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pPr>
      <w:r>
        <w:t>1999</w:t>
      </w:r>
      <w:r>
        <w:rPr>
          <w:rFonts w:hint="eastAsia"/>
        </w:rPr>
        <w:t>年实质性会议</w:t>
      </w:r>
    </w:p>
    <w:p w:rsidR="00000000" w:rsidRDefault="00000000">
      <w:pPr>
        <w:spacing w:after="320"/>
      </w:pPr>
    </w:p>
    <w:p w:rsidR="00000000" w:rsidRDefault="00000000">
      <w:pPr>
        <w:pStyle w:val="Heading2"/>
        <w:rPr>
          <w:rFonts w:hint="eastAsia"/>
        </w:rPr>
      </w:pPr>
      <w:r>
        <w:rPr>
          <w:rFonts w:hint="eastAsia"/>
        </w:rPr>
        <w:t>《经济、社会、文化权利国际公约》的执行情况</w:t>
      </w:r>
    </w:p>
    <w:p w:rsidR="00000000" w:rsidRDefault="00000000">
      <w:pPr>
        <w:pStyle w:val="Heading3"/>
        <w:rPr>
          <w:rFonts w:hint="eastAsia"/>
        </w:rPr>
      </w:pPr>
      <w:r>
        <w:rPr>
          <w:rFonts w:hint="eastAsia"/>
        </w:rPr>
        <w:t>缔约国依照公约第</w:t>
      </w:r>
      <w:r>
        <w:rPr>
          <w:rFonts w:hint="eastAsia"/>
        </w:rPr>
        <w:t>16</w:t>
      </w:r>
      <w:r>
        <w:rPr>
          <w:rFonts w:hint="eastAsia"/>
        </w:rPr>
        <w:t>条和第</w:t>
      </w:r>
      <w:r>
        <w:rPr>
          <w:rFonts w:hint="eastAsia"/>
        </w:rPr>
        <w:t>17</w:t>
      </w:r>
      <w:r>
        <w:rPr>
          <w:rFonts w:hint="eastAsia"/>
        </w:rPr>
        <w:t>条</w:t>
      </w:r>
      <w:r>
        <w:rPr>
          <w:rFonts w:hint="eastAsia"/>
        </w:rPr>
        <w:br/>
      </w:r>
      <w:r>
        <w:rPr>
          <w:rFonts w:hint="eastAsia"/>
        </w:rPr>
        <w:t>提交的第二次定期报告</w:t>
      </w:r>
    </w:p>
    <w:p w:rsidR="00000000" w:rsidRDefault="00000000">
      <w:pPr>
        <w:pStyle w:val="Heading3"/>
        <w:rPr>
          <w:rFonts w:hint="eastAsia"/>
        </w:rPr>
      </w:pPr>
      <w:r>
        <w:rPr>
          <w:rFonts w:hint="eastAsia"/>
        </w:rPr>
        <w:t>增</w:t>
      </w:r>
      <w:r>
        <w:rPr>
          <w:rFonts w:hint="eastAsia"/>
        </w:rPr>
        <w:tab/>
      </w:r>
      <w:r>
        <w:rPr>
          <w:rFonts w:hint="eastAsia"/>
        </w:rPr>
        <w:t>编</w:t>
      </w:r>
    </w:p>
    <w:p w:rsidR="00000000" w:rsidRDefault="00000000">
      <w:pPr>
        <w:pStyle w:val="Heading3"/>
        <w:rPr>
          <w:rFonts w:hint="eastAsia"/>
        </w:rPr>
      </w:pPr>
      <w:r>
        <w:rPr>
          <w:rFonts w:hint="eastAsia"/>
        </w:rPr>
        <w:t>大韩民国</w:t>
      </w:r>
      <w:r>
        <w:rPr>
          <w:rStyle w:val="FootnoteReference"/>
          <w:rFonts w:ascii="Times New Roman" w:hAnsi="Times New Roman"/>
          <w:u w:val="none"/>
          <w:vertAlign w:val="baseline"/>
        </w:rPr>
        <w:footnoteReference w:customMarkFollows="1" w:id="1"/>
        <w:t>*</w:t>
      </w:r>
    </w:p>
    <w:p w:rsidR="00000000" w:rsidRDefault="00000000">
      <w:pPr>
        <w:jc w:val="right"/>
        <w:rPr>
          <w:rFonts w:hint="eastAsia"/>
        </w:rPr>
      </w:pPr>
      <w:r>
        <w:t>[1999</w:t>
      </w:r>
      <w:r>
        <w:rPr>
          <w:rFonts w:hint="eastAsia"/>
        </w:rPr>
        <w:t>年</w:t>
      </w:r>
      <w:r>
        <w:rPr>
          <w:rFonts w:hint="eastAsia"/>
        </w:rPr>
        <w:t>7</w:t>
      </w:r>
      <w:r>
        <w:rPr>
          <w:rFonts w:hint="eastAsia"/>
        </w:rPr>
        <w:t>月</w:t>
      </w:r>
      <w:r>
        <w:rPr>
          <w:rFonts w:hint="eastAsia"/>
        </w:rPr>
        <w:t>1</w:t>
      </w:r>
      <w:r>
        <w:rPr>
          <w:rFonts w:hint="eastAsia"/>
        </w:rPr>
        <w:t>日</w:t>
      </w:r>
      <w:r>
        <w:rPr>
          <w:rFonts w:hint="eastAsia"/>
        </w:rPr>
        <w:t>]</w:t>
      </w:r>
    </w:p>
    <w:p w:rsidR="00000000" w:rsidRDefault="00000000">
      <w:pPr>
        <w:pStyle w:val="Heading2"/>
        <w:rPr>
          <w:rFonts w:hint="eastAsia"/>
        </w:rPr>
      </w:pPr>
      <w:r>
        <w:br w:type="page"/>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1.  1990</w:t>
      </w:r>
      <w:r>
        <w:rPr>
          <w:rFonts w:hint="eastAsia"/>
        </w:rPr>
        <w:t>年</w:t>
      </w:r>
      <w:r>
        <w:rPr>
          <w:rFonts w:hint="eastAsia"/>
        </w:rPr>
        <w:t>4</w:t>
      </w:r>
      <w:r>
        <w:rPr>
          <w:rFonts w:hint="eastAsia"/>
        </w:rPr>
        <w:t>月</w:t>
      </w:r>
      <w:r>
        <w:rPr>
          <w:rFonts w:hint="eastAsia"/>
        </w:rPr>
        <w:t>10</w:t>
      </w:r>
      <w:r>
        <w:rPr>
          <w:rFonts w:hint="eastAsia"/>
        </w:rPr>
        <w:t>日，大韩民国加入了《经济、社会、文化权利国际公约》</w:t>
      </w:r>
      <w:r>
        <w:rPr>
          <w:rFonts w:hint="eastAsia"/>
        </w:rPr>
        <w:t>(</w:t>
      </w:r>
      <w:r>
        <w:rPr>
          <w:rFonts w:hint="eastAsia"/>
        </w:rPr>
        <w:t>下称《公约》</w:t>
      </w:r>
      <w:r>
        <w:rPr>
          <w:rFonts w:hint="eastAsia"/>
        </w:rPr>
        <w:t>)</w:t>
      </w:r>
      <w:r>
        <w:rPr>
          <w:rFonts w:hint="eastAsia"/>
        </w:rPr>
        <w:t>。《公约》于</w:t>
      </w:r>
      <w:r>
        <w:rPr>
          <w:rFonts w:hint="eastAsia"/>
        </w:rPr>
        <w:t>1990</w:t>
      </w:r>
      <w:r>
        <w:rPr>
          <w:rFonts w:hint="eastAsia"/>
        </w:rPr>
        <w:t>年</w:t>
      </w:r>
      <w:r>
        <w:rPr>
          <w:rFonts w:hint="eastAsia"/>
        </w:rPr>
        <w:t>7</w:t>
      </w:r>
      <w:r>
        <w:rPr>
          <w:rFonts w:hint="eastAsia"/>
        </w:rPr>
        <w:t>月</w:t>
      </w:r>
      <w:r>
        <w:rPr>
          <w:rFonts w:hint="eastAsia"/>
        </w:rPr>
        <w:t>10</w:t>
      </w:r>
      <w:r>
        <w:rPr>
          <w:rFonts w:hint="eastAsia"/>
        </w:rPr>
        <w:t>日对韩国生效。</w:t>
      </w:r>
    </w:p>
    <w:p w:rsidR="00000000" w:rsidRDefault="00000000">
      <w:pPr>
        <w:rPr>
          <w:rFonts w:hint="eastAsia"/>
        </w:rPr>
      </w:pPr>
      <w:r>
        <w:rPr>
          <w:rFonts w:hint="eastAsia"/>
        </w:rPr>
        <w:tab/>
        <w:t xml:space="preserve">2.  </w:t>
      </w:r>
      <w:r>
        <w:rPr>
          <w:rFonts w:hint="eastAsia"/>
        </w:rPr>
        <w:t>自初步报告提出以来，为保护和促进人权，大韩民国实行了种种变革和改革。通过法律上和体制上的政策促进人权，使关于拘留的规则更为严格、修订了劳工关心的法律使之与国际标准一致、并扩大了对贫困者的法律援助。我国在过去几年继续努力，以期建立一个致力于公正和尊重人权的更为民主的社会。这些努力包括：扩大妇女及残疾者享有社会福利的权利；改革国籍法，方便取得国籍；通过更广泛应用地方自治原则，更有效促进民主；为了提高经济上的清晰度，在金融和不动产部门采用“真名实姓制度”。不过，为确保人权的充分享有，还有许多工作要做，大韩民国正在不断努力改善人权情况。共和国成立以来政权首次和平过渡后于</w:t>
      </w:r>
      <w:r>
        <w:rPr>
          <w:rFonts w:hint="eastAsia"/>
        </w:rPr>
        <w:t>1998</w:t>
      </w:r>
      <w:r>
        <w:rPr>
          <w:rFonts w:hint="eastAsia"/>
        </w:rPr>
        <w:t>年</w:t>
      </w:r>
      <w:r>
        <w:rPr>
          <w:rFonts w:hint="eastAsia"/>
        </w:rPr>
        <w:t>2</w:t>
      </w:r>
      <w:r>
        <w:rPr>
          <w:rFonts w:hint="eastAsia"/>
        </w:rPr>
        <w:t>月</w:t>
      </w:r>
      <w:r>
        <w:rPr>
          <w:rFonts w:hint="eastAsia"/>
        </w:rPr>
        <w:t>25</w:t>
      </w:r>
      <w:r>
        <w:rPr>
          <w:rFonts w:hint="eastAsia"/>
        </w:rPr>
        <w:t>日就职的新政府正通过民主和市场经济同时并举的方法致力于加强对人权的保护。</w:t>
      </w:r>
    </w:p>
    <w:p w:rsidR="00000000" w:rsidRDefault="00000000">
      <w:pPr>
        <w:spacing w:after="320"/>
        <w:rPr>
          <w:rFonts w:hint="eastAsia"/>
        </w:rPr>
      </w:pPr>
      <w:r>
        <w:rPr>
          <w:rFonts w:hint="eastAsia"/>
        </w:rPr>
        <w:tab/>
        <w:t xml:space="preserve">3.  </w:t>
      </w:r>
      <w:r>
        <w:rPr>
          <w:rFonts w:hint="eastAsia"/>
        </w:rPr>
        <w:t>第二次定期报告参照缔约国定期报告形式与内容准则和委员会对初步报告作出的讨论，描述了韩国在提出初步报告后五年期间为履行《公约》而采取的措施，以及随后取得的进展和发展情况。</w:t>
      </w:r>
    </w:p>
    <w:p w:rsidR="00000000" w:rsidRDefault="00000000">
      <w:pPr>
        <w:pStyle w:val="Heading2"/>
        <w:rPr>
          <w:rFonts w:hint="eastAsia"/>
        </w:rPr>
      </w:pPr>
      <w:r>
        <w:rPr>
          <w:rFonts w:hint="eastAsia"/>
        </w:rPr>
        <w:t>一、概</w:t>
      </w:r>
      <w:r>
        <w:t xml:space="preserve">  </w:t>
      </w:r>
      <w:r>
        <w:rPr>
          <w:rFonts w:hint="eastAsia"/>
        </w:rPr>
        <w:t>述</w:t>
      </w:r>
    </w:p>
    <w:p w:rsidR="00000000" w:rsidRDefault="00000000">
      <w:pPr>
        <w:rPr>
          <w:rFonts w:hint="eastAsia"/>
        </w:rPr>
      </w:pPr>
      <w:r>
        <w:rPr>
          <w:rFonts w:hint="eastAsia"/>
        </w:rPr>
        <w:tab/>
        <w:t xml:space="preserve">4.  </w:t>
      </w:r>
      <w:r>
        <w:rPr>
          <w:rFonts w:hint="eastAsia"/>
        </w:rPr>
        <w:t>大韩民国在关于《公民权利和政治权利国际公约》的第二次定期报告中解释了该国保护和促进人权的制度</w:t>
      </w:r>
      <w:r>
        <w:rPr>
          <w:rFonts w:hint="eastAsia"/>
        </w:rPr>
        <w:t>(</w:t>
      </w:r>
      <w:r>
        <w:rPr>
          <w:rFonts w:hint="eastAsia"/>
        </w:rPr>
        <w:t>见</w:t>
      </w:r>
      <w:r>
        <w:rPr>
          <w:rFonts w:hint="eastAsia"/>
        </w:rPr>
        <w:t>CCPR/C/114/A</w:t>
      </w:r>
      <w:r>
        <w:t>dd.1)</w:t>
      </w:r>
      <w:r>
        <w:rPr>
          <w:rFonts w:hint="eastAsia"/>
        </w:rPr>
        <w:t>。总括地说，大韩民国是一个根据基于相互制衡原则的总统制治理的民主共和国。立法、执法和司法权利分别归属于国会、行政部门和法院。韩国政府努力争取为所有公民提供基本人权的全面保护、遵守国际条约和维护国际社会和平。</w:t>
      </w:r>
    </w:p>
    <w:p w:rsidR="00000000" w:rsidRDefault="00000000">
      <w:pPr>
        <w:rPr>
          <w:rFonts w:hint="eastAsia"/>
        </w:rPr>
      </w:pPr>
      <w:r>
        <w:rPr>
          <w:rFonts w:hint="eastAsia"/>
        </w:rPr>
        <w:tab/>
        <w:t xml:space="preserve">5.  </w:t>
      </w:r>
      <w:r>
        <w:rPr>
          <w:rFonts w:hint="eastAsia"/>
        </w:rPr>
        <w:t>主管人权事务的当局详细载列于关于《公民权利和政治权利国际公约》的初步报告</w:t>
      </w:r>
      <w:r>
        <w:rPr>
          <w:rFonts w:hint="eastAsia"/>
        </w:rPr>
        <w:t>(CCPR/C/68/A</w:t>
      </w:r>
      <w:r>
        <w:t>dd.12</w:t>
      </w:r>
      <w:r>
        <w:rPr>
          <w:rFonts w:hint="eastAsia"/>
        </w:rPr>
        <w:t>)</w:t>
      </w:r>
      <w:r>
        <w:rPr>
          <w:rFonts w:hint="eastAsia"/>
        </w:rPr>
        <w:t>和关于《禁止酷刑和其他残忍、不人道或有辱人格的待遇或处罚公约》的初步报告</w:t>
      </w:r>
      <w:r>
        <w:rPr>
          <w:rFonts w:hint="eastAsia"/>
        </w:rPr>
        <w:t>(CAT/C/32/A</w:t>
      </w:r>
      <w:r>
        <w:t>dd.1)</w:t>
      </w:r>
      <w:r>
        <w:rPr>
          <w:rFonts w:hint="eastAsia"/>
        </w:rPr>
        <w:t>。总括地说，司法权力归于法院，宪法法庭就政府行使或不行使其权力是否侵犯宪法权利作出裁决。政府正在执行法律援助方案以便向穷国者提供援助。这种服务包括：免费提供法律咨询、诉讼费用补助、为被告提供免费诉讼代理和辩护。国会、非政府人权组织和大众媒介则发挥人权监护者的作用。此外，韩国政府正计划设立一个“全国人权委员会”，以便更好地保护和促进人权。</w:t>
      </w:r>
    </w:p>
    <w:p w:rsidR="00000000" w:rsidRDefault="00000000">
      <w:pPr>
        <w:rPr>
          <w:rFonts w:hint="eastAsia"/>
        </w:rPr>
      </w:pPr>
      <w:r>
        <w:rPr>
          <w:rFonts w:hint="eastAsia"/>
        </w:rPr>
        <w:tab/>
        <w:t xml:space="preserve">6.  </w:t>
      </w:r>
      <w:r>
        <w:rPr>
          <w:rFonts w:hint="eastAsia"/>
        </w:rPr>
        <w:t>关于本《公约》的初步报告已广泛分发给有关当局和机构。随后出版并分发了经济、社会和文化权利委员会的评论。这些评论在有关当局制订政策时已加以考虑。司法研究训练所已将“国际人权法”这一题目列入其</w:t>
      </w:r>
      <w:r>
        <w:rPr>
          <w:rFonts w:hint="eastAsia"/>
        </w:rPr>
        <w:t>1997</w:t>
      </w:r>
      <w:r>
        <w:rPr>
          <w:rFonts w:hint="eastAsia"/>
        </w:rPr>
        <w:t>年课程，检察官和法官候选人必须在研究所接受两年的培训才能取得律师执照并被任命为检察官或法官。研究所讲授《公约》的主要特点，以及权利被侵犯的个人可诉诸的补救方法。</w:t>
      </w:r>
    </w:p>
    <w:p w:rsidR="00000000" w:rsidRDefault="00000000">
      <w:pPr>
        <w:rPr>
          <w:rFonts w:hint="eastAsia"/>
        </w:rPr>
      </w:pPr>
      <w:r>
        <w:rPr>
          <w:rFonts w:hint="eastAsia"/>
        </w:rPr>
        <w:tab/>
        <w:t xml:space="preserve">7.  </w:t>
      </w:r>
      <w:r>
        <w:rPr>
          <w:rFonts w:hint="eastAsia"/>
        </w:rPr>
        <w:t>关于《公民权利和政治权利国际公约》的初步报告详细描述了大韩民国的经济、社会和文化概况。本报告有关段落载有进一步详尽的资料。</w:t>
      </w:r>
    </w:p>
    <w:p w:rsidR="00000000" w:rsidRDefault="00000000">
      <w:pPr>
        <w:rPr>
          <w:rFonts w:hint="eastAsia"/>
        </w:rPr>
      </w:pPr>
      <w:r>
        <w:rPr>
          <w:rFonts w:hint="eastAsia"/>
        </w:rPr>
        <w:tab/>
        <w:t xml:space="preserve">8.  </w:t>
      </w:r>
      <w:r>
        <w:rPr>
          <w:rFonts w:hint="eastAsia"/>
        </w:rPr>
        <w:t>确诊人民自决权的《公约》第</w:t>
      </w:r>
      <w:r>
        <w:rPr>
          <w:rFonts w:hint="eastAsia"/>
        </w:rPr>
        <w:t>1</w:t>
      </w:r>
      <w:r>
        <w:rPr>
          <w:rFonts w:hint="eastAsia"/>
        </w:rPr>
        <w:t>条在大韩民国关于《公民权利和政治权利国际公约》的初步报告中详细讨论过。</w:t>
      </w:r>
    </w:p>
    <w:p w:rsidR="00000000" w:rsidRDefault="00000000">
      <w:pPr>
        <w:rPr>
          <w:rFonts w:hint="eastAsia"/>
        </w:rPr>
      </w:pPr>
      <w:r>
        <w:rPr>
          <w:rFonts w:hint="eastAsia"/>
        </w:rPr>
        <w:tab/>
        <w:t xml:space="preserve">9.  </w:t>
      </w:r>
      <w:r>
        <w:rPr>
          <w:rFonts w:hint="eastAsia"/>
        </w:rPr>
        <w:t>关于应用《公约》第</w:t>
      </w:r>
      <w:r>
        <w:rPr>
          <w:rFonts w:hint="eastAsia"/>
        </w:rPr>
        <w:t>2</w:t>
      </w:r>
      <w:r>
        <w:rPr>
          <w:rFonts w:hint="eastAsia"/>
        </w:rPr>
        <w:t>条和第</w:t>
      </w:r>
      <w:r>
        <w:rPr>
          <w:rFonts w:hint="eastAsia"/>
        </w:rPr>
        <w:t>3</w:t>
      </w:r>
      <w:r>
        <w:rPr>
          <w:rFonts w:hint="eastAsia"/>
        </w:rPr>
        <w:t>条的资料，详细情况载于关于《公民权利和政治权利国际公约》的初步报告和第二次定期报告的有关部分，以及本报告的有着段落。</w:t>
      </w:r>
    </w:p>
    <w:p w:rsidR="00000000" w:rsidRDefault="00000000">
      <w:pPr>
        <w:rPr>
          <w:rFonts w:hint="eastAsia"/>
        </w:rPr>
      </w:pPr>
      <w:r>
        <w:rPr>
          <w:rFonts w:hint="eastAsia"/>
        </w:rPr>
        <w:tab/>
        <w:t xml:space="preserve">10.  </w:t>
      </w:r>
      <w:r>
        <w:rPr>
          <w:rFonts w:hint="eastAsia"/>
        </w:rPr>
        <w:t>韩国政府为实现《公约》第</w:t>
      </w:r>
      <w:r>
        <w:rPr>
          <w:rFonts w:hint="eastAsia"/>
        </w:rPr>
        <w:t>3</w:t>
      </w:r>
      <w:r>
        <w:rPr>
          <w:rFonts w:hint="eastAsia"/>
        </w:rPr>
        <w:t>条规定的男女平等的理想作出了很大努力，这方面的现况已在关于《公民权利和政治权利国际公约》的初步报告和第二次定期报告中详细讨论过。</w:t>
      </w:r>
    </w:p>
    <w:p w:rsidR="00000000" w:rsidRDefault="00000000">
      <w:pPr>
        <w:spacing w:after="320"/>
        <w:rPr>
          <w:rFonts w:hint="eastAsia"/>
        </w:rPr>
      </w:pPr>
      <w:r>
        <w:rPr>
          <w:rFonts w:hint="eastAsia"/>
        </w:rPr>
        <w:tab/>
        <w:t xml:space="preserve">11.  </w:t>
      </w:r>
      <w:r>
        <w:rPr>
          <w:rFonts w:hint="eastAsia"/>
        </w:rPr>
        <w:t>至于根据《公约》限制权利的《公约》第</w:t>
      </w:r>
      <w:r>
        <w:rPr>
          <w:rFonts w:hint="eastAsia"/>
        </w:rPr>
        <w:t>4</w:t>
      </w:r>
      <w:r>
        <w:rPr>
          <w:rFonts w:hint="eastAsia"/>
        </w:rPr>
        <w:t>条和第</w:t>
      </w:r>
      <w:r>
        <w:rPr>
          <w:rFonts w:hint="eastAsia"/>
        </w:rPr>
        <w:t>5</w:t>
      </w:r>
      <w:r>
        <w:rPr>
          <w:rFonts w:hint="eastAsia"/>
        </w:rPr>
        <w:t>条，正如在关于《公民权利和政治权利国际公约》的初步报告和第二次定期报告中所指出，韩国政府并没有将这些条款解释为它有权从事于任何旨在侵犯《公约》所承认的权利和自由或对其加以较《公约》有关条款所规定的范围更广的限制的行为。</w:t>
      </w:r>
    </w:p>
    <w:p w:rsidR="00000000" w:rsidRDefault="00000000">
      <w:pPr>
        <w:pStyle w:val="Heading2"/>
        <w:rPr>
          <w:rFonts w:hint="eastAsia"/>
        </w:rPr>
      </w:pPr>
      <w:r>
        <w:rPr>
          <w:rFonts w:hint="eastAsia"/>
        </w:rPr>
        <w:t>二、关于《公约》特别条款的资料</w:t>
      </w:r>
    </w:p>
    <w:p w:rsidR="00000000" w:rsidRDefault="00000000">
      <w:pPr>
        <w:pStyle w:val="Heading3"/>
        <w:rPr>
          <w:rFonts w:hint="eastAsia"/>
        </w:rPr>
      </w:pPr>
      <w:r>
        <w:rPr>
          <w:rFonts w:hint="eastAsia"/>
          <w:u w:val="none"/>
        </w:rPr>
        <w:t xml:space="preserve">A.  </w:t>
      </w:r>
      <w:r>
        <w:rPr>
          <w:rFonts w:hint="eastAsia"/>
        </w:rPr>
        <w:t>第</w:t>
      </w:r>
      <w:r>
        <w:rPr>
          <w:rFonts w:hint="eastAsia"/>
        </w:rPr>
        <w:t>6</w:t>
      </w:r>
      <w:r>
        <w:rPr>
          <w:rFonts w:hint="eastAsia"/>
        </w:rPr>
        <w:t>条</w:t>
      </w:r>
      <w:r>
        <w:rPr>
          <w:rFonts w:hint="eastAsia"/>
        </w:rPr>
        <w:t xml:space="preserve">.  </w:t>
      </w:r>
      <w:r>
        <w:rPr>
          <w:rFonts w:hint="eastAsia"/>
        </w:rPr>
        <w:t>工作权利</w:t>
      </w:r>
    </w:p>
    <w:p w:rsidR="00000000" w:rsidRDefault="00000000">
      <w:pPr>
        <w:pStyle w:val="Heading3"/>
        <w:rPr>
          <w:rFonts w:hint="eastAsia"/>
        </w:rPr>
      </w:pPr>
      <w:r>
        <w:rPr>
          <w:rFonts w:hint="eastAsia"/>
          <w:u w:val="none"/>
        </w:rPr>
        <w:t xml:space="preserve">1.  </w:t>
      </w:r>
      <w:r>
        <w:rPr>
          <w:rFonts w:hint="eastAsia"/>
        </w:rPr>
        <w:t>保证工作权利</w:t>
      </w:r>
    </w:p>
    <w:p w:rsidR="00000000" w:rsidRDefault="00000000">
      <w:pPr>
        <w:spacing w:after="320"/>
        <w:rPr>
          <w:rFonts w:hint="eastAsia"/>
        </w:rPr>
      </w:pPr>
      <w:r>
        <w:rPr>
          <w:rFonts w:hint="eastAsia"/>
        </w:rPr>
        <w:tab/>
        <w:t xml:space="preserve">12.  </w:t>
      </w:r>
      <w:r>
        <w:rPr>
          <w:rFonts w:hint="eastAsia"/>
        </w:rPr>
        <w:t>韩国宪法规定并保护下列原则：人的尊严和价值</w:t>
      </w:r>
      <w:r>
        <w:rPr>
          <w:rFonts w:hint="eastAsia"/>
        </w:rPr>
        <w:t>(</w:t>
      </w:r>
      <w:r>
        <w:rPr>
          <w:rFonts w:hint="eastAsia"/>
        </w:rPr>
        <w:t>第</w:t>
      </w:r>
      <w:r>
        <w:rPr>
          <w:rFonts w:hint="eastAsia"/>
        </w:rPr>
        <w:t>10</w:t>
      </w:r>
      <w:r>
        <w:rPr>
          <w:rFonts w:hint="eastAsia"/>
        </w:rPr>
        <w:t>条</w:t>
      </w:r>
      <w:r>
        <w:rPr>
          <w:rFonts w:hint="eastAsia"/>
        </w:rPr>
        <w:t>)</w:t>
      </w:r>
      <w:r>
        <w:rPr>
          <w:rFonts w:hint="eastAsia"/>
        </w:rPr>
        <w:t>、法律面前人人平等</w:t>
      </w:r>
      <w:r>
        <w:rPr>
          <w:rFonts w:hint="eastAsia"/>
        </w:rPr>
        <w:t>(</w:t>
      </w:r>
      <w:r>
        <w:rPr>
          <w:rFonts w:hint="eastAsia"/>
        </w:rPr>
        <w:t>第</w:t>
      </w:r>
      <w:r>
        <w:rPr>
          <w:rFonts w:hint="eastAsia"/>
        </w:rPr>
        <w:t>11</w:t>
      </w:r>
      <w:r>
        <w:rPr>
          <w:rFonts w:hint="eastAsia"/>
        </w:rPr>
        <w:t>条</w:t>
      </w:r>
      <w:r>
        <w:rPr>
          <w:rFonts w:hint="eastAsia"/>
        </w:rPr>
        <w:t>)</w:t>
      </w:r>
      <w:r>
        <w:rPr>
          <w:rFonts w:hint="eastAsia"/>
        </w:rPr>
        <w:t>、选择职业的自由</w:t>
      </w:r>
      <w:r>
        <w:rPr>
          <w:rFonts w:hint="eastAsia"/>
        </w:rPr>
        <w:t>(</w:t>
      </w:r>
      <w:r>
        <w:rPr>
          <w:rFonts w:hint="eastAsia"/>
        </w:rPr>
        <w:t>第</w:t>
      </w:r>
      <w:r>
        <w:rPr>
          <w:rFonts w:hint="eastAsia"/>
        </w:rPr>
        <w:t>15</w:t>
      </w:r>
      <w:r>
        <w:rPr>
          <w:rFonts w:hint="eastAsia"/>
        </w:rPr>
        <w:t>条</w:t>
      </w:r>
      <w:r>
        <w:rPr>
          <w:rFonts w:hint="eastAsia"/>
        </w:rPr>
        <w:t>)</w:t>
      </w:r>
      <w:r>
        <w:rPr>
          <w:rFonts w:hint="eastAsia"/>
        </w:rPr>
        <w:t>和享有过得去的生活条件的权利</w:t>
      </w:r>
      <w:r>
        <w:rPr>
          <w:rFonts w:hint="eastAsia"/>
        </w:rPr>
        <w:t>(</w:t>
      </w:r>
      <w:r>
        <w:rPr>
          <w:rFonts w:hint="eastAsia"/>
        </w:rPr>
        <w:t>第</w:t>
      </w:r>
      <w:r>
        <w:rPr>
          <w:rFonts w:hint="eastAsia"/>
        </w:rPr>
        <w:t>34</w:t>
      </w:r>
      <w:r>
        <w:rPr>
          <w:rFonts w:hint="eastAsia"/>
        </w:rPr>
        <w:t>条</w:t>
      </w:r>
      <w:r>
        <w:rPr>
          <w:rFonts w:hint="eastAsia"/>
        </w:rPr>
        <w:t>)</w:t>
      </w:r>
      <w:r>
        <w:rPr>
          <w:rFonts w:hint="eastAsia"/>
        </w:rPr>
        <w:t>。此外，第</w:t>
      </w:r>
      <w:r>
        <w:rPr>
          <w:rFonts w:hint="eastAsia"/>
        </w:rPr>
        <w:t>32</w:t>
      </w:r>
      <w:r>
        <w:rPr>
          <w:rFonts w:hint="eastAsia"/>
        </w:rPr>
        <w:t>条保证工作权利并规定国家有义务保护和确保这种权利。该条规定：“人人享有工作权利”、“国家应努力促进工人就业，通过社会和经济手段保证合理工资，并实行法律规定的最低工资制”</w:t>
      </w:r>
      <w:r>
        <w:rPr>
          <w:rFonts w:hint="eastAsia"/>
        </w:rPr>
        <w:t>(</w:t>
      </w:r>
      <w:r>
        <w:rPr>
          <w:rFonts w:hint="eastAsia"/>
        </w:rPr>
        <w:t>第</w:t>
      </w:r>
      <w:r>
        <w:rPr>
          <w:rFonts w:hint="eastAsia"/>
        </w:rPr>
        <w:t>1</w:t>
      </w:r>
      <w:r>
        <w:rPr>
          <w:rFonts w:hint="eastAsia"/>
        </w:rPr>
        <w:t>款</w:t>
      </w:r>
      <w:r>
        <w:rPr>
          <w:rFonts w:hint="eastAsia"/>
        </w:rPr>
        <w:t>)</w:t>
      </w:r>
      <w:r>
        <w:rPr>
          <w:rFonts w:hint="eastAsia"/>
        </w:rPr>
        <w:t>。“法律应当规定劳动标准，以确保人的尊严”</w:t>
      </w:r>
      <w:r>
        <w:rPr>
          <w:rFonts w:hint="eastAsia"/>
        </w:rPr>
        <w:t>(</w:t>
      </w:r>
      <w:r>
        <w:rPr>
          <w:rFonts w:hint="eastAsia"/>
        </w:rPr>
        <w:t>第</w:t>
      </w:r>
      <w:r>
        <w:rPr>
          <w:rFonts w:hint="eastAsia"/>
        </w:rPr>
        <w:t>3</w:t>
      </w:r>
      <w:r>
        <w:rPr>
          <w:rFonts w:hint="eastAsia"/>
        </w:rPr>
        <w:t>款</w:t>
      </w:r>
      <w:r>
        <w:rPr>
          <w:rFonts w:hint="eastAsia"/>
        </w:rPr>
        <w:t>)</w:t>
      </w:r>
      <w:r>
        <w:rPr>
          <w:rFonts w:hint="eastAsia"/>
        </w:rPr>
        <w:t>。为了实现这些宪法的最终目的，韩国政府正在执行积极的就业政策以保证生产性就业，并采取全面措施保护劳动条件和促进工人福利。</w:t>
      </w:r>
    </w:p>
    <w:p w:rsidR="00000000" w:rsidRDefault="00000000">
      <w:pPr>
        <w:pStyle w:val="Heading3"/>
        <w:rPr>
          <w:rFonts w:hint="eastAsia"/>
        </w:rPr>
      </w:pPr>
      <w:r>
        <w:rPr>
          <w:rFonts w:hint="eastAsia"/>
          <w:u w:val="none"/>
        </w:rPr>
        <w:t xml:space="preserve">2.  </w:t>
      </w:r>
      <w:r>
        <w:rPr>
          <w:rFonts w:hint="eastAsia"/>
        </w:rPr>
        <w:t>劳动力市场</w:t>
      </w:r>
    </w:p>
    <w:p w:rsidR="00000000" w:rsidRDefault="00000000">
      <w:pPr>
        <w:rPr>
          <w:rFonts w:hint="eastAsia"/>
        </w:rPr>
      </w:pPr>
      <w:r>
        <w:rPr>
          <w:rFonts w:hint="eastAsia"/>
        </w:rPr>
        <w:tab/>
        <w:t>13.  1990</w:t>
      </w:r>
      <w:r>
        <w:rPr>
          <w:rFonts w:hint="eastAsia"/>
        </w:rPr>
        <w:t>年代初期，由于产业结构高度专门化、生产设备自动化和国内经济周期波动，劳动力市场的就业环境迅速起了变化。就劳动力供应而论，人口中出现了人口统计方面的变化，从事经济活动人口的增长率在放慢，社会在老化。此外，人们开始回避所谓“</w:t>
      </w:r>
      <w:r>
        <w:rPr>
          <w:rFonts w:hint="eastAsia"/>
        </w:rPr>
        <w:t>3D</w:t>
      </w:r>
      <w:r>
        <w:rPr>
          <w:rFonts w:hint="eastAsia"/>
        </w:rPr>
        <w:t>工作”</w:t>
      </w:r>
      <w:r>
        <w:rPr>
          <w:rFonts w:hint="eastAsia"/>
        </w:rPr>
        <w:t>(</w:t>
      </w:r>
      <w:r>
        <w:t>dangerous, difficult, dirty</w:t>
      </w:r>
      <w:r>
        <w:rPr>
          <w:rFonts w:eastAsia="汉鼎繁楷体" w:hint="eastAsia"/>
          <w:spacing w:val="-40"/>
          <w:sz w:val="22"/>
        </w:rPr>
        <w:t>——</w:t>
      </w:r>
      <w:r>
        <w:rPr>
          <w:rFonts w:eastAsia="汉鼎繁楷体"/>
          <w:sz w:val="22"/>
        </w:rPr>
        <w:t xml:space="preserve"> </w:t>
      </w:r>
      <w:r>
        <w:rPr>
          <w:rFonts w:hint="eastAsia"/>
        </w:rPr>
        <w:t>危险、困难和肮脏的活</w:t>
      </w:r>
      <w:r>
        <w:rPr>
          <w:rFonts w:hint="eastAsia"/>
        </w:rPr>
        <w:t>)</w:t>
      </w:r>
      <w:r>
        <w:rPr>
          <w:rFonts w:hint="eastAsia"/>
        </w:rPr>
        <w:t>，这种趋势可归因于教育水平普遍提高和生活水平的改善。其他迅速发生的变化包括：产业结构调整导致的工厂停工或关闭、自动化的进步引起劳动力的裁减、产业结构高度专门化造成具备特别在先进技术的劳动力需求增加。</w:t>
      </w:r>
    </w:p>
    <w:p w:rsidR="00000000" w:rsidRDefault="00000000">
      <w:pPr>
        <w:spacing w:after="320"/>
      </w:pPr>
      <w:r>
        <w:rPr>
          <w:rFonts w:hint="eastAsia"/>
        </w:rPr>
        <w:tab/>
        <w:t>14.  1990</w:t>
      </w:r>
      <w:r>
        <w:rPr>
          <w:rFonts w:hint="eastAsia"/>
        </w:rPr>
        <w:t>年代初期，经济增长率下降导致失业人数增加。但情况在</w:t>
      </w:r>
      <w:r>
        <w:rPr>
          <w:rFonts w:hint="eastAsia"/>
        </w:rPr>
        <w:t>1995</w:t>
      </w:r>
      <w:r>
        <w:rPr>
          <w:rFonts w:hint="eastAsia"/>
        </w:rPr>
        <w:t>年和</w:t>
      </w:r>
      <w:r>
        <w:rPr>
          <w:rFonts w:hint="eastAsia"/>
        </w:rPr>
        <w:t>1996</w:t>
      </w:r>
      <w:r>
        <w:rPr>
          <w:rFonts w:hint="eastAsia"/>
        </w:rPr>
        <w:t>年有所好转，失业率维护在</w:t>
      </w:r>
      <w:r>
        <w:rPr>
          <w:rFonts w:hint="eastAsia"/>
        </w:rPr>
        <w:t>2.0%</w:t>
      </w:r>
      <w:r>
        <w:rPr>
          <w:rFonts w:hint="eastAsia"/>
        </w:rPr>
        <w:t>左右，使就业有保证。从事经济活动人口和参加经济活动率都不断在增加，妇女工人进入劳动力市场后情况尤其如此。新的妇女劳动力使妇女参加经济活动率不断上升。</w:t>
      </w:r>
    </w:p>
    <w:p w:rsidR="00000000" w:rsidRDefault="00000000">
      <w:pPr>
        <w:pStyle w:val="Heading3"/>
        <w:rPr>
          <w:rFonts w:hint="eastAsia"/>
        </w:rPr>
      </w:pPr>
      <w:r>
        <w:br w:type="page"/>
      </w:r>
      <w:r>
        <w:rPr>
          <w:rFonts w:hint="eastAsia"/>
        </w:rPr>
        <w:t>表</w:t>
      </w:r>
      <w:r>
        <w:rPr>
          <w:rFonts w:hint="eastAsia"/>
        </w:rPr>
        <w:t xml:space="preserve">1.  </w:t>
      </w:r>
      <w:r>
        <w:rPr>
          <w:rFonts w:hint="eastAsia"/>
        </w:rPr>
        <w:t>就业趋势</w:t>
      </w:r>
    </w:p>
    <w:p w:rsidR="00000000" w:rsidRDefault="00000000">
      <w:pPr>
        <w:jc w:val="right"/>
        <w:rPr>
          <w:rFonts w:hint="eastAsia"/>
        </w:rPr>
      </w:pPr>
      <w:r>
        <w:rPr>
          <w:rFonts w:hint="eastAsia"/>
        </w:rPr>
        <w:t>(</w:t>
      </w:r>
      <w:r>
        <w:rPr>
          <w:rFonts w:hint="eastAsia"/>
        </w:rPr>
        <w:t>单位：千人；</w:t>
      </w:r>
      <w:r>
        <w:rPr>
          <w:rFonts w:hint="eastAsia"/>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1007"/>
        <w:gridCol w:w="1007"/>
        <w:gridCol w:w="1007"/>
        <w:gridCol w:w="1007"/>
        <w:gridCol w:w="1007"/>
        <w:gridCol w:w="1007"/>
        <w:gridCol w:w="1007"/>
      </w:tblGrid>
      <w:tr w:rsidR="00000000">
        <w:tblPrEx>
          <w:tblCellMar>
            <w:top w:w="0" w:type="dxa"/>
            <w:bottom w:w="0" w:type="dxa"/>
          </w:tblCellMar>
        </w:tblPrEx>
        <w:tc>
          <w:tcPr>
            <w:tcW w:w="2518" w:type="dxa"/>
          </w:tcPr>
          <w:p w:rsidR="00000000" w:rsidRDefault="00000000">
            <w:pPr>
              <w:ind w:left="113"/>
              <w:rPr>
                <w:rFonts w:hint="eastAsia"/>
                <w:sz w:val="21"/>
              </w:rPr>
            </w:pPr>
            <w:r>
              <w:rPr>
                <w:rFonts w:hint="eastAsia"/>
                <w:sz w:val="21"/>
              </w:rPr>
              <w:t>类</w:t>
            </w:r>
            <w:r>
              <w:rPr>
                <w:rFonts w:hint="eastAsia"/>
                <w:sz w:val="21"/>
              </w:rPr>
              <w:tab/>
            </w:r>
            <w:r>
              <w:rPr>
                <w:rFonts w:hint="eastAsia"/>
                <w:sz w:val="21"/>
              </w:rPr>
              <w:t>别</w:t>
            </w:r>
          </w:p>
        </w:tc>
        <w:tc>
          <w:tcPr>
            <w:tcW w:w="1007" w:type="dxa"/>
          </w:tcPr>
          <w:p w:rsidR="00000000" w:rsidRDefault="00000000">
            <w:pPr>
              <w:jc w:val="center"/>
              <w:rPr>
                <w:rFonts w:hint="eastAsia"/>
                <w:sz w:val="21"/>
              </w:rPr>
            </w:pPr>
            <w:r>
              <w:rPr>
                <w:rFonts w:hint="eastAsia"/>
                <w:sz w:val="21"/>
              </w:rPr>
              <w:t>1991</w:t>
            </w:r>
          </w:p>
        </w:tc>
        <w:tc>
          <w:tcPr>
            <w:tcW w:w="1007" w:type="dxa"/>
          </w:tcPr>
          <w:p w:rsidR="00000000" w:rsidRDefault="00000000">
            <w:pPr>
              <w:jc w:val="center"/>
              <w:rPr>
                <w:rFonts w:hint="eastAsia"/>
                <w:sz w:val="21"/>
              </w:rPr>
            </w:pPr>
            <w:r>
              <w:rPr>
                <w:rFonts w:hint="eastAsia"/>
                <w:sz w:val="21"/>
              </w:rPr>
              <w:t>1992</w:t>
            </w:r>
          </w:p>
        </w:tc>
        <w:tc>
          <w:tcPr>
            <w:tcW w:w="1007" w:type="dxa"/>
          </w:tcPr>
          <w:p w:rsidR="00000000" w:rsidRDefault="00000000">
            <w:pPr>
              <w:jc w:val="center"/>
              <w:rPr>
                <w:rFonts w:hint="eastAsia"/>
                <w:sz w:val="21"/>
              </w:rPr>
            </w:pPr>
            <w:r>
              <w:rPr>
                <w:rFonts w:hint="eastAsia"/>
                <w:sz w:val="21"/>
              </w:rPr>
              <w:t>1993</w:t>
            </w:r>
          </w:p>
        </w:tc>
        <w:tc>
          <w:tcPr>
            <w:tcW w:w="1007" w:type="dxa"/>
          </w:tcPr>
          <w:p w:rsidR="00000000" w:rsidRDefault="00000000">
            <w:pPr>
              <w:jc w:val="center"/>
              <w:rPr>
                <w:rFonts w:hint="eastAsia"/>
                <w:sz w:val="21"/>
              </w:rPr>
            </w:pPr>
            <w:r>
              <w:rPr>
                <w:rFonts w:hint="eastAsia"/>
                <w:sz w:val="21"/>
              </w:rPr>
              <w:t>1994</w:t>
            </w:r>
          </w:p>
        </w:tc>
        <w:tc>
          <w:tcPr>
            <w:tcW w:w="1007" w:type="dxa"/>
          </w:tcPr>
          <w:p w:rsidR="00000000" w:rsidRDefault="00000000">
            <w:pPr>
              <w:jc w:val="center"/>
              <w:rPr>
                <w:rFonts w:hint="eastAsia"/>
                <w:sz w:val="21"/>
              </w:rPr>
            </w:pPr>
            <w:r>
              <w:rPr>
                <w:rFonts w:hint="eastAsia"/>
                <w:sz w:val="21"/>
              </w:rPr>
              <w:t>1995</w:t>
            </w:r>
          </w:p>
        </w:tc>
        <w:tc>
          <w:tcPr>
            <w:tcW w:w="1007" w:type="dxa"/>
          </w:tcPr>
          <w:p w:rsidR="00000000" w:rsidRDefault="00000000">
            <w:pPr>
              <w:jc w:val="center"/>
              <w:rPr>
                <w:rFonts w:hint="eastAsia"/>
                <w:sz w:val="21"/>
              </w:rPr>
            </w:pPr>
            <w:r>
              <w:rPr>
                <w:rFonts w:hint="eastAsia"/>
                <w:sz w:val="21"/>
              </w:rPr>
              <w:t>1996</w:t>
            </w:r>
          </w:p>
        </w:tc>
        <w:tc>
          <w:tcPr>
            <w:tcW w:w="1007" w:type="dxa"/>
          </w:tcPr>
          <w:p w:rsidR="00000000" w:rsidRDefault="00000000">
            <w:pPr>
              <w:jc w:val="center"/>
              <w:rPr>
                <w:rFonts w:hint="eastAsia"/>
                <w:sz w:val="21"/>
              </w:rPr>
            </w:pPr>
            <w:r>
              <w:rPr>
                <w:rFonts w:hint="eastAsia"/>
                <w:sz w:val="21"/>
              </w:rPr>
              <w:t>1997</w:t>
            </w:r>
          </w:p>
        </w:tc>
      </w:tr>
      <w:tr w:rsidR="00000000">
        <w:tblPrEx>
          <w:tblCellMar>
            <w:top w:w="0" w:type="dxa"/>
            <w:bottom w:w="0" w:type="dxa"/>
          </w:tblCellMar>
        </w:tblPrEx>
        <w:tc>
          <w:tcPr>
            <w:tcW w:w="2518" w:type="dxa"/>
          </w:tcPr>
          <w:p w:rsidR="00000000" w:rsidRDefault="00000000">
            <w:pPr>
              <w:ind w:left="113"/>
              <w:rPr>
                <w:rFonts w:hint="eastAsia"/>
                <w:sz w:val="21"/>
              </w:rPr>
            </w:pPr>
            <w:r>
              <w:rPr>
                <w:rFonts w:hint="eastAsia"/>
                <w:sz w:val="21"/>
              </w:rPr>
              <w:t>从事经济活动人口</w:t>
            </w:r>
          </w:p>
        </w:tc>
        <w:tc>
          <w:tcPr>
            <w:tcW w:w="1007" w:type="dxa"/>
          </w:tcPr>
          <w:p w:rsidR="00000000" w:rsidRDefault="00000000">
            <w:pPr>
              <w:ind w:right="57"/>
              <w:jc w:val="right"/>
              <w:rPr>
                <w:rFonts w:hint="eastAsia"/>
                <w:sz w:val="21"/>
              </w:rPr>
            </w:pPr>
            <w:r>
              <w:rPr>
                <w:rFonts w:hint="eastAsia"/>
                <w:sz w:val="21"/>
              </w:rPr>
              <w:t>19,048</w:t>
            </w:r>
            <w:r>
              <w:rPr>
                <w:rFonts w:hint="eastAsia"/>
                <w:sz w:val="21"/>
              </w:rPr>
              <w:br/>
              <w:t>(2.7)</w:t>
            </w:r>
          </w:p>
        </w:tc>
        <w:tc>
          <w:tcPr>
            <w:tcW w:w="1007" w:type="dxa"/>
          </w:tcPr>
          <w:p w:rsidR="00000000" w:rsidRDefault="00000000">
            <w:pPr>
              <w:ind w:right="57"/>
              <w:jc w:val="right"/>
              <w:rPr>
                <w:rFonts w:hint="eastAsia"/>
                <w:sz w:val="21"/>
              </w:rPr>
            </w:pPr>
            <w:r>
              <w:rPr>
                <w:rFonts w:hint="eastAsia"/>
                <w:sz w:val="21"/>
              </w:rPr>
              <w:t>19,426</w:t>
            </w:r>
            <w:r>
              <w:rPr>
                <w:rFonts w:hint="eastAsia"/>
                <w:sz w:val="21"/>
              </w:rPr>
              <w:br/>
              <w:t>(2.9)</w:t>
            </w:r>
          </w:p>
        </w:tc>
        <w:tc>
          <w:tcPr>
            <w:tcW w:w="1007" w:type="dxa"/>
          </w:tcPr>
          <w:p w:rsidR="00000000" w:rsidRDefault="00000000">
            <w:pPr>
              <w:ind w:right="57"/>
              <w:jc w:val="right"/>
              <w:rPr>
                <w:rFonts w:hint="eastAsia"/>
                <w:sz w:val="21"/>
              </w:rPr>
            </w:pPr>
            <w:r>
              <w:rPr>
                <w:rFonts w:hint="eastAsia"/>
                <w:sz w:val="21"/>
              </w:rPr>
              <w:t>19,803</w:t>
            </w:r>
            <w:r>
              <w:rPr>
                <w:rFonts w:hint="eastAsia"/>
                <w:sz w:val="21"/>
              </w:rPr>
              <w:br/>
              <w:t>(1.9)</w:t>
            </w:r>
          </w:p>
        </w:tc>
        <w:tc>
          <w:tcPr>
            <w:tcW w:w="1007" w:type="dxa"/>
          </w:tcPr>
          <w:p w:rsidR="00000000" w:rsidRDefault="00000000">
            <w:pPr>
              <w:ind w:right="57"/>
              <w:jc w:val="right"/>
              <w:rPr>
                <w:rFonts w:hint="eastAsia"/>
                <w:sz w:val="21"/>
              </w:rPr>
            </w:pPr>
            <w:r>
              <w:rPr>
                <w:rFonts w:hint="eastAsia"/>
                <w:sz w:val="21"/>
              </w:rPr>
              <w:t>20,326</w:t>
            </w:r>
            <w:r>
              <w:rPr>
                <w:rFonts w:hint="eastAsia"/>
                <w:sz w:val="21"/>
              </w:rPr>
              <w:br/>
              <w:t>(2.6)</w:t>
            </w:r>
          </w:p>
        </w:tc>
        <w:tc>
          <w:tcPr>
            <w:tcW w:w="1007" w:type="dxa"/>
          </w:tcPr>
          <w:p w:rsidR="00000000" w:rsidRDefault="00000000">
            <w:pPr>
              <w:ind w:right="57"/>
              <w:jc w:val="right"/>
              <w:rPr>
                <w:rFonts w:hint="eastAsia"/>
                <w:sz w:val="21"/>
              </w:rPr>
            </w:pPr>
            <w:r>
              <w:rPr>
                <w:rFonts w:hint="eastAsia"/>
                <w:sz w:val="21"/>
              </w:rPr>
              <w:t>20,797</w:t>
            </w:r>
            <w:r>
              <w:rPr>
                <w:rFonts w:hint="eastAsia"/>
                <w:sz w:val="21"/>
              </w:rPr>
              <w:br/>
              <w:t>(2.3)</w:t>
            </w:r>
          </w:p>
        </w:tc>
        <w:tc>
          <w:tcPr>
            <w:tcW w:w="1007" w:type="dxa"/>
          </w:tcPr>
          <w:p w:rsidR="00000000" w:rsidRDefault="00000000">
            <w:pPr>
              <w:ind w:right="57"/>
              <w:jc w:val="right"/>
              <w:rPr>
                <w:rFonts w:hint="eastAsia"/>
                <w:sz w:val="21"/>
              </w:rPr>
            </w:pPr>
            <w:r>
              <w:rPr>
                <w:rFonts w:hint="eastAsia"/>
                <w:sz w:val="21"/>
              </w:rPr>
              <w:t>21,188</w:t>
            </w:r>
            <w:r>
              <w:rPr>
                <w:rFonts w:hint="eastAsia"/>
                <w:sz w:val="21"/>
              </w:rPr>
              <w:br/>
              <w:t>(1.9)</w:t>
            </w:r>
          </w:p>
        </w:tc>
        <w:tc>
          <w:tcPr>
            <w:tcW w:w="1007" w:type="dxa"/>
          </w:tcPr>
          <w:p w:rsidR="00000000" w:rsidRDefault="00000000">
            <w:pPr>
              <w:ind w:right="57"/>
              <w:jc w:val="right"/>
              <w:rPr>
                <w:rFonts w:hint="eastAsia"/>
                <w:sz w:val="21"/>
              </w:rPr>
            </w:pPr>
            <w:r>
              <w:rPr>
                <w:rFonts w:hint="eastAsia"/>
                <w:sz w:val="21"/>
              </w:rPr>
              <w:t>21,604</w:t>
            </w:r>
            <w:r>
              <w:rPr>
                <w:rFonts w:hint="eastAsia"/>
                <w:sz w:val="21"/>
              </w:rPr>
              <w:br/>
              <w:t>(2.0)</w:t>
            </w:r>
          </w:p>
        </w:tc>
      </w:tr>
      <w:tr w:rsidR="00000000">
        <w:tblPrEx>
          <w:tblCellMar>
            <w:top w:w="0" w:type="dxa"/>
            <w:bottom w:w="0" w:type="dxa"/>
          </w:tblCellMar>
        </w:tblPrEx>
        <w:tc>
          <w:tcPr>
            <w:tcW w:w="2518" w:type="dxa"/>
          </w:tcPr>
          <w:p w:rsidR="00000000" w:rsidRDefault="00000000">
            <w:pPr>
              <w:spacing w:line="288" w:lineRule="auto"/>
              <w:ind w:left="113"/>
              <w:rPr>
                <w:rFonts w:hint="eastAsia"/>
                <w:sz w:val="21"/>
              </w:rPr>
            </w:pPr>
            <w:r>
              <w:rPr>
                <w:rFonts w:hint="eastAsia"/>
                <w:sz w:val="21"/>
              </w:rPr>
              <w:t>参加经济活动率</w:t>
            </w:r>
            <w:r>
              <w:rPr>
                <w:rFonts w:hint="eastAsia"/>
                <w:sz w:val="21"/>
              </w:rPr>
              <w:br/>
            </w:r>
            <w:r>
              <w:rPr>
                <w:rFonts w:hint="eastAsia"/>
                <w:sz w:val="21"/>
              </w:rPr>
              <w:tab/>
              <w:t>-</w:t>
            </w:r>
            <w:r>
              <w:rPr>
                <w:rFonts w:hint="eastAsia"/>
                <w:sz w:val="21"/>
              </w:rPr>
              <w:tab/>
            </w:r>
            <w:r>
              <w:rPr>
                <w:rFonts w:hint="eastAsia"/>
                <w:sz w:val="21"/>
              </w:rPr>
              <w:t>男子</w:t>
            </w:r>
            <w:r>
              <w:rPr>
                <w:rFonts w:hint="eastAsia"/>
                <w:sz w:val="21"/>
              </w:rPr>
              <w:br/>
            </w:r>
            <w:r>
              <w:rPr>
                <w:rFonts w:hint="eastAsia"/>
                <w:sz w:val="21"/>
              </w:rPr>
              <w:tab/>
              <w:t>-</w:t>
            </w:r>
            <w:r>
              <w:rPr>
                <w:rFonts w:hint="eastAsia"/>
                <w:sz w:val="21"/>
              </w:rPr>
              <w:tab/>
            </w:r>
            <w:r>
              <w:rPr>
                <w:rFonts w:hint="eastAsia"/>
                <w:sz w:val="21"/>
              </w:rPr>
              <w:t>妇女</w:t>
            </w:r>
          </w:p>
        </w:tc>
        <w:tc>
          <w:tcPr>
            <w:tcW w:w="1007" w:type="dxa"/>
          </w:tcPr>
          <w:p w:rsidR="00000000" w:rsidRDefault="00000000">
            <w:pPr>
              <w:ind w:right="57"/>
              <w:jc w:val="right"/>
              <w:rPr>
                <w:rFonts w:hint="eastAsia"/>
                <w:sz w:val="21"/>
              </w:rPr>
            </w:pPr>
            <w:r>
              <w:rPr>
                <w:rFonts w:hint="eastAsia"/>
                <w:sz w:val="21"/>
              </w:rPr>
              <w:t>60.6</w:t>
            </w:r>
          </w:p>
          <w:p w:rsidR="00000000" w:rsidRDefault="00000000">
            <w:pPr>
              <w:ind w:right="57"/>
              <w:jc w:val="right"/>
              <w:rPr>
                <w:rFonts w:hint="eastAsia"/>
                <w:sz w:val="21"/>
              </w:rPr>
            </w:pPr>
            <w:r>
              <w:rPr>
                <w:rFonts w:hint="eastAsia"/>
                <w:sz w:val="21"/>
              </w:rPr>
              <w:t>74.7</w:t>
            </w:r>
          </w:p>
          <w:p w:rsidR="00000000" w:rsidRDefault="00000000">
            <w:pPr>
              <w:ind w:right="57"/>
              <w:jc w:val="right"/>
              <w:rPr>
                <w:rFonts w:hint="eastAsia"/>
                <w:sz w:val="21"/>
              </w:rPr>
            </w:pPr>
            <w:r>
              <w:rPr>
                <w:rFonts w:hint="eastAsia"/>
                <w:sz w:val="21"/>
              </w:rPr>
              <w:t>47.3</w:t>
            </w:r>
          </w:p>
        </w:tc>
        <w:tc>
          <w:tcPr>
            <w:tcW w:w="1007" w:type="dxa"/>
          </w:tcPr>
          <w:p w:rsidR="00000000" w:rsidRDefault="00000000">
            <w:pPr>
              <w:ind w:right="57"/>
              <w:jc w:val="right"/>
              <w:rPr>
                <w:rFonts w:hint="eastAsia"/>
                <w:sz w:val="21"/>
              </w:rPr>
            </w:pPr>
            <w:r>
              <w:rPr>
                <w:rFonts w:hint="eastAsia"/>
                <w:sz w:val="21"/>
              </w:rPr>
              <w:t>60.0</w:t>
            </w:r>
          </w:p>
          <w:p w:rsidR="00000000" w:rsidRDefault="00000000">
            <w:pPr>
              <w:ind w:right="57"/>
              <w:jc w:val="right"/>
              <w:rPr>
                <w:rFonts w:hint="eastAsia"/>
                <w:sz w:val="21"/>
              </w:rPr>
            </w:pPr>
            <w:r>
              <w:rPr>
                <w:rFonts w:hint="eastAsia"/>
                <w:sz w:val="21"/>
              </w:rPr>
              <w:t>75.3</w:t>
            </w:r>
          </w:p>
          <w:p w:rsidR="00000000" w:rsidRDefault="00000000">
            <w:pPr>
              <w:ind w:right="57"/>
              <w:jc w:val="right"/>
              <w:rPr>
                <w:rFonts w:hint="eastAsia"/>
                <w:sz w:val="21"/>
              </w:rPr>
            </w:pPr>
            <w:r>
              <w:rPr>
                <w:rFonts w:hint="eastAsia"/>
                <w:sz w:val="21"/>
              </w:rPr>
              <w:t>47.3</w:t>
            </w:r>
          </w:p>
        </w:tc>
        <w:tc>
          <w:tcPr>
            <w:tcW w:w="1007" w:type="dxa"/>
          </w:tcPr>
          <w:p w:rsidR="00000000" w:rsidRDefault="00000000">
            <w:pPr>
              <w:ind w:right="57"/>
              <w:jc w:val="right"/>
              <w:rPr>
                <w:rFonts w:hint="eastAsia"/>
                <w:sz w:val="21"/>
              </w:rPr>
            </w:pPr>
            <w:r>
              <w:rPr>
                <w:rFonts w:hint="eastAsia"/>
                <w:sz w:val="21"/>
              </w:rPr>
              <w:t>61.1</w:t>
            </w:r>
          </w:p>
          <w:p w:rsidR="00000000" w:rsidRDefault="00000000">
            <w:pPr>
              <w:ind w:right="57"/>
              <w:jc w:val="right"/>
              <w:rPr>
                <w:rFonts w:hint="eastAsia"/>
                <w:sz w:val="21"/>
              </w:rPr>
            </w:pPr>
            <w:r>
              <w:rPr>
                <w:rFonts w:hint="eastAsia"/>
                <w:sz w:val="21"/>
              </w:rPr>
              <w:t>76.0</w:t>
            </w:r>
          </w:p>
          <w:p w:rsidR="00000000" w:rsidRDefault="00000000">
            <w:pPr>
              <w:ind w:right="57"/>
              <w:jc w:val="right"/>
              <w:rPr>
                <w:rFonts w:hint="eastAsia"/>
                <w:sz w:val="21"/>
              </w:rPr>
            </w:pPr>
            <w:r>
              <w:rPr>
                <w:rFonts w:hint="eastAsia"/>
                <w:sz w:val="21"/>
              </w:rPr>
              <w:t>47.2</w:t>
            </w:r>
          </w:p>
        </w:tc>
        <w:tc>
          <w:tcPr>
            <w:tcW w:w="1007" w:type="dxa"/>
          </w:tcPr>
          <w:p w:rsidR="00000000" w:rsidRDefault="00000000">
            <w:pPr>
              <w:ind w:right="57"/>
              <w:jc w:val="right"/>
              <w:rPr>
                <w:rFonts w:hint="eastAsia"/>
                <w:sz w:val="21"/>
              </w:rPr>
            </w:pPr>
            <w:r>
              <w:rPr>
                <w:rFonts w:hint="eastAsia"/>
                <w:sz w:val="21"/>
              </w:rPr>
              <w:t>61.7</w:t>
            </w:r>
          </w:p>
          <w:p w:rsidR="00000000" w:rsidRDefault="00000000">
            <w:pPr>
              <w:ind w:right="57"/>
              <w:jc w:val="right"/>
              <w:rPr>
                <w:rFonts w:hint="eastAsia"/>
                <w:sz w:val="21"/>
              </w:rPr>
            </w:pPr>
            <w:r>
              <w:rPr>
                <w:rFonts w:hint="eastAsia"/>
                <w:sz w:val="21"/>
              </w:rPr>
              <w:t>76.4</w:t>
            </w:r>
          </w:p>
          <w:p w:rsidR="00000000" w:rsidRDefault="00000000">
            <w:pPr>
              <w:ind w:right="57"/>
              <w:jc w:val="right"/>
              <w:rPr>
                <w:rFonts w:hint="eastAsia"/>
                <w:sz w:val="21"/>
              </w:rPr>
            </w:pPr>
            <w:r>
              <w:rPr>
                <w:rFonts w:hint="eastAsia"/>
                <w:sz w:val="21"/>
              </w:rPr>
              <w:t>47.9</w:t>
            </w:r>
          </w:p>
        </w:tc>
        <w:tc>
          <w:tcPr>
            <w:tcW w:w="1007" w:type="dxa"/>
          </w:tcPr>
          <w:p w:rsidR="00000000" w:rsidRDefault="00000000">
            <w:pPr>
              <w:ind w:right="57"/>
              <w:jc w:val="right"/>
              <w:rPr>
                <w:rFonts w:hint="eastAsia"/>
                <w:sz w:val="21"/>
              </w:rPr>
            </w:pPr>
            <w:r>
              <w:rPr>
                <w:rFonts w:hint="eastAsia"/>
                <w:sz w:val="21"/>
              </w:rPr>
              <w:t>62.0</w:t>
            </w:r>
          </w:p>
          <w:p w:rsidR="00000000" w:rsidRDefault="00000000">
            <w:pPr>
              <w:ind w:right="57"/>
              <w:jc w:val="right"/>
              <w:rPr>
                <w:rFonts w:hint="eastAsia"/>
                <w:sz w:val="21"/>
              </w:rPr>
            </w:pPr>
            <w:r>
              <w:rPr>
                <w:rFonts w:hint="eastAsia"/>
                <w:sz w:val="21"/>
              </w:rPr>
              <w:t>76.5</w:t>
            </w:r>
          </w:p>
          <w:p w:rsidR="00000000" w:rsidRDefault="00000000">
            <w:pPr>
              <w:ind w:right="57"/>
              <w:jc w:val="right"/>
              <w:rPr>
                <w:rFonts w:hint="eastAsia"/>
                <w:sz w:val="21"/>
              </w:rPr>
            </w:pPr>
            <w:r>
              <w:rPr>
                <w:rFonts w:hint="eastAsia"/>
                <w:sz w:val="21"/>
              </w:rPr>
              <w:t>48.5</w:t>
            </w:r>
          </w:p>
        </w:tc>
        <w:tc>
          <w:tcPr>
            <w:tcW w:w="1007" w:type="dxa"/>
          </w:tcPr>
          <w:p w:rsidR="00000000" w:rsidRDefault="00000000">
            <w:pPr>
              <w:ind w:right="57"/>
              <w:jc w:val="right"/>
              <w:rPr>
                <w:rFonts w:hint="eastAsia"/>
                <w:sz w:val="21"/>
              </w:rPr>
            </w:pPr>
            <w:r>
              <w:rPr>
                <w:rFonts w:hint="eastAsia"/>
                <w:sz w:val="21"/>
              </w:rPr>
              <w:t>62.0</w:t>
            </w:r>
          </w:p>
          <w:p w:rsidR="00000000" w:rsidRDefault="00000000">
            <w:pPr>
              <w:ind w:right="57"/>
              <w:jc w:val="right"/>
              <w:rPr>
                <w:rFonts w:hint="eastAsia"/>
                <w:sz w:val="21"/>
              </w:rPr>
            </w:pPr>
            <w:r>
              <w:rPr>
                <w:rFonts w:hint="eastAsia"/>
                <w:sz w:val="21"/>
              </w:rPr>
              <w:t>76.1</w:t>
            </w:r>
          </w:p>
          <w:p w:rsidR="00000000" w:rsidRDefault="00000000">
            <w:pPr>
              <w:ind w:right="57"/>
              <w:jc w:val="right"/>
              <w:rPr>
                <w:rFonts w:hint="eastAsia"/>
                <w:sz w:val="21"/>
              </w:rPr>
            </w:pPr>
            <w:r>
              <w:rPr>
                <w:rFonts w:hint="eastAsia"/>
                <w:sz w:val="21"/>
              </w:rPr>
              <w:t>48.7</w:t>
            </w:r>
          </w:p>
        </w:tc>
        <w:tc>
          <w:tcPr>
            <w:tcW w:w="1007" w:type="dxa"/>
          </w:tcPr>
          <w:p w:rsidR="00000000" w:rsidRDefault="00000000">
            <w:pPr>
              <w:ind w:right="57"/>
              <w:jc w:val="right"/>
              <w:rPr>
                <w:rFonts w:hint="eastAsia"/>
                <w:sz w:val="21"/>
              </w:rPr>
            </w:pPr>
            <w:r>
              <w:rPr>
                <w:rFonts w:hint="eastAsia"/>
                <w:sz w:val="21"/>
              </w:rPr>
              <w:t>62.2</w:t>
            </w:r>
          </w:p>
          <w:p w:rsidR="00000000" w:rsidRDefault="00000000">
            <w:pPr>
              <w:ind w:right="57"/>
              <w:jc w:val="right"/>
              <w:rPr>
                <w:rFonts w:hint="eastAsia"/>
                <w:sz w:val="21"/>
              </w:rPr>
            </w:pPr>
            <w:r>
              <w:rPr>
                <w:rFonts w:hint="eastAsia"/>
                <w:sz w:val="21"/>
              </w:rPr>
              <w:t>75.6</w:t>
            </w:r>
          </w:p>
          <w:p w:rsidR="00000000" w:rsidRDefault="00000000">
            <w:pPr>
              <w:ind w:right="57"/>
              <w:jc w:val="right"/>
              <w:rPr>
                <w:rFonts w:hint="eastAsia"/>
                <w:sz w:val="21"/>
              </w:rPr>
            </w:pPr>
            <w:r>
              <w:rPr>
                <w:rFonts w:hint="eastAsia"/>
                <w:sz w:val="21"/>
              </w:rPr>
              <w:t>49.5</w:t>
            </w:r>
          </w:p>
        </w:tc>
      </w:tr>
      <w:tr w:rsidR="00000000">
        <w:tblPrEx>
          <w:tblCellMar>
            <w:top w:w="0" w:type="dxa"/>
            <w:bottom w:w="0" w:type="dxa"/>
          </w:tblCellMar>
        </w:tblPrEx>
        <w:tc>
          <w:tcPr>
            <w:tcW w:w="2518" w:type="dxa"/>
          </w:tcPr>
          <w:p w:rsidR="00000000" w:rsidRDefault="00000000">
            <w:pPr>
              <w:ind w:left="113"/>
              <w:rPr>
                <w:rFonts w:hint="eastAsia"/>
                <w:sz w:val="21"/>
              </w:rPr>
            </w:pPr>
            <w:r>
              <w:rPr>
                <w:rFonts w:hint="eastAsia"/>
                <w:sz w:val="21"/>
              </w:rPr>
              <w:t>就业人口</w:t>
            </w:r>
          </w:p>
        </w:tc>
        <w:tc>
          <w:tcPr>
            <w:tcW w:w="1007" w:type="dxa"/>
          </w:tcPr>
          <w:p w:rsidR="00000000" w:rsidRDefault="00000000">
            <w:pPr>
              <w:ind w:right="57"/>
              <w:jc w:val="right"/>
              <w:rPr>
                <w:rFonts w:hint="eastAsia"/>
                <w:sz w:val="21"/>
              </w:rPr>
            </w:pPr>
            <w:r>
              <w:rPr>
                <w:rFonts w:hint="eastAsia"/>
                <w:sz w:val="21"/>
              </w:rPr>
              <w:t>18,612</w:t>
            </w:r>
          </w:p>
          <w:p w:rsidR="00000000" w:rsidRDefault="00000000">
            <w:pPr>
              <w:ind w:right="57"/>
              <w:jc w:val="right"/>
              <w:rPr>
                <w:rFonts w:hint="eastAsia"/>
                <w:sz w:val="21"/>
              </w:rPr>
            </w:pPr>
            <w:r>
              <w:rPr>
                <w:rFonts w:hint="eastAsia"/>
                <w:sz w:val="21"/>
              </w:rPr>
              <w:t>(2.9)</w:t>
            </w:r>
          </w:p>
        </w:tc>
        <w:tc>
          <w:tcPr>
            <w:tcW w:w="1007" w:type="dxa"/>
          </w:tcPr>
          <w:p w:rsidR="00000000" w:rsidRDefault="00000000">
            <w:pPr>
              <w:ind w:right="57"/>
              <w:jc w:val="right"/>
              <w:rPr>
                <w:rFonts w:hint="eastAsia"/>
                <w:sz w:val="21"/>
              </w:rPr>
            </w:pPr>
            <w:r>
              <w:rPr>
                <w:rFonts w:hint="eastAsia"/>
                <w:sz w:val="21"/>
              </w:rPr>
              <w:t>18,085</w:t>
            </w:r>
            <w:r>
              <w:rPr>
                <w:rFonts w:hint="eastAsia"/>
                <w:sz w:val="21"/>
              </w:rPr>
              <w:br/>
              <w:t>(3.00)</w:t>
            </w:r>
          </w:p>
        </w:tc>
        <w:tc>
          <w:tcPr>
            <w:tcW w:w="1007" w:type="dxa"/>
          </w:tcPr>
          <w:p w:rsidR="00000000" w:rsidRDefault="00000000">
            <w:pPr>
              <w:ind w:right="57"/>
              <w:jc w:val="right"/>
              <w:rPr>
                <w:rFonts w:hint="eastAsia"/>
                <w:sz w:val="21"/>
              </w:rPr>
            </w:pPr>
            <w:r>
              <w:rPr>
                <w:rFonts w:hint="eastAsia"/>
                <w:sz w:val="21"/>
              </w:rPr>
              <w:t>19,253</w:t>
            </w:r>
          </w:p>
          <w:p w:rsidR="00000000" w:rsidRDefault="00000000">
            <w:pPr>
              <w:ind w:right="57"/>
              <w:jc w:val="right"/>
              <w:rPr>
                <w:rFonts w:hint="eastAsia"/>
                <w:sz w:val="21"/>
              </w:rPr>
            </w:pPr>
            <w:r>
              <w:rPr>
                <w:rFonts w:hint="eastAsia"/>
                <w:sz w:val="21"/>
              </w:rPr>
              <w:t>(2.8)</w:t>
            </w:r>
          </w:p>
        </w:tc>
        <w:tc>
          <w:tcPr>
            <w:tcW w:w="1007" w:type="dxa"/>
          </w:tcPr>
          <w:p w:rsidR="00000000" w:rsidRDefault="00000000">
            <w:pPr>
              <w:ind w:right="57"/>
              <w:jc w:val="right"/>
              <w:rPr>
                <w:rFonts w:hint="eastAsia"/>
                <w:sz w:val="21"/>
              </w:rPr>
            </w:pPr>
            <w:r>
              <w:rPr>
                <w:rFonts w:hint="eastAsia"/>
                <w:sz w:val="21"/>
              </w:rPr>
              <w:t>19,873</w:t>
            </w:r>
            <w:r>
              <w:rPr>
                <w:rFonts w:hint="eastAsia"/>
                <w:sz w:val="21"/>
              </w:rPr>
              <w:br/>
              <w:t>(3.0)</w:t>
            </w:r>
          </w:p>
        </w:tc>
        <w:tc>
          <w:tcPr>
            <w:tcW w:w="1007" w:type="dxa"/>
          </w:tcPr>
          <w:p w:rsidR="00000000" w:rsidRDefault="00000000">
            <w:pPr>
              <w:ind w:right="57"/>
              <w:jc w:val="right"/>
              <w:rPr>
                <w:rFonts w:hint="eastAsia"/>
                <w:sz w:val="21"/>
              </w:rPr>
            </w:pPr>
            <w:r>
              <w:rPr>
                <w:rFonts w:hint="eastAsia"/>
                <w:sz w:val="21"/>
              </w:rPr>
              <w:t>20,377</w:t>
            </w:r>
            <w:r>
              <w:rPr>
                <w:rFonts w:hint="eastAsia"/>
                <w:sz w:val="21"/>
              </w:rPr>
              <w:br/>
              <w:t>(2.7)</w:t>
            </w:r>
          </w:p>
        </w:tc>
        <w:tc>
          <w:tcPr>
            <w:tcW w:w="1007" w:type="dxa"/>
          </w:tcPr>
          <w:p w:rsidR="00000000" w:rsidRDefault="00000000">
            <w:pPr>
              <w:ind w:right="57"/>
              <w:jc w:val="right"/>
              <w:rPr>
                <w:rFonts w:hint="eastAsia"/>
                <w:sz w:val="21"/>
              </w:rPr>
            </w:pPr>
            <w:r>
              <w:rPr>
                <w:rFonts w:hint="eastAsia"/>
                <w:sz w:val="21"/>
              </w:rPr>
              <w:t>20,764</w:t>
            </w:r>
            <w:r>
              <w:rPr>
                <w:rFonts w:hint="eastAsia"/>
                <w:sz w:val="21"/>
              </w:rPr>
              <w:br/>
              <w:t>(1.9)</w:t>
            </w:r>
          </w:p>
        </w:tc>
        <w:tc>
          <w:tcPr>
            <w:tcW w:w="1007" w:type="dxa"/>
          </w:tcPr>
          <w:p w:rsidR="00000000" w:rsidRDefault="00000000">
            <w:pPr>
              <w:ind w:right="57"/>
              <w:jc w:val="right"/>
              <w:rPr>
                <w:rFonts w:hint="eastAsia"/>
                <w:sz w:val="21"/>
              </w:rPr>
            </w:pPr>
            <w:r>
              <w:rPr>
                <w:rFonts w:hint="eastAsia"/>
                <w:sz w:val="21"/>
              </w:rPr>
              <w:t>21,048</w:t>
            </w:r>
            <w:r>
              <w:rPr>
                <w:rFonts w:hint="eastAsia"/>
                <w:sz w:val="21"/>
              </w:rPr>
              <w:br/>
              <w:t>(1.9)</w:t>
            </w:r>
          </w:p>
        </w:tc>
      </w:tr>
      <w:tr w:rsidR="00000000">
        <w:tblPrEx>
          <w:tblCellMar>
            <w:top w:w="0" w:type="dxa"/>
            <w:bottom w:w="0" w:type="dxa"/>
          </w:tblCellMar>
        </w:tblPrEx>
        <w:tc>
          <w:tcPr>
            <w:tcW w:w="2518" w:type="dxa"/>
          </w:tcPr>
          <w:p w:rsidR="00000000" w:rsidRDefault="00000000">
            <w:pPr>
              <w:ind w:left="113"/>
              <w:rPr>
                <w:rFonts w:hint="eastAsia"/>
                <w:sz w:val="21"/>
              </w:rPr>
            </w:pPr>
            <w:r>
              <w:rPr>
                <w:rFonts w:hint="eastAsia"/>
                <w:sz w:val="21"/>
              </w:rPr>
              <w:t>失业率</w:t>
            </w:r>
          </w:p>
        </w:tc>
        <w:tc>
          <w:tcPr>
            <w:tcW w:w="1007" w:type="dxa"/>
          </w:tcPr>
          <w:p w:rsidR="00000000" w:rsidRDefault="00000000">
            <w:pPr>
              <w:ind w:right="57"/>
              <w:jc w:val="right"/>
              <w:rPr>
                <w:rFonts w:hint="eastAsia"/>
                <w:sz w:val="21"/>
              </w:rPr>
            </w:pPr>
            <w:r>
              <w:rPr>
                <w:rFonts w:hint="eastAsia"/>
                <w:sz w:val="21"/>
              </w:rPr>
              <w:t>2.3</w:t>
            </w:r>
          </w:p>
        </w:tc>
        <w:tc>
          <w:tcPr>
            <w:tcW w:w="1007" w:type="dxa"/>
          </w:tcPr>
          <w:p w:rsidR="00000000" w:rsidRDefault="00000000">
            <w:pPr>
              <w:ind w:right="57"/>
              <w:jc w:val="right"/>
              <w:rPr>
                <w:rFonts w:hint="eastAsia"/>
                <w:sz w:val="21"/>
              </w:rPr>
            </w:pPr>
            <w:r>
              <w:rPr>
                <w:rFonts w:hint="eastAsia"/>
                <w:sz w:val="21"/>
              </w:rPr>
              <w:t>2.4</w:t>
            </w:r>
          </w:p>
        </w:tc>
        <w:tc>
          <w:tcPr>
            <w:tcW w:w="1007" w:type="dxa"/>
          </w:tcPr>
          <w:p w:rsidR="00000000" w:rsidRDefault="00000000">
            <w:pPr>
              <w:ind w:right="57"/>
              <w:jc w:val="right"/>
              <w:rPr>
                <w:rFonts w:hint="eastAsia"/>
                <w:sz w:val="21"/>
              </w:rPr>
            </w:pPr>
            <w:r>
              <w:rPr>
                <w:rFonts w:hint="eastAsia"/>
                <w:sz w:val="21"/>
              </w:rPr>
              <w:t>2.8</w:t>
            </w:r>
          </w:p>
        </w:tc>
        <w:tc>
          <w:tcPr>
            <w:tcW w:w="1007" w:type="dxa"/>
          </w:tcPr>
          <w:p w:rsidR="00000000" w:rsidRDefault="00000000">
            <w:pPr>
              <w:ind w:right="57"/>
              <w:jc w:val="right"/>
              <w:rPr>
                <w:rFonts w:hint="eastAsia"/>
                <w:sz w:val="21"/>
              </w:rPr>
            </w:pPr>
            <w:r>
              <w:rPr>
                <w:rFonts w:hint="eastAsia"/>
                <w:sz w:val="21"/>
              </w:rPr>
              <w:t>2.4</w:t>
            </w:r>
          </w:p>
        </w:tc>
        <w:tc>
          <w:tcPr>
            <w:tcW w:w="1007" w:type="dxa"/>
          </w:tcPr>
          <w:p w:rsidR="00000000" w:rsidRDefault="00000000">
            <w:pPr>
              <w:ind w:right="57"/>
              <w:jc w:val="right"/>
              <w:rPr>
                <w:rFonts w:hint="eastAsia"/>
                <w:sz w:val="21"/>
              </w:rPr>
            </w:pPr>
            <w:r>
              <w:rPr>
                <w:rFonts w:hint="eastAsia"/>
                <w:sz w:val="21"/>
              </w:rPr>
              <w:t>2.0</w:t>
            </w:r>
          </w:p>
        </w:tc>
        <w:tc>
          <w:tcPr>
            <w:tcW w:w="1007" w:type="dxa"/>
          </w:tcPr>
          <w:p w:rsidR="00000000" w:rsidRDefault="00000000">
            <w:pPr>
              <w:ind w:right="57"/>
              <w:jc w:val="right"/>
              <w:rPr>
                <w:rFonts w:hint="eastAsia"/>
                <w:sz w:val="21"/>
              </w:rPr>
            </w:pPr>
            <w:r>
              <w:rPr>
                <w:rFonts w:hint="eastAsia"/>
                <w:sz w:val="21"/>
              </w:rPr>
              <w:t>2.0</w:t>
            </w:r>
          </w:p>
        </w:tc>
        <w:tc>
          <w:tcPr>
            <w:tcW w:w="1007" w:type="dxa"/>
          </w:tcPr>
          <w:p w:rsidR="00000000" w:rsidRDefault="00000000">
            <w:pPr>
              <w:ind w:right="57"/>
              <w:jc w:val="right"/>
              <w:rPr>
                <w:rFonts w:hint="eastAsia"/>
                <w:sz w:val="21"/>
              </w:rPr>
            </w:pPr>
            <w:r>
              <w:rPr>
                <w:rFonts w:hint="eastAsia"/>
                <w:sz w:val="21"/>
              </w:rPr>
              <w:t>2.6</w:t>
            </w:r>
          </w:p>
        </w:tc>
      </w:tr>
    </w:tbl>
    <w:p w:rsidR="00000000" w:rsidRDefault="00000000">
      <w:pPr>
        <w:pStyle w:val="EndnoteText"/>
        <w:spacing w:before="120"/>
        <w:ind w:firstLine="0"/>
      </w:pPr>
      <w:r>
        <w:rPr>
          <w:rFonts w:hint="eastAsia"/>
          <w:u w:val="single"/>
        </w:rPr>
        <w:t>资料来源</w:t>
      </w:r>
      <w:r>
        <w:rPr>
          <w:rFonts w:hint="eastAsia"/>
        </w:rPr>
        <w:t>：国家统计局，“关于从事经济活动人口情况的年度报告”。</w:t>
      </w:r>
    </w:p>
    <w:p w:rsidR="00000000" w:rsidRDefault="00000000">
      <w:pPr>
        <w:pStyle w:val="EndnoteText"/>
        <w:spacing w:after="240"/>
        <w:rPr>
          <w:rFonts w:hint="eastAsia"/>
        </w:rPr>
      </w:pPr>
      <w:r>
        <w:t xml:space="preserve">  </w:t>
      </w:r>
      <w:r>
        <w:rPr>
          <w:rFonts w:hint="eastAsia"/>
        </w:rPr>
        <w:t>注：括号内数字指比上一年度周期增长的百分比。</w:t>
      </w:r>
    </w:p>
    <w:p w:rsidR="00000000" w:rsidRDefault="00000000">
      <w:pPr>
        <w:rPr>
          <w:rFonts w:hint="eastAsia"/>
        </w:rPr>
      </w:pPr>
      <w:r>
        <w:rPr>
          <w:rFonts w:hint="eastAsia"/>
        </w:rPr>
        <w:tab/>
        <w:t xml:space="preserve">15.  </w:t>
      </w:r>
      <w:r>
        <w:rPr>
          <w:rFonts w:hint="eastAsia"/>
        </w:rPr>
        <w:t>韩国目前使用劳工组织计算失业率的方法</w:t>
      </w:r>
      <w:r>
        <w:rPr>
          <w:rFonts w:hint="eastAsia"/>
        </w:rPr>
        <w:t>(</w:t>
      </w:r>
      <w:r>
        <w:rPr>
          <w:rFonts w:hint="eastAsia"/>
        </w:rPr>
        <w:t>即询问失业工人是否在前一周中积极寻找工作</w:t>
      </w:r>
      <w:r>
        <w:rPr>
          <w:rFonts w:hint="eastAsia"/>
        </w:rPr>
        <w:t>)</w:t>
      </w:r>
      <w:r>
        <w:rPr>
          <w:rFonts w:hint="eastAsia"/>
        </w:rPr>
        <w:t>。不过，由于在</w:t>
      </w:r>
      <w:r>
        <w:rPr>
          <w:rFonts w:hint="eastAsia"/>
        </w:rPr>
        <w:t>1996</w:t>
      </w:r>
      <w:r>
        <w:rPr>
          <w:rFonts w:hint="eastAsia"/>
        </w:rPr>
        <w:t>年</w:t>
      </w:r>
      <w:r>
        <w:rPr>
          <w:rFonts w:hint="eastAsia"/>
        </w:rPr>
        <w:t>12</w:t>
      </w:r>
      <w:r>
        <w:rPr>
          <w:rFonts w:hint="eastAsia"/>
        </w:rPr>
        <w:t>月加入经合组织，韩国打算采用多数经合组织成员国使用的计算失业率方法，即便用四周的标准而不仅仅是前一周期间的调查结果。</w:t>
      </w:r>
    </w:p>
    <w:p w:rsidR="00000000" w:rsidRDefault="00000000">
      <w:pPr>
        <w:spacing w:after="320"/>
      </w:pPr>
      <w:r>
        <w:rPr>
          <w:rFonts w:hint="eastAsia"/>
        </w:rPr>
        <w:tab/>
        <w:t>16.  1991</w:t>
      </w:r>
      <w:r>
        <w:rPr>
          <w:rFonts w:hint="eastAsia"/>
        </w:rPr>
        <w:t>年以来，从事农业、林业和渔业的工人人数不断在减少。在一直稳步增长的制造业中，尽管劳动力市场总的就业情况趋于稳定，工人人数仍不断在减少，</w:t>
      </w:r>
      <w:r>
        <w:rPr>
          <w:rFonts w:hint="eastAsia"/>
        </w:rPr>
        <w:t>1994</w:t>
      </w:r>
      <w:r>
        <w:rPr>
          <w:rFonts w:hint="eastAsia"/>
        </w:rPr>
        <w:t>年和</w:t>
      </w:r>
      <w:r>
        <w:rPr>
          <w:rFonts w:hint="eastAsia"/>
        </w:rPr>
        <w:t>1995</w:t>
      </w:r>
      <w:r>
        <w:rPr>
          <w:rFonts w:hint="eastAsia"/>
        </w:rPr>
        <w:t>年两年是例外，该两年工人人数均比上一年度略高。社会基础设施领域和服务业的工人人数不断在增加。长期工相对于临时工的比例则在下降。</w:t>
      </w:r>
    </w:p>
    <w:p w:rsidR="00000000" w:rsidRDefault="00000000">
      <w:pPr>
        <w:pStyle w:val="Heading3"/>
        <w:rPr>
          <w:rFonts w:hint="eastAsia"/>
        </w:rPr>
      </w:pPr>
      <w:r>
        <w:br w:type="page"/>
      </w:r>
      <w:r>
        <w:rPr>
          <w:rFonts w:hint="eastAsia"/>
        </w:rPr>
        <w:t>表</w:t>
      </w:r>
      <w:r>
        <w:rPr>
          <w:rFonts w:hint="eastAsia"/>
        </w:rPr>
        <w:t xml:space="preserve">2.  </w:t>
      </w:r>
      <w:r>
        <w:rPr>
          <w:rFonts w:hint="eastAsia"/>
        </w:rPr>
        <w:t>按产业分列的就业趋势</w:t>
      </w:r>
    </w:p>
    <w:p w:rsidR="00000000" w:rsidRDefault="00000000">
      <w:pPr>
        <w:jc w:val="right"/>
        <w:rPr>
          <w:rFonts w:hint="eastAsia"/>
        </w:rPr>
      </w:pPr>
      <w:r>
        <w:rPr>
          <w:rFonts w:hint="eastAsia"/>
        </w:rPr>
        <w:t>(</w:t>
      </w:r>
      <w:r>
        <w:rPr>
          <w:rFonts w:hint="eastAsia"/>
        </w:rPr>
        <w:t>单位：千人；</w:t>
      </w:r>
      <w:r>
        <w:rPr>
          <w:rFonts w:hint="eastAsia"/>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8"/>
        <w:gridCol w:w="1080"/>
        <w:gridCol w:w="984"/>
        <w:gridCol w:w="1056"/>
        <w:gridCol w:w="1008"/>
        <w:gridCol w:w="1032"/>
        <w:gridCol w:w="1032"/>
        <w:gridCol w:w="1032"/>
        <w:gridCol w:w="1032"/>
      </w:tblGrid>
      <w:tr w:rsidR="00000000">
        <w:tblPrEx>
          <w:tblCellMar>
            <w:top w:w="0" w:type="dxa"/>
            <w:bottom w:w="0" w:type="dxa"/>
          </w:tblCellMar>
        </w:tblPrEx>
        <w:trPr>
          <w:cantSplit/>
        </w:trPr>
        <w:tc>
          <w:tcPr>
            <w:tcW w:w="1308" w:type="dxa"/>
            <w:vMerge w:val="restart"/>
            <w:tcBorders>
              <w:bottom w:val="nil"/>
              <w:tl2br w:val="single" w:sz="4" w:space="0" w:color="auto"/>
            </w:tcBorders>
          </w:tcPr>
          <w:p w:rsidR="00000000" w:rsidRDefault="00000000">
            <w:pPr>
              <w:spacing w:line="288" w:lineRule="auto"/>
              <w:rPr>
                <w:sz w:val="21"/>
              </w:rPr>
            </w:pPr>
            <w:r>
              <w:rPr>
                <w:sz w:val="21"/>
              </w:rPr>
              <w:t xml:space="preserve">    </w:t>
            </w:r>
          </w:p>
          <w:p w:rsidR="00000000" w:rsidRDefault="00000000">
            <w:pPr>
              <w:spacing w:line="288" w:lineRule="auto"/>
              <w:rPr>
                <w:rFonts w:hint="eastAsia"/>
                <w:sz w:val="21"/>
              </w:rPr>
            </w:pPr>
            <w:r>
              <w:rPr>
                <w:sz w:val="21"/>
              </w:rPr>
              <w:t xml:space="preserve">    </w:t>
            </w:r>
            <w:r>
              <w:rPr>
                <w:rFonts w:hint="eastAsia"/>
                <w:sz w:val="21"/>
              </w:rPr>
              <w:t>产</w:t>
            </w:r>
            <w:r>
              <w:rPr>
                <w:rFonts w:hint="eastAsia"/>
                <w:sz w:val="21"/>
              </w:rPr>
              <w:t xml:space="preserve"> </w:t>
            </w:r>
            <w:r>
              <w:rPr>
                <w:rFonts w:hint="eastAsia"/>
                <w:sz w:val="21"/>
              </w:rPr>
              <w:t>业</w:t>
            </w:r>
          </w:p>
          <w:p w:rsidR="00000000" w:rsidRDefault="00000000">
            <w:pPr>
              <w:spacing w:line="288" w:lineRule="auto"/>
              <w:rPr>
                <w:rFonts w:hint="eastAsia"/>
                <w:sz w:val="21"/>
              </w:rPr>
            </w:pPr>
          </w:p>
          <w:p w:rsidR="00000000" w:rsidRDefault="00000000">
            <w:pPr>
              <w:spacing w:line="288" w:lineRule="auto"/>
              <w:rPr>
                <w:rFonts w:hint="eastAsia"/>
                <w:sz w:val="21"/>
              </w:rPr>
            </w:pPr>
          </w:p>
          <w:p w:rsidR="00000000" w:rsidRDefault="00000000">
            <w:pPr>
              <w:spacing w:line="288" w:lineRule="auto"/>
              <w:rPr>
                <w:rFonts w:hint="eastAsia"/>
                <w:sz w:val="21"/>
              </w:rPr>
            </w:pPr>
          </w:p>
          <w:p w:rsidR="00000000" w:rsidRDefault="00000000">
            <w:pPr>
              <w:spacing w:line="288" w:lineRule="auto"/>
              <w:rPr>
                <w:rFonts w:hint="eastAsia"/>
                <w:sz w:val="21"/>
              </w:rPr>
            </w:pPr>
            <w:r>
              <w:rPr>
                <w:rFonts w:hint="eastAsia"/>
                <w:sz w:val="21"/>
              </w:rPr>
              <w:t xml:space="preserve"> </w:t>
            </w:r>
            <w:r>
              <w:rPr>
                <w:rFonts w:hint="eastAsia"/>
                <w:sz w:val="21"/>
              </w:rPr>
              <w:t>年</w:t>
            </w:r>
            <w:r>
              <w:rPr>
                <w:rFonts w:hint="eastAsia"/>
                <w:sz w:val="21"/>
              </w:rPr>
              <w:t xml:space="preserve"> </w:t>
            </w:r>
            <w:r>
              <w:rPr>
                <w:rFonts w:hint="eastAsia"/>
                <w:sz w:val="21"/>
              </w:rPr>
              <w:t>份</w:t>
            </w:r>
          </w:p>
        </w:tc>
        <w:tc>
          <w:tcPr>
            <w:tcW w:w="1080" w:type="dxa"/>
            <w:tcBorders>
              <w:bottom w:val="nil"/>
            </w:tcBorders>
          </w:tcPr>
          <w:p w:rsidR="00000000" w:rsidRDefault="00000000">
            <w:pPr>
              <w:spacing w:before="60" w:line="288" w:lineRule="auto"/>
              <w:jc w:val="center"/>
              <w:rPr>
                <w:rFonts w:hint="eastAsia"/>
                <w:sz w:val="21"/>
              </w:rPr>
            </w:pPr>
            <w:r>
              <w:rPr>
                <w:rFonts w:hint="eastAsia"/>
                <w:sz w:val="21"/>
              </w:rPr>
              <w:t>农</w:t>
            </w:r>
            <w:r>
              <w:rPr>
                <w:rFonts w:hint="eastAsia"/>
                <w:sz w:val="21"/>
              </w:rPr>
              <w:t xml:space="preserve">  </w:t>
            </w:r>
            <w:r>
              <w:rPr>
                <w:rFonts w:hint="eastAsia"/>
                <w:sz w:val="21"/>
              </w:rPr>
              <w:t>业</w:t>
            </w:r>
          </w:p>
          <w:p w:rsidR="00000000" w:rsidRDefault="00000000">
            <w:pPr>
              <w:spacing w:before="60" w:line="288" w:lineRule="auto"/>
              <w:jc w:val="center"/>
              <w:rPr>
                <w:rFonts w:hint="eastAsia"/>
                <w:sz w:val="21"/>
              </w:rPr>
            </w:pPr>
          </w:p>
        </w:tc>
        <w:tc>
          <w:tcPr>
            <w:tcW w:w="2040" w:type="dxa"/>
            <w:gridSpan w:val="2"/>
          </w:tcPr>
          <w:p w:rsidR="00000000" w:rsidRDefault="00000000">
            <w:pPr>
              <w:spacing w:before="60" w:line="288" w:lineRule="auto"/>
              <w:jc w:val="center"/>
              <w:rPr>
                <w:rFonts w:hint="eastAsia"/>
                <w:sz w:val="21"/>
              </w:rPr>
            </w:pPr>
            <w:r>
              <w:rPr>
                <w:rFonts w:hint="eastAsia"/>
                <w:sz w:val="21"/>
              </w:rPr>
              <w:t>矿业和制造业</w:t>
            </w:r>
          </w:p>
        </w:tc>
        <w:tc>
          <w:tcPr>
            <w:tcW w:w="5136" w:type="dxa"/>
            <w:gridSpan w:val="5"/>
          </w:tcPr>
          <w:p w:rsidR="00000000" w:rsidRDefault="00000000">
            <w:pPr>
              <w:spacing w:before="60" w:line="288" w:lineRule="auto"/>
              <w:jc w:val="center"/>
              <w:rPr>
                <w:rFonts w:hint="eastAsia"/>
                <w:sz w:val="21"/>
              </w:rPr>
            </w:pPr>
            <w:r>
              <w:rPr>
                <w:rFonts w:hint="eastAsia"/>
                <w:sz w:val="21"/>
              </w:rPr>
              <w:t>社会基础设施和其他服务业</w:t>
            </w:r>
          </w:p>
        </w:tc>
      </w:tr>
      <w:tr w:rsidR="00000000">
        <w:tblPrEx>
          <w:tblCellMar>
            <w:top w:w="0" w:type="dxa"/>
            <w:bottom w:w="0" w:type="dxa"/>
          </w:tblCellMar>
        </w:tblPrEx>
        <w:trPr>
          <w:cantSplit/>
        </w:trPr>
        <w:tc>
          <w:tcPr>
            <w:tcW w:w="1308" w:type="dxa"/>
            <w:vMerge/>
            <w:tcBorders>
              <w:top w:val="nil"/>
            </w:tcBorders>
          </w:tcPr>
          <w:p w:rsidR="00000000" w:rsidRDefault="00000000">
            <w:pPr>
              <w:spacing w:line="288" w:lineRule="auto"/>
              <w:rPr>
                <w:rFonts w:hint="eastAsia"/>
                <w:sz w:val="21"/>
              </w:rPr>
            </w:pPr>
          </w:p>
        </w:tc>
        <w:tc>
          <w:tcPr>
            <w:tcW w:w="1080" w:type="dxa"/>
            <w:tcBorders>
              <w:top w:val="nil"/>
            </w:tcBorders>
          </w:tcPr>
          <w:p w:rsidR="00000000" w:rsidRDefault="00000000">
            <w:pPr>
              <w:spacing w:line="288" w:lineRule="auto"/>
              <w:jc w:val="center"/>
              <w:rPr>
                <w:rFonts w:hint="eastAsia"/>
                <w:sz w:val="21"/>
              </w:rPr>
            </w:pPr>
            <w:r>
              <w:rPr>
                <w:rFonts w:hint="eastAsia"/>
                <w:sz w:val="21"/>
              </w:rPr>
              <w:t>林</w:t>
            </w:r>
            <w:r>
              <w:rPr>
                <w:rFonts w:hint="eastAsia"/>
                <w:sz w:val="21"/>
              </w:rPr>
              <w:t xml:space="preserve">  </w:t>
            </w:r>
            <w:r>
              <w:rPr>
                <w:rFonts w:hint="eastAsia"/>
                <w:sz w:val="21"/>
              </w:rPr>
              <w:t>业</w:t>
            </w:r>
          </w:p>
          <w:p w:rsidR="00000000" w:rsidRDefault="00000000">
            <w:pPr>
              <w:spacing w:line="288" w:lineRule="auto"/>
              <w:jc w:val="center"/>
              <w:rPr>
                <w:rFonts w:hint="eastAsia"/>
                <w:sz w:val="21"/>
              </w:rPr>
            </w:pPr>
          </w:p>
          <w:p w:rsidR="00000000" w:rsidRDefault="00000000">
            <w:pPr>
              <w:spacing w:line="288" w:lineRule="auto"/>
              <w:jc w:val="center"/>
              <w:rPr>
                <w:rFonts w:hint="eastAsia"/>
                <w:sz w:val="21"/>
              </w:rPr>
            </w:pPr>
            <w:r>
              <w:rPr>
                <w:rFonts w:hint="eastAsia"/>
                <w:sz w:val="21"/>
              </w:rPr>
              <w:t>渔</w:t>
            </w:r>
            <w:r>
              <w:rPr>
                <w:rFonts w:hint="eastAsia"/>
                <w:sz w:val="21"/>
              </w:rPr>
              <w:t xml:space="preserve">  </w:t>
            </w:r>
            <w:r>
              <w:rPr>
                <w:rFonts w:hint="eastAsia"/>
                <w:sz w:val="21"/>
              </w:rPr>
              <w:t>业</w:t>
            </w:r>
          </w:p>
        </w:tc>
        <w:tc>
          <w:tcPr>
            <w:tcW w:w="984" w:type="dxa"/>
          </w:tcPr>
          <w:p w:rsidR="00000000" w:rsidRDefault="00000000">
            <w:pPr>
              <w:spacing w:line="288" w:lineRule="auto"/>
              <w:jc w:val="center"/>
              <w:rPr>
                <w:rFonts w:hint="eastAsia"/>
                <w:sz w:val="21"/>
              </w:rPr>
            </w:pPr>
          </w:p>
          <w:p w:rsidR="00000000" w:rsidRDefault="00000000">
            <w:pPr>
              <w:spacing w:line="288" w:lineRule="auto"/>
              <w:jc w:val="center"/>
              <w:rPr>
                <w:rFonts w:hint="eastAsia"/>
                <w:sz w:val="21"/>
              </w:rPr>
            </w:pPr>
          </w:p>
          <w:p w:rsidR="00000000" w:rsidRDefault="00000000">
            <w:pPr>
              <w:spacing w:line="288" w:lineRule="auto"/>
              <w:jc w:val="center"/>
              <w:rPr>
                <w:rFonts w:hint="eastAsia"/>
                <w:sz w:val="21"/>
              </w:rPr>
            </w:pPr>
            <w:r>
              <w:rPr>
                <w:rFonts w:hint="eastAsia"/>
                <w:sz w:val="21"/>
              </w:rPr>
              <w:t>矿</w:t>
            </w:r>
            <w:r>
              <w:rPr>
                <w:rFonts w:hint="eastAsia"/>
                <w:sz w:val="21"/>
              </w:rPr>
              <w:t xml:space="preserve">  </w:t>
            </w:r>
            <w:r>
              <w:rPr>
                <w:rFonts w:hint="eastAsia"/>
                <w:sz w:val="21"/>
              </w:rPr>
              <w:t>业</w:t>
            </w:r>
          </w:p>
        </w:tc>
        <w:tc>
          <w:tcPr>
            <w:tcW w:w="1056" w:type="dxa"/>
          </w:tcPr>
          <w:p w:rsidR="00000000" w:rsidRDefault="00000000">
            <w:pPr>
              <w:spacing w:line="288" w:lineRule="auto"/>
              <w:jc w:val="center"/>
              <w:rPr>
                <w:rFonts w:hint="eastAsia"/>
                <w:sz w:val="21"/>
              </w:rPr>
            </w:pPr>
          </w:p>
          <w:p w:rsidR="00000000" w:rsidRDefault="00000000">
            <w:pPr>
              <w:spacing w:line="288" w:lineRule="auto"/>
              <w:jc w:val="center"/>
              <w:rPr>
                <w:rFonts w:hint="eastAsia"/>
                <w:sz w:val="21"/>
              </w:rPr>
            </w:pPr>
          </w:p>
          <w:p w:rsidR="00000000" w:rsidRDefault="00000000">
            <w:pPr>
              <w:spacing w:line="288" w:lineRule="auto"/>
              <w:jc w:val="center"/>
              <w:rPr>
                <w:rFonts w:hint="eastAsia"/>
                <w:sz w:val="21"/>
              </w:rPr>
            </w:pPr>
            <w:r>
              <w:rPr>
                <w:rFonts w:hint="eastAsia"/>
                <w:sz w:val="21"/>
              </w:rPr>
              <w:t>制造业</w:t>
            </w:r>
          </w:p>
        </w:tc>
        <w:tc>
          <w:tcPr>
            <w:tcW w:w="1008" w:type="dxa"/>
          </w:tcPr>
          <w:p w:rsidR="00000000" w:rsidRDefault="00000000">
            <w:pPr>
              <w:spacing w:line="288" w:lineRule="auto"/>
              <w:jc w:val="center"/>
              <w:rPr>
                <w:rFonts w:hint="eastAsia"/>
                <w:sz w:val="21"/>
              </w:rPr>
            </w:pPr>
          </w:p>
          <w:p w:rsidR="00000000" w:rsidRDefault="00000000">
            <w:pPr>
              <w:spacing w:line="288" w:lineRule="auto"/>
              <w:jc w:val="center"/>
              <w:rPr>
                <w:rFonts w:hint="eastAsia"/>
                <w:sz w:val="21"/>
              </w:rPr>
            </w:pPr>
          </w:p>
          <w:p w:rsidR="00000000" w:rsidRDefault="00000000">
            <w:pPr>
              <w:spacing w:line="288" w:lineRule="auto"/>
              <w:jc w:val="center"/>
              <w:rPr>
                <w:rFonts w:hint="eastAsia"/>
                <w:sz w:val="21"/>
              </w:rPr>
            </w:pPr>
            <w:r>
              <w:rPr>
                <w:rFonts w:hint="eastAsia"/>
                <w:sz w:val="21"/>
              </w:rPr>
              <w:t>总</w:t>
            </w:r>
            <w:r>
              <w:rPr>
                <w:rFonts w:hint="eastAsia"/>
                <w:sz w:val="21"/>
              </w:rPr>
              <w:t xml:space="preserve">  </w:t>
            </w:r>
            <w:r>
              <w:rPr>
                <w:rFonts w:hint="eastAsia"/>
                <w:sz w:val="21"/>
              </w:rPr>
              <w:t>计</w:t>
            </w:r>
          </w:p>
        </w:tc>
        <w:tc>
          <w:tcPr>
            <w:tcW w:w="1032" w:type="dxa"/>
          </w:tcPr>
          <w:p w:rsidR="00000000" w:rsidRDefault="00000000">
            <w:pPr>
              <w:spacing w:line="288" w:lineRule="auto"/>
              <w:jc w:val="center"/>
              <w:rPr>
                <w:rFonts w:hint="eastAsia"/>
                <w:sz w:val="21"/>
              </w:rPr>
            </w:pPr>
          </w:p>
          <w:p w:rsidR="00000000" w:rsidRDefault="00000000">
            <w:pPr>
              <w:spacing w:line="288" w:lineRule="auto"/>
              <w:jc w:val="center"/>
              <w:rPr>
                <w:rFonts w:hint="eastAsia"/>
                <w:sz w:val="21"/>
              </w:rPr>
            </w:pPr>
          </w:p>
          <w:p w:rsidR="00000000" w:rsidRDefault="00000000">
            <w:pPr>
              <w:spacing w:line="288" w:lineRule="auto"/>
              <w:jc w:val="center"/>
              <w:rPr>
                <w:rFonts w:hint="eastAsia"/>
                <w:sz w:val="21"/>
              </w:rPr>
            </w:pPr>
            <w:r>
              <w:rPr>
                <w:rFonts w:hint="eastAsia"/>
                <w:sz w:val="21"/>
              </w:rPr>
              <w:t>建筑业</w:t>
            </w:r>
          </w:p>
        </w:tc>
        <w:tc>
          <w:tcPr>
            <w:tcW w:w="1032" w:type="dxa"/>
          </w:tcPr>
          <w:p w:rsidR="00000000" w:rsidRDefault="00000000">
            <w:pPr>
              <w:spacing w:line="288" w:lineRule="auto"/>
              <w:jc w:val="center"/>
              <w:rPr>
                <w:rFonts w:hint="eastAsia"/>
                <w:sz w:val="21"/>
              </w:rPr>
            </w:pPr>
            <w:r>
              <w:rPr>
                <w:rFonts w:hint="eastAsia"/>
                <w:sz w:val="21"/>
              </w:rPr>
              <w:t>批发业</w:t>
            </w:r>
          </w:p>
          <w:p w:rsidR="00000000" w:rsidRDefault="00000000">
            <w:pPr>
              <w:spacing w:line="288" w:lineRule="auto"/>
              <w:jc w:val="center"/>
              <w:rPr>
                <w:rFonts w:hint="eastAsia"/>
                <w:sz w:val="21"/>
              </w:rPr>
            </w:pPr>
            <w:r>
              <w:rPr>
                <w:rFonts w:hint="eastAsia"/>
                <w:sz w:val="21"/>
              </w:rPr>
              <w:t>零售业</w:t>
            </w:r>
          </w:p>
          <w:p w:rsidR="00000000" w:rsidRDefault="00000000">
            <w:pPr>
              <w:spacing w:line="288" w:lineRule="auto"/>
              <w:jc w:val="center"/>
              <w:rPr>
                <w:rFonts w:hint="eastAsia"/>
                <w:sz w:val="21"/>
              </w:rPr>
            </w:pPr>
            <w:r>
              <w:rPr>
                <w:rFonts w:hint="eastAsia"/>
                <w:sz w:val="21"/>
              </w:rPr>
              <w:t>旅馆业</w:t>
            </w:r>
          </w:p>
          <w:p w:rsidR="00000000" w:rsidRDefault="00000000">
            <w:pPr>
              <w:spacing w:line="288" w:lineRule="auto"/>
              <w:jc w:val="center"/>
              <w:rPr>
                <w:rFonts w:hint="eastAsia"/>
                <w:sz w:val="21"/>
              </w:rPr>
            </w:pPr>
            <w:r>
              <w:rPr>
                <w:rFonts w:hint="eastAsia"/>
                <w:sz w:val="21"/>
              </w:rPr>
              <w:t>餐馆业</w:t>
            </w:r>
          </w:p>
        </w:tc>
        <w:tc>
          <w:tcPr>
            <w:tcW w:w="1032" w:type="dxa"/>
          </w:tcPr>
          <w:p w:rsidR="00000000" w:rsidRDefault="00000000">
            <w:pPr>
              <w:spacing w:line="288" w:lineRule="auto"/>
              <w:jc w:val="center"/>
              <w:rPr>
                <w:rFonts w:hint="eastAsia"/>
                <w:sz w:val="21"/>
              </w:rPr>
            </w:pPr>
            <w:r>
              <w:rPr>
                <w:rFonts w:hint="eastAsia"/>
                <w:sz w:val="21"/>
              </w:rPr>
              <w:t>银行业</w:t>
            </w:r>
          </w:p>
          <w:p w:rsidR="00000000" w:rsidRDefault="00000000">
            <w:pPr>
              <w:spacing w:line="288" w:lineRule="auto"/>
              <w:jc w:val="center"/>
              <w:rPr>
                <w:rFonts w:hint="eastAsia"/>
                <w:sz w:val="21"/>
              </w:rPr>
            </w:pPr>
            <w:r>
              <w:rPr>
                <w:rFonts w:hint="eastAsia"/>
                <w:sz w:val="21"/>
              </w:rPr>
              <w:t>运输业</w:t>
            </w:r>
          </w:p>
          <w:p w:rsidR="00000000" w:rsidRDefault="00000000">
            <w:pPr>
              <w:spacing w:line="288" w:lineRule="auto"/>
              <w:jc w:val="center"/>
              <w:rPr>
                <w:rFonts w:hint="eastAsia"/>
                <w:sz w:val="21"/>
              </w:rPr>
            </w:pPr>
            <w:r>
              <w:rPr>
                <w:rFonts w:hint="eastAsia"/>
                <w:sz w:val="21"/>
              </w:rPr>
              <w:t>货仓业</w:t>
            </w:r>
          </w:p>
          <w:p w:rsidR="00000000" w:rsidRDefault="00000000">
            <w:pPr>
              <w:spacing w:line="288" w:lineRule="auto"/>
              <w:jc w:val="center"/>
              <w:rPr>
                <w:rFonts w:hint="eastAsia"/>
                <w:sz w:val="21"/>
              </w:rPr>
            </w:pPr>
            <w:r>
              <w:rPr>
                <w:rFonts w:hint="eastAsia"/>
                <w:sz w:val="21"/>
              </w:rPr>
              <w:t>发电业</w:t>
            </w:r>
          </w:p>
        </w:tc>
        <w:tc>
          <w:tcPr>
            <w:tcW w:w="1032" w:type="dxa"/>
          </w:tcPr>
          <w:p w:rsidR="00000000" w:rsidRDefault="00000000">
            <w:pPr>
              <w:spacing w:line="288" w:lineRule="auto"/>
              <w:jc w:val="center"/>
              <w:rPr>
                <w:rFonts w:hint="eastAsia"/>
                <w:sz w:val="21"/>
              </w:rPr>
            </w:pPr>
          </w:p>
          <w:p w:rsidR="00000000" w:rsidRDefault="00000000">
            <w:pPr>
              <w:spacing w:line="288" w:lineRule="auto"/>
              <w:jc w:val="center"/>
              <w:rPr>
                <w:rFonts w:hint="eastAsia"/>
                <w:sz w:val="21"/>
              </w:rPr>
            </w:pPr>
            <w:r>
              <w:rPr>
                <w:rFonts w:hint="eastAsia"/>
                <w:sz w:val="21"/>
              </w:rPr>
              <w:t>私</w:t>
            </w:r>
            <w:r>
              <w:rPr>
                <w:rFonts w:hint="eastAsia"/>
                <w:sz w:val="21"/>
              </w:rPr>
              <w:t xml:space="preserve">  </w:t>
            </w:r>
            <w:r>
              <w:rPr>
                <w:rFonts w:hint="eastAsia"/>
                <w:sz w:val="21"/>
              </w:rPr>
              <w:t>人</w:t>
            </w:r>
          </w:p>
          <w:p w:rsidR="00000000" w:rsidRDefault="00000000">
            <w:pPr>
              <w:spacing w:line="288" w:lineRule="auto"/>
              <w:jc w:val="center"/>
              <w:rPr>
                <w:rFonts w:hint="eastAsia"/>
                <w:sz w:val="21"/>
              </w:rPr>
            </w:pPr>
            <w:r>
              <w:rPr>
                <w:rFonts w:hint="eastAsia"/>
                <w:sz w:val="21"/>
              </w:rPr>
              <w:t>服务业</w:t>
            </w:r>
          </w:p>
        </w:tc>
      </w:tr>
      <w:tr w:rsidR="00000000">
        <w:tblPrEx>
          <w:tblCellMar>
            <w:top w:w="0" w:type="dxa"/>
            <w:bottom w:w="0" w:type="dxa"/>
          </w:tblCellMar>
        </w:tblPrEx>
        <w:tc>
          <w:tcPr>
            <w:tcW w:w="1308" w:type="dxa"/>
          </w:tcPr>
          <w:p w:rsidR="00000000" w:rsidRDefault="00000000">
            <w:pPr>
              <w:spacing w:line="288" w:lineRule="auto"/>
              <w:jc w:val="center"/>
              <w:rPr>
                <w:rFonts w:hint="eastAsia"/>
                <w:sz w:val="21"/>
              </w:rPr>
            </w:pPr>
            <w:r>
              <w:rPr>
                <w:rFonts w:hint="eastAsia"/>
                <w:sz w:val="21"/>
              </w:rPr>
              <w:t>1992</w:t>
            </w:r>
          </w:p>
        </w:tc>
        <w:tc>
          <w:tcPr>
            <w:tcW w:w="1080" w:type="dxa"/>
          </w:tcPr>
          <w:p w:rsidR="00000000" w:rsidRDefault="00000000">
            <w:pPr>
              <w:spacing w:line="288" w:lineRule="auto"/>
              <w:ind w:right="113"/>
              <w:jc w:val="right"/>
              <w:rPr>
                <w:rFonts w:hint="eastAsia"/>
                <w:sz w:val="21"/>
              </w:rPr>
            </w:pPr>
            <w:r>
              <w:rPr>
                <w:rFonts w:hint="eastAsia"/>
                <w:sz w:val="21"/>
              </w:rPr>
              <w:t>2,991</w:t>
            </w:r>
            <w:r>
              <w:rPr>
                <w:rFonts w:hint="eastAsia"/>
                <w:sz w:val="21"/>
              </w:rPr>
              <w:br/>
              <w:t>(-2.4)</w:t>
            </w:r>
          </w:p>
        </w:tc>
        <w:tc>
          <w:tcPr>
            <w:tcW w:w="984" w:type="dxa"/>
          </w:tcPr>
          <w:p w:rsidR="00000000" w:rsidRDefault="00000000">
            <w:pPr>
              <w:spacing w:line="288" w:lineRule="auto"/>
              <w:ind w:right="113"/>
              <w:jc w:val="right"/>
              <w:rPr>
                <w:rFonts w:hint="eastAsia"/>
                <w:sz w:val="21"/>
              </w:rPr>
            </w:pPr>
            <w:r>
              <w:rPr>
                <w:rFonts w:hint="eastAsia"/>
                <w:sz w:val="21"/>
              </w:rPr>
              <w:t>4,891</w:t>
            </w:r>
            <w:r>
              <w:rPr>
                <w:rFonts w:hint="eastAsia"/>
                <w:sz w:val="21"/>
              </w:rPr>
              <w:br/>
              <w:t>(-3.4)</w:t>
            </w:r>
          </w:p>
        </w:tc>
        <w:tc>
          <w:tcPr>
            <w:tcW w:w="1056" w:type="dxa"/>
          </w:tcPr>
          <w:p w:rsidR="00000000" w:rsidRDefault="00000000">
            <w:pPr>
              <w:spacing w:line="288" w:lineRule="auto"/>
              <w:ind w:right="113"/>
              <w:jc w:val="right"/>
              <w:rPr>
                <w:rFonts w:hint="eastAsia"/>
                <w:sz w:val="21"/>
              </w:rPr>
            </w:pPr>
            <w:r>
              <w:rPr>
                <w:rFonts w:hint="eastAsia"/>
                <w:sz w:val="21"/>
              </w:rPr>
              <w:t>4,828</w:t>
            </w:r>
            <w:r>
              <w:rPr>
                <w:rFonts w:hint="eastAsia"/>
                <w:sz w:val="21"/>
              </w:rPr>
              <w:br/>
              <w:t>(-3.3)</w:t>
            </w:r>
          </w:p>
        </w:tc>
        <w:tc>
          <w:tcPr>
            <w:tcW w:w="1008" w:type="dxa"/>
          </w:tcPr>
          <w:p w:rsidR="00000000" w:rsidRDefault="00000000">
            <w:pPr>
              <w:spacing w:line="288" w:lineRule="auto"/>
              <w:ind w:right="113"/>
              <w:jc w:val="right"/>
              <w:rPr>
                <w:rFonts w:hint="eastAsia"/>
                <w:sz w:val="21"/>
              </w:rPr>
            </w:pPr>
            <w:r>
              <w:rPr>
                <w:rFonts w:hint="eastAsia"/>
                <w:sz w:val="21"/>
              </w:rPr>
              <w:t>11,079</w:t>
            </w:r>
            <w:r>
              <w:rPr>
                <w:rFonts w:hint="eastAsia"/>
                <w:sz w:val="21"/>
              </w:rPr>
              <w:br/>
              <w:t>(5.6)</w:t>
            </w:r>
          </w:p>
        </w:tc>
        <w:tc>
          <w:tcPr>
            <w:tcW w:w="1032" w:type="dxa"/>
          </w:tcPr>
          <w:p w:rsidR="00000000" w:rsidRDefault="00000000">
            <w:pPr>
              <w:spacing w:line="288" w:lineRule="auto"/>
              <w:ind w:right="113"/>
              <w:jc w:val="right"/>
              <w:rPr>
                <w:rFonts w:hint="eastAsia"/>
                <w:sz w:val="21"/>
              </w:rPr>
            </w:pPr>
            <w:r>
              <w:rPr>
                <w:rFonts w:hint="eastAsia"/>
                <w:sz w:val="21"/>
              </w:rPr>
              <w:t>1,658</w:t>
            </w:r>
            <w:r>
              <w:rPr>
                <w:rFonts w:hint="eastAsia"/>
                <w:sz w:val="21"/>
              </w:rPr>
              <w:br/>
              <w:t>(5.6)</w:t>
            </w:r>
          </w:p>
        </w:tc>
        <w:tc>
          <w:tcPr>
            <w:tcW w:w="1032" w:type="dxa"/>
          </w:tcPr>
          <w:p w:rsidR="00000000" w:rsidRDefault="00000000">
            <w:pPr>
              <w:spacing w:line="288" w:lineRule="auto"/>
              <w:ind w:right="113"/>
              <w:jc w:val="right"/>
              <w:rPr>
                <w:rFonts w:hint="eastAsia"/>
                <w:sz w:val="21"/>
              </w:rPr>
            </w:pPr>
            <w:r>
              <w:rPr>
                <w:rFonts w:hint="eastAsia"/>
                <w:sz w:val="21"/>
              </w:rPr>
              <w:t>4,419</w:t>
            </w:r>
            <w:r>
              <w:rPr>
                <w:rFonts w:hint="eastAsia"/>
                <w:sz w:val="21"/>
              </w:rPr>
              <w:br/>
              <w:t>(8.1)</w:t>
            </w:r>
          </w:p>
        </w:tc>
        <w:tc>
          <w:tcPr>
            <w:tcW w:w="1032" w:type="dxa"/>
          </w:tcPr>
          <w:p w:rsidR="00000000" w:rsidRDefault="00000000">
            <w:pPr>
              <w:spacing w:line="288" w:lineRule="auto"/>
              <w:ind w:right="113"/>
              <w:jc w:val="right"/>
              <w:rPr>
                <w:rFonts w:hint="eastAsia"/>
                <w:sz w:val="21"/>
              </w:rPr>
            </w:pPr>
            <w:r>
              <w:rPr>
                <w:rFonts w:hint="eastAsia"/>
                <w:sz w:val="21"/>
              </w:rPr>
              <w:t>1,638</w:t>
            </w:r>
            <w:r>
              <w:rPr>
                <w:rFonts w:hint="eastAsia"/>
                <w:sz w:val="21"/>
              </w:rPr>
              <w:br/>
              <w:t>(8.0)</w:t>
            </w:r>
          </w:p>
        </w:tc>
        <w:tc>
          <w:tcPr>
            <w:tcW w:w="1032" w:type="dxa"/>
          </w:tcPr>
          <w:p w:rsidR="00000000" w:rsidRDefault="00000000">
            <w:pPr>
              <w:spacing w:line="288" w:lineRule="auto"/>
              <w:ind w:right="113"/>
              <w:jc w:val="right"/>
              <w:rPr>
                <w:rFonts w:hint="eastAsia"/>
                <w:sz w:val="21"/>
              </w:rPr>
            </w:pPr>
            <w:r>
              <w:rPr>
                <w:rFonts w:hint="eastAsia"/>
                <w:sz w:val="21"/>
              </w:rPr>
              <w:t>3,364</w:t>
            </w:r>
            <w:r>
              <w:rPr>
                <w:rFonts w:hint="eastAsia"/>
                <w:sz w:val="21"/>
              </w:rPr>
              <w:br/>
              <w:t>(0.9)</w:t>
            </w:r>
          </w:p>
        </w:tc>
      </w:tr>
      <w:tr w:rsidR="00000000">
        <w:tblPrEx>
          <w:tblCellMar>
            <w:top w:w="0" w:type="dxa"/>
            <w:bottom w:w="0" w:type="dxa"/>
          </w:tblCellMar>
        </w:tblPrEx>
        <w:tc>
          <w:tcPr>
            <w:tcW w:w="1308" w:type="dxa"/>
          </w:tcPr>
          <w:p w:rsidR="00000000" w:rsidRDefault="00000000">
            <w:pPr>
              <w:spacing w:line="288" w:lineRule="auto"/>
              <w:jc w:val="center"/>
              <w:rPr>
                <w:rFonts w:hint="eastAsia"/>
                <w:sz w:val="21"/>
              </w:rPr>
            </w:pPr>
            <w:r>
              <w:rPr>
                <w:rFonts w:hint="eastAsia"/>
                <w:sz w:val="21"/>
              </w:rPr>
              <w:t>1993</w:t>
            </w:r>
          </w:p>
        </w:tc>
        <w:tc>
          <w:tcPr>
            <w:tcW w:w="1080" w:type="dxa"/>
          </w:tcPr>
          <w:p w:rsidR="00000000" w:rsidRDefault="00000000">
            <w:pPr>
              <w:spacing w:line="288" w:lineRule="auto"/>
              <w:ind w:right="113"/>
              <w:jc w:val="right"/>
              <w:rPr>
                <w:rFonts w:hint="eastAsia"/>
                <w:sz w:val="21"/>
              </w:rPr>
            </w:pPr>
            <w:r>
              <w:rPr>
                <w:rFonts w:hint="eastAsia"/>
                <w:sz w:val="21"/>
              </w:rPr>
              <w:t>2,828</w:t>
            </w:r>
            <w:r>
              <w:rPr>
                <w:rFonts w:hint="eastAsia"/>
                <w:sz w:val="21"/>
              </w:rPr>
              <w:br/>
              <w:t>(-5.4)</w:t>
            </w:r>
          </w:p>
        </w:tc>
        <w:tc>
          <w:tcPr>
            <w:tcW w:w="984" w:type="dxa"/>
          </w:tcPr>
          <w:p w:rsidR="00000000" w:rsidRDefault="00000000">
            <w:pPr>
              <w:spacing w:line="288" w:lineRule="auto"/>
              <w:ind w:right="113"/>
              <w:jc w:val="right"/>
              <w:rPr>
                <w:rFonts w:hint="eastAsia"/>
                <w:sz w:val="21"/>
              </w:rPr>
            </w:pPr>
            <w:r>
              <w:rPr>
                <w:rFonts w:hint="eastAsia"/>
                <w:sz w:val="21"/>
              </w:rPr>
              <w:t>4,704</w:t>
            </w:r>
            <w:r>
              <w:rPr>
                <w:rFonts w:hint="eastAsia"/>
                <w:sz w:val="21"/>
              </w:rPr>
              <w:br/>
              <w:t>(-3.8)</w:t>
            </w:r>
          </w:p>
        </w:tc>
        <w:tc>
          <w:tcPr>
            <w:tcW w:w="1056" w:type="dxa"/>
          </w:tcPr>
          <w:p w:rsidR="00000000" w:rsidRDefault="00000000">
            <w:pPr>
              <w:spacing w:line="288" w:lineRule="auto"/>
              <w:ind w:right="113"/>
              <w:jc w:val="right"/>
              <w:rPr>
                <w:rFonts w:hint="eastAsia"/>
                <w:sz w:val="21"/>
              </w:rPr>
            </w:pPr>
            <w:r>
              <w:rPr>
                <w:rFonts w:hint="eastAsia"/>
                <w:sz w:val="21"/>
              </w:rPr>
              <w:t>4,652</w:t>
            </w:r>
            <w:r>
              <w:rPr>
                <w:rFonts w:hint="eastAsia"/>
                <w:sz w:val="21"/>
              </w:rPr>
              <w:br/>
              <w:t>(-3.6)</w:t>
            </w:r>
          </w:p>
        </w:tc>
        <w:tc>
          <w:tcPr>
            <w:tcW w:w="1008" w:type="dxa"/>
          </w:tcPr>
          <w:p w:rsidR="00000000" w:rsidRDefault="00000000">
            <w:pPr>
              <w:spacing w:line="288" w:lineRule="auto"/>
              <w:ind w:right="113"/>
              <w:jc w:val="right"/>
              <w:rPr>
                <w:rFonts w:hint="eastAsia"/>
                <w:sz w:val="21"/>
              </w:rPr>
            </w:pPr>
            <w:r>
              <w:rPr>
                <w:rFonts w:hint="eastAsia"/>
                <w:sz w:val="21"/>
              </w:rPr>
              <w:t>11,721</w:t>
            </w:r>
            <w:r>
              <w:rPr>
                <w:rFonts w:hint="eastAsia"/>
                <w:sz w:val="21"/>
              </w:rPr>
              <w:br/>
              <w:t>(5.8)</w:t>
            </w:r>
          </w:p>
        </w:tc>
        <w:tc>
          <w:tcPr>
            <w:tcW w:w="1032" w:type="dxa"/>
          </w:tcPr>
          <w:p w:rsidR="00000000" w:rsidRDefault="00000000">
            <w:pPr>
              <w:spacing w:line="288" w:lineRule="auto"/>
              <w:ind w:right="113"/>
              <w:jc w:val="right"/>
              <w:rPr>
                <w:rFonts w:hint="eastAsia"/>
                <w:sz w:val="21"/>
              </w:rPr>
            </w:pPr>
            <w:r>
              <w:rPr>
                <w:rFonts w:hint="eastAsia"/>
                <w:sz w:val="21"/>
              </w:rPr>
              <w:t>1,685</w:t>
            </w:r>
            <w:r>
              <w:rPr>
                <w:rFonts w:hint="eastAsia"/>
                <w:sz w:val="21"/>
              </w:rPr>
              <w:br/>
              <w:t>(1.6)</w:t>
            </w:r>
          </w:p>
        </w:tc>
        <w:tc>
          <w:tcPr>
            <w:tcW w:w="1032" w:type="dxa"/>
          </w:tcPr>
          <w:p w:rsidR="00000000" w:rsidRDefault="00000000">
            <w:pPr>
              <w:spacing w:line="288" w:lineRule="auto"/>
              <w:ind w:right="113"/>
              <w:jc w:val="right"/>
              <w:rPr>
                <w:rFonts w:hint="eastAsia"/>
                <w:sz w:val="21"/>
              </w:rPr>
            </w:pPr>
            <w:r>
              <w:rPr>
                <w:rFonts w:hint="eastAsia"/>
                <w:sz w:val="21"/>
              </w:rPr>
              <w:t>4,848</w:t>
            </w:r>
            <w:r>
              <w:rPr>
                <w:rFonts w:hint="eastAsia"/>
                <w:sz w:val="21"/>
              </w:rPr>
              <w:br/>
              <w:t>(9.5)</w:t>
            </w:r>
          </w:p>
        </w:tc>
        <w:tc>
          <w:tcPr>
            <w:tcW w:w="1032" w:type="dxa"/>
          </w:tcPr>
          <w:p w:rsidR="00000000" w:rsidRDefault="00000000">
            <w:pPr>
              <w:spacing w:line="288" w:lineRule="auto"/>
              <w:ind w:right="113"/>
              <w:jc w:val="right"/>
              <w:rPr>
                <w:rFonts w:hint="eastAsia"/>
                <w:sz w:val="21"/>
              </w:rPr>
            </w:pPr>
            <w:r>
              <w:rPr>
                <w:rFonts w:hint="eastAsia"/>
                <w:sz w:val="21"/>
              </w:rPr>
              <w:t>1,711</w:t>
            </w:r>
            <w:r>
              <w:rPr>
                <w:rFonts w:hint="eastAsia"/>
                <w:sz w:val="21"/>
              </w:rPr>
              <w:br/>
              <w:t>(4.5)</w:t>
            </w:r>
          </w:p>
        </w:tc>
        <w:tc>
          <w:tcPr>
            <w:tcW w:w="1032" w:type="dxa"/>
          </w:tcPr>
          <w:p w:rsidR="00000000" w:rsidRDefault="00000000">
            <w:pPr>
              <w:spacing w:line="288" w:lineRule="auto"/>
              <w:ind w:right="113"/>
              <w:jc w:val="right"/>
              <w:rPr>
                <w:rFonts w:hint="eastAsia"/>
                <w:sz w:val="21"/>
              </w:rPr>
            </w:pPr>
            <w:r>
              <w:rPr>
                <w:rFonts w:hint="eastAsia"/>
                <w:sz w:val="21"/>
              </w:rPr>
              <w:t>3,488</w:t>
            </w:r>
            <w:r>
              <w:rPr>
                <w:rFonts w:hint="eastAsia"/>
                <w:sz w:val="21"/>
              </w:rPr>
              <w:br/>
              <w:t>(3.7)</w:t>
            </w:r>
          </w:p>
        </w:tc>
      </w:tr>
      <w:tr w:rsidR="00000000">
        <w:tblPrEx>
          <w:tblCellMar>
            <w:top w:w="0" w:type="dxa"/>
            <w:bottom w:w="0" w:type="dxa"/>
          </w:tblCellMar>
        </w:tblPrEx>
        <w:tc>
          <w:tcPr>
            <w:tcW w:w="1308" w:type="dxa"/>
          </w:tcPr>
          <w:p w:rsidR="00000000" w:rsidRDefault="00000000">
            <w:pPr>
              <w:spacing w:line="288" w:lineRule="auto"/>
              <w:jc w:val="center"/>
              <w:rPr>
                <w:rFonts w:hint="eastAsia"/>
                <w:sz w:val="21"/>
              </w:rPr>
            </w:pPr>
            <w:r>
              <w:rPr>
                <w:rFonts w:hint="eastAsia"/>
                <w:sz w:val="21"/>
              </w:rPr>
              <w:t>1994</w:t>
            </w:r>
          </w:p>
        </w:tc>
        <w:tc>
          <w:tcPr>
            <w:tcW w:w="1080" w:type="dxa"/>
          </w:tcPr>
          <w:p w:rsidR="00000000" w:rsidRDefault="00000000">
            <w:pPr>
              <w:spacing w:line="288" w:lineRule="auto"/>
              <w:ind w:right="113"/>
              <w:jc w:val="right"/>
              <w:rPr>
                <w:rFonts w:hint="eastAsia"/>
                <w:sz w:val="21"/>
              </w:rPr>
            </w:pPr>
            <w:r>
              <w:rPr>
                <w:rFonts w:hint="eastAsia"/>
                <w:sz w:val="21"/>
              </w:rPr>
              <w:t>2,699</w:t>
            </w:r>
            <w:r>
              <w:rPr>
                <w:rFonts w:hint="eastAsia"/>
                <w:sz w:val="21"/>
              </w:rPr>
              <w:br/>
              <w:t>(-4.6)</w:t>
            </w:r>
          </w:p>
        </w:tc>
        <w:tc>
          <w:tcPr>
            <w:tcW w:w="984" w:type="dxa"/>
          </w:tcPr>
          <w:p w:rsidR="00000000" w:rsidRDefault="00000000">
            <w:pPr>
              <w:spacing w:line="288" w:lineRule="auto"/>
              <w:ind w:right="113"/>
              <w:jc w:val="right"/>
              <w:rPr>
                <w:rFonts w:hint="eastAsia"/>
                <w:sz w:val="21"/>
              </w:rPr>
            </w:pPr>
            <w:r>
              <w:rPr>
                <w:rFonts w:hint="eastAsia"/>
                <w:sz w:val="21"/>
              </w:rPr>
              <w:t>4,735</w:t>
            </w:r>
            <w:r>
              <w:rPr>
                <w:rFonts w:hint="eastAsia"/>
                <w:sz w:val="21"/>
              </w:rPr>
              <w:br/>
              <w:t>(0.7)</w:t>
            </w:r>
          </w:p>
        </w:tc>
        <w:tc>
          <w:tcPr>
            <w:tcW w:w="1056" w:type="dxa"/>
          </w:tcPr>
          <w:p w:rsidR="00000000" w:rsidRDefault="00000000">
            <w:pPr>
              <w:spacing w:line="288" w:lineRule="auto"/>
              <w:ind w:right="113"/>
              <w:jc w:val="right"/>
              <w:rPr>
                <w:rFonts w:hint="eastAsia"/>
                <w:sz w:val="21"/>
              </w:rPr>
            </w:pPr>
            <w:r>
              <w:rPr>
                <w:rFonts w:hint="eastAsia"/>
                <w:sz w:val="21"/>
              </w:rPr>
              <w:t>4,695</w:t>
            </w:r>
            <w:r>
              <w:rPr>
                <w:rFonts w:hint="eastAsia"/>
                <w:sz w:val="21"/>
              </w:rPr>
              <w:br/>
              <w:t>(0.9)</w:t>
            </w:r>
          </w:p>
        </w:tc>
        <w:tc>
          <w:tcPr>
            <w:tcW w:w="1008" w:type="dxa"/>
          </w:tcPr>
          <w:p w:rsidR="00000000" w:rsidRDefault="00000000">
            <w:pPr>
              <w:spacing w:line="288" w:lineRule="auto"/>
              <w:ind w:right="113"/>
              <w:jc w:val="right"/>
              <w:rPr>
                <w:rFonts w:hint="eastAsia"/>
                <w:sz w:val="21"/>
              </w:rPr>
            </w:pPr>
            <w:r>
              <w:rPr>
                <w:rFonts w:hint="eastAsia"/>
                <w:sz w:val="21"/>
              </w:rPr>
              <w:t>12,403</w:t>
            </w:r>
            <w:r>
              <w:rPr>
                <w:rFonts w:hint="eastAsia"/>
                <w:sz w:val="21"/>
              </w:rPr>
              <w:br/>
              <w:t>(5.8)</w:t>
            </w:r>
          </w:p>
        </w:tc>
        <w:tc>
          <w:tcPr>
            <w:tcW w:w="1032" w:type="dxa"/>
          </w:tcPr>
          <w:p w:rsidR="00000000" w:rsidRDefault="00000000">
            <w:pPr>
              <w:spacing w:line="288" w:lineRule="auto"/>
              <w:ind w:right="113"/>
              <w:jc w:val="right"/>
              <w:rPr>
                <w:rFonts w:hint="eastAsia"/>
                <w:sz w:val="21"/>
              </w:rPr>
            </w:pPr>
            <w:r>
              <w:rPr>
                <w:rFonts w:hint="eastAsia"/>
                <w:sz w:val="21"/>
              </w:rPr>
              <w:t>1,777</w:t>
            </w:r>
            <w:r>
              <w:rPr>
                <w:rFonts w:hint="eastAsia"/>
                <w:sz w:val="21"/>
              </w:rPr>
              <w:br/>
              <w:t>(5.5)</w:t>
            </w:r>
          </w:p>
        </w:tc>
        <w:tc>
          <w:tcPr>
            <w:tcW w:w="1032" w:type="dxa"/>
          </w:tcPr>
          <w:p w:rsidR="00000000" w:rsidRDefault="00000000">
            <w:pPr>
              <w:spacing w:line="288" w:lineRule="auto"/>
              <w:ind w:right="113"/>
              <w:jc w:val="right"/>
              <w:rPr>
                <w:rFonts w:hint="eastAsia"/>
                <w:sz w:val="21"/>
              </w:rPr>
            </w:pPr>
            <w:r>
              <w:rPr>
                <w:rFonts w:hint="eastAsia"/>
                <w:sz w:val="21"/>
              </w:rPr>
              <w:t>5,198</w:t>
            </w:r>
            <w:r>
              <w:rPr>
                <w:rFonts w:hint="eastAsia"/>
                <w:sz w:val="21"/>
              </w:rPr>
              <w:br/>
              <w:t>(7.4)</w:t>
            </w:r>
          </w:p>
        </w:tc>
        <w:tc>
          <w:tcPr>
            <w:tcW w:w="1032" w:type="dxa"/>
          </w:tcPr>
          <w:p w:rsidR="00000000" w:rsidRDefault="00000000">
            <w:pPr>
              <w:spacing w:line="288" w:lineRule="auto"/>
              <w:ind w:right="113"/>
              <w:jc w:val="right"/>
              <w:rPr>
                <w:rFonts w:hint="eastAsia"/>
                <w:sz w:val="21"/>
              </w:rPr>
            </w:pPr>
            <w:r>
              <w:rPr>
                <w:rFonts w:hint="eastAsia"/>
                <w:sz w:val="21"/>
              </w:rPr>
              <w:t>1,761</w:t>
            </w:r>
            <w:r>
              <w:rPr>
                <w:rFonts w:hint="eastAsia"/>
                <w:sz w:val="21"/>
              </w:rPr>
              <w:br/>
              <w:t>(2.9)</w:t>
            </w:r>
          </w:p>
        </w:tc>
        <w:tc>
          <w:tcPr>
            <w:tcW w:w="1032" w:type="dxa"/>
          </w:tcPr>
          <w:p w:rsidR="00000000" w:rsidRDefault="00000000">
            <w:pPr>
              <w:spacing w:line="288" w:lineRule="auto"/>
              <w:ind w:right="113"/>
              <w:jc w:val="right"/>
              <w:rPr>
                <w:rFonts w:hint="eastAsia"/>
                <w:sz w:val="21"/>
              </w:rPr>
            </w:pPr>
            <w:r>
              <w:rPr>
                <w:rFonts w:hint="eastAsia"/>
                <w:sz w:val="21"/>
              </w:rPr>
              <w:t>3,667</w:t>
            </w:r>
            <w:r>
              <w:rPr>
                <w:rFonts w:hint="eastAsia"/>
                <w:sz w:val="21"/>
              </w:rPr>
              <w:br/>
              <w:t>(5.1)</w:t>
            </w:r>
          </w:p>
        </w:tc>
      </w:tr>
      <w:tr w:rsidR="00000000">
        <w:tblPrEx>
          <w:tblCellMar>
            <w:top w:w="0" w:type="dxa"/>
            <w:bottom w:w="0" w:type="dxa"/>
          </w:tblCellMar>
        </w:tblPrEx>
        <w:tc>
          <w:tcPr>
            <w:tcW w:w="1308" w:type="dxa"/>
          </w:tcPr>
          <w:p w:rsidR="00000000" w:rsidRDefault="00000000">
            <w:pPr>
              <w:spacing w:line="288" w:lineRule="auto"/>
              <w:jc w:val="center"/>
              <w:rPr>
                <w:rFonts w:hint="eastAsia"/>
                <w:sz w:val="21"/>
              </w:rPr>
            </w:pPr>
            <w:r>
              <w:rPr>
                <w:rFonts w:hint="eastAsia"/>
                <w:sz w:val="21"/>
              </w:rPr>
              <w:t>1995</w:t>
            </w:r>
          </w:p>
        </w:tc>
        <w:tc>
          <w:tcPr>
            <w:tcW w:w="1080" w:type="dxa"/>
          </w:tcPr>
          <w:p w:rsidR="00000000" w:rsidRDefault="00000000">
            <w:pPr>
              <w:spacing w:line="288" w:lineRule="auto"/>
              <w:ind w:right="113"/>
              <w:jc w:val="right"/>
              <w:rPr>
                <w:rFonts w:hint="eastAsia"/>
                <w:sz w:val="21"/>
              </w:rPr>
            </w:pPr>
            <w:r>
              <w:rPr>
                <w:rFonts w:hint="eastAsia"/>
                <w:sz w:val="21"/>
              </w:rPr>
              <w:t>2,541</w:t>
            </w:r>
            <w:r>
              <w:rPr>
                <w:rFonts w:hint="eastAsia"/>
                <w:sz w:val="21"/>
              </w:rPr>
              <w:br/>
              <w:t>(-5.9)</w:t>
            </w:r>
          </w:p>
        </w:tc>
        <w:tc>
          <w:tcPr>
            <w:tcW w:w="984" w:type="dxa"/>
          </w:tcPr>
          <w:p w:rsidR="00000000" w:rsidRDefault="00000000">
            <w:pPr>
              <w:spacing w:line="288" w:lineRule="auto"/>
              <w:ind w:right="113"/>
              <w:jc w:val="right"/>
              <w:rPr>
                <w:rFonts w:hint="eastAsia"/>
                <w:sz w:val="21"/>
              </w:rPr>
            </w:pPr>
            <w:r>
              <w:rPr>
                <w:rFonts w:hint="eastAsia"/>
                <w:sz w:val="21"/>
              </w:rPr>
              <w:t>4,799</w:t>
            </w:r>
            <w:r>
              <w:rPr>
                <w:rFonts w:hint="eastAsia"/>
                <w:sz w:val="21"/>
              </w:rPr>
              <w:br/>
              <w:t>(1.4)</w:t>
            </w:r>
          </w:p>
        </w:tc>
        <w:tc>
          <w:tcPr>
            <w:tcW w:w="1056" w:type="dxa"/>
          </w:tcPr>
          <w:p w:rsidR="00000000" w:rsidRDefault="00000000">
            <w:pPr>
              <w:spacing w:line="288" w:lineRule="auto"/>
              <w:ind w:right="113"/>
              <w:jc w:val="right"/>
              <w:rPr>
                <w:rFonts w:hint="eastAsia"/>
                <w:sz w:val="21"/>
              </w:rPr>
            </w:pPr>
            <w:r>
              <w:rPr>
                <w:rFonts w:hint="eastAsia"/>
                <w:sz w:val="21"/>
              </w:rPr>
              <w:t>4,733</w:t>
            </w:r>
            <w:r>
              <w:rPr>
                <w:rFonts w:hint="eastAsia"/>
                <w:sz w:val="21"/>
              </w:rPr>
              <w:br/>
              <w:t>(1.7)</w:t>
            </w:r>
          </w:p>
        </w:tc>
        <w:tc>
          <w:tcPr>
            <w:tcW w:w="1008" w:type="dxa"/>
          </w:tcPr>
          <w:p w:rsidR="00000000" w:rsidRDefault="00000000">
            <w:pPr>
              <w:spacing w:line="288" w:lineRule="auto"/>
              <w:ind w:right="113"/>
              <w:jc w:val="right"/>
              <w:rPr>
                <w:rFonts w:hint="eastAsia"/>
                <w:sz w:val="21"/>
              </w:rPr>
            </w:pPr>
            <w:r>
              <w:rPr>
                <w:rFonts w:hint="eastAsia"/>
                <w:sz w:val="21"/>
              </w:rPr>
              <w:t>13,037</w:t>
            </w:r>
            <w:r>
              <w:rPr>
                <w:rFonts w:hint="eastAsia"/>
                <w:sz w:val="21"/>
              </w:rPr>
              <w:br/>
              <w:t>(5.1)</w:t>
            </w:r>
          </w:p>
        </w:tc>
        <w:tc>
          <w:tcPr>
            <w:tcW w:w="1032" w:type="dxa"/>
          </w:tcPr>
          <w:p w:rsidR="00000000" w:rsidRDefault="00000000">
            <w:pPr>
              <w:spacing w:line="288" w:lineRule="auto"/>
              <w:ind w:right="113"/>
              <w:jc w:val="right"/>
              <w:rPr>
                <w:rFonts w:hint="eastAsia"/>
                <w:sz w:val="21"/>
              </w:rPr>
            </w:pPr>
            <w:r>
              <w:rPr>
                <w:rFonts w:hint="eastAsia"/>
                <w:sz w:val="21"/>
              </w:rPr>
              <w:t>1,896</w:t>
            </w:r>
            <w:r>
              <w:rPr>
                <w:rFonts w:hint="eastAsia"/>
                <w:sz w:val="21"/>
              </w:rPr>
              <w:br/>
              <w:t>(6.7)</w:t>
            </w:r>
          </w:p>
        </w:tc>
        <w:tc>
          <w:tcPr>
            <w:tcW w:w="1032" w:type="dxa"/>
          </w:tcPr>
          <w:p w:rsidR="00000000" w:rsidRDefault="00000000">
            <w:pPr>
              <w:spacing w:line="288" w:lineRule="auto"/>
              <w:ind w:right="113"/>
              <w:jc w:val="right"/>
              <w:rPr>
                <w:rFonts w:hint="eastAsia"/>
                <w:sz w:val="21"/>
              </w:rPr>
            </w:pPr>
            <w:r>
              <w:rPr>
                <w:rFonts w:hint="eastAsia"/>
                <w:sz w:val="21"/>
              </w:rPr>
              <w:t>5,358</w:t>
            </w:r>
            <w:r>
              <w:rPr>
                <w:rFonts w:hint="eastAsia"/>
                <w:sz w:val="21"/>
              </w:rPr>
              <w:br/>
              <w:t>(3.1)</w:t>
            </w:r>
          </w:p>
        </w:tc>
        <w:tc>
          <w:tcPr>
            <w:tcW w:w="1032" w:type="dxa"/>
          </w:tcPr>
          <w:p w:rsidR="00000000" w:rsidRDefault="00000000">
            <w:pPr>
              <w:spacing w:line="288" w:lineRule="auto"/>
              <w:ind w:right="113"/>
              <w:jc w:val="right"/>
              <w:rPr>
                <w:rFonts w:hint="eastAsia"/>
                <w:sz w:val="21"/>
              </w:rPr>
            </w:pPr>
            <w:r>
              <w:rPr>
                <w:rFonts w:hint="eastAsia"/>
                <w:sz w:val="21"/>
              </w:rPr>
              <w:t>1,857</w:t>
            </w:r>
            <w:r>
              <w:rPr>
                <w:rFonts w:hint="eastAsia"/>
                <w:sz w:val="21"/>
              </w:rPr>
              <w:br/>
              <w:t>(5.5)</w:t>
            </w:r>
          </w:p>
        </w:tc>
        <w:tc>
          <w:tcPr>
            <w:tcW w:w="1032" w:type="dxa"/>
          </w:tcPr>
          <w:p w:rsidR="00000000" w:rsidRDefault="00000000">
            <w:pPr>
              <w:spacing w:line="288" w:lineRule="auto"/>
              <w:ind w:right="113"/>
              <w:jc w:val="right"/>
              <w:rPr>
                <w:rFonts w:hint="eastAsia"/>
                <w:sz w:val="21"/>
              </w:rPr>
            </w:pPr>
            <w:r>
              <w:rPr>
                <w:rFonts w:hint="eastAsia"/>
                <w:sz w:val="21"/>
              </w:rPr>
              <w:t>3,926</w:t>
            </w:r>
            <w:r>
              <w:rPr>
                <w:rFonts w:hint="eastAsia"/>
                <w:sz w:val="21"/>
              </w:rPr>
              <w:br/>
              <w:t>(7.1)</w:t>
            </w:r>
          </w:p>
        </w:tc>
      </w:tr>
      <w:tr w:rsidR="00000000">
        <w:tblPrEx>
          <w:tblCellMar>
            <w:top w:w="0" w:type="dxa"/>
            <w:bottom w:w="0" w:type="dxa"/>
          </w:tblCellMar>
        </w:tblPrEx>
        <w:tc>
          <w:tcPr>
            <w:tcW w:w="1308" w:type="dxa"/>
          </w:tcPr>
          <w:p w:rsidR="00000000" w:rsidRDefault="00000000">
            <w:pPr>
              <w:spacing w:line="288" w:lineRule="auto"/>
              <w:jc w:val="center"/>
              <w:rPr>
                <w:rFonts w:hint="eastAsia"/>
                <w:sz w:val="21"/>
              </w:rPr>
            </w:pPr>
            <w:r>
              <w:rPr>
                <w:rFonts w:hint="eastAsia"/>
                <w:sz w:val="21"/>
              </w:rPr>
              <w:t>1996</w:t>
            </w:r>
          </w:p>
        </w:tc>
        <w:tc>
          <w:tcPr>
            <w:tcW w:w="1080" w:type="dxa"/>
          </w:tcPr>
          <w:p w:rsidR="00000000" w:rsidRDefault="00000000">
            <w:pPr>
              <w:spacing w:line="288" w:lineRule="auto"/>
              <w:ind w:right="113"/>
              <w:jc w:val="right"/>
              <w:rPr>
                <w:rFonts w:hint="eastAsia"/>
                <w:sz w:val="21"/>
              </w:rPr>
            </w:pPr>
            <w:r>
              <w:rPr>
                <w:rFonts w:hint="eastAsia"/>
                <w:sz w:val="21"/>
              </w:rPr>
              <w:t>2,405</w:t>
            </w:r>
            <w:r>
              <w:rPr>
                <w:rFonts w:hint="eastAsia"/>
                <w:sz w:val="21"/>
              </w:rPr>
              <w:br/>
              <w:t>(-5.4)</w:t>
            </w:r>
          </w:p>
        </w:tc>
        <w:tc>
          <w:tcPr>
            <w:tcW w:w="984" w:type="dxa"/>
          </w:tcPr>
          <w:p w:rsidR="00000000" w:rsidRDefault="00000000">
            <w:pPr>
              <w:spacing w:line="288" w:lineRule="auto"/>
              <w:ind w:right="113"/>
              <w:jc w:val="right"/>
              <w:rPr>
                <w:rFonts w:hint="eastAsia"/>
                <w:sz w:val="21"/>
              </w:rPr>
            </w:pPr>
            <w:r>
              <w:rPr>
                <w:rFonts w:hint="eastAsia"/>
                <w:sz w:val="21"/>
              </w:rPr>
              <w:t>4,701</w:t>
            </w:r>
            <w:r>
              <w:rPr>
                <w:rFonts w:hint="eastAsia"/>
                <w:sz w:val="21"/>
              </w:rPr>
              <w:br/>
              <w:t>(-2.0)</w:t>
            </w:r>
          </w:p>
        </w:tc>
        <w:tc>
          <w:tcPr>
            <w:tcW w:w="1056" w:type="dxa"/>
          </w:tcPr>
          <w:p w:rsidR="00000000" w:rsidRDefault="00000000">
            <w:pPr>
              <w:spacing w:line="288" w:lineRule="auto"/>
              <w:ind w:right="113"/>
              <w:jc w:val="right"/>
              <w:rPr>
                <w:rFonts w:hint="eastAsia"/>
                <w:sz w:val="21"/>
              </w:rPr>
            </w:pPr>
            <w:r>
              <w:rPr>
                <w:rFonts w:hint="eastAsia"/>
                <w:sz w:val="21"/>
              </w:rPr>
              <w:t>4,677</w:t>
            </w:r>
            <w:r>
              <w:rPr>
                <w:rFonts w:hint="eastAsia"/>
                <w:sz w:val="21"/>
              </w:rPr>
              <w:br/>
              <w:t>(-2.0)</w:t>
            </w:r>
          </w:p>
        </w:tc>
        <w:tc>
          <w:tcPr>
            <w:tcW w:w="1008" w:type="dxa"/>
          </w:tcPr>
          <w:p w:rsidR="00000000" w:rsidRDefault="00000000">
            <w:pPr>
              <w:spacing w:line="288" w:lineRule="auto"/>
              <w:ind w:right="113"/>
              <w:jc w:val="right"/>
              <w:rPr>
                <w:rFonts w:hint="eastAsia"/>
                <w:sz w:val="21"/>
              </w:rPr>
            </w:pPr>
            <w:r>
              <w:rPr>
                <w:rFonts w:hint="eastAsia"/>
                <w:sz w:val="21"/>
              </w:rPr>
              <w:t>13,657</w:t>
            </w:r>
            <w:r>
              <w:rPr>
                <w:rFonts w:hint="eastAsia"/>
                <w:sz w:val="21"/>
              </w:rPr>
              <w:br/>
              <w:t>(4.8)</w:t>
            </w:r>
          </w:p>
        </w:tc>
        <w:tc>
          <w:tcPr>
            <w:tcW w:w="1032" w:type="dxa"/>
          </w:tcPr>
          <w:p w:rsidR="00000000" w:rsidRDefault="00000000">
            <w:pPr>
              <w:spacing w:line="288" w:lineRule="auto"/>
              <w:ind w:right="113"/>
              <w:jc w:val="right"/>
              <w:rPr>
                <w:rFonts w:hint="eastAsia"/>
                <w:sz w:val="21"/>
              </w:rPr>
            </w:pPr>
            <w:r>
              <w:rPr>
                <w:rFonts w:hint="eastAsia"/>
                <w:sz w:val="21"/>
              </w:rPr>
              <w:t>1,968</w:t>
            </w:r>
            <w:r>
              <w:rPr>
                <w:rFonts w:hint="eastAsia"/>
                <w:sz w:val="21"/>
              </w:rPr>
              <w:br/>
              <w:t>(3.8)</w:t>
            </w:r>
          </w:p>
        </w:tc>
        <w:tc>
          <w:tcPr>
            <w:tcW w:w="1032" w:type="dxa"/>
          </w:tcPr>
          <w:p w:rsidR="00000000" w:rsidRDefault="00000000">
            <w:pPr>
              <w:spacing w:line="288" w:lineRule="auto"/>
              <w:ind w:right="113"/>
              <w:jc w:val="right"/>
              <w:rPr>
                <w:rFonts w:hint="eastAsia"/>
                <w:sz w:val="21"/>
              </w:rPr>
            </w:pPr>
            <w:r>
              <w:rPr>
                <w:rFonts w:hint="eastAsia"/>
                <w:sz w:val="21"/>
              </w:rPr>
              <w:t>5,628</w:t>
            </w:r>
            <w:r>
              <w:rPr>
                <w:rFonts w:hint="eastAsia"/>
                <w:sz w:val="21"/>
              </w:rPr>
              <w:br/>
              <w:t>(5.0)</w:t>
            </w:r>
          </w:p>
        </w:tc>
        <w:tc>
          <w:tcPr>
            <w:tcW w:w="1032" w:type="dxa"/>
          </w:tcPr>
          <w:p w:rsidR="00000000" w:rsidRDefault="00000000">
            <w:pPr>
              <w:spacing w:line="288" w:lineRule="auto"/>
              <w:ind w:right="113"/>
              <w:jc w:val="right"/>
              <w:rPr>
                <w:rFonts w:hint="eastAsia"/>
                <w:sz w:val="21"/>
              </w:rPr>
            </w:pPr>
            <w:r>
              <w:rPr>
                <w:rFonts w:hint="eastAsia"/>
                <w:sz w:val="21"/>
              </w:rPr>
              <w:t>1,927</w:t>
            </w:r>
            <w:r>
              <w:rPr>
                <w:rFonts w:hint="eastAsia"/>
                <w:sz w:val="21"/>
              </w:rPr>
              <w:br/>
              <w:t>(3.80)</w:t>
            </w:r>
          </w:p>
        </w:tc>
        <w:tc>
          <w:tcPr>
            <w:tcW w:w="1032" w:type="dxa"/>
          </w:tcPr>
          <w:p w:rsidR="00000000" w:rsidRDefault="00000000">
            <w:pPr>
              <w:spacing w:line="288" w:lineRule="auto"/>
              <w:ind w:right="113"/>
              <w:jc w:val="right"/>
              <w:rPr>
                <w:rFonts w:hint="eastAsia"/>
                <w:sz w:val="21"/>
              </w:rPr>
            </w:pPr>
            <w:r>
              <w:rPr>
                <w:rFonts w:hint="eastAsia"/>
                <w:sz w:val="21"/>
              </w:rPr>
              <w:t>4,135</w:t>
            </w:r>
            <w:r>
              <w:rPr>
                <w:rFonts w:hint="eastAsia"/>
                <w:sz w:val="21"/>
              </w:rPr>
              <w:br/>
              <w:t>(5.3)</w:t>
            </w:r>
          </w:p>
        </w:tc>
      </w:tr>
      <w:tr w:rsidR="00000000">
        <w:tblPrEx>
          <w:tblCellMar>
            <w:top w:w="0" w:type="dxa"/>
            <w:bottom w:w="0" w:type="dxa"/>
          </w:tblCellMar>
        </w:tblPrEx>
        <w:tc>
          <w:tcPr>
            <w:tcW w:w="1308" w:type="dxa"/>
          </w:tcPr>
          <w:p w:rsidR="00000000" w:rsidRDefault="00000000">
            <w:pPr>
              <w:spacing w:line="288" w:lineRule="auto"/>
              <w:jc w:val="center"/>
              <w:rPr>
                <w:rFonts w:hint="eastAsia"/>
                <w:sz w:val="21"/>
              </w:rPr>
            </w:pPr>
            <w:r>
              <w:rPr>
                <w:rFonts w:hint="eastAsia"/>
                <w:sz w:val="21"/>
              </w:rPr>
              <w:t>1997</w:t>
            </w:r>
          </w:p>
        </w:tc>
        <w:tc>
          <w:tcPr>
            <w:tcW w:w="1080" w:type="dxa"/>
          </w:tcPr>
          <w:p w:rsidR="00000000" w:rsidRDefault="00000000">
            <w:pPr>
              <w:spacing w:line="288" w:lineRule="auto"/>
              <w:ind w:right="113"/>
              <w:jc w:val="right"/>
              <w:rPr>
                <w:rFonts w:hint="eastAsia"/>
                <w:sz w:val="21"/>
              </w:rPr>
            </w:pPr>
            <w:r>
              <w:rPr>
                <w:rFonts w:hint="eastAsia"/>
                <w:sz w:val="21"/>
              </w:rPr>
              <w:t>2,324</w:t>
            </w:r>
            <w:r>
              <w:rPr>
                <w:rFonts w:hint="eastAsia"/>
                <w:sz w:val="21"/>
              </w:rPr>
              <w:br/>
              <w:t>(-5.4)</w:t>
            </w:r>
          </w:p>
        </w:tc>
        <w:tc>
          <w:tcPr>
            <w:tcW w:w="984" w:type="dxa"/>
          </w:tcPr>
          <w:p w:rsidR="00000000" w:rsidRDefault="00000000">
            <w:pPr>
              <w:spacing w:line="288" w:lineRule="auto"/>
              <w:ind w:right="113"/>
              <w:jc w:val="right"/>
              <w:rPr>
                <w:rFonts w:hint="eastAsia"/>
                <w:sz w:val="21"/>
              </w:rPr>
            </w:pPr>
            <w:r>
              <w:rPr>
                <w:rFonts w:hint="eastAsia"/>
                <w:sz w:val="21"/>
              </w:rPr>
              <w:t>4,501</w:t>
            </w:r>
            <w:r>
              <w:rPr>
                <w:rFonts w:hint="eastAsia"/>
                <w:sz w:val="21"/>
              </w:rPr>
              <w:br/>
              <w:t>(-4.3)</w:t>
            </w:r>
          </w:p>
        </w:tc>
        <w:tc>
          <w:tcPr>
            <w:tcW w:w="1056" w:type="dxa"/>
          </w:tcPr>
          <w:p w:rsidR="00000000" w:rsidRDefault="00000000">
            <w:pPr>
              <w:spacing w:line="288" w:lineRule="auto"/>
              <w:ind w:right="113"/>
              <w:jc w:val="right"/>
              <w:rPr>
                <w:rFonts w:hint="eastAsia"/>
                <w:sz w:val="21"/>
              </w:rPr>
            </w:pPr>
            <w:r>
              <w:rPr>
                <w:rFonts w:hint="eastAsia"/>
                <w:sz w:val="21"/>
              </w:rPr>
              <w:t>4,475</w:t>
            </w:r>
            <w:r>
              <w:rPr>
                <w:rFonts w:hint="eastAsia"/>
                <w:sz w:val="21"/>
              </w:rPr>
              <w:br/>
              <w:t>(4.3)</w:t>
            </w:r>
          </w:p>
        </w:tc>
        <w:tc>
          <w:tcPr>
            <w:tcW w:w="1008" w:type="dxa"/>
          </w:tcPr>
          <w:p w:rsidR="00000000" w:rsidRDefault="00000000">
            <w:pPr>
              <w:spacing w:line="288" w:lineRule="auto"/>
              <w:ind w:right="113"/>
              <w:jc w:val="right"/>
              <w:rPr>
                <w:rFonts w:hint="eastAsia"/>
                <w:sz w:val="21"/>
              </w:rPr>
            </w:pPr>
            <w:r>
              <w:rPr>
                <w:rFonts w:hint="eastAsia"/>
                <w:sz w:val="21"/>
              </w:rPr>
              <w:t>14,223</w:t>
            </w:r>
            <w:r>
              <w:rPr>
                <w:rFonts w:hint="eastAsia"/>
                <w:sz w:val="21"/>
              </w:rPr>
              <w:br/>
              <w:t>(4.1)</w:t>
            </w:r>
          </w:p>
        </w:tc>
        <w:tc>
          <w:tcPr>
            <w:tcW w:w="1032" w:type="dxa"/>
          </w:tcPr>
          <w:p w:rsidR="00000000" w:rsidRDefault="00000000">
            <w:pPr>
              <w:spacing w:line="288" w:lineRule="auto"/>
              <w:ind w:right="113"/>
              <w:jc w:val="right"/>
              <w:rPr>
                <w:rFonts w:hint="eastAsia"/>
                <w:sz w:val="21"/>
              </w:rPr>
            </w:pPr>
            <w:r>
              <w:rPr>
                <w:rFonts w:hint="eastAsia"/>
                <w:sz w:val="21"/>
              </w:rPr>
              <w:t>2,004</w:t>
            </w:r>
            <w:r>
              <w:rPr>
                <w:rFonts w:hint="eastAsia"/>
                <w:sz w:val="21"/>
              </w:rPr>
              <w:br/>
              <w:t>(1.8)</w:t>
            </w:r>
          </w:p>
        </w:tc>
        <w:tc>
          <w:tcPr>
            <w:tcW w:w="1032" w:type="dxa"/>
          </w:tcPr>
          <w:p w:rsidR="00000000" w:rsidRDefault="00000000">
            <w:pPr>
              <w:spacing w:line="288" w:lineRule="auto"/>
              <w:ind w:right="113"/>
              <w:jc w:val="right"/>
              <w:rPr>
                <w:rFonts w:hint="eastAsia"/>
                <w:sz w:val="21"/>
              </w:rPr>
            </w:pPr>
            <w:r>
              <w:rPr>
                <w:rFonts w:hint="eastAsia"/>
                <w:sz w:val="21"/>
              </w:rPr>
              <w:t>5,799</w:t>
            </w:r>
            <w:r>
              <w:rPr>
                <w:rFonts w:hint="eastAsia"/>
                <w:sz w:val="21"/>
              </w:rPr>
              <w:br/>
              <w:t>(3.0)</w:t>
            </w:r>
          </w:p>
        </w:tc>
        <w:tc>
          <w:tcPr>
            <w:tcW w:w="1032" w:type="dxa"/>
          </w:tcPr>
          <w:p w:rsidR="00000000" w:rsidRDefault="00000000">
            <w:pPr>
              <w:spacing w:line="288" w:lineRule="auto"/>
              <w:ind w:right="113"/>
              <w:jc w:val="right"/>
              <w:rPr>
                <w:rFonts w:hint="eastAsia"/>
                <w:sz w:val="21"/>
              </w:rPr>
            </w:pPr>
            <w:r>
              <w:rPr>
                <w:rFonts w:hint="eastAsia"/>
                <w:sz w:val="21"/>
              </w:rPr>
              <w:t>2,002</w:t>
            </w:r>
            <w:r>
              <w:rPr>
                <w:rFonts w:hint="eastAsia"/>
                <w:sz w:val="21"/>
              </w:rPr>
              <w:br/>
              <w:t>(3.9)</w:t>
            </w:r>
          </w:p>
        </w:tc>
        <w:tc>
          <w:tcPr>
            <w:tcW w:w="1032" w:type="dxa"/>
          </w:tcPr>
          <w:p w:rsidR="00000000" w:rsidRDefault="00000000">
            <w:pPr>
              <w:spacing w:line="288" w:lineRule="auto"/>
              <w:ind w:right="113"/>
              <w:jc w:val="right"/>
              <w:rPr>
                <w:rFonts w:hint="eastAsia"/>
                <w:sz w:val="21"/>
              </w:rPr>
            </w:pPr>
            <w:r>
              <w:rPr>
                <w:rFonts w:hint="eastAsia"/>
                <w:sz w:val="21"/>
              </w:rPr>
              <w:t>4,419</w:t>
            </w:r>
            <w:r>
              <w:rPr>
                <w:rFonts w:hint="eastAsia"/>
                <w:sz w:val="21"/>
              </w:rPr>
              <w:br/>
              <w:t>(6.9)</w:t>
            </w:r>
          </w:p>
        </w:tc>
      </w:tr>
    </w:tbl>
    <w:p w:rsidR="00000000" w:rsidRDefault="00000000">
      <w:pPr>
        <w:pStyle w:val="EndnoteText"/>
        <w:spacing w:before="120"/>
        <w:ind w:firstLine="0"/>
      </w:pPr>
      <w:r>
        <w:rPr>
          <w:rFonts w:hint="eastAsia"/>
          <w:u w:val="single"/>
        </w:rPr>
        <w:t>资料来源</w:t>
      </w:r>
      <w:r>
        <w:rPr>
          <w:rFonts w:hint="eastAsia"/>
        </w:rPr>
        <w:t>：国家统计局，“关于从事经济活动人口情况的年度报告”。</w:t>
      </w:r>
    </w:p>
    <w:p w:rsidR="00000000" w:rsidRDefault="00000000">
      <w:pPr>
        <w:pStyle w:val="EndnoteText"/>
        <w:spacing w:after="320"/>
        <w:ind w:firstLine="0"/>
      </w:pPr>
      <w:r>
        <w:tab/>
        <w:t xml:space="preserve">  </w:t>
      </w:r>
      <w:r>
        <w:rPr>
          <w:rFonts w:hint="eastAsia"/>
        </w:rPr>
        <w:t>注：括号内数字为相对于上一年度的增减率。</w:t>
      </w:r>
    </w:p>
    <w:p w:rsidR="00000000" w:rsidRDefault="00000000">
      <w:pPr>
        <w:pStyle w:val="Heading3"/>
        <w:rPr>
          <w:rFonts w:hint="eastAsia"/>
        </w:rPr>
      </w:pPr>
      <w:r>
        <w:rPr>
          <w:rFonts w:hint="eastAsia"/>
          <w:u w:val="none"/>
        </w:rPr>
        <w:t xml:space="preserve">3.  </w:t>
      </w:r>
      <w:r>
        <w:rPr>
          <w:rFonts w:hint="eastAsia"/>
        </w:rPr>
        <w:t>就业政策</w:t>
      </w:r>
    </w:p>
    <w:p w:rsidR="00000000" w:rsidRDefault="00000000">
      <w:pPr>
        <w:pStyle w:val="Heading4"/>
        <w:rPr>
          <w:rFonts w:hint="eastAsia"/>
        </w:rPr>
      </w:pPr>
      <w:r>
        <w:rPr>
          <w:rFonts w:hint="eastAsia"/>
          <w:u w:val="none"/>
        </w:rPr>
        <w:t>(</w:t>
      </w:r>
      <w:r>
        <w:rPr>
          <w:u w:val="none"/>
        </w:rPr>
        <w:t>a)</w:t>
      </w:r>
      <w:r>
        <w:rPr>
          <w:rFonts w:hint="eastAsia"/>
          <w:u w:val="none"/>
        </w:rPr>
        <w:tab/>
      </w:r>
      <w:r>
        <w:rPr>
          <w:rFonts w:hint="eastAsia"/>
        </w:rPr>
        <w:t>实行新的就业政策法规</w:t>
      </w:r>
    </w:p>
    <w:p w:rsidR="00000000" w:rsidRDefault="00000000">
      <w:pPr>
        <w:rPr>
          <w:rFonts w:hint="eastAsia"/>
        </w:rPr>
      </w:pPr>
      <w:r>
        <w:rPr>
          <w:rFonts w:hint="eastAsia"/>
        </w:rPr>
        <w:tab/>
        <w:t xml:space="preserve">17.  </w:t>
      </w:r>
      <w:r>
        <w:rPr>
          <w:rFonts w:hint="eastAsia"/>
        </w:rPr>
        <w:t>韩国政府于</w:t>
      </w:r>
      <w:r>
        <w:rPr>
          <w:rFonts w:hint="eastAsia"/>
        </w:rPr>
        <w:t>1993</w:t>
      </w:r>
      <w:r>
        <w:rPr>
          <w:rFonts w:hint="eastAsia"/>
        </w:rPr>
        <w:t>年</w:t>
      </w:r>
      <w:r>
        <w:rPr>
          <w:rFonts w:hint="eastAsia"/>
        </w:rPr>
        <w:t>12</w:t>
      </w:r>
      <w:r>
        <w:rPr>
          <w:rFonts w:hint="eastAsia"/>
        </w:rPr>
        <w:t>月颁布了“基本就业政策法”。法令规定国家应拟订基本就业政策计划和制订全面就业政策措施，开发工人的职业能力和增加就业机会。它还通过提高劳动力市场的效力和平衡劳动力的供求关系，为国家稳定就业政策确定了基本方针和方法。</w:t>
      </w:r>
    </w:p>
    <w:p w:rsidR="00000000" w:rsidRDefault="00000000">
      <w:pPr>
        <w:rPr>
          <w:rFonts w:hint="eastAsia"/>
        </w:rPr>
      </w:pPr>
      <w:r>
        <w:rPr>
          <w:rFonts w:hint="eastAsia"/>
        </w:rPr>
        <w:tab/>
        <w:t>18.  1995</w:t>
      </w:r>
      <w:r>
        <w:rPr>
          <w:rFonts w:hint="eastAsia"/>
        </w:rPr>
        <w:t>年</w:t>
      </w:r>
      <w:r>
        <w:rPr>
          <w:rFonts w:hint="eastAsia"/>
        </w:rPr>
        <w:t>7</w:t>
      </w:r>
      <w:r>
        <w:rPr>
          <w:rFonts w:hint="eastAsia"/>
        </w:rPr>
        <w:t>月以来，根据《就业保险法》建立的《就业保险制度》便开始实行。建立这一制度是为了向失业工人提供失业补助金以稳定其生活、提供就业服务以促进就业和重新就业、支持开发工人的职业能力。这一制度为针对产业结构调整造成的结构性失业作出政策反应和采取积极的劳动力市场措施奠定了基础。这一制度实行后，韩国便有了四大社会保险制度，其他三个制度为工伤事故补偿保险、健康保险和国家养恤金。</w:t>
      </w:r>
    </w:p>
    <w:p w:rsidR="00000000" w:rsidRDefault="00000000">
      <w:pPr>
        <w:spacing w:after="320"/>
        <w:rPr>
          <w:rFonts w:hint="eastAsia"/>
        </w:rPr>
      </w:pPr>
      <w:r>
        <w:rPr>
          <w:rFonts w:hint="eastAsia"/>
        </w:rPr>
        <w:tab/>
        <w:t>19.  1996</w:t>
      </w:r>
      <w:r>
        <w:rPr>
          <w:rFonts w:hint="eastAsia"/>
        </w:rPr>
        <w:t>年</w:t>
      </w:r>
      <w:r>
        <w:rPr>
          <w:rFonts w:hint="eastAsia"/>
        </w:rPr>
        <w:t>12</w:t>
      </w:r>
      <w:r>
        <w:rPr>
          <w:rFonts w:hint="eastAsia"/>
        </w:rPr>
        <w:t>月颁布了“改善建筑工人就业法”。这一法令为建筑工人引进了退休节约互助基金会制度。建筑工人在体力劳动者中占很高比例，但由于流动性大且往往是在逐日基础上雇用，他们通常得不到政府政策的保护。因此，这一法令为就业稳定、职业发展和工人福利的促进奠定了基础。</w:t>
      </w:r>
    </w:p>
    <w:p w:rsidR="00000000" w:rsidRDefault="00000000">
      <w:pPr>
        <w:pStyle w:val="Heading4"/>
        <w:rPr>
          <w:rFonts w:hint="eastAsia"/>
        </w:rPr>
      </w:pPr>
      <w:r>
        <w:rPr>
          <w:rFonts w:hint="eastAsia"/>
          <w:u w:val="none"/>
        </w:rPr>
        <w:t>(</w:t>
      </w:r>
      <w:r>
        <w:rPr>
          <w:u w:val="none"/>
        </w:rPr>
        <w:t>b)</w:t>
      </w:r>
      <w:r>
        <w:rPr>
          <w:rFonts w:hint="eastAsia"/>
          <w:u w:val="none"/>
        </w:rPr>
        <w:tab/>
      </w:r>
      <w:r>
        <w:rPr>
          <w:rFonts w:hint="eastAsia"/>
        </w:rPr>
        <w:t>就业安置和职业指导</w:t>
      </w:r>
    </w:p>
    <w:p w:rsidR="00000000" w:rsidRDefault="00000000">
      <w:pPr>
        <w:rPr>
          <w:rFonts w:hint="eastAsia"/>
        </w:rPr>
      </w:pPr>
      <w:r>
        <w:rPr>
          <w:rFonts w:hint="eastAsia"/>
        </w:rPr>
        <w:tab/>
        <w:t xml:space="preserve">20.  </w:t>
      </w:r>
      <w:r>
        <w:rPr>
          <w:rFonts w:hint="eastAsia"/>
        </w:rPr>
        <w:t>国家一级的就业服务由</w:t>
      </w:r>
      <w:r>
        <w:rPr>
          <w:rFonts w:hint="eastAsia"/>
        </w:rPr>
        <w:t>53</w:t>
      </w:r>
      <w:r>
        <w:rPr>
          <w:rFonts w:hint="eastAsia"/>
        </w:rPr>
        <w:t>个组织提供：</w:t>
      </w:r>
      <w:r>
        <w:rPr>
          <w:rFonts w:hint="eastAsia"/>
        </w:rPr>
        <w:t>46</w:t>
      </w:r>
      <w:r>
        <w:rPr>
          <w:rFonts w:hint="eastAsia"/>
        </w:rPr>
        <w:t>个地方劳工处和</w:t>
      </w:r>
      <w:r>
        <w:rPr>
          <w:rFonts w:hint="eastAsia"/>
        </w:rPr>
        <w:t>7</w:t>
      </w:r>
      <w:r>
        <w:rPr>
          <w:rFonts w:hint="eastAsia"/>
        </w:rPr>
        <w:t>个人力资源银行。建立人力资源银行和雇用独立的职业顾问是为了扭转就业服务处的低效率，提供更有系统的就业安置服务。这些国家一级的就业服务机构与其他公营职业介绍所密切联系，其中包括地方政府开办的就业信息中心和工作信息处。</w:t>
      </w:r>
    </w:p>
    <w:p w:rsidR="00000000" w:rsidRDefault="00000000">
      <w:pPr>
        <w:rPr>
          <w:rFonts w:hint="eastAsia"/>
        </w:rPr>
      </w:pPr>
      <w:r>
        <w:rPr>
          <w:rFonts w:hint="eastAsia"/>
        </w:rPr>
        <w:tab/>
        <w:t xml:space="preserve">21.  </w:t>
      </w:r>
      <w:r>
        <w:rPr>
          <w:rFonts w:hint="eastAsia"/>
        </w:rPr>
        <w:t>中央就业信息处出版并免费提供《广域工作信息周刊》，向求职者和工作提供者提供关于职位空缺和劳动力市场的必要信息。此外，地方劳工处还免费提供一周一次的出版物，其中载有</w:t>
      </w:r>
      <w:r>
        <w:rPr>
          <w:rFonts w:hint="eastAsia"/>
        </w:rPr>
        <w:t>21</w:t>
      </w:r>
      <w:r>
        <w:rPr>
          <w:rFonts w:hint="eastAsia"/>
        </w:rPr>
        <w:t>个领域的信息，并建立了</w:t>
      </w:r>
      <w:r>
        <w:rPr>
          <w:rFonts w:hint="eastAsia"/>
        </w:rPr>
        <w:t>24</w:t>
      </w:r>
      <w:r>
        <w:rPr>
          <w:rFonts w:hint="eastAsia"/>
        </w:rPr>
        <w:t>小时运转的声音应答系统，</w:t>
      </w:r>
      <w:r>
        <w:rPr>
          <w:rFonts w:hint="eastAsia"/>
        </w:rPr>
        <w:t xml:space="preserve"> </w:t>
      </w:r>
      <w:r>
        <w:rPr>
          <w:rFonts w:hint="eastAsia"/>
        </w:rPr>
        <w:t>以便向求职者提供职位空缺方面的信息。在</w:t>
      </w:r>
      <w:r>
        <w:rPr>
          <w:rFonts w:hint="eastAsia"/>
        </w:rPr>
        <w:t>1996</w:t>
      </w:r>
      <w:r>
        <w:rPr>
          <w:rFonts w:hint="eastAsia"/>
        </w:rPr>
        <w:t>年，声音应答系统使用者共计</w:t>
      </w:r>
      <w:r>
        <w:rPr>
          <w:rFonts w:hint="eastAsia"/>
        </w:rPr>
        <w:t>348,306</w:t>
      </w:r>
      <w:r>
        <w:rPr>
          <w:rFonts w:hint="eastAsia"/>
        </w:rPr>
        <w:t>人次，平均每天有</w:t>
      </w:r>
      <w:r>
        <w:rPr>
          <w:rFonts w:hint="eastAsia"/>
        </w:rPr>
        <w:t>954</w:t>
      </w:r>
      <w:r>
        <w:rPr>
          <w:rFonts w:hint="eastAsia"/>
        </w:rPr>
        <w:t>个电话。</w:t>
      </w:r>
      <w:r>
        <w:rPr>
          <w:rFonts w:hint="eastAsia"/>
        </w:rPr>
        <w:t>1997</w:t>
      </w:r>
      <w:r>
        <w:rPr>
          <w:rFonts w:hint="eastAsia"/>
        </w:rPr>
        <w:t>年以来，包括汉城劳动局在内的六个区劳动局提供了更先进的声音应答系统服务，来电询问者可先指出希望得到的待遇，从而把信息的范围缩小。此外，劳动部互联网主页还提供了下述与工作有关的服务：职位空缺及求职申请登记、工作信息、职业能力倾向测验等。</w:t>
      </w:r>
    </w:p>
    <w:p w:rsidR="00000000" w:rsidRDefault="00000000">
      <w:pPr>
        <w:rPr>
          <w:rFonts w:hint="eastAsia"/>
        </w:rPr>
      </w:pPr>
      <w:r>
        <w:rPr>
          <w:rFonts w:hint="eastAsia"/>
        </w:rPr>
        <w:tab/>
        <w:t>22.  1995</w:t>
      </w:r>
      <w:r>
        <w:rPr>
          <w:rFonts w:hint="eastAsia"/>
        </w:rPr>
        <w:t>年</w:t>
      </w:r>
      <w:r>
        <w:rPr>
          <w:rFonts w:hint="eastAsia"/>
        </w:rPr>
        <w:t>7</w:t>
      </w:r>
      <w:r>
        <w:rPr>
          <w:rFonts w:hint="eastAsia"/>
        </w:rPr>
        <w:t>月就业保险制度生效时建立了一个数据库，以便将有关领域所有信息合并在一起，这些领域包括：工作安置、职业训练和教育、劳动力市场趋势、就业调整支助方案。</w:t>
      </w:r>
      <w:r>
        <w:rPr>
          <w:rFonts w:hint="eastAsia"/>
        </w:rPr>
        <w:t>1987</w:t>
      </w:r>
      <w:r>
        <w:rPr>
          <w:rFonts w:hint="eastAsia"/>
        </w:rPr>
        <w:t>年建立的计算机化职业管理网络已提升为覆盖全国工作安置情况的综合网络。这一网络向地方政府和国家一级就业服务机构开放。截至</w:t>
      </w:r>
      <w:r>
        <w:rPr>
          <w:rFonts w:hint="eastAsia"/>
        </w:rPr>
        <w:t>1997</w:t>
      </w:r>
      <w:r>
        <w:rPr>
          <w:rFonts w:hint="eastAsia"/>
        </w:rPr>
        <w:t>年</w:t>
      </w:r>
      <w:r>
        <w:rPr>
          <w:rFonts w:hint="eastAsia"/>
        </w:rPr>
        <w:t>10</w:t>
      </w:r>
      <w:r>
        <w:rPr>
          <w:rFonts w:hint="eastAsia"/>
        </w:rPr>
        <w:t>月，该网络开放服务的单位共有</w:t>
      </w:r>
      <w:r>
        <w:rPr>
          <w:rFonts w:hint="eastAsia"/>
        </w:rPr>
        <w:t>214</w:t>
      </w:r>
      <w:r>
        <w:rPr>
          <w:rFonts w:hint="eastAsia"/>
        </w:rPr>
        <w:t>个：</w:t>
      </w:r>
      <w:r>
        <w:rPr>
          <w:rFonts w:hint="eastAsia"/>
        </w:rPr>
        <w:t>52</w:t>
      </w:r>
      <w:r>
        <w:rPr>
          <w:rFonts w:hint="eastAsia"/>
        </w:rPr>
        <w:t>个地方劳工处、</w:t>
      </w:r>
      <w:r>
        <w:rPr>
          <w:rFonts w:hint="eastAsia"/>
        </w:rPr>
        <w:t>144</w:t>
      </w:r>
      <w:r>
        <w:rPr>
          <w:rFonts w:hint="eastAsia"/>
        </w:rPr>
        <w:t>个地方政府服务处、韩国人力局</w:t>
      </w:r>
      <w:r>
        <w:rPr>
          <w:rFonts w:hint="eastAsia"/>
        </w:rPr>
        <w:t>17</w:t>
      </w:r>
      <w:r>
        <w:rPr>
          <w:rFonts w:hint="eastAsia"/>
        </w:rPr>
        <w:t>个分局、爱国者和退伍军人部。</w:t>
      </w:r>
    </w:p>
    <w:p w:rsidR="00000000" w:rsidRDefault="00000000">
      <w:pPr>
        <w:spacing w:after="320"/>
        <w:rPr>
          <w:rFonts w:hint="eastAsia"/>
        </w:rPr>
      </w:pPr>
      <w:r>
        <w:rPr>
          <w:rFonts w:hint="eastAsia"/>
        </w:rPr>
        <w:tab/>
        <w:t xml:space="preserve">23.  </w:t>
      </w:r>
      <w:r>
        <w:rPr>
          <w:rFonts w:hint="eastAsia"/>
        </w:rPr>
        <w:t>政府打算通过加强人力资源银行的作用扩大公共就业服务。根据该计划，将在大城市和大工业中心另外再设立</w:t>
      </w:r>
      <w:r>
        <w:rPr>
          <w:rFonts w:hint="eastAsia"/>
        </w:rPr>
        <w:t>20</w:t>
      </w:r>
      <w:r>
        <w:rPr>
          <w:rFonts w:hint="eastAsia"/>
        </w:rPr>
        <w:t>个人力资源银行，每家银行将配置独立职业顾问、助理人员和</w:t>
      </w:r>
      <w:r>
        <w:rPr>
          <w:rFonts w:hint="eastAsia"/>
        </w:rPr>
        <w:t>2</w:t>
      </w:r>
      <w:r>
        <w:rPr>
          <w:rFonts w:hint="eastAsia"/>
        </w:rPr>
        <w:t>名职业指导员，以促进工作安置服务。同样地，地方劳工处的工作保障部门和就业保险部门将配置独立职业顾问</w:t>
      </w:r>
      <w:r>
        <w:rPr>
          <w:rFonts w:hint="eastAsia"/>
        </w:rPr>
        <w:t>(</w:t>
      </w:r>
      <w:r>
        <w:rPr>
          <w:rFonts w:hint="eastAsia"/>
        </w:rPr>
        <w:t>每个劳工处</w:t>
      </w:r>
      <w:r>
        <w:rPr>
          <w:rFonts w:hint="eastAsia"/>
        </w:rPr>
        <w:t>6</w:t>
      </w:r>
      <w:r>
        <w:rPr>
          <w:rFonts w:hint="eastAsia"/>
        </w:rPr>
        <w:t>名顾问，</w:t>
      </w:r>
      <w:r>
        <w:rPr>
          <w:rFonts w:hint="eastAsia"/>
        </w:rPr>
        <w:t>46</w:t>
      </w:r>
      <w:r>
        <w:rPr>
          <w:rFonts w:hint="eastAsia"/>
        </w:rPr>
        <w:t>个劳工处共计</w:t>
      </w:r>
      <w:r>
        <w:rPr>
          <w:rFonts w:hint="eastAsia"/>
        </w:rPr>
        <w:t>276</w:t>
      </w:r>
      <w:r>
        <w:rPr>
          <w:rFonts w:hint="eastAsia"/>
        </w:rPr>
        <w:t>名顾问</w:t>
      </w:r>
      <w:r>
        <w:rPr>
          <w:rFonts w:hint="eastAsia"/>
        </w:rPr>
        <w:t>)</w:t>
      </w:r>
      <w:r>
        <w:rPr>
          <w:rFonts w:hint="eastAsia"/>
        </w:rPr>
        <w:t>，</w:t>
      </w:r>
      <w:r>
        <w:rPr>
          <w:rFonts w:hint="eastAsia"/>
        </w:rPr>
        <w:t>22</w:t>
      </w:r>
      <w:r>
        <w:rPr>
          <w:rFonts w:hint="eastAsia"/>
        </w:rPr>
        <w:t>个被认为公众易于利用的地方劳工处将改组为综合就业服务中心，提供工作安置、职业指导和失业补助等综合服务。</w:t>
      </w:r>
    </w:p>
    <w:p w:rsidR="00000000" w:rsidRDefault="00000000">
      <w:pPr>
        <w:pStyle w:val="Heading4"/>
        <w:rPr>
          <w:rFonts w:hint="eastAsia"/>
        </w:rPr>
      </w:pPr>
      <w:r>
        <w:rPr>
          <w:u w:val="none"/>
        </w:rPr>
        <w:t>(c)</w:t>
      </w:r>
      <w:r>
        <w:rPr>
          <w:u w:val="none"/>
        </w:rPr>
        <w:tab/>
      </w:r>
      <w:r>
        <w:rPr>
          <w:rFonts w:hint="eastAsia"/>
        </w:rPr>
        <w:t>职业训练和教育</w:t>
      </w:r>
    </w:p>
    <w:p w:rsidR="00000000" w:rsidRDefault="00000000">
      <w:pPr>
        <w:rPr>
          <w:rFonts w:hint="eastAsia"/>
        </w:rPr>
      </w:pPr>
      <w:r>
        <w:rPr>
          <w:rFonts w:hint="eastAsia"/>
        </w:rPr>
        <w:tab/>
        <w:t xml:space="preserve">24.  </w:t>
      </w:r>
      <w:r>
        <w:rPr>
          <w:rFonts w:hint="eastAsia"/>
        </w:rPr>
        <w:t>截至</w:t>
      </w:r>
      <w:r>
        <w:rPr>
          <w:rFonts w:hint="eastAsia"/>
        </w:rPr>
        <w:t>1997</w:t>
      </w:r>
      <w:r>
        <w:rPr>
          <w:rFonts w:hint="eastAsia"/>
        </w:rPr>
        <w:t>年年度，公营职业训练所有</w:t>
      </w:r>
      <w:r>
        <w:rPr>
          <w:rFonts w:hint="eastAsia"/>
        </w:rPr>
        <w:t>95</w:t>
      </w:r>
      <w:r>
        <w:rPr>
          <w:rFonts w:hint="eastAsia"/>
        </w:rPr>
        <w:t>间，占职业训练所总数</w:t>
      </w:r>
      <w:r>
        <w:rPr>
          <w:rFonts w:hint="eastAsia"/>
        </w:rPr>
        <w:t>(473</w:t>
      </w:r>
      <w:r>
        <w:rPr>
          <w:rFonts w:hint="eastAsia"/>
        </w:rPr>
        <w:t>间</w:t>
      </w:r>
      <w:r>
        <w:rPr>
          <w:rFonts w:hint="eastAsia"/>
        </w:rPr>
        <w:t>)</w:t>
      </w:r>
      <w:r>
        <w:rPr>
          <w:rFonts w:hint="eastAsia"/>
        </w:rPr>
        <w:t>的</w:t>
      </w:r>
      <w:r>
        <w:rPr>
          <w:rFonts w:hint="eastAsia"/>
        </w:rPr>
        <w:t>20%</w:t>
      </w:r>
      <w:r>
        <w:rPr>
          <w:rFonts w:hint="eastAsia"/>
        </w:rPr>
        <w:t>。为了促进私营部门进一步参与职业训练并在这一领域发挥更大作用，为了促进公营和私营部门的相辅相成性，韩国政府努力确保公营职业训练所主要为高中毕业生、中老年人、残疾者和其他脆弱群体提供基本和先进技能训练，而私营训练所则提供企业所需专业工作以及公营训练所难以提供训练的其他工作所需的基本和先进技能训练。</w:t>
      </w:r>
    </w:p>
    <w:p w:rsidR="00000000" w:rsidRDefault="00000000">
      <w:pPr>
        <w:spacing w:after="320"/>
        <w:rPr>
          <w:rFonts w:hint="eastAsia"/>
        </w:rPr>
      </w:pPr>
      <w:r>
        <w:rPr>
          <w:rFonts w:hint="eastAsia"/>
        </w:rPr>
        <w:tab/>
        <w:t xml:space="preserve">25.  </w:t>
      </w:r>
      <w:r>
        <w:rPr>
          <w:rFonts w:hint="eastAsia"/>
        </w:rPr>
        <w:t>此外，为了顺应产业变化的要求，改进了人力资源开发系统以培养多种技能工人，并为此目的新将</w:t>
      </w:r>
      <w:r>
        <w:rPr>
          <w:rFonts w:hint="eastAsia"/>
        </w:rPr>
        <w:t>19</w:t>
      </w:r>
      <w:r>
        <w:rPr>
          <w:rFonts w:hint="eastAsia"/>
        </w:rPr>
        <w:t>个配备有人力资源开发方面的材料和设施的训练所指定为理工学院。这些学院的训练和教育课程包括诸如生产自动化、机械电子学、信息和电信设施、工业设计等先进技术领域。</w:t>
      </w:r>
    </w:p>
    <w:p w:rsidR="00000000" w:rsidRDefault="00000000">
      <w:pPr>
        <w:pStyle w:val="Heading4"/>
        <w:rPr>
          <w:rFonts w:hint="eastAsia"/>
        </w:rPr>
      </w:pPr>
      <w:r>
        <w:rPr>
          <w:rFonts w:hint="eastAsia"/>
          <w:u w:val="none"/>
        </w:rPr>
        <w:t>(</w:t>
      </w:r>
      <w:r>
        <w:rPr>
          <w:u w:val="none"/>
        </w:rPr>
        <w:t>d)</w:t>
      </w:r>
      <w:r>
        <w:rPr>
          <w:rFonts w:hint="eastAsia"/>
          <w:u w:val="none"/>
        </w:rPr>
        <w:tab/>
      </w:r>
      <w:r>
        <w:rPr>
          <w:rFonts w:hint="eastAsia"/>
        </w:rPr>
        <w:t>促进多种雇用类型</w:t>
      </w:r>
    </w:p>
    <w:p w:rsidR="00000000" w:rsidRDefault="00000000">
      <w:pPr>
        <w:spacing w:after="320"/>
        <w:rPr>
          <w:rFonts w:hint="eastAsia"/>
        </w:rPr>
      </w:pPr>
      <w:r>
        <w:rPr>
          <w:rFonts w:hint="eastAsia"/>
        </w:rPr>
        <w:tab/>
        <w:t xml:space="preserve">26.  </w:t>
      </w:r>
      <w:r>
        <w:rPr>
          <w:rFonts w:hint="eastAsia"/>
        </w:rPr>
        <w:t>现行的劳动法禁止任何工人供应活动，工会从事的不在此限。不过，劳动力市场仍广泛使用雇员租赁办法。政府自</w:t>
      </w:r>
      <w:r>
        <w:rPr>
          <w:rFonts w:hint="eastAsia"/>
        </w:rPr>
        <w:t>1993</w:t>
      </w:r>
      <w:r>
        <w:rPr>
          <w:rFonts w:hint="eastAsia"/>
        </w:rPr>
        <w:t>年以来便禁止这种做法，而截至</w:t>
      </w:r>
      <w:r>
        <w:rPr>
          <w:rFonts w:hint="eastAsia"/>
        </w:rPr>
        <w:t>1996</w:t>
      </w:r>
      <w:r>
        <w:rPr>
          <w:rFonts w:hint="eastAsia"/>
        </w:rPr>
        <w:t>年</w:t>
      </w:r>
      <w:r>
        <w:rPr>
          <w:rFonts w:hint="eastAsia"/>
        </w:rPr>
        <w:t>12</w:t>
      </w:r>
      <w:r>
        <w:rPr>
          <w:rFonts w:hint="eastAsia"/>
        </w:rPr>
        <w:t>月，查明的非法供应案件共计</w:t>
      </w:r>
      <w:r>
        <w:rPr>
          <w:rFonts w:hint="eastAsia"/>
        </w:rPr>
        <w:t>570</w:t>
      </w:r>
      <w:r>
        <w:rPr>
          <w:rFonts w:hint="eastAsia"/>
        </w:rPr>
        <w:t>起，对其中</w:t>
      </w:r>
      <w:r>
        <w:rPr>
          <w:rFonts w:hint="eastAsia"/>
        </w:rPr>
        <w:t>21</w:t>
      </w:r>
      <w:r>
        <w:rPr>
          <w:rFonts w:hint="eastAsia"/>
        </w:rPr>
        <w:t>起已起诉。但问题是，政府严格制裁非法的工人供应活动的结果使租赁雇员失去了工作，而且也助长了企业僵硬的雇用做法。鉴于上述情况，在同工人和雇主磋商后，政府拟出了“保护……调度工人法”，并于</w:t>
      </w:r>
      <w:r>
        <w:rPr>
          <w:rFonts w:hint="eastAsia"/>
        </w:rPr>
        <w:t>1998</w:t>
      </w:r>
      <w:r>
        <w:rPr>
          <w:rFonts w:hint="eastAsia"/>
        </w:rPr>
        <w:t>年</w:t>
      </w:r>
      <w:r>
        <w:rPr>
          <w:rFonts w:hint="eastAsia"/>
        </w:rPr>
        <w:t>7</w:t>
      </w:r>
      <w:r>
        <w:rPr>
          <w:rFonts w:hint="eastAsia"/>
        </w:rPr>
        <w:t>月</w:t>
      </w:r>
      <w:r>
        <w:rPr>
          <w:rFonts w:hint="eastAsia"/>
        </w:rPr>
        <w:t>1</w:t>
      </w:r>
      <w:r>
        <w:rPr>
          <w:rFonts w:hint="eastAsia"/>
        </w:rPr>
        <w:t>日付诸实施。法令保护调度工人</w:t>
      </w:r>
      <w:r>
        <w:rPr>
          <w:rFonts w:hint="eastAsia"/>
        </w:rPr>
        <w:t>(</w:t>
      </w:r>
      <w:r>
        <w:rPr>
          <w:rFonts w:hint="eastAsia"/>
        </w:rPr>
        <w:t>或租赁雇员</w:t>
      </w:r>
      <w:r>
        <w:rPr>
          <w:rFonts w:hint="eastAsia"/>
        </w:rPr>
        <w:t>)</w:t>
      </w:r>
      <w:r>
        <w:rPr>
          <w:rFonts w:hint="eastAsia"/>
        </w:rPr>
        <w:t>的工作条件，促进多种雇用类型，同时又尽量减少将工人调度计划合法化可能引起的工作不安全感。</w:t>
      </w:r>
    </w:p>
    <w:p w:rsidR="00000000" w:rsidRDefault="00000000">
      <w:pPr>
        <w:pStyle w:val="Heading4"/>
        <w:rPr>
          <w:rFonts w:hint="eastAsia"/>
        </w:rPr>
      </w:pPr>
      <w:r>
        <w:rPr>
          <w:rFonts w:hint="eastAsia"/>
          <w:u w:val="none"/>
        </w:rPr>
        <w:t>(</w:t>
      </w:r>
      <w:r>
        <w:rPr>
          <w:u w:val="none"/>
        </w:rPr>
        <w:t xml:space="preserve">e) </w:t>
      </w:r>
      <w:r>
        <w:rPr>
          <w:u w:val="none"/>
        </w:rPr>
        <w:tab/>
      </w:r>
      <w:r>
        <w:rPr>
          <w:rFonts w:hint="eastAsia"/>
        </w:rPr>
        <w:t>就业保险制度下的积极就业政策</w:t>
      </w:r>
    </w:p>
    <w:p w:rsidR="00000000" w:rsidRDefault="00000000">
      <w:pPr>
        <w:spacing w:after="320"/>
        <w:rPr>
          <w:rFonts w:hint="eastAsia"/>
        </w:rPr>
      </w:pPr>
      <w:r>
        <w:rPr>
          <w:rFonts w:hint="eastAsia"/>
        </w:rPr>
        <w:tab/>
        <w:t>27.  1995</w:t>
      </w:r>
      <w:r>
        <w:rPr>
          <w:rFonts w:hint="eastAsia"/>
        </w:rPr>
        <w:t>年</w:t>
      </w:r>
      <w:r>
        <w:rPr>
          <w:rFonts w:hint="eastAsia"/>
        </w:rPr>
        <w:t>7</w:t>
      </w:r>
      <w:r>
        <w:rPr>
          <w:rFonts w:hint="eastAsia"/>
        </w:rPr>
        <w:t>月以来，长期工人数为</w:t>
      </w:r>
      <w:r>
        <w:rPr>
          <w:rFonts w:hint="eastAsia"/>
        </w:rPr>
        <w:t>30</w:t>
      </w:r>
      <w:r>
        <w:rPr>
          <w:rFonts w:hint="eastAsia"/>
        </w:rPr>
        <w:t>人或以上的工作场所适用失业补助金办法</w:t>
      </w:r>
      <w:r>
        <w:rPr>
          <w:rFonts w:hint="eastAsia"/>
        </w:rPr>
        <w:t>(</w:t>
      </w:r>
      <w:r>
        <w:rPr>
          <w:rFonts w:hint="eastAsia"/>
        </w:rPr>
        <w:t>即就业保险制度下三个方案之一</w:t>
      </w:r>
      <w:r>
        <w:rPr>
          <w:rFonts w:hint="eastAsia"/>
        </w:rPr>
        <w:t>)</w:t>
      </w:r>
      <w:r>
        <w:rPr>
          <w:rFonts w:hint="eastAsia"/>
        </w:rPr>
        <w:t>，长期工人数为</w:t>
      </w:r>
      <w:r>
        <w:rPr>
          <w:rFonts w:hint="eastAsia"/>
        </w:rPr>
        <w:t>70</w:t>
      </w:r>
      <w:r>
        <w:rPr>
          <w:rFonts w:hint="eastAsia"/>
        </w:rPr>
        <w:t>人或以上的工作场所则适用另两个方案</w:t>
      </w:r>
      <w:r>
        <w:rPr>
          <w:rFonts w:hint="eastAsia"/>
        </w:rPr>
        <w:t>(</w:t>
      </w:r>
      <w:r>
        <w:rPr>
          <w:rFonts w:hint="eastAsia"/>
        </w:rPr>
        <w:t>即就业保险项目和职业能力发展项目</w:t>
      </w:r>
      <w:r>
        <w:rPr>
          <w:rFonts w:hint="eastAsia"/>
        </w:rPr>
        <w:t>)</w:t>
      </w:r>
      <w:r>
        <w:rPr>
          <w:rFonts w:hint="eastAsia"/>
        </w:rPr>
        <w:t>。不过，在</w:t>
      </w:r>
      <w:r>
        <w:rPr>
          <w:rFonts w:hint="eastAsia"/>
        </w:rPr>
        <w:t>1998</w:t>
      </w:r>
      <w:r>
        <w:rPr>
          <w:rFonts w:hint="eastAsia"/>
        </w:rPr>
        <w:t>年</w:t>
      </w:r>
      <w:r>
        <w:rPr>
          <w:rFonts w:hint="eastAsia"/>
        </w:rPr>
        <w:t>3</w:t>
      </w:r>
      <w:r>
        <w:rPr>
          <w:rFonts w:hint="eastAsia"/>
        </w:rPr>
        <w:t>月，失业补助金办法的适用范围已扩大到</w:t>
      </w:r>
      <w:r>
        <w:rPr>
          <w:rFonts w:hint="eastAsia"/>
        </w:rPr>
        <w:t>5</w:t>
      </w:r>
      <w:r>
        <w:rPr>
          <w:rFonts w:hint="eastAsia"/>
        </w:rPr>
        <w:t>名或</w:t>
      </w:r>
      <w:r>
        <w:rPr>
          <w:rFonts w:hint="eastAsia"/>
        </w:rPr>
        <w:t>5</w:t>
      </w:r>
      <w:r>
        <w:rPr>
          <w:rFonts w:hint="eastAsia"/>
        </w:rPr>
        <w:t>名以上工人的工作场所，另两种方案也将从</w:t>
      </w:r>
      <w:r>
        <w:rPr>
          <w:rFonts w:hint="eastAsia"/>
        </w:rPr>
        <w:t>1998</w:t>
      </w:r>
      <w:r>
        <w:rPr>
          <w:rFonts w:hint="eastAsia"/>
        </w:rPr>
        <w:t>年</w:t>
      </w:r>
      <w:r>
        <w:rPr>
          <w:rFonts w:hint="eastAsia"/>
        </w:rPr>
        <w:t>7</w:t>
      </w:r>
      <w:r>
        <w:rPr>
          <w:rFonts w:hint="eastAsia"/>
        </w:rPr>
        <w:t>月开始对</w:t>
      </w:r>
      <w:r>
        <w:rPr>
          <w:rFonts w:hint="eastAsia"/>
        </w:rPr>
        <w:t>5</w:t>
      </w:r>
      <w:r>
        <w:rPr>
          <w:rFonts w:hint="eastAsia"/>
        </w:rPr>
        <w:t>名或</w:t>
      </w:r>
      <w:r>
        <w:rPr>
          <w:rFonts w:hint="eastAsia"/>
        </w:rPr>
        <w:t>5</w:t>
      </w:r>
      <w:r>
        <w:rPr>
          <w:rFonts w:hint="eastAsia"/>
        </w:rPr>
        <w:t>名以上工人的工作场所适用。这些就业保险方案将在</w:t>
      </w:r>
      <w:r>
        <w:rPr>
          <w:rFonts w:hint="eastAsia"/>
        </w:rPr>
        <w:t>1999</w:t>
      </w:r>
      <w:r>
        <w:rPr>
          <w:rFonts w:hint="eastAsia"/>
        </w:rPr>
        <w:t>年</w:t>
      </w:r>
      <w:r>
        <w:rPr>
          <w:rFonts w:hint="eastAsia"/>
        </w:rPr>
        <w:t>7</w:t>
      </w:r>
      <w:r>
        <w:rPr>
          <w:rFonts w:hint="eastAsia"/>
        </w:rPr>
        <w:t>月进一步扩大适用到工人少于</w:t>
      </w:r>
      <w:r>
        <w:rPr>
          <w:rFonts w:hint="eastAsia"/>
        </w:rPr>
        <w:t>5</w:t>
      </w:r>
      <w:r>
        <w:rPr>
          <w:rFonts w:hint="eastAsia"/>
        </w:rPr>
        <w:t>名和雇用临时工和非全日制工人的工作场所。</w:t>
      </w:r>
    </w:p>
    <w:p w:rsidR="00000000" w:rsidRDefault="00000000">
      <w:pPr>
        <w:pStyle w:val="Heading3"/>
        <w:rPr>
          <w:rFonts w:hint="eastAsia"/>
        </w:rPr>
      </w:pPr>
      <w:r>
        <w:rPr>
          <w:rFonts w:hint="eastAsia"/>
        </w:rPr>
        <w:t>表</w:t>
      </w:r>
      <w:r>
        <w:rPr>
          <w:rFonts w:hint="eastAsia"/>
        </w:rPr>
        <w:t xml:space="preserve">3.  </w:t>
      </w:r>
      <w:r>
        <w:rPr>
          <w:rFonts w:hint="eastAsia"/>
        </w:rPr>
        <w:t>就业保险覆盖范围</w:t>
      </w:r>
    </w:p>
    <w:p w:rsidR="00000000" w:rsidRDefault="00000000">
      <w:pPr>
        <w:rPr>
          <w:rFonts w:hint="eastAsia"/>
        </w:rPr>
      </w:pPr>
      <w:r>
        <w:rPr>
          <w:rFonts w:hint="eastAsia"/>
        </w:rPr>
        <w:t>截至</w:t>
      </w:r>
      <w:r>
        <w:rPr>
          <w:rFonts w:hint="eastAsia"/>
        </w:rPr>
        <w:t>1998</w:t>
      </w:r>
      <w:r>
        <w:rPr>
          <w:rFonts w:hint="eastAsia"/>
        </w:rPr>
        <w:t>年</w:t>
      </w:r>
      <w:r>
        <w:rPr>
          <w:rFonts w:hint="eastAsia"/>
        </w:rPr>
        <w:t>4</w:t>
      </w:r>
      <w:r>
        <w:rPr>
          <w:rFonts w:hint="eastAsia"/>
        </w:rPr>
        <w:t>月</w:t>
      </w:r>
      <w:r>
        <w:rPr>
          <w:rFonts w:hint="eastAsia"/>
        </w:rPr>
        <w:t>30</w:t>
      </w:r>
      <w:r>
        <w:rPr>
          <w:rFonts w:hint="eastAsia"/>
        </w:rPr>
        <w:t>日</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w:t>
      </w:r>
      <w:r>
        <w:rPr>
          <w:rFonts w:hint="eastAsia"/>
        </w:rPr>
        <w:t>单位：工作场所</w:t>
      </w:r>
      <w:r>
        <w:rPr>
          <w:rFonts w:hint="eastAsia"/>
        </w:rPr>
        <w:t>/</w:t>
      </w:r>
      <w:r>
        <w:rPr>
          <w:rFonts w:hint="eastAsia"/>
        </w:rPr>
        <w:t>人数</w:t>
      </w:r>
      <w:r>
        <w:rPr>
          <w:rFonts w:hint="eastAsia"/>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8"/>
        <w:gridCol w:w="1560"/>
        <w:gridCol w:w="1486"/>
        <w:gridCol w:w="1523"/>
        <w:gridCol w:w="1523"/>
      </w:tblGrid>
      <w:tr w:rsidR="00000000">
        <w:tblPrEx>
          <w:tblCellMar>
            <w:top w:w="0" w:type="dxa"/>
            <w:bottom w:w="0" w:type="dxa"/>
          </w:tblCellMar>
        </w:tblPrEx>
        <w:trPr>
          <w:cantSplit/>
        </w:trPr>
        <w:tc>
          <w:tcPr>
            <w:tcW w:w="3478" w:type="dxa"/>
            <w:vMerge w:val="restart"/>
          </w:tcPr>
          <w:p w:rsidR="00000000" w:rsidRDefault="00000000">
            <w:pPr>
              <w:rPr>
                <w:rFonts w:hint="eastAsia"/>
                <w:sz w:val="21"/>
              </w:rPr>
            </w:pPr>
          </w:p>
        </w:tc>
        <w:tc>
          <w:tcPr>
            <w:tcW w:w="1560" w:type="dxa"/>
            <w:vMerge w:val="restart"/>
          </w:tcPr>
          <w:p w:rsidR="00000000" w:rsidRDefault="00000000">
            <w:pPr>
              <w:jc w:val="center"/>
              <w:rPr>
                <w:rFonts w:hint="eastAsia"/>
                <w:sz w:val="21"/>
              </w:rPr>
            </w:pPr>
            <w:r>
              <w:rPr>
                <w:rFonts w:hint="eastAsia"/>
                <w:sz w:val="21"/>
              </w:rPr>
              <w:t>覆盖的工作</w:t>
            </w:r>
            <w:r>
              <w:rPr>
                <w:rFonts w:hint="eastAsia"/>
                <w:sz w:val="21"/>
              </w:rPr>
              <w:br/>
            </w:r>
            <w:r>
              <w:rPr>
                <w:rFonts w:hint="eastAsia"/>
                <w:sz w:val="21"/>
              </w:rPr>
              <w:t>场所数目</w:t>
            </w:r>
          </w:p>
        </w:tc>
        <w:tc>
          <w:tcPr>
            <w:tcW w:w="4532" w:type="dxa"/>
            <w:gridSpan w:val="3"/>
          </w:tcPr>
          <w:p w:rsidR="00000000" w:rsidRDefault="00000000">
            <w:pPr>
              <w:jc w:val="center"/>
              <w:rPr>
                <w:rFonts w:hint="eastAsia"/>
                <w:sz w:val="21"/>
              </w:rPr>
            </w:pPr>
            <w:r>
              <w:rPr>
                <w:rFonts w:hint="eastAsia"/>
                <w:sz w:val="21"/>
              </w:rPr>
              <w:t>覆盖的工人人数</w:t>
            </w:r>
          </w:p>
        </w:tc>
      </w:tr>
      <w:tr w:rsidR="00000000">
        <w:tblPrEx>
          <w:tblCellMar>
            <w:top w:w="0" w:type="dxa"/>
            <w:bottom w:w="0" w:type="dxa"/>
          </w:tblCellMar>
        </w:tblPrEx>
        <w:trPr>
          <w:cantSplit/>
        </w:trPr>
        <w:tc>
          <w:tcPr>
            <w:tcW w:w="3478" w:type="dxa"/>
            <w:vMerge/>
          </w:tcPr>
          <w:p w:rsidR="00000000" w:rsidRDefault="00000000">
            <w:pPr>
              <w:rPr>
                <w:rFonts w:hint="eastAsia"/>
                <w:sz w:val="21"/>
              </w:rPr>
            </w:pPr>
          </w:p>
        </w:tc>
        <w:tc>
          <w:tcPr>
            <w:tcW w:w="1560" w:type="dxa"/>
            <w:vMerge/>
          </w:tcPr>
          <w:p w:rsidR="00000000" w:rsidRDefault="00000000">
            <w:pPr>
              <w:jc w:val="center"/>
              <w:rPr>
                <w:rFonts w:hint="eastAsia"/>
                <w:sz w:val="21"/>
              </w:rPr>
            </w:pPr>
          </w:p>
        </w:tc>
        <w:tc>
          <w:tcPr>
            <w:tcW w:w="1486" w:type="dxa"/>
          </w:tcPr>
          <w:p w:rsidR="00000000" w:rsidRDefault="00000000">
            <w:pPr>
              <w:jc w:val="center"/>
              <w:rPr>
                <w:rFonts w:hint="eastAsia"/>
                <w:sz w:val="21"/>
              </w:rPr>
            </w:pPr>
            <w:r>
              <w:rPr>
                <w:rFonts w:hint="eastAsia"/>
                <w:sz w:val="21"/>
              </w:rPr>
              <w:t>共</w:t>
            </w:r>
            <w:r>
              <w:rPr>
                <w:rFonts w:hint="eastAsia"/>
                <w:sz w:val="21"/>
              </w:rPr>
              <w:t xml:space="preserve">  </w:t>
            </w:r>
            <w:r>
              <w:rPr>
                <w:rFonts w:hint="eastAsia"/>
                <w:sz w:val="21"/>
              </w:rPr>
              <w:t>计</w:t>
            </w:r>
          </w:p>
        </w:tc>
        <w:tc>
          <w:tcPr>
            <w:tcW w:w="1523" w:type="dxa"/>
          </w:tcPr>
          <w:p w:rsidR="00000000" w:rsidRDefault="00000000">
            <w:pPr>
              <w:jc w:val="center"/>
              <w:rPr>
                <w:rFonts w:hint="eastAsia"/>
                <w:sz w:val="21"/>
              </w:rPr>
            </w:pPr>
            <w:r>
              <w:rPr>
                <w:rFonts w:hint="eastAsia"/>
                <w:sz w:val="21"/>
              </w:rPr>
              <w:t>男工人</w:t>
            </w:r>
          </w:p>
        </w:tc>
        <w:tc>
          <w:tcPr>
            <w:tcW w:w="1523" w:type="dxa"/>
          </w:tcPr>
          <w:p w:rsidR="00000000" w:rsidRDefault="00000000">
            <w:pPr>
              <w:jc w:val="center"/>
              <w:rPr>
                <w:rFonts w:hint="eastAsia"/>
                <w:sz w:val="21"/>
              </w:rPr>
            </w:pPr>
            <w:r>
              <w:rPr>
                <w:rFonts w:hint="eastAsia"/>
                <w:sz w:val="21"/>
              </w:rPr>
              <w:t>女工人</w:t>
            </w:r>
          </w:p>
        </w:tc>
      </w:tr>
      <w:tr w:rsidR="00000000">
        <w:tblPrEx>
          <w:tblCellMar>
            <w:top w:w="0" w:type="dxa"/>
            <w:bottom w:w="0" w:type="dxa"/>
          </w:tblCellMar>
        </w:tblPrEx>
        <w:tc>
          <w:tcPr>
            <w:tcW w:w="3478" w:type="dxa"/>
          </w:tcPr>
          <w:p w:rsidR="00000000" w:rsidRDefault="00000000">
            <w:pPr>
              <w:rPr>
                <w:rFonts w:hint="eastAsia"/>
                <w:sz w:val="21"/>
              </w:rPr>
            </w:pPr>
            <w:r>
              <w:rPr>
                <w:rFonts w:hint="eastAsia"/>
                <w:sz w:val="21"/>
              </w:rPr>
              <w:t>共计</w:t>
            </w:r>
          </w:p>
        </w:tc>
        <w:tc>
          <w:tcPr>
            <w:tcW w:w="1560" w:type="dxa"/>
          </w:tcPr>
          <w:p w:rsidR="00000000" w:rsidRDefault="00000000">
            <w:pPr>
              <w:tabs>
                <w:tab w:val="clear" w:pos="510"/>
              </w:tabs>
              <w:ind w:left="244" w:right="227" w:firstLine="50"/>
              <w:jc w:val="right"/>
              <w:rPr>
                <w:rFonts w:hint="eastAsia"/>
                <w:sz w:val="21"/>
              </w:rPr>
            </w:pPr>
            <w:r>
              <w:rPr>
                <w:rFonts w:hint="eastAsia"/>
                <w:sz w:val="21"/>
              </w:rPr>
              <w:t>130,488</w:t>
            </w:r>
          </w:p>
        </w:tc>
        <w:tc>
          <w:tcPr>
            <w:tcW w:w="1486" w:type="dxa"/>
          </w:tcPr>
          <w:p w:rsidR="00000000" w:rsidRDefault="00000000">
            <w:pPr>
              <w:tabs>
                <w:tab w:val="clear" w:pos="510"/>
              </w:tabs>
              <w:ind w:left="244" w:right="227" w:hanging="242"/>
              <w:jc w:val="right"/>
              <w:rPr>
                <w:rFonts w:hint="eastAsia"/>
                <w:sz w:val="21"/>
              </w:rPr>
            </w:pPr>
            <w:r>
              <w:rPr>
                <w:rFonts w:hint="eastAsia"/>
                <w:sz w:val="21"/>
              </w:rPr>
              <w:t>4,771,013</w:t>
            </w:r>
          </w:p>
        </w:tc>
        <w:tc>
          <w:tcPr>
            <w:tcW w:w="1523" w:type="dxa"/>
          </w:tcPr>
          <w:p w:rsidR="00000000" w:rsidRDefault="00000000">
            <w:pPr>
              <w:tabs>
                <w:tab w:val="clear" w:pos="510"/>
              </w:tabs>
              <w:ind w:left="244" w:right="227" w:hanging="242"/>
              <w:jc w:val="right"/>
              <w:rPr>
                <w:rFonts w:hint="eastAsia"/>
                <w:sz w:val="21"/>
              </w:rPr>
            </w:pPr>
            <w:r>
              <w:rPr>
                <w:rFonts w:hint="eastAsia"/>
                <w:sz w:val="21"/>
              </w:rPr>
              <w:t>3,503,844</w:t>
            </w:r>
          </w:p>
        </w:tc>
        <w:tc>
          <w:tcPr>
            <w:tcW w:w="1523" w:type="dxa"/>
          </w:tcPr>
          <w:p w:rsidR="00000000" w:rsidRDefault="00000000">
            <w:pPr>
              <w:tabs>
                <w:tab w:val="clear" w:pos="510"/>
              </w:tabs>
              <w:ind w:left="244" w:right="227" w:hanging="242"/>
              <w:jc w:val="right"/>
              <w:rPr>
                <w:rFonts w:hint="eastAsia"/>
                <w:sz w:val="21"/>
              </w:rPr>
            </w:pPr>
            <w:r>
              <w:rPr>
                <w:rFonts w:hint="eastAsia"/>
                <w:sz w:val="21"/>
              </w:rPr>
              <w:t>1,267,169</w:t>
            </w:r>
          </w:p>
        </w:tc>
      </w:tr>
      <w:tr w:rsidR="00000000">
        <w:tblPrEx>
          <w:tblCellMar>
            <w:top w:w="0" w:type="dxa"/>
            <w:bottom w:w="0" w:type="dxa"/>
          </w:tblCellMar>
        </w:tblPrEx>
        <w:tc>
          <w:tcPr>
            <w:tcW w:w="3478" w:type="dxa"/>
          </w:tcPr>
          <w:p w:rsidR="00000000" w:rsidRDefault="00000000">
            <w:pPr>
              <w:rPr>
                <w:rFonts w:hint="eastAsia"/>
                <w:sz w:val="21"/>
              </w:rPr>
            </w:pPr>
            <w:r>
              <w:rPr>
                <w:rFonts w:hint="eastAsia"/>
                <w:sz w:val="21"/>
              </w:rPr>
              <w:t>就业保险制度下所有三个方案</w:t>
            </w:r>
          </w:p>
        </w:tc>
        <w:tc>
          <w:tcPr>
            <w:tcW w:w="1560" w:type="dxa"/>
          </w:tcPr>
          <w:p w:rsidR="00000000" w:rsidRDefault="00000000">
            <w:pPr>
              <w:tabs>
                <w:tab w:val="clear" w:pos="510"/>
              </w:tabs>
              <w:ind w:left="244" w:right="227" w:firstLine="50"/>
              <w:jc w:val="right"/>
              <w:rPr>
                <w:rFonts w:hint="eastAsia"/>
                <w:sz w:val="21"/>
              </w:rPr>
            </w:pPr>
            <w:r>
              <w:rPr>
                <w:rFonts w:hint="eastAsia"/>
                <w:sz w:val="21"/>
              </w:rPr>
              <w:t>35,059</w:t>
            </w:r>
          </w:p>
        </w:tc>
        <w:tc>
          <w:tcPr>
            <w:tcW w:w="1486" w:type="dxa"/>
          </w:tcPr>
          <w:p w:rsidR="00000000" w:rsidRDefault="00000000">
            <w:pPr>
              <w:tabs>
                <w:tab w:val="clear" w:pos="510"/>
              </w:tabs>
              <w:ind w:left="244" w:right="227" w:hanging="242"/>
              <w:jc w:val="right"/>
              <w:rPr>
                <w:rFonts w:hint="eastAsia"/>
                <w:sz w:val="21"/>
              </w:rPr>
            </w:pPr>
            <w:r>
              <w:rPr>
                <w:rFonts w:hint="eastAsia"/>
                <w:sz w:val="21"/>
              </w:rPr>
              <w:t>3,581,624</w:t>
            </w:r>
          </w:p>
        </w:tc>
        <w:tc>
          <w:tcPr>
            <w:tcW w:w="1523" w:type="dxa"/>
          </w:tcPr>
          <w:p w:rsidR="00000000" w:rsidRDefault="00000000">
            <w:pPr>
              <w:tabs>
                <w:tab w:val="clear" w:pos="510"/>
              </w:tabs>
              <w:ind w:left="244" w:right="227" w:hanging="242"/>
              <w:jc w:val="right"/>
              <w:rPr>
                <w:rFonts w:hint="eastAsia"/>
                <w:sz w:val="21"/>
              </w:rPr>
            </w:pPr>
            <w:r>
              <w:rPr>
                <w:rFonts w:hint="eastAsia"/>
                <w:sz w:val="21"/>
              </w:rPr>
              <w:t>2,661,747</w:t>
            </w:r>
          </w:p>
        </w:tc>
        <w:tc>
          <w:tcPr>
            <w:tcW w:w="1523" w:type="dxa"/>
          </w:tcPr>
          <w:p w:rsidR="00000000" w:rsidRDefault="00000000">
            <w:pPr>
              <w:tabs>
                <w:tab w:val="clear" w:pos="510"/>
              </w:tabs>
              <w:ind w:left="244" w:right="227" w:hanging="242"/>
              <w:jc w:val="right"/>
              <w:rPr>
                <w:rFonts w:hint="eastAsia"/>
                <w:sz w:val="21"/>
              </w:rPr>
            </w:pPr>
            <w:r>
              <w:rPr>
                <w:rFonts w:hint="eastAsia"/>
                <w:sz w:val="21"/>
              </w:rPr>
              <w:t>919,877</w:t>
            </w:r>
          </w:p>
        </w:tc>
      </w:tr>
      <w:tr w:rsidR="00000000">
        <w:tblPrEx>
          <w:tblCellMar>
            <w:top w:w="0" w:type="dxa"/>
            <w:bottom w:w="0" w:type="dxa"/>
          </w:tblCellMar>
        </w:tblPrEx>
        <w:tc>
          <w:tcPr>
            <w:tcW w:w="3478" w:type="dxa"/>
          </w:tcPr>
          <w:p w:rsidR="00000000" w:rsidRDefault="00000000">
            <w:pPr>
              <w:rPr>
                <w:rFonts w:hint="eastAsia"/>
                <w:sz w:val="21"/>
              </w:rPr>
            </w:pPr>
            <w:r>
              <w:rPr>
                <w:rFonts w:hint="eastAsia"/>
                <w:sz w:val="21"/>
              </w:rPr>
              <w:t>失业补助金方案</w:t>
            </w:r>
          </w:p>
        </w:tc>
        <w:tc>
          <w:tcPr>
            <w:tcW w:w="1560" w:type="dxa"/>
          </w:tcPr>
          <w:p w:rsidR="00000000" w:rsidRDefault="00000000">
            <w:pPr>
              <w:tabs>
                <w:tab w:val="clear" w:pos="510"/>
              </w:tabs>
              <w:ind w:left="244" w:right="227" w:firstLine="50"/>
              <w:jc w:val="right"/>
              <w:rPr>
                <w:rFonts w:hint="eastAsia"/>
                <w:sz w:val="21"/>
              </w:rPr>
            </w:pPr>
            <w:r>
              <w:rPr>
                <w:rFonts w:hint="eastAsia"/>
                <w:sz w:val="21"/>
              </w:rPr>
              <w:t>95,429</w:t>
            </w:r>
          </w:p>
        </w:tc>
        <w:tc>
          <w:tcPr>
            <w:tcW w:w="1486" w:type="dxa"/>
          </w:tcPr>
          <w:p w:rsidR="00000000" w:rsidRDefault="00000000">
            <w:pPr>
              <w:tabs>
                <w:tab w:val="clear" w:pos="510"/>
              </w:tabs>
              <w:ind w:left="244" w:right="227" w:hanging="242"/>
              <w:jc w:val="right"/>
              <w:rPr>
                <w:rFonts w:hint="eastAsia"/>
                <w:sz w:val="21"/>
              </w:rPr>
            </w:pPr>
            <w:r>
              <w:rPr>
                <w:rFonts w:hint="eastAsia"/>
                <w:sz w:val="21"/>
              </w:rPr>
              <w:t>1,189,389</w:t>
            </w:r>
          </w:p>
        </w:tc>
        <w:tc>
          <w:tcPr>
            <w:tcW w:w="1523" w:type="dxa"/>
          </w:tcPr>
          <w:p w:rsidR="00000000" w:rsidRDefault="00000000">
            <w:pPr>
              <w:tabs>
                <w:tab w:val="clear" w:pos="510"/>
              </w:tabs>
              <w:ind w:left="244" w:right="227" w:hanging="242"/>
              <w:jc w:val="right"/>
              <w:rPr>
                <w:rFonts w:hint="eastAsia"/>
                <w:sz w:val="21"/>
              </w:rPr>
            </w:pPr>
            <w:r>
              <w:rPr>
                <w:rFonts w:hint="eastAsia"/>
                <w:sz w:val="21"/>
              </w:rPr>
              <w:t>842,097</w:t>
            </w:r>
          </w:p>
        </w:tc>
        <w:tc>
          <w:tcPr>
            <w:tcW w:w="1523" w:type="dxa"/>
          </w:tcPr>
          <w:p w:rsidR="00000000" w:rsidRDefault="00000000">
            <w:pPr>
              <w:tabs>
                <w:tab w:val="clear" w:pos="510"/>
              </w:tabs>
              <w:ind w:left="244" w:right="227" w:hanging="242"/>
              <w:jc w:val="right"/>
              <w:rPr>
                <w:rFonts w:hint="eastAsia"/>
                <w:sz w:val="21"/>
              </w:rPr>
            </w:pPr>
            <w:r>
              <w:rPr>
                <w:rFonts w:hint="eastAsia"/>
                <w:sz w:val="21"/>
              </w:rPr>
              <w:t>342,292</w:t>
            </w:r>
          </w:p>
        </w:tc>
      </w:tr>
    </w:tbl>
    <w:p w:rsidR="00000000" w:rsidRDefault="00000000">
      <w:pPr>
        <w:spacing w:before="240"/>
        <w:rPr>
          <w:rFonts w:hint="eastAsia"/>
        </w:rPr>
      </w:pPr>
      <w:r>
        <w:rPr>
          <w:rFonts w:hint="eastAsia"/>
        </w:rPr>
        <w:tab/>
        <w:t xml:space="preserve">28.  </w:t>
      </w:r>
      <w:r>
        <w:rPr>
          <w:rFonts w:hint="eastAsia"/>
        </w:rPr>
        <w:t>失业保险制度的资金来自被保险工人和雇主</w:t>
      </w:r>
      <w:r>
        <w:rPr>
          <w:rFonts w:hint="eastAsia"/>
        </w:rPr>
        <w:t>(</w:t>
      </w:r>
      <w:r>
        <w:rPr>
          <w:rFonts w:hint="eastAsia"/>
        </w:rPr>
        <w:t>即投保人</w:t>
      </w:r>
      <w:r>
        <w:rPr>
          <w:rFonts w:hint="eastAsia"/>
        </w:rPr>
        <w:t>)</w:t>
      </w:r>
      <w:r>
        <w:rPr>
          <w:rFonts w:hint="eastAsia"/>
        </w:rPr>
        <w:t>分摊缴款的保险费。这些费用主要用于失业补助、就业保障项目和职业能力发展项目。最高保险费率为</w:t>
      </w:r>
      <w:r>
        <w:rPr>
          <w:rFonts w:hint="eastAsia"/>
        </w:rPr>
        <w:t>3%</w:t>
      </w:r>
      <w:r>
        <w:rPr>
          <w:rFonts w:hint="eastAsia"/>
        </w:rPr>
        <w:t>，视保险制度的收支趋势及其他有关经济情况而定。目前这三种方案的保险费率为：失业补助总额占</w:t>
      </w:r>
      <w:r>
        <w:rPr>
          <w:rFonts w:hint="eastAsia"/>
        </w:rPr>
        <w:t>0.6%</w:t>
      </w:r>
      <w:r>
        <w:rPr>
          <w:rFonts w:hint="eastAsia"/>
        </w:rPr>
        <w:t>、就业保障项目占</w:t>
      </w:r>
      <w:r>
        <w:rPr>
          <w:rFonts w:hint="eastAsia"/>
        </w:rPr>
        <w:t>0.2%</w:t>
      </w:r>
      <w:r>
        <w:rPr>
          <w:rFonts w:hint="eastAsia"/>
        </w:rPr>
        <w:t>、职业能力发展项目占</w:t>
      </w:r>
      <w:r>
        <w:rPr>
          <w:rFonts w:hint="eastAsia"/>
        </w:rPr>
        <w:t>0.1-0.5%(</w:t>
      </w:r>
      <w:r>
        <w:rPr>
          <w:rFonts w:hint="eastAsia"/>
        </w:rPr>
        <w:t>取决于企业规模</w:t>
      </w:r>
      <w:r>
        <w:rPr>
          <w:rFonts w:hint="eastAsia"/>
        </w:rPr>
        <w:t>)</w:t>
      </w:r>
      <w:r>
        <w:rPr>
          <w:rFonts w:hint="eastAsia"/>
        </w:rPr>
        <w:t>。</w:t>
      </w:r>
    </w:p>
    <w:p w:rsidR="00000000" w:rsidRDefault="00000000">
      <w:pPr>
        <w:rPr>
          <w:rFonts w:hint="eastAsia"/>
        </w:rPr>
      </w:pPr>
      <w:r>
        <w:rPr>
          <w:rFonts w:hint="eastAsia"/>
        </w:rPr>
        <w:tab/>
        <w:t xml:space="preserve">29.  </w:t>
      </w:r>
      <w:r>
        <w:rPr>
          <w:rFonts w:hint="eastAsia"/>
        </w:rPr>
        <w:t>就业保险制度下的就业保障项目的目的在于：通过防止工业结构和工商业环境变化引起的失业来加强就业保障；促进雇用妇女、中老年人和其他脆弱群体；将关于职位空缺和求职者的有关信息汇总以促进人力资源的合理调配和利用。为此目的，通过以下补助方式向雇主提供了财政支助：暂时停工补贴、职业转换训练补贴、开始营业教育</w:t>
      </w:r>
      <w:r>
        <w:rPr>
          <w:rFonts w:hint="eastAsia"/>
        </w:rPr>
        <w:t>/</w:t>
      </w:r>
      <w:r>
        <w:rPr>
          <w:rFonts w:hint="eastAsia"/>
        </w:rPr>
        <w:t>训练补贴、重新调配劳动力补贴、征聘新职工补贴、改换工作训练补贴、鼓励雇用中老年人补贴、鼓励重新雇用补贴、鼓励儿童保育假补贴、儿童保育设施补贴。此外，还有贷款项目可帮助雇主抵补建造或扩充厂内儿童保育设施的开支。</w:t>
      </w:r>
    </w:p>
    <w:p w:rsidR="00000000" w:rsidRDefault="00000000">
      <w:pPr>
        <w:rPr>
          <w:rFonts w:hint="eastAsia"/>
        </w:rPr>
      </w:pPr>
      <w:r>
        <w:rPr>
          <w:noProof/>
        </w:rPr>
        <w:pict>
          <v:rect id="_x0000_s1032" style="position:absolute;left:0;text-align:left;margin-left:260.55pt;margin-top:-55.6pt;width:.05pt;height:.05pt;z-index:-7;mso-position-horizontal:absolute;mso-position-horizontal-relative:page;mso-position-vertical:absolute;mso-position-vertical-relative:page" o:allowincell="f" filled="f" stroked="f" strokeweight="0">
            <v:textbox inset="0,0,0,0">
              <w:txbxContent>
                <w:p w:rsidR="00000000" w:rsidRDefault="00000000">
                  <w:pPr>
                    <w:pStyle w:val="UNLOGO"/>
                    <w:suppressAutoHyphens w:val="0"/>
                    <w:ind w:left="-3640" w:right="-5045"/>
                  </w:pPr>
                </w:p>
              </w:txbxContent>
            </v:textbox>
            <w10:wrap anchorx="page" anchory="page"/>
          </v:rect>
        </w:pict>
      </w:r>
      <w:r>
        <w:rPr>
          <w:rFonts w:hint="eastAsia"/>
        </w:rPr>
        <w:tab/>
        <w:t xml:space="preserve">30.  </w:t>
      </w:r>
      <w:r>
        <w:rPr>
          <w:rFonts w:hint="eastAsia"/>
        </w:rPr>
        <w:t>职业能力发展项目的目的在于建立一种终身的职业训练制度，已使工人在整个工作寿命中能不断发展和提高自身的能力。在厂内进行职业训练的雇主，项目提供</w:t>
      </w:r>
      <w:r>
        <w:rPr>
          <w:rFonts w:hint="eastAsia"/>
        </w:rPr>
        <w:t>90-100%(</w:t>
      </w:r>
      <w:r>
        <w:rPr>
          <w:rFonts w:hint="eastAsia"/>
        </w:rPr>
        <w:t>大企业为</w:t>
      </w:r>
      <w:r>
        <w:rPr>
          <w:rFonts w:hint="eastAsia"/>
        </w:rPr>
        <w:t>70-80%)</w:t>
      </w:r>
      <w:r>
        <w:rPr>
          <w:rFonts w:hint="eastAsia"/>
        </w:rPr>
        <w:t>的培训费用；在大专、高等教育机构或劳动部指定的训练所为其工人提供职业训练的雇主，项目提供</w:t>
      </w:r>
      <w:r>
        <w:rPr>
          <w:rFonts w:hint="eastAsia"/>
        </w:rPr>
        <w:t>70-90%</w:t>
      </w:r>
      <w:r>
        <w:rPr>
          <w:rFonts w:hint="eastAsia"/>
        </w:rPr>
        <w:t>培训费用。此外，允许工龄为一年或一年以上的工人请带薪假</w:t>
      </w:r>
      <w:r>
        <w:rPr>
          <w:rFonts w:hint="eastAsia"/>
        </w:rPr>
        <w:t>30</w:t>
      </w:r>
      <w:r>
        <w:rPr>
          <w:rFonts w:hint="eastAsia"/>
        </w:rPr>
        <w:t>天或</w:t>
      </w:r>
      <w:r>
        <w:rPr>
          <w:rFonts w:hint="eastAsia"/>
        </w:rPr>
        <w:t>30</w:t>
      </w:r>
      <w:r>
        <w:rPr>
          <w:rFonts w:hint="eastAsia"/>
        </w:rPr>
        <w:t>天以上以进行职业训练，并在此期间照常支付工资或支付更高工资的雇主，项目提供工人的工资另加</w:t>
      </w:r>
      <w:r>
        <w:rPr>
          <w:rFonts w:hint="eastAsia"/>
        </w:rPr>
        <w:t>70-90%</w:t>
      </w:r>
      <w:r>
        <w:rPr>
          <w:rFonts w:hint="eastAsia"/>
        </w:rPr>
        <w:t>的培训费用，但以</w:t>
      </w:r>
      <w:r>
        <w:rPr>
          <w:rFonts w:hint="eastAsia"/>
        </w:rPr>
        <w:t>600</w:t>
      </w:r>
      <w:r>
        <w:rPr>
          <w:rFonts w:hint="eastAsia"/>
        </w:rPr>
        <w:t>万圆</w:t>
      </w:r>
      <w:r>
        <w:rPr>
          <w:rFonts w:hint="eastAsia"/>
        </w:rPr>
        <w:t>(</w:t>
      </w:r>
      <w:r>
        <w:rPr>
          <w:rFonts w:hint="eastAsia"/>
        </w:rPr>
        <w:t>大企业为</w:t>
      </w:r>
      <w:r>
        <w:rPr>
          <w:rFonts w:hint="eastAsia"/>
        </w:rPr>
        <w:t>400</w:t>
      </w:r>
      <w:r>
        <w:rPr>
          <w:rFonts w:hint="eastAsia"/>
        </w:rPr>
        <w:t>万圆</w:t>
      </w:r>
      <w:r>
        <w:rPr>
          <w:rFonts w:hint="eastAsia"/>
        </w:rPr>
        <w:t>)</w:t>
      </w:r>
      <w:r>
        <w:rPr>
          <w:rFonts w:hint="eastAsia"/>
        </w:rPr>
        <w:t>为限。</w:t>
      </w:r>
    </w:p>
    <w:p w:rsidR="00000000" w:rsidRDefault="00000000">
      <w:pPr>
        <w:rPr>
          <w:rFonts w:hint="eastAsia"/>
        </w:rPr>
      </w:pPr>
      <w:r>
        <w:rPr>
          <w:rFonts w:hint="eastAsia"/>
        </w:rPr>
        <w:tab/>
        <w:t xml:space="preserve">31.  </w:t>
      </w:r>
      <w:r>
        <w:rPr>
          <w:rFonts w:hint="eastAsia"/>
        </w:rPr>
        <w:t>职业能力发展项目也向工人提供财政支助。</w:t>
      </w:r>
      <w:r>
        <w:rPr>
          <w:rFonts w:hint="eastAsia"/>
        </w:rPr>
        <w:t>50</w:t>
      </w:r>
      <w:r>
        <w:rPr>
          <w:rFonts w:hint="eastAsia"/>
        </w:rPr>
        <w:t>岁和</w:t>
      </w:r>
      <w:r>
        <w:rPr>
          <w:rFonts w:hint="eastAsia"/>
        </w:rPr>
        <w:t>50</w:t>
      </w:r>
      <w:r>
        <w:rPr>
          <w:rFonts w:hint="eastAsia"/>
        </w:rPr>
        <w:t>岁以上退休工人在职业训练所或学校专修培训课程，项目提供</w:t>
      </w:r>
      <w:r>
        <w:rPr>
          <w:rFonts w:hint="eastAsia"/>
        </w:rPr>
        <w:t>90%</w:t>
      </w:r>
      <w:r>
        <w:rPr>
          <w:rFonts w:hint="eastAsia"/>
        </w:rPr>
        <w:t>的学费，但以</w:t>
      </w:r>
      <w:r>
        <w:rPr>
          <w:rFonts w:hint="eastAsia"/>
        </w:rPr>
        <w:t>100</w:t>
      </w:r>
      <w:r>
        <w:rPr>
          <w:rFonts w:hint="eastAsia"/>
        </w:rPr>
        <w:t>万圆为限。将被替换的被保险工人和先前有保险的被替换工人专修开始营业训练</w:t>
      </w:r>
      <w:r>
        <w:rPr>
          <w:rFonts w:hint="eastAsia"/>
        </w:rPr>
        <w:t>/</w:t>
      </w:r>
      <w:r>
        <w:rPr>
          <w:rFonts w:hint="eastAsia"/>
        </w:rPr>
        <w:t>教育课程，项目提供全部训练</w:t>
      </w:r>
      <w:r>
        <w:rPr>
          <w:rFonts w:hint="eastAsia"/>
        </w:rPr>
        <w:t>/</w:t>
      </w:r>
      <w:r>
        <w:rPr>
          <w:rFonts w:hint="eastAsia"/>
        </w:rPr>
        <w:t>教育费用。此外，进入或上工艺学校或大专或高等教育机构的被保险工人可从一个贷款项目借款支付学费，年利率只为</w:t>
      </w:r>
      <w:r>
        <w:rPr>
          <w:rFonts w:hint="eastAsia"/>
        </w:rPr>
        <w:t>1%</w:t>
      </w:r>
      <w:r>
        <w:rPr>
          <w:rFonts w:hint="eastAsia"/>
        </w:rPr>
        <w:t>，贷款应在头两年宽限期届满后四年内还清。还为需要学会新技能和工艺才能找到新工作的失业工人提供重新就业培训。为了抵补培训费用，还向训练提供者和有关工人提供财政支助和训练补贴。</w:t>
      </w:r>
    </w:p>
    <w:p w:rsidR="00000000" w:rsidRDefault="00000000">
      <w:pPr>
        <w:spacing w:after="240"/>
      </w:pPr>
      <w:r>
        <w:rPr>
          <w:rFonts w:hint="eastAsia"/>
        </w:rPr>
        <w:tab/>
        <w:t xml:space="preserve">32.  </w:t>
      </w:r>
      <w:r>
        <w:rPr>
          <w:rFonts w:hint="eastAsia"/>
        </w:rPr>
        <w:t>失业补助是为了稳定失业工人及其家庭的生计并通过系统提供关于职位空缺和职业训练的信息促进重新就业。失业补助金分成两类：求职补助和就业促进补助。前者是为了稳定失业工人的生计并帮助他们寻求新的职业，而不致于遭遇严重的财政困难；后者则是为了促进重新就业。就业促进补助还可以再分成四类：及早重新就业补助、职业能力发展补助、广域求职补助和搬家补助。凡最近</w:t>
      </w:r>
      <w:r>
        <w:rPr>
          <w:rFonts w:hint="eastAsia"/>
        </w:rPr>
        <w:t>18</w:t>
      </w:r>
      <w:r>
        <w:rPr>
          <w:rFonts w:hint="eastAsia"/>
        </w:rPr>
        <w:t>个月内买就业保险至少超过</w:t>
      </w:r>
      <w:r>
        <w:rPr>
          <w:rFonts w:hint="eastAsia"/>
        </w:rPr>
        <w:t>12</w:t>
      </w:r>
      <w:r>
        <w:rPr>
          <w:rFonts w:hint="eastAsia"/>
        </w:rPr>
        <w:t>个月的工人均有权领取求职补助。求职补助金额为先前平均工资的</w:t>
      </w:r>
      <w:r>
        <w:rPr>
          <w:rFonts w:hint="eastAsia"/>
        </w:rPr>
        <w:t>50%</w:t>
      </w:r>
      <w:r>
        <w:rPr>
          <w:rFonts w:hint="eastAsia"/>
        </w:rPr>
        <w:t>，补助期从</w:t>
      </w:r>
      <w:r>
        <w:rPr>
          <w:rFonts w:hint="eastAsia"/>
        </w:rPr>
        <w:t>60</w:t>
      </w:r>
      <w:r>
        <w:rPr>
          <w:rFonts w:hint="eastAsia"/>
        </w:rPr>
        <w:t>天到</w:t>
      </w:r>
      <w:r>
        <w:rPr>
          <w:rFonts w:hint="eastAsia"/>
        </w:rPr>
        <w:t>210</w:t>
      </w:r>
      <w:r>
        <w:rPr>
          <w:rFonts w:hint="eastAsia"/>
        </w:rPr>
        <w:t>天不等，视保险期间的长短和失业时的年龄而定。</w:t>
      </w:r>
      <w:r>
        <w:rPr>
          <w:rFonts w:hint="eastAsia"/>
        </w:rPr>
        <w:t xml:space="preserve"> </w:t>
      </w:r>
    </w:p>
    <w:p w:rsidR="00000000" w:rsidRDefault="00000000">
      <w:pPr>
        <w:pStyle w:val="Heading3"/>
        <w:rPr>
          <w:rFonts w:hint="eastAsia"/>
        </w:rPr>
      </w:pPr>
      <w:r>
        <w:br w:type="page"/>
      </w:r>
      <w:r>
        <w:rPr>
          <w:rFonts w:hint="eastAsia"/>
        </w:rPr>
        <w:t>表</w:t>
      </w:r>
      <w:r>
        <w:rPr>
          <w:rFonts w:hint="eastAsia"/>
        </w:rPr>
        <w:t xml:space="preserve"> 4</w:t>
      </w:r>
      <w:r>
        <w:rPr>
          <w:rFonts w:hint="eastAsia"/>
        </w:rPr>
        <w:t>：领取求职补助的天数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5"/>
        <w:gridCol w:w="1595"/>
        <w:gridCol w:w="1595"/>
        <w:gridCol w:w="1595"/>
        <w:gridCol w:w="1595"/>
        <w:gridCol w:w="1595"/>
      </w:tblGrid>
      <w:tr w:rsidR="00000000">
        <w:tblPrEx>
          <w:tblCellMar>
            <w:top w:w="0" w:type="dxa"/>
            <w:bottom w:w="0" w:type="dxa"/>
          </w:tblCellMar>
        </w:tblPrEx>
        <w:trPr>
          <w:cantSplit/>
        </w:trPr>
        <w:tc>
          <w:tcPr>
            <w:tcW w:w="1595" w:type="dxa"/>
            <w:tcBorders>
              <w:bottom w:val="nil"/>
            </w:tcBorders>
          </w:tcPr>
          <w:p w:rsidR="00000000" w:rsidRDefault="00000000">
            <w:pPr>
              <w:spacing w:before="440" w:line="180" w:lineRule="auto"/>
              <w:jc w:val="center"/>
              <w:rPr>
                <w:rFonts w:hint="eastAsia"/>
                <w:sz w:val="21"/>
              </w:rPr>
            </w:pPr>
            <w:r>
              <w:rPr>
                <w:rFonts w:hint="eastAsia"/>
                <w:sz w:val="21"/>
              </w:rPr>
              <w:t>离职时年龄</w:t>
            </w:r>
          </w:p>
        </w:tc>
        <w:tc>
          <w:tcPr>
            <w:tcW w:w="7975" w:type="dxa"/>
            <w:gridSpan w:val="5"/>
          </w:tcPr>
          <w:p w:rsidR="00000000" w:rsidRDefault="00000000">
            <w:pPr>
              <w:spacing w:before="200"/>
              <w:jc w:val="center"/>
              <w:rPr>
                <w:rFonts w:hint="eastAsia"/>
                <w:sz w:val="21"/>
              </w:rPr>
            </w:pPr>
            <w:r>
              <w:rPr>
                <w:rFonts w:hint="eastAsia"/>
                <w:sz w:val="21"/>
              </w:rPr>
              <w:t>保</w:t>
            </w:r>
            <w:r>
              <w:rPr>
                <w:rFonts w:hint="eastAsia"/>
                <w:sz w:val="21"/>
              </w:rPr>
              <w:t xml:space="preserve">  </w:t>
            </w:r>
            <w:r>
              <w:rPr>
                <w:rFonts w:hint="eastAsia"/>
                <w:sz w:val="21"/>
              </w:rPr>
              <w:t>险</w:t>
            </w:r>
            <w:r>
              <w:rPr>
                <w:rFonts w:hint="eastAsia"/>
                <w:sz w:val="21"/>
              </w:rPr>
              <w:t xml:space="preserve">  </w:t>
            </w:r>
            <w:r>
              <w:rPr>
                <w:rFonts w:hint="eastAsia"/>
                <w:sz w:val="21"/>
              </w:rPr>
              <w:t>期</w:t>
            </w:r>
            <w:r>
              <w:rPr>
                <w:rFonts w:hint="eastAsia"/>
                <w:sz w:val="21"/>
              </w:rPr>
              <w:t xml:space="preserve">  </w:t>
            </w:r>
            <w:r>
              <w:rPr>
                <w:rFonts w:hint="eastAsia"/>
                <w:sz w:val="21"/>
              </w:rPr>
              <w:t>间</w:t>
            </w:r>
          </w:p>
        </w:tc>
      </w:tr>
      <w:tr w:rsidR="00000000">
        <w:tblPrEx>
          <w:tblCellMar>
            <w:top w:w="0" w:type="dxa"/>
            <w:bottom w:w="0" w:type="dxa"/>
          </w:tblCellMar>
        </w:tblPrEx>
        <w:tc>
          <w:tcPr>
            <w:tcW w:w="1595" w:type="dxa"/>
            <w:tcBorders>
              <w:top w:val="nil"/>
            </w:tcBorders>
          </w:tcPr>
          <w:p w:rsidR="00000000" w:rsidRDefault="00000000">
            <w:pPr>
              <w:spacing w:line="180" w:lineRule="auto"/>
              <w:rPr>
                <w:rFonts w:hint="eastAsia"/>
                <w:sz w:val="21"/>
              </w:rPr>
            </w:pPr>
          </w:p>
        </w:tc>
        <w:tc>
          <w:tcPr>
            <w:tcW w:w="1595" w:type="dxa"/>
          </w:tcPr>
          <w:p w:rsidR="00000000" w:rsidRDefault="00000000">
            <w:pPr>
              <w:spacing w:before="100"/>
              <w:jc w:val="center"/>
              <w:rPr>
                <w:rFonts w:hint="eastAsia"/>
                <w:sz w:val="21"/>
              </w:rPr>
            </w:pPr>
            <w:r>
              <w:rPr>
                <w:rFonts w:hint="eastAsia"/>
                <w:sz w:val="21"/>
              </w:rPr>
              <w:t>6</w:t>
            </w:r>
            <w:r>
              <w:rPr>
                <w:rFonts w:hint="eastAsia"/>
                <w:sz w:val="21"/>
              </w:rPr>
              <w:t>个月至</w:t>
            </w:r>
            <w:r>
              <w:rPr>
                <w:rFonts w:hint="eastAsia"/>
                <w:sz w:val="21"/>
              </w:rPr>
              <w:t>1</w:t>
            </w:r>
            <w:r>
              <w:rPr>
                <w:rFonts w:hint="eastAsia"/>
                <w:sz w:val="21"/>
              </w:rPr>
              <w:t>年</w:t>
            </w:r>
          </w:p>
        </w:tc>
        <w:tc>
          <w:tcPr>
            <w:tcW w:w="1595" w:type="dxa"/>
          </w:tcPr>
          <w:p w:rsidR="00000000" w:rsidRDefault="00000000">
            <w:pPr>
              <w:spacing w:before="100"/>
              <w:jc w:val="center"/>
              <w:rPr>
                <w:rFonts w:hint="eastAsia"/>
                <w:sz w:val="21"/>
              </w:rPr>
            </w:pPr>
            <w:r>
              <w:rPr>
                <w:rFonts w:hint="eastAsia"/>
                <w:sz w:val="21"/>
              </w:rPr>
              <w:t>1-3</w:t>
            </w:r>
            <w:r>
              <w:rPr>
                <w:rFonts w:hint="eastAsia"/>
                <w:sz w:val="21"/>
              </w:rPr>
              <w:t>年</w:t>
            </w:r>
          </w:p>
        </w:tc>
        <w:tc>
          <w:tcPr>
            <w:tcW w:w="1595" w:type="dxa"/>
          </w:tcPr>
          <w:p w:rsidR="00000000" w:rsidRDefault="00000000">
            <w:pPr>
              <w:spacing w:before="100"/>
              <w:jc w:val="center"/>
              <w:rPr>
                <w:rFonts w:hint="eastAsia"/>
                <w:sz w:val="21"/>
              </w:rPr>
            </w:pPr>
            <w:r>
              <w:rPr>
                <w:rFonts w:hint="eastAsia"/>
                <w:sz w:val="21"/>
              </w:rPr>
              <w:t>3-5</w:t>
            </w:r>
            <w:r>
              <w:rPr>
                <w:rFonts w:hint="eastAsia"/>
                <w:sz w:val="21"/>
              </w:rPr>
              <w:t>年</w:t>
            </w:r>
          </w:p>
        </w:tc>
        <w:tc>
          <w:tcPr>
            <w:tcW w:w="1595" w:type="dxa"/>
          </w:tcPr>
          <w:p w:rsidR="00000000" w:rsidRDefault="00000000">
            <w:pPr>
              <w:spacing w:before="100"/>
              <w:jc w:val="center"/>
              <w:rPr>
                <w:rFonts w:hint="eastAsia"/>
                <w:sz w:val="21"/>
              </w:rPr>
            </w:pPr>
            <w:r>
              <w:rPr>
                <w:rFonts w:hint="eastAsia"/>
                <w:sz w:val="21"/>
              </w:rPr>
              <w:t>5-10</w:t>
            </w:r>
            <w:r>
              <w:rPr>
                <w:rFonts w:hint="eastAsia"/>
                <w:sz w:val="21"/>
              </w:rPr>
              <w:t>年</w:t>
            </w:r>
          </w:p>
        </w:tc>
        <w:tc>
          <w:tcPr>
            <w:tcW w:w="1595" w:type="dxa"/>
          </w:tcPr>
          <w:p w:rsidR="00000000" w:rsidRDefault="00000000">
            <w:pPr>
              <w:spacing w:before="100"/>
              <w:jc w:val="center"/>
              <w:rPr>
                <w:rFonts w:hint="eastAsia"/>
                <w:sz w:val="21"/>
              </w:rPr>
            </w:pPr>
            <w:r>
              <w:rPr>
                <w:rFonts w:hint="eastAsia"/>
                <w:sz w:val="21"/>
              </w:rPr>
              <w:t>10</w:t>
            </w:r>
            <w:r>
              <w:rPr>
                <w:rFonts w:hint="eastAsia"/>
                <w:sz w:val="21"/>
              </w:rPr>
              <w:t>年以上</w:t>
            </w:r>
          </w:p>
        </w:tc>
      </w:tr>
      <w:tr w:rsidR="00000000">
        <w:tblPrEx>
          <w:tblCellMar>
            <w:top w:w="0" w:type="dxa"/>
            <w:bottom w:w="0" w:type="dxa"/>
          </w:tblCellMar>
        </w:tblPrEx>
        <w:tc>
          <w:tcPr>
            <w:tcW w:w="1595" w:type="dxa"/>
            <w:tcBorders>
              <w:bottom w:val="nil"/>
            </w:tcBorders>
          </w:tcPr>
          <w:p w:rsidR="00000000" w:rsidRDefault="00000000">
            <w:pPr>
              <w:spacing w:before="60"/>
              <w:rPr>
                <w:rFonts w:hint="eastAsia"/>
                <w:sz w:val="21"/>
              </w:rPr>
            </w:pPr>
            <w:r>
              <w:rPr>
                <w:rFonts w:hint="eastAsia"/>
                <w:sz w:val="21"/>
              </w:rPr>
              <w:t>30</w:t>
            </w:r>
            <w:r>
              <w:rPr>
                <w:rFonts w:hint="eastAsia"/>
                <w:sz w:val="21"/>
              </w:rPr>
              <w:t>岁以下</w:t>
            </w:r>
          </w:p>
        </w:tc>
        <w:tc>
          <w:tcPr>
            <w:tcW w:w="1595" w:type="dxa"/>
            <w:tcBorders>
              <w:bottom w:val="nil"/>
            </w:tcBorders>
          </w:tcPr>
          <w:p w:rsidR="00000000" w:rsidRDefault="00000000">
            <w:pPr>
              <w:spacing w:before="60"/>
              <w:ind w:left="397"/>
              <w:rPr>
                <w:rFonts w:hint="eastAsia"/>
                <w:sz w:val="21"/>
              </w:rPr>
            </w:pPr>
            <w:r>
              <w:rPr>
                <w:rFonts w:hint="eastAsia"/>
                <w:sz w:val="21"/>
              </w:rPr>
              <w:t>60</w:t>
            </w:r>
            <w:r>
              <w:rPr>
                <w:rFonts w:hint="eastAsia"/>
                <w:sz w:val="21"/>
              </w:rPr>
              <w:t>天</w:t>
            </w:r>
          </w:p>
        </w:tc>
        <w:tc>
          <w:tcPr>
            <w:tcW w:w="1595" w:type="dxa"/>
            <w:tcBorders>
              <w:bottom w:val="nil"/>
            </w:tcBorders>
          </w:tcPr>
          <w:p w:rsidR="00000000" w:rsidRDefault="00000000">
            <w:pPr>
              <w:spacing w:before="60"/>
              <w:ind w:left="397" w:right="113"/>
              <w:rPr>
                <w:rFonts w:hint="eastAsia"/>
                <w:sz w:val="21"/>
              </w:rPr>
            </w:pPr>
            <w:r>
              <w:rPr>
                <w:rFonts w:hint="eastAsia"/>
                <w:sz w:val="21"/>
              </w:rPr>
              <w:t>60</w:t>
            </w:r>
            <w:r>
              <w:rPr>
                <w:rFonts w:hint="eastAsia"/>
                <w:sz w:val="21"/>
              </w:rPr>
              <w:t>天</w:t>
            </w:r>
          </w:p>
        </w:tc>
        <w:tc>
          <w:tcPr>
            <w:tcW w:w="1595" w:type="dxa"/>
            <w:tcBorders>
              <w:bottom w:val="nil"/>
            </w:tcBorders>
          </w:tcPr>
          <w:p w:rsidR="00000000" w:rsidRDefault="00000000">
            <w:pPr>
              <w:spacing w:before="60"/>
              <w:ind w:left="397" w:right="113"/>
              <w:rPr>
                <w:rFonts w:hint="eastAsia"/>
                <w:sz w:val="21"/>
              </w:rPr>
            </w:pPr>
            <w:r>
              <w:rPr>
                <w:rFonts w:hint="eastAsia"/>
                <w:sz w:val="21"/>
              </w:rPr>
              <w:t>90</w:t>
            </w:r>
            <w:r>
              <w:rPr>
                <w:rFonts w:hint="eastAsia"/>
                <w:sz w:val="21"/>
              </w:rPr>
              <w:t>天</w:t>
            </w:r>
          </w:p>
        </w:tc>
        <w:tc>
          <w:tcPr>
            <w:tcW w:w="1595" w:type="dxa"/>
            <w:tcBorders>
              <w:bottom w:val="nil"/>
            </w:tcBorders>
          </w:tcPr>
          <w:p w:rsidR="00000000" w:rsidRDefault="00000000">
            <w:pPr>
              <w:spacing w:before="60"/>
              <w:ind w:left="397" w:right="113"/>
              <w:rPr>
                <w:rFonts w:hint="eastAsia"/>
                <w:sz w:val="21"/>
              </w:rPr>
            </w:pPr>
            <w:r>
              <w:rPr>
                <w:rFonts w:hint="eastAsia"/>
                <w:sz w:val="21"/>
              </w:rPr>
              <w:t>120</w:t>
            </w:r>
            <w:r>
              <w:rPr>
                <w:rFonts w:hint="eastAsia"/>
                <w:sz w:val="21"/>
              </w:rPr>
              <w:t>天</w:t>
            </w:r>
          </w:p>
        </w:tc>
        <w:tc>
          <w:tcPr>
            <w:tcW w:w="1595" w:type="dxa"/>
            <w:tcBorders>
              <w:bottom w:val="nil"/>
            </w:tcBorders>
          </w:tcPr>
          <w:p w:rsidR="00000000" w:rsidRDefault="00000000">
            <w:pPr>
              <w:spacing w:before="60"/>
              <w:ind w:left="397" w:right="113"/>
              <w:rPr>
                <w:rFonts w:hint="eastAsia"/>
                <w:sz w:val="21"/>
              </w:rPr>
            </w:pPr>
            <w:r>
              <w:rPr>
                <w:rFonts w:hint="eastAsia"/>
                <w:sz w:val="21"/>
              </w:rPr>
              <w:t>150</w:t>
            </w:r>
            <w:r>
              <w:rPr>
                <w:rFonts w:hint="eastAsia"/>
                <w:sz w:val="21"/>
              </w:rPr>
              <w:t>天</w:t>
            </w:r>
          </w:p>
        </w:tc>
      </w:tr>
      <w:tr w:rsidR="00000000">
        <w:tblPrEx>
          <w:tblCellMar>
            <w:top w:w="0" w:type="dxa"/>
            <w:bottom w:w="0" w:type="dxa"/>
          </w:tblCellMar>
        </w:tblPrEx>
        <w:tc>
          <w:tcPr>
            <w:tcW w:w="1595" w:type="dxa"/>
            <w:tcBorders>
              <w:top w:val="nil"/>
              <w:bottom w:val="nil"/>
            </w:tcBorders>
          </w:tcPr>
          <w:p w:rsidR="00000000" w:rsidRDefault="00000000">
            <w:pPr>
              <w:rPr>
                <w:rFonts w:hint="eastAsia"/>
                <w:sz w:val="21"/>
              </w:rPr>
            </w:pPr>
            <w:r>
              <w:rPr>
                <w:rFonts w:hint="eastAsia"/>
                <w:sz w:val="21"/>
              </w:rPr>
              <w:t>30-50</w:t>
            </w:r>
            <w:r>
              <w:rPr>
                <w:rFonts w:hint="eastAsia"/>
                <w:sz w:val="21"/>
              </w:rPr>
              <w:t>岁</w:t>
            </w:r>
          </w:p>
        </w:tc>
        <w:tc>
          <w:tcPr>
            <w:tcW w:w="1595" w:type="dxa"/>
            <w:tcBorders>
              <w:top w:val="nil"/>
              <w:bottom w:val="nil"/>
            </w:tcBorders>
          </w:tcPr>
          <w:p w:rsidR="00000000" w:rsidRDefault="00000000">
            <w:pPr>
              <w:ind w:left="397" w:right="113"/>
              <w:rPr>
                <w:rFonts w:hint="eastAsia"/>
                <w:sz w:val="21"/>
              </w:rPr>
            </w:pPr>
            <w:r>
              <w:rPr>
                <w:rFonts w:hint="eastAsia"/>
                <w:sz w:val="21"/>
              </w:rPr>
              <w:t>60</w:t>
            </w:r>
            <w:r>
              <w:rPr>
                <w:rFonts w:hint="eastAsia"/>
                <w:sz w:val="21"/>
              </w:rPr>
              <w:t>天</w:t>
            </w:r>
          </w:p>
        </w:tc>
        <w:tc>
          <w:tcPr>
            <w:tcW w:w="1595" w:type="dxa"/>
            <w:tcBorders>
              <w:top w:val="nil"/>
              <w:bottom w:val="nil"/>
            </w:tcBorders>
          </w:tcPr>
          <w:p w:rsidR="00000000" w:rsidRDefault="00000000">
            <w:pPr>
              <w:ind w:left="397" w:right="113"/>
              <w:rPr>
                <w:rFonts w:hint="eastAsia"/>
                <w:sz w:val="21"/>
              </w:rPr>
            </w:pPr>
            <w:r>
              <w:rPr>
                <w:rFonts w:hint="eastAsia"/>
                <w:sz w:val="21"/>
              </w:rPr>
              <w:t>90</w:t>
            </w:r>
            <w:r>
              <w:rPr>
                <w:rFonts w:hint="eastAsia"/>
                <w:sz w:val="21"/>
              </w:rPr>
              <w:t>天</w:t>
            </w:r>
          </w:p>
        </w:tc>
        <w:tc>
          <w:tcPr>
            <w:tcW w:w="1595" w:type="dxa"/>
            <w:tcBorders>
              <w:top w:val="nil"/>
              <w:bottom w:val="nil"/>
            </w:tcBorders>
          </w:tcPr>
          <w:p w:rsidR="00000000" w:rsidRDefault="00000000">
            <w:pPr>
              <w:ind w:left="284" w:right="113"/>
              <w:rPr>
                <w:rFonts w:hint="eastAsia"/>
                <w:sz w:val="21"/>
              </w:rPr>
            </w:pPr>
            <w:r>
              <w:rPr>
                <w:rFonts w:hint="eastAsia"/>
                <w:sz w:val="21"/>
              </w:rPr>
              <w:t>120</w:t>
            </w:r>
            <w:r>
              <w:rPr>
                <w:rFonts w:hint="eastAsia"/>
                <w:sz w:val="21"/>
              </w:rPr>
              <w:t>天</w:t>
            </w:r>
          </w:p>
        </w:tc>
        <w:tc>
          <w:tcPr>
            <w:tcW w:w="1595" w:type="dxa"/>
            <w:tcBorders>
              <w:top w:val="nil"/>
              <w:bottom w:val="nil"/>
            </w:tcBorders>
          </w:tcPr>
          <w:p w:rsidR="00000000" w:rsidRDefault="00000000">
            <w:pPr>
              <w:ind w:left="397" w:right="113"/>
              <w:rPr>
                <w:rFonts w:hint="eastAsia"/>
                <w:sz w:val="21"/>
              </w:rPr>
            </w:pPr>
            <w:r>
              <w:rPr>
                <w:rFonts w:hint="eastAsia"/>
                <w:sz w:val="21"/>
              </w:rPr>
              <w:t>150</w:t>
            </w:r>
            <w:r>
              <w:rPr>
                <w:rFonts w:hint="eastAsia"/>
                <w:sz w:val="21"/>
              </w:rPr>
              <w:t>天</w:t>
            </w:r>
          </w:p>
        </w:tc>
        <w:tc>
          <w:tcPr>
            <w:tcW w:w="1595" w:type="dxa"/>
            <w:tcBorders>
              <w:top w:val="nil"/>
              <w:bottom w:val="nil"/>
            </w:tcBorders>
          </w:tcPr>
          <w:p w:rsidR="00000000" w:rsidRDefault="00000000">
            <w:pPr>
              <w:ind w:left="397" w:right="113"/>
              <w:rPr>
                <w:rFonts w:hint="eastAsia"/>
                <w:sz w:val="21"/>
              </w:rPr>
            </w:pPr>
            <w:r>
              <w:rPr>
                <w:rFonts w:hint="eastAsia"/>
                <w:sz w:val="21"/>
              </w:rPr>
              <w:t>180</w:t>
            </w:r>
            <w:r>
              <w:rPr>
                <w:rFonts w:hint="eastAsia"/>
                <w:sz w:val="21"/>
              </w:rPr>
              <w:t>天</w:t>
            </w:r>
          </w:p>
        </w:tc>
      </w:tr>
      <w:tr w:rsidR="00000000">
        <w:tblPrEx>
          <w:tblCellMar>
            <w:top w:w="0" w:type="dxa"/>
            <w:bottom w:w="0" w:type="dxa"/>
          </w:tblCellMar>
        </w:tblPrEx>
        <w:tc>
          <w:tcPr>
            <w:tcW w:w="1595" w:type="dxa"/>
            <w:tcBorders>
              <w:top w:val="nil"/>
            </w:tcBorders>
          </w:tcPr>
          <w:p w:rsidR="00000000" w:rsidRDefault="00000000">
            <w:pPr>
              <w:rPr>
                <w:rFonts w:hint="eastAsia"/>
                <w:sz w:val="21"/>
              </w:rPr>
            </w:pPr>
            <w:r>
              <w:rPr>
                <w:rFonts w:hint="eastAsia"/>
                <w:sz w:val="21"/>
              </w:rPr>
              <w:t>50</w:t>
            </w:r>
            <w:r>
              <w:rPr>
                <w:rFonts w:hint="eastAsia"/>
                <w:sz w:val="21"/>
              </w:rPr>
              <w:t>岁以上</w:t>
            </w:r>
          </w:p>
        </w:tc>
        <w:tc>
          <w:tcPr>
            <w:tcW w:w="1595" w:type="dxa"/>
            <w:tcBorders>
              <w:top w:val="nil"/>
            </w:tcBorders>
          </w:tcPr>
          <w:p w:rsidR="00000000" w:rsidRDefault="00000000">
            <w:pPr>
              <w:ind w:left="397" w:right="113"/>
              <w:rPr>
                <w:rFonts w:hint="eastAsia"/>
                <w:sz w:val="21"/>
              </w:rPr>
            </w:pPr>
            <w:r>
              <w:rPr>
                <w:rFonts w:hint="eastAsia"/>
                <w:sz w:val="21"/>
              </w:rPr>
              <w:t>60</w:t>
            </w:r>
            <w:r>
              <w:rPr>
                <w:rFonts w:hint="eastAsia"/>
                <w:sz w:val="21"/>
              </w:rPr>
              <w:t>天</w:t>
            </w:r>
          </w:p>
        </w:tc>
        <w:tc>
          <w:tcPr>
            <w:tcW w:w="1595" w:type="dxa"/>
            <w:tcBorders>
              <w:top w:val="nil"/>
            </w:tcBorders>
          </w:tcPr>
          <w:p w:rsidR="00000000" w:rsidRDefault="00000000">
            <w:pPr>
              <w:ind w:left="284" w:right="113"/>
              <w:rPr>
                <w:rFonts w:hint="eastAsia"/>
                <w:sz w:val="21"/>
              </w:rPr>
            </w:pPr>
            <w:r>
              <w:rPr>
                <w:rFonts w:hint="eastAsia"/>
                <w:sz w:val="21"/>
              </w:rPr>
              <w:t>120</w:t>
            </w:r>
            <w:r>
              <w:rPr>
                <w:rFonts w:hint="eastAsia"/>
                <w:sz w:val="21"/>
              </w:rPr>
              <w:t>天</w:t>
            </w:r>
          </w:p>
        </w:tc>
        <w:tc>
          <w:tcPr>
            <w:tcW w:w="1595" w:type="dxa"/>
            <w:tcBorders>
              <w:top w:val="nil"/>
            </w:tcBorders>
          </w:tcPr>
          <w:p w:rsidR="00000000" w:rsidRDefault="00000000">
            <w:pPr>
              <w:ind w:left="284" w:right="113"/>
              <w:rPr>
                <w:rFonts w:hint="eastAsia"/>
                <w:sz w:val="21"/>
              </w:rPr>
            </w:pPr>
            <w:r>
              <w:rPr>
                <w:rFonts w:hint="eastAsia"/>
                <w:sz w:val="21"/>
              </w:rPr>
              <w:t>150</w:t>
            </w:r>
            <w:r>
              <w:rPr>
                <w:rFonts w:hint="eastAsia"/>
                <w:sz w:val="21"/>
              </w:rPr>
              <w:t>天</w:t>
            </w:r>
          </w:p>
        </w:tc>
        <w:tc>
          <w:tcPr>
            <w:tcW w:w="1595" w:type="dxa"/>
            <w:tcBorders>
              <w:top w:val="nil"/>
            </w:tcBorders>
          </w:tcPr>
          <w:p w:rsidR="00000000" w:rsidRDefault="00000000">
            <w:pPr>
              <w:ind w:left="397" w:right="113"/>
              <w:rPr>
                <w:rFonts w:hint="eastAsia"/>
                <w:sz w:val="21"/>
              </w:rPr>
            </w:pPr>
            <w:r>
              <w:rPr>
                <w:rFonts w:hint="eastAsia"/>
                <w:sz w:val="21"/>
              </w:rPr>
              <w:t>180</w:t>
            </w:r>
            <w:r>
              <w:rPr>
                <w:rFonts w:hint="eastAsia"/>
                <w:sz w:val="21"/>
              </w:rPr>
              <w:t>天</w:t>
            </w:r>
          </w:p>
        </w:tc>
        <w:tc>
          <w:tcPr>
            <w:tcW w:w="1595" w:type="dxa"/>
            <w:tcBorders>
              <w:top w:val="nil"/>
            </w:tcBorders>
          </w:tcPr>
          <w:p w:rsidR="00000000" w:rsidRDefault="00000000">
            <w:pPr>
              <w:ind w:left="397" w:right="113"/>
              <w:rPr>
                <w:rFonts w:hint="eastAsia"/>
                <w:sz w:val="21"/>
              </w:rPr>
            </w:pPr>
            <w:r>
              <w:rPr>
                <w:rFonts w:hint="eastAsia"/>
                <w:sz w:val="21"/>
              </w:rPr>
              <w:t>210</w:t>
            </w:r>
            <w:r>
              <w:rPr>
                <w:rFonts w:hint="eastAsia"/>
                <w:sz w:val="21"/>
              </w:rPr>
              <w:t>天</w:t>
            </w:r>
          </w:p>
        </w:tc>
      </w:tr>
    </w:tbl>
    <w:p w:rsidR="00000000" w:rsidRDefault="00000000">
      <w:pPr>
        <w:rPr>
          <w:rFonts w:hint="eastAsia"/>
        </w:rPr>
      </w:pPr>
    </w:p>
    <w:p w:rsidR="00000000" w:rsidRDefault="00000000">
      <w:pPr>
        <w:pStyle w:val="Heading3"/>
      </w:pPr>
      <w:r>
        <w:rPr>
          <w:rFonts w:hint="eastAsia"/>
          <w:u w:val="none"/>
        </w:rPr>
        <w:t xml:space="preserve">4.  </w:t>
      </w:r>
      <w:r>
        <w:rPr>
          <w:rFonts w:hint="eastAsia"/>
        </w:rPr>
        <w:t>对雇用脆弱群体的支助</w:t>
      </w:r>
    </w:p>
    <w:p w:rsidR="00000000" w:rsidRDefault="00000000">
      <w:pPr>
        <w:pStyle w:val="Heading4"/>
        <w:rPr>
          <w:rFonts w:hint="eastAsia"/>
        </w:rPr>
      </w:pPr>
      <w:r>
        <w:rPr>
          <w:kern w:val="28"/>
          <w:u w:val="none"/>
        </w:rPr>
        <w:t>(a)</w:t>
      </w:r>
      <w:r>
        <w:rPr>
          <w:rFonts w:hint="eastAsia"/>
          <w:kern w:val="28"/>
          <w:u w:val="none"/>
        </w:rPr>
        <w:tab/>
      </w:r>
      <w:r>
        <w:rPr>
          <w:rFonts w:hint="eastAsia"/>
        </w:rPr>
        <w:t>雇用妇女的政策措施</w:t>
      </w:r>
    </w:p>
    <w:p w:rsidR="00000000" w:rsidRDefault="00000000">
      <w:pPr>
        <w:spacing w:after="320"/>
        <w:rPr>
          <w:rFonts w:hint="eastAsia"/>
        </w:rPr>
      </w:pPr>
      <w:r>
        <w:rPr>
          <w:rFonts w:hint="eastAsia"/>
        </w:rPr>
        <w:tab/>
        <w:t xml:space="preserve">33.  </w:t>
      </w:r>
      <w:r>
        <w:rPr>
          <w:rFonts w:hint="eastAsia"/>
        </w:rPr>
        <w:t>经济稳步增长，妇女参加工作的动机增大，加上政府为改善妇女就业环境所采取的政策措施，结果提高了妇女参加经济活动率。</w:t>
      </w:r>
      <w:r>
        <w:rPr>
          <w:rFonts w:hint="eastAsia"/>
        </w:rPr>
        <w:t>1997</w:t>
      </w:r>
      <w:r>
        <w:rPr>
          <w:rFonts w:hint="eastAsia"/>
        </w:rPr>
        <w:t>年，这一比率为</w:t>
      </w:r>
      <w:r>
        <w:rPr>
          <w:rFonts w:hint="eastAsia"/>
        </w:rPr>
        <w:t>49.5%</w:t>
      </w:r>
      <w:r>
        <w:rPr>
          <w:rFonts w:hint="eastAsia"/>
        </w:rPr>
        <w:t>，预期还会进一步上升。</w:t>
      </w:r>
    </w:p>
    <w:p w:rsidR="00000000" w:rsidRDefault="00000000">
      <w:pPr>
        <w:pStyle w:val="Heading3"/>
        <w:spacing w:after="160"/>
        <w:rPr>
          <w:rFonts w:hint="eastAsia"/>
        </w:rPr>
      </w:pPr>
      <w:r>
        <w:rPr>
          <w:rFonts w:hint="eastAsia"/>
        </w:rPr>
        <w:t>表</w:t>
      </w:r>
      <w:r>
        <w:rPr>
          <w:rFonts w:hint="eastAsia"/>
        </w:rPr>
        <w:t xml:space="preserve"> 5</w:t>
      </w:r>
      <w:r>
        <w:rPr>
          <w:rFonts w:hint="eastAsia"/>
        </w:rPr>
        <w:t>：妇女从事经济活动的趋势</w:t>
      </w:r>
    </w:p>
    <w:p w:rsidR="00000000" w:rsidRDefault="00000000">
      <w:pPr>
        <w:jc w:val="right"/>
        <w:rPr>
          <w:rFonts w:hint="eastAsia"/>
        </w:rPr>
      </w:pPr>
      <w:r>
        <w:rPr>
          <w:rFonts w:hint="eastAsia"/>
        </w:rPr>
        <w:t>(</w:t>
      </w:r>
      <w:r>
        <w:rPr>
          <w:rFonts w:hint="eastAsia"/>
        </w:rPr>
        <w:t>单位：千人，</w:t>
      </w:r>
      <w:r>
        <w:rPr>
          <w:rFonts w:hint="eastAsia"/>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1444"/>
        <w:gridCol w:w="1196"/>
        <w:gridCol w:w="1196"/>
        <w:gridCol w:w="1196"/>
        <w:gridCol w:w="1478"/>
        <w:gridCol w:w="1155"/>
        <w:gridCol w:w="955"/>
      </w:tblGrid>
      <w:tr w:rsidR="00000000">
        <w:tblPrEx>
          <w:tblCellMar>
            <w:top w:w="0" w:type="dxa"/>
            <w:bottom w:w="0" w:type="dxa"/>
          </w:tblCellMar>
        </w:tblPrEx>
        <w:trPr>
          <w:cantSplit/>
        </w:trPr>
        <w:tc>
          <w:tcPr>
            <w:tcW w:w="948" w:type="dxa"/>
            <w:tcBorders>
              <w:bottom w:val="nil"/>
            </w:tcBorders>
          </w:tcPr>
          <w:p w:rsidR="00000000" w:rsidRDefault="00000000">
            <w:pPr>
              <w:jc w:val="center"/>
              <w:rPr>
                <w:rFonts w:hint="eastAsia"/>
                <w:sz w:val="21"/>
              </w:rPr>
            </w:pPr>
          </w:p>
        </w:tc>
        <w:tc>
          <w:tcPr>
            <w:tcW w:w="6510" w:type="dxa"/>
            <w:gridSpan w:val="5"/>
          </w:tcPr>
          <w:p w:rsidR="00000000" w:rsidRDefault="00000000">
            <w:pPr>
              <w:spacing w:before="160"/>
              <w:jc w:val="center"/>
              <w:rPr>
                <w:rFonts w:hint="eastAsia"/>
                <w:sz w:val="21"/>
              </w:rPr>
            </w:pPr>
            <w:r>
              <w:rPr>
                <w:rFonts w:hint="eastAsia"/>
                <w:sz w:val="21"/>
              </w:rPr>
              <w:t>15</w:t>
            </w:r>
            <w:r>
              <w:rPr>
                <w:rFonts w:hint="eastAsia"/>
                <w:sz w:val="21"/>
              </w:rPr>
              <w:t>岁和</w:t>
            </w:r>
            <w:r>
              <w:rPr>
                <w:rFonts w:hint="eastAsia"/>
                <w:sz w:val="21"/>
              </w:rPr>
              <w:t>15</w:t>
            </w:r>
            <w:r>
              <w:rPr>
                <w:rFonts w:hint="eastAsia"/>
                <w:sz w:val="21"/>
              </w:rPr>
              <w:t>岁以上人数</w:t>
            </w:r>
          </w:p>
        </w:tc>
        <w:tc>
          <w:tcPr>
            <w:tcW w:w="1155" w:type="dxa"/>
            <w:tcBorders>
              <w:bottom w:val="nil"/>
            </w:tcBorders>
          </w:tcPr>
          <w:p w:rsidR="00000000" w:rsidRDefault="00000000">
            <w:pPr>
              <w:spacing w:before="240"/>
              <w:jc w:val="center"/>
              <w:rPr>
                <w:rFonts w:hint="eastAsia"/>
                <w:sz w:val="21"/>
              </w:rPr>
            </w:pPr>
            <w:r>
              <w:rPr>
                <w:rFonts w:hint="eastAsia"/>
                <w:sz w:val="21"/>
              </w:rPr>
              <w:t>参加经济</w:t>
            </w:r>
          </w:p>
        </w:tc>
        <w:tc>
          <w:tcPr>
            <w:tcW w:w="955" w:type="dxa"/>
            <w:tcBorders>
              <w:bottom w:val="nil"/>
            </w:tcBorders>
          </w:tcPr>
          <w:p w:rsidR="00000000" w:rsidRDefault="00000000">
            <w:pPr>
              <w:spacing w:line="0" w:lineRule="atLeast"/>
              <w:jc w:val="center"/>
              <w:rPr>
                <w:rFonts w:hint="eastAsia"/>
                <w:sz w:val="21"/>
              </w:rPr>
            </w:pPr>
          </w:p>
        </w:tc>
      </w:tr>
      <w:tr w:rsidR="00000000">
        <w:tblPrEx>
          <w:tblCellMar>
            <w:top w:w="0" w:type="dxa"/>
            <w:bottom w:w="0" w:type="dxa"/>
          </w:tblCellMar>
        </w:tblPrEx>
        <w:trPr>
          <w:cantSplit/>
        </w:trPr>
        <w:tc>
          <w:tcPr>
            <w:tcW w:w="948" w:type="dxa"/>
            <w:tcBorders>
              <w:top w:val="nil"/>
              <w:bottom w:val="nil"/>
            </w:tcBorders>
          </w:tcPr>
          <w:p w:rsidR="00000000" w:rsidRDefault="00000000">
            <w:pPr>
              <w:jc w:val="center"/>
              <w:rPr>
                <w:rFonts w:hint="eastAsia"/>
                <w:sz w:val="21"/>
              </w:rPr>
            </w:pPr>
            <w:r>
              <w:rPr>
                <w:rFonts w:hint="eastAsia"/>
                <w:sz w:val="21"/>
              </w:rPr>
              <w:t>年</w:t>
            </w:r>
            <w:r>
              <w:rPr>
                <w:rFonts w:hint="eastAsia"/>
                <w:sz w:val="21"/>
              </w:rPr>
              <w:t xml:space="preserve"> </w:t>
            </w:r>
            <w:r>
              <w:rPr>
                <w:rFonts w:hint="eastAsia"/>
                <w:sz w:val="21"/>
              </w:rPr>
              <w:t>份</w:t>
            </w:r>
          </w:p>
        </w:tc>
        <w:tc>
          <w:tcPr>
            <w:tcW w:w="1444" w:type="dxa"/>
            <w:tcBorders>
              <w:bottom w:val="nil"/>
            </w:tcBorders>
          </w:tcPr>
          <w:p w:rsidR="00000000" w:rsidRDefault="00000000">
            <w:pPr>
              <w:spacing w:before="80"/>
              <w:jc w:val="center"/>
              <w:rPr>
                <w:rFonts w:hint="eastAsia"/>
                <w:sz w:val="21"/>
              </w:rPr>
            </w:pPr>
            <w:r>
              <w:rPr>
                <w:rFonts w:hint="eastAsia"/>
                <w:sz w:val="21"/>
              </w:rPr>
              <w:t>合</w:t>
            </w:r>
          </w:p>
        </w:tc>
        <w:tc>
          <w:tcPr>
            <w:tcW w:w="3588" w:type="dxa"/>
            <w:gridSpan w:val="3"/>
          </w:tcPr>
          <w:p w:rsidR="00000000" w:rsidRDefault="00000000">
            <w:pPr>
              <w:spacing w:before="80"/>
              <w:jc w:val="center"/>
              <w:rPr>
                <w:rFonts w:hint="eastAsia"/>
                <w:sz w:val="21"/>
              </w:rPr>
            </w:pPr>
            <w:r>
              <w:rPr>
                <w:rFonts w:hint="eastAsia"/>
                <w:sz w:val="21"/>
              </w:rPr>
              <w:t>从事经济活动人口</w:t>
            </w:r>
          </w:p>
        </w:tc>
        <w:tc>
          <w:tcPr>
            <w:tcW w:w="1478" w:type="dxa"/>
            <w:tcBorders>
              <w:bottom w:val="nil"/>
            </w:tcBorders>
          </w:tcPr>
          <w:p w:rsidR="00000000" w:rsidRDefault="00000000">
            <w:pPr>
              <w:spacing w:before="120" w:line="240" w:lineRule="auto"/>
              <w:jc w:val="center"/>
              <w:rPr>
                <w:rFonts w:hint="eastAsia"/>
                <w:sz w:val="21"/>
              </w:rPr>
            </w:pPr>
            <w:r>
              <w:rPr>
                <w:rFonts w:hint="eastAsia"/>
                <w:sz w:val="21"/>
              </w:rPr>
              <w:t>未参加经济</w:t>
            </w:r>
          </w:p>
        </w:tc>
        <w:tc>
          <w:tcPr>
            <w:tcW w:w="1155" w:type="dxa"/>
            <w:tcBorders>
              <w:top w:val="nil"/>
              <w:bottom w:val="nil"/>
            </w:tcBorders>
          </w:tcPr>
          <w:p w:rsidR="00000000" w:rsidRDefault="00000000">
            <w:pPr>
              <w:spacing w:line="240" w:lineRule="auto"/>
              <w:jc w:val="center"/>
              <w:rPr>
                <w:rFonts w:hint="eastAsia"/>
                <w:sz w:val="21"/>
              </w:rPr>
            </w:pPr>
            <w:r>
              <w:rPr>
                <w:rFonts w:hint="eastAsia"/>
                <w:sz w:val="21"/>
              </w:rPr>
              <w:t>活动率</w:t>
            </w:r>
          </w:p>
        </w:tc>
        <w:tc>
          <w:tcPr>
            <w:tcW w:w="955" w:type="dxa"/>
            <w:tcBorders>
              <w:top w:val="nil"/>
              <w:bottom w:val="nil"/>
            </w:tcBorders>
          </w:tcPr>
          <w:p w:rsidR="00000000" w:rsidRDefault="00000000">
            <w:pPr>
              <w:spacing w:line="0" w:lineRule="atLeast"/>
              <w:jc w:val="center"/>
              <w:rPr>
                <w:rFonts w:hint="eastAsia"/>
                <w:sz w:val="21"/>
              </w:rPr>
            </w:pPr>
            <w:r>
              <w:rPr>
                <w:rFonts w:hint="eastAsia"/>
                <w:sz w:val="21"/>
              </w:rPr>
              <w:t>失业率</w:t>
            </w:r>
          </w:p>
        </w:tc>
      </w:tr>
      <w:tr w:rsidR="00000000">
        <w:tblPrEx>
          <w:tblCellMar>
            <w:top w:w="0" w:type="dxa"/>
            <w:bottom w:w="0" w:type="dxa"/>
          </w:tblCellMar>
        </w:tblPrEx>
        <w:tc>
          <w:tcPr>
            <w:tcW w:w="948" w:type="dxa"/>
            <w:tcBorders>
              <w:top w:val="nil"/>
            </w:tcBorders>
          </w:tcPr>
          <w:p w:rsidR="00000000" w:rsidRDefault="00000000">
            <w:pPr>
              <w:jc w:val="center"/>
              <w:rPr>
                <w:rFonts w:hint="eastAsia"/>
                <w:sz w:val="21"/>
              </w:rPr>
            </w:pPr>
          </w:p>
        </w:tc>
        <w:tc>
          <w:tcPr>
            <w:tcW w:w="1444" w:type="dxa"/>
            <w:tcBorders>
              <w:top w:val="nil"/>
            </w:tcBorders>
          </w:tcPr>
          <w:p w:rsidR="00000000" w:rsidRDefault="00000000">
            <w:pPr>
              <w:spacing w:before="80"/>
              <w:jc w:val="center"/>
              <w:rPr>
                <w:rFonts w:hint="eastAsia"/>
                <w:sz w:val="21"/>
              </w:rPr>
            </w:pPr>
            <w:r>
              <w:rPr>
                <w:rFonts w:hint="eastAsia"/>
                <w:sz w:val="21"/>
              </w:rPr>
              <w:t>计</w:t>
            </w:r>
          </w:p>
        </w:tc>
        <w:tc>
          <w:tcPr>
            <w:tcW w:w="1196" w:type="dxa"/>
          </w:tcPr>
          <w:p w:rsidR="00000000" w:rsidRDefault="00000000">
            <w:pPr>
              <w:spacing w:before="80"/>
              <w:jc w:val="center"/>
              <w:rPr>
                <w:rFonts w:hint="eastAsia"/>
                <w:sz w:val="21"/>
              </w:rPr>
            </w:pPr>
            <w:r>
              <w:rPr>
                <w:rFonts w:hint="eastAsia"/>
                <w:sz w:val="21"/>
              </w:rPr>
              <w:t>小</w:t>
            </w:r>
            <w:r>
              <w:rPr>
                <w:rFonts w:hint="eastAsia"/>
                <w:sz w:val="21"/>
              </w:rPr>
              <w:t xml:space="preserve"> </w:t>
            </w:r>
            <w:r>
              <w:rPr>
                <w:rFonts w:hint="eastAsia"/>
                <w:sz w:val="21"/>
              </w:rPr>
              <w:t>计</w:t>
            </w:r>
          </w:p>
        </w:tc>
        <w:tc>
          <w:tcPr>
            <w:tcW w:w="1196" w:type="dxa"/>
          </w:tcPr>
          <w:p w:rsidR="00000000" w:rsidRDefault="00000000">
            <w:pPr>
              <w:spacing w:before="80"/>
              <w:jc w:val="center"/>
              <w:rPr>
                <w:rFonts w:hint="eastAsia"/>
                <w:sz w:val="21"/>
              </w:rPr>
            </w:pPr>
            <w:r>
              <w:rPr>
                <w:rFonts w:hint="eastAsia"/>
                <w:sz w:val="21"/>
              </w:rPr>
              <w:t>就</w:t>
            </w:r>
            <w:r>
              <w:rPr>
                <w:rFonts w:hint="eastAsia"/>
                <w:sz w:val="21"/>
              </w:rPr>
              <w:t xml:space="preserve"> </w:t>
            </w:r>
            <w:r>
              <w:rPr>
                <w:rFonts w:hint="eastAsia"/>
                <w:sz w:val="21"/>
              </w:rPr>
              <w:t>业</w:t>
            </w:r>
          </w:p>
        </w:tc>
        <w:tc>
          <w:tcPr>
            <w:tcW w:w="1196" w:type="dxa"/>
          </w:tcPr>
          <w:p w:rsidR="00000000" w:rsidRDefault="00000000">
            <w:pPr>
              <w:spacing w:before="80"/>
              <w:jc w:val="center"/>
              <w:rPr>
                <w:rFonts w:hint="eastAsia"/>
                <w:sz w:val="21"/>
              </w:rPr>
            </w:pPr>
            <w:r>
              <w:rPr>
                <w:rFonts w:hint="eastAsia"/>
                <w:sz w:val="21"/>
              </w:rPr>
              <w:t>失</w:t>
            </w:r>
            <w:r>
              <w:rPr>
                <w:rFonts w:hint="eastAsia"/>
                <w:sz w:val="21"/>
              </w:rPr>
              <w:t xml:space="preserve"> </w:t>
            </w:r>
            <w:r>
              <w:rPr>
                <w:rFonts w:hint="eastAsia"/>
                <w:sz w:val="21"/>
              </w:rPr>
              <w:t>业</w:t>
            </w:r>
          </w:p>
        </w:tc>
        <w:tc>
          <w:tcPr>
            <w:tcW w:w="1478" w:type="dxa"/>
            <w:tcBorders>
              <w:top w:val="nil"/>
            </w:tcBorders>
          </w:tcPr>
          <w:p w:rsidR="00000000" w:rsidRDefault="00000000">
            <w:pPr>
              <w:jc w:val="center"/>
              <w:rPr>
                <w:rFonts w:hint="eastAsia"/>
                <w:sz w:val="21"/>
              </w:rPr>
            </w:pPr>
            <w:r>
              <w:rPr>
                <w:rFonts w:hint="eastAsia"/>
                <w:sz w:val="21"/>
              </w:rPr>
              <w:t>活动人口</w:t>
            </w:r>
          </w:p>
        </w:tc>
        <w:tc>
          <w:tcPr>
            <w:tcW w:w="1155" w:type="dxa"/>
            <w:tcBorders>
              <w:top w:val="nil"/>
            </w:tcBorders>
          </w:tcPr>
          <w:p w:rsidR="00000000" w:rsidRDefault="00000000">
            <w:pPr>
              <w:spacing w:line="240" w:lineRule="auto"/>
              <w:jc w:val="center"/>
              <w:rPr>
                <w:rFonts w:hint="eastAsia"/>
                <w:sz w:val="21"/>
              </w:rPr>
            </w:pPr>
            <w:r>
              <w:rPr>
                <w:rFonts w:hint="eastAsia"/>
                <w:sz w:val="21"/>
              </w:rPr>
              <w:t>%</w:t>
            </w:r>
          </w:p>
        </w:tc>
        <w:tc>
          <w:tcPr>
            <w:tcW w:w="955" w:type="dxa"/>
            <w:tcBorders>
              <w:top w:val="nil"/>
            </w:tcBorders>
          </w:tcPr>
          <w:p w:rsidR="00000000" w:rsidRDefault="00000000">
            <w:pPr>
              <w:jc w:val="center"/>
              <w:rPr>
                <w:rFonts w:hint="eastAsia"/>
                <w:sz w:val="21"/>
              </w:rPr>
            </w:pPr>
            <w:r>
              <w:rPr>
                <w:rFonts w:hint="eastAsia"/>
                <w:sz w:val="21"/>
              </w:rPr>
              <w:t>(%)</w:t>
            </w:r>
          </w:p>
        </w:tc>
      </w:tr>
      <w:tr w:rsidR="00000000">
        <w:tblPrEx>
          <w:tblCellMar>
            <w:top w:w="0" w:type="dxa"/>
            <w:bottom w:w="0" w:type="dxa"/>
          </w:tblCellMar>
        </w:tblPrEx>
        <w:tc>
          <w:tcPr>
            <w:tcW w:w="948" w:type="dxa"/>
          </w:tcPr>
          <w:p w:rsidR="00000000" w:rsidRDefault="00000000">
            <w:pPr>
              <w:spacing w:before="120"/>
              <w:jc w:val="center"/>
              <w:rPr>
                <w:rFonts w:hint="eastAsia"/>
                <w:sz w:val="21"/>
              </w:rPr>
            </w:pPr>
            <w:r>
              <w:rPr>
                <w:rFonts w:hint="eastAsia"/>
                <w:sz w:val="21"/>
              </w:rPr>
              <w:t>1980</w:t>
            </w:r>
          </w:p>
        </w:tc>
        <w:tc>
          <w:tcPr>
            <w:tcW w:w="1444" w:type="dxa"/>
          </w:tcPr>
          <w:p w:rsidR="00000000" w:rsidRDefault="00000000">
            <w:pPr>
              <w:spacing w:before="120"/>
              <w:jc w:val="center"/>
              <w:rPr>
                <w:rFonts w:hint="eastAsia"/>
                <w:sz w:val="21"/>
              </w:rPr>
            </w:pPr>
            <w:r>
              <w:rPr>
                <w:rFonts w:hint="eastAsia"/>
                <w:sz w:val="21"/>
              </w:rPr>
              <w:t>12,659</w:t>
            </w:r>
          </w:p>
        </w:tc>
        <w:tc>
          <w:tcPr>
            <w:tcW w:w="1196" w:type="dxa"/>
          </w:tcPr>
          <w:p w:rsidR="00000000" w:rsidRDefault="00000000">
            <w:pPr>
              <w:spacing w:before="120"/>
              <w:jc w:val="center"/>
              <w:rPr>
                <w:rFonts w:hint="eastAsia"/>
                <w:sz w:val="21"/>
              </w:rPr>
            </w:pPr>
            <w:r>
              <w:rPr>
                <w:rFonts w:hint="eastAsia"/>
                <w:sz w:val="21"/>
              </w:rPr>
              <w:t>5,142</w:t>
            </w:r>
          </w:p>
        </w:tc>
        <w:tc>
          <w:tcPr>
            <w:tcW w:w="1196" w:type="dxa"/>
          </w:tcPr>
          <w:p w:rsidR="00000000" w:rsidRDefault="00000000">
            <w:pPr>
              <w:spacing w:before="120"/>
              <w:jc w:val="center"/>
              <w:rPr>
                <w:rFonts w:hint="eastAsia"/>
                <w:sz w:val="21"/>
              </w:rPr>
            </w:pPr>
            <w:r>
              <w:rPr>
                <w:rFonts w:hint="eastAsia"/>
                <w:sz w:val="21"/>
              </w:rPr>
              <w:t>5,222</w:t>
            </w:r>
          </w:p>
        </w:tc>
        <w:tc>
          <w:tcPr>
            <w:tcW w:w="1196" w:type="dxa"/>
          </w:tcPr>
          <w:p w:rsidR="00000000" w:rsidRDefault="00000000">
            <w:pPr>
              <w:spacing w:before="120"/>
              <w:jc w:val="center"/>
              <w:rPr>
                <w:rFonts w:hint="eastAsia"/>
                <w:sz w:val="21"/>
              </w:rPr>
            </w:pPr>
            <w:r>
              <w:rPr>
                <w:rFonts w:hint="eastAsia"/>
                <w:sz w:val="21"/>
              </w:rPr>
              <w:t>190</w:t>
            </w:r>
          </w:p>
        </w:tc>
        <w:tc>
          <w:tcPr>
            <w:tcW w:w="1478" w:type="dxa"/>
          </w:tcPr>
          <w:p w:rsidR="00000000" w:rsidRDefault="00000000">
            <w:pPr>
              <w:spacing w:before="120"/>
              <w:jc w:val="center"/>
              <w:rPr>
                <w:rFonts w:hint="eastAsia"/>
                <w:sz w:val="21"/>
              </w:rPr>
            </w:pPr>
            <w:r>
              <w:rPr>
                <w:rFonts w:hint="eastAsia"/>
                <w:sz w:val="21"/>
              </w:rPr>
              <w:t>7,247</w:t>
            </w:r>
          </w:p>
        </w:tc>
        <w:tc>
          <w:tcPr>
            <w:tcW w:w="1155" w:type="dxa"/>
          </w:tcPr>
          <w:p w:rsidR="00000000" w:rsidRDefault="00000000">
            <w:pPr>
              <w:spacing w:before="120"/>
              <w:jc w:val="center"/>
              <w:rPr>
                <w:rFonts w:hint="eastAsia"/>
                <w:sz w:val="21"/>
              </w:rPr>
            </w:pPr>
            <w:r>
              <w:rPr>
                <w:rFonts w:hint="eastAsia"/>
                <w:sz w:val="21"/>
              </w:rPr>
              <w:t>42.8</w:t>
            </w:r>
          </w:p>
        </w:tc>
        <w:tc>
          <w:tcPr>
            <w:tcW w:w="955" w:type="dxa"/>
          </w:tcPr>
          <w:p w:rsidR="00000000" w:rsidRDefault="00000000">
            <w:pPr>
              <w:spacing w:before="120"/>
              <w:jc w:val="center"/>
              <w:rPr>
                <w:rFonts w:hint="eastAsia"/>
                <w:sz w:val="21"/>
              </w:rPr>
            </w:pPr>
            <w:r>
              <w:rPr>
                <w:rFonts w:hint="eastAsia"/>
                <w:sz w:val="21"/>
              </w:rPr>
              <w:t>3.5</w:t>
            </w:r>
          </w:p>
        </w:tc>
      </w:tr>
      <w:tr w:rsidR="00000000">
        <w:tblPrEx>
          <w:tblCellMar>
            <w:top w:w="0" w:type="dxa"/>
            <w:bottom w:w="0" w:type="dxa"/>
          </w:tblCellMar>
        </w:tblPrEx>
        <w:tc>
          <w:tcPr>
            <w:tcW w:w="948" w:type="dxa"/>
          </w:tcPr>
          <w:p w:rsidR="00000000" w:rsidRDefault="00000000">
            <w:pPr>
              <w:spacing w:before="120"/>
              <w:jc w:val="center"/>
              <w:rPr>
                <w:rFonts w:hint="eastAsia"/>
                <w:sz w:val="21"/>
              </w:rPr>
            </w:pPr>
            <w:r>
              <w:rPr>
                <w:rFonts w:hint="eastAsia"/>
                <w:sz w:val="21"/>
              </w:rPr>
              <w:t>1985</w:t>
            </w:r>
          </w:p>
        </w:tc>
        <w:tc>
          <w:tcPr>
            <w:tcW w:w="1444" w:type="dxa"/>
          </w:tcPr>
          <w:p w:rsidR="00000000" w:rsidRDefault="00000000">
            <w:pPr>
              <w:spacing w:before="120"/>
              <w:jc w:val="center"/>
              <w:rPr>
                <w:rFonts w:hint="eastAsia"/>
                <w:sz w:val="21"/>
              </w:rPr>
            </w:pPr>
            <w:r>
              <w:rPr>
                <w:rFonts w:hint="eastAsia"/>
                <w:sz w:val="21"/>
              </w:rPr>
              <w:t>14,258</w:t>
            </w:r>
          </w:p>
        </w:tc>
        <w:tc>
          <w:tcPr>
            <w:tcW w:w="1196" w:type="dxa"/>
          </w:tcPr>
          <w:p w:rsidR="00000000" w:rsidRDefault="00000000">
            <w:pPr>
              <w:spacing w:before="120"/>
              <w:jc w:val="center"/>
              <w:rPr>
                <w:rFonts w:hint="eastAsia"/>
                <w:sz w:val="21"/>
              </w:rPr>
            </w:pPr>
            <w:r>
              <w:rPr>
                <w:rFonts w:hint="eastAsia"/>
                <w:sz w:val="21"/>
              </w:rPr>
              <w:t>5,975</w:t>
            </w:r>
          </w:p>
        </w:tc>
        <w:tc>
          <w:tcPr>
            <w:tcW w:w="1196" w:type="dxa"/>
          </w:tcPr>
          <w:p w:rsidR="00000000" w:rsidRDefault="00000000">
            <w:pPr>
              <w:spacing w:before="120"/>
              <w:jc w:val="center"/>
              <w:rPr>
                <w:rFonts w:hint="eastAsia"/>
                <w:sz w:val="21"/>
              </w:rPr>
            </w:pPr>
            <w:r>
              <w:rPr>
                <w:rFonts w:hint="eastAsia"/>
                <w:sz w:val="21"/>
              </w:rPr>
              <w:t>5,833</w:t>
            </w:r>
          </w:p>
        </w:tc>
        <w:tc>
          <w:tcPr>
            <w:tcW w:w="1196" w:type="dxa"/>
          </w:tcPr>
          <w:p w:rsidR="00000000" w:rsidRDefault="00000000">
            <w:pPr>
              <w:spacing w:before="120"/>
              <w:jc w:val="center"/>
              <w:rPr>
                <w:rFonts w:hint="eastAsia"/>
                <w:sz w:val="21"/>
              </w:rPr>
            </w:pPr>
            <w:r>
              <w:rPr>
                <w:rFonts w:hint="eastAsia"/>
                <w:sz w:val="21"/>
              </w:rPr>
              <w:t>141</w:t>
            </w:r>
          </w:p>
        </w:tc>
        <w:tc>
          <w:tcPr>
            <w:tcW w:w="1478" w:type="dxa"/>
          </w:tcPr>
          <w:p w:rsidR="00000000" w:rsidRDefault="00000000">
            <w:pPr>
              <w:spacing w:before="120"/>
              <w:jc w:val="center"/>
              <w:rPr>
                <w:rFonts w:hint="eastAsia"/>
                <w:sz w:val="21"/>
              </w:rPr>
            </w:pPr>
            <w:r>
              <w:rPr>
                <w:rFonts w:hint="eastAsia"/>
                <w:sz w:val="21"/>
              </w:rPr>
              <w:t>8,283</w:t>
            </w:r>
          </w:p>
        </w:tc>
        <w:tc>
          <w:tcPr>
            <w:tcW w:w="1155" w:type="dxa"/>
          </w:tcPr>
          <w:p w:rsidR="00000000" w:rsidRDefault="00000000">
            <w:pPr>
              <w:spacing w:before="120"/>
              <w:jc w:val="center"/>
              <w:rPr>
                <w:rFonts w:hint="eastAsia"/>
                <w:sz w:val="21"/>
              </w:rPr>
            </w:pPr>
            <w:r>
              <w:rPr>
                <w:rFonts w:hint="eastAsia"/>
                <w:sz w:val="21"/>
              </w:rPr>
              <w:t>41.9</w:t>
            </w:r>
          </w:p>
        </w:tc>
        <w:tc>
          <w:tcPr>
            <w:tcW w:w="955" w:type="dxa"/>
          </w:tcPr>
          <w:p w:rsidR="00000000" w:rsidRDefault="00000000">
            <w:pPr>
              <w:spacing w:before="120"/>
              <w:jc w:val="center"/>
              <w:rPr>
                <w:rFonts w:hint="eastAsia"/>
                <w:sz w:val="21"/>
              </w:rPr>
            </w:pPr>
            <w:r>
              <w:rPr>
                <w:rFonts w:hint="eastAsia"/>
                <w:sz w:val="21"/>
              </w:rPr>
              <w:t>2.4</w:t>
            </w:r>
          </w:p>
        </w:tc>
      </w:tr>
      <w:tr w:rsidR="00000000">
        <w:tblPrEx>
          <w:tblCellMar>
            <w:top w:w="0" w:type="dxa"/>
            <w:bottom w:w="0" w:type="dxa"/>
          </w:tblCellMar>
        </w:tblPrEx>
        <w:tc>
          <w:tcPr>
            <w:tcW w:w="948" w:type="dxa"/>
          </w:tcPr>
          <w:p w:rsidR="00000000" w:rsidRDefault="00000000">
            <w:pPr>
              <w:spacing w:before="120"/>
              <w:jc w:val="center"/>
              <w:rPr>
                <w:rFonts w:hint="eastAsia"/>
                <w:sz w:val="21"/>
              </w:rPr>
            </w:pPr>
            <w:r>
              <w:rPr>
                <w:rFonts w:hint="eastAsia"/>
                <w:sz w:val="21"/>
              </w:rPr>
              <w:t>1990</w:t>
            </w:r>
          </w:p>
        </w:tc>
        <w:tc>
          <w:tcPr>
            <w:tcW w:w="1444" w:type="dxa"/>
          </w:tcPr>
          <w:p w:rsidR="00000000" w:rsidRDefault="00000000">
            <w:pPr>
              <w:spacing w:before="120"/>
              <w:jc w:val="center"/>
              <w:rPr>
                <w:rFonts w:hint="eastAsia"/>
                <w:sz w:val="21"/>
              </w:rPr>
            </w:pPr>
            <w:r>
              <w:rPr>
                <w:rFonts w:hint="eastAsia"/>
                <w:sz w:val="21"/>
              </w:rPr>
              <w:t>15,897</w:t>
            </w:r>
          </w:p>
        </w:tc>
        <w:tc>
          <w:tcPr>
            <w:tcW w:w="1196" w:type="dxa"/>
          </w:tcPr>
          <w:p w:rsidR="00000000" w:rsidRDefault="00000000">
            <w:pPr>
              <w:spacing w:before="120"/>
              <w:jc w:val="center"/>
              <w:rPr>
                <w:rFonts w:hint="eastAsia"/>
                <w:sz w:val="21"/>
              </w:rPr>
            </w:pPr>
            <w:r>
              <w:rPr>
                <w:rFonts w:hint="eastAsia"/>
                <w:sz w:val="21"/>
              </w:rPr>
              <w:t>7,474</w:t>
            </w:r>
          </w:p>
        </w:tc>
        <w:tc>
          <w:tcPr>
            <w:tcW w:w="1196" w:type="dxa"/>
          </w:tcPr>
          <w:p w:rsidR="00000000" w:rsidRDefault="00000000">
            <w:pPr>
              <w:spacing w:before="120"/>
              <w:jc w:val="center"/>
              <w:rPr>
                <w:rFonts w:hint="eastAsia"/>
                <w:sz w:val="21"/>
              </w:rPr>
            </w:pPr>
            <w:r>
              <w:rPr>
                <w:rFonts w:hint="eastAsia"/>
                <w:sz w:val="21"/>
              </w:rPr>
              <w:t>7,341</w:t>
            </w:r>
          </w:p>
        </w:tc>
        <w:tc>
          <w:tcPr>
            <w:tcW w:w="1196" w:type="dxa"/>
          </w:tcPr>
          <w:p w:rsidR="00000000" w:rsidRDefault="00000000">
            <w:pPr>
              <w:spacing w:before="120"/>
              <w:jc w:val="center"/>
              <w:rPr>
                <w:rFonts w:hint="eastAsia"/>
                <w:sz w:val="21"/>
              </w:rPr>
            </w:pPr>
            <w:r>
              <w:rPr>
                <w:rFonts w:hint="eastAsia"/>
                <w:sz w:val="21"/>
              </w:rPr>
              <w:t>133</w:t>
            </w:r>
          </w:p>
        </w:tc>
        <w:tc>
          <w:tcPr>
            <w:tcW w:w="1478" w:type="dxa"/>
          </w:tcPr>
          <w:p w:rsidR="00000000" w:rsidRDefault="00000000">
            <w:pPr>
              <w:spacing w:before="120"/>
              <w:jc w:val="center"/>
              <w:rPr>
                <w:rFonts w:hint="eastAsia"/>
                <w:sz w:val="21"/>
              </w:rPr>
            </w:pPr>
            <w:r>
              <w:rPr>
                <w:rFonts w:hint="eastAsia"/>
                <w:sz w:val="21"/>
              </w:rPr>
              <w:t>8,423</w:t>
            </w:r>
          </w:p>
        </w:tc>
        <w:tc>
          <w:tcPr>
            <w:tcW w:w="1155" w:type="dxa"/>
          </w:tcPr>
          <w:p w:rsidR="00000000" w:rsidRDefault="00000000">
            <w:pPr>
              <w:spacing w:before="120"/>
              <w:jc w:val="center"/>
              <w:rPr>
                <w:rFonts w:hint="eastAsia"/>
                <w:sz w:val="21"/>
              </w:rPr>
            </w:pPr>
            <w:r>
              <w:rPr>
                <w:rFonts w:hint="eastAsia"/>
                <w:sz w:val="21"/>
              </w:rPr>
              <w:t>47.0</w:t>
            </w:r>
          </w:p>
        </w:tc>
        <w:tc>
          <w:tcPr>
            <w:tcW w:w="955" w:type="dxa"/>
          </w:tcPr>
          <w:p w:rsidR="00000000" w:rsidRDefault="00000000">
            <w:pPr>
              <w:spacing w:before="120"/>
              <w:jc w:val="center"/>
              <w:rPr>
                <w:rFonts w:hint="eastAsia"/>
                <w:sz w:val="21"/>
              </w:rPr>
            </w:pPr>
            <w:r>
              <w:rPr>
                <w:rFonts w:hint="eastAsia"/>
                <w:sz w:val="21"/>
              </w:rPr>
              <w:t>1.8</w:t>
            </w:r>
          </w:p>
        </w:tc>
      </w:tr>
      <w:tr w:rsidR="00000000">
        <w:tblPrEx>
          <w:tblCellMar>
            <w:top w:w="0" w:type="dxa"/>
            <w:bottom w:w="0" w:type="dxa"/>
          </w:tblCellMar>
        </w:tblPrEx>
        <w:tc>
          <w:tcPr>
            <w:tcW w:w="948" w:type="dxa"/>
          </w:tcPr>
          <w:p w:rsidR="00000000" w:rsidRDefault="00000000">
            <w:pPr>
              <w:spacing w:before="120"/>
              <w:jc w:val="center"/>
              <w:rPr>
                <w:rFonts w:hint="eastAsia"/>
                <w:sz w:val="21"/>
              </w:rPr>
            </w:pPr>
            <w:r>
              <w:rPr>
                <w:rFonts w:hint="eastAsia"/>
                <w:sz w:val="21"/>
              </w:rPr>
              <w:t>1995</w:t>
            </w:r>
          </w:p>
        </w:tc>
        <w:tc>
          <w:tcPr>
            <w:tcW w:w="1444" w:type="dxa"/>
          </w:tcPr>
          <w:p w:rsidR="00000000" w:rsidRDefault="00000000">
            <w:pPr>
              <w:spacing w:before="120"/>
              <w:jc w:val="center"/>
              <w:rPr>
                <w:rFonts w:hint="eastAsia"/>
                <w:sz w:val="21"/>
              </w:rPr>
            </w:pPr>
            <w:r>
              <w:rPr>
                <w:rFonts w:hint="eastAsia"/>
                <w:sz w:val="21"/>
              </w:rPr>
              <w:t>17,307</w:t>
            </w:r>
          </w:p>
        </w:tc>
        <w:tc>
          <w:tcPr>
            <w:tcW w:w="1196" w:type="dxa"/>
          </w:tcPr>
          <w:p w:rsidR="00000000" w:rsidRDefault="00000000">
            <w:pPr>
              <w:spacing w:before="120"/>
              <w:jc w:val="center"/>
              <w:rPr>
                <w:rFonts w:hint="eastAsia"/>
                <w:sz w:val="21"/>
              </w:rPr>
            </w:pPr>
            <w:r>
              <w:rPr>
                <w:rFonts w:hint="eastAsia"/>
                <w:sz w:val="21"/>
              </w:rPr>
              <w:t>8,363</w:t>
            </w:r>
          </w:p>
        </w:tc>
        <w:tc>
          <w:tcPr>
            <w:tcW w:w="1196" w:type="dxa"/>
          </w:tcPr>
          <w:p w:rsidR="00000000" w:rsidRDefault="00000000">
            <w:pPr>
              <w:spacing w:before="120"/>
              <w:jc w:val="center"/>
              <w:rPr>
                <w:rFonts w:hint="eastAsia"/>
                <w:sz w:val="21"/>
              </w:rPr>
            </w:pPr>
            <w:r>
              <w:rPr>
                <w:rFonts w:hint="eastAsia"/>
                <w:sz w:val="21"/>
              </w:rPr>
              <w:t>8,224</w:t>
            </w:r>
          </w:p>
        </w:tc>
        <w:tc>
          <w:tcPr>
            <w:tcW w:w="1196" w:type="dxa"/>
          </w:tcPr>
          <w:p w:rsidR="00000000" w:rsidRDefault="00000000">
            <w:pPr>
              <w:spacing w:before="120"/>
              <w:jc w:val="center"/>
              <w:rPr>
                <w:rFonts w:hint="eastAsia"/>
                <w:sz w:val="21"/>
              </w:rPr>
            </w:pPr>
            <w:r>
              <w:rPr>
                <w:rFonts w:hint="eastAsia"/>
                <w:sz w:val="21"/>
              </w:rPr>
              <w:t>139</w:t>
            </w:r>
          </w:p>
        </w:tc>
        <w:tc>
          <w:tcPr>
            <w:tcW w:w="1478" w:type="dxa"/>
          </w:tcPr>
          <w:p w:rsidR="00000000" w:rsidRDefault="00000000">
            <w:pPr>
              <w:spacing w:before="120"/>
              <w:jc w:val="center"/>
              <w:rPr>
                <w:rFonts w:hint="eastAsia"/>
                <w:sz w:val="21"/>
              </w:rPr>
            </w:pPr>
            <w:r>
              <w:rPr>
                <w:rFonts w:hint="eastAsia"/>
                <w:sz w:val="21"/>
              </w:rPr>
              <w:t>8,944</w:t>
            </w:r>
          </w:p>
        </w:tc>
        <w:tc>
          <w:tcPr>
            <w:tcW w:w="1155" w:type="dxa"/>
          </w:tcPr>
          <w:p w:rsidR="00000000" w:rsidRDefault="00000000">
            <w:pPr>
              <w:spacing w:before="120"/>
              <w:jc w:val="center"/>
              <w:rPr>
                <w:rFonts w:hint="eastAsia"/>
                <w:sz w:val="21"/>
              </w:rPr>
            </w:pPr>
            <w:r>
              <w:rPr>
                <w:rFonts w:hint="eastAsia"/>
                <w:sz w:val="21"/>
              </w:rPr>
              <w:t>48.3</w:t>
            </w:r>
          </w:p>
        </w:tc>
        <w:tc>
          <w:tcPr>
            <w:tcW w:w="955" w:type="dxa"/>
          </w:tcPr>
          <w:p w:rsidR="00000000" w:rsidRDefault="00000000">
            <w:pPr>
              <w:spacing w:before="120"/>
              <w:jc w:val="center"/>
              <w:rPr>
                <w:rFonts w:hint="eastAsia"/>
                <w:sz w:val="21"/>
              </w:rPr>
            </w:pPr>
            <w:r>
              <w:rPr>
                <w:rFonts w:hint="eastAsia"/>
                <w:sz w:val="21"/>
              </w:rPr>
              <w:t>1.9</w:t>
            </w:r>
          </w:p>
        </w:tc>
      </w:tr>
      <w:tr w:rsidR="00000000">
        <w:tblPrEx>
          <w:tblCellMar>
            <w:top w:w="0" w:type="dxa"/>
            <w:bottom w:w="0" w:type="dxa"/>
          </w:tblCellMar>
        </w:tblPrEx>
        <w:tc>
          <w:tcPr>
            <w:tcW w:w="948" w:type="dxa"/>
          </w:tcPr>
          <w:p w:rsidR="00000000" w:rsidRDefault="00000000">
            <w:pPr>
              <w:spacing w:before="120"/>
              <w:jc w:val="center"/>
              <w:rPr>
                <w:rFonts w:hint="eastAsia"/>
                <w:sz w:val="21"/>
              </w:rPr>
            </w:pPr>
            <w:r>
              <w:rPr>
                <w:rFonts w:hint="eastAsia"/>
                <w:sz w:val="21"/>
              </w:rPr>
              <w:t>1996</w:t>
            </w:r>
          </w:p>
        </w:tc>
        <w:tc>
          <w:tcPr>
            <w:tcW w:w="1444" w:type="dxa"/>
          </w:tcPr>
          <w:p w:rsidR="00000000" w:rsidRDefault="00000000">
            <w:pPr>
              <w:spacing w:before="120"/>
              <w:jc w:val="center"/>
              <w:rPr>
                <w:rFonts w:hint="eastAsia"/>
                <w:sz w:val="21"/>
              </w:rPr>
            </w:pPr>
            <w:r>
              <w:rPr>
                <w:rFonts w:hint="eastAsia"/>
                <w:sz w:val="21"/>
              </w:rPr>
              <w:t>17,593</w:t>
            </w:r>
          </w:p>
        </w:tc>
        <w:tc>
          <w:tcPr>
            <w:tcW w:w="1196" w:type="dxa"/>
          </w:tcPr>
          <w:p w:rsidR="00000000" w:rsidRDefault="00000000">
            <w:pPr>
              <w:spacing w:before="120"/>
              <w:jc w:val="center"/>
              <w:rPr>
                <w:rFonts w:hint="eastAsia"/>
                <w:sz w:val="21"/>
              </w:rPr>
            </w:pPr>
            <w:r>
              <w:rPr>
                <w:rFonts w:hint="eastAsia"/>
                <w:sz w:val="21"/>
              </w:rPr>
              <w:t>8,568</w:t>
            </w:r>
          </w:p>
        </w:tc>
        <w:tc>
          <w:tcPr>
            <w:tcW w:w="1196" w:type="dxa"/>
          </w:tcPr>
          <w:p w:rsidR="00000000" w:rsidRDefault="00000000">
            <w:pPr>
              <w:spacing w:before="120"/>
              <w:jc w:val="center"/>
              <w:rPr>
                <w:rFonts w:hint="eastAsia"/>
                <w:sz w:val="21"/>
              </w:rPr>
            </w:pPr>
            <w:r>
              <w:rPr>
                <w:rFonts w:hint="eastAsia"/>
                <w:sz w:val="21"/>
              </w:rPr>
              <w:t>8,434</w:t>
            </w:r>
          </w:p>
        </w:tc>
        <w:tc>
          <w:tcPr>
            <w:tcW w:w="1196" w:type="dxa"/>
          </w:tcPr>
          <w:p w:rsidR="00000000" w:rsidRDefault="00000000">
            <w:pPr>
              <w:spacing w:before="120"/>
              <w:jc w:val="center"/>
              <w:rPr>
                <w:rFonts w:hint="eastAsia"/>
                <w:sz w:val="21"/>
              </w:rPr>
            </w:pPr>
            <w:r>
              <w:rPr>
                <w:rFonts w:hint="eastAsia"/>
                <w:sz w:val="21"/>
              </w:rPr>
              <w:t>134</w:t>
            </w:r>
          </w:p>
        </w:tc>
        <w:tc>
          <w:tcPr>
            <w:tcW w:w="1478" w:type="dxa"/>
          </w:tcPr>
          <w:p w:rsidR="00000000" w:rsidRDefault="00000000">
            <w:pPr>
              <w:spacing w:before="120"/>
              <w:jc w:val="center"/>
              <w:rPr>
                <w:rFonts w:hint="eastAsia"/>
                <w:sz w:val="21"/>
              </w:rPr>
            </w:pPr>
            <w:r>
              <w:rPr>
                <w:rFonts w:hint="eastAsia"/>
                <w:sz w:val="21"/>
              </w:rPr>
              <w:t>9,025</w:t>
            </w:r>
          </w:p>
        </w:tc>
        <w:tc>
          <w:tcPr>
            <w:tcW w:w="1155" w:type="dxa"/>
          </w:tcPr>
          <w:p w:rsidR="00000000" w:rsidRDefault="00000000">
            <w:pPr>
              <w:spacing w:before="120"/>
              <w:jc w:val="center"/>
              <w:rPr>
                <w:rFonts w:hint="eastAsia"/>
                <w:sz w:val="21"/>
              </w:rPr>
            </w:pPr>
            <w:r>
              <w:rPr>
                <w:rFonts w:hint="eastAsia"/>
                <w:sz w:val="21"/>
              </w:rPr>
              <w:t>48.7</w:t>
            </w:r>
          </w:p>
        </w:tc>
        <w:tc>
          <w:tcPr>
            <w:tcW w:w="955" w:type="dxa"/>
          </w:tcPr>
          <w:p w:rsidR="00000000" w:rsidRDefault="00000000">
            <w:pPr>
              <w:spacing w:before="120"/>
              <w:jc w:val="center"/>
              <w:rPr>
                <w:rFonts w:hint="eastAsia"/>
                <w:sz w:val="21"/>
              </w:rPr>
            </w:pPr>
            <w:r>
              <w:rPr>
                <w:rFonts w:hint="eastAsia"/>
                <w:sz w:val="21"/>
              </w:rPr>
              <w:t>1.6</w:t>
            </w:r>
          </w:p>
        </w:tc>
      </w:tr>
      <w:tr w:rsidR="00000000">
        <w:tblPrEx>
          <w:tblCellMar>
            <w:top w:w="0" w:type="dxa"/>
            <w:bottom w:w="0" w:type="dxa"/>
          </w:tblCellMar>
        </w:tblPrEx>
        <w:tc>
          <w:tcPr>
            <w:tcW w:w="948" w:type="dxa"/>
          </w:tcPr>
          <w:p w:rsidR="00000000" w:rsidRDefault="00000000">
            <w:pPr>
              <w:spacing w:before="120"/>
              <w:jc w:val="center"/>
              <w:rPr>
                <w:rFonts w:hint="eastAsia"/>
                <w:sz w:val="21"/>
              </w:rPr>
            </w:pPr>
            <w:r>
              <w:rPr>
                <w:rFonts w:hint="eastAsia"/>
                <w:sz w:val="21"/>
              </w:rPr>
              <w:t>1997</w:t>
            </w:r>
          </w:p>
        </w:tc>
        <w:tc>
          <w:tcPr>
            <w:tcW w:w="1444" w:type="dxa"/>
          </w:tcPr>
          <w:p w:rsidR="00000000" w:rsidRDefault="00000000">
            <w:pPr>
              <w:spacing w:before="120"/>
              <w:jc w:val="center"/>
              <w:rPr>
                <w:rFonts w:hint="eastAsia"/>
                <w:sz w:val="21"/>
              </w:rPr>
            </w:pPr>
            <w:r>
              <w:rPr>
                <w:rFonts w:hint="eastAsia"/>
                <w:sz w:val="21"/>
              </w:rPr>
              <w:t>17,866</w:t>
            </w:r>
          </w:p>
        </w:tc>
        <w:tc>
          <w:tcPr>
            <w:tcW w:w="1196" w:type="dxa"/>
          </w:tcPr>
          <w:p w:rsidR="00000000" w:rsidRDefault="00000000">
            <w:pPr>
              <w:spacing w:before="120"/>
              <w:jc w:val="center"/>
              <w:rPr>
                <w:rFonts w:hint="eastAsia"/>
                <w:sz w:val="21"/>
              </w:rPr>
            </w:pPr>
            <w:r>
              <w:rPr>
                <w:rFonts w:hint="eastAsia"/>
                <w:sz w:val="21"/>
              </w:rPr>
              <w:t>8,843</w:t>
            </w:r>
          </w:p>
        </w:tc>
        <w:tc>
          <w:tcPr>
            <w:tcW w:w="1196" w:type="dxa"/>
          </w:tcPr>
          <w:p w:rsidR="00000000" w:rsidRDefault="00000000">
            <w:pPr>
              <w:spacing w:before="120"/>
              <w:jc w:val="center"/>
              <w:rPr>
                <w:rFonts w:hint="eastAsia"/>
                <w:sz w:val="21"/>
              </w:rPr>
            </w:pPr>
            <w:r>
              <w:rPr>
                <w:rFonts w:hint="eastAsia"/>
                <w:sz w:val="21"/>
              </w:rPr>
              <w:t>8,639</w:t>
            </w:r>
          </w:p>
        </w:tc>
        <w:tc>
          <w:tcPr>
            <w:tcW w:w="1196" w:type="dxa"/>
          </w:tcPr>
          <w:p w:rsidR="00000000" w:rsidRDefault="00000000">
            <w:pPr>
              <w:spacing w:before="120"/>
              <w:jc w:val="center"/>
              <w:rPr>
                <w:rFonts w:hint="eastAsia"/>
                <w:sz w:val="21"/>
              </w:rPr>
            </w:pPr>
            <w:r>
              <w:rPr>
                <w:rFonts w:hint="eastAsia"/>
                <w:sz w:val="21"/>
              </w:rPr>
              <w:t>204</w:t>
            </w:r>
          </w:p>
        </w:tc>
        <w:tc>
          <w:tcPr>
            <w:tcW w:w="1478" w:type="dxa"/>
          </w:tcPr>
          <w:p w:rsidR="00000000" w:rsidRDefault="00000000">
            <w:pPr>
              <w:spacing w:before="120"/>
              <w:jc w:val="center"/>
              <w:rPr>
                <w:rFonts w:hint="eastAsia"/>
                <w:sz w:val="21"/>
              </w:rPr>
            </w:pPr>
            <w:r>
              <w:rPr>
                <w:rFonts w:hint="eastAsia"/>
                <w:sz w:val="21"/>
              </w:rPr>
              <w:t>9,023</w:t>
            </w:r>
          </w:p>
        </w:tc>
        <w:tc>
          <w:tcPr>
            <w:tcW w:w="1155" w:type="dxa"/>
          </w:tcPr>
          <w:p w:rsidR="00000000" w:rsidRDefault="00000000">
            <w:pPr>
              <w:spacing w:before="120"/>
              <w:jc w:val="center"/>
              <w:rPr>
                <w:rFonts w:hint="eastAsia"/>
                <w:sz w:val="21"/>
              </w:rPr>
            </w:pPr>
            <w:r>
              <w:rPr>
                <w:rFonts w:hint="eastAsia"/>
                <w:sz w:val="21"/>
              </w:rPr>
              <w:t>49.5</w:t>
            </w:r>
          </w:p>
        </w:tc>
        <w:tc>
          <w:tcPr>
            <w:tcW w:w="955" w:type="dxa"/>
          </w:tcPr>
          <w:p w:rsidR="00000000" w:rsidRDefault="00000000">
            <w:pPr>
              <w:spacing w:before="120"/>
              <w:jc w:val="center"/>
              <w:rPr>
                <w:rFonts w:hint="eastAsia"/>
                <w:sz w:val="21"/>
              </w:rPr>
            </w:pPr>
            <w:r>
              <w:rPr>
                <w:rFonts w:hint="eastAsia"/>
                <w:sz w:val="21"/>
              </w:rPr>
              <w:t>2.3</w:t>
            </w:r>
          </w:p>
        </w:tc>
      </w:tr>
    </w:tbl>
    <w:p w:rsidR="00000000" w:rsidRDefault="00000000">
      <w:pPr>
        <w:rPr>
          <w:rFonts w:hint="eastAsia"/>
        </w:rPr>
      </w:pPr>
    </w:p>
    <w:p w:rsidR="00000000" w:rsidRDefault="00000000">
      <w:pPr>
        <w:pStyle w:val="EndnoteText"/>
        <w:spacing w:after="320"/>
        <w:ind w:firstLine="0"/>
        <w:rPr>
          <w:rFonts w:hint="eastAsia"/>
        </w:rPr>
      </w:pPr>
      <w:r>
        <w:rPr>
          <w:rFonts w:hint="eastAsia"/>
          <w:u w:val="single"/>
        </w:rPr>
        <w:t>资料来源</w:t>
      </w:r>
      <w:r>
        <w:rPr>
          <w:rFonts w:hint="eastAsia"/>
        </w:rPr>
        <w:t>：国家统计办公室《从事经济活动人口年鉴》。</w:t>
      </w:r>
    </w:p>
    <w:p w:rsidR="00000000" w:rsidRDefault="00000000">
      <w:pPr>
        <w:rPr>
          <w:rFonts w:hint="eastAsia"/>
        </w:rPr>
      </w:pPr>
      <w:r>
        <w:rPr>
          <w:rFonts w:hint="eastAsia"/>
        </w:rPr>
        <w:tab/>
        <w:t xml:space="preserve">34.  </w:t>
      </w:r>
      <w:r>
        <w:rPr>
          <w:rFonts w:hint="eastAsia"/>
        </w:rPr>
        <w:t>《大韩民国宪法》提倡平等原则，第</w:t>
      </w:r>
      <w:r>
        <w:rPr>
          <w:rFonts w:hint="eastAsia"/>
        </w:rPr>
        <w:t>11</w:t>
      </w:r>
      <w:r>
        <w:rPr>
          <w:rFonts w:hint="eastAsia"/>
        </w:rPr>
        <w:t>条第</w:t>
      </w:r>
      <w:r>
        <w:rPr>
          <w:rFonts w:hint="eastAsia"/>
        </w:rPr>
        <w:t>1</w:t>
      </w:r>
      <w:r>
        <w:rPr>
          <w:rFonts w:hint="eastAsia"/>
        </w:rPr>
        <w:t>款规定法律面前人人平等，不得因性别、宗教或社会地位而在政治、经济、社会或文化生活方面予以歧视。《劳动标准法》第</w:t>
      </w:r>
      <w:r>
        <w:rPr>
          <w:rFonts w:hint="eastAsia"/>
        </w:rPr>
        <w:t>5</w:t>
      </w:r>
      <w:r>
        <w:rPr>
          <w:rFonts w:hint="eastAsia"/>
        </w:rPr>
        <w:t>条也载明这一原则，指出“雇主不得因工人的性别予以歧视，也不得在雇佣条件方面实行基于国籍、宗教或社会地位的歧视待遇”。</w:t>
      </w:r>
      <w:r>
        <w:rPr>
          <w:rFonts w:hint="eastAsia"/>
        </w:rPr>
        <w:t>1987</w:t>
      </w:r>
      <w:r>
        <w:rPr>
          <w:rFonts w:hint="eastAsia"/>
        </w:rPr>
        <w:t>年颁布的《平等就业法》包含了平等原则，其中规定“禁止在征聘和雇佣方面实行歧视”、“同工同酬”、“禁止在教育、工作安排和晋升方面实行歧视”、“禁止在退休和解雇方面实行歧视”。韩国政府于</w:t>
      </w:r>
      <w:r>
        <w:rPr>
          <w:rFonts w:hint="eastAsia"/>
        </w:rPr>
        <w:t>1997</w:t>
      </w:r>
      <w:r>
        <w:rPr>
          <w:rFonts w:hint="eastAsia"/>
        </w:rPr>
        <w:t>年</w:t>
      </w:r>
      <w:r>
        <w:rPr>
          <w:rFonts w:hint="eastAsia"/>
        </w:rPr>
        <w:t>12</w:t>
      </w:r>
      <w:r>
        <w:rPr>
          <w:rFonts w:hint="eastAsia"/>
        </w:rPr>
        <w:t>月批准了劳工组织关于《男女工人同工同酬公约》</w:t>
      </w:r>
      <w:r>
        <w:rPr>
          <w:rFonts w:hint="eastAsia"/>
        </w:rPr>
        <w:t>(</w:t>
      </w:r>
      <w:r>
        <w:rPr>
          <w:rFonts w:hint="eastAsia"/>
        </w:rPr>
        <w:t>第</w:t>
      </w:r>
      <w:r>
        <w:rPr>
          <w:rFonts w:hint="eastAsia"/>
        </w:rPr>
        <w:t>100</w:t>
      </w:r>
      <w:r>
        <w:rPr>
          <w:rFonts w:hint="eastAsia"/>
        </w:rPr>
        <w:t>号公约</w:t>
      </w:r>
      <w:r>
        <w:rPr>
          <w:rFonts w:hint="eastAsia"/>
        </w:rPr>
        <w:t>)</w:t>
      </w:r>
      <w:r>
        <w:rPr>
          <w:rFonts w:hint="eastAsia"/>
        </w:rPr>
        <w:t>，清楚表明了它实现同工同酬的决定。</w:t>
      </w:r>
    </w:p>
    <w:p w:rsidR="00000000" w:rsidRDefault="00000000">
      <w:pPr>
        <w:rPr>
          <w:rFonts w:hint="eastAsia"/>
        </w:rPr>
      </w:pPr>
      <w:r>
        <w:rPr>
          <w:rFonts w:hint="eastAsia"/>
        </w:rPr>
        <w:tab/>
        <w:t xml:space="preserve">35.  </w:t>
      </w:r>
      <w:r>
        <w:rPr>
          <w:rFonts w:hint="eastAsia"/>
        </w:rPr>
        <w:t>为了促进妇女就业并改善其工作条件，韩国政府于</w:t>
      </w:r>
      <w:r>
        <w:rPr>
          <w:rFonts w:hint="eastAsia"/>
        </w:rPr>
        <w:t>1995</w:t>
      </w:r>
      <w:r>
        <w:rPr>
          <w:rFonts w:hint="eastAsia"/>
        </w:rPr>
        <w:t>年</w:t>
      </w:r>
      <w:r>
        <w:rPr>
          <w:rFonts w:hint="eastAsia"/>
        </w:rPr>
        <w:t>8</w:t>
      </w:r>
      <w:r>
        <w:rPr>
          <w:rFonts w:hint="eastAsia"/>
        </w:rPr>
        <w:t>月对《平等就业法》作了大量修订。修订后的该法令禁止在工人的福利方面</w:t>
      </w:r>
      <w:r>
        <w:rPr>
          <w:rFonts w:eastAsia="汉鼎繁楷体" w:hint="eastAsia"/>
          <w:spacing w:val="-40"/>
          <w:sz w:val="22"/>
        </w:rPr>
        <w:t>——</w:t>
      </w:r>
      <w:r>
        <w:rPr>
          <w:rFonts w:eastAsia="汉鼎繁楷体"/>
          <w:sz w:val="22"/>
        </w:rPr>
        <w:t xml:space="preserve"> </w:t>
      </w:r>
      <w:r>
        <w:rPr>
          <w:rFonts w:hint="eastAsia"/>
        </w:rPr>
        <w:t>包括用现金或实物支付的补助和住房贷款</w:t>
      </w:r>
      <w:r>
        <w:rPr>
          <w:rFonts w:eastAsia="汉鼎繁楷体" w:hint="eastAsia"/>
          <w:spacing w:val="-40"/>
          <w:sz w:val="22"/>
        </w:rPr>
        <w:t>——</w:t>
      </w:r>
      <w:r>
        <w:rPr>
          <w:rFonts w:eastAsia="汉鼎繁楷体"/>
          <w:sz w:val="22"/>
        </w:rPr>
        <w:t xml:space="preserve"> </w:t>
      </w:r>
      <w:r>
        <w:rPr>
          <w:rFonts w:hint="eastAsia"/>
        </w:rPr>
        <w:t>实行任何歧视。此外，法令还增列了一项规定，要求在制订用以确定同值工作的标准时应同工人代表、包括妇女工人代表协商。这项规定为确保同工同酬原则的真正落实提供了法律框架。</w:t>
      </w:r>
    </w:p>
    <w:p w:rsidR="00000000" w:rsidRDefault="00000000">
      <w:pPr>
        <w:rPr>
          <w:rFonts w:hint="eastAsia"/>
        </w:rPr>
      </w:pPr>
      <w:r>
        <w:rPr>
          <w:rFonts w:hint="eastAsia"/>
        </w:rPr>
        <w:tab/>
        <w:t xml:space="preserve">36.  </w:t>
      </w:r>
      <w:r>
        <w:rPr>
          <w:rFonts w:hint="eastAsia"/>
        </w:rPr>
        <w:t>在相关的一项措施中，政府仔细审查了各种公司决定实际工作条件的就业规则，并促请雇主消除征聘、雇佣、工资和退休等方面对妇女工人的任何歧视。结果，废除了银行界基以性别的人事管理方法</w:t>
      </w:r>
      <w:r>
        <w:rPr>
          <w:rFonts w:hint="eastAsia"/>
        </w:rPr>
        <w:t>(</w:t>
      </w:r>
      <w:r>
        <w:rPr>
          <w:rFonts w:hint="eastAsia"/>
        </w:rPr>
        <w:t>即所谓的女出纳员制度</w:t>
      </w:r>
      <w:r>
        <w:rPr>
          <w:rFonts w:hint="eastAsia"/>
        </w:rPr>
        <w:t>)</w:t>
      </w:r>
      <w:r>
        <w:rPr>
          <w:rFonts w:hint="eastAsia"/>
        </w:rPr>
        <w:t>，这种方法在以往是一种臭名昭彰的性别歧视制度。</w:t>
      </w:r>
      <w:r>
        <w:rPr>
          <w:rFonts w:hint="eastAsia"/>
        </w:rPr>
        <w:t>1997</w:t>
      </w:r>
      <w:r>
        <w:rPr>
          <w:rFonts w:hint="eastAsia"/>
        </w:rPr>
        <w:t>年以来，政府指导了工人人数超过</w:t>
      </w:r>
      <w:r>
        <w:rPr>
          <w:rFonts w:hint="eastAsia"/>
        </w:rPr>
        <w:t>100</w:t>
      </w:r>
      <w:r>
        <w:rPr>
          <w:rFonts w:hint="eastAsia"/>
        </w:rPr>
        <w:t>人的公司纠正其工作条件，包括工资计算方法方面任何基于性别的歧视。</w:t>
      </w:r>
    </w:p>
    <w:p w:rsidR="00000000" w:rsidRDefault="00000000">
      <w:pPr>
        <w:rPr>
          <w:rFonts w:hint="eastAsia"/>
        </w:rPr>
      </w:pPr>
      <w:r>
        <w:rPr>
          <w:rFonts w:hint="eastAsia"/>
        </w:rPr>
        <w:tab/>
        <w:t xml:space="preserve">37.  </w:t>
      </w:r>
      <w:r>
        <w:rPr>
          <w:rFonts w:hint="eastAsia"/>
        </w:rPr>
        <w:t>《劳动标准法》和《平等就业法》目前对拥有</w:t>
      </w:r>
      <w:r>
        <w:rPr>
          <w:rFonts w:hint="eastAsia"/>
        </w:rPr>
        <w:t>5</w:t>
      </w:r>
      <w:r>
        <w:rPr>
          <w:rFonts w:hint="eastAsia"/>
        </w:rPr>
        <w:t>名或</w:t>
      </w:r>
      <w:r>
        <w:rPr>
          <w:rFonts w:hint="eastAsia"/>
        </w:rPr>
        <w:t>5</w:t>
      </w:r>
      <w:r>
        <w:rPr>
          <w:rFonts w:hint="eastAsia"/>
        </w:rPr>
        <w:t>名以上工人的工作场所适用。即是说，拥有</w:t>
      </w:r>
      <w:r>
        <w:rPr>
          <w:rFonts w:hint="eastAsia"/>
        </w:rPr>
        <w:t>4</w:t>
      </w:r>
      <w:r>
        <w:rPr>
          <w:rFonts w:hint="eastAsia"/>
        </w:rPr>
        <w:t>名或</w:t>
      </w:r>
      <w:r>
        <w:rPr>
          <w:rFonts w:hint="eastAsia"/>
        </w:rPr>
        <w:t>4</w:t>
      </w:r>
      <w:r>
        <w:rPr>
          <w:rFonts w:hint="eastAsia"/>
        </w:rPr>
        <w:t>名以下工人的公司不受这些法令限制。不过，政府为这些公司的工人另设了一种保护机制：如果工人在工作安排或晋升方面受到任何损害，有关地方劳工处将劝告雇主纠正有关情况，并向工人提供通过《民事诉讼法》解决的资料。</w:t>
      </w:r>
    </w:p>
    <w:p w:rsidR="00000000" w:rsidRDefault="00000000">
      <w:pPr>
        <w:spacing w:after="320"/>
        <w:rPr>
          <w:rFonts w:hint="eastAsia"/>
        </w:rPr>
      </w:pPr>
      <w:r>
        <w:rPr>
          <w:rFonts w:hint="eastAsia"/>
        </w:rPr>
        <w:tab/>
        <w:t xml:space="preserve">38.  </w:t>
      </w:r>
      <w:r>
        <w:rPr>
          <w:rFonts w:hint="eastAsia"/>
        </w:rPr>
        <w:t>为了减轻家庭的儿童保育负担从而令已婚妇女能进入劳动力市场，政府于</w:t>
      </w:r>
      <w:r>
        <w:rPr>
          <w:rFonts w:hint="eastAsia"/>
        </w:rPr>
        <w:t>1994</w:t>
      </w:r>
      <w:r>
        <w:rPr>
          <w:rFonts w:hint="eastAsia"/>
        </w:rPr>
        <w:t>年</w:t>
      </w:r>
      <w:r>
        <w:rPr>
          <w:rFonts w:hint="eastAsia"/>
        </w:rPr>
        <w:t>10</w:t>
      </w:r>
      <w:r>
        <w:rPr>
          <w:rFonts w:hint="eastAsia"/>
        </w:rPr>
        <w:t>月制订了“扩大儿童保育设施政策措施”。</w:t>
      </w:r>
      <w:r>
        <w:rPr>
          <w:rFonts w:hint="eastAsia"/>
        </w:rPr>
        <w:t>1995-1997</w:t>
      </w:r>
      <w:r>
        <w:rPr>
          <w:rFonts w:hint="eastAsia"/>
        </w:rPr>
        <w:t>年期间，投资或提供贷款建造儿童保育设施总共花了</w:t>
      </w:r>
      <w:r>
        <w:rPr>
          <w:rFonts w:hint="eastAsia"/>
        </w:rPr>
        <w:t>1.3</w:t>
      </w:r>
      <w:r>
        <w:rPr>
          <w:rFonts w:hint="eastAsia"/>
        </w:rPr>
        <w:t>万亿元。截至</w:t>
      </w:r>
      <w:r>
        <w:rPr>
          <w:rFonts w:hint="eastAsia"/>
        </w:rPr>
        <w:t>1997</w:t>
      </w:r>
      <w:r>
        <w:rPr>
          <w:rFonts w:hint="eastAsia"/>
        </w:rPr>
        <w:t>年年底，全国共有</w:t>
      </w:r>
      <w:r>
        <w:rPr>
          <w:rFonts w:hint="eastAsia"/>
        </w:rPr>
        <w:t>15,365</w:t>
      </w:r>
      <w:r>
        <w:rPr>
          <w:rFonts w:hint="eastAsia"/>
        </w:rPr>
        <w:t>个儿童保育中心，其中有</w:t>
      </w:r>
      <w:r>
        <w:rPr>
          <w:rFonts w:hint="eastAsia"/>
        </w:rPr>
        <w:t>158</w:t>
      </w:r>
      <w:r>
        <w:rPr>
          <w:rFonts w:hint="eastAsia"/>
        </w:rPr>
        <w:t>个中心设在公司内部。在另一项旨在扩大儿童保育设施的努力中，政府在</w:t>
      </w:r>
      <w:r>
        <w:rPr>
          <w:rFonts w:hint="eastAsia"/>
        </w:rPr>
        <w:t>1997</w:t>
      </w:r>
      <w:r>
        <w:rPr>
          <w:rFonts w:hint="eastAsia"/>
        </w:rPr>
        <w:t>年划拨了</w:t>
      </w:r>
      <w:r>
        <w:rPr>
          <w:rFonts w:hint="eastAsia"/>
        </w:rPr>
        <w:t>94</w:t>
      </w:r>
      <w:r>
        <w:rPr>
          <w:rFonts w:hint="eastAsia"/>
        </w:rPr>
        <w:t>亿元支助同中小公司合设的儿童保育中心的安装费</w:t>
      </w:r>
      <w:r>
        <w:rPr>
          <w:rFonts w:hint="eastAsia"/>
        </w:rPr>
        <w:t>(</w:t>
      </w:r>
      <w:r>
        <w:rPr>
          <w:rFonts w:hint="eastAsia"/>
        </w:rPr>
        <w:t>每个中心</w:t>
      </w:r>
      <w:r>
        <w:rPr>
          <w:rFonts w:hint="eastAsia"/>
        </w:rPr>
        <w:t>272</w:t>
      </w:r>
      <w:r>
        <w:rPr>
          <w:rFonts w:hint="eastAsia"/>
        </w:rPr>
        <w:t>万元</w:t>
      </w:r>
      <w:r>
        <w:rPr>
          <w:rFonts w:hint="eastAsia"/>
        </w:rPr>
        <w:t>)</w:t>
      </w:r>
      <w:r>
        <w:rPr>
          <w:rFonts w:hint="eastAsia"/>
        </w:rPr>
        <w:t>。政府还大力支持韩国劳工福利公司开办公立儿童保育中心。此外，自</w:t>
      </w:r>
      <w:r>
        <w:rPr>
          <w:rFonts w:hint="eastAsia"/>
        </w:rPr>
        <w:t>1995</w:t>
      </w:r>
      <w:r>
        <w:rPr>
          <w:rFonts w:hint="eastAsia"/>
        </w:rPr>
        <w:t>年以来，政府还为在工作场所开办儿童保育中心的公司提供财政支助，支付幼儿园老师的工资。</w:t>
      </w:r>
    </w:p>
    <w:p w:rsidR="00000000" w:rsidRDefault="00000000">
      <w:pPr>
        <w:pStyle w:val="Heading3"/>
        <w:spacing w:after="160"/>
        <w:rPr>
          <w:rFonts w:hint="eastAsia"/>
        </w:rPr>
      </w:pPr>
      <w:r>
        <w:rPr>
          <w:rFonts w:hint="eastAsia"/>
        </w:rPr>
        <w:t>表</w:t>
      </w:r>
      <w:r>
        <w:rPr>
          <w:rFonts w:hint="eastAsia"/>
        </w:rPr>
        <w:t xml:space="preserve"> 6</w:t>
      </w:r>
      <w:r>
        <w:rPr>
          <w:rFonts w:hint="eastAsia"/>
        </w:rPr>
        <w:t>：儿童保育中心年度趋势</w:t>
      </w:r>
    </w:p>
    <w:p w:rsidR="00000000" w:rsidRDefault="00000000">
      <w:pPr>
        <w:jc w:val="right"/>
        <w:rPr>
          <w:rFonts w:hint="eastAsia"/>
        </w:rPr>
      </w:pPr>
      <w:r>
        <w:rPr>
          <w:rFonts w:hint="eastAsia"/>
        </w:rPr>
        <w:t>(</w:t>
      </w:r>
      <w:r>
        <w:rPr>
          <w:rFonts w:hint="eastAsia"/>
        </w:rPr>
        <w:t>截至</w:t>
      </w:r>
      <w:r>
        <w:rPr>
          <w:rFonts w:hint="eastAsia"/>
        </w:rPr>
        <w:t>1997</w:t>
      </w:r>
      <w:r>
        <w:rPr>
          <w:rFonts w:hint="eastAsia"/>
        </w:rPr>
        <w:t>年</w:t>
      </w:r>
      <w:r>
        <w:rPr>
          <w:rFonts w:hint="eastAsia"/>
        </w:rPr>
        <w:t>12</w:t>
      </w:r>
      <w:r>
        <w:rPr>
          <w:rFonts w:hint="eastAsia"/>
        </w:rPr>
        <w:t>月</w:t>
      </w:r>
      <w:r>
        <w:rPr>
          <w:rFonts w:hint="eastAsia"/>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8"/>
        <w:gridCol w:w="1155"/>
        <w:gridCol w:w="1785"/>
        <w:gridCol w:w="1680"/>
        <w:gridCol w:w="1890"/>
        <w:gridCol w:w="1902"/>
      </w:tblGrid>
      <w:tr w:rsidR="00000000">
        <w:tblPrEx>
          <w:tblCellMar>
            <w:top w:w="0" w:type="dxa"/>
            <w:bottom w:w="0" w:type="dxa"/>
          </w:tblCellMar>
        </w:tblPrEx>
        <w:tc>
          <w:tcPr>
            <w:tcW w:w="1158" w:type="dxa"/>
          </w:tcPr>
          <w:p w:rsidR="00000000" w:rsidRDefault="00000000">
            <w:pPr>
              <w:spacing w:before="300"/>
              <w:jc w:val="center"/>
              <w:rPr>
                <w:rFonts w:hint="eastAsia"/>
                <w:sz w:val="21"/>
              </w:rPr>
            </w:pPr>
            <w:r>
              <w:rPr>
                <w:rFonts w:hint="eastAsia"/>
                <w:sz w:val="21"/>
              </w:rPr>
              <w:t>年</w:t>
            </w:r>
            <w:r>
              <w:rPr>
                <w:rFonts w:hint="eastAsia"/>
                <w:sz w:val="21"/>
              </w:rPr>
              <w:t xml:space="preserve">  </w:t>
            </w:r>
            <w:r>
              <w:rPr>
                <w:rFonts w:hint="eastAsia"/>
                <w:sz w:val="21"/>
              </w:rPr>
              <w:t>份</w:t>
            </w:r>
          </w:p>
        </w:tc>
        <w:tc>
          <w:tcPr>
            <w:tcW w:w="1155" w:type="dxa"/>
          </w:tcPr>
          <w:p w:rsidR="00000000" w:rsidRDefault="00000000">
            <w:pPr>
              <w:spacing w:before="300"/>
              <w:jc w:val="center"/>
              <w:rPr>
                <w:rFonts w:hint="eastAsia"/>
                <w:sz w:val="21"/>
              </w:rPr>
            </w:pPr>
            <w:r>
              <w:rPr>
                <w:rFonts w:hint="eastAsia"/>
                <w:sz w:val="21"/>
              </w:rPr>
              <w:t>总</w:t>
            </w:r>
            <w:r>
              <w:rPr>
                <w:rFonts w:hint="eastAsia"/>
                <w:sz w:val="21"/>
              </w:rPr>
              <w:t xml:space="preserve">  </w:t>
            </w:r>
            <w:r>
              <w:rPr>
                <w:rFonts w:hint="eastAsia"/>
                <w:sz w:val="21"/>
              </w:rPr>
              <w:t>计</w:t>
            </w:r>
          </w:p>
        </w:tc>
        <w:tc>
          <w:tcPr>
            <w:tcW w:w="1785" w:type="dxa"/>
          </w:tcPr>
          <w:p w:rsidR="00000000" w:rsidRDefault="00000000">
            <w:pPr>
              <w:spacing w:before="80"/>
              <w:jc w:val="center"/>
              <w:rPr>
                <w:rFonts w:hint="eastAsia"/>
                <w:sz w:val="21"/>
              </w:rPr>
            </w:pPr>
            <w:r>
              <w:rPr>
                <w:rFonts w:hint="eastAsia"/>
                <w:sz w:val="21"/>
              </w:rPr>
              <w:t>国营或公立</w:t>
            </w:r>
            <w:r>
              <w:rPr>
                <w:rFonts w:hint="eastAsia"/>
                <w:sz w:val="21"/>
              </w:rPr>
              <w:br/>
            </w:r>
            <w:r>
              <w:rPr>
                <w:rFonts w:hint="eastAsia"/>
                <w:sz w:val="21"/>
              </w:rPr>
              <w:t>儿童保育中心</w:t>
            </w:r>
          </w:p>
        </w:tc>
        <w:tc>
          <w:tcPr>
            <w:tcW w:w="1680" w:type="dxa"/>
          </w:tcPr>
          <w:p w:rsidR="00000000" w:rsidRDefault="00000000">
            <w:pPr>
              <w:spacing w:before="80"/>
              <w:jc w:val="center"/>
              <w:rPr>
                <w:rFonts w:hint="eastAsia"/>
                <w:sz w:val="21"/>
              </w:rPr>
            </w:pPr>
            <w:r>
              <w:rPr>
                <w:rFonts w:hint="eastAsia"/>
                <w:sz w:val="21"/>
              </w:rPr>
              <w:t>私营儿童</w:t>
            </w:r>
            <w:r>
              <w:rPr>
                <w:rFonts w:hint="eastAsia"/>
                <w:sz w:val="21"/>
              </w:rPr>
              <w:br/>
            </w:r>
            <w:r>
              <w:rPr>
                <w:rFonts w:hint="eastAsia"/>
                <w:sz w:val="21"/>
              </w:rPr>
              <w:t>保育中心</w:t>
            </w:r>
          </w:p>
        </w:tc>
        <w:tc>
          <w:tcPr>
            <w:tcW w:w="1890" w:type="dxa"/>
          </w:tcPr>
          <w:p w:rsidR="00000000" w:rsidRDefault="00000000">
            <w:pPr>
              <w:spacing w:before="80"/>
              <w:jc w:val="center"/>
              <w:rPr>
                <w:rFonts w:hint="eastAsia"/>
                <w:sz w:val="21"/>
              </w:rPr>
            </w:pPr>
            <w:r>
              <w:rPr>
                <w:rFonts w:hint="eastAsia"/>
                <w:sz w:val="21"/>
              </w:rPr>
              <w:t>设在公司的</w:t>
            </w:r>
            <w:r>
              <w:rPr>
                <w:rFonts w:hint="eastAsia"/>
                <w:sz w:val="21"/>
              </w:rPr>
              <w:br/>
            </w:r>
            <w:r>
              <w:rPr>
                <w:rFonts w:hint="eastAsia"/>
                <w:sz w:val="21"/>
              </w:rPr>
              <w:t>儿童保育中心</w:t>
            </w:r>
          </w:p>
        </w:tc>
        <w:tc>
          <w:tcPr>
            <w:tcW w:w="1902" w:type="dxa"/>
          </w:tcPr>
          <w:p w:rsidR="00000000" w:rsidRDefault="00000000">
            <w:pPr>
              <w:spacing w:before="80"/>
              <w:jc w:val="center"/>
              <w:rPr>
                <w:rFonts w:hint="eastAsia"/>
                <w:sz w:val="21"/>
              </w:rPr>
            </w:pPr>
            <w:r>
              <w:rPr>
                <w:rFonts w:hint="eastAsia"/>
                <w:sz w:val="21"/>
              </w:rPr>
              <w:t>设在家庭的</w:t>
            </w:r>
            <w:r>
              <w:rPr>
                <w:rFonts w:hint="eastAsia"/>
                <w:sz w:val="21"/>
              </w:rPr>
              <w:br/>
            </w:r>
            <w:r>
              <w:rPr>
                <w:rFonts w:hint="eastAsia"/>
                <w:sz w:val="21"/>
              </w:rPr>
              <w:t>儿童保育中心</w:t>
            </w:r>
          </w:p>
        </w:tc>
      </w:tr>
      <w:tr w:rsidR="00000000">
        <w:tblPrEx>
          <w:tblCellMar>
            <w:top w:w="0" w:type="dxa"/>
            <w:bottom w:w="0" w:type="dxa"/>
          </w:tblCellMar>
        </w:tblPrEx>
        <w:tc>
          <w:tcPr>
            <w:tcW w:w="1158" w:type="dxa"/>
            <w:tcBorders>
              <w:bottom w:val="nil"/>
            </w:tcBorders>
          </w:tcPr>
          <w:p w:rsidR="00000000" w:rsidRDefault="00000000">
            <w:pPr>
              <w:spacing w:before="60"/>
              <w:jc w:val="center"/>
              <w:rPr>
                <w:rFonts w:hint="eastAsia"/>
                <w:sz w:val="21"/>
              </w:rPr>
            </w:pPr>
            <w:r>
              <w:rPr>
                <w:rFonts w:hint="eastAsia"/>
                <w:sz w:val="21"/>
              </w:rPr>
              <w:t>1992</w:t>
            </w:r>
          </w:p>
        </w:tc>
        <w:tc>
          <w:tcPr>
            <w:tcW w:w="1155" w:type="dxa"/>
            <w:tcBorders>
              <w:bottom w:val="nil"/>
            </w:tcBorders>
          </w:tcPr>
          <w:p w:rsidR="00000000" w:rsidRDefault="00000000">
            <w:pPr>
              <w:spacing w:before="60"/>
              <w:ind w:right="170"/>
              <w:jc w:val="right"/>
              <w:rPr>
                <w:rFonts w:hint="eastAsia"/>
                <w:sz w:val="21"/>
              </w:rPr>
            </w:pPr>
            <w:r>
              <w:rPr>
                <w:rFonts w:hint="eastAsia"/>
                <w:sz w:val="21"/>
              </w:rPr>
              <w:t>4,513</w:t>
            </w:r>
          </w:p>
        </w:tc>
        <w:tc>
          <w:tcPr>
            <w:tcW w:w="1785" w:type="dxa"/>
            <w:tcBorders>
              <w:bottom w:val="nil"/>
            </w:tcBorders>
          </w:tcPr>
          <w:p w:rsidR="00000000" w:rsidRDefault="00000000">
            <w:pPr>
              <w:spacing w:before="60"/>
              <w:ind w:right="397"/>
              <w:jc w:val="right"/>
              <w:rPr>
                <w:rFonts w:hint="eastAsia"/>
                <w:sz w:val="21"/>
              </w:rPr>
            </w:pPr>
            <w:r>
              <w:rPr>
                <w:rFonts w:hint="eastAsia"/>
                <w:sz w:val="21"/>
              </w:rPr>
              <w:t>720</w:t>
            </w:r>
          </w:p>
        </w:tc>
        <w:tc>
          <w:tcPr>
            <w:tcW w:w="1680" w:type="dxa"/>
            <w:tcBorders>
              <w:bottom w:val="nil"/>
            </w:tcBorders>
          </w:tcPr>
          <w:p w:rsidR="00000000" w:rsidRDefault="00000000">
            <w:pPr>
              <w:spacing w:before="60"/>
              <w:ind w:right="397"/>
              <w:jc w:val="right"/>
              <w:rPr>
                <w:rFonts w:hint="eastAsia"/>
                <w:sz w:val="21"/>
              </w:rPr>
            </w:pPr>
            <w:r>
              <w:rPr>
                <w:rFonts w:hint="eastAsia"/>
                <w:sz w:val="21"/>
              </w:rPr>
              <w:t>1,808</w:t>
            </w:r>
          </w:p>
        </w:tc>
        <w:tc>
          <w:tcPr>
            <w:tcW w:w="1890" w:type="dxa"/>
            <w:tcBorders>
              <w:bottom w:val="nil"/>
            </w:tcBorders>
          </w:tcPr>
          <w:p w:rsidR="00000000" w:rsidRDefault="00000000">
            <w:pPr>
              <w:spacing w:before="60"/>
              <w:ind w:left="397"/>
              <w:jc w:val="left"/>
              <w:rPr>
                <w:rFonts w:hint="eastAsia"/>
                <w:sz w:val="21"/>
              </w:rPr>
            </w:pPr>
            <w:r>
              <w:rPr>
                <w:rFonts w:hint="eastAsia"/>
                <w:sz w:val="21"/>
              </w:rPr>
              <w:t xml:space="preserve">   28</w:t>
            </w:r>
          </w:p>
        </w:tc>
        <w:tc>
          <w:tcPr>
            <w:tcW w:w="1902" w:type="dxa"/>
            <w:tcBorders>
              <w:bottom w:val="nil"/>
            </w:tcBorders>
          </w:tcPr>
          <w:p w:rsidR="00000000" w:rsidRDefault="00000000">
            <w:pPr>
              <w:spacing w:before="60"/>
              <w:ind w:right="397"/>
              <w:jc w:val="right"/>
              <w:rPr>
                <w:rFonts w:hint="eastAsia"/>
                <w:sz w:val="21"/>
              </w:rPr>
            </w:pPr>
            <w:r>
              <w:rPr>
                <w:rFonts w:hint="eastAsia"/>
                <w:sz w:val="21"/>
              </w:rPr>
              <w:t>1,957</w:t>
            </w:r>
          </w:p>
        </w:tc>
      </w:tr>
      <w:tr w:rsidR="00000000">
        <w:tblPrEx>
          <w:tblCellMar>
            <w:top w:w="0" w:type="dxa"/>
            <w:bottom w:w="0" w:type="dxa"/>
          </w:tblCellMar>
        </w:tblPrEx>
        <w:tc>
          <w:tcPr>
            <w:tcW w:w="1158" w:type="dxa"/>
            <w:tcBorders>
              <w:top w:val="nil"/>
              <w:bottom w:val="nil"/>
            </w:tcBorders>
          </w:tcPr>
          <w:p w:rsidR="00000000" w:rsidRDefault="00000000">
            <w:pPr>
              <w:jc w:val="center"/>
              <w:rPr>
                <w:rFonts w:hint="eastAsia"/>
                <w:sz w:val="21"/>
              </w:rPr>
            </w:pPr>
            <w:r>
              <w:rPr>
                <w:rFonts w:hint="eastAsia"/>
                <w:sz w:val="21"/>
              </w:rPr>
              <w:t>1993</w:t>
            </w:r>
          </w:p>
        </w:tc>
        <w:tc>
          <w:tcPr>
            <w:tcW w:w="1155" w:type="dxa"/>
            <w:tcBorders>
              <w:top w:val="nil"/>
              <w:bottom w:val="nil"/>
            </w:tcBorders>
          </w:tcPr>
          <w:p w:rsidR="00000000" w:rsidRDefault="00000000">
            <w:pPr>
              <w:ind w:right="170"/>
              <w:jc w:val="right"/>
              <w:rPr>
                <w:rFonts w:hint="eastAsia"/>
                <w:sz w:val="21"/>
              </w:rPr>
            </w:pPr>
            <w:r>
              <w:rPr>
                <w:rFonts w:hint="eastAsia"/>
                <w:sz w:val="21"/>
              </w:rPr>
              <w:t>5,490</w:t>
            </w:r>
          </w:p>
        </w:tc>
        <w:tc>
          <w:tcPr>
            <w:tcW w:w="1785" w:type="dxa"/>
            <w:tcBorders>
              <w:top w:val="nil"/>
              <w:bottom w:val="nil"/>
            </w:tcBorders>
          </w:tcPr>
          <w:p w:rsidR="00000000" w:rsidRDefault="00000000">
            <w:pPr>
              <w:ind w:right="397"/>
              <w:jc w:val="right"/>
              <w:rPr>
                <w:rFonts w:hint="eastAsia"/>
                <w:sz w:val="21"/>
              </w:rPr>
            </w:pPr>
            <w:r>
              <w:rPr>
                <w:rFonts w:hint="eastAsia"/>
                <w:sz w:val="21"/>
              </w:rPr>
              <w:t>837</w:t>
            </w:r>
          </w:p>
        </w:tc>
        <w:tc>
          <w:tcPr>
            <w:tcW w:w="1680" w:type="dxa"/>
            <w:tcBorders>
              <w:top w:val="nil"/>
              <w:bottom w:val="nil"/>
            </w:tcBorders>
          </w:tcPr>
          <w:p w:rsidR="00000000" w:rsidRDefault="00000000">
            <w:pPr>
              <w:ind w:right="397"/>
              <w:jc w:val="right"/>
              <w:rPr>
                <w:rFonts w:hint="eastAsia"/>
                <w:sz w:val="21"/>
              </w:rPr>
            </w:pPr>
            <w:r>
              <w:rPr>
                <w:rFonts w:hint="eastAsia"/>
                <w:sz w:val="21"/>
              </w:rPr>
              <w:t>2,419</w:t>
            </w:r>
          </w:p>
        </w:tc>
        <w:tc>
          <w:tcPr>
            <w:tcW w:w="1890" w:type="dxa"/>
            <w:tcBorders>
              <w:top w:val="nil"/>
              <w:bottom w:val="nil"/>
            </w:tcBorders>
          </w:tcPr>
          <w:p w:rsidR="00000000" w:rsidRDefault="00000000">
            <w:pPr>
              <w:ind w:left="397"/>
              <w:jc w:val="left"/>
              <w:rPr>
                <w:rFonts w:hint="eastAsia"/>
                <w:sz w:val="21"/>
              </w:rPr>
            </w:pPr>
            <w:r>
              <w:rPr>
                <w:rFonts w:hint="eastAsia"/>
                <w:sz w:val="21"/>
              </w:rPr>
              <w:t xml:space="preserve">   29</w:t>
            </w:r>
          </w:p>
        </w:tc>
        <w:tc>
          <w:tcPr>
            <w:tcW w:w="1902" w:type="dxa"/>
            <w:tcBorders>
              <w:top w:val="nil"/>
              <w:bottom w:val="nil"/>
            </w:tcBorders>
          </w:tcPr>
          <w:p w:rsidR="00000000" w:rsidRDefault="00000000">
            <w:pPr>
              <w:ind w:right="397"/>
              <w:jc w:val="right"/>
              <w:rPr>
                <w:rFonts w:hint="eastAsia"/>
                <w:sz w:val="21"/>
              </w:rPr>
            </w:pPr>
            <w:r>
              <w:rPr>
                <w:rFonts w:hint="eastAsia"/>
                <w:sz w:val="21"/>
              </w:rPr>
              <w:t>2,205</w:t>
            </w:r>
          </w:p>
        </w:tc>
      </w:tr>
      <w:tr w:rsidR="00000000">
        <w:tblPrEx>
          <w:tblCellMar>
            <w:top w:w="0" w:type="dxa"/>
            <w:bottom w:w="0" w:type="dxa"/>
          </w:tblCellMar>
        </w:tblPrEx>
        <w:tc>
          <w:tcPr>
            <w:tcW w:w="1158" w:type="dxa"/>
            <w:tcBorders>
              <w:top w:val="nil"/>
              <w:bottom w:val="nil"/>
            </w:tcBorders>
          </w:tcPr>
          <w:p w:rsidR="00000000" w:rsidRDefault="00000000">
            <w:pPr>
              <w:jc w:val="center"/>
              <w:rPr>
                <w:rFonts w:hint="eastAsia"/>
                <w:sz w:val="21"/>
              </w:rPr>
            </w:pPr>
            <w:r>
              <w:rPr>
                <w:rFonts w:hint="eastAsia"/>
                <w:sz w:val="21"/>
              </w:rPr>
              <w:t>1994</w:t>
            </w:r>
          </w:p>
        </w:tc>
        <w:tc>
          <w:tcPr>
            <w:tcW w:w="1155" w:type="dxa"/>
            <w:tcBorders>
              <w:top w:val="nil"/>
              <w:bottom w:val="nil"/>
            </w:tcBorders>
          </w:tcPr>
          <w:p w:rsidR="00000000" w:rsidRDefault="00000000">
            <w:pPr>
              <w:ind w:right="170"/>
              <w:jc w:val="right"/>
              <w:rPr>
                <w:rFonts w:hint="eastAsia"/>
                <w:sz w:val="21"/>
              </w:rPr>
            </w:pPr>
            <w:r>
              <w:rPr>
                <w:rFonts w:hint="eastAsia"/>
                <w:sz w:val="21"/>
              </w:rPr>
              <w:t>6,975</w:t>
            </w:r>
          </w:p>
        </w:tc>
        <w:tc>
          <w:tcPr>
            <w:tcW w:w="1785" w:type="dxa"/>
            <w:tcBorders>
              <w:top w:val="nil"/>
              <w:bottom w:val="nil"/>
            </w:tcBorders>
          </w:tcPr>
          <w:p w:rsidR="00000000" w:rsidRDefault="00000000">
            <w:pPr>
              <w:ind w:right="397"/>
              <w:jc w:val="right"/>
              <w:rPr>
                <w:rFonts w:hint="eastAsia"/>
                <w:sz w:val="21"/>
              </w:rPr>
            </w:pPr>
            <w:r>
              <w:rPr>
                <w:rFonts w:hint="eastAsia"/>
                <w:sz w:val="21"/>
              </w:rPr>
              <w:t>983</w:t>
            </w:r>
          </w:p>
        </w:tc>
        <w:tc>
          <w:tcPr>
            <w:tcW w:w="1680" w:type="dxa"/>
            <w:tcBorders>
              <w:top w:val="nil"/>
              <w:bottom w:val="nil"/>
            </w:tcBorders>
          </w:tcPr>
          <w:p w:rsidR="00000000" w:rsidRDefault="00000000">
            <w:pPr>
              <w:ind w:right="397"/>
              <w:jc w:val="right"/>
              <w:rPr>
                <w:rFonts w:hint="eastAsia"/>
                <w:sz w:val="21"/>
              </w:rPr>
            </w:pPr>
            <w:r>
              <w:rPr>
                <w:rFonts w:hint="eastAsia"/>
                <w:sz w:val="21"/>
              </w:rPr>
              <w:t>3,091</w:t>
            </w:r>
          </w:p>
        </w:tc>
        <w:tc>
          <w:tcPr>
            <w:tcW w:w="1890" w:type="dxa"/>
            <w:tcBorders>
              <w:top w:val="nil"/>
              <w:bottom w:val="nil"/>
            </w:tcBorders>
          </w:tcPr>
          <w:p w:rsidR="00000000" w:rsidRDefault="00000000">
            <w:pPr>
              <w:ind w:left="397"/>
              <w:jc w:val="left"/>
              <w:rPr>
                <w:rFonts w:hint="eastAsia"/>
                <w:sz w:val="21"/>
              </w:rPr>
            </w:pPr>
            <w:r>
              <w:rPr>
                <w:rFonts w:hint="eastAsia"/>
                <w:sz w:val="21"/>
              </w:rPr>
              <w:t xml:space="preserve">   37</w:t>
            </w:r>
          </w:p>
        </w:tc>
        <w:tc>
          <w:tcPr>
            <w:tcW w:w="1902" w:type="dxa"/>
            <w:tcBorders>
              <w:top w:val="nil"/>
              <w:bottom w:val="nil"/>
            </w:tcBorders>
          </w:tcPr>
          <w:p w:rsidR="00000000" w:rsidRDefault="00000000">
            <w:pPr>
              <w:ind w:right="397"/>
              <w:jc w:val="right"/>
              <w:rPr>
                <w:rFonts w:hint="eastAsia"/>
                <w:sz w:val="21"/>
              </w:rPr>
            </w:pPr>
            <w:r>
              <w:rPr>
                <w:rFonts w:hint="eastAsia"/>
                <w:sz w:val="21"/>
              </w:rPr>
              <w:t>2,864</w:t>
            </w:r>
          </w:p>
        </w:tc>
      </w:tr>
      <w:tr w:rsidR="00000000">
        <w:tblPrEx>
          <w:tblCellMar>
            <w:top w:w="0" w:type="dxa"/>
            <w:bottom w:w="0" w:type="dxa"/>
          </w:tblCellMar>
        </w:tblPrEx>
        <w:tc>
          <w:tcPr>
            <w:tcW w:w="1158" w:type="dxa"/>
            <w:tcBorders>
              <w:top w:val="nil"/>
              <w:bottom w:val="nil"/>
            </w:tcBorders>
          </w:tcPr>
          <w:p w:rsidR="00000000" w:rsidRDefault="00000000">
            <w:pPr>
              <w:jc w:val="center"/>
              <w:rPr>
                <w:rFonts w:hint="eastAsia"/>
                <w:sz w:val="21"/>
              </w:rPr>
            </w:pPr>
            <w:r>
              <w:rPr>
                <w:rFonts w:hint="eastAsia"/>
                <w:sz w:val="21"/>
              </w:rPr>
              <w:t>1995</w:t>
            </w:r>
          </w:p>
        </w:tc>
        <w:tc>
          <w:tcPr>
            <w:tcW w:w="1155" w:type="dxa"/>
            <w:tcBorders>
              <w:top w:val="nil"/>
              <w:bottom w:val="nil"/>
            </w:tcBorders>
          </w:tcPr>
          <w:p w:rsidR="00000000" w:rsidRDefault="00000000">
            <w:pPr>
              <w:ind w:right="170"/>
              <w:jc w:val="right"/>
              <w:rPr>
                <w:rFonts w:hint="eastAsia"/>
                <w:sz w:val="21"/>
              </w:rPr>
            </w:pPr>
            <w:r>
              <w:rPr>
                <w:rFonts w:hint="eastAsia"/>
                <w:sz w:val="21"/>
              </w:rPr>
              <w:t>9,085</w:t>
            </w:r>
          </w:p>
        </w:tc>
        <w:tc>
          <w:tcPr>
            <w:tcW w:w="1785" w:type="dxa"/>
            <w:tcBorders>
              <w:top w:val="nil"/>
              <w:bottom w:val="nil"/>
            </w:tcBorders>
          </w:tcPr>
          <w:p w:rsidR="00000000" w:rsidRDefault="00000000">
            <w:pPr>
              <w:ind w:right="397"/>
              <w:jc w:val="right"/>
              <w:rPr>
                <w:rFonts w:hint="eastAsia"/>
                <w:sz w:val="21"/>
              </w:rPr>
            </w:pPr>
            <w:r>
              <w:rPr>
                <w:rFonts w:hint="eastAsia"/>
                <w:sz w:val="21"/>
              </w:rPr>
              <w:t>1,029</w:t>
            </w:r>
          </w:p>
        </w:tc>
        <w:tc>
          <w:tcPr>
            <w:tcW w:w="1680" w:type="dxa"/>
            <w:tcBorders>
              <w:top w:val="nil"/>
              <w:bottom w:val="nil"/>
            </w:tcBorders>
          </w:tcPr>
          <w:p w:rsidR="00000000" w:rsidRDefault="00000000">
            <w:pPr>
              <w:ind w:right="397"/>
              <w:jc w:val="right"/>
              <w:rPr>
                <w:rFonts w:hint="eastAsia"/>
                <w:sz w:val="21"/>
              </w:rPr>
            </w:pPr>
            <w:r>
              <w:rPr>
                <w:rFonts w:hint="eastAsia"/>
                <w:sz w:val="21"/>
              </w:rPr>
              <w:t>4,125</w:t>
            </w:r>
          </w:p>
        </w:tc>
        <w:tc>
          <w:tcPr>
            <w:tcW w:w="1890" w:type="dxa"/>
            <w:tcBorders>
              <w:top w:val="nil"/>
              <w:bottom w:val="nil"/>
            </w:tcBorders>
          </w:tcPr>
          <w:p w:rsidR="00000000" w:rsidRDefault="00000000">
            <w:pPr>
              <w:ind w:left="397"/>
              <w:jc w:val="left"/>
              <w:rPr>
                <w:rFonts w:hint="eastAsia"/>
                <w:sz w:val="21"/>
              </w:rPr>
            </w:pPr>
            <w:r>
              <w:rPr>
                <w:rFonts w:hint="eastAsia"/>
                <w:sz w:val="21"/>
              </w:rPr>
              <w:t xml:space="preserve">   87</w:t>
            </w:r>
          </w:p>
        </w:tc>
        <w:tc>
          <w:tcPr>
            <w:tcW w:w="1902" w:type="dxa"/>
            <w:tcBorders>
              <w:top w:val="nil"/>
              <w:bottom w:val="nil"/>
            </w:tcBorders>
          </w:tcPr>
          <w:p w:rsidR="00000000" w:rsidRDefault="00000000">
            <w:pPr>
              <w:ind w:right="397"/>
              <w:jc w:val="right"/>
              <w:rPr>
                <w:rFonts w:hint="eastAsia"/>
                <w:sz w:val="21"/>
              </w:rPr>
            </w:pPr>
            <w:r>
              <w:rPr>
                <w:rFonts w:hint="eastAsia"/>
                <w:sz w:val="21"/>
              </w:rPr>
              <w:t>3,844</w:t>
            </w:r>
          </w:p>
        </w:tc>
      </w:tr>
      <w:tr w:rsidR="00000000">
        <w:tblPrEx>
          <w:tblCellMar>
            <w:top w:w="0" w:type="dxa"/>
            <w:bottom w:w="0" w:type="dxa"/>
          </w:tblCellMar>
        </w:tblPrEx>
        <w:tc>
          <w:tcPr>
            <w:tcW w:w="1158" w:type="dxa"/>
            <w:tcBorders>
              <w:top w:val="nil"/>
              <w:bottom w:val="nil"/>
            </w:tcBorders>
          </w:tcPr>
          <w:p w:rsidR="00000000" w:rsidRDefault="00000000">
            <w:pPr>
              <w:jc w:val="center"/>
              <w:rPr>
                <w:rFonts w:hint="eastAsia"/>
                <w:sz w:val="21"/>
              </w:rPr>
            </w:pPr>
            <w:r>
              <w:rPr>
                <w:rFonts w:hint="eastAsia"/>
                <w:sz w:val="21"/>
              </w:rPr>
              <w:t>1996</w:t>
            </w:r>
          </w:p>
        </w:tc>
        <w:tc>
          <w:tcPr>
            <w:tcW w:w="1155" w:type="dxa"/>
            <w:tcBorders>
              <w:top w:val="nil"/>
              <w:bottom w:val="nil"/>
            </w:tcBorders>
          </w:tcPr>
          <w:p w:rsidR="00000000" w:rsidRDefault="00000000">
            <w:pPr>
              <w:ind w:right="170"/>
              <w:jc w:val="right"/>
              <w:rPr>
                <w:rFonts w:hint="eastAsia"/>
                <w:sz w:val="21"/>
              </w:rPr>
            </w:pPr>
            <w:r>
              <w:rPr>
                <w:rFonts w:hint="eastAsia"/>
                <w:sz w:val="21"/>
              </w:rPr>
              <w:t>12,098</w:t>
            </w:r>
          </w:p>
        </w:tc>
        <w:tc>
          <w:tcPr>
            <w:tcW w:w="1785" w:type="dxa"/>
            <w:tcBorders>
              <w:top w:val="nil"/>
              <w:bottom w:val="nil"/>
            </w:tcBorders>
          </w:tcPr>
          <w:p w:rsidR="00000000" w:rsidRDefault="00000000">
            <w:pPr>
              <w:ind w:right="397"/>
              <w:jc w:val="right"/>
              <w:rPr>
                <w:rFonts w:hint="eastAsia"/>
                <w:sz w:val="21"/>
              </w:rPr>
            </w:pPr>
            <w:r>
              <w:rPr>
                <w:rFonts w:hint="eastAsia"/>
                <w:sz w:val="21"/>
              </w:rPr>
              <w:t>1,079</w:t>
            </w:r>
          </w:p>
        </w:tc>
        <w:tc>
          <w:tcPr>
            <w:tcW w:w="1680" w:type="dxa"/>
            <w:tcBorders>
              <w:top w:val="nil"/>
              <w:bottom w:val="nil"/>
            </w:tcBorders>
          </w:tcPr>
          <w:p w:rsidR="00000000" w:rsidRDefault="00000000">
            <w:pPr>
              <w:ind w:right="397"/>
              <w:jc w:val="right"/>
              <w:rPr>
                <w:rFonts w:hint="eastAsia"/>
                <w:sz w:val="21"/>
              </w:rPr>
            </w:pPr>
            <w:r>
              <w:rPr>
                <w:rFonts w:hint="eastAsia"/>
                <w:sz w:val="21"/>
              </w:rPr>
              <w:t>6,037</w:t>
            </w:r>
          </w:p>
        </w:tc>
        <w:tc>
          <w:tcPr>
            <w:tcW w:w="1890" w:type="dxa"/>
            <w:tcBorders>
              <w:top w:val="nil"/>
              <w:bottom w:val="nil"/>
            </w:tcBorders>
          </w:tcPr>
          <w:p w:rsidR="00000000" w:rsidRDefault="00000000">
            <w:pPr>
              <w:ind w:left="397"/>
              <w:jc w:val="left"/>
              <w:rPr>
                <w:rFonts w:hint="eastAsia"/>
                <w:sz w:val="21"/>
              </w:rPr>
            </w:pPr>
            <w:r>
              <w:rPr>
                <w:rFonts w:hint="eastAsia"/>
                <w:sz w:val="21"/>
              </w:rPr>
              <w:t xml:space="preserve">  117</w:t>
            </w:r>
          </w:p>
        </w:tc>
        <w:tc>
          <w:tcPr>
            <w:tcW w:w="1902" w:type="dxa"/>
            <w:tcBorders>
              <w:top w:val="nil"/>
              <w:bottom w:val="nil"/>
            </w:tcBorders>
          </w:tcPr>
          <w:p w:rsidR="00000000" w:rsidRDefault="00000000">
            <w:pPr>
              <w:ind w:right="397"/>
              <w:jc w:val="right"/>
              <w:rPr>
                <w:rFonts w:hint="eastAsia"/>
                <w:sz w:val="21"/>
              </w:rPr>
            </w:pPr>
            <w:r>
              <w:rPr>
                <w:rFonts w:hint="eastAsia"/>
                <w:sz w:val="21"/>
              </w:rPr>
              <w:t>4,865</w:t>
            </w:r>
          </w:p>
        </w:tc>
      </w:tr>
      <w:tr w:rsidR="00000000">
        <w:tblPrEx>
          <w:tblCellMar>
            <w:top w:w="0" w:type="dxa"/>
            <w:bottom w:w="0" w:type="dxa"/>
          </w:tblCellMar>
        </w:tblPrEx>
        <w:tc>
          <w:tcPr>
            <w:tcW w:w="1158" w:type="dxa"/>
            <w:tcBorders>
              <w:top w:val="nil"/>
            </w:tcBorders>
          </w:tcPr>
          <w:p w:rsidR="00000000" w:rsidRDefault="00000000">
            <w:pPr>
              <w:jc w:val="center"/>
              <w:rPr>
                <w:rFonts w:hint="eastAsia"/>
                <w:sz w:val="21"/>
              </w:rPr>
            </w:pPr>
            <w:r>
              <w:rPr>
                <w:rFonts w:hint="eastAsia"/>
                <w:sz w:val="21"/>
              </w:rPr>
              <w:t>1997</w:t>
            </w:r>
          </w:p>
        </w:tc>
        <w:tc>
          <w:tcPr>
            <w:tcW w:w="1155" w:type="dxa"/>
            <w:tcBorders>
              <w:top w:val="nil"/>
            </w:tcBorders>
          </w:tcPr>
          <w:p w:rsidR="00000000" w:rsidRDefault="00000000">
            <w:pPr>
              <w:ind w:right="170"/>
              <w:jc w:val="right"/>
              <w:rPr>
                <w:rFonts w:hint="eastAsia"/>
                <w:sz w:val="21"/>
              </w:rPr>
            </w:pPr>
            <w:r>
              <w:rPr>
                <w:rFonts w:hint="eastAsia"/>
                <w:sz w:val="21"/>
              </w:rPr>
              <w:t>15,365</w:t>
            </w:r>
          </w:p>
        </w:tc>
        <w:tc>
          <w:tcPr>
            <w:tcW w:w="1785" w:type="dxa"/>
            <w:tcBorders>
              <w:top w:val="nil"/>
            </w:tcBorders>
          </w:tcPr>
          <w:p w:rsidR="00000000" w:rsidRDefault="00000000">
            <w:pPr>
              <w:ind w:right="397"/>
              <w:jc w:val="right"/>
              <w:rPr>
                <w:rFonts w:hint="eastAsia"/>
                <w:sz w:val="21"/>
              </w:rPr>
            </w:pPr>
            <w:r>
              <w:rPr>
                <w:rFonts w:hint="eastAsia"/>
                <w:sz w:val="21"/>
              </w:rPr>
              <w:t>1,158</w:t>
            </w:r>
          </w:p>
        </w:tc>
        <w:tc>
          <w:tcPr>
            <w:tcW w:w="1680" w:type="dxa"/>
            <w:tcBorders>
              <w:top w:val="nil"/>
            </w:tcBorders>
          </w:tcPr>
          <w:p w:rsidR="00000000" w:rsidRDefault="00000000">
            <w:pPr>
              <w:ind w:right="397"/>
              <w:jc w:val="right"/>
              <w:rPr>
                <w:rFonts w:hint="eastAsia"/>
                <w:sz w:val="21"/>
              </w:rPr>
            </w:pPr>
            <w:r>
              <w:rPr>
                <w:rFonts w:hint="eastAsia"/>
                <w:sz w:val="21"/>
              </w:rPr>
              <w:t>8,172</w:t>
            </w:r>
          </w:p>
        </w:tc>
        <w:tc>
          <w:tcPr>
            <w:tcW w:w="1890" w:type="dxa"/>
            <w:tcBorders>
              <w:top w:val="nil"/>
            </w:tcBorders>
          </w:tcPr>
          <w:p w:rsidR="00000000" w:rsidRDefault="00000000">
            <w:pPr>
              <w:ind w:left="397"/>
              <w:jc w:val="left"/>
              <w:rPr>
                <w:rFonts w:hint="eastAsia"/>
                <w:sz w:val="21"/>
              </w:rPr>
            </w:pPr>
            <w:r>
              <w:rPr>
                <w:rFonts w:hint="eastAsia"/>
                <w:sz w:val="21"/>
              </w:rPr>
              <w:t xml:space="preserve">  158</w:t>
            </w:r>
          </w:p>
        </w:tc>
        <w:tc>
          <w:tcPr>
            <w:tcW w:w="1902" w:type="dxa"/>
            <w:tcBorders>
              <w:top w:val="nil"/>
            </w:tcBorders>
          </w:tcPr>
          <w:p w:rsidR="00000000" w:rsidRDefault="00000000">
            <w:pPr>
              <w:ind w:right="397"/>
              <w:jc w:val="right"/>
              <w:rPr>
                <w:rFonts w:hint="eastAsia"/>
                <w:sz w:val="21"/>
              </w:rPr>
            </w:pPr>
            <w:r>
              <w:rPr>
                <w:rFonts w:hint="eastAsia"/>
                <w:sz w:val="21"/>
              </w:rPr>
              <w:t>5,877</w:t>
            </w:r>
          </w:p>
        </w:tc>
      </w:tr>
    </w:tbl>
    <w:p w:rsidR="00000000" w:rsidRDefault="00000000">
      <w:pPr>
        <w:rPr>
          <w:rFonts w:hint="eastAsia"/>
        </w:rPr>
      </w:pPr>
    </w:p>
    <w:p w:rsidR="00000000" w:rsidRDefault="00000000">
      <w:pPr>
        <w:spacing w:after="240"/>
        <w:rPr>
          <w:rFonts w:hint="eastAsia"/>
        </w:rPr>
      </w:pPr>
      <w:r>
        <w:rPr>
          <w:rFonts w:hint="eastAsia"/>
        </w:rPr>
        <w:tab/>
        <w:t xml:space="preserve">39.  </w:t>
      </w:r>
      <w:r>
        <w:rPr>
          <w:rFonts w:hint="eastAsia"/>
        </w:rPr>
        <w:t>《平等就业法》规定了“育儿假方案”。根据这项规定，当孩子不到一岁的工人为照顾孩子申请育儿假时，她或他的雇主可准予请假。为促进广泛实施这一方案，政府于</w:t>
      </w:r>
      <w:r>
        <w:rPr>
          <w:rFonts w:hint="eastAsia"/>
        </w:rPr>
        <w:t>1995</w:t>
      </w:r>
      <w:r>
        <w:rPr>
          <w:rFonts w:hint="eastAsia"/>
        </w:rPr>
        <w:t>年</w:t>
      </w:r>
      <w:r>
        <w:rPr>
          <w:rFonts w:hint="eastAsia"/>
        </w:rPr>
        <w:t>7</w:t>
      </w:r>
      <w:r>
        <w:rPr>
          <w:rFonts w:hint="eastAsia"/>
        </w:rPr>
        <w:t>月开始提供“鼓励育儿假补贴”。给予提供育儿假雇主的这种补贴数额目前</w:t>
      </w:r>
      <w:r>
        <w:rPr>
          <w:rFonts w:hint="eastAsia"/>
        </w:rPr>
        <w:t>(1997</w:t>
      </w:r>
      <w:r>
        <w:rPr>
          <w:rFonts w:hint="eastAsia"/>
        </w:rPr>
        <w:t>年</w:t>
      </w:r>
      <w:r>
        <w:rPr>
          <w:rFonts w:hint="eastAsia"/>
        </w:rPr>
        <w:t>)</w:t>
      </w:r>
      <w:r>
        <w:rPr>
          <w:rFonts w:hint="eastAsia"/>
        </w:rPr>
        <w:t>为每个工人每月</w:t>
      </w:r>
      <w:r>
        <w:rPr>
          <w:rFonts w:hint="eastAsia"/>
        </w:rPr>
        <w:t>90,000-135,000</w:t>
      </w:r>
      <w:r>
        <w:rPr>
          <w:rFonts w:hint="eastAsia"/>
        </w:rPr>
        <w:t>元。此外，还提供“鼓励重新雇用妇女补贴”，以促进重新雇用因怀孕、分娩和育儿而离开公司的妇女工人。在一定期间内重新雇用因上述原因离开的妇女工人的雇主可得到一笔一次性补贴，数额每年由劳动部长决定。</w:t>
      </w:r>
    </w:p>
    <w:p w:rsidR="00000000" w:rsidRDefault="00000000">
      <w:pPr>
        <w:pStyle w:val="Heading3"/>
        <w:spacing w:after="160"/>
        <w:rPr>
          <w:rFonts w:hint="eastAsia"/>
        </w:rPr>
      </w:pPr>
      <w:r>
        <w:rPr>
          <w:rFonts w:hint="eastAsia"/>
        </w:rPr>
        <w:t>表</w:t>
      </w:r>
      <w:r>
        <w:rPr>
          <w:rFonts w:hint="eastAsia"/>
        </w:rPr>
        <w:t xml:space="preserve"> 7</w:t>
      </w:r>
      <w:r>
        <w:rPr>
          <w:rFonts w:hint="eastAsia"/>
        </w:rPr>
        <w:t>：鼓励育儿假补贴支付情况</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8"/>
        <w:gridCol w:w="4620"/>
        <w:gridCol w:w="1890"/>
        <w:gridCol w:w="1900"/>
      </w:tblGrid>
      <w:tr w:rsidR="00000000">
        <w:tblPrEx>
          <w:tblCellMar>
            <w:top w:w="0" w:type="dxa"/>
            <w:bottom w:w="0" w:type="dxa"/>
          </w:tblCellMar>
        </w:tblPrEx>
        <w:trPr>
          <w:cantSplit/>
        </w:trPr>
        <w:tc>
          <w:tcPr>
            <w:tcW w:w="1158" w:type="dxa"/>
            <w:tcBorders>
              <w:bottom w:val="nil"/>
            </w:tcBorders>
          </w:tcPr>
          <w:p w:rsidR="00000000" w:rsidRDefault="00000000">
            <w:pPr>
              <w:spacing w:before="360" w:line="180" w:lineRule="auto"/>
              <w:jc w:val="center"/>
              <w:rPr>
                <w:rFonts w:hint="eastAsia"/>
                <w:sz w:val="21"/>
              </w:rPr>
            </w:pPr>
            <w:r>
              <w:rPr>
                <w:rFonts w:hint="eastAsia"/>
                <w:sz w:val="21"/>
              </w:rPr>
              <w:t>年</w:t>
            </w:r>
            <w:r>
              <w:rPr>
                <w:rFonts w:hint="eastAsia"/>
                <w:sz w:val="21"/>
              </w:rPr>
              <w:t xml:space="preserve">  </w:t>
            </w:r>
            <w:r>
              <w:rPr>
                <w:rFonts w:hint="eastAsia"/>
                <w:sz w:val="21"/>
              </w:rPr>
              <w:t>份</w:t>
            </w:r>
          </w:p>
        </w:tc>
        <w:tc>
          <w:tcPr>
            <w:tcW w:w="4620" w:type="dxa"/>
            <w:tcBorders>
              <w:bottom w:val="nil"/>
            </w:tcBorders>
          </w:tcPr>
          <w:p w:rsidR="00000000" w:rsidRDefault="00000000">
            <w:pPr>
              <w:spacing w:before="360" w:line="180" w:lineRule="auto"/>
              <w:jc w:val="center"/>
              <w:rPr>
                <w:rFonts w:hint="eastAsia"/>
                <w:sz w:val="21"/>
              </w:rPr>
            </w:pPr>
            <w:r>
              <w:rPr>
                <w:rFonts w:hint="eastAsia"/>
                <w:sz w:val="21"/>
              </w:rPr>
              <w:t>补贴数额标准</w:t>
            </w:r>
          </w:p>
        </w:tc>
        <w:tc>
          <w:tcPr>
            <w:tcW w:w="3790" w:type="dxa"/>
            <w:gridSpan w:val="2"/>
          </w:tcPr>
          <w:p w:rsidR="00000000" w:rsidRDefault="00000000">
            <w:pPr>
              <w:spacing w:before="240" w:line="180" w:lineRule="auto"/>
              <w:jc w:val="center"/>
              <w:rPr>
                <w:rFonts w:hint="eastAsia"/>
                <w:sz w:val="21"/>
              </w:rPr>
            </w:pPr>
            <w:r>
              <w:rPr>
                <w:rFonts w:hint="eastAsia"/>
                <w:sz w:val="21"/>
              </w:rPr>
              <w:t>支</w:t>
            </w:r>
            <w:r>
              <w:rPr>
                <w:rFonts w:hint="eastAsia"/>
                <w:sz w:val="21"/>
              </w:rPr>
              <w:t xml:space="preserve"> </w:t>
            </w:r>
            <w:r>
              <w:rPr>
                <w:rFonts w:hint="eastAsia"/>
                <w:sz w:val="21"/>
              </w:rPr>
              <w:t>付</w:t>
            </w:r>
            <w:r>
              <w:rPr>
                <w:rFonts w:hint="eastAsia"/>
                <w:sz w:val="21"/>
              </w:rPr>
              <w:t xml:space="preserve"> </w:t>
            </w:r>
            <w:r>
              <w:rPr>
                <w:rFonts w:hint="eastAsia"/>
                <w:sz w:val="21"/>
              </w:rPr>
              <w:t>案</w:t>
            </w:r>
            <w:r>
              <w:rPr>
                <w:rFonts w:hint="eastAsia"/>
                <w:sz w:val="21"/>
              </w:rPr>
              <w:t xml:space="preserve"> </w:t>
            </w:r>
            <w:r>
              <w:rPr>
                <w:rFonts w:hint="eastAsia"/>
                <w:sz w:val="21"/>
              </w:rPr>
              <w:t>例</w:t>
            </w:r>
          </w:p>
        </w:tc>
      </w:tr>
      <w:tr w:rsidR="00000000">
        <w:tblPrEx>
          <w:tblCellMar>
            <w:top w:w="0" w:type="dxa"/>
            <w:bottom w:w="0" w:type="dxa"/>
          </w:tblCellMar>
        </w:tblPrEx>
        <w:tc>
          <w:tcPr>
            <w:tcW w:w="1158" w:type="dxa"/>
            <w:tcBorders>
              <w:top w:val="nil"/>
            </w:tcBorders>
          </w:tcPr>
          <w:p w:rsidR="00000000" w:rsidRDefault="00000000">
            <w:pPr>
              <w:jc w:val="center"/>
              <w:rPr>
                <w:rFonts w:hint="eastAsia"/>
                <w:sz w:val="21"/>
              </w:rPr>
            </w:pPr>
          </w:p>
        </w:tc>
        <w:tc>
          <w:tcPr>
            <w:tcW w:w="4620" w:type="dxa"/>
            <w:tcBorders>
              <w:top w:val="nil"/>
            </w:tcBorders>
          </w:tcPr>
          <w:p w:rsidR="00000000" w:rsidRDefault="00000000">
            <w:pPr>
              <w:jc w:val="center"/>
              <w:rPr>
                <w:rFonts w:hint="eastAsia"/>
                <w:sz w:val="21"/>
              </w:rPr>
            </w:pPr>
          </w:p>
        </w:tc>
        <w:tc>
          <w:tcPr>
            <w:tcW w:w="1890" w:type="dxa"/>
          </w:tcPr>
          <w:p w:rsidR="00000000" w:rsidRDefault="00000000">
            <w:pPr>
              <w:spacing w:before="120" w:after="40" w:line="180" w:lineRule="auto"/>
              <w:jc w:val="center"/>
              <w:rPr>
                <w:rFonts w:hint="eastAsia"/>
                <w:sz w:val="21"/>
              </w:rPr>
            </w:pPr>
            <w:r>
              <w:rPr>
                <w:rFonts w:hint="eastAsia"/>
                <w:sz w:val="21"/>
              </w:rPr>
              <w:t>公司数目</w:t>
            </w:r>
          </w:p>
        </w:tc>
        <w:tc>
          <w:tcPr>
            <w:tcW w:w="1900" w:type="dxa"/>
          </w:tcPr>
          <w:p w:rsidR="00000000" w:rsidRDefault="00000000">
            <w:pPr>
              <w:spacing w:before="120" w:after="40" w:line="180" w:lineRule="auto"/>
              <w:jc w:val="center"/>
              <w:rPr>
                <w:rFonts w:hint="eastAsia"/>
                <w:sz w:val="21"/>
              </w:rPr>
            </w:pPr>
            <w:r>
              <w:rPr>
                <w:rFonts w:hint="eastAsia"/>
                <w:sz w:val="21"/>
              </w:rPr>
              <w:t>支付补贴总额</w:t>
            </w:r>
          </w:p>
        </w:tc>
      </w:tr>
      <w:tr w:rsidR="00000000">
        <w:tblPrEx>
          <w:tblCellMar>
            <w:top w:w="0" w:type="dxa"/>
            <w:bottom w:w="0" w:type="dxa"/>
          </w:tblCellMar>
        </w:tblPrEx>
        <w:tc>
          <w:tcPr>
            <w:tcW w:w="1158" w:type="dxa"/>
            <w:tcBorders>
              <w:bottom w:val="nil"/>
            </w:tcBorders>
          </w:tcPr>
          <w:p w:rsidR="00000000" w:rsidRDefault="00000000">
            <w:pPr>
              <w:spacing w:before="120" w:line="180" w:lineRule="auto"/>
              <w:rPr>
                <w:rFonts w:hint="eastAsia"/>
                <w:sz w:val="21"/>
              </w:rPr>
            </w:pPr>
          </w:p>
        </w:tc>
        <w:tc>
          <w:tcPr>
            <w:tcW w:w="4620" w:type="dxa"/>
            <w:tcBorders>
              <w:bottom w:val="nil"/>
            </w:tcBorders>
          </w:tcPr>
          <w:p w:rsidR="00000000" w:rsidRDefault="00000000">
            <w:pPr>
              <w:spacing w:before="120" w:line="180" w:lineRule="auto"/>
              <w:rPr>
                <w:rFonts w:hint="eastAsia"/>
                <w:sz w:val="21"/>
              </w:rPr>
            </w:pPr>
            <w:r>
              <w:rPr>
                <w:rFonts w:hint="eastAsia"/>
                <w:sz w:val="21"/>
              </w:rPr>
              <w:t xml:space="preserve">-  </w:t>
            </w:r>
            <w:r>
              <w:rPr>
                <w:rFonts w:hint="eastAsia"/>
                <w:sz w:val="21"/>
              </w:rPr>
              <w:t>大公司：每月每工人</w:t>
            </w:r>
            <w:r>
              <w:rPr>
                <w:rFonts w:hint="eastAsia"/>
                <w:sz w:val="21"/>
              </w:rPr>
              <w:t>8</w:t>
            </w:r>
            <w:r>
              <w:rPr>
                <w:rFonts w:hint="eastAsia"/>
                <w:sz w:val="21"/>
              </w:rPr>
              <w:t>万元</w:t>
            </w:r>
          </w:p>
        </w:tc>
        <w:tc>
          <w:tcPr>
            <w:tcW w:w="1890" w:type="dxa"/>
            <w:tcBorders>
              <w:bottom w:val="nil"/>
            </w:tcBorders>
          </w:tcPr>
          <w:p w:rsidR="00000000" w:rsidRDefault="00000000">
            <w:pPr>
              <w:spacing w:before="120" w:line="180" w:lineRule="auto"/>
              <w:rPr>
                <w:rFonts w:hint="eastAsia"/>
                <w:sz w:val="21"/>
              </w:rPr>
            </w:pPr>
          </w:p>
        </w:tc>
        <w:tc>
          <w:tcPr>
            <w:tcW w:w="1900" w:type="dxa"/>
            <w:tcBorders>
              <w:bottom w:val="nil"/>
            </w:tcBorders>
          </w:tcPr>
          <w:p w:rsidR="00000000" w:rsidRDefault="00000000">
            <w:pPr>
              <w:spacing w:before="120" w:line="180" w:lineRule="auto"/>
              <w:rPr>
                <w:rFonts w:hint="eastAsia"/>
                <w:sz w:val="21"/>
              </w:rPr>
            </w:pPr>
          </w:p>
        </w:tc>
      </w:tr>
      <w:tr w:rsidR="00000000">
        <w:tblPrEx>
          <w:tblCellMar>
            <w:top w:w="0" w:type="dxa"/>
            <w:bottom w:w="0" w:type="dxa"/>
          </w:tblCellMar>
        </w:tblPrEx>
        <w:tc>
          <w:tcPr>
            <w:tcW w:w="1158" w:type="dxa"/>
            <w:tcBorders>
              <w:top w:val="nil"/>
              <w:bottom w:val="nil"/>
            </w:tcBorders>
          </w:tcPr>
          <w:p w:rsidR="00000000" w:rsidRDefault="00000000">
            <w:pPr>
              <w:spacing w:before="60" w:line="180" w:lineRule="auto"/>
              <w:rPr>
                <w:rFonts w:hint="eastAsia"/>
                <w:sz w:val="21"/>
              </w:rPr>
            </w:pPr>
            <w:r>
              <w:rPr>
                <w:rFonts w:hint="eastAsia"/>
                <w:sz w:val="21"/>
              </w:rPr>
              <w:t>1995</w:t>
            </w:r>
          </w:p>
        </w:tc>
        <w:tc>
          <w:tcPr>
            <w:tcW w:w="4620" w:type="dxa"/>
            <w:tcBorders>
              <w:top w:val="nil"/>
              <w:bottom w:val="nil"/>
            </w:tcBorders>
          </w:tcPr>
          <w:p w:rsidR="00000000" w:rsidRDefault="00000000">
            <w:pPr>
              <w:spacing w:before="60" w:line="180" w:lineRule="auto"/>
              <w:rPr>
                <w:rFonts w:hint="eastAsia"/>
                <w:sz w:val="21"/>
              </w:rPr>
            </w:pPr>
          </w:p>
        </w:tc>
        <w:tc>
          <w:tcPr>
            <w:tcW w:w="1890" w:type="dxa"/>
            <w:tcBorders>
              <w:top w:val="nil"/>
              <w:bottom w:val="nil"/>
            </w:tcBorders>
          </w:tcPr>
          <w:p w:rsidR="00000000" w:rsidRDefault="00000000">
            <w:pPr>
              <w:spacing w:before="60" w:line="180" w:lineRule="auto"/>
              <w:jc w:val="center"/>
              <w:rPr>
                <w:rFonts w:hint="eastAsia"/>
                <w:sz w:val="21"/>
              </w:rPr>
            </w:pPr>
            <w:r>
              <w:rPr>
                <w:rFonts w:hint="eastAsia"/>
                <w:sz w:val="21"/>
              </w:rPr>
              <w:t xml:space="preserve"> 68</w:t>
            </w:r>
          </w:p>
        </w:tc>
        <w:tc>
          <w:tcPr>
            <w:tcW w:w="1900" w:type="dxa"/>
            <w:tcBorders>
              <w:top w:val="nil"/>
              <w:bottom w:val="nil"/>
            </w:tcBorders>
          </w:tcPr>
          <w:p w:rsidR="00000000" w:rsidRDefault="00000000">
            <w:pPr>
              <w:spacing w:before="60" w:line="180" w:lineRule="auto"/>
              <w:ind w:right="340"/>
              <w:jc w:val="right"/>
              <w:rPr>
                <w:rFonts w:hint="eastAsia"/>
                <w:sz w:val="21"/>
              </w:rPr>
            </w:pPr>
            <w:r>
              <w:rPr>
                <w:rFonts w:hint="eastAsia"/>
                <w:sz w:val="21"/>
              </w:rPr>
              <w:t>5,600</w:t>
            </w:r>
            <w:r>
              <w:rPr>
                <w:rFonts w:hint="eastAsia"/>
                <w:sz w:val="21"/>
              </w:rPr>
              <w:t>万元</w:t>
            </w:r>
          </w:p>
        </w:tc>
      </w:tr>
      <w:tr w:rsidR="00000000">
        <w:tblPrEx>
          <w:tblCellMar>
            <w:top w:w="0" w:type="dxa"/>
            <w:bottom w:w="0" w:type="dxa"/>
          </w:tblCellMar>
        </w:tblPrEx>
        <w:tc>
          <w:tcPr>
            <w:tcW w:w="1158" w:type="dxa"/>
            <w:tcBorders>
              <w:top w:val="nil"/>
            </w:tcBorders>
          </w:tcPr>
          <w:p w:rsidR="00000000" w:rsidRDefault="00000000">
            <w:pPr>
              <w:spacing w:before="40" w:after="40" w:line="180" w:lineRule="auto"/>
              <w:rPr>
                <w:rFonts w:hint="eastAsia"/>
                <w:sz w:val="21"/>
              </w:rPr>
            </w:pPr>
          </w:p>
        </w:tc>
        <w:tc>
          <w:tcPr>
            <w:tcW w:w="4620" w:type="dxa"/>
            <w:tcBorders>
              <w:top w:val="nil"/>
            </w:tcBorders>
          </w:tcPr>
          <w:p w:rsidR="00000000" w:rsidRDefault="00000000">
            <w:pPr>
              <w:spacing w:before="40" w:after="40" w:line="180" w:lineRule="auto"/>
              <w:rPr>
                <w:rFonts w:hint="eastAsia"/>
                <w:sz w:val="21"/>
              </w:rPr>
            </w:pPr>
            <w:r>
              <w:rPr>
                <w:rFonts w:hint="eastAsia"/>
                <w:sz w:val="21"/>
              </w:rPr>
              <w:t xml:space="preserve">-  </w:t>
            </w:r>
            <w:r>
              <w:rPr>
                <w:rFonts w:hint="eastAsia"/>
                <w:sz w:val="21"/>
              </w:rPr>
              <w:t>中小公司：每月每工人</w:t>
            </w:r>
            <w:r>
              <w:rPr>
                <w:rFonts w:hint="eastAsia"/>
                <w:sz w:val="21"/>
              </w:rPr>
              <w:t>12</w:t>
            </w:r>
            <w:r>
              <w:rPr>
                <w:rFonts w:hint="eastAsia"/>
                <w:sz w:val="21"/>
              </w:rPr>
              <w:t>万元</w:t>
            </w:r>
          </w:p>
        </w:tc>
        <w:tc>
          <w:tcPr>
            <w:tcW w:w="1890" w:type="dxa"/>
            <w:tcBorders>
              <w:top w:val="nil"/>
            </w:tcBorders>
          </w:tcPr>
          <w:p w:rsidR="00000000" w:rsidRDefault="00000000">
            <w:pPr>
              <w:spacing w:before="40" w:after="40" w:line="180" w:lineRule="auto"/>
              <w:jc w:val="center"/>
              <w:rPr>
                <w:rFonts w:hint="eastAsia"/>
                <w:sz w:val="21"/>
              </w:rPr>
            </w:pPr>
          </w:p>
        </w:tc>
        <w:tc>
          <w:tcPr>
            <w:tcW w:w="1900" w:type="dxa"/>
            <w:tcBorders>
              <w:top w:val="nil"/>
            </w:tcBorders>
          </w:tcPr>
          <w:p w:rsidR="00000000" w:rsidRDefault="00000000">
            <w:pPr>
              <w:spacing w:before="40" w:after="40" w:line="180" w:lineRule="auto"/>
              <w:ind w:right="340"/>
              <w:jc w:val="right"/>
              <w:rPr>
                <w:rFonts w:hint="eastAsia"/>
                <w:sz w:val="21"/>
              </w:rPr>
            </w:pPr>
          </w:p>
        </w:tc>
      </w:tr>
      <w:tr w:rsidR="00000000">
        <w:tblPrEx>
          <w:tblCellMar>
            <w:top w:w="0" w:type="dxa"/>
            <w:bottom w:w="0" w:type="dxa"/>
          </w:tblCellMar>
        </w:tblPrEx>
        <w:tc>
          <w:tcPr>
            <w:tcW w:w="1158" w:type="dxa"/>
            <w:tcBorders>
              <w:bottom w:val="nil"/>
            </w:tcBorders>
          </w:tcPr>
          <w:p w:rsidR="00000000" w:rsidRDefault="00000000">
            <w:pPr>
              <w:spacing w:line="180" w:lineRule="auto"/>
              <w:rPr>
                <w:rFonts w:hint="eastAsia"/>
                <w:sz w:val="21"/>
              </w:rPr>
            </w:pPr>
          </w:p>
        </w:tc>
        <w:tc>
          <w:tcPr>
            <w:tcW w:w="4620" w:type="dxa"/>
            <w:tcBorders>
              <w:bottom w:val="nil"/>
            </w:tcBorders>
          </w:tcPr>
          <w:p w:rsidR="00000000" w:rsidRDefault="00000000">
            <w:pPr>
              <w:spacing w:line="180" w:lineRule="auto"/>
              <w:rPr>
                <w:rFonts w:hint="eastAsia"/>
                <w:sz w:val="21"/>
              </w:rPr>
            </w:pPr>
          </w:p>
        </w:tc>
        <w:tc>
          <w:tcPr>
            <w:tcW w:w="1890" w:type="dxa"/>
            <w:tcBorders>
              <w:bottom w:val="nil"/>
            </w:tcBorders>
          </w:tcPr>
          <w:p w:rsidR="00000000" w:rsidRDefault="00000000">
            <w:pPr>
              <w:spacing w:line="180" w:lineRule="auto"/>
              <w:jc w:val="center"/>
              <w:rPr>
                <w:rFonts w:hint="eastAsia"/>
                <w:sz w:val="21"/>
              </w:rPr>
            </w:pPr>
          </w:p>
        </w:tc>
        <w:tc>
          <w:tcPr>
            <w:tcW w:w="1900" w:type="dxa"/>
            <w:tcBorders>
              <w:bottom w:val="nil"/>
            </w:tcBorders>
          </w:tcPr>
          <w:p w:rsidR="00000000" w:rsidRDefault="00000000">
            <w:pPr>
              <w:spacing w:line="180" w:lineRule="auto"/>
              <w:ind w:right="340"/>
              <w:jc w:val="right"/>
              <w:rPr>
                <w:rFonts w:hint="eastAsia"/>
                <w:sz w:val="21"/>
              </w:rPr>
            </w:pPr>
          </w:p>
        </w:tc>
      </w:tr>
      <w:tr w:rsidR="00000000">
        <w:tblPrEx>
          <w:tblCellMar>
            <w:top w:w="0" w:type="dxa"/>
            <w:bottom w:w="0" w:type="dxa"/>
          </w:tblCellMar>
        </w:tblPrEx>
        <w:tc>
          <w:tcPr>
            <w:tcW w:w="1158" w:type="dxa"/>
            <w:tcBorders>
              <w:top w:val="nil"/>
              <w:bottom w:val="nil"/>
            </w:tcBorders>
          </w:tcPr>
          <w:p w:rsidR="00000000" w:rsidRDefault="00000000">
            <w:pPr>
              <w:spacing w:before="80" w:line="180" w:lineRule="auto"/>
              <w:rPr>
                <w:rFonts w:hint="eastAsia"/>
                <w:sz w:val="21"/>
              </w:rPr>
            </w:pPr>
            <w:r>
              <w:rPr>
                <w:rFonts w:hint="eastAsia"/>
                <w:sz w:val="21"/>
              </w:rPr>
              <w:t>1996</w:t>
            </w:r>
          </w:p>
        </w:tc>
        <w:tc>
          <w:tcPr>
            <w:tcW w:w="4620" w:type="dxa"/>
            <w:tcBorders>
              <w:top w:val="nil"/>
              <w:bottom w:val="nil"/>
            </w:tcBorders>
          </w:tcPr>
          <w:p w:rsidR="00000000" w:rsidRDefault="00000000">
            <w:pPr>
              <w:spacing w:before="80" w:line="180" w:lineRule="auto"/>
              <w:rPr>
                <w:rFonts w:hint="eastAsia"/>
                <w:sz w:val="21"/>
              </w:rPr>
            </w:pPr>
            <w:r>
              <w:rPr>
                <w:rFonts w:hint="eastAsia"/>
                <w:sz w:val="21"/>
              </w:rPr>
              <w:t>同上</w:t>
            </w:r>
          </w:p>
        </w:tc>
        <w:tc>
          <w:tcPr>
            <w:tcW w:w="1890" w:type="dxa"/>
            <w:tcBorders>
              <w:top w:val="nil"/>
              <w:bottom w:val="nil"/>
            </w:tcBorders>
          </w:tcPr>
          <w:p w:rsidR="00000000" w:rsidRDefault="00000000">
            <w:pPr>
              <w:spacing w:before="80" w:line="180" w:lineRule="auto"/>
              <w:jc w:val="center"/>
              <w:rPr>
                <w:rFonts w:hint="eastAsia"/>
                <w:sz w:val="21"/>
              </w:rPr>
            </w:pPr>
            <w:r>
              <w:rPr>
                <w:rFonts w:hint="eastAsia"/>
                <w:sz w:val="21"/>
              </w:rPr>
              <w:t>442</w:t>
            </w:r>
          </w:p>
        </w:tc>
        <w:tc>
          <w:tcPr>
            <w:tcW w:w="1900" w:type="dxa"/>
            <w:tcBorders>
              <w:top w:val="nil"/>
              <w:bottom w:val="nil"/>
            </w:tcBorders>
          </w:tcPr>
          <w:p w:rsidR="00000000" w:rsidRDefault="00000000">
            <w:pPr>
              <w:spacing w:before="80" w:line="180" w:lineRule="auto"/>
              <w:ind w:right="340"/>
              <w:jc w:val="right"/>
              <w:rPr>
                <w:rFonts w:hint="eastAsia"/>
                <w:sz w:val="21"/>
              </w:rPr>
            </w:pPr>
            <w:r>
              <w:rPr>
                <w:rFonts w:hint="eastAsia"/>
                <w:sz w:val="21"/>
              </w:rPr>
              <w:t>14.46</w:t>
            </w:r>
            <w:r>
              <w:rPr>
                <w:rFonts w:hint="eastAsia"/>
                <w:sz w:val="21"/>
              </w:rPr>
              <w:t>亿元</w:t>
            </w:r>
          </w:p>
        </w:tc>
      </w:tr>
      <w:tr w:rsidR="00000000">
        <w:tblPrEx>
          <w:tblCellMar>
            <w:top w:w="0" w:type="dxa"/>
            <w:bottom w:w="0" w:type="dxa"/>
          </w:tblCellMar>
        </w:tblPrEx>
        <w:tc>
          <w:tcPr>
            <w:tcW w:w="1158" w:type="dxa"/>
            <w:tcBorders>
              <w:top w:val="nil"/>
            </w:tcBorders>
          </w:tcPr>
          <w:p w:rsidR="00000000" w:rsidRDefault="00000000">
            <w:pPr>
              <w:spacing w:line="180" w:lineRule="auto"/>
              <w:rPr>
                <w:rFonts w:hint="eastAsia"/>
                <w:sz w:val="21"/>
              </w:rPr>
            </w:pPr>
          </w:p>
        </w:tc>
        <w:tc>
          <w:tcPr>
            <w:tcW w:w="4620" w:type="dxa"/>
            <w:tcBorders>
              <w:top w:val="nil"/>
            </w:tcBorders>
          </w:tcPr>
          <w:p w:rsidR="00000000" w:rsidRDefault="00000000">
            <w:pPr>
              <w:spacing w:line="180" w:lineRule="auto"/>
              <w:rPr>
                <w:rFonts w:hint="eastAsia"/>
                <w:sz w:val="21"/>
              </w:rPr>
            </w:pPr>
          </w:p>
        </w:tc>
        <w:tc>
          <w:tcPr>
            <w:tcW w:w="1890" w:type="dxa"/>
            <w:tcBorders>
              <w:top w:val="nil"/>
            </w:tcBorders>
          </w:tcPr>
          <w:p w:rsidR="00000000" w:rsidRDefault="00000000">
            <w:pPr>
              <w:spacing w:line="180" w:lineRule="auto"/>
              <w:jc w:val="center"/>
              <w:rPr>
                <w:rFonts w:hint="eastAsia"/>
                <w:sz w:val="21"/>
              </w:rPr>
            </w:pPr>
          </w:p>
        </w:tc>
        <w:tc>
          <w:tcPr>
            <w:tcW w:w="1900" w:type="dxa"/>
            <w:tcBorders>
              <w:top w:val="nil"/>
            </w:tcBorders>
          </w:tcPr>
          <w:p w:rsidR="00000000" w:rsidRDefault="00000000">
            <w:pPr>
              <w:spacing w:line="180" w:lineRule="auto"/>
              <w:ind w:right="340"/>
              <w:jc w:val="right"/>
              <w:rPr>
                <w:rFonts w:hint="eastAsia"/>
                <w:sz w:val="21"/>
              </w:rPr>
            </w:pPr>
          </w:p>
        </w:tc>
      </w:tr>
      <w:tr w:rsidR="00000000">
        <w:tblPrEx>
          <w:tblCellMar>
            <w:top w:w="0" w:type="dxa"/>
            <w:bottom w:w="0" w:type="dxa"/>
          </w:tblCellMar>
        </w:tblPrEx>
        <w:tc>
          <w:tcPr>
            <w:tcW w:w="1158" w:type="dxa"/>
            <w:tcBorders>
              <w:bottom w:val="nil"/>
            </w:tcBorders>
          </w:tcPr>
          <w:p w:rsidR="00000000" w:rsidRDefault="00000000">
            <w:pPr>
              <w:spacing w:before="120" w:line="180" w:lineRule="auto"/>
              <w:rPr>
                <w:rFonts w:hint="eastAsia"/>
                <w:sz w:val="21"/>
              </w:rPr>
            </w:pPr>
          </w:p>
        </w:tc>
        <w:tc>
          <w:tcPr>
            <w:tcW w:w="4620" w:type="dxa"/>
            <w:tcBorders>
              <w:bottom w:val="nil"/>
            </w:tcBorders>
          </w:tcPr>
          <w:p w:rsidR="00000000" w:rsidRDefault="00000000">
            <w:pPr>
              <w:spacing w:before="120" w:line="180" w:lineRule="auto"/>
              <w:rPr>
                <w:rFonts w:hint="eastAsia"/>
                <w:sz w:val="21"/>
              </w:rPr>
            </w:pPr>
            <w:r>
              <w:rPr>
                <w:rFonts w:hint="eastAsia"/>
                <w:sz w:val="21"/>
              </w:rPr>
              <w:t xml:space="preserve">-  </w:t>
            </w:r>
            <w:r>
              <w:rPr>
                <w:rFonts w:hint="eastAsia"/>
                <w:sz w:val="21"/>
              </w:rPr>
              <w:t>大公司：每月每工人</w:t>
            </w:r>
            <w:r>
              <w:rPr>
                <w:rFonts w:hint="eastAsia"/>
                <w:sz w:val="21"/>
              </w:rPr>
              <w:t>9</w:t>
            </w:r>
            <w:r>
              <w:rPr>
                <w:rFonts w:hint="eastAsia"/>
                <w:sz w:val="21"/>
              </w:rPr>
              <w:t>万元</w:t>
            </w:r>
          </w:p>
        </w:tc>
        <w:tc>
          <w:tcPr>
            <w:tcW w:w="1890" w:type="dxa"/>
            <w:tcBorders>
              <w:bottom w:val="nil"/>
            </w:tcBorders>
          </w:tcPr>
          <w:p w:rsidR="00000000" w:rsidRDefault="00000000">
            <w:pPr>
              <w:spacing w:before="120" w:line="180" w:lineRule="auto"/>
              <w:jc w:val="center"/>
              <w:rPr>
                <w:rFonts w:hint="eastAsia"/>
                <w:sz w:val="21"/>
              </w:rPr>
            </w:pPr>
          </w:p>
        </w:tc>
        <w:tc>
          <w:tcPr>
            <w:tcW w:w="1900" w:type="dxa"/>
            <w:tcBorders>
              <w:bottom w:val="nil"/>
            </w:tcBorders>
          </w:tcPr>
          <w:p w:rsidR="00000000" w:rsidRDefault="00000000">
            <w:pPr>
              <w:spacing w:before="120" w:line="180" w:lineRule="auto"/>
              <w:ind w:right="340"/>
              <w:jc w:val="right"/>
              <w:rPr>
                <w:rFonts w:hint="eastAsia"/>
                <w:sz w:val="21"/>
              </w:rPr>
            </w:pPr>
          </w:p>
        </w:tc>
      </w:tr>
      <w:tr w:rsidR="00000000">
        <w:tblPrEx>
          <w:tblCellMar>
            <w:top w:w="0" w:type="dxa"/>
            <w:bottom w:w="0" w:type="dxa"/>
          </w:tblCellMar>
        </w:tblPrEx>
        <w:tc>
          <w:tcPr>
            <w:tcW w:w="1158" w:type="dxa"/>
            <w:tcBorders>
              <w:top w:val="nil"/>
              <w:bottom w:val="nil"/>
            </w:tcBorders>
          </w:tcPr>
          <w:p w:rsidR="00000000" w:rsidRDefault="00000000">
            <w:pPr>
              <w:spacing w:before="60" w:line="180" w:lineRule="auto"/>
              <w:rPr>
                <w:rFonts w:hint="eastAsia"/>
                <w:sz w:val="21"/>
              </w:rPr>
            </w:pPr>
            <w:r>
              <w:rPr>
                <w:rFonts w:hint="eastAsia"/>
                <w:sz w:val="21"/>
              </w:rPr>
              <w:t>1997</w:t>
            </w:r>
          </w:p>
        </w:tc>
        <w:tc>
          <w:tcPr>
            <w:tcW w:w="4620" w:type="dxa"/>
            <w:tcBorders>
              <w:top w:val="nil"/>
              <w:bottom w:val="nil"/>
            </w:tcBorders>
          </w:tcPr>
          <w:p w:rsidR="00000000" w:rsidRDefault="00000000">
            <w:pPr>
              <w:spacing w:before="60" w:line="180" w:lineRule="auto"/>
              <w:rPr>
                <w:rFonts w:hint="eastAsia"/>
                <w:sz w:val="21"/>
              </w:rPr>
            </w:pPr>
          </w:p>
        </w:tc>
        <w:tc>
          <w:tcPr>
            <w:tcW w:w="1890" w:type="dxa"/>
            <w:tcBorders>
              <w:top w:val="nil"/>
              <w:bottom w:val="nil"/>
            </w:tcBorders>
          </w:tcPr>
          <w:p w:rsidR="00000000" w:rsidRDefault="00000000">
            <w:pPr>
              <w:spacing w:before="60" w:line="180" w:lineRule="auto"/>
              <w:jc w:val="center"/>
              <w:rPr>
                <w:rFonts w:hint="eastAsia"/>
                <w:sz w:val="21"/>
              </w:rPr>
            </w:pPr>
            <w:r>
              <w:rPr>
                <w:rFonts w:hint="eastAsia"/>
                <w:sz w:val="21"/>
              </w:rPr>
              <w:t>473</w:t>
            </w:r>
          </w:p>
        </w:tc>
        <w:tc>
          <w:tcPr>
            <w:tcW w:w="1900" w:type="dxa"/>
            <w:tcBorders>
              <w:top w:val="nil"/>
              <w:bottom w:val="nil"/>
            </w:tcBorders>
          </w:tcPr>
          <w:p w:rsidR="00000000" w:rsidRDefault="00000000">
            <w:pPr>
              <w:spacing w:before="60" w:line="180" w:lineRule="auto"/>
              <w:ind w:right="340"/>
              <w:jc w:val="right"/>
              <w:rPr>
                <w:rFonts w:hint="eastAsia"/>
                <w:sz w:val="21"/>
              </w:rPr>
            </w:pPr>
            <w:r>
              <w:rPr>
                <w:rFonts w:hint="eastAsia"/>
                <w:sz w:val="21"/>
              </w:rPr>
              <w:t>20.31</w:t>
            </w:r>
            <w:r>
              <w:rPr>
                <w:rFonts w:hint="eastAsia"/>
                <w:sz w:val="21"/>
              </w:rPr>
              <w:t>亿元</w:t>
            </w:r>
          </w:p>
        </w:tc>
      </w:tr>
      <w:tr w:rsidR="00000000">
        <w:tblPrEx>
          <w:tblCellMar>
            <w:top w:w="0" w:type="dxa"/>
            <w:bottom w:w="0" w:type="dxa"/>
          </w:tblCellMar>
        </w:tblPrEx>
        <w:tc>
          <w:tcPr>
            <w:tcW w:w="1158" w:type="dxa"/>
            <w:tcBorders>
              <w:top w:val="nil"/>
            </w:tcBorders>
          </w:tcPr>
          <w:p w:rsidR="00000000" w:rsidRDefault="00000000">
            <w:pPr>
              <w:spacing w:before="40" w:after="40" w:line="180" w:lineRule="auto"/>
              <w:rPr>
                <w:rFonts w:hint="eastAsia"/>
                <w:sz w:val="21"/>
              </w:rPr>
            </w:pPr>
          </w:p>
        </w:tc>
        <w:tc>
          <w:tcPr>
            <w:tcW w:w="4620" w:type="dxa"/>
            <w:tcBorders>
              <w:top w:val="nil"/>
            </w:tcBorders>
          </w:tcPr>
          <w:p w:rsidR="00000000" w:rsidRDefault="00000000">
            <w:pPr>
              <w:spacing w:before="40" w:after="40" w:line="180" w:lineRule="auto"/>
              <w:rPr>
                <w:rFonts w:hint="eastAsia"/>
                <w:sz w:val="21"/>
              </w:rPr>
            </w:pPr>
            <w:r>
              <w:rPr>
                <w:rFonts w:hint="eastAsia"/>
                <w:sz w:val="21"/>
              </w:rPr>
              <w:t xml:space="preserve">-  </w:t>
            </w:r>
            <w:r>
              <w:rPr>
                <w:rFonts w:hint="eastAsia"/>
                <w:sz w:val="21"/>
              </w:rPr>
              <w:t>中小公司：每月每工人</w:t>
            </w:r>
            <w:r>
              <w:rPr>
                <w:rFonts w:hint="eastAsia"/>
                <w:sz w:val="21"/>
              </w:rPr>
              <w:t>13.5</w:t>
            </w:r>
            <w:r>
              <w:rPr>
                <w:rFonts w:hint="eastAsia"/>
                <w:sz w:val="21"/>
              </w:rPr>
              <w:t>万元</w:t>
            </w:r>
          </w:p>
        </w:tc>
        <w:tc>
          <w:tcPr>
            <w:tcW w:w="1890" w:type="dxa"/>
            <w:tcBorders>
              <w:top w:val="nil"/>
            </w:tcBorders>
          </w:tcPr>
          <w:p w:rsidR="00000000" w:rsidRDefault="00000000">
            <w:pPr>
              <w:spacing w:before="40" w:after="40" w:line="180" w:lineRule="auto"/>
              <w:rPr>
                <w:rFonts w:hint="eastAsia"/>
                <w:sz w:val="21"/>
              </w:rPr>
            </w:pPr>
          </w:p>
        </w:tc>
        <w:tc>
          <w:tcPr>
            <w:tcW w:w="1900" w:type="dxa"/>
            <w:tcBorders>
              <w:top w:val="nil"/>
            </w:tcBorders>
          </w:tcPr>
          <w:p w:rsidR="00000000" w:rsidRDefault="00000000">
            <w:pPr>
              <w:spacing w:before="40" w:after="40" w:line="180" w:lineRule="auto"/>
              <w:rPr>
                <w:rFonts w:hint="eastAsia"/>
                <w:sz w:val="21"/>
              </w:rPr>
            </w:pPr>
          </w:p>
        </w:tc>
      </w:tr>
    </w:tbl>
    <w:p w:rsidR="00000000" w:rsidRDefault="00000000">
      <w:pPr>
        <w:spacing w:after="320"/>
        <w:rPr>
          <w:rFonts w:hint="eastAsia"/>
        </w:rPr>
      </w:pPr>
      <w:r>
        <w:rPr>
          <w:rFonts w:hint="eastAsia"/>
        </w:rPr>
        <w:tab/>
        <w:t xml:space="preserve">40.  </w:t>
      </w:r>
      <w:r>
        <w:rPr>
          <w:rFonts w:hint="eastAsia"/>
        </w:rPr>
        <w:t>为了发展妇女劳动力的职业能力并增加妇女参与工业活动，新建了</w:t>
      </w:r>
      <w:r>
        <w:rPr>
          <w:rFonts w:hint="eastAsia"/>
        </w:rPr>
        <w:t>10</w:t>
      </w:r>
      <w:r>
        <w:rPr>
          <w:rFonts w:hint="eastAsia"/>
        </w:rPr>
        <w:t>所女子技术中学，并将</w:t>
      </w:r>
      <w:r>
        <w:rPr>
          <w:rFonts w:hint="eastAsia"/>
        </w:rPr>
        <w:t>98</w:t>
      </w:r>
      <w:r>
        <w:rPr>
          <w:rFonts w:hint="eastAsia"/>
        </w:rPr>
        <w:t>所先前只收男生的技术中学改为男女同校的学校。在</w:t>
      </w:r>
      <w:r>
        <w:rPr>
          <w:rFonts w:hint="eastAsia"/>
        </w:rPr>
        <w:t>1993-1996</w:t>
      </w:r>
      <w:r>
        <w:rPr>
          <w:rFonts w:hint="eastAsia"/>
        </w:rPr>
        <w:t>年期间至少受过一次职业训练的女学员共计有</w:t>
      </w:r>
      <w:r>
        <w:rPr>
          <w:rFonts w:hint="eastAsia"/>
        </w:rPr>
        <w:t>107,000</w:t>
      </w:r>
      <w:r>
        <w:rPr>
          <w:rFonts w:hint="eastAsia"/>
        </w:rPr>
        <w:t>人，占学员总人数</w:t>
      </w:r>
      <w:r>
        <w:rPr>
          <w:rFonts w:hint="eastAsia"/>
        </w:rPr>
        <w:t>16.2%</w:t>
      </w:r>
      <w:r>
        <w:rPr>
          <w:rFonts w:hint="eastAsia"/>
        </w:rPr>
        <w:t>。公立职业训练所中的妇女比例从</w:t>
      </w:r>
      <w:r>
        <w:rPr>
          <w:rFonts w:hint="eastAsia"/>
        </w:rPr>
        <w:t>1994</w:t>
      </w:r>
      <w:r>
        <w:rPr>
          <w:rFonts w:hint="eastAsia"/>
        </w:rPr>
        <w:t>年的</w:t>
      </w:r>
      <w:r>
        <w:rPr>
          <w:rFonts w:hint="eastAsia"/>
        </w:rPr>
        <w:t>8.2%</w:t>
      </w:r>
      <w:r>
        <w:rPr>
          <w:rFonts w:hint="eastAsia"/>
        </w:rPr>
        <w:t>上升到</w:t>
      </w:r>
      <w:r>
        <w:rPr>
          <w:rFonts w:hint="eastAsia"/>
        </w:rPr>
        <w:t>1996</w:t>
      </w:r>
      <w:r>
        <w:rPr>
          <w:rFonts w:hint="eastAsia"/>
        </w:rPr>
        <w:t>年的</w:t>
      </w:r>
      <w:r>
        <w:rPr>
          <w:rFonts w:hint="eastAsia"/>
        </w:rPr>
        <w:t>11.7%</w:t>
      </w:r>
      <w:r>
        <w:rPr>
          <w:rFonts w:hint="eastAsia"/>
        </w:rPr>
        <w:t>。</w:t>
      </w:r>
    </w:p>
    <w:p w:rsidR="00000000" w:rsidRDefault="00000000">
      <w:pPr>
        <w:pStyle w:val="Heading3"/>
        <w:spacing w:after="160"/>
        <w:rPr>
          <w:rFonts w:hint="eastAsia"/>
        </w:rPr>
      </w:pPr>
      <w:r>
        <w:rPr>
          <w:rFonts w:hint="eastAsia"/>
        </w:rPr>
        <w:t>表</w:t>
      </w:r>
      <w:r>
        <w:rPr>
          <w:rFonts w:hint="eastAsia"/>
        </w:rPr>
        <w:t xml:space="preserve"> 8</w:t>
      </w:r>
      <w:r>
        <w:rPr>
          <w:rFonts w:hint="eastAsia"/>
        </w:rPr>
        <w:t>：妇女职业训练趋势</w:t>
      </w:r>
    </w:p>
    <w:p w:rsidR="00000000" w:rsidRDefault="00000000">
      <w:pPr>
        <w:jc w:val="right"/>
        <w:rPr>
          <w:rFonts w:hint="eastAsia"/>
        </w:rPr>
      </w:pPr>
      <w:r>
        <w:rPr>
          <w:rFonts w:hint="eastAsia"/>
        </w:rPr>
        <w:t>(</w:t>
      </w:r>
      <w:r>
        <w:rPr>
          <w:rFonts w:hint="eastAsia"/>
        </w:rPr>
        <w:t>单位：人</w:t>
      </w:r>
      <w:r>
        <w:rPr>
          <w:rFonts w:hint="eastAsia"/>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3"/>
        <w:gridCol w:w="1890"/>
        <w:gridCol w:w="2100"/>
        <w:gridCol w:w="1785"/>
        <w:gridCol w:w="2322"/>
      </w:tblGrid>
      <w:tr w:rsidR="00000000">
        <w:tblPrEx>
          <w:tblCellMar>
            <w:top w:w="0" w:type="dxa"/>
            <w:bottom w:w="0" w:type="dxa"/>
          </w:tblCellMar>
        </w:tblPrEx>
        <w:tc>
          <w:tcPr>
            <w:tcW w:w="1473" w:type="dxa"/>
          </w:tcPr>
          <w:p w:rsidR="00000000" w:rsidRDefault="00000000">
            <w:pPr>
              <w:spacing w:before="120"/>
              <w:jc w:val="center"/>
              <w:rPr>
                <w:rFonts w:hint="eastAsia"/>
                <w:sz w:val="21"/>
              </w:rPr>
            </w:pPr>
            <w:r>
              <w:rPr>
                <w:rFonts w:hint="eastAsia"/>
                <w:sz w:val="21"/>
              </w:rPr>
              <w:t>年</w:t>
            </w:r>
            <w:r>
              <w:rPr>
                <w:rFonts w:hint="eastAsia"/>
                <w:sz w:val="21"/>
              </w:rPr>
              <w:t xml:space="preserve">  </w:t>
            </w:r>
            <w:r>
              <w:rPr>
                <w:rFonts w:hint="eastAsia"/>
                <w:sz w:val="21"/>
              </w:rPr>
              <w:t>份</w:t>
            </w:r>
          </w:p>
        </w:tc>
        <w:tc>
          <w:tcPr>
            <w:tcW w:w="1890" w:type="dxa"/>
          </w:tcPr>
          <w:p w:rsidR="00000000" w:rsidRDefault="00000000">
            <w:pPr>
              <w:spacing w:before="120"/>
              <w:jc w:val="center"/>
              <w:rPr>
                <w:rFonts w:hint="eastAsia"/>
                <w:sz w:val="21"/>
              </w:rPr>
            </w:pPr>
            <w:r>
              <w:rPr>
                <w:rFonts w:hint="eastAsia"/>
                <w:sz w:val="21"/>
              </w:rPr>
              <w:t>总</w:t>
            </w:r>
            <w:r>
              <w:rPr>
                <w:rFonts w:hint="eastAsia"/>
                <w:sz w:val="21"/>
              </w:rPr>
              <w:t xml:space="preserve">  </w:t>
            </w:r>
            <w:r>
              <w:rPr>
                <w:rFonts w:hint="eastAsia"/>
                <w:sz w:val="21"/>
              </w:rPr>
              <w:t>计</w:t>
            </w:r>
          </w:p>
        </w:tc>
        <w:tc>
          <w:tcPr>
            <w:tcW w:w="2100" w:type="dxa"/>
          </w:tcPr>
          <w:p w:rsidR="00000000" w:rsidRDefault="00000000">
            <w:pPr>
              <w:spacing w:before="120"/>
              <w:jc w:val="center"/>
              <w:rPr>
                <w:rFonts w:hint="eastAsia"/>
                <w:sz w:val="21"/>
              </w:rPr>
            </w:pPr>
            <w:r>
              <w:rPr>
                <w:rFonts w:hint="eastAsia"/>
                <w:sz w:val="21"/>
              </w:rPr>
              <w:t>公立职业训练所</w:t>
            </w:r>
          </w:p>
        </w:tc>
        <w:tc>
          <w:tcPr>
            <w:tcW w:w="1785" w:type="dxa"/>
          </w:tcPr>
          <w:p w:rsidR="00000000" w:rsidRDefault="00000000">
            <w:pPr>
              <w:spacing w:before="120"/>
              <w:jc w:val="center"/>
              <w:rPr>
                <w:rFonts w:hint="eastAsia"/>
                <w:sz w:val="21"/>
              </w:rPr>
            </w:pPr>
            <w:r>
              <w:rPr>
                <w:rFonts w:hint="eastAsia"/>
                <w:sz w:val="21"/>
              </w:rPr>
              <w:t>厂内训练所</w:t>
            </w:r>
          </w:p>
        </w:tc>
        <w:tc>
          <w:tcPr>
            <w:tcW w:w="2322" w:type="dxa"/>
          </w:tcPr>
          <w:p w:rsidR="00000000" w:rsidRDefault="00000000">
            <w:pPr>
              <w:spacing w:before="120"/>
              <w:jc w:val="center"/>
              <w:rPr>
                <w:rFonts w:hint="eastAsia"/>
                <w:sz w:val="21"/>
              </w:rPr>
            </w:pPr>
            <w:r>
              <w:rPr>
                <w:rFonts w:hint="eastAsia"/>
                <w:sz w:val="21"/>
              </w:rPr>
              <w:t>认可的私营训练所</w:t>
            </w:r>
          </w:p>
        </w:tc>
      </w:tr>
      <w:tr w:rsidR="00000000">
        <w:tblPrEx>
          <w:tblCellMar>
            <w:top w:w="0" w:type="dxa"/>
            <w:bottom w:w="0" w:type="dxa"/>
          </w:tblCellMar>
        </w:tblPrEx>
        <w:tc>
          <w:tcPr>
            <w:tcW w:w="1473" w:type="dxa"/>
          </w:tcPr>
          <w:p w:rsidR="00000000" w:rsidRDefault="00000000">
            <w:pPr>
              <w:spacing w:before="60"/>
              <w:jc w:val="center"/>
              <w:rPr>
                <w:rFonts w:hint="eastAsia"/>
                <w:sz w:val="21"/>
              </w:rPr>
            </w:pPr>
            <w:r>
              <w:rPr>
                <w:rFonts w:hint="eastAsia"/>
                <w:sz w:val="21"/>
              </w:rPr>
              <w:t>1993</w:t>
            </w:r>
          </w:p>
        </w:tc>
        <w:tc>
          <w:tcPr>
            <w:tcW w:w="1890" w:type="dxa"/>
          </w:tcPr>
          <w:p w:rsidR="00000000" w:rsidRDefault="00000000">
            <w:pPr>
              <w:spacing w:before="60"/>
              <w:jc w:val="center"/>
              <w:rPr>
                <w:rFonts w:hint="eastAsia"/>
                <w:sz w:val="21"/>
              </w:rPr>
            </w:pPr>
            <w:r>
              <w:rPr>
                <w:rFonts w:hint="eastAsia"/>
                <w:sz w:val="21"/>
              </w:rPr>
              <w:t>32,682</w:t>
            </w:r>
          </w:p>
        </w:tc>
        <w:tc>
          <w:tcPr>
            <w:tcW w:w="2100" w:type="dxa"/>
          </w:tcPr>
          <w:p w:rsidR="00000000" w:rsidRDefault="00000000">
            <w:pPr>
              <w:spacing w:before="60"/>
              <w:ind w:right="567"/>
              <w:jc w:val="right"/>
              <w:rPr>
                <w:rFonts w:hint="eastAsia"/>
                <w:sz w:val="21"/>
              </w:rPr>
            </w:pPr>
            <w:r>
              <w:rPr>
                <w:rFonts w:hint="eastAsia"/>
                <w:sz w:val="21"/>
              </w:rPr>
              <w:t>2,682</w:t>
            </w:r>
          </w:p>
        </w:tc>
        <w:tc>
          <w:tcPr>
            <w:tcW w:w="1785" w:type="dxa"/>
          </w:tcPr>
          <w:p w:rsidR="00000000" w:rsidRDefault="00000000">
            <w:pPr>
              <w:spacing w:before="60"/>
              <w:jc w:val="center"/>
              <w:rPr>
                <w:rFonts w:hint="eastAsia"/>
                <w:sz w:val="21"/>
              </w:rPr>
            </w:pPr>
            <w:r>
              <w:rPr>
                <w:rFonts w:hint="eastAsia"/>
                <w:sz w:val="21"/>
              </w:rPr>
              <w:t>22,013</w:t>
            </w:r>
          </w:p>
        </w:tc>
        <w:tc>
          <w:tcPr>
            <w:tcW w:w="2322" w:type="dxa"/>
          </w:tcPr>
          <w:p w:rsidR="00000000" w:rsidRDefault="00000000">
            <w:pPr>
              <w:spacing w:before="60"/>
              <w:jc w:val="center"/>
              <w:rPr>
                <w:rFonts w:hint="eastAsia"/>
                <w:sz w:val="21"/>
              </w:rPr>
            </w:pPr>
            <w:r>
              <w:rPr>
                <w:rFonts w:hint="eastAsia"/>
                <w:sz w:val="21"/>
              </w:rPr>
              <w:t>7,988</w:t>
            </w:r>
          </w:p>
        </w:tc>
      </w:tr>
      <w:tr w:rsidR="00000000">
        <w:tblPrEx>
          <w:tblCellMar>
            <w:top w:w="0" w:type="dxa"/>
            <w:bottom w:w="0" w:type="dxa"/>
          </w:tblCellMar>
        </w:tblPrEx>
        <w:tc>
          <w:tcPr>
            <w:tcW w:w="1473" w:type="dxa"/>
          </w:tcPr>
          <w:p w:rsidR="00000000" w:rsidRDefault="00000000">
            <w:pPr>
              <w:spacing w:before="60"/>
              <w:jc w:val="center"/>
              <w:rPr>
                <w:rFonts w:hint="eastAsia"/>
                <w:sz w:val="21"/>
              </w:rPr>
            </w:pPr>
            <w:r>
              <w:rPr>
                <w:rFonts w:hint="eastAsia"/>
                <w:sz w:val="21"/>
              </w:rPr>
              <w:t>1994</w:t>
            </w:r>
          </w:p>
        </w:tc>
        <w:tc>
          <w:tcPr>
            <w:tcW w:w="1890" w:type="dxa"/>
          </w:tcPr>
          <w:p w:rsidR="00000000" w:rsidRDefault="00000000">
            <w:pPr>
              <w:spacing w:before="60"/>
              <w:jc w:val="center"/>
              <w:rPr>
                <w:rFonts w:hint="eastAsia"/>
                <w:sz w:val="21"/>
              </w:rPr>
            </w:pPr>
            <w:r>
              <w:rPr>
                <w:rFonts w:hint="eastAsia"/>
                <w:sz w:val="21"/>
              </w:rPr>
              <w:t>35,283</w:t>
            </w:r>
          </w:p>
        </w:tc>
        <w:tc>
          <w:tcPr>
            <w:tcW w:w="2100" w:type="dxa"/>
          </w:tcPr>
          <w:p w:rsidR="00000000" w:rsidRDefault="00000000">
            <w:pPr>
              <w:spacing w:before="60"/>
              <w:ind w:right="567"/>
              <w:jc w:val="right"/>
              <w:rPr>
                <w:rFonts w:hint="eastAsia"/>
                <w:sz w:val="21"/>
              </w:rPr>
            </w:pPr>
            <w:r>
              <w:rPr>
                <w:rFonts w:hint="eastAsia"/>
                <w:sz w:val="21"/>
              </w:rPr>
              <w:t>2,663</w:t>
            </w:r>
          </w:p>
        </w:tc>
        <w:tc>
          <w:tcPr>
            <w:tcW w:w="1785" w:type="dxa"/>
          </w:tcPr>
          <w:p w:rsidR="00000000" w:rsidRDefault="00000000">
            <w:pPr>
              <w:spacing w:before="60"/>
              <w:jc w:val="center"/>
              <w:rPr>
                <w:rFonts w:hint="eastAsia"/>
                <w:sz w:val="21"/>
              </w:rPr>
            </w:pPr>
            <w:r>
              <w:rPr>
                <w:rFonts w:hint="eastAsia"/>
                <w:sz w:val="21"/>
              </w:rPr>
              <w:t>26,100</w:t>
            </w:r>
          </w:p>
        </w:tc>
        <w:tc>
          <w:tcPr>
            <w:tcW w:w="2322" w:type="dxa"/>
          </w:tcPr>
          <w:p w:rsidR="00000000" w:rsidRDefault="00000000">
            <w:pPr>
              <w:spacing w:before="60"/>
              <w:jc w:val="center"/>
              <w:rPr>
                <w:rFonts w:hint="eastAsia"/>
                <w:sz w:val="21"/>
              </w:rPr>
            </w:pPr>
            <w:r>
              <w:rPr>
                <w:rFonts w:hint="eastAsia"/>
                <w:sz w:val="21"/>
              </w:rPr>
              <w:t>6,520</w:t>
            </w:r>
          </w:p>
        </w:tc>
      </w:tr>
      <w:tr w:rsidR="00000000">
        <w:tblPrEx>
          <w:tblCellMar>
            <w:top w:w="0" w:type="dxa"/>
            <w:bottom w:w="0" w:type="dxa"/>
          </w:tblCellMar>
        </w:tblPrEx>
        <w:tc>
          <w:tcPr>
            <w:tcW w:w="1473" w:type="dxa"/>
          </w:tcPr>
          <w:p w:rsidR="00000000" w:rsidRDefault="00000000">
            <w:pPr>
              <w:spacing w:before="60"/>
              <w:jc w:val="center"/>
              <w:rPr>
                <w:rFonts w:hint="eastAsia"/>
                <w:sz w:val="21"/>
              </w:rPr>
            </w:pPr>
            <w:r>
              <w:rPr>
                <w:rFonts w:hint="eastAsia"/>
                <w:sz w:val="21"/>
              </w:rPr>
              <w:t>1995</w:t>
            </w:r>
          </w:p>
        </w:tc>
        <w:tc>
          <w:tcPr>
            <w:tcW w:w="1890" w:type="dxa"/>
          </w:tcPr>
          <w:p w:rsidR="00000000" w:rsidRDefault="00000000">
            <w:pPr>
              <w:spacing w:before="60"/>
              <w:jc w:val="center"/>
              <w:rPr>
                <w:rFonts w:hint="eastAsia"/>
                <w:sz w:val="21"/>
              </w:rPr>
            </w:pPr>
            <w:r>
              <w:rPr>
                <w:rFonts w:hint="eastAsia"/>
                <w:sz w:val="21"/>
              </w:rPr>
              <w:t>37,644</w:t>
            </w:r>
          </w:p>
        </w:tc>
        <w:tc>
          <w:tcPr>
            <w:tcW w:w="2100" w:type="dxa"/>
          </w:tcPr>
          <w:p w:rsidR="00000000" w:rsidRDefault="00000000">
            <w:pPr>
              <w:spacing w:before="60"/>
              <w:ind w:right="567"/>
              <w:jc w:val="right"/>
              <w:rPr>
                <w:rFonts w:hint="eastAsia"/>
                <w:sz w:val="21"/>
              </w:rPr>
            </w:pPr>
            <w:r>
              <w:rPr>
                <w:rFonts w:hint="eastAsia"/>
                <w:sz w:val="21"/>
              </w:rPr>
              <w:t>2,555</w:t>
            </w:r>
          </w:p>
        </w:tc>
        <w:tc>
          <w:tcPr>
            <w:tcW w:w="1785" w:type="dxa"/>
          </w:tcPr>
          <w:p w:rsidR="00000000" w:rsidRDefault="00000000">
            <w:pPr>
              <w:spacing w:before="60"/>
              <w:jc w:val="center"/>
              <w:rPr>
                <w:rFonts w:hint="eastAsia"/>
                <w:sz w:val="21"/>
              </w:rPr>
            </w:pPr>
            <w:r>
              <w:rPr>
                <w:rFonts w:hint="eastAsia"/>
                <w:sz w:val="21"/>
              </w:rPr>
              <w:t>29,291</w:t>
            </w:r>
          </w:p>
        </w:tc>
        <w:tc>
          <w:tcPr>
            <w:tcW w:w="2322" w:type="dxa"/>
          </w:tcPr>
          <w:p w:rsidR="00000000" w:rsidRDefault="00000000">
            <w:pPr>
              <w:spacing w:before="60"/>
              <w:jc w:val="center"/>
              <w:rPr>
                <w:rFonts w:hint="eastAsia"/>
                <w:sz w:val="21"/>
              </w:rPr>
            </w:pPr>
            <w:r>
              <w:rPr>
                <w:rFonts w:hint="eastAsia"/>
                <w:sz w:val="21"/>
              </w:rPr>
              <w:t>5,798</w:t>
            </w:r>
          </w:p>
        </w:tc>
      </w:tr>
      <w:tr w:rsidR="00000000">
        <w:tblPrEx>
          <w:tblCellMar>
            <w:top w:w="0" w:type="dxa"/>
            <w:bottom w:w="0" w:type="dxa"/>
          </w:tblCellMar>
        </w:tblPrEx>
        <w:tc>
          <w:tcPr>
            <w:tcW w:w="1473" w:type="dxa"/>
          </w:tcPr>
          <w:p w:rsidR="00000000" w:rsidRDefault="00000000">
            <w:pPr>
              <w:spacing w:before="60"/>
              <w:jc w:val="center"/>
              <w:rPr>
                <w:rFonts w:hint="eastAsia"/>
                <w:sz w:val="21"/>
              </w:rPr>
            </w:pPr>
            <w:r>
              <w:rPr>
                <w:rFonts w:hint="eastAsia"/>
                <w:sz w:val="21"/>
              </w:rPr>
              <w:t>1996</w:t>
            </w:r>
          </w:p>
        </w:tc>
        <w:tc>
          <w:tcPr>
            <w:tcW w:w="1890" w:type="dxa"/>
          </w:tcPr>
          <w:p w:rsidR="00000000" w:rsidRDefault="00000000">
            <w:pPr>
              <w:spacing w:before="60"/>
              <w:jc w:val="center"/>
              <w:rPr>
                <w:rFonts w:hint="eastAsia"/>
                <w:sz w:val="21"/>
              </w:rPr>
            </w:pPr>
            <w:r>
              <w:rPr>
                <w:rFonts w:hint="eastAsia"/>
                <w:sz w:val="21"/>
              </w:rPr>
              <w:t>34,077</w:t>
            </w:r>
          </w:p>
        </w:tc>
        <w:tc>
          <w:tcPr>
            <w:tcW w:w="2100" w:type="dxa"/>
          </w:tcPr>
          <w:p w:rsidR="00000000" w:rsidRDefault="00000000">
            <w:pPr>
              <w:spacing w:before="60"/>
              <w:ind w:right="567"/>
              <w:jc w:val="right"/>
              <w:rPr>
                <w:rFonts w:hint="eastAsia"/>
                <w:sz w:val="21"/>
              </w:rPr>
            </w:pPr>
            <w:r>
              <w:rPr>
                <w:rFonts w:hint="eastAsia"/>
                <w:sz w:val="21"/>
              </w:rPr>
              <w:t>5,174</w:t>
            </w:r>
          </w:p>
        </w:tc>
        <w:tc>
          <w:tcPr>
            <w:tcW w:w="1785" w:type="dxa"/>
          </w:tcPr>
          <w:p w:rsidR="00000000" w:rsidRDefault="00000000">
            <w:pPr>
              <w:spacing w:before="60"/>
              <w:jc w:val="center"/>
              <w:rPr>
                <w:rFonts w:hint="eastAsia"/>
                <w:sz w:val="21"/>
              </w:rPr>
            </w:pPr>
            <w:r>
              <w:rPr>
                <w:rFonts w:hint="eastAsia"/>
                <w:sz w:val="21"/>
              </w:rPr>
              <w:t>22,367</w:t>
            </w:r>
          </w:p>
        </w:tc>
        <w:tc>
          <w:tcPr>
            <w:tcW w:w="2322" w:type="dxa"/>
          </w:tcPr>
          <w:p w:rsidR="00000000" w:rsidRDefault="00000000">
            <w:pPr>
              <w:spacing w:before="60"/>
              <w:jc w:val="center"/>
              <w:rPr>
                <w:rFonts w:hint="eastAsia"/>
                <w:sz w:val="21"/>
              </w:rPr>
            </w:pPr>
            <w:r>
              <w:rPr>
                <w:rFonts w:hint="eastAsia"/>
                <w:sz w:val="21"/>
              </w:rPr>
              <w:t>6,536</w:t>
            </w:r>
          </w:p>
        </w:tc>
      </w:tr>
      <w:tr w:rsidR="00000000">
        <w:tblPrEx>
          <w:tblCellMar>
            <w:top w:w="0" w:type="dxa"/>
            <w:bottom w:w="0" w:type="dxa"/>
          </w:tblCellMar>
        </w:tblPrEx>
        <w:tc>
          <w:tcPr>
            <w:tcW w:w="1473" w:type="dxa"/>
          </w:tcPr>
          <w:p w:rsidR="00000000" w:rsidRDefault="00000000">
            <w:pPr>
              <w:spacing w:before="60"/>
              <w:jc w:val="center"/>
              <w:rPr>
                <w:rFonts w:hint="eastAsia"/>
                <w:sz w:val="21"/>
              </w:rPr>
            </w:pPr>
            <w:r>
              <w:rPr>
                <w:rFonts w:hint="eastAsia"/>
                <w:sz w:val="21"/>
              </w:rPr>
              <w:t>1997</w:t>
            </w:r>
          </w:p>
        </w:tc>
        <w:tc>
          <w:tcPr>
            <w:tcW w:w="1890" w:type="dxa"/>
          </w:tcPr>
          <w:p w:rsidR="00000000" w:rsidRDefault="00000000">
            <w:pPr>
              <w:spacing w:before="60"/>
              <w:jc w:val="center"/>
              <w:rPr>
                <w:rFonts w:hint="eastAsia"/>
                <w:sz w:val="21"/>
              </w:rPr>
            </w:pPr>
            <w:r>
              <w:rPr>
                <w:rFonts w:hint="eastAsia"/>
                <w:sz w:val="21"/>
              </w:rPr>
              <w:t>40,324</w:t>
            </w:r>
          </w:p>
        </w:tc>
        <w:tc>
          <w:tcPr>
            <w:tcW w:w="2100" w:type="dxa"/>
          </w:tcPr>
          <w:p w:rsidR="00000000" w:rsidRDefault="00000000">
            <w:pPr>
              <w:spacing w:before="60"/>
              <w:ind w:right="567"/>
              <w:jc w:val="right"/>
              <w:rPr>
                <w:rFonts w:hint="eastAsia"/>
                <w:sz w:val="21"/>
              </w:rPr>
            </w:pPr>
            <w:r>
              <w:rPr>
                <w:rFonts w:hint="eastAsia"/>
                <w:sz w:val="21"/>
              </w:rPr>
              <w:t>10,232</w:t>
            </w:r>
          </w:p>
        </w:tc>
        <w:tc>
          <w:tcPr>
            <w:tcW w:w="1785" w:type="dxa"/>
          </w:tcPr>
          <w:p w:rsidR="00000000" w:rsidRDefault="00000000">
            <w:pPr>
              <w:spacing w:before="60"/>
              <w:jc w:val="center"/>
              <w:rPr>
                <w:rFonts w:hint="eastAsia"/>
                <w:sz w:val="21"/>
              </w:rPr>
            </w:pPr>
            <w:r>
              <w:rPr>
                <w:rFonts w:hint="eastAsia"/>
                <w:sz w:val="21"/>
              </w:rPr>
              <w:t>23,112</w:t>
            </w:r>
          </w:p>
        </w:tc>
        <w:tc>
          <w:tcPr>
            <w:tcW w:w="2322" w:type="dxa"/>
          </w:tcPr>
          <w:p w:rsidR="00000000" w:rsidRDefault="00000000">
            <w:pPr>
              <w:spacing w:before="60"/>
              <w:jc w:val="center"/>
              <w:rPr>
                <w:rFonts w:hint="eastAsia"/>
                <w:sz w:val="21"/>
              </w:rPr>
            </w:pPr>
            <w:r>
              <w:rPr>
                <w:rFonts w:hint="eastAsia"/>
                <w:sz w:val="21"/>
              </w:rPr>
              <w:t>6,980</w:t>
            </w:r>
          </w:p>
        </w:tc>
      </w:tr>
    </w:tbl>
    <w:p w:rsidR="00000000" w:rsidRDefault="00000000">
      <w:pPr>
        <w:rPr>
          <w:rFonts w:hint="eastAsia"/>
        </w:rPr>
      </w:pPr>
    </w:p>
    <w:p w:rsidR="00000000" w:rsidRDefault="00000000">
      <w:pPr>
        <w:spacing w:after="240"/>
        <w:rPr>
          <w:rFonts w:hint="eastAsia"/>
        </w:rPr>
      </w:pPr>
      <w:r>
        <w:rPr>
          <w:rFonts w:hint="eastAsia"/>
        </w:rPr>
        <w:tab/>
        <w:t xml:space="preserve">41.  </w:t>
      </w:r>
      <w:r>
        <w:rPr>
          <w:rFonts w:hint="eastAsia"/>
        </w:rPr>
        <w:t>“劳动妇女中心”是为了刺激经济活动，并向由于育儿等家务负担而难以通过一般训练所予以培训的已婚妇女提供职业能力发展机会。</w:t>
      </w:r>
      <w:r>
        <w:rPr>
          <w:rFonts w:hint="eastAsia"/>
        </w:rPr>
        <w:t>1993-1996</w:t>
      </w:r>
      <w:r>
        <w:rPr>
          <w:rFonts w:hint="eastAsia"/>
        </w:rPr>
        <w:t>年期间，每年建造三个中心，</w:t>
      </w:r>
      <w:r>
        <w:rPr>
          <w:rFonts w:hint="eastAsia"/>
        </w:rPr>
        <w:t>1997</w:t>
      </w:r>
      <w:r>
        <w:rPr>
          <w:rFonts w:hint="eastAsia"/>
        </w:rPr>
        <w:t>年又新建了</w:t>
      </w:r>
      <w:r>
        <w:rPr>
          <w:rFonts w:hint="eastAsia"/>
        </w:rPr>
        <w:t>5</w:t>
      </w:r>
      <w:r>
        <w:rPr>
          <w:rFonts w:hint="eastAsia"/>
        </w:rPr>
        <w:t>个中心，总计为</w:t>
      </w:r>
      <w:r>
        <w:rPr>
          <w:rFonts w:hint="eastAsia"/>
        </w:rPr>
        <w:t>17</w:t>
      </w:r>
      <w:r>
        <w:rPr>
          <w:rFonts w:hint="eastAsia"/>
        </w:rPr>
        <w:t>个。劳动妇女中心举办短期</w:t>
      </w:r>
      <w:r>
        <w:rPr>
          <w:rFonts w:hint="eastAsia"/>
        </w:rPr>
        <w:t>(</w:t>
      </w:r>
      <w:r>
        <w:rPr>
          <w:rFonts w:hint="eastAsia"/>
        </w:rPr>
        <w:t>不超过</w:t>
      </w:r>
      <w:r>
        <w:rPr>
          <w:rFonts w:hint="eastAsia"/>
        </w:rPr>
        <w:t>6</w:t>
      </w:r>
      <w:r>
        <w:rPr>
          <w:rFonts w:hint="eastAsia"/>
        </w:rPr>
        <w:t>个月</w:t>
      </w:r>
      <w:r>
        <w:rPr>
          <w:rFonts w:hint="eastAsia"/>
        </w:rPr>
        <w:t>)</w:t>
      </w:r>
      <w:r>
        <w:rPr>
          <w:rFonts w:hint="eastAsia"/>
        </w:rPr>
        <w:t>培训班，课程范围包括计算机、电子出版、阅读指导、烹饪、理发、家务管理等，并同企业密切合作提供就业安置服务。</w:t>
      </w:r>
      <w:r>
        <w:rPr>
          <w:rFonts w:hint="eastAsia"/>
        </w:rPr>
        <w:t>1993</w:t>
      </w:r>
      <w:r>
        <w:rPr>
          <w:rFonts w:hint="eastAsia"/>
        </w:rPr>
        <w:t>年以来，共有</w:t>
      </w:r>
      <w:r>
        <w:rPr>
          <w:rFonts w:hint="eastAsia"/>
        </w:rPr>
        <w:t>19,292</w:t>
      </w:r>
      <w:r>
        <w:rPr>
          <w:rFonts w:hint="eastAsia"/>
        </w:rPr>
        <w:t>名妇女接受了职业训练，其中</w:t>
      </w:r>
      <w:r>
        <w:rPr>
          <w:rFonts w:hint="eastAsia"/>
        </w:rPr>
        <w:t>8,565</w:t>
      </w:r>
      <w:r>
        <w:rPr>
          <w:rFonts w:hint="eastAsia"/>
        </w:rPr>
        <w:t>人已经就业。此外，共有</w:t>
      </w:r>
      <w:r>
        <w:rPr>
          <w:rFonts w:hint="eastAsia"/>
        </w:rPr>
        <w:t>42,572</w:t>
      </w:r>
      <w:r>
        <w:rPr>
          <w:rFonts w:hint="eastAsia"/>
        </w:rPr>
        <w:t>名妇女选了社会文化教育课程。</w:t>
      </w:r>
    </w:p>
    <w:p w:rsidR="00000000" w:rsidRDefault="00000000">
      <w:pPr>
        <w:pStyle w:val="Heading4"/>
        <w:rPr>
          <w:rFonts w:hint="eastAsia"/>
        </w:rPr>
      </w:pPr>
      <w:r>
        <w:rPr>
          <w:u w:val="none"/>
        </w:rPr>
        <w:t>(b)</w:t>
      </w:r>
      <w:r>
        <w:rPr>
          <w:rFonts w:hint="eastAsia"/>
          <w:u w:val="none"/>
        </w:rPr>
        <w:tab/>
      </w:r>
      <w:r>
        <w:rPr>
          <w:rFonts w:hint="eastAsia"/>
        </w:rPr>
        <w:t>鼓励残疾者就业</w:t>
      </w:r>
    </w:p>
    <w:p w:rsidR="00000000" w:rsidRDefault="00000000">
      <w:pPr>
        <w:rPr>
          <w:rFonts w:hint="eastAsia"/>
        </w:rPr>
      </w:pPr>
      <w:r>
        <w:rPr>
          <w:rFonts w:hint="eastAsia"/>
        </w:rPr>
        <w:tab/>
        <w:t xml:space="preserve">42.  </w:t>
      </w:r>
      <w:r>
        <w:rPr>
          <w:rFonts w:hint="eastAsia"/>
        </w:rPr>
        <w:t>为促进残疾者就业、职业康复和就业保障并帮助他们过象样的生活，韩国政府颁布了《鼓励残疾者就业法》。此外，为了显著增加残疾者的就业，政府在</w:t>
      </w:r>
      <w:r>
        <w:rPr>
          <w:rFonts w:hint="eastAsia"/>
        </w:rPr>
        <w:t>1996</w:t>
      </w:r>
      <w:r>
        <w:rPr>
          <w:rFonts w:hint="eastAsia"/>
        </w:rPr>
        <w:t>年</w:t>
      </w:r>
      <w:r>
        <w:rPr>
          <w:rFonts w:hint="eastAsia"/>
        </w:rPr>
        <w:t>5</w:t>
      </w:r>
      <w:r>
        <w:rPr>
          <w:rFonts w:hint="eastAsia"/>
        </w:rPr>
        <w:t>月重新审查了鼓励残疾者就业的现有政策措施，并制定了“鼓励残疾者就业五年</w:t>
      </w:r>
      <w:r>
        <w:rPr>
          <w:rFonts w:hint="eastAsia"/>
        </w:rPr>
        <w:t>(1996-2000)</w:t>
      </w:r>
      <w:r>
        <w:rPr>
          <w:rFonts w:hint="eastAsia"/>
        </w:rPr>
        <w:t>计划”。该计划的</w:t>
      </w:r>
      <w:r>
        <w:rPr>
          <w:rFonts w:hint="eastAsia"/>
        </w:rPr>
        <w:t>3,800</w:t>
      </w:r>
      <w:r>
        <w:rPr>
          <w:rFonts w:hint="eastAsia"/>
        </w:rPr>
        <w:t>亿元预算主要用于支助残疾者职业训练所、建造残疾者专业学校、创建残疾者能较易找到工作的商业环境。</w:t>
      </w:r>
    </w:p>
    <w:p w:rsidR="00000000" w:rsidRDefault="00000000">
      <w:pPr>
        <w:rPr>
          <w:rFonts w:hint="eastAsia"/>
        </w:rPr>
      </w:pPr>
      <w:r>
        <w:rPr>
          <w:rFonts w:hint="eastAsia"/>
        </w:rPr>
        <w:tab/>
        <w:t xml:space="preserve">43.  </w:t>
      </w:r>
      <w:r>
        <w:rPr>
          <w:rFonts w:hint="eastAsia"/>
        </w:rPr>
        <w:t>根据《鼓励残疾者就业法》，</w:t>
      </w:r>
      <w:r>
        <w:rPr>
          <w:rFonts w:hint="eastAsia"/>
        </w:rPr>
        <w:t>300</w:t>
      </w:r>
      <w:r>
        <w:rPr>
          <w:rFonts w:hint="eastAsia"/>
        </w:rPr>
        <w:t>名工人以上的大公司必须雇用残疾工人。</w:t>
      </w:r>
      <w:r>
        <w:rPr>
          <w:rFonts w:hint="eastAsia"/>
        </w:rPr>
        <w:t>1993</w:t>
      </w:r>
      <w:r>
        <w:rPr>
          <w:rFonts w:hint="eastAsia"/>
        </w:rPr>
        <w:t>年修订了该法令，将残疾工人的定额从先前的</w:t>
      </w:r>
      <w:r>
        <w:rPr>
          <w:rFonts w:hint="eastAsia"/>
        </w:rPr>
        <w:t>1.6%</w:t>
      </w:r>
      <w:r>
        <w:rPr>
          <w:rFonts w:hint="eastAsia"/>
        </w:rPr>
        <w:t>提高到</w:t>
      </w:r>
      <w:r>
        <w:rPr>
          <w:rFonts w:hint="eastAsia"/>
        </w:rPr>
        <w:t>2.0%</w:t>
      </w:r>
      <w:r>
        <w:rPr>
          <w:rFonts w:hint="eastAsia"/>
        </w:rPr>
        <w:t>。不遵守这一强制性定额的雇主必须缴纳罚款，金额由劳动部长根据最低工资水平决定。大公司雇用的残疾工人人数从</w:t>
      </w:r>
      <w:r>
        <w:rPr>
          <w:rFonts w:hint="eastAsia"/>
        </w:rPr>
        <w:t>1991</w:t>
      </w:r>
      <w:r>
        <w:rPr>
          <w:rFonts w:hint="eastAsia"/>
        </w:rPr>
        <w:t>年的</w:t>
      </w:r>
      <w:r>
        <w:rPr>
          <w:rFonts w:hint="eastAsia"/>
        </w:rPr>
        <w:t>8,764</w:t>
      </w:r>
      <w:r>
        <w:rPr>
          <w:rFonts w:hint="eastAsia"/>
        </w:rPr>
        <w:t>名增加到</w:t>
      </w:r>
      <w:r>
        <w:rPr>
          <w:rFonts w:hint="eastAsia"/>
        </w:rPr>
        <w:t>1996</w:t>
      </w:r>
      <w:r>
        <w:rPr>
          <w:rFonts w:hint="eastAsia"/>
        </w:rPr>
        <w:t>年的</w:t>
      </w:r>
      <w:r>
        <w:rPr>
          <w:rFonts w:hint="eastAsia"/>
        </w:rPr>
        <w:t>10,185</w:t>
      </w:r>
      <w:r>
        <w:rPr>
          <w:rFonts w:hint="eastAsia"/>
        </w:rPr>
        <w:t>名，国家和地方政府雇用的残疾公务员人数也从</w:t>
      </w:r>
      <w:r>
        <w:rPr>
          <w:rFonts w:hint="eastAsia"/>
        </w:rPr>
        <w:t>1991</w:t>
      </w:r>
      <w:r>
        <w:rPr>
          <w:rFonts w:hint="eastAsia"/>
        </w:rPr>
        <w:t>年的</w:t>
      </w:r>
      <w:r>
        <w:rPr>
          <w:rFonts w:hint="eastAsia"/>
        </w:rPr>
        <w:t>1,698</w:t>
      </w:r>
      <w:r>
        <w:rPr>
          <w:rFonts w:hint="eastAsia"/>
        </w:rPr>
        <w:t>名增加到</w:t>
      </w:r>
      <w:r>
        <w:rPr>
          <w:rFonts w:hint="eastAsia"/>
        </w:rPr>
        <w:t>1997</w:t>
      </w:r>
      <w:r>
        <w:rPr>
          <w:rFonts w:hint="eastAsia"/>
        </w:rPr>
        <w:t>年</w:t>
      </w:r>
      <w:r>
        <w:rPr>
          <w:rFonts w:hint="eastAsia"/>
        </w:rPr>
        <w:t>6</w:t>
      </w:r>
      <w:r>
        <w:rPr>
          <w:rFonts w:hint="eastAsia"/>
        </w:rPr>
        <w:t>月的</w:t>
      </w:r>
      <w:r>
        <w:rPr>
          <w:rFonts w:hint="eastAsia"/>
        </w:rPr>
        <w:t>2,999</w:t>
      </w:r>
      <w:r>
        <w:rPr>
          <w:rFonts w:hint="eastAsia"/>
        </w:rPr>
        <w:t>名。</w:t>
      </w:r>
    </w:p>
    <w:p w:rsidR="00000000" w:rsidRDefault="00000000">
      <w:pPr>
        <w:spacing w:after="320"/>
        <w:rPr>
          <w:rFonts w:hint="eastAsia"/>
        </w:rPr>
      </w:pPr>
      <w:r>
        <w:rPr>
          <w:rFonts w:hint="eastAsia"/>
        </w:rPr>
        <w:tab/>
        <w:t xml:space="preserve">44.  </w:t>
      </w:r>
      <w:r>
        <w:rPr>
          <w:rFonts w:hint="eastAsia"/>
        </w:rPr>
        <w:t>此外，政府还向雇用残疾工人人数超过定额的雇主提供财政支助。对于工人人数不到</w:t>
      </w:r>
      <w:r>
        <w:rPr>
          <w:rFonts w:hint="eastAsia"/>
        </w:rPr>
        <w:t>300</w:t>
      </w:r>
      <w:r>
        <w:rPr>
          <w:rFonts w:hint="eastAsia"/>
        </w:rPr>
        <w:t>名的公司而论，财政支助由“鼓励雇用残疾者补助金”划拨。</w:t>
      </w:r>
      <w:r>
        <w:rPr>
          <w:rFonts w:hint="eastAsia"/>
        </w:rPr>
        <w:t>1992</w:t>
      </w:r>
      <w:r>
        <w:rPr>
          <w:rFonts w:hint="eastAsia"/>
        </w:rPr>
        <w:t>年至</w:t>
      </w:r>
      <w:r>
        <w:rPr>
          <w:rFonts w:hint="eastAsia"/>
        </w:rPr>
        <w:t>1997</w:t>
      </w:r>
      <w:r>
        <w:rPr>
          <w:rFonts w:hint="eastAsia"/>
        </w:rPr>
        <w:t>年</w:t>
      </w:r>
      <w:r>
        <w:rPr>
          <w:rFonts w:hint="eastAsia"/>
        </w:rPr>
        <w:t>6</w:t>
      </w:r>
      <w:r>
        <w:rPr>
          <w:rFonts w:hint="eastAsia"/>
        </w:rPr>
        <w:t>月期间，财政支助和补助分别为</w:t>
      </w:r>
      <w:r>
        <w:rPr>
          <w:rFonts w:hint="eastAsia"/>
        </w:rPr>
        <w:t>17.9</w:t>
      </w:r>
      <w:r>
        <w:rPr>
          <w:rFonts w:hint="eastAsia"/>
        </w:rPr>
        <w:t>亿元和</w:t>
      </w:r>
      <w:r>
        <w:rPr>
          <w:rFonts w:hint="eastAsia"/>
        </w:rPr>
        <w:t>54.6</w:t>
      </w:r>
      <w:r>
        <w:rPr>
          <w:rFonts w:hint="eastAsia"/>
        </w:rPr>
        <w:t>亿元。另一种鼓励雇用新残疾工人的措施是补贴那些让新雇用的残疾工人就业超过一年的雇主，截至</w:t>
      </w:r>
      <w:r>
        <w:rPr>
          <w:rFonts w:hint="eastAsia"/>
        </w:rPr>
        <w:t>1997</w:t>
      </w:r>
      <w:r>
        <w:rPr>
          <w:rFonts w:hint="eastAsia"/>
        </w:rPr>
        <w:t>年</w:t>
      </w:r>
      <w:r>
        <w:rPr>
          <w:rFonts w:hint="eastAsia"/>
        </w:rPr>
        <w:t>6</w:t>
      </w:r>
      <w:r>
        <w:rPr>
          <w:rFonts w:hint="eastAsia"/>
        </w:rPr>
        <w:t>月，政府在这方面已花了</w:t>
      </w:r>
      <w:r>
        <w:rPr>
          <w:rFonts w:hint="eastAsia"/>
        </w:rPr>
        <w:t>18.2</w:t>
      </w:r>
      <w:r>
        <w:rPr>
          <w:rFonts w:hint="eastAsia"/>
        </w:rPr>
        <w:t>亿元。</w:t>
      </w:r>
    </w:p>
    <w:p w:rsidR="00000000" w:rsidRDefault="00000000">
      <w:pPr>
        <w:pStyle w:val="Heading3"/>
        <w:spacing w:after="160"/>
        <w:rPr>
          <w:rFonts w:hint="eastAsia"/>
        </w:rPr>
      </w:pPr>
      <w:r>
        <w:rPr>
          <w:rFonts w:hint="eastAsia"/>
        </w:rPr>
        <w:t>表</w:t>
      </w:r>
      <w:r>
        <w:rPr>
          <w:rFonts w:hint="eastAsia"/>
        </w:rPr>
        <w:t xml:space="preserve"> 9</w:t>
      </w:r>
      <w:r>
        <w:rPr>
          <w:rFonts w:hint="eastAsia"/>
        </w:rPr>
        <w:t>：残疾者雇佣趋势</w:t>
      </w:r>
    </w:p>
    <w:p w:rsidR="00000000" w:rsidRDefault="00000000">
      <w:pPr>
        <w:jc w:val="right"/>
        <w:rPr>
          <w:rFonts w:hint="eastAsia"/>
        </w:rPr>
      </w:pPr>
      <w:r>
        <w:rPr>
          <w:rFonts w:hint="eastAsia"/>
        </w:rPr>
        <w:t>(</w:t>
      </w:r>
      <w:r>
        <w:rPr>
          <w:rFonts w:hint="eastAsia"/>
        </w:rPr>
        <w:t>单位：人，</w:t>
      </w:r>
      <w:r>
        <w:rPr>
          <w:rFonts w:hint="eastAsia"/>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7"/>
        <w:gridCol w:w="1261"/>
        <w:gridCol w:w="1260"/>
        <w:gridCol w:w="1470"/>
        <w:gridCol w:w="1477"/>
        <w:gridCol w:w="1367"/>
        <w:gridCol w:w="1367"/>
      </w:tblGrid>
      <w:tr w:rsidR="00000000">
        <w:tblPrEx>
          <w:tblCellMar>
            <w:top w:w="0" w:type="dxa"/>
            <w:bottom w:w="0" w:type="dxa"/>
          </w:tblCellMar>
        </w:tblPrEx>
        <w:trPr>
          <w:cantSplit/>
        </w:trPr>
        <w:tc>
          <w:tcPr>
            <w:tcW w:w="1367" w:type="dxa"/>
            <w:tcBorders>
              <w:bottom w:val="nil"/>
            </w:tcBorders>
          </w:tcPr>
          <w:p w:rsidR="00000000" w:rsidRDefault="00000000">
            <w:pPr>
              <w:spacing w:before="120" w:after="40" w:line="180" w:lineRule="auto"/>
              <w:jc w:val="center"/>
              <w:rPr>
                <w:rFonts w:hint="eastAsia"/>
                <w:sz w:val="21"/>
              </w:rPr>
            </w:pPr>
          </w:p>
        </w:tc>
        <w:tc>
          <w:tcPr>
            <w:tcW w:w="3991" w:type="dxa"/>
            <w:gridSpan w:val="3"/>
          </w:tcPr>
          <w:p w:rsidR="00000000" w:rsidRDefault="00000000">
            <w:pPr>
              <w:spacing w:before="120" w:after="40" w:line="180" w:lineRule="auto"/>
              <w:jc w:val="center"/>
              <w:rPr>
                <w:rFonts w:hint="eastAsia"/>
                <w:sz w:val="21"/>
              </w:rPr>
            </w:pPr>
            <w:r>
              <w:rPr>
                <w:rFonts w:hint="eastAsia"/>
                <w:sz w:val="21"/>
              </w:rPr>
              <w:t>公</w:t>
            </w:r>
            <w:r>
              <w:rPr>
                <w:rFonts w:hint="eastAsia"/>
                <w:sz w:val="21"/>
              </w:rPr>
              <w:t xml:space="preserve">     </w:t>
            </w:r>
            <w:r>
              <w:rPr>
                <w:rFonts w:hint="eastAsia"/>
                <w:sz w:val="21"/>
              </w:rPr>
              <w:t>司</w:t>
            </w:r>
          </w:p>
        </w:tc>
        <w:tc>
          <w:tcPr>
            <w:tcW w:w="4211" w:type="dxa"/>
            <w:gridSpan w:val="3"/>
          </w:tcPr>
          <w:p w:rsidR="00000000" w:rsidRDefault="00000000">
            <w:pPr>
              <w:spacing w:before="120" w:after="40" w:line="180" w:lineRule="auto"/>
              <w:jc w:val="center"/>
              <w:rPr>
                <w:rFonts w:hint="eastAsia"/>
                <w:sz w:val="21"/>
              </w:rPr>
            </w:pPr>
            <w:r>
              <w:rPr>
                <w:rFonts w:hint="eastAsia"/>
                <w:sz w:val="21"/>
              </w:rPr>
              <w:t>国家和地方政府</w:t>
            </w:r>
          </w:p>
        </w:tc>
      </w:tr>
      <w:tr w:rsidR="00000000">
        <w:tblPrEx>
          <w:tblCellMar>
            <w:top w:w="0" w:type="dxa"/>
            <w:bottom w:w="0" w:type="dxa"/>
          </w:tblCellMar>
        </w:tblPrEx>
        <w:tc>
          <w:tcPr>
            <w:tcW w:w="1367" w:type="dxa"/>
            <w:tcBorders>
              <w:top w:val="nil"/>
            </w:tcBorders>
          </w:tcPr>
          <w:p w:rsidR="00000000" w:rsidRDefault="00000000">
            <w:pPr>
              <w:spacing w:before="120" w:after="40" w:line="180" w:lineRule="auto"/>
              <w:jc w:val="center"/>
              <w:rPr>
                <w:rFonts w:hint="eastAsia"/>
                <w:sz w:val="21"/>
              </w:rPr>
            </w:pPr>
            <w:r>
              <w:rPr>
                <w:rFonts w:hint="eastAsia"/>
                <w:sz w:val="21"/>
              </w:rPr>
              <w:t>年</w:t>
            </w:r>
            <w:r>
              <w:rPr>
                <w:rFonts w:hint="eastAsia"/>
                <w:sz w:val="21"/>
              </w:rPr>
              <w:t xml:space="preserve">  </w:t>
            </w:r>
            <w:r>
              <w:rPr>
                <w:rFonts w:hint="eastAsia"/>
                <w:sz w:val="21"/>
              </w:rPr>
              <w:t>份</w:t>
            </w:r>
          </w:p>
        </w:tc>
        <w:tc>
          <w:tcPr>
            <w:tcW w:w="1261" w:type="dxa"/>
          </w:tcPr>
          <w:p w:rsidR="00000000" w:rsidRDefault="00000000">
            <w:pPr>
              <w:spacing w:before="120" w:after="40" w:line="180" w:lineRule="auto"/>
              <w:jc w:val="center"/>
              <w:rPr>
                <w:rFonts w:hint="eastAsia"/>
                <w:sz w:val="21"/>
              </w:rPr>
            </w:pPr>
            <w:r>
              <w:rPr>
                <w:rFonts w:hint="eastAsia"/>
                <w:sz w:val="21"/>
              </w:rPr>
              <w:t>工人人数</w:t>
            </w:r>
          </w:p>
        </w:tc>
        <w:tc>
          <w:tcPr>
            <w:tcW w:w="1260" w:type="dxa"/>
          </w:tcPr>
          <w:p w:rsidR="00000000" w:rsidRDefault="00000000">
            <w:pPr>
              <w:spacing w:before="120" w:after="40" w:line="180" w:lineRule="auto"/>
              <w:jc w:val="center"/>
              <w:rPr>
                <w:rFonts w:hint="eastAsia"/>
                <w:sz w:val="21"/>
              </w:rPr>
            </w:pPr>
            <w:r>
              <w:rPr>
                <w:rFonts w:hint="eastAsia"/>
                <w:sz w:val="21"/>
              </w:rPr>
              <w:t>残疾工人</w:t>
            </w:r>
            <w:r>
              <w:rPr>
                <w:rFonts w:hint="eastAsia"/>
                <w:sz w:val="21"/>
              </w:rPr>
              <w:br/>
            </w:r>
            <w:r>
              <w:rPr>
                <w:rFonts w:hint="eastAsia"/>
                <w:sz w:val="21"/>
              </w:rPr>
              <w:t>人</w:t>
            </w:r>
            <w:r>
              <w:rPr>
                <w:rFonts w:hint="eastAsia"/>
                <w:sz w:val="21"/>
              </w:rPr>
              <w:t xml:space="preserve"> </w:t>
            </w:r>
            <w:r>
              <w:rPr>
                <w:rFonts w:hint="eastAsia"/>
                <w:sz w:val="21"/>
              </w:rPr>
              <w:t>数</w:t>
            </w:r>
          </w:p>
        </w:tc>
        <w:tc>
          <w:tcPr>
            <w:tcW w:w="1470" w:type="dxa"/>
          </w:tcPr>
          <w:p w:rsidR="00000000" w:rsidRDefault="00000000">
            <w:pPr>
              <w:spacing w:before="120" w:after="40" w:line="180" w:lineRule="auto"/>
              <w:jc w:val="center"/>
              <w:rPr>
                <w:rFonts w:hint="eastAsia"/>
                <w:sz w:val="21"/>
              </w:rPr>
            </w:pPr>
            <w:r>
              <w:rPr>
                <w:rFonts w:hint="eastAsia"/>
                <w:sz w:val="21"/>
              </w:rPr>
              <w:t>残疾工人</w:t>
            </w:r>
            <w:r>
              <w:rPr>
                <w:rFonts w:hint="eastAsia"/>
                <w:sz w:val="21"/>
              </w:rPr>
              <w:br/>
            </w:r>
            <w:r>
              <w:rPr>
                <w:rFonts w:hint="eastAsia"/>
                <w:sz w:val="21"/>
              </w:rPr>
              <w:t>比</w:t>
            </w:r>
            <w:r>
              <w:rPr>
                <w:rFonts w:hint="eastAsia"/>
                <w:sz w:val="21"/>
              </w:rPr>
              <w:t xml:space="preserve"> </w:t>
            </w:r>
            <w:r>
              <w:rPr>
                <w:rFonts w:hint="eastAsia"/>
                <w:sz w:val="21"/>
              </w:rPr>
              <w:t>例</w:t>
            </w:r>
          </w:p>
        </w:tc>
        <w:tc>
          <w:tcPr>
            <w:tcW w:w="1477" w:type="dxa"/>
          </w:tcPr>
          <w:p w:rsidR="00000000" w:rsidRDefault="00000000">
            <w:pPr>
              <w:spacing w:before="120" w:after="40" w:line="180" w:lineRule="auto"/>
              <w:jc w:val="center"/>
              <w:rPr>
                <w:rFonts w:hint="eastAsia"/>
                <w:sz w:val="21"/>
              </w:rPr>
            </w:pPr>
            <w:r>
              <w:rPr>
                <w:rFonts w:hint="eastAsia"/>
                <w:sz w:val="21"/>
              </w:rPr>
              <w:t>公务员</w:t>
            </w:r>
            <w:r>
              <w:rPr>
                <w:rFonts w:hint="eastAsia"/>
                <w:sz w:val="21"/>
              </w:rPr>
              <w:br/>
            </w:r>
            <w:r>
              <w:rPr>
                <w:rFonts w:hint="eastAsia"/>
                <w:sz w:val="21"/>
              </w:rPr>
              <w:t>人</w:t>
            </w:r>
            <w:r>
              <w:rPr>
                <w:rFonts w:hint="eastAsia"/>
                <w:sz w:val="21"/>
              </w:rPr>
              <w:t xml:space="preserve"> </w:t>
            </w:r>
            <w:r>
              <w:rPr>
                <w:rFonts w:hint="eastAsia"/>
                <w:sz w:val="21"/>
              </w:rPr>
              <w:t>数</w:t>
            </w:r>
          </w:p>
        </w:tc>
        <w:tc>
          <w:tcPr>
            <w:tcW w:w="1367" w:type="dxa"/>
          </w:tcPr>
          <w:p w:rsidR="00000000" w:rsidRDefault="00000000">
            <w:pPr>
              <w:spacing w:before="120" w:after="40" w:line="180" w:lineRule="auto"/>
              <w:jc w:val="center"/>
              <w:rPr>
                <w:rFonts w:hint="eastAsia"/>
                <w:sz w:val="21"/>
              </w:rPr>
            </w:pPr>
            <w:r>
              <w:rPr>
                <w:rFonts w:hint="eastAsia"/>
                <w:sz w:val="21"/>
              </w:rPr>
              <w:t>残疾公务员人</w:t>
            </w:r>
            <w:r>
              <w:rPr>
                <w:rFonts w:hint="eastAsia"/>
                <w:sz w:val="21"/>
              </w:rPr>
              <w:t xml:space="preserve"> </w:t>
            </w:r>
            <w:r>
              <w:rPr>
                <w:rFonts w:hint="eastAsia"/>
                <w:sz w:val="21"/>
              </w:rPr>
              <w:t>数</w:t>
            </w:r>
          </w:p>
        </w:tc>
        <w:tc>
          <w:tcPr>
            <w:tcW w:w="1367" w:type="dxa"/>
          </w:tcPr>
          <w:p w:rsidR="00000000" w:rsidRDefault="00000000">
            <w:pPr>
              <w:spacing w:before="120" w:after="40" w:line="180" w:lineRule="auto"/>
              <w:jc w:val="center"/>
              <w:rPr>
                <w:rFonts w:hint="eastAsia"/>
                <w:sz w:val="21"/>
              </w:rPr>
            </w:pPr>
            <w:r>
              <w:rPr>
                <w:rFonts w:hint="eastAsia"/>
                <w:sz w:val="21"/>
              </w:rPr>
              <w:t>残疾公务员比</w:t>
            </w:r>
            <w:r>
              <w:rPr>
                <w:rFonts w:hint="eastAsia"/>
                <w:sz w:val="21"/>
              </w:rPr>
              <w:t xml:space="preserve"> </w:t>
            </w:r>
            <w:r>
              <w:rPr>
                <w:rFonts w:hint="eastAsia"/>
                <w:sz w:val="21"/>
              </w:rPr>
              <w:t>例</w:t>
            </w:r>
          </w:p>
        </w:tc>
      </w:tr>
      <w:tr w:rsidR="00000000">
        <w:tblPrEx>
          <w:tblCellMar>
            <w:top w:w="0" w:type="dxa"/>
            <w:bottom w:w="0" w:type="dxa"/>
          </w:tblCellMar>
        </w:tblPrEx>
        <w:tc>
          <w:tcPr>
            <w:tcW w:w="1367" w:type="dxa"/>
          </w:tcPr>
          <w:p w:rsidR="00000000" w:rsidRDefault="00000000">
            <w:pPr>
              <w:spacing w:before="60"/>
              <w:jc w:val="center"/>
              <w:rPr>
                <w:rFonts w:hint="eastAsia"/>
                <w:sz w:val="21"/>
              </w:rPr>
            </w:pPr>
            <w:r>
              <w:rPr>
                <w:rFonts w:hint="eastAsia"/>
                <w:sz w:val="21"/>
              </w:rPr>
              <w:t>1993</w:t>
            </w:r>
          </w:p>
        </w:tc>
        <w:tc>
          <w:tcPr>
            <w:tcW w:w="1261" w:type="dxa"/>
          </w:tcPr>
          <w:p w:rsidR="00000000" w:rsidRDefault="00000000">
            <w:pPr>
              <w:spacing w:before="120"/>
              <w:jc w:val="center"/>
              <w:rPr>
                <w:rFonts w:hint="eastAsia"/>
                <w:sz w:val="21"/>
              </w:rPr>
            </w:pPr>
            <w:r>
              <w:rPr>
                <w:rFonts w:hint="eastAsia"/>
                <w:sz w:val="21"/>
              </w:rPr>
              <w:t>2,013,363</w:t>
            </w:r>
          </w:p>
        </w:tc>
        <w:tc>
          <w:tcPr>
            <w:tcW w:w="1260" w:type="dxa"/>
          </w:tcPr>
          <w:p w:rsidR="00000000" w:rsidRDefault="00000000">
            <w:pPr>
              <w:spacing w:before="120"/>
              <w:ind w:right="227"/>
              <w:jc w:val="right"/>
              <w:rPr>
                <w:rFonts w:hint="eastAsia"/>
                <w:sz w:val="21"/>
              </w:rPr>
            </w:pPr>
            <w:r>
              <w:rPr>
                <w:rFonts w:hint="eastAsia"/>
                <w:sz w:val="21"/>
              </w:rPr>
              <w:t>8,834</w:t>
            </w:r>
          </w:p>
        </w:tc>
        <w:tc>
          <w:tcPr>
            <w:tcW w:w="1470" w:type="dxa"/>
          </w:tcPr>
          <w:p w:rsidR="00000000" w:rsidRDefault="00000000">
            <w:pPr>
              <w:spacing w:before="120"/>
              <w:jc w:val="center"/>
              <w:rPr>
                <w:rFonts w:hint="eastAsia"/>
                <w:sz w:val="21"/>
              </w:rPr>
            </w:pPr>
            <w:r>
              <w:rPr>
                <w:rFonts w:hint="eastAsia"/>
                <w:sz w:val="21"/>
              </w:rPr>
              <w:t>0.44</w:t>
            </w:r>
          </w:p>
        </w:tc>
        <w:tc>
          <w:tcPr>
            <w:tcW w:w="1477" w:type="dxa"/>
          </w:tcPr>
          <w:p w:rsidR="00000000" w:rsidRDefault="00000000">
            <w:pPr>
              <w:spacing w:before="120"/>
              <w:jc w:val="center"/>
              <w:rPr>
                <w:rFonts w:hint="eastAsia"/>
                <w:sz w:val="21"/>
              </w:rPr>
            </w:pPr>
            <w:r>
              <w:rPr>
                <w:rFonts w:hint="eastAsia"/>
                <w:sz w:val="21"/>
              </w:rPr>
              <w:t>279,480</w:t>
            </w:r>
          </w:p>
        </w:tc>
        <w:tc>
          <w:tcPr>
            <w:tcW w:w="1367" w:type="dxa"/>
          </w:tcPr>
          <w:p w:rsidR="00000000" w:rsidRDefault="00000000">
            <w:pPr>
              <w:spacing w:before="120"/>
              <w:jc w:val="center"/>
              <w:rPr>
                <w:rFonts w:hint="eastAsia"/>
                <w:sz w:val="21"/>
              </w:rPr>
            </w:pPr>
            <w:r>
              <w:rPr>
                <w:rFonts w:hint="eastAsia"/>
                <w:sz w:val="21"/>
              </w:rPr>
              <w:t>1,987</w:t>
            </w:r>
          </w:p>
        </w:tc>
        <w:tc>
          <w:tcPr>
            <w:tcW w:w="1367" w:type="dxa"/>
          </w:tcPr>
          <w:p w:rsidR="00000000" w:rsidRDefault="00000000">
            <w:pPr>
              <w:spacing w:before="120"/>
              <w:jc w:val="center"/>
              <w:rPr>
                <w:rFonts w:hint="eastAsia"/>
                <w:sz w:val="21"/>
              </w:rPr>
            </w:pPr>
            <w:r>
              <w:rPr>
                <w:rFonts w:hint="eastAsia"/>
                <w:sz w:val="21"/>
              </w:rPr>
              <w:t>0.71</w:t>
            </w:r>
          </w:p>
        </w:tc>
      </w:tr>
      <w:tr w:rsidR="00000000">
        <w:tblPrEx>
          <w:tblCellMar>
            <w:top w:w="0" w:type="dxa"/>
            <w:bottom w:w="0" w:type="dxa"/>
          </w:tblCellMar>
        </w:tblPrEx>
        <w:tc>
          <w:tcPr>
            <w:tcW w:w="1367" w:type="dxa"/>
          </w:tcPr>
          <w:p w:rsidR="00000000" w:rsidRDefault="00000000">
            <w:pPr>
              <w:spacing w:before="60"/>
              <w:jc w:val="center"/>
              <w:rPr>
                <w:rFonts w:hint="eastAsia"/>
                <w:sz w:val="21"/>
              </w:rPr>
            </w:pPr>
            <w:r>
              <w:rPr>
                <w:rFonts w:hint="eastAsia"/>
                <w:sz w:val="21"/>
              </w:rPr>
              <w:t>1994</w:t>
            </w:r>
          </w:p>
        </w:tc>
        <w:tc>
          <w:tcPr>
            <w:tcW w:w="1261" w:type="dxa"/>
          </w:tcPr>
          <w:p w:rsidR="00000000" w:rsidRDefault="00000000">
            <w:pPr>
              <w:spacing w:before="120"/>
              <w:jc w:val="center"/>
              <w:rPr>
                <w:rFonts w:hint="eastAsia"/>
                <w:sz w:val="21"/>
              </w:rPr>
            </w:pPr>
            <w:r>
              <w:rPr>
                <w:rFonts w:hint="eastAsia"/>
                <w:sz w:val="21"/>
              </w:rPr>
              <w:t>2,092,055</w:t>
            </w:r>
          </w:p>
        </w:tc>
        <w:tc>
          <w:tcPr>
            <w:tcW w:w="1260" w:type="dxa"/>
          </w:tcPr>
          <w:p w:rsidR="00000000" w:rsidRDefault="00000000">
            <w:pPr>
              <w:spacing w:before="120"/>
              <w:ind w:right="227"/>
              <w:jc w:val="right"/>
              <w:rPr>
                <w:rFonts w:hint="eastAsia"/>
                <w:sz w:val="21"/>
              </w:rPr>
            </w:pPr>
            <w:r>
              <w:rPr>
                <w:rFonts w:hint="eastAsia"/>
                <w:sz w:val="21"/>
              </w:rPr>
              <w:t>9,097</w:t>
            </w:r>
          </w:p>
        </w:tc>
        <w:tc>
          <w:tcPr>
            <w:tcW w:w="1470" w:type="dxa"/>
          </w:tcPr>
          <w:p w:rsidR="00000000" w:rsidRDefault="00000000">
            <w:pPr>
              <w:spacing w:before="120"/>
              <w:jc w:val="center"/>
              <w:rPr>
                <w:rFonts w:hint="eastAsia"/>
                <w:sz w:val="21"/>
              </w:rPr>
            </w:pPr>
            <w:r>
              <w:rPr>
                <w:rFonts w:hint="eastAsia"/>
                <w:sz w:val="21"/>
              </w:rPr>
              <w:t>0.43</w:t>
            </w:r>
          </w:p>
        </w:tc>
        <w:tc>
          <w:tcPr>
            <w:tcW w:w="1477" w:type="dxa"/>
          </w:tcPr>
          <w:p w:rsidR="00000000" w:rsidRDefault="00000000">
            <w:pPr>
              <w:spacing w:before="120"/>
              <w:jc w:val="center"/>
              <w:rPr>
                <w:rFonts w:hint="eastAsia"/>
                <w:sz w:val="21"/>
              </w:rPr>
            </w:pPr>
            <w:r>
              <w:rPr>
                <w:rFonts w:hint="eastAsia"/>
                <w:sz w:val="21"/>
              </w:rPr>
              <w:t>280,887</w:t>
            </w:r>
          </w:p>
        </w:tc>
        <w:tc>
          <w:tcPr>
            <w:tcW w:w="1367" w:type="dxa"/>
          </w:tcPr>
          <w:p w:rsidR="00000000" w:rsidRDefault="00000000">
            <w:pPr>
              <w:spacing w:before="120"/>
              <w:jc w:val="center"/>
              <w:rPr>
                <w:rFonts w:hint="eastAsia"/>
                <w:sz w:val="21"/>
              </w:rPr>
            </w:pPr>
            <w:r>
              <w:rPr>
                <w:rFonts w:hint="eastAsia"/>
                <w:sz w:val="21"/>
              </w:rPr>
              <w:t>2,181</w:t>
            </w:r>
          </w:p>
        </w:tc>
        <w:tc>
          <w:tcPr>
            <w:tcW w:w="1367" w:type="dxa"/>
          </w:tcPr>
          <w:p w:rsidR="00000000" w:rsidRDefault="00000000">
            <w:pPr>
              <w:spacing w:before="120"/>
              <w:jc w:val="center"/>
              <w:rPr>
                <w:rFonts w:hint="eastAsia"/>
                <w:sz w:val="21"/>
              </w:rPr>
            </w:pPr>
            <w:r>
              <w:rPr>
                <w:rFonts w:hint="eastAsia"/>
                <w:sz w:val="21"/>
              </w:rPr>
              <w:t>0.78</w:t>
            </w:r>
          </w:p>
        </w:tc>
      </w:tr>
      <w:tr w:rsidR="00000000">
        <w:tblPrEx>
          <w:tblCellMar>
            <w:top w:w="0" w:type="dxa"/>
            <w:bottom w:w="0" w:type="dxa"/>
          </w:tblCellMar>
        </w:tblPrEx>
        <w:tc>
          <w:tcPr>
            <w:tcW w:w="1367" w:type="dxa"/>
          </w:tcPr>
          <w:p w:rsidR="00000000" w:rsidRDefault="00000000">
            <w:pPr>
              <w:spacing w:before="60"/>
              <w:jc w:val="center"/>
              <w:rPr>
                <w:rFonts w:hint="eastAsia"/>
                <w:sz w:val="21"/>
              </w:rPr>
            </w:pPr>
            <w:r>
              <w:rPr>
                <w:rFonts w:hint="eastAsia"/>
                <w:sz w:val="21"/>
              </w:rPr>
              <w:t>1995</w:t>
            </w:r>
          </w:p>
        </w:tc>
        <w:tc>
          <w:tcPr>
            <w:tcW w:w="1261" w:type="dxa"/>
          </w:tcPr>
          <w:p w:rsidR="00000000" w:rsidRDefault="00000000">
            <w:pPr>
              <w:spacing w:before="120"/>
              <w:jc w:val="center"/>
              <w:rPr>
                <w:rFonts w:hint="eastAsia"/>
                <w:sz w:val="21"/>
              </w:rPr>
            </w:pPr>
            <w:r>
              <w:rPr>
                <w:rFonts w:hint="eastAsia"/>
                <w:sz w:val="21"/>
              </w:rPr>
              <w:t>2,238,490</w:t>
            </w:r>
          </w:p>
        </w:tc>
        <w:tc>
          <w:tcPr>
            <w:tcW w:w="1260" w:type="dxa"/>
          </w:tcPr>
          <w:p w:rsidR="00000000" w:rsidRDefault="00000000">
            <w:pPr>
              <w:spacing w:before="120"/>
              <w:ind w:right="227"/>
              <w:jc w:val="right"/>
              <w:rPr>
                <w:rFonts w:hint="eastAsia"/>
                <w:sz w:val="21"/>
              </w:rPr>
            </w:pPr>
            <w:r>
              <w:rPr>
                <w:rFonts w:hint="eastAsia"/>
                <w:sz w:val="21"/>
              </w:rPr>
              <w:t>9,582</w:t>
            </w:r>
          </w:p>
        </w:tc>
        <w:tc>
          <w:tcPr>
            <w:tcW w:w="1470" w:type="dxa"/>
          </w:tcPr>
          <w:p w:rsidR="00000000" w:rsidRDefault="00000000">
            <w:pPr>
              <w:spacing w:before="120"/>
              <w:jc w:val="center"/>
              <w:rPr>
                <w:rFonts w:hint="eastAsia"/>
                <w:sz w:val="21"/>
              </w:rPr>
            </w:pPr>
            <w:r>
              <w:rPr>
                <w:rFonts w:hint="eastAsia"/>
                <w:sz w:val="21"/>
              </w:rPr>
              <w:t>0.43</w:t>
            </w:r>
          </w:p>
        </w:tc>
        <w:tc>
          <w:tcPr>
            <w:tcW w:w="1477" w:type="dxa"/>
          </w:tcPr>
          <w:p w:rsidR="00000000" w:rsidRDefault="00000000">
            <w:pPr>
              <w:spacing w:before="120"/>
              <w:jc w:val="center"/>
              <w:rPr>
                <w:rFonts w:hint="eastAsia"/>
                <w:sz w:val="21"/>
              </w:rPr>
            </w:pPr>
            <w:r>
              <w:rPr>
                <w:rFonts w:hint="eastAsia"/>
                <w:sz w:val="21"/>
              </w:rPr>
              <w:t>279,849</w:t>
            </w:r>
          </w:p>
        </w:tc>
        <w:tc>
          <w:tcPr>
            <w:tcW w:w="1367" w:type="dxa"/>
          </w:tcPr>
          <w:p w:rsidR="00000000" w:rsidRDefault="00000000">
            <w:pPr>
              <w:spacing w:before="120"/>
              <w:jc w:val="center"/>
              <w:rPr>
                <w:rFonts w:hint="eastAsia"/>
                <w:sz w:val="21"/>
              </w:rPr>
            </w:pPr>
            <w:r>
              <w:rPr>
                <w:rFonts w:hint="eastAsia"/>
                <w:sz w:val="21"/>
              </w:rPr>
              <w:t>2,309</w:t>
            </w:r>
          </w:p>
        </w:tc>
        <w:tc>
          <w:tcPr>
            <w:tcW w:w="1367" w:type="dxa"/>
          </w:tcPr>
          <w:p w:rsidR="00000000" w:rsidRDefault="00000000">
            <w:pPr>
              <w:spacing w:before="120"/>
              <w:jc w:val="center"/>
              <w:rPr>
                <w:rFonts w:hint="eastAsia"/>
                <w:sz w:val="21"/>
              </w:rPr>
            </w:pPr>
            <w:r>
              <w:rPr>
                <w:rFonts w:hint="eastAsia"/>
                <w:sz w:val="21"/>
              </w:rPr>
              <w:t>0.83</w:t>
            </w:r>
          </w:p>
        </w:tc>
      </w:tr>
      <w:tr w:rsidR="00000000">
        <w:tblPrEx>
          <w:tblCellMar>
            <w:top w:w="0" w:type="dxa"/>
            <w:bottom w:w="0" w:type="dxa"/>
          </w:tblCellMar>
        </w:tblPrEx>
        <w:tc>
          <w:tcPr>
            <w:tcW w:w="1367" w:type="dxa"/>
          </w:tcPr>
          <w:p w:rsidR="00000000" w:rsidRDefault="00000000">
            <w:pPr>
              <w:spacing w:before="60"/>
              <w:jc w:val="center"/>
              <w:rPr>
                <w:rFonts w:hint="eastAsia"/>
                <w:sz w:val="21"/>
              </w:rPr>
            </w:pPr>
            <w:r>
              <w:rPr>
                <w:rFonts w:hint="eastAsia"/>
                <w:sz w:val="21"/>
              </w:rPr>
              <w:t>1996</w:t>
            </w:r>
          </w:p>
        </w:tc>
        <w:tc>
          <w:tcPr>
            <w:tcW w:w="1261" w:type="dxa"/>
          </w:tcPr>
          <w:p w:rsidR="00000000" w:rsidRDefault="00000000">
            <w:pPr>
              <w:spacing w:before="120"/>
              <w:jc w:val="center"/>
              <w:rPr>
                <w:rFonts w:hint="eastAsia"/>
                <w:sz w:val="21"/>
              </w:rPr>
            </w:pPr>
            <w:r>
              <w:rPr>
                <w:rFonts w:hint="eastAsia"/>
                <w:sz w:val="21"/>
              </w:rPr>
              <w:t>2,279,116</w:t>
            </w:r>
          </w:p>
        </w:tc>
        <w:tc>
          <w:tcPr>
            <w:tcW w:w="1260" w:type="dxa"/>
          </w:tcPr>
          <w:p w:rsidR="00000000" w:rsidRDefault="00000000">
            <w:pPr>
              <w:spacing w:before="120"/>
              <w:ind w:right="227"/>
              <w:jc w:val="right"/>
              <w:rPr>
                <w:rFonts w:hint="eastAsia"/>
                <w:sz w:val="21"/>
              </w:rPr>
            </w:pPr>
            <w:r>
              <w:rPr>
                <w:rFonts w:hint="eastAsia"/>
                <w:sz w:val="21"/>
              </w:rPr>
              <w:t>10,185</w:t>
            </w:r>
          </w:p>
        </w:tc>
        <w:tc>
          <w:tcPr>
            <w:tcW w:w="1470" w:type="dxa"/>
          </w:tcPr>
          <w:p w:rsidR="00000000" w:rsidRDefault="00000000">
            <w:pPr>
              <w:spacing w:before="120"/>
              <w:jc w:val="center"/>
              <w:rPr>
                <w:rFonts w:hint="eastAsia"/>
                <w:sz w:val="21"/>
              </w:rPr>
            </w:pPr>
            <w:r>
              <w:rPr>
                <w:rFonts w:hint="eastAsia"/>
                <w:sz w:val="21"/>
              </w:rPr>
              <w:t>0.45</w:t>
            </w:r>
          </w:p>
        </w:tc>
        <w:tc>
          <w:tcPr>
            <w:tcW w:w="1477" w:type="dxa"/>
          </w:tcPr>
          <w:p w:rsidR="00000000" w:rsidRDefault="00000000">
            <w:pPr>
              <w:spacing w:before="120"/>
              <w:jc w:val="center"/>
              <w:rPr>
                <w:rFonts w:hint="eastAsia"/>
                <w:sz w:val="21"/>
              </w:rPr>
            </w:pPr>
            <w:r>
              <w:rPr>
                <w:rFonts w:hint="eastAsia"/>
                <w:sz w:val="21"/>
              </w:rPr>
              <w:t>294,594</w:t>
            </w:r>
          </w:p>
        </w:tc>
        <w:tc>
          <w:tcPr>
            <w:tcW w:w="1367" w:type="dxa"/>
          </w:tcPr>
          <w:p w:rsidR="00000000" w:rsidRDefault="00000000">
            <w:pPr>
              <w:spacing w:before="120"/>
              <w:jc w:val="center"/>
              <w:rPr>
                <w:rFonts w:hint="eastAsia"/>
                <w:sz w:val="21"/>
              </w:rPr>
            </w:pPr>
            <w:r>
              <w:rPr>
                <w:rFonts w:hint="eastAsia"/>
                <w:sz w:val="21"/>
              </w:rPr>
              <w:t>2,926</w:t>
            </w:r>
          </w:p>
        </w:tc>
        <w:tc>
          <w:tcPr>
            <w:tcW w:w="1367" w:type="dxa"/>
          </w:tcPr>
          <w:p w:rsidR="00000000" w:rsidRDefault="00000000">
            <w:pPr>
              <w:spacing w:before="120"/>
              <w:jc w:val="center"/>
              <w:rPr>
                <w:rFonts w:hint="eastAsia"/>
                <w:sz w:val="21"/>
              </w:rPr>
            </w:pPr>
            <w:r>
              <w:rPr>
                <w:rFonts w:hint="eastAsia"/>
                <w:sz w:val="21"/>
              </w:rPr>
              <w:t>0.99</w:t>
            </w:r>
          </w:p>
        </w:tc>
      </w:tr>
      <w:tr w:rsidR="00000000">
        <w:tblPrEx>
          <w:tblCellMar>
            <w:top w:w="0" w:type="dxa"/>
            <w:bottom w:w="0" w:type="dxa"/>
          </w:tblCellMar>
        </w:tblPrEx>
        <w:tc>
          <w:tcPr>
            <w:tcW w:w="1367" w:type="dxa"/>
          </w:tcPr>
          <w:p w:rsidR="00000000" w:rsidRDefault="00000000">
            <w:pPr>
              <w:spacing w:before="120"/>
              <w:rPr>
                <w:rFonts w:hint="eastAsia"/>
                <w:sz w:val="21"/>
              </w:rPr>
            </w:pPr>
            <w:r>
              <w:rPr>
                <w:rFonts w:hint="eastAsia"/>
                <w:sz w:val="21"/>
              </w:rPr>
              <w:t>1997</w:t>
            </w:r>
            <w:r>
              <w:rPr>
                <w:rFonts w:hint="eastAsia"/>
                <w:sz w:val="21"/>
              </w:rPr>
              <w:t>年</w:t>
            </w:r>
            <w:r>
              <w:rPr>
                <w:rFonts w:hint="eastAsia"/>
                <w:sz w:val="21"/>
              </w:rPr>
              <w:t>6</w:t>
            </w:r>
            <w:r>
              <w:rPr>
                <w:rFonts w:hint="eastAsia"/>
                <w:sz w:val="21"/>
              </w:rPr>
              <w:t>月</w:t>
            </w:r>
          </w:p>
        </w:tc>
        <w:tc>
          <w:tcPr>
            <w:tcW w:w="1261" w:type="dxa"/>
          </w:tcPr>
          <w:p w:rsidR="00000000" w:rsidRDefault="00000000">
            <w:pPr>
              <w:spacing w:before="120"/>
              <w:jc w:val="center"/>
              <w:rPr>
                <w:rFonts w:hint="eastAsia"/>
                <w:sz w:val="21"/>
              </w:rPr>
            </w:pPr>
            <w:r>
              <w:rPr>
                <w:rFonts w:hint="eastAsia"/>
                <w:sz w:val="21"/>
              </w:rPr>
              <w:t>2,279,116</w:t>
            </w:r>
          </w:p>
        </w:tc>
        <w:tc>
          <w:tcPr>
            <w:tcW w:w="1260" w:type="dxa"/>
          </w:tcPr>
          <w:p w:rsidR="00000000" w:rsidRDefault="00000000">
            <w:pPr>
              <w:spacing w:before="120"/>
              <w:ind w:right="227"/>
              <w:jc w:val="right"/>
              <w:rPr>
                <w:rFonts w:hint="eastAsia"/>
                <w:sz w:val="21"/>
              </w:rPr>
            </w:pPr>
            <w:r>
              <w:rPr>
                <w:rFonts w:hint="eastAsia"/>
                <w:sz w:val="21"/>
              </w:rPr>
              <w:t>10,185</w:t>
            </w:r>
          </w:p>
        </w:tc>
        <w:tc>
          <w:tcPr>
            <w:tcW w:w="1470" w:type="dxa"/>
          </w:tcPr>
          <w:p w:rsidR="00000000" w:rsidRDefault="00000000">
            <w:pPr>
              <w:spacing w:before="120"/>
              <w:jc w:val="center"/>
              <w:rPr>
                <w:rFonts w:hint="eastAsia"/>
                <w:sz w:val="21"/>
              </w:rPr>
            </w:pPr>
            <w:r>
              <w:rPr>
                <w:rFonts w:hint="eastAsia"/>
                <w:sz w:val="21"/>
              </w:rPr>
              <w:t>0.45</w:t>
            </w:r>
          </w:p>
        </w:tc>
        <w:tc>
          <w:tcPr>
            <w:tcW w:w="1477" w:type="dxa"/>
          </w:tcPr>
          <w:p w:rsidR="00000000" w:rsidRDefault="00000000">
            <w:pPr>
              <w:spacing w:before="120"/>
              <w:jc w:val="center"/>
              <w:rPr>
                <w:rFonts w:hint="eastAsia"/>
                <w:sz w:val="21"/>
              </w:rPr>
            </w:pPr>
            <w:r>
              <w:rPr>
                <w:rFonts w:hint="eastAsia"/>
                <w:sz w:val="21"/>
              </w:rPr>
              <w:t>293,167</w:t>
            </w:r>
          </w:p>
        </w:tc>
        <w:tc>
          <w:tcPr>
            <w:tcW w:w="1367" w:type="dxa"/>
          </w:tcPr>
          <w:p w:rsidR="00000000" w:rsidRDefault="00000000">
            <w:pPr>
              <w:spacing w:before="120"/>
              <w:jc w:val="center"/>
              <w:rPr>
                <w:rFonts w:hint="eastAsia"/>
                <w:sz w:val="21"/>
              </w:rPr>
            </w:pPr>
            <w:r>
              <w:rPr>
                <w:rFonts w:hint="eastAsia"/>
                <w:sz w:val="21"/>
              </w:rPr>
              <w:t>2,999</w:t>
            </w:r>
          </w:p>
        </w:tc>
        <w:tc>
          <w:tcPr>
            <w:tcW w:w="1367" w:type="dxa"/>
          </w:tcPr>
          <w:p w:rsidR="00000000" w:rsidRDefault="00000000">
            <w:pPr>
              <w:spacing w:before="120"/>
              <w:jc w:val="center"/>
              <w:rPr>
                <w:rFonts w:hint="eastAsia"/>
                <w:sz w:val="21"/>
              </w:rPr>
            </w:pPr>
            <w:r>
              <w:rPr>
                <w:rFonts w:hint="eastAsia"/>
                <w:sz w:val="21"/>
              </w:rPr>
              <w:t>1.02</w:t>
            </w:r>
          </w:p>
        </w:tc>
      </w:tr>
    </w:tbl>
    <w:p w:rsidR="00000000" w:rsidRDefault="00000000">
      <w:pPr>
        <w:rPr>
          <w:rFonts w:hint="eastAsia"/>
        </w:rPr>
      </w:pPr>
    </w:p>
    <w:p w:rsidR="00000000" w:rsidRDefault="00000000">
      <w:pPr>
        <w:rPr>
          <w:rFonts w:hint="eastAsia"/>
        </w:rPr>
      </w:pPr>
      <w:r>
        <w:rPr>
          <w:rFonts w:hint="eastAsia"/>
        </w:rPr>
        <w:tab/>
        <w:t>45.  1997</w:t>
      </w:r>
      <w:r>
        <w:rPr>
          <w:rFonts w:hint="eastAsia"/>
        </w:rPr>
        <w:t>年</w:t>
      </w:r>
      <w:r>
        <w:rPr>
          <w:rFonts w:hint="eastAsia"/>
        </w:rPr>
        <w:t>6</w:t>
      </w:r>
      <w:r>
        <w:rPr>
          <w:rFonts w:hint="eastAsia"/>
        </w:rPr>
        <w:t>月，政府指定了</w:t>
      </w:r>
      <w:r>
        <w:rPr>
          <w:rFonts w:hint="eastAsia"/>
        </w:rPr>
        <w:t>16</w:t>
      </w:r>
      <w:r>
        <w:rPr>
          <w:rFonts w:hint="eastAsia"/>
        </w:rPr>
        <w:t>所学校作为“特别学校”，以促进残疾者职业训练所，提高残疾者的技能。此后，政府还提供了额外的补贴，例如用以支助训练设施的补贴。此外，还将均匀分布在全国各地的</w:t>
      </w:r>
      <w:r>
        <w:rPr>
          <w:rFonts w:hint="eastAsia"/>
        </w:rPr>
        <w:t>15</w:t>
      </w:r>
      <w:r>
        <w:rPr>
          <w:rFonts w:hint="eastAsia"/>
        </w:rPr>
        <w:t>所公立的职业训练所指定为“残疾者职业培训机构”。这些学院必须确保起码</w:t>
      </w:r>
      <w:r>
        <w:rPr>
          <w:rFonts w:hint="eastAsia"/>
        </w:rPr>
        <w:t>5%</w:t>
      </w:r>
      <w:r>
        <w:rPr>
          <w:rFonts w:hint="eastAsia"/>
        </w:rPr>
        <w:t>受训者是残疾的人，它们可以为一般受训者和残疾受训者编制特别课程或新课程。这些被指定的训练所还得到政府补贴，以改进训练设施和服务设施、支付培训残疾学员或帮助他们就业的教师特别津贴。此外，私营职业培训机构购置训练设备和器材可获补贴，安装设备可获贷款。</w:t>
      </w:r>
    </w:p>
    <w:p w:rsidR="00000000" w:rsidRDefault="00000000">
      <w:pPr>
        <w:spacing w:after="240"/>
        <w:rPr>
          <w:rFonts w:hint="eastAsia"/>
        </w:rPr>
      </w:pPr>
      <w:r>
        <w:rPr>
          <w:rFonts w:hint="eastAsia"/>
        </w:rPr>
        <w:tab/>
        <w:t xml:space="preserve">46.  </w:t>
      </w:r>
      <w:r>
        <w:rPr>
          <w:rFonts w:hint="eastAsia"/>
        </w:rPr>
        <w:t>“职业康复综合中心”定于</w:t>
      </w:r>
      <w:r>
        <w:rPr>
          <w:rFonts w:hint="eastAsia"/>
        </w:rPr>
        <w:t>1999</w:t>
      </w:r>
      <w:r>
        <w:rPr>
          <w:rFonts w:hint="eastAsia"/>
        </w:rPr>
        <w:t>年</w:t>
      </w:r>
      <w:r>
        <w:rPr>
          <w:rFonts w:hint="eastAsia"/>
        </w:rPr>
        <w:t>2</w:t>
      </w:r>
      <w:r>
        <w:rPr>
          <w:rFonts w:hint="eastAsia"/>
        </w:rPr>
        <w:t>月开张。中心将设于京畿道，将为严重残疾者提供职业训练、职业康复和开展研究工作。此外，</w:t>
      </w:r>
      <w:r>
        <w:rPr>
          <w:rFonts w:hint="eastAsia"/>
        </w:rPr>
        <w:t>2000</w:t>
      </w:r>
      <w:r>
        <w:rPr>
          <w:rFonts w:hint="eastAsia"/>
        </w:rPr>
        <w:t>年</w:t>
      </w:r>
      <w:r>
        <w:rPr>
          <w:rFonts w:hint="eastAsia"/>
        </w:rPr>
        <w:t>3</w:t>
      </w:r>
      <w:r>
        <w:rPr>
          <w:rFonts w:hint="eastAsia"/>
        </w:rPr>
        <w:t>月之前将在釜山建成一所“两年制专业学校”，以便将残疾工人培训成为高度熟练的技术人员。</w:t>
      </w:r>
    </w:p>
    <w:p w:rsidR="00000000" w:rsidRDefault="00000000">
      <w:pPr>
        <w:pStyle w:val="Heading4"/>
        <w:rPr>
          <w:rFonts w:hint="eastAsia"/>
        </w:rPr>
      </w:pPr>
      <w:r>
        <w:rPr>
          <w:u w:val="none"/>
        </w:rPr>
        <w:t>(c)</w:t>
      </w:r>
      <w:r>
        <w:rPr>
          <w:rFonts w:hint="eastAsia"/>
          <w:u w:val="none"/>
        </w:rPr>
        <w:tab/>
      </w:r>
      <w:r>
        <w:rPr>
          <w:rFonts w:hint="eastAsia"/>
        </w:rPr>
        <w:t>鼓励老年人就业</w:t>
      </w:r>
    </w:p>
    <w:p w:rsidR="00000000" w:rsidRDefault="00000000">
      <w:pPr>
        <w:rPr>
          <w:rFonts w:hint="eastAsia"/>
        </w:rPr>
      </w:pPr>
      <w:r>
        <w:rPr>
          <w:rFonts w:hint="eastAsia"/>
        </w:rPr>
        <w:tab/>
        <w:t>47.  55</w:t>
      </w:r>
      <w:r>
        <w:rPr>
          <w:rFonts w:hint="eastAsia"/>
        </w:rPr>
        <w:t>岁和</w:t>
      </w:r>
      <w:r>
        <w:rPr>
          <w:rFonts w:hint="eastAsia"/>
        </w:rPr>
        <w:t>55</w:t>
      </w:r>
      <w:r>
        <w:rPr>
          <w:rFonts w:hint="eastAsia"/>
        </w:rPr>
        <w:t>岁以上老年人在总人口中所占比例从</w:t>
      </w:r>
      <w:r>
        <w:rPr>
          <w:rFonts w:hint="eastAsia"/>
        </w:rPr>
        <w:t>1993</w:t>
      </w:r>
      <w:r>
        <w:rPr>
          <w:rFonts w:hint="eastAsia"/>
        </w:rPr>
        <w:t>年的</w:t>
      </w:r>
      <w:r>
        <w:rPr>
          <w:rFonts w:hint="eastAsia"/>
        </w:rPr>
        <w:t>12.6%</w:t>
      </w:r>
      <w:r>
        <w:rPr>
          <w:rFonts w:hint="eastAsia"/>
        </w:rPr>
        <w:t>上升到</w:t>
      </w:r>
      <w:r>
        <w:rPr>
          <w:rFonts w:hint="eastAsia"/>
        </w:rPr>
        <w:t>1997</w:t>
      </w:r>
      <w:r>
        <w:rPr>
          <w:rFonts w:hint="eastAsia"/>
        </w:rPr>
        <w:t>年的</w:t>
      </w:r>
      <w:r>
        <w:rPr>
          <w:rFonts w:hint="eastAsia"/>
        </w:rPr>
        <w:t>14.3%</w:t>
      </w:r>
      <w:r>
        <w:rPr>
          <w:rFonts w:hint="eastAsia"/>
        </w:rPr>
        <w:t>，预期在</w:t>
      </w:r>
      <w:r>
        <w:rPr>
          <w:rFonts w:hint="eastAsia"/>
        </w:rPr>
        <w:t>2000</w:t>
      </w:r>
      <w:r>
        <w:rPr>
          <w:rFonts w:hint="eastAsia"/>
        </w:rPr>
        <w:t>年初会超过</w:t>
      </w:r>
      <w:r>
        <w:rPr>
          <w:rFonts w:hint="eastAsia"/>
        </w:rPr>
        <w:t>16%</w:t>
      </w:r>
      <w:r>
        <w:rPr>
          <w:rFonts w:hint="eastAsia"/>
        </w:rPr>
        <w:t>。为了应付社会迅速老龄化，政府拟定了政策措施以帮助老年人寻求符合其能力的工作。老年人就业率从</w:t>
      </w:r>
      <w:r>
        <w:rPr>
          <w:rFonts w:hint="eastAsia"/>
        </w:rPr>
        <w:t>1993</w:t>
      </w:r>
      <w:r>
        <w:rPr>
          <w:rFonts w:hint="eastAsia"/>
        </w:rPr>
        <w:t>年的</w:t>
      </w:r>
      <w:r>
        <w:rPr>
          <w:rFonts w:hint="eastAsia"/>
        </w:rPr>
        <w:t>4.82%</w:t>
      </w:r>
      <w:r>
        <w:rPr>
          <w:rFonts w:hint="eastAsia"/>
        </w:rPr>
        <w:t>显著上升到</w:t>
      </w:r>
      <w:r>
        <w:rPr>
          <w:rFonts w:hint="eastAsia"/>
        </w:rPr>
        <w:t>1996</w:t>
      </w:r>
      <w:r>
        <w:rPr>
          <w:rFonts w:hint="eastAsia"/>
        </w:rPr>
        <w:t>年的</w:t>
      </w:r>
      <w:r>
        <w:rPr>
          <w:rFonts w:hint="eastAsia"/>
        </w:rPr>
        <w:t>6.24%</w:t>
      </w:r>
      <w:r>
        <w:rPr>
          <w:rFonts w:hint="eastAsia"/>
        </w:rPr>
        <w:t>。</w:t>
      </w:r>
    </w:p>
    <w:p w:rsidR="00000000" w:rsidRDefault="00000000">
      <w:pPr>
        <w:spacing w:after="240"/>
        <w:rPr>
          <w:rFonts w:hint="eastAsia"/>
        </w:rPr>
      </w:pPr>
      <w:r>
        <w:rPr>
          <w:rFonts w:hint="eastAsia"/>
        </w:rPr>
        <w:tab/>
        <w:t xml:space="preserve">48.  </w:t>
      </w:r>
      <w:r>
        <w:rPr>
          <w:rFonts w:hint="eastAsia"/>
        </w:rPr>
        <w:t>为了鼓励老年人就业，政府列出了一份被认为对老年人适宜的职业清单，并敦促被选定的公司在雇用工人时优先考虑老年人。</w:t>
      </w:r>
      <w:r>
        <w:rPr>
          <w:rFonts w:hint="eastAsia"/>
        </w:rPr>
        <w:t>1992</w:t>
      </w:r>
      <w:r>
        <w:rPr>
          <w:rFonts w:hint="eastAsia"/>
        </w:rPr>
        <w:t>年列出了载有</w:t>
      </w:r>
      <w:r>
        <w:rPr>
          <w:rFonts w:hint="eastAsia"/>
        </w:rPr>
        <w:t>20</w:t>
      </w:r>
      <w:r>
        <w:rPr>
          <w:rFonts w:hint="eastAsia"/>
        </w:rPr>
        <w:t>种职业的清单，</w:t>
      </w:r>
      <w:r>
        <w:rPr>
          <w:rFonts w:hint="eastAsia"/>
        </w:rPr>
        <w:t>1995</w:t>
      </w:r>
      <w:r>
        <w:rPr>
          <w:rFonts w:hint="eastAsia"/>
        </w:rPr>
        <w:t>年在清单上又增添了</w:t>
      </w:r>
      <w:r>
        <w:rPr>
          <w:rFonts w:hint="eastAsia"/>
        </w:rPr>
        <w:t>20</w:t>
      </w:r>
      <w:r>
        <w:rPr>
          <w:rFonts w:hint="eastAsia"/>
        </w:rPr>
        <w:t>种职业。</w:t>
      </w:r>
      <w:r>
        <w:rPr>
          <w:rFonts w:hint="eastAsia"/>
        </w:rPr>
        <w:t>1997</w:t>
      </w:r>
      <w:r>
        <w:rPr>
          <w:rFonts w:hint="eastAsia"/>
        </w:rPr>
        <w:t>年底进行了调查，希望能找出更多可列入清单的合适职业。在所列职业中，老年人就业率的目标</w:t>
      </w:r>
      <w:r>
        <w:rPr>
          <w:rFonts w:hint="eastAsia"/>
        </w:rPr>
        <w:t>2000</w:t>
      </w:r>
      <w:r>
        <w:rPr>
          <w:rFonts w:hint="eastAsia"/>
        </w:rPr>
        <w:t>年为</w:t>
      </w:r>
      <w:r>
        <w:rPr>
          <w:rFonts w:hint="eastAsia"/>
        </w:rPr>
        <w:t>80%</w:t>
      </w:r>
      <w:r>
        <w:rPr>
          <w:rFonts w:hint="eastAsia"/>
        </w:rPr>
        <w:t>，政府将积极鼓励各公司雇用更多的老年工人。</w:t>
      </w:r>
      <w:r>
        <w:rPr>
          <w:rFonts w:hint="eastAsia"/>
        </w:rPr>
        <w:t>1996</w:t>
      </w:r>
      <w:r>
        <w:rPr>
          <w:rFonts w:hint="eastAsia"/>
        </w:rPr>
        <w:t>年开始实行“鼓励老年人就业补贴”支助老年工人比例超过</w:t>
      </w:r>
      <w:r>
        <w:rPr>
          <w:rFonts w:hint="eastAsia"/>
        </w:rPr>
        <w:t>5%</w:t>
      </w:r>
      <w:r>
        <w:rPr>
          <w:rFonts w:hint="eastAsia"/>
        </w:rPr>
        <w:t>的公司。</w:t>
      </w:r>
      <w:r>
        <w:rPr>
          <w:rFonts w:hint="eastAsia"/>
        </w:rPr>
        <w:t>5,154</w:t>
      </w:r>
      <w:r>
        <w:rPr>
          <w:rFonts w:hint="eastAsia"/>
        </w:rPr>
        <w:t>家公司在这个补贴方案下共获得了</w:t>
      </w:r>
      <w:r>
        <w:rPr>
          <w:rFonts w:hint="eastAsia"/>
        </w:rPr>
        <w:t>64</w:t>
      </w:r>
      <w:r>
        <w:rPr>
          <w:rFonts w:hint="eastAsia"/>
        </w:rPr>
        <w:t>亿元的补贴。另一个旨在鼓励老年人就业的方案是给予新雇用老年人工人的雇主的“新雇用老年人补贴”。</w:t>
      </w:r>
    </w:p>
    <w:p w:rsidR="00000000" w:rsidRDefault="00000000">
      <w:pPr>
        <w:pStyle w:val="Heading4"/>
        <w:rPr>
          <w:rFonts w:hint="eastAsia"/>
        </w:rPr>
      </w:pPr>
      <w:r>
        <w:rPr>
          <w:u w:val="none"/>
        </w:rPr>
        <w:t>(d)</w:t>
      </w:r>
      <w:r>
        <w:rPr>
          <w:rFonts w:hint="eastAsia"/>
          <w:u w:val="none"/>
        </w:rPr>
        <w:tab/>
      </w:r>
      <w:r>
        <w:rPr>
          <w:rFonts w:hint="eastAsia"/>
        </w:rPr>
        <w:t>鼓励雇用低收入者</w:t>
      </w:r>
    </w:p>
    <w:p w:rsidR="00000000" w:rsidRDefault="00000000">
      <w:pPr>
        <w:rPr>
          <w:rFonts w:hint="eastAsia"/>
        </w:rPr>
      </w:pPr>
      <w:r>
        <w:rPr>
          <w:rFonts w:hint="eastAsia"/>
        </w:rPr>
        <w:tab/>
        <w:t xml:space="preserve">49.  </w:t>
      </w:r>
      <w:r>
        <w:rPr>
          <w:rFonts w:hint="eastAsia"/>
        </w:rPr>
        <w:t>低收入者得到的支助是以社会救济金的形式提供的，但必须向他们提供职业训练的机会，使他们能自食其力。因此，自</w:t>
      </w:r>
      <w:r>
        <w:rPr>
          <w:rFonts w:hint="eastAsia"/>
        </w:rPr>
        <w:t>1993</w:t>
      </w:r>
      <w:r>
        <w:rPr>
          <w:rFonts w:hint="eastAsia"/>
        </w:rPr>
        <w:t>年以来便为低收入者进行职业训练，帮助他们实现自给自足，以挣得更高收入。</w:t>
      </w:r>
    </w:p>
    <w:p w:rsidR="00000000" w:rsidRDefault="00000000">
      <w:pPr>
        <w:spacing w:after="320"/>
        <w:rPr>
          <w:rFonts w:hint="eastAsia"/>
        </w:rPr>
      </w:pPr>
      <w:r>
        <w:rPr>
          <w:rFonts w:hint="eastAsia"/>
        </w:rPr>
        <w:tab/>
        <w:t xml:space="preserve">50.  </w:t>
      </w:r>
      <w:r>
        <w:rPr>
          <w:rFonts w:hint="eastAsia"/>
        </w:rPr>
        <w:t>政府向低收入者和下述潜在非技术劳动力提供职业训练：生计保护受惠者、孤儿保护受惠者、低收入农民家庭和渔民家庭、失业工人、残疾者、即将退伍军人、家庭主妇、中老年人、待业青年、没上高等学校的初中和高中生。政府的补助不但支付他们全部的训练学费，而且在训练期间向他们提供训练津贴。此外，当受训者在获得所需资格或完成训练课程后就业时，还向他们提供一笔津贴，以提高职业训练的效益。</w:t>
      </w:r>
      <w:r>
        <w:rPr>
          <w:rFonts w:hint="eastAsia"/>
        </w:rPr>
        <w:t>1997</w:t>
      </w:r>
      <w:r>
        <w:rPr>
          <w:rFonts w:hint="eastAsia"/>
        </w:rPr>
        <w:t>年，总数</w:t>
      </w:r>
      <w:r>
        <w:rPr>
          <w:rFonts w:hint="eastAsia"/>
        </w:rPr>
        <w:t>26,339</w:t>
      </w:r>
      <w:r>
        <w:rPr>
          <w:rFonts w:hint="eastAsia"/>
        </w:rPr>
        <w:t>名受训者中有</w:t>
      </w:r>
      <w:r>
        <w:rPr>
          <w:rFonts w:hint="eastAsia"/>
        </w:rPr>
        <w:t>17,684</w:t>
      </w:r>
      <w:r>
        <w:rPr>
          <w:rFonts w:hint="eastAsia"/>
        </w:rPr>
        <w:t>名完成了训练课程，</w:t>
      </w:r>
      <w:r>
        <w:rPr>
          <w:rFonts w:hint="eastAsia"/>
        </w:rPr>
        <w:t>7,321</w:t>
      </w:r>
      <w:r>
        <w:rPr>
          <w:rFonts w:hint="eastAsia"/>
        </w:rPr>
        <w:t>人找到了工作</w:t>
      </w:r>
      <w:r>
        <w:rPr>
          <w:rFonts w:hint="eastAsia"/>
        </w:rPr>
        <w:t>(</w:t>
      </w:r>
      <w:r>
        <w:rPr>
          <w:rFonts w:hint="eastAsia"/>
        </w:rPr>
        <w:t>就业率为</w:t>
      </w:r>
      <w:r>
        <w:rPr>
          <w:rFonts w:hint="eastAsia"/>
        </w:rPr>
        <w:t>41.4%)</w:t>
      </w:r>
      <w:r>
        <w:rPr>
          <w:rFonts w:hint="eastAsia"/>
        </w:rPr>
        <w:t>。</w:t>
      </w:r>
      <w:r>
        <w:rPr>
          <w:rFonts w:hint="eastAsia"/>
        </w:rPr>
        <w:t>1998</w:t>
      </w:r>
      <w:r>
        <w:rPr>
          <w:rFonts w:hint="eastAsia"/>
        </w:rPr>
        <w:t>年受训者就业人数指标为</w:t>
      </w:r>
      <w:r>
        <w:rPr>
          <w:rFonts w:hint="eastAsia"/>
        </w:rPr>
        <w:t>100,000</w:t>
      </w:r>
      <w:r>
        <w:rPr>
          <w:rFonts w:hint="eastAsia"/>
        </w:rPr>
        <w:t>人。</w:t>
      </w:r>
    </w:p>
    <w:p w:rsidR="00000000" w:rsidRDefault="00000000">
      <w:pPr>
        <w:pStyle w:val="Heading3"/>
        <w:rPr>
          <w:rFonts w:hint="eastAsia"/>
        </w:rPr>
      </w:pPr>
      <w:r>
        <w:rPr>
          <w:rFonts w:hint="eastAsia"/>
          <w:u w:val="none"/>
        </w:rPr>
        <w:t xml:space="preserve">B.  </w:t>
      </w:r>
      <w:r>
        <w:rPr>
          <w:rFonts w:hint="eastAsia"/>
        </w:rPr>
        <w:t>第</w:t>
      </w:r>
      <w:r>
        <w:rPr>
          <w:rFonts w:hint="eastAsia"/>
        </w:rPr>
        <w:t>7</w:t>
      </w:r>
      <w:r>
        <w:rPr>
          <w:rFonts w:hint="eastAsia"/>
        </w:rPr>
        <w:t>条</w:t>
      </w:r>
      <w:r>
        <w:rPr>
          <w:rFonts w:hint="eastAsia"/>
        </w:rPr>
        <w:t xml:space="preserve">.  </w:t>
      </w:r>
      <w:r>
        <w:rPr>
          <w:rFonts w:hint="eastAsia"/>
        </w:rPr>
        <w:t>工作条件</w:t>
      </w:r>
    </w:p>
    <w:p w:rsidR="00000000" w:rsidRDefault="00000000">
      <w:pPr>
        <w:pStyle w:val="Heading3"/>
        <w:rPr>
          <w:rFonts w:hint="eastAsia"/>
        </w:rPr>
      </w:pPr>
      <w:r>
        <w:rPr>
          <w:rFonts w:hint="eastAsia"/>
          <w:u w:val="none"/>
        </w:rPr>
        <w:t xml:space="preserve">1.  </w:t>
      </w:r>
      <w:r>
        <w:rPr>
          <w:rFonts w:hint="eastAsia"/>
        </w:rPr>
        <w:t>工作条件安全保障</w:t>
      </w:r>
    </w:p>
    <w:p w:rsidR="00000000" w:rsidRDefault="00000000">
      <w:pPr>
        <w:rPr>
          <w:rFonts w:hint="eastAsia"/>
        </w:rPr>
      </w:pPr>
      <w:r>
        <w:rPr>
          <w:rFonts w:hint="eastAsia"/>
        </w:rPr>
        <w:tab/>
        <w:t xml:space="preserve">51.  </w:t>
      </w:r>
      <w:r>
        <w:rPr>
          <w:rFonts w:hint="eastAsia"/>
        </w:rPr>
        <w:t>根据</w:t>
      </w:r>
      <w:r>
        <w:rPr>
          <w:rFonts w:hint="eastAsia"/>
        </w:rPr>
        <w:t>1953</w:t>
      </w:r>
      <w:r>
        <w:rPr>
          <w:rFonts w:hint="eastAsia"/>
        </w:rPr>
        <w:t>年生效的《劳动标准法》，基本工作条件</w:t>
      </w:r>
      <w:r>
        <w:rPr>
          <w:rFonts w:hint="eastAsia"/>
        </w:rPr>
        <w:t>(</w:t>
      </w:r>
      <w:r>
        <w:rPr>
          <w:rFonts w:hint="eastAsia"/>
        </w:rPr>
        <w:t>包括工资、工作时间、休假、请假和解雇</w:t>
      </w:r>
      <w:r>
        <w:rPr>
          <w:rFonts w:hint="eastAsia"/>
        </w:rPr>
        <w:t>)</w:t>
      </w:r>
      <w:r>
        <w:rPr>
          <w:rFonts w:hint="eastAsia"/>
        </w:rPr>
        <w:t>受法律保护。为贯彻这项法令，自</w:t>
      </w:r>
      <w:r>
        <w:rPr>
          <w:rFonts w:hint="eastAsia"/>
        </w:rPr>
        <w:t>1998</w:t>
      </w:r>
      <w:r>
        <w:rPr>
          <w:rFonts w:hint="eastAsia"/>
        </w:rPr>
        <w:t>年</w:t>
      </w:r>
      <w:r>
        <w:rPr>
          <w:rFonts w:hint="eastAsia"/>
        </w:rPr>
        <w:t>5</w:t>
      </w:r>
      <w:r>
        <w:rPr>
          <w:rFonts w:hint="eastAsia"/>
        </w:rPr>
        <w:t>月以来，在全国各地</w:t>
      </w:r>
      <w:r>
        <w:rPr>
          <w:rFonts w:hint="eastAsia"/>
        </w:rPr>
        <w:t>46</w:t>
      </w:r>
      <w:r>
        <w:rPr>
          <w:rFonts w:hint="eastAsia"/>
        </w:rPr>
        <w:t>个地方劳工处共有</w:t>
      </w:r>
      <w:r>
        <w:rPr>
          <w:rFonts w:hint="eastAsia"/>
        </w:rPr>
        <w:t>840</w:t>
      </w:r>
      <w:r>
        <w:rPr>
          <w:rFonts w:hint="eastAsia"/>
        </w:rPr>
        <w:t>名劳动保护检查员在工作。劳动保护检查员的主要任务是在工作场所进行劳动检查、处理申诉、在行政和司法上处理工人提出的指控和诉讼。</w:t>
      </w:r>
    </w:p>
    <w:p w:rsidR="00000000" w:rsidRDefault="00000000">
      <w:pPr>
        <w:rPr>
          <w:rFonts w:hint="eastAsia"/>
        </w:rPr>
      </w:pPr>
      <w:r>
        <w:rPr>
          <w:rFonts w:hint="eastAsia"/>
        </w:rPr>
        <w:tab/>
        <w:t xml:space="preserve">52.  </w:t>
      </w:r>
      <w:r>
        <w:rPr>
          <w:rFonts w:hint="eastAsia"/>
        </w:rPr>
        <w:t>截至</w:t>
      </w:r>
      <w:r>
        <w:rPr>
          <w:rFonts w:hint="eastAsia"/>
        </w:rPr>
        <w:t>1998</w:t>
      </w:r>
      <w:r>
        <w:rPr>
          <w:rFonts w:hint="eastAsia"/>
        </w:rPr>
        <w:t>年</w:t>
      </w:r>
      <w:r>
        <w:rPr>
          <w:rFonts w:hint="eastAsia"/>
        </w:rPr>
        <w:t>6</w:t>
      </w:r>
      <w:r>
        <w:rPr>
          <w:rFonts w:hint="eastAsia"/>
        </w:rPr>
        <w:t>月，《劳动标准法》不适用于长期工少于</w:t>
      </w:r>
      <w:r>
        <w:rPr>
          <w:rFonts w:hint="eastAsia"/>
        </w:rPr>
        <w:t>5</w:t>
      </w:r>
      <w:r>
        <w:rPr>
          <w:rFonts w:hint="eastAsia"/>
        </w:rPr>
        <w:t>人的工作场所，但为了保护这些工人，政府在地方劳工处设置了“微型公司工人申诉处理中心”。为了尽量减少对工作条件发生争议，政府编制并散发了一份载有基本工作条件的标准工作合同表格，并提供了有关法律咨询方面的信息服务。预期自</w:t>
      </w:r>
      <w:r>
        <w:rPr>
          <w:rFonts w:hint="eastAsia"/>
        </w:rPr>
        <w:t>1999</w:t>
      </w:r>
      <w:r>
        <w:rPr>
          <w:rFonts w:hint="eastAsia"/>
        </w:rPr>
        <w:t>年开始，《劳动标准法》的某些规定会适用到工人人数少于</w:t>
      </w:r>
      <w:r>
        <w:rPr>
          <w:rFonts w:hint="eastAsia"/>
        </w:rPr>
        <w:t>5</w:t>
      </w:r>
      <w:r>
        <w:rPr>
          <w:rFonts w:hint="eastAsia"/>
        </w:rPr>
        <w:t>人的工作场所。</w:t>
      </w:r>
    </w:p>
    <w:p w:rsidR="00000000" w:rsidRDefault="00000000">
      <w:pPr>
        <w:rPr>
          <w:rFonts w:hint="eastAsia"/>
        </w:rPr>
      </w:pPr>
      <w:r>
        <w:rPr>
          <w:rFonts w:hint="eastAsia"/>
        </w:rPr>
        <w:tab/>
        <w:t xml:space="preserve">53.  </w:t>
      </w:r>
      <w:r>
        <w:rPr>
          <w:rFonts w:hint="eastAsia"/>
        </w:rPr>
        <w:t>《劳动标准法》禁止任何基于国籍的歧视。因此，合法雇用的外国工人受到与本国工人相同的保护。但法令不适用于没有合法居留权或工作证的外国工人。尽管如此，对自</w:t>
      </w:r>
      <w:r>
        <w:rPr>
          <w:rFonts w:hint="eastAsia"/>
        </w:rPr>
        <w:t>1995</w:t>
      </w:r>
      <w:r>
        <w:rPr>
          <w:rFonts w:hint="eastAsia"/>
        </w:rPr>
        <w:t>年</w:t>
      </w:r>
      <w:r>
        <w:rPr>
          <w:rFonts w:hint="eastAsia"/>
        </w:rPr>
        <w:t>2</w:t>
      </w:r>
      <w:r>
        <w:rPr>
          <w:rFonts w:hint="eastAsia"/>
        </w:rPr>
        <w:t>月以来实际上提供劳动力的“工业技术见习生”还是基于人道主义提供了保护。《劳动标准法》的有些规定也对他们适用，包括那些涉及不得强迫劳动和施加暴力的规定，以及关于工资、工作时间、休假和请假等方面的规定和《工伤事故赔偿保险法》和《最低工资法》。</w:t>
      </w:r>
    </w:p>
    <w:p w:rsidR="00000000" w:rsidRDefault="00000000">
      <w:pPr>
        <w:spacing w:after="320"/>
        <w:rPr>
          <w:rFonts w:hint="eastAsia"/>
        </w:rPr>
      </w:pPr>
      <w:r>
        <w:rPr>
          <w:rFonts w:hint="eastAsia"/>
        </w:rPr>
        <w:tab/>
        <w:t>54.  1994</w:t>
      </w:r>
      <w:r>
        <w:rPr>
          <w:rFonts w:hint="eastAsia"/>
        </w:rPr>
        <w:t>年</w:t>
      </w:r>
      <w:r>
        <w:rPr>
          <w:rFonts w:hint="eastAsia"/>
        </w:rPr>
        <w:t>2</w:t>
      </w:r>
      <w:r>
        <w:rPr>
          <w:rFonts w:hint="eastAsia"/>
        </w:rPr>
        <w:t>月以来，向非法外国工人提供了工伤事故赔偿，有效期追溯到</w:t>
      </w:r>
      <w:r>
        <w:rPr>
          <w:rFonts w:hint="eastAsia"/>
        </w:rPr>
        <w:t>1991</w:t>
      </w:r>
      <w:r>
        <w:rPr>
          <w:rFonts w:hint="eastAsia"/>
        </w:rPr>
        <w:t>年。此外，每个地方劳工局的“外国工人申诉处理中心”都提供咨询服务和处理逾期付款事宜。</w:t>
      </w:r>
    </w:p>
    <w:p w:rsidR="00000000" w:rsidRDefault="00000000">
      <w:pPr>
        <w:pStyle w:val="Heading3"/>
        <w:spacing w:after="160"/>
        <w:rPr>
          <w:rFonts w:hint="eastAsia"/>
        </w:rPr>
      </w:pPr>
      <w:r>
        <w:br w:type="page"/>
      </w:r>
      <w:r>
        <w:rPr>
          <w:rFonts w:hint="eastAsia"/>
        </w:rPr>
        <w:t>表</w:t>
      </w:r>
      <w:r>
        <w:rPr>
          <w:rFonts w:hint="eastAsia"/>
        </w:rPr>
        <w:t>10</w:t>
      </w:r>
      <w:r>
        <w:rPr>
          <w:rFonts w:hint="eastAsia"/>
        </w:rPr>
        <w:t>：保护《劳动标准法》规定的工作条件</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3"/>
        <w:gridCol w:w="105"/>
        <w:gridCol w:w="2205"/>
        <w:gridCol w:w="5997"/>
      </w:tblGrid>
      <w:tr w:rsidR="00000000">
        <w:tblPrEx>
          <w:tblCellMar>
            <w:top w:w="0" w:type="dxa"/>
            <w:bottom w:w="0" w:type="dxa"/>
          </w:tblCellMar>
        </w:tblPrEx>
        <w:trPr>
          <w:cantSplit/>
        </w:trPr>
        <w:tc>
          <w:tcPr>
            <w:tcW w:w="3573" w:type="dxa"/>
            <w:gridSpan w:val="3"/>
          </w:tcPr>
          <w:p w:rsidR="00000000" w:rsidRDefault="00000000">
            <w:pPr>
              <w:spacing w:before="120"/>
              <w:jc w:val="center"/>
              <w:rPr>
                <w:rFonts w:hint="eastAsia"/>
                <w:sz w:val="21"/>
              </w:rPr>
            </w:pPr>
            <w:r>
              <w:rPr>
                <w:rFonts w:hint="eastAsia"/>
                <w:sz w:val="21"/>
              </w:rPr>
              <w:t>条</w:t>
            </w:r>
            <w:r>
              <w:rPr>
                <w:rFonts w:hint="eastAsia"/>
                <w:sz w:val="21"/>
              </w:rPr>
              <w:t xml:space="preserve"> </w:t>
            </w:r>
            <w:r>
              <w:rPr>
                <w:rFonts w:hint="eastAsia"/>
                <w:sz w:val="21"/>
              </w:rPr>
              <w:t>件</w:t>
            </w:r>
            <w:r>
              <w:rPr>
                <w:rFonts w:hint="eastAsia"/>
                <w:sz w:val="21"/>
              </w:rPr>
              <w:t xml:space="preserve"> </w:t>
            </w:r>
            <w:r>
              <w:rPr>
                <w:rFonts w:hint="eastAsia"/>
                <w:sz w:val="21"/>
              </w:rPr>
              <w:t>类</w:t>
            </w:r>
            <w:r>
              <w:rPr>
                <w:rFonts w:hint="eastAsia"/>
                <w:sz w:val="21"/>
              </w:rPr>
              <w:t xml:space="preserve"> </w:t>
            </w:r>
            <w:r>
              <w:rPr>
                <w:rFonts w:hint="eastAsia"/>
                <w:sz w:val="21"/>
              </w:rPr>
              <w:t>型</w:t>
            </w:r>
          </w:p>
        </w:tc>
        <w:tc>
          <w:tcPr>
            <w:tcW w:w="5997" w:type="dxa"/>
          </w:tcPr>
          <w:p w:rsidR="00000000" w:rsidRDefault="00000000">
            <w:pPr>
              <w:spacing w:before="120"/>
              <w:jc w:val="center"/>
              <w:rPr>
                <w:rFonts w:hint="eastAsia"/>
                <w:sz w:val="21"/>
              </w:rPr>
            </w:pPr>
            <w:r>
              <w:rPr>
                <w:rFonts w:hint="eastAsia"/>
                <w:sz w:val="21"/>
              </w:rPr>
              <w:t>内</w:t>
            </w:r>
            <w:r>
              <w:rPr>
                <w:rFonts w:hint="eastAsia"/>
                <w:sz w:val="21"/>
              </w:rPr>
              <w:t xml:space="preserve">  </w:t>
            </w:r>
            <w:r>
              <w:rPr>
                <w:rFonts w:hint="eastAsia"/>
                <w:sz w:val="21"/>
              </w:rPr>
              <w:t>容</w:t>
            </w:r>
          </w:p>
        </w:tc>
      </w:tr>
      <w:tr w:rsidR="00000000">
        <w:tblPrEx>
          <w:tblCellMar>
            <w:top w:w="0" w:type="dxa"/>
            <w:bottom w:w="0" w:type="dxa"/>
          </w:tblCellMar>
        </w:tblPrEx>
        <w:tc>
          <w:tcPr>
            <w:tcW w:w="1263" w:type="dxa"/>
            <w:tcBorders>
              <w:bottom w:val="nil"/>
            </w:tcBorders>
          </w:tcPr>
          <w:p w:rsidR="00000000" w:rsidRDefault="00000000">
            <w:pPr>
              <w:spacing w:before="60" w:after="40" w:line="240" w:lineRule="auto"/>
              <w:jc w:val="center"/>
              <w:rPr>
                <w:rFonts w:hint="eastAsia"/>
                <w:sz w:val="21"/>
              </w:rPr>
            </w:pPr>
            <w:r>
              <w:rPr>
                <w:rFonts w:hint="eastAsia"/>
                <w:sz w:val="21"/>
              </w:rPr>
              <w:t>工</w:t>
            </w:r>
            <w:r>
              <w:rPr>
                <w:rFonts w:hint="eastAsia"/>
                <w:sz w:val="21"/>
              </w:rPr>
              <w:t xml:space="preserve"> </w:t>
            </w:r>
            <w:r>
              <w:rPr>
                <w:rFonts w:hint="eastAsia"/>
                <w:sz w:val="21"/>
              </w:rPr>
              <w:t>作</w:t>
            </w:r>
          </w:p>
        </w:tc>
        <w:tc>
          <w:tcPr>
            <w:tcW w:w="2310" w:type="dxa"/>
            <w:gridSpan w:val="2"/>
          </w:tcPr>
          <w:p w:rsidR="00000000" w:rsidRDefault="00000000">
            <w:pPr>
              <w:spacing w:before="60" w:after="40" w:line="240" w:lineRule="auto"/>
              <w:rPr>
                <w:rFonts w:hint="eastAsia"/>
                <w:sz w:val="21"/>
              </w:rPr>
            </w:pPr>
            <w:r>
              <w:rPr>
                <w:rFonts w:hint="eastAsia"/>
                <w:sz w:val="21"/>
              </w:rPr>
              <w:t>成年人</w:t>
            </w:r>
          </w:p>
        </w:tc>
        <w:tc>
          <w:tcPr>
            <w:tcW w:w="5997" w:type="dxa"/>
          </w:tcPr>
          <w:p w:rsidR="00000000" w:rsidRDefault="00000000">
            <w:pPr>
              <w:spacing w:before="60" w:after="40" w:line="240" w:lineRule="auto"/>
              <w:rPr>
                <w:rFonts w:hint="eastAsia"/>
                <w:sz w:val="21"/>
              </w:rPr>
            </w:pPr>
            <w:r>
              <w:rPr>
                <w:rFonts w:hint="eastAsia"/>
                <w:sz w:val="21"/>
              </w:rPr>
              <w:t>每天</w:t>
            </w:r>
            <w:r>
              <w:rPr>
                <w:rFonts w:hint="eastAsia"/>
                <w:sz w:val="21"/>
              </w:rPr>
              <w:t>8</w:t>
            </w:r>
            <w:r>
              <w:rPr>
                <w:rFonts w:hint="eastAsia"/>
                <w:sz w:val="21"/>
              </w:rPr>
              <w:t>小时，每周</w:t>
            </w:r>
            <w:r>
              <w:rPr>
                <w:rFonts w:hint="eastAsia"/>
                <w:sz w:val="21"/>
              </w:rPr>
              <w:t>44</w:t>
            </w:r>
            <w:r>
              <w:rPr>
                <w:rFonts w:hint="eastAsia"/>
                <w:sz w:val="21"/>
              </w:rPr>
              <w:t>小时</w:t>
            </w:r>
          </w:p>
        </w:tc>
      </w:tr>
      <w:tr w:rsidR="00000000">
        <w:tblPrEx>
          <w:tblCellMar>
            <w:top w:w="0" w:type="dxa"/>
            <w:bottom w:w="0" w:type="dxa"/>
          </w:tblCellMar>
        </w:tblPrEx>
        <w:tc>
          <w:tcPr>
            <w:tcW w:w="1263" w:type="dxa"/>
            <w:tcBorders>
              <w:top w:val="nil"/>
            </w:tcBorders>
          </w:tcPr>
          <w:p w:rsidR="00000000" w:rsidRDefault="00000000">
            <w:pPr>
              <w:spacing w:before="60" w:after="40" w:line="240" w:lineRule="auto"/>
              <w:jc w:val="center"/>
              <w:rPr>
                <w:rFonts w:hint="eastAsia"/>
                <w:sz w:val="21"/>
              </w:rPr>
            </w:pPr>
            <w:r>
              <w:rPr>
                <w:rFonts w:hint="eastAsia"/>
                <w:sz w:val="21"/>
              </w:rPr>
              <w:t>时</w:t>
            </w:r>
            <w:r>
              <w:rPr>
                <w:rFonts w:hint="eastAsia"/>
                <w:sz w:val="21"/>
              </w:rPr>
              <w:t xml:space="preserve"> </w:t>
            </w:r>
            <w:r>
              <w:rPr>
                <w:rFonts w:hint="eastAsia"/>
                <w:sz w:val="21"/>
              </w:rPr>
              <w:t>间</w:t>
            </w:r>
          </w:p>
        </w:tc>
        <w:tc>
          <w:tcPr>
            <w:tcW w:w="2310" w:type="dxa"/>
            <w:gridSpan w:val="2"/>
          </w:tcPr>
          <w:p w:rsidR="00000000" w:rsidRDefault="00000000">
            <w:pPr>
              <w:spacing w:before="60" w:after="40" w:line="240" w:lineRule="auto"/>
              <w:rPr>
                <w:rFonts w:hint="eastAsia"/>
                <w:sz w:val="21"/>
              </w:rPr>
            </w:pPr>
            <w:r>
              <w:rPr>
                <w:rFonts w:hint="eastAsia"/>
                <w:sz w:val="21"/>
              </w:rPr>
              <w:t>未成年人</w:t>
            </w:r>
            <w:r>
              <w:rPr>
                <w:rFonts w:hint="eastAsia"/>
                <w:sz w:val="21"/>
              </w:rPr>
              <w:t>(</w:t>
            </w:r>
            <w:r>
              <w:rPr>
                <w:rFonts w:hint="eastAsia"/>
                <w:sz w:val="21"/>
              </w:rPr>
              <w:t>未满</w:t>
            </w:r>
            <w:r>
              <w:rPr>
                <w:rFonts w:hint="eastAsia"/>
                <w:sz w:val="21"/>
              </w:rPr>
              <w:t>18</w:t>
            </w:r>
            <w:r>
              <w:rPr>
                <w:rFonts w:hint="eastAsia"/>
                <w:sz w:val="21"/>
              </w:rPr>
              <w:t>岁</w:t>
            </w:r>
            <w:r>
              <w:rPr>
                <w:rFonts w:hint="eastAsia"/>
                <w:sz w:val="21"/>
              </w:rPr>
              <w:t>)</w:t>
            </w:r>
          </w:p>
        </w:tc>
        <w:tc>
          <w:tcPr>
            <w:tcW w:w="5997" w:type="dxa"/>
          </w:tcPr>
          <w:p w:rsidR="00000000" w:rsidRDefault="00000000">
            <w:pPr>
              <w:spacing w:before="60" w:after="40" w:line="240" w:lineRule="auto"/>
              <w:rPr>
                <w:rFonts w:hint="eastAsia"/>
                <w:sz w:val="21"/>
              </w:rPr>
            </w:pPr>
            <w:r>
              <w:rPr>
                <w:rFonts w:hint="eastAsia"/>
                <w:sz w:val="21"/>
              </w:rPr>
              <w:t>每天</w:t>
            </w:r>
            <w:r>
              <w:rPr>
                <w:rFonts w:hint="eastAsia"/>
                <w:sz w:val="21"/>
              </w:rPr>
              <w:t>7</w:t>
            </w:r>
            <w:r>
              <w:rPr>
                <w:rFonts w:hint="eastAsia"/>
                <w:sz w:val="21"/>
              </w:rPr>
              <w:t>小时，每周</w:t>
            </w:r>
            <w:r>
              <w:rPr>
                <w:rFonts w:hint="eastAsia"/>
                <w:sz w:val="21"/>
              </w:rPr>
              <w:t>42</w:t>
            </w:r>
            <w:r>
              <w:rPr>
                <w:rFonts w:hint="eastAsia"/>
                <w:sz w:val="21"/>
              </w:rPr>
              <w:t>小时</w:t>
            </w:r>
          </w:p>
        </w:tc>
      </w:tr>
      <w:tr w:rsidR="00000000">
        <w:tblPrEx>
          <w:tblCellMar>
            <w:top w:w="0" w:type="dxa"/>
            <w:bottom w:w="0" w:type="dxa"/>
          </w:tblCellMar>
        </w:tblPrEx>
        <w:tc>
          <w:tcPr>
            <w:tcW w:w="1263" w:type="dxa"/>
            <w:tcBorders>
              <w:bottom w:val="nil"/>
            </w:tcBorders>
          </w:tcPr>
          <w:p w:rsidR="00000000" w:rsidRDefault="00000000">
            <w:pPr>
              <w:spacing w:before="60" w:after="40" w:line="240" w:lineRule="auto"/>
              <w:jc w:val="center"/>
              <w:rPr>
                <w:rFonts w:hint="eastAsia"/>
                <w:sz w:val="21"/>
              </w:rPr>
            </w:pPr>
          </w:p>
        </w:tc>
        <w:tc>
          <w:tcPr>
            <w:tcW w:w="2310" w:type="dxa"/>
            <w:gridSpan w:val="2"/>
          </w:tcPr>
          <w:p w:rsidR="00000000" w:rsidRDefault="00000000">
            <w:pPr>
              <w:spacing w:before="60" w:after="40" w:line="240" w:lineRule="auto"/>
              <w:rPr>
                <w:rFonts w:hint="eastAsia"/>
                <w:sz w:val="21"/>
              </w:rPr>
            </w:pPr>
            <w:r>
              <w:rPr>
                <w:rFonts w:hint="eastAsia"/>
                <w:sz w:val="21"/>
              </w:rPr>
              <w:t>男性成年人</w:t>
            </w:r>
          </w:p>
        </w:tc>
        <w:tc>
          <w:tcPr>
            <w:tcW w:w="5997" w:type="dxa"/>
          </w:tcPr>
          <w:p w:rsidR="00000000" w:rsidRDefault="00000000">
            <w:pPr>
              <w:spacing w:before="60" w:after="40" w:line="240" w:lineRule="auto"/>
              <w:rPr>
                <w:rFonts w:hint="eastAsia"/>
                <w:sz w:val="21"/>
              </w:rPr>
            </w:pPr>
            <w:r>
              <w:rPr>
                <w:rFonts w:hint="eastAsia"/>
                <w:sz w:val="21"/>
              </w:rPr>
              <w:t>每周不超过</w:t>
            </w:r>
            <w:r>
              <w:rPr>
                <w:rFonts w:hint="eastAsia"/>
                <w:sz w:val="21"/>
              </w:rPr>
              <w:t>12</w:t>
            </w:r>
            <w:r>
              <w:rPr>
                <w:rFonts w:hint="eastAsia"/>
                <w:sz w:val="21"/>
              </w:rPr>
              <w:t>小时，而且雇主与有关工人须就此达成协议</w:t>
            </w:r>
          </w:p>
        </w:tc>
      </w:tr>
      <w:tr w:rsidR="00000000">
        <w:tblPrEx>
          <w:tblCellMar>
            <w:top w:w="0" w:type="dxa"/>
            <w:bottom w:w="0" w:type="dxa"/>
          </w:tblCellMar>
        </w:tblPrEx>
        <w:tc>
          <w:tcPr>
            <w:tcW w:w="1263" w:type="dxa"/>
            <w:tcBorders>
              <w:top w:val="nil"/>
              <w:bottom w:val="nil"/>
            </w:tcBorders>
          </w:tcPr>
          <w:p w:rsidR="00000000" w:rsidRDefault="00000000">
            <w:pPr>
              <w:spacing w:before="60" w:after="40" w:line="240" w:lineRule="auto"/>
              <w:jc w:val="center"/>
              <w:rPr>
                <w:rFonts w:hint="eastAsia"/>
                <w:sz w:val="21"/>
              </w:rPr>
            </w:pPr>
            <w:r>
              <w:rPr>
                <w:rFonts w:hint="eastAsia"/>
                <w:sz w:val="21"/>
              </w:rPr>
              <w:t>超时工作</w:t>
            </w:r>
          </w:p>
        </w:tc>
        <w:tc>
          <w:tcPr>
            <w:tcW w:w="2310" w:type="dxa"/>
            <w:gridSpan w:val="2"/>
          </w:tcPr>
          <w:p w:rsidR="00000000" w:rsidRDefault="00000000">
            <w:pPr>
              <w:spacing w:before="200" w:after="40" w:line="240" w:lineRule="auto"/>
              <w:rPr>
                <w:rFonts w:hint="eastAsia"/>
                <w:sz w:val="21"/>
              </w:rPr>
            </w:pPr>
            <w:r>
              <w:rPr>
                <w:rFonts w:hint="eastAsia"/>
                <w:sz w:val="21"/>
              </w:rPr>
              <w:t>女性成年人</w:t>
            </w:r>
          </w:p>
        </w:tc>
        <w:tc>
          <w:tcPr>
            <w:tcW w:w="5997" w:type="dxa"/>
          </w:tcPr>
          <w:p w:rsidR="00000000" w:rsidRDefault="00000000">
            <w:pPr>
              <w:spacing w:before="60" w:after="40" w:line="240" w:lineRule="auto"/>
              <w:rPr>
                <w:rFonts w:hint="eastAsia"/>
                <w:sz w:val="21"/>
              </w:rPr>
            </w:pPr>
            <w:r>
              <w:rPr>
                <w:rFonts w:hint="eastAsia"/>
                <w:sz w:val="21"/>
              </w:rPr>
              <w:t>每天不超过</w:t>
            </w:r>
            <w:r>
              <w:rPr>
                <w:rFonts w:hint="eastAsia"/>
                <w:sz w:val="21"/>
              </w:rPr>
              <w:t>2</w:t>
            </w:r>
            <w:r>
              <w:rPr>
                <w:rFonts w:hint="eastAsia"/>
                <w:sz w:val="21"/>
              </w:rPr>
              <w:t>小时，每周不超过</w:t>
            </w:r>
            <w:r>
              <w:rPr>
                <w:rFonts w:hint="eastAsia"/>
                <w:sz w:val="21"/>
              </w:rPr>
              <w:t>6</w:t>
            </w:r>
            <w:r>
              <w:rPr>
                <w:rFonts w:hint="eastAsia"/>
                <w:sz w:val="21"/>
              </w:rPr>
              <w:t>小时，每年不超过</w:t>
            </w:r>
            <w:r>
              <w:rPr>
                <w:rFonts w:hint="eastAsia"/>
                <w:sz w:val="21"/>
              </w:rPr>
              <w:t>150</w:t>
            </w:r>
            <w:r>
              <w:rPr>
                <w:rFonts w:hint="eastAsia"/>
                <w:sz w:val="21"/>
              </w:rPr>
              <w:t>小时，而且雇主与有关工人须就此达成协议</w:t>
            </w:r>
          </w:p>
        </w:tc>
      </w:tr>
      <w:tr w:rsidR="00000000">
        <w:tblPrEx>
          <w:tblCellMar>
            <w:top w:w="0" w:type="dxa"/>
            <w:bottom w:w="0" w:type="dxa"/>
          </w:tblCellMar>
        </w:tblPrEx>
        <w:tc>
          <w:tcPr>
            <w:tcW w:w="1263" w:type="dxa"/>
            <w:tcBorders>
              <w:top w:val="nil"/>
              <w:bottom w:val="nil"/>
            </w:tcBorders>
          </w:tcPr>
          <w:p w:rsidR="00000000" w:rsidRDefault="00000000">
            <w:pPr>
              <w:spacing w:before="60" w:after="40" w:line="240" w:lineRule="auto"/>
              <w:jc w:val="center"/>
              <w:rPr>
                <w:rFonts w:hint="eastAsia"/>
                <w:sz w:val="21"/>
              </w:rPr>
            </w:pPr>
            <w:r>
              <w:rPr>
                <w:rFonts w:hint="eastAsia"/>
                <w:sz w:val="21"/>
              </w:rPr>
              <w:t>时</w:t>
            </w:r>
            <w:r>
              <w:rPr>
                <w:rFonts w:hint="eastAsia"/>
                <w:sz w:val="21"/>
              </w:rPr>
              <w:t xml:space="preserve">  </w:t>
            </w:r>
            <w:r>
              <w:rPr>
                <w:rFonts w:hint="eastAsia"/>
                <w:sz w:val="21"/>
              </w:rPr>
              <w:t>间</w:t>
            </w:r>
          </w:p>
        </w:tc>
        <w:tc>
          <w:tcPr>
            <w:tcW w:w="2310" w:type="dxa"/>
            <w:gridSpan w:val="2"/>
          </w:tcPr>
          <w:p w:rsidR="00000000" w:rsidRDefault="00000000">
            <w:pPr>
              <w:spacing w:before="200" w:after="40" w:line="240" w:lineRule="auto"/>
              <w:rPr>
                <w:rFonts w:hint="eastAsia"/>
                <w:sz w:val="21"/>
              </w:rPr>
            </w:pPr>
            <w:r>
              <w:rPr>
                <w:rFonts w:hint="eastAsia"/>
                <w:sz w:val="21"/>
              </w:rPr>
              <w:t>未成年人</w:t>
            </w:r>
            <w:r>
              <w:rPr>
                <w:rFonts w:hint="eastAsia"/>
                <w:sz w:val="21"/>
              </w:rPr>
              <w:t>(</w:t>
            </w:r>
            <w:r>
              <w:rPr>
                <w:rFonts w:hint="eastAsia"/>
                <w:sz w:val="21"/>
              </w:rPr>
              <w:t>未满</w:t>
            </w:r>
            <w:r>
              <w:rPr>
                <w:rFonts w:hint="eastAsia"/>
                <w:sz w:val="21"/>
              </w:rPr>
              <w:t>18</w:t>
            </w:r>
            <w:r>
              <w:rPr>
                <w:rFonts w:hint="eastAsia"/>
                <w:sz w:val="21"/>
              </w:rPr>
              <w:t>岁</w:t>
            </w:r>
            <w:r>
              <w:rPr>
                <w:rFonts w:hint="eastAsia"/>
                <w:sz w:val="21"/>
              </w:rPr>
              <w:t>)</w:t>
            </w:r>
          </w:p>
        </w:tc>
        <w:tc>
          <w:tcPr>
            <w:tcW w:w="5997" w:type="dxa"/>
          </w:tcPr>
          <w:p w:rsidR="00000000" w:rsidRDefault="00000000">
            <w:pPr>
              <w:spacing w:before="60" w:after="40" w:line="240" w:lineRule="auto"/>
              <w:rPr>
                <w:rFonts w:hint="eastAsia"/>
                <w:sz w:val="21"/>
              </w:rPr>
            </w:pPr>
            <w:r>
              <w:rPr>
                <w:rFonts w:hint="eastAsia"/>
                <w:sz w:val="21"/>
              </w:rPr>
              <w:t>每天不超过</w:t>
            </w:r>
            <w:r>
              <w:rPr>
                <w:rFonts w:hint="eastAsia"/>
                <w:sz w:val="21"/>
              </w:rPr>
              <w:t>1</w:t>
            </w:r>
            <w:r>
              <w:rPr>
                <w:rFonts w:hint="eastAsia"/>
                <w:sz w:val="21"/>
              </w:rPr>
              <w:t>小时，每周不超过</w:t>
            </w:r>
            <w:r>
              <w:rPr>
                <w:rFonts w:hint="eastAsia"/>
                <w:sz w:val="21"/>
              </w:rPr>
              <w:t>6</w:t>
            </w:r>
            <w:r>
              <w:rPr>
                <w:rFonts w:hint="eastAsia"/>
                <w:sz w:val="21"/>
              </w:rPr>
              <w:t>小时，</w:t>
            </w:r>
            <w:r>
              <w:rPr>
                <w:rFonts w:hint="eastAsia"/>
                <w:sz w:val="21"/>
              </w:rPr>
              <w:t xml:space="preserve"> </w:t>
            </w:r>
            <w:r>
              <w:rPr>
                <w:rFonts w:hint="eastAsia"/>
                <w:sz w:val="21"/>
              </w:rPr>
              <w:t>，而且雇主与有关工人须就此达成协议</w:t>
            </w:r>
          </w:p>
        </w:tc>
      </w:tr>
      <w:tr w:rsidR="00000000">
        <w:tblPrEx>
          <w:tblCellMar>
            <w:top w:w="0" w:type="dxa"/>
            <w:bottom w:w="0" w:type="dxa"/>
          </w:tblCellMar>
        </w:tblPrEx>
        <w:tc>
          <w:tcPr>
            <w:tcW w:w="1263" w:type="dxa"/>
            <w:tcBorders>
              <w:top w:val="nil"/>
            </w:tcBorders>
          </w:tcPr>
          <w:p w:rsidR="00000000" w:rsidRDefault="00000000">
            <w:pPr>
              <w:spacing w:before="60" w:after="40" w:line="240" w:lineRule="auto"/>
              <w:rPr>
                <w:rFonts w:hint="eastAsia"/>
                <w:sz w:val="21"/>
              </w:rPr>
            </w:pPr>
          </w:p>
        </w:tc>
        <w:tc>
          <w:tcPr>
            <w:tcW w:w="2310" w:type="dxa"/>
            <w:gridSpan w:val="2"/>
          </w:tcPr>
          <w:p w:rsidR="00000000" w:rsidRDefault="00000000">
            <w:pPr>
              <w:spacing w:before="60" w:after="40" w:line="240" w:lineRule="auto"/>
              <w:rPr>
                <w:rFonts w:hint="eastAsia"/>
                <w:sz w:val="21"/>
              </w:rPr>
            </w:pPr>
            <w:r>
              <w:rPr>
                <w:rFonts w:hint="eastAsia"/>
                <w:sz w:val="21"/>
              </w:rPr>
              <w:t>加班补贴</w:t>
            </w:r>
          </w:p>
        </w:tc>
        <w:tc>
          <w:tcPr>
            <w:tcW w:w="5997" w:type="dxa"/>
          </w:tcPr>
          <w:p w:rsidR="00000000" w:rsidRDefault="00000000">
            <w:pPr>
              <w:spacing w:before="60" w:after="40" w:line="240" w:lineRule="auto"/>
              <w:rPr>
                <w:rFonts w:hint="eastAsia"/>
                <w:sz w:val="21"/>
              </w:rPr>
            </w:pPr>
            <w:r>
              <w:rPr>
                <w:rFonts w:hint="eastAsia"/>
                <w:sz w:val="21"/>
              </w:rPr>
              <w:t>另加正常工资小时工资率的</w:t>
            </w:r>
            <w:r>
              <w:rPr>
                <w:rFonts w:hint="eastAsia"/>
                <w:sz w:val="21"/>
              </w:rPr>
              <w:t>50%</w:t>
            </w:r>
            <w:r>
              <w:rPr>
                <w:rFonts w:hint="eastAsia"/>
                <w:sz w:val="21"/>
              </w:rPr>
              <w:t>或更多</w:t>
            </w:r>
          </w:p>
        </w:tc>
      </w:tr>
      <w:tr w:rsidR="00000000">
        <w:tblPrEx>
          <w:tblCellMar>
            <w:top w:w="0" w:type="dxa"/>
            <w:bottom w:w="0" w:type="dxa"/>
          </w:tblCellMar>
        </w:tblPrEx>
        <w:tc>
          <w:tcPr>
            <w:tcW w:w="1263" w:type="dxa"/>
            <w:tcBorders>
              <w:bottom w:val="nil"/>
            </w:tcBorders>
          </w:tcPr>
          <w:p w:rsidR="00000000" w:rsidRDefault="00000000">
            <w:pPr>
              <w:spacing w:before="60" w:after="40" w:line="240" w:lineRule="auto"/>
              <w:rPr>
                <w:rFonts w:hint="eastAsia"/>
                <w:sz w:val="21"/>
              </w:rPr>
            </w:pPr>
          </w:p>
        </w:tc>
        <w:tc>
          <w:tcPr>
            <w:tcW w:w="2310" w:type="dxa"/>
            <w:gridSpan w:val="2"/>
          </w:tcPr>
          <w:p w:rsidR="00000000" w:rsidRDefault="00000000">
            <w:pPr>
              <w:spacing w:before="60" w:after="40" w:line="240" w:lineRule="auto"/>
              <w:rPr>
                <w:rFonts w:hint="eastAsia"/>
                <w:sz w:val="21"/>
              </w:rPr>
            </w:pPr>
            <w:r>
              <w:rPr>
                <w:rFonts w:hint="eastAsia"/>
                <w:sz w:val="21"/>
              </w:rPr>
              <w:t>妇女和未成年人</w:t>
            </w:r>
          </w:p>
        </w:tc>
        <w:tc>
          <w:tcPr>
            <w:tcW w:w="5997" w:type="dxa"/>
          </w:tcPr>
          <w:p w:rsidR="00000000" w:rsidRDefault="00000000">
            <w:pPr>
              <w:spacing w:before="60" w:after="40" w:line="240" w:lineRule="auto"/>
              <w:rPr>
                <w:rFonts w:hint="eastAsia"/>
                <w:sz w:val="21"/>
              </w:rPr>
            </w:pPr>
            <w:r>
              <w:rPr>
                <w:rFonts w:hint="eastAsia"/>
                <w:sz w:val="21"/>
              </w:rPr>
              <w:t>禁止</w:t>
            </w:r>
            <w:r>
              <w:rPr>
                <w:rFonts w:hint="eastAsia"/>
                <w:sz w:val="21"/>
              </w:rPr>
              <w:t>(22</w:t>
            </w:r>
            <w:r>
              <w:rPr>
                <w:rFonts w:hint="eastAsia"/>
                <w:sz w:val="21"/>
              </w:rPr>
              <w:t>：</w:t>
            </w:r>
            <w:r>
              <w:rPr>
                <w:rFonts w:hint="eastAsia"/>
                <w:sz w:val="21"/>
              </w:rPr>
              <w:t>00-6</w:t>
            </w:r>
            <w:r>
              <w:rPr>
                <w:rFonts w:hint="eastAsia"/>
                <w:sz w:val="21"/>
              </w:rPr>
              <w:t>：</w:t>
            </w:r>
            <w:r>
              <w:rPr>
                <w:rFonts w:hint="eastAsia"/>
                <w:sz w:val="21"/>
              </w:rPr>
              <w:t>00)</w:t>
            </w:r>
            <w:r>
              <w:rPr>
                <w:rFonts w:hint="eastAsia"/>
                <w:sz w:val="21"/>
              </w:rPr>
              <w:t>的夜班</w:t>
            </w:r>
          </w:p>
        </w:tc>
      </w:tr>
      <w:tr w:rsidR="00000000">
        <w:tblPrEx>
          <w:tblCellMar>
            <w:top w:w="0" w:type="dxa"/>
            <w:bottom w:w="0" w:type="dxa"/>
          </w:tblCellMar>
        </w:tblPrEx>
        <w:tc>
          <w:tcPr>
            <w:tcW w:w="1263" w:type="dxa"/>
            <w:tcBorders>
              <w:top w:val="nil"/>
            </w:tcBorders>
          </w:tcPr>
          <w:p w:rsidR="00000000" w:rsidRDefault="00000000">
            <w:pPr>
              <w:spacing w:before="60" w:after="40" w:line="240" w:lineRule="auto"/>
              <w:jc w:val="center"/>
              <w:rPr>
                <w:rFonts w:hint="eastAsia"/>
                <w:sz w:val="21"/>
              </w:rPr>
            </w:pPr>
            <w:r>
              <w:rPr>
                <w:rFonts w:hint="eastAsia"/>
                <w:sz w:val="21"/>
              </w:rPr>
              <w:t>夜</w:t>
            </w:r>
            <w:r>
              <w:rPr>
                <w:rFonts w:hint="eastAsia"/>
                <w:sz w:val="21"/>
              </w:rPr>
              <w:t xml:space="preserve"> </w:t>
            </w:r>
            <w:r>
              <w:rPr>
                <w:rFonts w:hint="eastAsia"/>
                <w:sz w:val="21"/>
              </w:rPr>
              <w:t>班</w:t>
            </w:r>
          </w:p>
        </w:tc>
        <w:tc>
          <w:tcPr>
            <w:tcW w:w="2310" w:type="dxa"/>
            <w:gridSpan w:val="2"/>
          </w:tcPr>
          <w:p w:rsidR="00000000" w:rsidRDefault="00000000">
            <w:pPr>
              <w:spacing w:before="200" w:after="40" w:line="240" w:lineRule="auto"/>
              <w:rPr>
                <w:rFonts w:hint="eastAsia"/>
                <w:sz w:val="21"/>
              </w:rPr>
            </w:pPr>
            <w:r>
              <w:rPr>
                <w:rFonts w:hint="eastAsia"/>
                <w:sz w:val="21"/>
              </w:rPr>
              <w:t>夜班补贴</w:t>
            </w:r>
          </w:p>
        </w:tc>
        <w:tc>
          <w:tcPr>
            <w:tcW w:w="5997" w:type="dxa"/>
          </w:tcPr>
          <w:p w:rsidR="00000000" w:rsidRDefault="00000000">
            <w:pPr>
              <w:spacing w:before="60" w:after="40" w:line="240" w:lineRule="auto"/>
              <w:rPr>
                <w:rFonts w:hint="eastAsia"/>
                <w:sz w:val="21"/>
              </w:rPr>
            </w:pPr>
            <w:r>
              <w:rPr>
                <w:rFonts w:hint="eastAsia"/>
                <w:sz w:val="21"/>
              </w:rPr>
              <w:t>另加正常工资小时工资率的</w:t>
            </w:r>
            <w:r>
              <w:rPr>
                <w:rFonts w:hint="eastAsia"/>
                <w:sz w:val="21"/>
              </w:rPr>
              <w:t>50%</w:t>
            </w:r>
            <w:r>
              <w:rPr>
                <w:rFonts w:hint="eastAsia"/>
                <w:sz w:val="21"/>
              </w:rPr>
              <w:t>或更多</w:t>
            </w:r>
            <w:r>
              <w:rPr>
                <w:rFonts w:hint="eastAsia"/>
                <w:sz w:val="21"/>
              </w:rPr>
              <w:t>(</w:t>
            </w:r>
            <w:r>
              <w:rPr>
                <w:rFonts w:hint="eastAsia"/>
                <w:sz w:val="21"/>
              </w:rPr>
              <w:t>对男性成年工人而言</w:t>
            </w:r>
            <w:r>
              <w:rPr>
                <w:rFonts w:hint="eastAsia"/>
                <w:sz w:val="21"/>
              </w:rPr>
              <w:t>)</w:t>
            </w:r>
          </w:p>
        </w:tc>
      </w:tr>
      <w:tr w:rsidR="00000000">
        <w:tblPrEx>
          <w:tblCellMar>
            <w:top w:w="0" w:type="dxa"/>
            <w:bottom w:w="0" w:type="dxa"/>
          </w:tblCellMar>
        </w:tblPrEx>
        <w:tc>
          <w:tcPr>
            <w:tcW w:w="1263" w:type="dxa"/>
            <w:tcBorders>
              <w:bottom w:val="nil"/>
            </w:tcBorders>
          </w:tcPr>
          <w:p w:rsidR="00000000" w:rsidRDefault="00000000">
            <w:pPr>
              <w:spacing w:before="60" w:after="40" w:line="240" w:lineRule="auto"/>
              <w:rPr>
                <w:rFonts w:hint="eastAsia"/>
                <w:sz w:val="21"/>
              </w:rPr>
            </w:pPr>
          </w:p>
        </w:tc>
        <w:tc>
          <w:tcPr>
            <w:tcW w:w="2310" w:type="dxa"/>
            <w:gridSpan w:val="2"/>
            <w:tcBorders>
              <w:bottom w:val="nil"/>
            </w:tcBorders>
          </w:tcPr>
          <w:p w:rsidR="00000000" w:rsidRDefault="00000000">
            <w:pPr>
              <w:spacing w:before="60" w:after="40" w:line="240" w:lineRule="auto"/>
              <w:rPr>
                <w:rFonts w:hint="eastAsia"/>
                <w:sz w:val="21"/>
              </w:rPr>
            </w:pPr>
            <w:r>
              <w:rPr>
                <w:rFonts w:hint="eastAsia"/>
                <w:sz w:val="21"/>
              </w:rPr>
              <w:t>每周假日</w:t>
            </w:r>
          </w:p>
        </w:tc>
        <w:tc>
          <w:tcPr>
            <w:tcW w:w="5997" w:type="dxa"/>
            <w:tcBorders>
              <w:bottom w:val="nil"/>
            </w:tcBorders>
          </w:tcPr>
          <w:p w:rsidR="00000000" w:rsidRDefault="00000000">
            <w:pPr>
              <w:spacing w:before="60" w:after="40" w:line="240" w:lineRule="auto"/>
              <w:rPr>
                <w:rFonts w:hint="eastAsia"/>
                <w:sz w:val="21"/>
              </w:rPr>
            </w:pPr>
            <w:r>
              <w:rPr>
                <w:rFonts w:hint="eastAsia"/>
                <w:sz w:val="21"/>
              </w:rPr>
              <w:t>每周一天</w:t>
            </w:r>
            <w:r>
              <w:rPr>
                <w:rFonts w:hint="eastAsia"/>
                <w:sz w:val="21"/>
              </w:rPr>
              <w:t>(</w:t>
            </w:r>
            <w:r>
              <w:rPr>
                <w:rFonts w:hint="eastAsia"/>
                <w:sz w:val="21"/>
              </w:rPr>
              <w:t>每年</w:t>
            </w:r>
            <w:r>
              <w:rPr>
                <w:rFonts w:hint="eastAsia"/>
                <w:sz w:val="21"/>
              </w:rPr>
              <w:t>52</w:t>
            </w:r>
            <w:r>
              <w:rPr>
                <w:rFonts w:hint="eastAsia"/>
                <w:sz w:val="21"/>
              </w:rPr>
              <w:t>天</w:t>
            </w:r>
            <w:r>
              <w:rPr>
                <w:rFonts w:hint="eastAsia"/>
                <w:sz w:val="21"/>
              </w:rPr>
              <w:t>)</w:t>
            </w:r>
            <w:r>
              <w:rPr>
                <w:rFonts w:hint="eastAsia"/>
                <w:sz w:val="21"/>
              </w:rPr>
              <w:t>带薪假日</w:t>
            </w:r>
          </w:p>
        </w:tc>
      </w:tr>
      <w:tr w:rsidR="00000000">
        <w:tblPrEx>
          <w:tblCellMar>
            <w:top w:w="0" w:type="dxa"/>
            <w:bottom w:w="0" w:type="dxa"/>
          </w:tblCellMar>
        </w:tblPrEx>
        <w:tc>
          <w:tcPr>
            <w:tcW w:w="1263" w:type="dxa"/>
            <w:tcBorders>
              <w:top w:val="nil"/>
              <w:bottom w:val="nil"/>
            </w:tcBorders>
          </w:tcPr>
          <w:p w:rsidR="00000000" w:rsidRDefault="00000000">
            <w:pPr>
              <w:spacing w:before="60" w:after="40" w:line="240" w:lineRule="auto"/>
              <w:jc w:val="center"/>
              <w:rPr>
                <w:rFonts w:hint="eastAsia"/>
                <w:sz w:val="21"/>
              </w:rPr>
            </w:pPr>
            <w:r>
              <w:rPr>
                <w:rFonts w:hint="eastAsia"/>
                <w:sz w:val="21"/>
              </w:rPr>
              <w:t>休</w:t>
            </w:r>
            <w:r>
              <w:rPr>
                <w:rFonts w:hint="eastAsia"/>
                <w:sz w:val="21"/>
              </w:rPr>
              <w:t xml:space="preserve"> </w:t>
            </w:r>
            <w:r>
              <w:rPr>
                <w:rFonts w:hint="eastAsia"/>
                <w:sz w:val="21"/>
              </w:rPr>
              <w:t>假</w:t>
            </w:r>
          </w:p>
        </w:tc>
        <w:tc>
          <w:tcPr>
            <w:tcW w:w="2310" w:type="dxa"/>
            <w:gridSpan w:val="2"/>
            <w:tcBorders>
              <w:top w:val="single" w:sz="4" w:space="0" w:color="auto"/>
            </w:tcBorders>
          </w:tcPr>
          <w:p w:rsidR="00000000" w:rsidRDefault="00000000">
            <w:pPr>
              <w:spacing w:before="60" w:after="40" w:line="240" w:lineRule="auto"/>
              <w:rPr>
                <w:rFonts w:hint="eastAsia"/>
                <w:sz w:val="21"/>
              </w:rPr>
            </w:pPr>
            <w:r>
              <w:rPr>
                <w:rFonts w:hint="eastAsia"/>
                <w:sz w:val="21"/>
              </w:rPr>
              <w:t>劳动节</w:t>
            </w:r>
            <w:r>
              <w:rPr>
                <w:rFonts w:hint="eastAsia"/>
                <w:sz w:val="21"/>
              </w:rPr>
              <w:t>(5</w:t>
            </w:r>
            <w:r>
              <w:rPr>
                <w:rFonts w:hint="eastAsia"/>
                <w:sz w:val="21"/>
              </w:rPr>
              <w:t>月</w:t>
            </w:r>
            <w:r>
              <w:rPr>
                <w:rFonts w:hint="eastAsia"/>
                <w:sz w:val="21"/>
              </w:rPr>
              <w:t>1</w:t>
            </w:r>
            <w:r>
              <w:rPr>
                <w:rFonts w:hint="eastAsia"/>
                <w:sz w:val="21"/>
              </w:rPr>
              <w:t>日</w:t>
            </w:r>
            <w:r>
              <w:rPr>
                <w:rFonts w:hint="eastAsia"/>
                <w:sz w:val="21"/>
              </w:rPr>
              <w:t>)</w:t>
            </w:r>
          </w:p>
        </w:tc>
        <w:tc>
          <w:tcPr>
            <w:tcW w:w="5997" w:type="dxa"/>
            <w:tcBorders>
              <w:top w:val="single" w:sz="4" w:space="0" w:color="auto"/>
            </w:tcBorders>
          </w:tcPr>
          <w:p w:rsidR="00000000" w:rsidRDefault="00000000">
            <w:pPr>
              <w:spacing w:before="60" w:after="40" w:line="240" w:lineRule="auto"/>
              <w:rPr>
                <w:rFonts w:hint="eastAsia"/>
                <w:sz w:val="21"/>
              </w:rPr>
            </w:pPr>
            <w:r>
              <w:rPr>
                <w:rFonts w:hint="eastAsia"/>
                <w:sz w:val="21"/>
              </w:rPr>
              <w:t>带薪假日</w:t>
            </w:r>
          </w:p>
        </w:tc>
      </w:tr>
      <w:tr w:rsidR="00000000">
        <w:tblPrEx>
          <w:tblCellMar>
            <w:top w:w="0" w:type="dxa"/>
            <w:bottom w:w="0" w:type="dxa"/>
          </w:tblCellMar>
        </w:tblPrEx>
        <w:tc>
          <w:tcPr>
            <w:tcW w:w="1263" w:type="dxa"/>
            <w:tcBorders>
              <w:top w:val="nil"/>
            </w:tcBorders>
          </w:tcPr>
          <w:p w:rsidR="00000000" w:rsidRDefault="00000000">
            <w:pPr>
              <w:spacing w:before="60" w:after="40" w:line="240" w:lineRule="auto"/>
              <w:rPr>
                <w:rFonts w:hint="eastAsia"/>
                <w:sz w:val="21"/>
              </w:rPr>
            </w:pPr>
          </w:p>
        </w:tc>
        <w:tc>
          <w:tcPr>
            <w:tcW w:w="2310" w:type="dxa"/>
            <w:gridSpan w:val="2"/>
          </w:tcPr>
          <w:p w:rsidR="00000000" w:rsidRDefault="00000000">
            <w:pPr>
              <w:spacing w:before="60" w:after="40" w:line="240" w:lineRule="auto"/>
              <w:rPr>
                <w:rFonts w:hint="eastAsia"/>
                <w:sz w:val="21"/>
              </w:rPr>
            </w:pPr>
            <w:r>
              <w:rPr>
                <w:rFonts w:hint="eastAsia"/>
                <w:sz w:val="21"/>
              </w:rPr>
              <w:t>假日加班补贴</w:t>
            </w:r>
          </w:p>
        </w:tc>
        <w:tc>
          <w:tcPr>
            <w:tcW w:w="5997" w:type="dxa"/>
          </w:tcPr>
          <w:p w:rsidR="00000000" w:rsidRDefault="00000000">
            <w:pPr>
              <w:spacing w:before="60" w:after="40" w:line="240" w:lineRule="auto"/>
              <w:rPr>
                <w:rFonts w:hint="eastAsia"/>
                <w:sz w:val="21"/>
              </w:rPr>
            </w:pPr>
            <w:r>
              <w:rPr>
                <w:rFonts w:hint="eastAsia"/>
                <w:sz w:val="21"/>
              </w:rPr>
              <w:t>另加正常工资小时工资率的</w:t>
            </w:r>
            <w:r>
              <w:rPr>
                <w:rFonts w:hint="eastAsia"/>
                <w:sz w:val="21"/>
              </w:rPr>
              <w:t>50%</w:t>
            </w:r>
            <w:r>
              <w:rPr>
                <w:rFonts w:hint="eastAsia"/>
                <w:sz w:val="21"/>
              </w:rPr>
              <w:t>或更多</w:t>
            </w:r>
          </w:p>
        </w:tc>
      </w:tr>
      <w:tr w:rsidR="00000000">
        <w:tblPrEx>
          <w:tblCellMar>
            <w:top w:w="0" w:type="dxa"/>
            <w:bottom w:w="0" w:type="dxa"/>
          </w:tblCellMar>
        </w:tblPrEx>
        <w:tc>
          <w:tcPr>
            <w:tcW w:w="1263" w:type="dxa"/>
            <w:tcBorders>
              <w:bottom w:val="nil"/>
            </w:tcBorders>
          </w:tcPr>
          <w:p w:rsidR="00000000" w:rsidRDefault="00000000">
            <w:pPr>
              <w:spacing w:before="480" w:after="40" w:line="240" w:lineRule="auto"/>
              <w:rPr>
                <w:rFonts w:hint="eastAsia"/>
                <w:sz w:val="21"/>
              </w:rPr>
            </w:pPr>
          </w:p>
        </w:tc>
        <w:tc>
          <w:tcPr>
            <w:tcW w:w="2310" w:type="dxa"/>
            <w:gridSpan w:val="2"/>
          </w:tcPr>
          <w:p w:rsidR="00000000" w:rsidRDefault="00000000">
            <w:pPr>
              <w:spacing w:before="360" w:after="40" w:line="240" w:lineRule="auto"/>
              <w:rPr>
                <w:rFonts w:hint="eastAsia"/>
                <w:sz w:val="21"/>
              </w:rPr>
            </w:pPr>
            <w:r>
              <w:rPr>
                <w:rFonts w:hint="eastAsia"/>
                <w:sz w:val="21"/>
              </w:rPr>
              <w:t>带薪年假</w:t>
            </w:r>
          </w:p>
        </w:tc>
        <w:tc>
          <w:tcPr>
            <w:tcW w:w="5997" w:type="dxa"/>
          </w:tcPr>
          <w:p w:rsidR="00000000" w:rsidRDefault="00000000">
            <w:pPr>
              <w:spacing w:before="60" w:after="40" w:line="240" w:lineRule="auto"/>
              <w:rPr>
                <w:rFonts w:hint="eastAsia"/>
                <w:sz w:val="21"/>
              </w:rPr>
            </w:pPr>
            <w:r>
              <w:rPr>
                <w:rFonts w:hint="eastAsia"/>
                <w:sz w:val="21"/>
              </w:rPr>
              <w:t>工作整年的工人每年</w:t>
            </w:r>
            <w:r>
              <w:rPr>
                <w:rFonts w:hint="eastAsia"/>
                <w:sz w:val="21"/>
              </w:rPr>
              <w:t>10</w:t>
            </w:r>
            <w:r>
              <w:rPr>
                <w:rFonts w:hint="eastAsia"/>
                <w:sz w:val="21"/>
              </w:rPr>
              <w:t>天带薪假，工作时间为</w:t>
            </w:r>
            <w:r>
              <w:rPr>
                <w:rFonts w:hint="eastAsia"/>
                <w:sz w:val="21"/>
              </w:rPr>
              <w:t>90%</w:t>
            </w:r>
            <w:r>
              <w:rPr>
                <w:rFonts w:hint="eastAsia"/>
                <w:sz w:val="21"/>
              </w:rPr>
              <w:t>或以上的人每年</w:t>
            </w:r>
            <w:r>
              <w:rPr>
                <w:rFonts w:hint="eastAsia"/>
                <w:sz w:val="21"/>
              </w:rPr>
              <w:t>8</w:t>
            </w:r>
            <w:r>
              <w:rPr>
                <w:rFonts w:hint="eastAsia"/>
                <w:sz w:val="21"/>
              </w:rPr>
              <w:t>天带薪假</w:t>
            </w:r>
            <w:r>
              <w:rPr>
                <w:rFonts w:hint="eastAsia"/>
                <w:sz w:val="21"/>
              </w:rPr>
              <w:t>(</w:t>
            </w:r>
            <w:r>
              <w:rPr>
                <w:rFonts w:hint="eastAsia"/>
                <w:sz w:val="21"/>
              </w:rPr>
              <w:t>工龄</w:t>
            </w:r>
            <w:r>
              <w:rPr>
                <w:rFonts w:hint="eastAsia"/>
                <w:sz w:val="21"/>
              </w:rPr>
              <w:t>2</w:t>
            </w:r>
            <w:r>
              <w:rPr>
                <w:rFonts w:hint="eastAsia"/>
                <w:sz w:val="21"/>
              </w:rPr>
              <w:t>年或以上的工人每多工作一年另加一天年假</w:t>
            </w:r>
            <w:r>
              <w:rPr>
                <w:rFonts w:hint="eastAsia"/>
                <w:sz w:val="21"/>
              </w:rPr>
              <w:t>)</w:t>
            </w:r>
          </w:p>
        </w:tc>
      </w:tr>
      <w:tr w:rsidR="00000000">
        <w:tblPrEx>
          <w:tblCellMar>
            <w:top w:w="0" w:type="dxa"/>
            <w:bottom w:w="0" w:type="dxa"/>
          </w:tblCellMar>
        </w:tblPrEx>
        <w:tc>
          <w:tcPr>
            <w:tcW w:w="1263" w:type="dxa"/>
            <w:tcBorders>
              <w:top w:val="nil"/>
              <w:bottom w:val="nil"/>
            </w:tcBorders>
          </w:tcPr>
          <w:p w:rsidR="00000000" w:rsidRDefault="00000000">
            <w:pPr>
              <w:spacing w:before="60" w:after="40" w:line="240" w:lineRule="auto"/>
              <w:jc w:val="center"/>
              <w:rPr>
                <w:rFonts w:hint="eastAsia"/>
                <w:sz w:val="21"/>
              </w:rPr>
            </w:pPr>
            <w:r>
              <w:rPr>
                <w:rFonts w:hint="eastAsia"/>
                <w:sz w:val="21"/>
              </w:rPr>
              <w:t>请</w:t>
            </w:r>
            <w:r>
              <w:rPr>
                <w:rFonts w:hint="eastAsia"/>
                <w:sz w:val="21"/>
              </w:rPr>
              <w:t xml:space="preserve"> </w:t>
            </w:r>
            <w:r>
              <w:rPr>
                <w:rFonts w:hint="eastAsia"/>
                <w:sz w:val="21"/>
              </w:rPr>
              <w:t>假</w:t>
            </w:r>
          </w:p>
        </w:tc>
        <w:tc>
          <w:tcPr>
            <w:tcW w:w="2310" w:type="dxa"/>
            <w:gridSpan w:val="2"/>
          </w:tcPr>
          <w:p w:rsidR="00000000" w:rsidRDefault="00000000">
            <w:pPr>
              <w:spacing w:before="60" w:after="40" w:line="240" w:lineRule="auto"/>
              <w:rPr>
                <w:rFonts w:hint="eastAsia"/>
                <w:sz w:val="21"/>
              </w:rPr>
            </w:pPr>
            <w:r>
              <w:rPr>
                <w:rFonts w:hint="eastAsia"/>
                <w:sz w:val="21"/>
              </w:rPr>
              <w:t>带薪月假</w:t>
            </w:r>
          </w:p>
        </w:tc>
        <w:tc>
          <w:tcPr>
            <w:tcW w:w="5997" w:type="dxa"/>
          </w:tcPr>
          <w:p w:rsidR="00000000" w:rsidRDefault="00000000">
            <w:pPr>
              <w:spacing w:before="60" w:after="40" w:line="240" w:lineRule="auto"/>
              <w:rPr>
                <w:rFonts w:hint="eastAsia"/>
                <w:sz w:val="21"/>
              </w:rPr>
            </w:pPr>
            <w:r>
              <w:rPr>
                <w:rFonts w:hint="eastAsia"/>
                <w:sz w:val="21"/>
              </w:rPr>
              <w:t>每月</w:t>
            </w:r>
            <w:r>
              <w:rPr>
                <w:rFonts w:hint="eastAsia"/>
                <w:sz w:val="21"/>
              </w:rPr>
              <w:t>1</w:t>
            </w:r>
            <w:r>
              <w:rPr>
                <w:rFonts w:hint="eastAsia"/>
                <w:sz w:val="21"/>
              </w:rPr>
              <w:t>天</w:t>
            </w:r>
            <w:r>
              <w:rPr>
                <w:rFonts w:hint="eastAsia"/>
                <w:sz w:val="21"/>
              </w:rPr>
              <w:t>(</w:t>
            </w:r>
            <w:r>
              <w:rPr>
                <w:rFonts w:hint="eastAsia"/>
                <w:sz w:val="21"/>
              </w:rPr>
              <w:t>每年</w:t>
            </w:r>
            <w:r>
              <w:rPr>
                <w:rFonts w:hint="eastAsia"/>
                <w:sz w:val="21"/>
              </w:rPr>
              <w:t>12</w:t>
            </w:r>
            <w:r>
              <w:rPr>
                <w:rFonts w:hint="eastAsia"/>
                <w:sz w:val="21"/>
              </w:rPr>
              <w:t>天</w:t>
            </w:r>
            <w:r>
              <w:rPr>
                <w:rFonts w:hint="eastAsia"/>
                <w:sz w:val="21"/>
              </w:rPr>
              <w:t>)</w:t>
            </w:r>
            <w:r>
              <w:rPr>
                <w:rFonts w:hint="eastAsia"/>
                <w:sz w:val="21"/>
              </w:rPr>
              <w:t>带薪假</w:t>
            </w:r>
          </w:p>
        </w:tc>
      </w:tr>
      <w:tr w:rsidR="00000000">
        <w:tblPrEx>
          <w:tblCellMar>
            <w:top w:w="0" w:type="dxa"/>
            <w:bottom w:w="0" w:type="dxa"/>
          </w:tblCellMar>
        </w:tblPrEx>
        <w:tc>
          <w:tcPr>
            <w:tcW w:w="1263" w:type="dxa"/>
            <w:tcBorders>
              <w:top w:val="nil"/>
              <w:bottom w:val="nil"/>
            </w:tcBorders>
          </w:tcPr>
          <w:p w:rsidR="00000000" w:rsidRDefault="00000000">
            <w:pPr>
              <w:spacing w:before="60" w:after="40" w:line="240" w:lineRule="auto"/>
              <w:rPr>
                <w:rFonts w:hint="eastAsia"/>
                <w:sz w:val="21"/>
              </w:rPr>
            </w:pPr>
          </w:p>
        </w:tc>
        <w:tc>
          <w:tcPr>
            <w:tcW w:w="2310" w:type="dxa"/>
            <w:gridSpan w:val="2"/>
            <w:tcBorders>
              <w:bottom w:val="nil"/>
            </w:tcBorders>
          </w:tcPr>
          <w:p w:rsidR="00000000" w:rsidRDefault="00000000">
            <w:pPr>
              <w:spacing w:before="60" w:after="40" w:line="240" w:lineRule="auto"/>
              <w:rPr>
                <w:rFonts w:hint="eastAsia"/>
                <w:sz w:val="21"/>
              </w:rPr>
            </w:pPr>
            <w:r>
              <w:rPr>
                <w:rFonts w:hint="eastAsia"/>
                <w:sz w:val="21"/>
              </w:rPr>
              <w:t>带薪经期假</w:t>
            </w:r>
            <w:r>
              <w:rPr>
                <w:rFonts w:hint="eastAsia"/>
                <w:sz w:val="21"/>
              </w:rPr>
              <w:t>(</w:t>
            </w:r>
            <w:r>
              <w:rPr>
                <w:rFonts w:hint="eastAsia"/>
                <w:sz w:val="21"/>
              </w:rPr>
              <w:t>妇女</w:t>
            </w:r>
            <w:r>
              <w:rPr>
                <w:rFonts w:hint="eastAsia"/>
                <w:sz w:val="21"/>
              </w:rPr>
              <w:t>)</w:t>
            </w:r>
          </w:p>
        </w:tc>
        <w:tc>
          <w:tcPr>
            <w:tcW w:w="5997" w:type="dxa"/>
            <w:tcBorders>
              <w:bottom w:val="nil"/>
            </w:tcBorders>
          </w:tcPr>
          <w:p w:rsidR="00000000" w:rsidRDefault="00000000">
            <w:pPr>
              <w:spacing w:before="60" w:after="40" w:line="240" w:lineRule="auto"/>
              <w:rPr>
                <w:rFonts w:hint="eastAsia"/>
                <w:sz w:val="21"/>
              </w:rPr>
            </w:pPr>
            <w:r>
              <w:rPr>
                <w:rFonts w:hint="eastAsia"/>
                <w:sz w:val="21"/>
              </w:rPr>
              <w:t>每月</w:t>
            </w:r>
            <w:r>
              <w:rPr>
                <w:rFonts w:hint="eastAsia"/>
                <w:sz w:val="21"/>
              </w:rPr>
              <w:t>1</w:t>
            </w:r>
            <w:r>
              <w:rPr>
                <w:rFonts w:hint="eastAsia"/>
                <w:sz w:val="21"/>
              </w:rPr>
              <w:t>天</w:t>
            </w:r>
            <w:r>
              <w:rPr>
                <w:rFonts w:hint="eastAsia"/>
                <w:sz w:val="21"/>
              </w:rPr>
              <w:t>(</w:t>
            </w:r>
            <w:r>
              <w:rPr>
                <w:rFonts w:hint="eastAsia"/>
                <w:sz w:val="21"/>
              </w:rPr>
              <w:t>每年</w:t>
            </w:r>
            <w:r>
              <w:rPr>
                <w:rFonts w:hint="eastAsia"/>
                <w:sz w:val="21"/>
              </w:rPr>
              <w:t>12</w:t>
            </w:r>
            <w:r>
              <w:rPr>
                <w:rFonts w:hint="eastAsia"/>
                <w:sz w:val="21"/>
              </w:rPr>
              <w:t>天</w:t>
            </w:r>
            <w:r>
              <w:rPr>
                <w:rFonts w:hint="eastAsia"/>
                <w:sz w:val="21"/>
              </w:rPr>
              <w:t>)</w:t>
            </w:r>
            <w:r>
              <w:rPr>
                <w:rFonts w:hint="eastAsia"/>
                <w:sz w:val="21"/>
              </w:rPr>
              <w:t>带薪假</w:t>
            </w:r>
          </w:p>
        </w:tc>
      </w:tr>
      <w:tr w:rsidR="00000000">
        <w:tblPrEx>
          <w:tblCellMar>
            <w:top w:w="0" w:type="dxa"/>
            <w:bottom w:w="0" w:type="dxa"/>
          </w:tblCellMar>
        </w:tblPrEx>
        <w:tc>
          <w:tcPr>
            <w:tcW w:w="1263" w:type="dxa"/>
            <w:tcBorders>
              <w:top w:val="nil"/>
              <w:bottom w:val="nil"/>
            </w:tcBorders>
          </w:tcPr>
          <w:p w:rsidR="00000000" w:rsidRDefault="00000000">
            <w:pPr>
              <w:spacing w:before="60" w:after="40" w:line="240" w:lineRule="auto"/>
              <w:rPr>
                <w:rFonts w:hint="eastAsia"/>
                <w:sz w:val="21"/>
              </w:rPr>
            </w:pPr>
          </w:p>
        </w:tc>
        <w:tc>
          <w:tcPr>
            <w:tcW w:w="2310" w:type="dxa"/>
            <w:gridSpan w:val="2"/>
            <w:tcBorders>
              <w:bottom w:val="single" w:sz="4" w:space="0" w:color="auto"/>
            </w:tcBorders>
          </w:tcPr>
          <w:p w:rsidR="00000000" w:rsidRDefault="00000000">
            <w:pPr>
              <w:spacing w:before="60" w:after="40" w:line="240" w:lineRule="auto"/>
              <w:rPr>
                <w:rFonts w:hint="eastAsia"/>
                <w:sz w:val="21"/>
              </w:rPr>
            </w:pPr>
            <w:r>
              <w:rPr>
                <w:rFonts w:hint="eastAsia"/>
                <w:sz w:val="21"/>
              </w:rPr>
              <w:t>产前和产后假</w:t>
            </w:r>
            <w:r>
              <w:rPr>
                <w:rFonts w:hint="eastAsia"/>
                <w:sz w:val="21"/>
              </w:rPr>
              <w:t>(</w:t>
            </w:r>
            <w:r>
              <w:rPr>
                <w:rFonts w:hint="eastAsia"/>
                <w:sz w:val="21"/>
              </w:rPr>
              <w:t>妇女</w:t>
            </w:r>
            <w:r>
              <w:rPr>
                <w:rFonts w:hint="eastAsia"/>
                <w:sz w:val="21"/>
              </w:rPr>
              <w:t>)</w:t>
            </w:r>
          </w:p>
        </w:tc>
        <w:tc>
          <w:tcPr>
            <w:tcW w:w="5997" w:type="dxa"/>
            <w:tcBorders>
              <w:bottom w:val="single" w:sz="4" w:space="0" w:color="auto"/>
            </w:tcBorders>
          </w:tcPr>
          <w:p w:rsidR="00000000" w:rsidRDefault="00000000">
            <w:pPr>
              <w:spacing w:before="60" w:after="40" w:line="240" w:lineRule="auto"/>
              <w:rPr>
                <w:rFonts w:hint="eastAsia"/>
                <w:sz w:val="21"/>
              </w:rPr>
            </w:pPr>
            <w:r>
              <w:rPr>
                <w:rFonts w:hint="eastAsia"/>
                <w:sz w:val="21"/>
              </w:rPr>
              <w:t>60</w:t>
            </w:r>
            <w:r>
              <w:rPr>
                <w:rFonts w:hint="eastAsia"/>
                <w:sz w:val="21"/>
              </w:rPr>
              <w:t>天带薪假</w:t>
            </w:r>
          </w:p>
        </w:tc>
      </w:tr>
      <w:tr w:rsidR="00000000">
        <w:tblPrEx>
          <w:tblCellMar>
            <w:top w:w="0" w:type="dxa"/>
            <w:bottom w:w="0" w:type="dxa"/>
          </w:tblCellMar>
        </w:tblPrEx>
        <w:tc>
          <w:tcPr>
            <w:tcW w:w="1263" w:type="dxa"/>
            <w:tcBorders>
              <w:top w:val="nil"/>
            </w:tcBorders>
          </w:tcPr>
          <w:p w:rsidR="00000000" w:rsidRDefault="00000000">
            <w:pPr>
              <w:spacing w:before="60" w:after="40" w:line="240" w:lineRule="auto"/>
              <w:rPr>
                <w:rFonts w:hint="eastAsia"/>
                <w:sz w:val="21"/>
              </w:rPr>
            </w:pPr>
          </w:p>
        </w:tc>
        <w:tc>
          <w:tcPr>
            <w:tcW w:w="2310" w:type="dxa"/>
            <w:gridSpan w:val="2"/>
            <w:tcBorders>
              <w:top w:val="nil"/>
            </w:tcBorders>
          </w:tcPr>
          <w:p w:rsidR="00000000" w:rsidRDefault="00000000">
            <w:pPr>
              <w:spacing w:before="60" w:after="40" w:line="240" w:lineRule="auto"/>
              <w:rPr>
                <w:rFonts w:hint="eastAsia"/>
                <w:sz w:val="21"/>
              </w:rPr>
            </w:pPr>
            <w:r>
              <w:rPr>
                <w:rFonts w:hint="eastAsia"/>
                <w:sz w:val="21"/>
              </w:rPr>
              <w:t>育儿假</w:t>
            </w:r>
            <w:r>
              <w:rPr>
                <w:rFonts w:hint="eastAsia"/>
                <w:sz w:val="21"/>
              </w:rPr>
              <w:t>(</w:t>
            </w:r>
            <w:r>
              <w:rPr>
                <w:rFonts w:hint="eastAsia"/>
                <w:sz w:val="21"/>
              </w:rPr>
              <w:t>妇女</w:t>
            </w:r>
            <w:r>
              <w:rPr>
                <w:rFonts w:hint="eastAsia"/>
                <w:sz w:val="21"/>
              </w:rPr>
              <w:t>)</w:t>
            </w:r>
          </w:p>
        </w:tc>
        <w:tc>
          <w:tcPr>
            <w:tcW w:w="5997" w:type="dxa"/>
            <w:tcBorders>
              <w:top w:val="nil"/>
            </w:tcBorders>
          </w:tcPr>
          <w:p w:rsidR="00000000" w:rsidRDefault="00000000">
            <w:pPr>
              <w:spacing w:before="60" w:after="40" w:line="240" w:lineRule="auto"/>
              <w:rPr>
                <w:rFonts w:hint="eastAsia"/>
                <w:sz w:val="21"/>
              </w:rPr>
            </w:pPr>
            <w:r>
              <w:rPr>
                <w:rFonts w:hint="eastAsia"/>
                <w:sz w:val="21"/>
              </w:rPr>
              <w:t>若提出申请，不超过一年的无薪假</w:t>
            </w:r>
          </w:p>
        </w:tc>
      </w:tr>
      <w:tr w:rsidR="00000000">
        <w:tblPrEx>
          <w:tblCellMar>
            <w:top w:w="0" w:type="dxa"/>
            <w:bottom w:w="0" w:type="dxa"/>
          </w:tblCellMar>
        </w:tblPrEx>
        <w:trPr>
          <w:cantSplit/>
        </w:trPr>
        <w:tc>
          <w:tcPr>
            <w:tcW w:w="3573" w:type="dxa"/>
            <w:gridSpan w:val="3"/>
          </w:tcPr>
          <w:p w:rsidR="00000000" w:rsidRDefault="00000000">
            <w:pPr>
              <w:spacing w:before="200" w:after="40" w:line="240" w:lineRule="auto"/>
              <w:jc w:val="center"/>
              <w:rPr>
                <w:rFonts w:hint="eastAsia"/>
                <w:sz w:val="21"/>
              </w:rPr>
            </w:pPr>
            <w:r>
              <w:rPr>
                <w:rFonts w:hint="eastAsia"/>
                <w:sz w:val="21"/>
              </w:rPr>
              <w:t>退</w:t>
            </w:r>
            <w:r>
              <w:rPr>
                <w:rFonts w:hint="eastAsia"/>
                <w:sz w:val="21"/>
              </w:rPr>
              <w:t xml:space="preserve">  </w:t>
            </w:r>
            <w:r>
              <w:rPr>
                <w:rFonts w:hint="eastAsia"/>
                <w:sz w:val="21"/>
              </w:rPr>
              <w:t>职</w:t>
            </w:r>
            <w:r>
              <w:rPr>
                <w:rFonts w:hint="eastAsia"/>
                <w:sz w:val="21"/>
              </w:rPr>
              <w:t xml:space="preserve">  </w:t>
            </w:r>
            <w:r>
              <w:rPr>
                <w:rFonts w:hint="eastAsia"/>
                <w:sz w:val="21"/>
              </w:rPr>
              <w:t>金</w:t>
            </w:r>
          </w:p>
        </w:tc>
        <w:tc>
          <w:tcPr>
            <w:tcW w:w="5997" w:type="dxa"/>
          </w:tcPr>
          <w:p w:rsidR="00000000" w:rsidRDefault="00000000">
            <w:pPr>
              <w:spacing w:before="60" w:after="40" w:line="240" w:lineRule="auto"/>
              <w:rPr>
                <w:rFonts w:hint="eastAsia"/>
                <w:sz w:val="21"/>
              </w:rPr>
            </w:pPr>
            <w:r>
              <w:rPr>
                <w:rFonts w:hint="eastAsia"/>
                <w:sz w:val="21"/>
              </w:rPr>
              <w:t>连续工作一年或以上的工人，每连续工作一年可得相当于</w:t>
            </w:r>
            <w:r>
              <w:rPr>
                <w:rFonts w:hint="eastAsia"/>
                <w:sz w:val="21"/>
              </w:rPr>
              <w:t>30</w:t>
            </w:r>
            <w:r>
              <w:rPr>
                <w:rFonts w:hint="eastAsia"/>
                <w:sz w:val="21"/>
              </w:rPr>
              <w:t>天工资的退职金</w:t>
            </w:r>
          </w:p>
        </w:tc>
      </w:tr>
      <w:tr w:rsidR="00000000">
        <w:tblPrEx>
          <w:tblCellMar>
            <w:top w:w="0" w:type="dxa"/>
            <w:bottom w:w="0" w:type="dxa"/>
          </w:tblCellMar>
        </w:tblPrEx>
        <w:tc>
          <w:tcPr>
            <w:tcW w:w="1368" w:type="dxa"/>
            <w:gridSpan w:val="2"/>
            <w:tcBorders>
              <w:bottom w:val="nil"/>
            </w:tcBorders>
          </w:tcPr>
          <w:p w:rsidR="00000000" w:rsidRDefault="00000000">
            <w:pPr>
              <w:spacing w:before="480" w:after="40" w:line="240" w:lineRule="auto"/>
              <w:jc w:val="center"/>
              <w:rPr>
                <w:rFonts w:hint="eastAsia"/>
                <w:sz w:val="21"/>
              </w:rPr>
            </w:pPr>
            <w:r>
              <w:rPr>
                <w:rFonts w:hint="eastAsia"/>
                <w:sz w:val="21"/>
              </w:rPr>
              <w:t>解</w:t>
            </w:r>
            <w:r>
              <w:rPr>
                <w:rFonts w:hint="eastAsia"/>
                <w:sz w:val="21"/>
              </w:rPr>
              <w:t xml:space="preserve"> </w:t>
            </w:r>
            <w:r>
              <w:rPr>
                <w:rFonts w:hint="eastAsia"/>
                <w:sz w:val="21"/>
              </w:rPr>
              <w:t>雇</w:t>
            </w:r>
          </w:p>
        </w:tc>
        <w:tc>
          <w:tcPr>
            <w:tcW w:w="2205" w:type="dxa"/>
          </w:tcPr>
          <w:p w:rsidR="00000000" w:rsidRDefault="00000000">
            <w:pPr>
              <w:spacing w:before="360" w:after="40" w:line="240" w:lineRule="auto"/>
              <w:rPr>
                <w:rFonts w:hint="eastAsia"/>
                <w:sz w:val="21"/>
              </w:rPr>
            </w:pPr>
            <w:r>
              <w:rPr>
                <w:rFonts w:hint="eastAsia"/>
                <w:sz w:val="21"/>
              </w:rPr>
              <w:t>必要前提</w:t>
            </w:r>
          </w:p>
        </w:tc>
        <w:tc>
          <w:tcPr>
            <w:tcW w:w="5997" w:type="dxa"/>
          </w:tcPr>
          <w:p w:rsidR="00000000" w:rsidRDefault="00000000">
            <w:pPr>
              <w:spacing w:before="60" w:after="40" w:line="240" w:lineRule="auto"/>
              <w:rPr>
                <w:rFonts w:hint="eastAsia"/>
                <w:sz w:val="21"/>
              </w:rPr>
            </w:pPr>
            <w:r>
              <w:rPr>
                <w:rFonts w:hint="eastAsia"/>
                <w:sz w:val="21"/>
              </w:rPr>
              <w:t>不允许无理解雇</w:t>
            </w:r>
            <w:r>
              <w:rPr>
                <w:rFonts w:hint="eastAsia"/>
                <w:sz w:val="21"/>
              </w:rPr>
              <w:t>(</w:t>
            </w:r>
            <w:r>
              <w:rPr>
                <w:rFonts w:hint="eastAsia"/>
                <w:sz w:val="21"/>
              </w:rPr>
              <w:t>在雇佣人数调整的情况下，管理部门应尽力避免提前解雇；制订选择被解雇者的公平标准；提前</w:t>
            </w:r>
            <w:r>
              <w:rPr>
                <w:rFonts w:hint="eastAsia"/>
                <w:sz w:val="21"/>
              </w:rPr>
              <w:t>60</w:t>
            </w:r>
            <w:r>
              <w:rPr>
                <w:rFonts w:hint="eastAsia"/>
                <w:sz w:val="21"/>
              </w:rPr>
              <w:t>天通知工人；同工人代表真诚磋商</w:t>
            </w:r>
            <w:r>
              <w:rPr>
                <w:rFonts w:hint="eastAsia"/>
                <w:sz w:val="21"/>
              </w:rPr>
              <w:t>)</w:t>
            </w:r>
          </w:p>
        </w:tc>
      </w:tr>
      <w:tr w:rsidR="00000000">
        <w:tblPrEx>
          <w:tblCellMar>
            <w:top w:w="0" w:type="dxa"/>
            <w:bottom w:w="0" w:type="dxa"/>
          </w:tblCellMar>
        </w:tblPrEx>
        <w:tc>
          <w:tcPr>
            <w:tcW w:w="1368" w:type="dxa"/>
            <w:gridSpan w:val="2"/>
            <w:tcBorders>
              <w:top w:val="nil"/>
            </w:tcBorders>
          </w:tcPr>
          <w:p w:rsidR="00000000" w:rsidRDefault="00000000">
            <w:pPr>
              <w:spacing w:before="60" w:after="40" w:line="240" w:lineRule="auto"/>
              <w:rPr>
                <w:rFonts w:hint="eastAsia"/>
                <w:sz w:val="21"/>
              </w:rPr>
            </w:pPr>
          </w:p>
        </w:tc>
        <w:tc>
          <w:tcPr>
            <w:tcW w:w="2205" w:type="dxa"/>
          </w:tcPr>
          <w:p w:rsidR="00000000" w:rsidRDefault="00000000">
            <w:pPr>
              <w:spacing w:before="60" w:after="40" w:line="240" w:lineRule="auto"/>
              <w:rPr>
                <w:rFonts w:hint="eastAsia"/>
                <w:sz w:val="21"/>
              </w:rPr>
            </w:pPr>
            <w:r>
              <w:rPr>
                <w:rFonts w:hint="eastAsia"/>
                <w:sz w:val="21"/>
              </w:rPr>
              <w:t>解雇通知</w:t>
            </w:r>
          </w:p>
        </w:tc>
        <w:tc>
          <w:tcPr>
            <w:tcW w:w="5997" w:type="dxa"/>
          </w:tcPr>
          <w:p w:rsidR="00000000" w:rsidRDefault="00000000">
            <w:pPr>
              <w:spacing w:before="60" w:after="40" w:line="240" w:lineRule="auto"/>
              <w:rPr>
                <w:rFonts w:hint="eastAsia"/>
                <w:sz w:val="21"/>
              </w:rPr>
            </w:pPr>
            <w:r>
              <w:rPr>
                <w:rFonts w:hint="eastAsia"/>
                <w:sz w:val="21"/>
              </w:rPr>
              <w:t>提前</w:t>
            </w:r>
            <w:r>
              <w:rPr>
                <w:rFonts w:hint="eastAsia"/>
                <w:sz w:val="21"/>
              </w:rPr>
              <w:t>30</w:t>
            </w:r>
            <w:r>
              <w:rPr>
                <w:rFonts w:hint="eastAsia"/>
                <w:sz w:val="21"/>
              </w:rPr>
              <w:t>天通知或给予有关工人相当于一个月工资的补贴</w:t>
            </w:r>
          </w:p>
        </w:tc>
      </w:tr>
      <w:tr w:rsidR="00000000">
        <w:tblPrEx>
          <w:tblCellMar>
            <w:top w:w="0" w:type="dxa"/>
            <w:bottom w:w="0" w:type="dxa"/>
          </w:tblCellMar>
        </w:tblPrEx>
        <w:trPr>
          <w:cantSplit/>
        </w:trPr>
        <w:tc>
          <w:tcPr>
            <w:tcW w:w="3573" w:type="dxa"/>
            <w:gridSpan w:val="3"/>
          </w:tcPr>
          <w:p w:rsidR="00000000" w:rsidRDefault="00000000">
            <w:pPr>
              <w:spacing w:before="60" w:after="40" w:line="240" w:lineRule="auto"/>
              <w:jc w:val="center"/>
              <w:rPr>
                <w:rFonts w:hint="eastAsia"/>
                <w:sz w:val="21"/>
              </w:rPr>
            </w:pPr>
            <w:r>
              <w:rPr>
                <w:rFonts w:hint="eastAsia"/>
                <w:sz w:val="21"/>
              </w:rPr>
              <w:t>暂</w:t>
            </w:r>
            <w:r>
              <w:rPr>
                <w:rFonts w:hint="eastAsia"/>
                <w:sz w:val="21"/>
              </w:rPr>
              <w:t xml:space="preserve"> </w:t>
            </w:r>
            <w:r>
              <w:rPr>
                <w:rFonts w:hint="eastAsia"/>
                <w:sz w:val="21"/>
              </w:rPr>
              <w:t>时</w:t>
            </w:r>
            <w:r>
              <w:rPr>
                <w:rFonts w:hint="eastAsia"/>
                <w:sz w:val="21"/>
              </w:rPr>
              <w:t xml:space="preserve"> </w:t>
            </w:r>
            <w:r>
              <w:rPr>
                <w:rFonts w:hint="eastAsia"/>
                <w:sz w:val="21"/>
              </w:rPr>
              <w:t>停</w:t>
            </w:r>
            <w:r>
              <w:rPr>
                <w:rFonts w:hint="eastAsia"/>
                <w:sz w:val="21"/>
              </w:rPr>
              <w:t xml:space="preserve"> </w:t>
            </w:r>
            <w:r>
              <w:rPr>
                <w:rFonts w:hint="eastAsia"/>
                <w:sz w:val="21"/>
              </w:rPr>
              <w:t>工</w:t>
            </w:r>
          </w:p>
        </w:tc>
        <w:tc>
          <w:tcPr>
            <w:tcW w:w="5997" w:type="dxa"/>
          </w:tcPr>
          <w:p w:rsidR="00000000" w:rsidRDefault="00000000">
            <w:pPr>
              <w:spacing w:before="60" w:after="40" w:line="240" w:lineRule="auto"/>
              <w:rPr>
                <w:rFonts w:hint="eastAsia"/>
                <w:sz w:val="21"/>
              </w:rPr>
            </w:pPr>
            <w:r>
              <w:rPr>
                <w:rFonts w:hint="eastAsia"/>
                <w:sz w:val="21"/>
              </w:rPr>
              <w:t>若雇主应对停车负责，</w:t>
            </w:r>
            <w:r>
              <w:rPr>
                <w:rFonts w:hint="eastAsia"/>
                <w:sz w:val="21"/>
              </w:rPr>
              <w:t>70%</w:t>
            </w:r>
            <w:r>
              <w:rPr>
                <w:rFonts w:hint="eastAsia"/>
                <w:sz w:val="21"/>
              </w:rPr>
              <w:t>的正常工资</w:t>
            </w:r>
          </w:p>
        </w:tc>
      </w:tr>
      <w:tr w:rsidR="00000000">
        <w:tblPrEx>
          <w:tblCellMar>
            <w:top w:w="0" w:type="dxa"/>
            <w:bottom w:w="0" w:type="dxa"/>
          </w:tblCellMar>
        </w:tblPrEx>
        <w:trPr>
          <w:cantSplit/>
        </w:trPr>
        <w:tc>
          <w:tcPr>
            <w:tcW w:w="3573" w:type="dxa"/>
            <w:gridSpan w:val="3"/>
          </w:tcPr>
          <w:p w:rsidR="00000000" w:rsidRDefault="00000000">
            <w:pPr>
              <w:spacing w:before="200" w:after="40" w:line="240" w:lineRule="auto"/>
              <w:jc w:val="center"/>
              <w:rPr>
                <w:rFonts w:hint="eastAsia"/>
                <w:sz w:val="21"/>
              </w:rPr>
            </w:pPr>
            <w:r>
              <w:rPr>
                <w:rFonts w:hint="eastAsia"/>
                <w:sz w:val="21"/>
              </w:rPr>
              <w:t>工伤事故赔偿</w:t>
            </w:r>
          </w:p>
        </w:tc>
        <w:tc>
          <w:tcPr>
            <w:tcW w:w="5997" w:type="dxa"/>
          </w:tcPr>
          <w:p w:rsidR="00000000" w:rsidRDefault="00000000">
            <w:pPr>
              <w:spacing w:before="60" w:after="40" w:line="240" w:lineRule="auto"/>
              <w:rPr>
                <w:rFonts w:hint="eastAsia"/>
                <w:sz w:val="21"/>
              </w:rPr>
            </w:pPr>
            <w:r>
              <w:rPr>
                <w:rFonts w:hint="eastAsia"/>
                <w:sz w:val="21"/>
              </w:rPr>
              <w:t xml:space="preserve">(1) </w:t>
            </w:r>
            <w:r>
              <w:rPr>
                <w:rFonts w:hint="eastAsia"/>
                <w:sz w:val="21"/>
              </w:rPr>
              <w:t>工伤或工作引起疾病的医疗赔偿；</w:t>
            </w:r>
            <w:r>
              <w:rPr>
                <w:rFonts w:hint="eastAsia"/>
                <w:sz w:val="21"/>
              </w:rPr>
              <w:t xml:space="preserve">(2) </w:t>
            </w:r>
            <w:r>
              <w:rPr>
                <w:rFonts w:hint="eastAsia"/>
                <w:sz w:val="21"/>
              </w:rPr>
              <w:t>暂时停工赔偿；</w:t>
            </w:r>
            <w:r>
              <w:rPr>
                <w:rFonts w:hint="eastAsia"/>
                <w:sz w:val="21"/>
              </w:rPr>
              <w:t xml:space="preserve">(3) </w:t>
            </w:r>
            <w:r>
              <w:rPr>
                <w:rFonts w:hint="eastAsia"/>
                <w:sz w:val="21"/>
              </w:rPr>
              <w:t>残废赔偿；</w:t>
            </w:r>
            <w:r>
              <w:rPr>
                <w:rFonts w:hint="eastAsia"/>
                <w:sz w:val="21"/>
              </w:rPr>
              <w:t>(4)</w:t>
            </w:r>
            <w:r>
              <w:rPr>
                <w:rFonts w:hint="eastAsia"/>
                <w:sz w:val="21"/>
              </w:rPr>
              <w:t>遗属养恤金；</w:t>
            </w:r>
            <w:r>
              <w:rPr>
                <w:rFonts w:hint="eastAsia"/>
                <w:sz w:val="21"/>
              </w:rPr>
              <w:t xml:space="preserve">(5) </w:t>
            </w:r>
            <w:r>
              <w:rPr>
                <w:rFonts w:hint="eastAsia"/>
                <w:sz w:val="21"/>
              </w:rPr>
              <w:t>丧葬费</w:t>
            </w:r>
          </w:p>
        </w:tc>
      </w:tr>
    </w:tbl>
    <w:p w:rsidR="00000000" w:rsidRDefault="00000000">
      <w:pPr>
        <w:rPr>
          <w:rFonts w:hint="eastAsia"/>
          <w:sz w:val="21"/>
        </w:rPr>
      </w:pPr>
    </w:p>
    <w:p w:rsidR="00000000" w:rsidRDefault="00000000">
      <w:pPr>
        <w:pStyle w:val="Heading3"/>
        <w:rPr>
          <w:rFonts w:hint="eastAsia"/>
        </w:rPr>
      </w:pPr>
      <w:r>
        <w:rPr>
          <w:rFonts w:hint="eastAsia"/>
          <w:u w:val="none"/>
        </w:rPr>
        <w:t xml:space="preserve">2.  </w:t>
      </w:r>
      <w:r>
        <w:rPr>
          <w:rFonts w:hint="eastAsia"/>
        </w:rPr>
        <w:t>最低工资保证</w:t>
      </w:r>
    </w:p>
    <w:p w:rsidR="00000000" w:rsidRDefault="00000000">
      <w:pPr>
        <w:rPr>
          <w:rFonts w:hint="eastAsia"/>
        </w:rPr>
      </w:pPr>
      <w:r>
        <w:rPr>
          <w:rFonts w:hint="eastAsia"/>
        </w:rPr>
        <w:tab/>
        <w:t xml:space="preserve">55.  </w:t>
      </w:r>
      <w:r>
        <w:rPr>
          <w:rFonts w:hint="eastAsia"/>
        </w:rPr>
        <w:t>《最低工资法》自</w:t>
      </w:r>
      <w:r>
        <w:rPr>
          <w:rFonts w:hint="eastAsia"/>
        </w:rPr>
        <w:t>1986</w:t>
      </w:r>
      <w:r>
        <w:rPr>
          <w:rFonts w:hint="eastAsia"/>
        </w:rPr>
        <w:t>年</w:t>
      </w:r>
      <w:r>
        <w:rPr>
          <w:rFonts w:hint="eastAsia"/>
        </w:rPr>
        <w:t>12</w:t>
      </w:r>
      <w:r>
        <w:rPr>
          <w:rFonts w:hint="eastAsia"/>
        </w:rPr>
        <w:t>月以来屡次扩大了其适用范围，</w:t>
      </w:r>
      <w:r>
        <w:rPr>
          <w:rFonts w:hint="eastAsia"/>
        </w:rPr>
        <w:t>1990</w:t>
      </w:r>
      <w:r>
        <w:rPr>
          <w:rFonts w:hint="eastAsia"/>
        </w:rPr>
        <w:t>年</w:t>
      </w:r>
      <w:r>
        <w:rPr>
          <w:rFonts w:hint="eastAsia"/>
        </w:rPr>
        <w:t>1</w:t>
      </w:r>
      <w:r>
        <w:rPr>
          <w:rFonts w:hint="eastAsia"/>
        </w:rPr>
        <w:t>月开始对</w:t>
      </w:r>
      <w:r>
        <w:rPr>
          <w:rFonts w:hint="eastAsia"/>
        </w:rPr>
        <w:t>10</w:t>
      </w:r>
      <w:r>
        <w:rPr>
          <w:rFonts w:hint="eastAsia"/>
        </w:rPr>
        <w:t>名工人或以上的工作场所适用。</w:t>
      </w:r>
      <w:r>
        <w:rPr>
          <w:rFonts w:hint="eastAsia"/>
        </w:rPr>
        <w:t>1998</w:t>
      </w:r>
      <w:r>
        <w:rPr>
          <w:rFonts w:hint="eastAsia"/>
        </w:rPr>
        <w:t>年该法令又再次修订，将工人人数为</w:t>
      </w:r>
      <w:r>
        <w:rPr>
          <w:rFonts w:hint="eastAsia"/>
        </w:rPr>
        <w:t>5</w:t>
      </w:r>
      <w:r>
        <w:rPr>
          <w:rFonts w:hint="eastAsia"/>
        </w:rPr>
        <w:t>名或</w:t>
      </w:r>
      <w:r>
        <w:rPr>
          <w:rFonts w:hint="eastAsia"/>
        </w:rPr>
        <w:t>5</w:t>
      </w:r>
      <w:r>
        <w:rPr>
          <w:rFonts w:hint="eastAsia"/>
        </w:rPr>
        <w:t>名以上的工作场所也包括在内。对工人人数少于</w:t>
      </w:r>
      <w:r>
        <w:rPr>
          <w:rFonts w:hint="eastAsia"/>
        </w:rPr>
        <w:t>5</w:t>
      </w:r>
      <w:r>
        <w:rPr>
          <w:rFonts w:hint="eastAsia"/>
        </w:rPr>
        <w:t>名的工作场所将给予更多的考虑。</w:t>
      </w:r>
    </w:p>
    <w:p w:rsidR="00000000" w:rsidRDefault="00000000">
      <w:pPr>
        <w:spacing w:after="320"/>
      </w:pPr>
      <w:r>
        <w:rPr>
          <w:rFonts w:hint="eastAsia"/>
        </w:rPr>
        <w:tab/>
        <w:t xml:space="preserve">56.  </w:t>
      </w:r>
      <w:r>
        <w:rPr>
          <w:rFonts w:hint="eastAsia"/>
        </w:rPr>
        <w:t>最低工资水平每年由劳动部根据实际生活费用、当前工资和劳动生产率确定。在作出最后决定之前，最低工资委员会审议了各职业类型的最低工资水平。最低工资水平每年都往上调整。</w:t>
      </w:r>
      <w:r>
        <w:rPr>
          <w:rFonts w:hint="eastAsia"/>
        </w:rPr>
        <w:t>1992</w:t>
      </w:r>
      <w:r>
        <w:rPr>
          <w:rFonts w:hint="eastAsia"/>
        </w:rPr>
        <w:t>年至</w:t>
      </w:r>
      <w:r>
        <w:rPr>
          <w:rFonts w:hint="eastAsia"/>
        </w:rPr>
        <w:t>1998</w:t>
      </w:r>
      <w:r>
        <w:rPr>
          <w:rFonts w:hint="eastAsia"/>
        </w:rPr>
        <w:t>年</w:t>
      </w:r>
      <w:r>
        <w:rPr>
          <w:rFonts w:hint="eastAsia"/>
        </w:rPr>
        <w:t>8</w:t>
      </w:r>
      <w:r>
        <w:rPr>
          <w:rFonts w:hint="eastAsia"/>
        </w:rPr>
        <w:t>月期间从最低工资制度受益的工人人数列于下表：</w:t>
      </w:r>
    </w:p>
    <w:p w:rsidR="00000000" w:rsidRDefault="00000000">
      <w:pPr>
        <w:spacing w:after="320"/>
      </w:pPr>
    </w:p>
    <w:p w:rsidR="00000000" w:rsidRDefault="00000000">
      <w:pPr>
        <w:pStyle w:val="Heading3"/>
        <w:spacing w:after="160"/>
        <w:rPr>
          <w:rFonts w:hint="eastAsia"/>
        </w:rPr>
      </w:pPr>
      <w:r>
        <w:rPr>
          <w:rFonts w:hint="eastAsia"/>
        </w:rPr>
        <w:t>表</w:t>
      </w:r>
      <w:r>
        <w:rPr>
          <w:rFonts w:hint="eastAsia"/>
        </w:rPr>
        <w:t>11</w:t>
      </w:r>
      <w:r>
        <w:rPr>
          <w:rFonts w:hint="eastAsia"/>
        </w:rPr>
        <w:t>：从最低工资制度受益的工人人数</w:t>
      </w:r>
    </w:p>
    <w:p w:rsidR="00000000" w:rsidRDefault="00000000">
      <w:pPr>
        <w:jc w:val="right"/>
        <w:rPr>
          <w:rFonts w:hint="eastAsia"/>
        </w:rPr>
      </w:pPr>
      <w:r>
        <w:rPr>
          <w:rFonts w:hint="eastAsia"/>
        </w:rPr>
        <w:t>(</w:t>
      </w:r>
      <w:r>
        <w:rPr>
          <w:rFonts w:hint="eastAsia"/>
        </w:rPr>
        <w:t>单位：工作场所，人员</w:t>
      </w:r>
      <w:r>
        <w:rPr>
          <w:rFonts w:hint="eastAsia"/>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8"/>
        <w:gridCol w:w="1114"/>
        <w:gridCol w:w="1196"/>
        <w:gridCol w:w="1196"/>
        <w:gridCol w:w="1196"/>
        <w:gridCol w:w="1196"/>
        <w:gridCol w:w="1196"/>
        <w:gridCol w:w="1196"/>
      </w:tblGrid>
      <w:tr w:rsidR="00000000">
        <w:tblPrEx>
          <w:tblCellMar>
            <w:top w:w="0" w:type="dxa"/>
            <w:bottom w:w="0" w:type="dxa"/>
          </w:tblCellMar>
        </w:tblPrEx>
        <w:tc>
          <w:tcPr>
            <w:tcW w:w="1278" w:type="dxa"/>
          </w:tcPr>
          <w:p w:rsidR="00000000" w:rsidRDefault="00000000">
            <w:pPr>
              <w:spacing w:before="120"/>
              <w:jc w:val="center"/>
              <w:rPr>
                <w:rFonts w:hint="eastAsia"/>
                <w:sz w:val="21"/>
              </w:rPr>
            </w:pPr>
          </w:p>
        </w:tc>
        <w:tc>
          <w:tcPr>
            <w:tcW w:w="1114" w:type="dxa"/>
          </w:tcPr>
          <w:p w:rsidR="00000000" w:rsidRDefault="00000000">
            <w:pPr>
              <w:spacing w:before="360"/>
              <w:jc w:val="center"/>
              <w:rPr>
                <w:rFonts w:hint="eastAsia"/>
                <w:sz w:val="21"/>
              </w:rPr>
            </w:pPr>
            <w:r>
              <w:rPr>
                <w:rFonts w:hint="eastAsia"/>
                <w:sz w:val="21"/>
              </w:rPr>
              <w:t>1992</w:t>
            </w:r>
            <w:r>
              <w:rPr>
                <w:rFonts w:hint="eastAsia"/>
                <w:sz w:val="21"/>
              </w:rPr>
              <w:t>年</w:t>
            </w:r>
          </w:p>
        </w:tc>
        <w:tc>
          <w:tcPr>
            <w:tcW w:w="1196" w:type="dxa"/>
          </w:tcPr>
          <w:p w:rsidR="00000000" w:rsidRDefault="00000000">
            <w:pPr>
              <w:spacing w:before="360"/>
              <w:jc w:val="center"/>
              <w:rPr>
                <w:rFonts w:hint="eastAsia"/>
                <w:sz w:val="21"/>
              </w:rPr>
            </w:pPr>
            <w:r>
              <w:rPr>
                <w:rFonts w:hint="eastAsia"/>
                <w:sz w:val="21"/>
              </w:rPr>
              <w:t>1993</w:t>
            </w:r>
            <w:r>
              <w:rPr>
                <w:rFonts w:hint="eastAsia"/>
                <w:sz w:val="21"/>
              </w:rPr>
              <w:t>年</w:t>
            </w:r>
          </w:p>
        </w:tc>
        <w:tc>
          <w:tcPr>
            <w:tcW w:w="1196" w:type="dxa"/>
          </w:tcPr>
          <w:p w:rsidR="00000000" w:rsidRDefault="00000000">
            <w:pPr>
              <w:spacing w:before="120"/>
              <w:jc w:val="center"/>
              <w:rPr>
                <w:rFonts w:hint="eastAsia"/>
                <w:sz w:val="21"/>
              </w:rPr>
            </w:pPr>
            <w:r>
              <w:rPr>
                <w:rFonts w:hint="eastAsia"/>
                <w:spacing w:val="18"/>
                <w:sz w:val="21"/>
              </w:rPr>
              <w:t>1994</w:t>
            </w:r>
            <w:r>
              <w:rPr>
                <w:rFonts w:hint="eastAsia"/>
                <w:spacing w:val="18"/>
                <w:sz w:val="21"/>
              </w:rPr>
              <w:t>年</w:t>
            </w:r>
            <w:r>
              <w:rPr>
                <w:rFonts w:hint="eastAsia"/>
                <w:spacing w:val="-12"/>
                <w:sz w:val="21"/>
              </w:rPr>
              <w:br/>
            </w:r>
            <w:r>
              <w:rPr>
                <w:rFonts w:hint="eastAsia"/>
                <w:spacing w:val="-24"/>
                <w:sz w:val="21"/>
              </w:rPr>
              <w:t>1</w:t>
            </w:r>
            <w:r>
              <w:rPr>
                <w:rFonts w:hint="eastAsia"/>
                <w:spacing w:val="-18"/>
                <w:sz w:val="21"/>
              </w:rPr>
              <w:t>月至</w:t>
            </w:r>
            <w:r>
              <w:rPr>
                <w:rFonts w:hint="eastAsia"/>
                <w:spacing w:val="-24"/>
                <w:sz w:val="21"/>
              </w:rPr>
              <w:t>8</w:t>
            </w:r>
            <w:r>
              <w:rPr>
                <w:rFonts w:hint="eastAsia"/>
                <w:spacing w:val="-24"/>
                <w:sz w:val="21"/>
              </w:rPr>
              <w:t>月</w:t>
            </w:r>
          </w:p>
        </w:tc>
        <w:tc>
          <w:tcPr>
            <w:tcW w:w="1196" w:type="dxa"/>
          </w:tcPr>
          <w:p w:rsidR="00000000" w:rsidRDefault="00000000">
            <w:pPr>
              <w:spacing w:before="120"/>
              <w:jc w:val="center"/>
              <w:rPr>
                <w:rFonts w:hint="eastAsia"/>
                <w:spacing w:val="-12"/>
                <w:sz w:val="21"/>
              </w:rPr>
            </w:pPr>
            <w:r>
              <w:rPr>
                <w:rFonts w:hint="eastAsia"/>
                <w:spacing w:val="-4"/>
                <w:sz w:val="21"/>
              </w:rPr>
              <w:t>1994</w:t>
            </w:r>
            <w:r>
              <w:rPr>
                <w:rFonts w:hint="eastAsia"/>
                <w:spacing w:val="-12"/>
                <w:sz w:val="21"/>
              </w:rPr>
              <w:t>年</w:t>
            </w:r>
            <w:r>
              <w:rPr>
                <w:rFonts w:hint="eastAsia"/>
                <w:spacing w:val="-12"/>
                <w:sz w:val="21"/>
              </w:rPr>
              <w:t>9</w:t>
            </w:r>
            <w:r>
              <w:rPr>
                <w:rFonts w:hint="eastAsia"/>
                <w:spacing w:val="-12"/>
                <w:sz w:val="21"/>
              </w:rPr>
              <w:t>月至</w:t>
            </w:r>
            <w:r>
              <w:rPr>
                <w:rFonts w:hint="eastAsia"/>
                <w:spacing w:val="-4"/>
                <w:sz w:val="21"/>
              </w:rPr>
              <w:t>1995</w:t>
            </w:r>
            <w:r>
              <w:rPr>
                <w:rFonts w:hint="eastAsia"/>
                <w:spacing w:val="-12"/>
                <w:sz w:val="21"/>
              </w:rPr>
              <w:t>年</w:t>
            </w:r>
            <w:r>
              <w:rPr>
                <w:rFonts w:hint="eastAsia"/>
                <w:spacing w:val="-12"/>
                <w:sz w:val="21"/>
              </w:rPr>
              <w:t>8</w:t>
            </w:r>
            <w:r>
              <w:rPr>
                <w:rFonts w:hint="eastAsia"/>
                <w:spacing w:val="-12"/>
                <w:sz w:val="21"/>
              </w:rPr>
              <w:t>月</w:t>
            </w:r>
          </w:p>
        </w:tc>
        <w:tc>
          <w:tcPr>
            <w:tcW w:w="1196" w:type="dxa"/>
          </w:tcPr>
          <w:p w:rsidR="00000000" w:rsidRDefault="00000000">
            <w:pPr>
              <w:spacing w:before="120"/>
              <w:jc w:val="center"/>
              <w:rPr>
                <w:rFonts w:hint="eastAsia"/>
                <w:sz w:val="21"/>
              </w:rPr>
            </w:pPr>
            <w:r>
              <w:rPr>
                <w:rFonts w:hint="eastAsia"/>
                <w:spacing w:val="-4"/>
                <w:sz w:val="21"/>
              </w:rPr>
              <w:t>1995</w:t>
            </w:r>
            <w:r>
              <w:rPr>
                <w:rFonts w:hint="eastAsia"/>
                <w:spacing w:val="-12"/>
                <w:sz w:val="21"/>
              </w:rPr>
              <w:t>年</w:t>
            </w:r>
            <w:r>
              <w:rPr>
                <w:rFonts w:hint="eastAsia"/>
                <w:spacing w:val="-12"/>
                <w:sz w:val="21"/>
              </w:rPr>
              <w:t>9</w:t>
            </w:r>
            <w:r>
              <w:rPr>
                <w:rFonts w:hint="eastAsia"/>
                <w:spacing w:val="-12"/>
                <w:sz w:val="21"/>
              </w:rPr>
              <w:t>月至</w:t>
            </w:r>
            <w:r>
              <w:rPr>
                <w:rFonts w:hint="eastAsia"/>
                <w:spacing w:val="-4"/>
                <w:sz w:val="21"/>
              </w:rPr>
              <w:t>1996</w:t>
            </w:r>
            <w:r>
              <w:rPr>
                <w:rFonts w:hint="eastAsia"/>
                <w:spacing w:val="-12"/>
                <w:sz w:val="21"/>
              </w:rPr>
              <w:t>年</w:t>
            </w:r>
            <w:r>
              <w:rPr>
                <w:rFonts w:hint="eastAsia"/>
                <w:spacing w:val="-12"/>
                <w:sz w:val="21"/>
              </w:rPr>
              <w:t>8</w:t>
            </w:r>
            <w:r>
              <w:rPr>
                <w:rFonts w:hint="eastAsia"/>
                <w:spacing w:val="-12"/>
                <w:sz w:val="21"/>
              </w:rPr>
              <w:t>月</w:t>
            </w:r>
          </w:p>
        </w:tc>
        <w:tc>
          <w:tcPr>
            <w:tcW w:w="1196" w:type="dxa"/>
          </w:tcPr>
          <w:p w:rsidR="00000000" w:rsidRDefault="00000000">
            <w:pPr>
              <w:spacing w:before="120"/>
              <w:jc w:val="center"/>
              <w:rPr>
                <w:rFonts w:hint="eastAsia"/>
                <w:sz w:val="21"/>
              </w:rPr>
            </w:pPr>
            <w:r>
              <w:rPr>
                <w:rFonts w:hint="eastAsia"/>
                <w:spacing w:val="-4"/>
                <w:sz w:val="21"/>
              </w:rPr>
              <w:t>1996</w:t>
            </w:r>
            <w:r>
              <w:rPr>
                <w:rFonts w:hint="eastAsia"/>
                <w:spacing w:val="-12"/>
                <w:sz w:val="21"/>
              </w:rPr>
              <w:t>年</w:t>
            </w:r>
            <w:r>
              <w:rPr>
                <w:rFonts w:hint="eastAsia"/>
                <w:spacing w:val="-12"/>
                <w:sz w:val="21"/>
              </w:rPr>
              <w:t>9</w:t>
            </w:r>
            <w:r>
              <w:rPr>
                <w:rFonts w:hint="eastAsia"/>
                <w:spacing w:val="-12"/>
                <w:sz w:val="21"/>
              </w:rPr>
              <w:t>月至</w:t>
            </w:r>
            <w:r>
              <w:rPr>
                <w:rFonts w:hint="eastAsia"/>
                <w:spacing w:val="-4"/>
                <w:sz w:val="21"/>
              </w:rPr>
              <w:t>1997</w:t>
            </w:r>
            <w:r>
              <w:rPr>
                <w:rFonts w:hint="eastAsia"/>
                <w:spacing w:val="-12"/>
                <w:sz w:val="21"/>
              </w:rPr>
              <w:t>年</w:t>
            </w:r>
            <w:r>
              <w:rPr>
                <w:rFonts w:hint="eastAsia"/>
                <w:spacing w:val="-12"/>
                <w:sz w:val="21"/>
              </w:rPr>
              <w:t>8</w:t>
            </w:r>
            <w:r>
              <w:rPr>
                <w:rFonts w:hint="eastAsia"/>
                <w:spacing w:val="-12"/>
                <w:sz w:val="21"/>
              </w:rPr>
              <w:t>月</w:t>
            </w:r>
          </w:p>
        </w:tc>
        <w:tc>
          <w:tcPr>
            <w:tcW w:w="1196" w:type="dxa"/>
          </w:tcPr>
          <w:p w:rsidR="00000000" w:rsidRDefault="00000000">
            <w:pPr>
              <w:spacing w:before="120"/>
              <w:jc w:val="center"/>
              <w:rPr>
                <w:rFonts w:hint="eastAsia"/>
                <w:sz w:val="21"/>
              </w:rPr>
            </w:pPr>
            <w:r>
              <w:rPr>
                <w:rFonts w:hint="eastAsia"/>
                <w:spacing w:val="-4"/>
                <w:sz w:val="21"/>
              </w:rPr>
              <w:t>1997</w:t>
            </w:r>
            <w:r>
              <w:rPr>
                <w:rFonts w:hint="eastAsia"/>
                <w:spacing w:val="-12"/>
                <w:sz w:val="21"/>
              </w:rPr>
              <w:t>年</w:t>
            </w:r>
            <w:r>
              <w:rPr>
                <w:rFonts w:hint="eastAsia"/>
                <w:spacing w:val="-12"/>
                <w:sz w:val="21"/>
              </w:rPr>
              <w:t>9</w:t>
            </w:r>
            <w:r>
              <w:rPr>
                <w:rFonts w:hint="eastAsia"/>
                <w:spacing w:val="-12"/>
                <w:sz w:val="21"/>
              </w:rPr>
              <w:t>月至</w:t>
            </w:r>
            <w:r>
              <w:rPr>
                <w:rFonts w:hint="eastAsia"/>
                <w:spacing w:val="-4"/>
                <w:sz w:val="21"/>
              </w:rPr>
              <w:t>1998</w:t>
            </w:r>
            <w:r>
              <w:rPr>
                <w:rFonts w:hint="eastAsia"/>
                <w:spacing w:val="-12"/>
                <w:sz w:val="21"/>
              </w:rPr>
              <w:t>年</w:t>
            </w:r>
            <w:r>
              <w:rPr>
                <w:rFonts w:hint="eastAsia"/>
                <w:spacing w:val="-12"/>
                <w:sz w:val="21"/>
              </w:rPr>
              <w:t>8</w:t>
            </w:r>
            <w:r>
              <w:rPr>
                <w:rFonts w:hint="eastAsia"/>
                <w:spacing w:val="-12"/>
                <w:sz w:val="21"/>
              </w:rPr>
              <w:t>月</w:t>
            </w:r>
          </w:p>
        </w:tc>
      </w:tr>
      <w:tr w:rsidR="00000000">
        <w:tblPrEx>
          <w:tblCellMar>
            <w:top w:w="0" w:type="dxa"/>
            <w:bottom w:w="0" w:type="dxa"/>
          </w:tblCellMar>
        </w:tblPrEx>
        <w:trPr>
          <w:cantSplit/>
        </w:trPr>
        <w:tc>
          <w:tcPr>
            <w:tcW w:w="1278" w:type="dxa"/>
          </w:tcPr>
          <w:p w:rsidR="00000000" w:rsidRDefault="00000000">
            <w:pPr>
              <w:spacing w:before="80" w:after="40" w:line="240" w:lineRule="auto"/>
              <w:jc w:val="center"/>
              <w:rPr>
                <w:rFonts w:hint="eastAsia"/>
                <w:sz w:val="21"/>
              </w:rPr>
            </w:pPr>
            <w:r>
              <w:rPr>
                <w:rFonts w:hint="eastAsia"/>
                <w:sz w:val="21"/>
              </w:rPr>
              <w:t>覆盖范围</w:t>
            </w:r>
          </w:p>
        </w:tc>
        <w:tc>
          <w:tcPr>
            <w:tcW w:w="8290" w:type="dxa"/>
            <w:gridSpan w:val="7"/>
          </w:tcPr>
          <w:p w:rsidR="00000000" w:rsidRDefault="00000000">
            <w:pPr>
              <w:spacing w:before="80" w:after="40" w:line="240" w:lineRule="auto"/>
              <w:jc w:val="center"/>
              <w:rPr>
                <w:rFonts w:hint="eastAsia"/>
                <w:sz w:val="21"/>
              </w:rPr>
            </w:pPr>
            <w:r>
              <w:rPr>
                <w:rFonts w:hint="eastAsia"/>
                <w:sz w:val="21"/>
              </w:rPr>
              <w:t>10</w:t>
            </w:r>
            <w:r>
              <w:rPr>
                <w:rFonts w:hint="eastAsia"/>
                <w:sz w:val="21"/>
              </w:rPr>
              <w:t>名或</w:t>
            </w:r>
            <w:r>
              <w:rPr>
                <w:rFonts w:hint="eastAsia"/>
                <w:sz w:val="21"/>
              </w:rPr>
              <w:t>10</w:t>
            </w:r>
            <w:r>
              <w:rPr>
                <w:rFonts w:hint="eastAsia"/>
                <w:sz w:val="21"/>
              </w:rPr>
              <w:t>名工人以上的工作场所</w:t>
            </w:r>
          </w:p>
        </w:tc>
      </w:tr>
      <w:tr w:rsidR="00000000">
        <w:tblPrEx>
          <w:tblCellMar>
            <w:top w:w="0" w:type="dxa"/>
            <w:bottom w:w="0" w:type="dxa"/>
          </w:tblCellMar>
        </w:tblPrEx>
        <w:tc>
          <w:tcPr>
            <w:tcW w:w="1278" w:type="dxa"/>
          </w:tcPr>
          <w:p w:rsidR="00000000" w:rsidRDefault="00000000">
            <w:pPr>
              <w:spacing w:before="80" w:after="40" w:line="240" w:lineRule="auto"/>
              <w:jc w:val="center"/>
              <w:rPr>
                <w:rFonts w:hint="eastAsia"/>
                <w:sz w:val="21"/>
              </w:rPr>
            </w:pPr>
            <w:r>
              <w:rPr>
                <w:rFonts w:hint="eastAsia"/>
                <w:sz w:val="21"/>
              </w:rPr>
              <w:t>覆盖工作场所数目</w:t>
            </w:r>
          </w:p>
        </w:tc>
        <w:tc>
          <w:tcPr>
            <w:tcW w:w="1114" w:type="dxa"/>
          </w:tcPr>
          <w:p w:rsidR="00000000" w:rsidRDefault="00000000">
            <w:pPr>
              <w:spacing w:before="240" w:line="240" w:lineRule="auto"/>
              <w:ind w:right="57"/>
              <w:jc w:val="right"/>
              <w:rPr>
                <w:rFonts w:hint="eastAsia"/>
                <w:sz w:val="18"/>
              </w:rPr>
            </w:pPr>
            <w:r>
              <w:rPr>
                <w:rFonts w:hint="eastAsia"/>
                <w:sz w:val="18"/>
              </w:rPr>
              <w:t>88,771</w:t>
            </w:r>
          </w:p>
        </w:tc>
        <w:tc>
          <w:tcPr>
            <w:tcW w:w="1196" w:type="dxa"/>
          </w:tcPr>
          <w:p w:rsidR="00000000" w:rsidRDefault="00000000">
            <w:pPr>
              <w:spacing w:before="240" w:line="240" w:lineRule="auto"/>
              <w:ind w:right="57"/>
              <w:jc w:val="right"/>
              <w:rPr>
                <w:rFonts w:hint="eastAsia"/>
                <w:sz w:val="18"/>
              </w:rPr>
            </w:pPr>
            <w:r>
              <w:rPr>
                <w:rFonts w:hint="eastAsia"/>
                <w:sz w:val="18"/>
              </w:rPr>
              <w:t>98,695</w:t>
            </w:r>
          </w:p>
        </w:tc>
        <w:tc>
          <w:tcPr>
            <w:tcW w:w="1196" w:type="dxa"/>
          </w:tcPr>
          <w:p w:rsidR="00000000" w:rsidRDefault="00000000">
            <w:pPr>
              <w:spacing w:before="240" w:line="240" w:lineRule="auto"/>
              <w:ind w:right="57"/>
              <w:jc w:val="right"/>
              <w:rPr>
                <w:rFonts w:hint="eastAsia"/>
                <w:sz w:val="18"/>
              </w:rPr>
            </w:pPr>
            <w:r>
              <w:rPr>
                <w:rFonts w:hint="eastAsia"/>
                <w:sz w:val="18"/>
              </w:rPr>
              <w:t>103,774</w:t>
            </w:r>
          </w:p>
        </w:tc>
        <w:tc>
          <w:tcPr>
            <w:tcW w:w="1196" w:type="dxa"/>
          </w:tcPr>
          <w:p w:rsidR="00000000" w:rsidRDefault="00000000">
            <w:pPr>
              <w:spacing w:before="240" w:line="240" w:lineRule="auto"/>
              <w:ind w:right="57"/>
              <w:jc w:val="right"/>
              <w:rPr>
                <w:rFonts w:hint="eastAsia"/>
                <w:sz w:val="18"/>
              </w:rPr>
            </w:pPr>
            <w:r>
              <w:rPr>
                <w:rFonts w:hint="eastAsia"/>
                <w:sz w:val="18"/>
              </w:rPr>
              <w:t>112,274</w:t>
            </w:r>
          </w:p>
        </w:tc>
        <w:tc>
          <w:tcPr>
            <w:tcW w:w="1196" w:type="dxa"/>
          </w:tcPr>
          <w:p w:rsidR="00000000" w:rsidRDefault="00000000">
            <w:pPr>
              <w:spacing w:before="240" w:line="240" w:lineRule="auto"/>
              <w:ind w:right="57"/>
              <w:jc w:val="right"/>
              <w:rPr>
                <w:rFonts w:hint="eastAsia"/>
                <w:sz w:val="18"/>
              </w:rPr>
            </w:pPr>
            <w:r>
              <w:rPr>
                <w:rFonts w:hint="eastAsia"/>
                <w:sz w:val="18"/>
              </w:rPr>
              <w:t>117,658</w:t>
            </w:r>
          </w:p>
        </w:tc>
        <w:tc>
          <w:tcPr>
            <w:tcW w:w="1196" w:type="dxa"/>
          </w:tcPr>
          <w:p w:rsidR="00000000" w:rsidRDefault="00000000">
            <w:pPr>
              <w:spacing w:before="240" w:line="240" w:lineRule="auto"/>
              <w:ind w:right="57"/>
              <w:jc w:val="right"/>
              <w:rPr>
                <w:rFonts w:hint="eastAsia"/>
                <w:sz w:val="18"/>
              </w:rPr>
            </w:pPr>
            <w:r>
              <w:rPr>
                <w:rFonts w:hint="eastAsia"/>
                <w:sz w:val="18"/>
              </w:rPr>
              <w:t>122,351</w:t>
            </w:r>
          </w:p>
        </w:tc>
        <w:tc>
          <w:tcPr>
            <w:tcW w:w="1196" w:type="dxa"/>
          </w:tcPr>
          <w:p w:rsidR="00000000" w:rsidRDefault="00000000">
            <w:pPr>
              <w:tabs>
                <w:tab w:val="clear" w:pos="510"/>
                <w:tab w:val="left" w:pos="338"/>
              </w:tabs>
              <w:spacing w:before="240" w:line="240" w:lineRule="auto"/>
              <w:ind w:left="-52" w:right="57"/>
              <w:jc w:val="center"/>
              <w:rPr>
                <w:rFonts w:hint="eastAsia"/>
                <w:sz w:val="18"/>
              </w:rPr>
            </w:pPr>
            <w:r>
              <w:rPr>
                <w:rFonts w:hint="eastAsia"/>
                <w:sz w:val="18"/>
              </w:rPr>
              <w:t>-</w:t>
            </w:r>
          </w:p>
        </w:tc>
      </w:tr>
      <w:tr w:rsidR="00000000">
        <w:tblPrEx>
          <w:tblCellMar>
            <w:top w:w="0" w:type="dxa"/>
            <w:bottom w:w="0" w:type="dxa"/>
          </w:tblCellMar>
        </w:tblPrEx>
        <w:tc>
          <w:tcPr>
            <w:tcW w:w="1278" w:type="dxa"/>
          </w:tcPr>
          <w:p w:rsidR="00000000" w:rsidRDefault="00000000">
            <w:pPr>
              <w:spacing w:before="80" w:after="40" w:line="240" w:lineRule="auto"/>
              <w:jc w:val="center"/>
              <w:rPr>
                <w:rFonts w:hint="eastAsia"/>
                <w:sz w:val="21"/>
              </w:rPr>
            </w:pPr>
            <w:r>
              <w:rPr>
                <w:rFonts w:hint="eastAsia"/>
                <w:sz w:val="21"/>
              </w:rPr>
              <w:t>覆盖工人人</w:t>
            </w:r>
            <w:r>
              <w:rPr>
                <w:rFonts w:hint="eastAsia"/>
                <w:sz w:val="21"/>
              </w:rPr>
              <w:t xml:space="preserve"> </w:t>
            </w:r>
            <w:r>
              <w:rPr>
                <w:rFonts w:hint="eastAsia"/>
                <w:sz w:val="21"/>
              </w:rPr>
              <w:t>数</w:t>
            </w:r>
          </w:p>
        </w:tc>
        <w:tc>
          <w:tcPr>
            <w:tcW w:w="1114" w:type="dxa"/>
          </w:tcPr>
          <w:p w:rsidR="00000000" w:rsidRDefault="00000000">
            <w:pPr>
              <w:tabs>
                <w:tab w:val="clear" w:pos="510"/>
              </w:tabs>
              <w:spacing w:before="240" w:line="240" w:lineRule="auto"/>
              <w:ind w:left="-26" w:right="96"/>
              <w:jc w:val="right"/>
              <w:rPr>
                <w:sz w:val="18"/>
              </w:rPr>
            </w:pPr>
            <w:r>
              <w:rPr>
                <w:rFonts w:hint="eastAsia"/>
                <w:sz w:val="18"/>
              </w:rPr>
              <w:t>4,620,16</w:t>
            </w:r>
            <w:r>
              <w:rPr>
                <w:sz w:val="18"/>
              </w:rPr>
              <w:t>4</w:t>
            </w:r>
          </w:p>
        </w:tc>
        <w:tc>
          <w:tcPr>
            <w:tcW w:w="1196" w:type="dxa"/>
          </w:tcPr>
          <w:p w:rsidR="00000000" w:rsidRDefault="00000000">
            <w:pPr>
              <w:spacing w:before="240" w:line="240" w:lineRule="auto"/>
              <w:ind w:right="57"/>
              <w:jc w:val="right"/>
              <w:rPr>
                <w:rFonts w:hint="eastAsia"/>
                <w:sz w:val="18"/>
              </w:rPr>
            </w:pPr>
            <w:r>
              <w:rPr>
                <w:rFonts w:hint="eastAsia"/>
                <w:sz w:val="18"/>
              </w:rPr>
              <w:t>5,045,064</w:t>
            </w:r>
          </w:p>
        </w:tc>
        <w:tc>
          <w:tcPr>
            <w:tcW w:w="1196" w:type="dxa"/>
          </w:tcPr>
          <w:p w:rsidR="00000000" w:rsidRDefault="00000000">
            <w:pPr>
              <w:spacing w:before="240" w:line="240" w:lineRule="auto"/>
              <w:ind w:right="57"/>
              <w:jc w:val="right"/>
              <w:rPr>
                <w:rFonts w:hint="eastAsia"/>
                <w:sz w:val="18"/>
              </w:rPr>
            </w:pPr>
            <w:r>
              <w:rPr>
                <w:rFonts w:hint="eastAsia"/>
                <w:sz w:val="18"/>
              </w:rPr>
              <w:t>4,916,322</w:t>
            </w:r>
          </w:p>
        </w:tc>
        <w:tc>
          <w:tcPr>
            <w:tcW w:w="1196" w:type="dxa"/>
          </w:tcPr>
          <w:p w:rsidR="00000000" w:rsidRDefault="00000000">
            <w:pPr>
              <w:spacing w:before="240" w:line="240" w:lineRule="auto"/>
              <w:ind w:right="57"/>
              <w:jc w:val="right"/>
              <w:rPr>
                <w:rFonts w:hint="eastAsia"/>
                <w:sz w:val="18"/>
              </w:rPr>
            </w:pPr>
            <w:r>
              <w:rPr>
                <w:rFonts w:hint="eastAsia"/>
                <w:sz w:val="18"/>
              </w:rPr>
              <w:t>4,863,923</w:t>
            </w:r>
          </w:p>
        </w:tc>
        <w:tc>
          <w:tcPr>
            <w:tcW w:w="1196" w:type="dxa"/>
          </w:tcPr>
          <w:p w:rsidR="00000000" w:rsidRDefault="00000000">
            <w:pPr>
              <w:spacing w:before="240" w:line="240" w:lineRule="auto"/>
              <w:ind w:right="57"/>
              <w:jc w:val="right"/>
              <w:rPr>
                <w:rFonts w:hint="eastAsia"/>
                <w:sz w:val="18"/>
              </w:rPr>
            </w:pPr>
            <w:r>
              <w:rPr>
                <w:rFonts w:hint="eastAsia"/>
                <w:sz w:val="18"/>
              </w:rPr>
              <w:t>5,380,697</w:t>
            </w:r>
          </w:p>
        </w:tc>
        <w:tc>
          <w:tcPr>
            <w:tcW w:w="1196" w:type="dxa"/>
          </w:tcPr>
          <w:p w:rsidR="00000000" w:rsidRDefault="00000000">
            <w:pPr>
              <w:spacing w:before="240" w:line="240" w:lineRule="auto"/>
              <w:ind w:right="57"/>
              <w:jc w:val="right"/>
              <w:rPr>
                <w:rFonts w:hint="eastAsia"/>
                <w:sz w:val="18"/>
              </w:rPr>
            </w:pPr>
            <w:r>
              <w:rPr>
                <w:rFonts w:hint="eastAsia"/>
                <w:sz w:val="18"/>
              </w:rPr>
              <w:t>5,240,135</w:t>
            </w:r>
          </w:p>
        </w:tc>
        <w:tc>
          <w:tcPr>
            <w:tcW w:w="1196" w:type="dxa"/>
          </w:tcPr>
          <w:p w:rsidR="00000000" w:rsidRDefault="00000000">
            <w:pPr>
              <w:spacing w:before="240" w:line="240" w:lineRule="auto"/>
              <w:ind w:right="57"/>
              <w:jc w:val="right"/>
              <w:rPr>
                <w:rFonts w:hint="eastAsia"/>
                <w:sz w:val="18"/>
              </w:rPr>
            </w:pPr>
            <w:r>
              <w:rPr>
                <w:rFonts w:hint="eastAsia"/>
                <w:sz w:val="18"/>
              </w:rPr>
              <w:t>5,324,834</w:t>
            </w:r>
          </w:p>
        </w:tc>
      </w:tr>
      <w:tr w:rsidR="00000000">
        <w:tblPrEx>
          <w:tblCellMar>
            <w:top w:w="0" w:type="dxa"/>
            <w:bottom w:w="0" w:type="dxa"/>
          </w:tblCellMar>
        </w:tblPrEx>
        <w:tc>
          <w:tcPr>
            <w:tcW w:w="1278" w:type="dxa"/>
          </w:tcPr>
          <w:p w:rsidR="00000000" w:rsidRDefault="00000000">
            <w:pPr>
              <w:spacing w:before="80" w:after="40" w:line="240" w:lineRule="auto"/>
              <w:jc w:val="center"/>
              <w:rPr>
                <w:rFonts w:hint="eastAsia"/>
                <w:spacing w:val="-6"/>
                <w:sz w:val="21"/>
              </w:rPr>
            </w:pPr>
            <w:r>
              <w:rPr>
                <w:rFonts w:hint="eastAsia"/>
                <w:spacing w:val="-6"/>
                <w:sz w:val="21"/>
              </w:rPr>
              <w:t>从此一制度</w:t>
            </w:r>
            <w:r>
              <w:rPr>
                <w:rFonts w:hint="eastAsia"/>
                <w:spacing w:val="0"/>
                <w:sz w:val="21"/>
              </w:rPr>
              <w:t>中受益的工人人数</w:t>
            </w:r>
          </w:p>
        </w:tc>
        <w:tc>
          <w:tcPr>
            <w:tcW w:w="1114" w:type="dxa"/>
          </w:tcPr>
          <w:p w:rsidR="00000000" w:rsidRDefault="00000000">
            <w:pPr>
              <w:spacing w:before="360" w:line="240" w:lineRule="auto"/>
              <w:ind w:right="57"/>
              <w:jc w:val="right"/>
              <w:rPr>
                <w:rFonts w:hint="eastAsia"/>
                <w:sz w:val="18"/>
              </w:rPr>
            </w:pPr>
            <w:r>
              <w:rPr>
                <w:rFonts w:hint="eastAsia"/>
                <w:sz w:val="18"/>
              </w:rPr>
              <w:t>392,502</w:t>
            </w:r>
          </w:p>
        </w:tc>
        <w:tc>
          <w:tcPr>
            <w:tcW w:w="1196" w:type="dxa"/>
          </w:tcPr>
          <w:p w:rsidR="00000000" w:rsidRDefault="00000000">
            <w:pPr>
              <w:spacing w:before="360" w:line="240" w:lineRule="auto"/>
              <w:ind w:right="57"/>
              <w:jc w:val="right"/>
              <w:rPr>
                <w:rFonts w:hint="eastAsia"/>
                <w:sz w:val="18"/>
              </w:rPr>
            </w:pPr>
            <w:r>
              <w:rPr>
                <w:rFonts w:hint="eastAsia"/>
                <w:sz w:val="18"/>
              </w:rPr>
              <w:t>227,519</w:t>
            </w:r>
          </w:p>
        </w:tc>
        <w:tc>
          <w:tcPr>
            <w:tcW w:w="1196" w:type="dxa"/>
          </w:tcPr>
          <w:p w:rsidR="00000000" w:rsidRDefault="00000000">
            <w:pPr>
              <w:spacing w:before="360" w:line="240" w:lineRule="auto"/>
              <w:ind w:right="57"/>
              <w:jc w:val="right"/>
              <w:rPr>
                <w:rFonts w:hint="eastAsia"/>
                <w:sz w:val="18"/>
              </w:rPr>
            </w:pPr>
            <w:r>
              <w:rPr>
                <w:rFonts w:hint="eastAsia"/>
                <w:sz w:val="18"/>
              </w:rPr>
              <w:t>102,312</w:t>
            </w:r>
          </w:p>
        </w:tc>
        <w:tc>
          <w:tcPr>
            <w:tcW w:w="1196" w:type="dxa"/>
          </w:tcPr>
          <w:p w:rsidR="00000000" w:rsidRDefault="00000000">
            <w:pPr>
              <w:spacing w:before="360" w:line="240" w:lineRule="auto"/>
              <w:ind w:right="57"/>
              <w:jc w:val="right"/>
              <w:rPr>
                <w:rFonts w:hint="eastAsia"/>
                <w:sz w:val="18"/>
              </w:rPr>
            </w:pPr>
            <w:r>
              <w:rPr>
                <w:rFonts w:hint="eastAsia"/>
                <w:sz w:val="18"/>
              </w:rPr>
              <w:t>103,312</w:t>
            </w:r>
          </w:p>
        </w:tc>
        <w:tc>
          <w:tcPr>
            <w:tcW w:w="1196" w:type="dxa"/>
          </w:tcPr>
          <w:p w:rsidR="00000000" w:rsidRDefault="00000000">
            <w:pPr>
              <w:spacing w:before="360" w:line="240" w:lineRule="auto"/>
              <w:ind w:right="57"/>
              <w:jc w:val="right"/>
              <w:rPr>
                <w:rFonts w:hint="eastAsia"/>
                <w:sz w:val="18"/>
              </w:rPr>
            </w:pPr>
            <w:r>
              <w:rPr>
                <w:rFonts w:hint="eastAsia"/>
                <w:sz w:val="18"/>
              </w:rPr>
              <w:t>103,191</w:t>
            </w:r>
          </w:p>
        </w:tc>
        <w:tc>
          <w:tcPr>
            <w:tcW w:w="1196" w:type="dxa"/>
          </w:tcPr>
          <w:p w:rsidR="00000000" w:rsidRDefault="00000000">
            <w:pPr>
              <w:spacing w:before="360" w:line="240" w:lineRule="auto"/>
              <w:ind w:right="57"/>
              <w:jc w:val="right"/>
              <w:rPr>
                <w:rFonts w:hint="eastAsia"/>
                <w:sz w:val="18"/>
              </w:rPr>
            </w:pPr>
            <w:r>
              <w:rPr>
                <w:rFonts w:hint="eastAsia"/>
                <w:sz w:val="18"/>
              </w:rPr>
              <w:t>127,353</w:t>
            </w:r>
          </w:p>
        </w:tc>
        <w:tc>
          <w:tcPr>
            <w:tcW w:w="1196" w:type="dxa"/>
          </w:tcPr>
          <w:p w:rsidR="00000000" w:rsidRDefault="00000000">
            <w:pPr>
              <w:spacing w:before="360" w:line="240" w:lineRule="auto"/>
              <w:ind w:right="57"/>
              <w:jc w:val="right"/>
              <w:rPr>
                <w:rFonts w:hint="eastAsia"/>
                <w:sz w:val="18"/>
              </w:rPr>
            </w:pPr>
            <w:r>
              <w:rPr>
                <w:rFonts w:hint="eastAsia"/>
                <w:sz w:val="18"/>
              </w:rPr>
              <w:t>123,513</w:t>
            </w:r>
          </w:p>
        </w:tc>
      </w:tr>
    </w:tbl>
    <w:p w:rsidR="00000000" w:rsidRDefault="00000000">
      <w:pPr>
        <w:rPr>
          <w:rFonts w:hint="eastAsia"/>
        </w:rPr>
      </w:pPr>
    </w:p>
    <w:p w:rsidR="00000000" w:rsidRDefault="00000000">
      <w:pPr>
        <w:pStyle w:val="EndnoteText"/>
        <w:spacing w:after="320"/>
        <w:ind w:firstLine="0"/>
      </w:pPr>
      <w:r>
        <w:rPr>
          <w:rFonts w:hint="eastAsia"/>
          <w:u w:val="single"/>
        </w:rPr>
        <w:t>资料来源</w:t>
      </w:r>
      <w:r>
        <w:rPr>
          <w:rFonts w:hint="eastAsia"/>
        </w:rPr>
        <w:t>：劳动部“工作场所情况调查”；最低工资委员会“工资调查报告”。</w:t>
      </w:r>
    </w:p>
    <w:p w:rsidR="00000000" w:rsidRDefault="00000000">
      <w:pPr>
        <w:pStyle w:val="Heading3"/>
        <w:rPr>
          <w:rFonts w:hint="eastAsia"/>
        </w:rPr>
      </w:pPr>
      <w:r>
        <w:br w:type="page"/>
      </w:r>
      <w:r>
        <w:rPr>
          <w:rFonts w:hint="eastAsia"/>
          <w:u w:val="none"/>
        </w:rPr>
        <w:t xml:space="preserve">3.  </w:t>
      </w:r>
      <w:r>
        <w:rPr>
          <w:rFonts w:hint="eastAsia"/>
        </w:rPr>
        <w:t>工资与收入</w:t>
      </w:r>
    </w:p>
    <w:p w:rsidR="00000000" w:rsidRDefault="00000000">
      <w:pPr>
        <w:pStyle w:val="Heading4"/>
        <w:spacing w:line="288" w:lineRule="auto"/>
        <w:rPr>
          <w:rFonts w:hint="eastAsia"/>
        </w:rPr>
      </w:pPr>
      <w:r>
        <w:rPr>
          <w:kern w:val="28"/>
          <w:u w:val="none"/>
        </w:rPr>
        <w:t>(a)</w:t>
      </w:r>
      <w:r>
        <w:rPr>
          <w:rFonts w:hint="eastAsia"/>
          <w:kern w:val="28"/>
          <w:u w:val="none"/>
        </w:rPr>
        <w:tab/>
      </w:r>
      <w:r>
        <w:rPr>
          <w:rFonts w:hint="eastAsia"/>
        </w:rPr>
        <w:t>确定工资水平</w:t>
      </w:r>
    </w:p>
    <w:p w:rsidR="00000000" w:rsidRDefault="00000000">
      <w:pPr>
        <w:spacing w:line="288" w:lineRule="auto"/>
        <w:rPr>
          <w:rFonts w:hint="eastAsia"/>
        </w:rPr>
      </w:pPr>
      <w:r>
        <w:rPr>
          <w:rFonts w:hint="eastAsia"/>
        </w:rPr>
        <w:tab/>
        <w:t>57.  1988</w:t>
      </w:r>
      <w:r>
        <w:rPr>
          <w:rFonts w:hint="eastAsia"/>
        </w:rPr>
        <w:t>至</w:t>
      </w:r>
      <w:r>
        <w:rPr>
          <w:rFonts w:hint="eastAsia"/>
        </w:rPr>
        <w:t>1991</w:t>
      </w:r>
      <w:r>
        <w:rPr>
          <w:rFonts w:hint="eastAsia"/>
        </w:rPr>
        <w:t>年期间，年工资增长率为</w:t>
      </w:r>
      <w:r>
        <w:rPr>
          <w:rFonts w:hint="eastAsia"/>
        </w:rPr>
        <w:t>18.2%</w:t>
      </w:r>
      <w:r>
        <w:rPr>
          <w:rFonts w:hint="eastAsia"/>
        </w:rPr>
        <w:t>。主要由于工资的大幅度上升，随之而来的便是高物价和低竞争力等经济问题。为此，政府选择了</w:t>
      </w:r>
      <w:r>
        <w:rPr>
          <w:rFonts w:hint="eastAsia"/>
        </w:rPr>
        <w:t>780</w:t>
      </w:r>
      <w:r>
        <w:rPr>
          <w:rFonts w:hint="eastAsia"/>
        </w:rPr>
        <w:t>个工作场所，建议它们把每年工资增长率限制在</w:t>
      </w:r>
      <w:r>
        <w:rPr>
          <w:rFonts w:hint="eastAsia"/>
        </w:rPr>
        <w:t>5%</w:t>
      </w:r>
      <w:r>
        <w:rPr>
          <w:rFonts w:hint="eastAsia"/>
        </w:rPr>
        <w:t>以下。由于这种建议没有法律约束力，因此在大多数情况下，实际增长率还是超出了建议的水平。</w:t>
      </w:r>
    </w:p>
    <w:p w:rsidR="00000000" w:rsidRDefault="00000000">
      <w:pPr>
        <w:spacing w:after="240" w:line="288" w:lineRule="auto"/>
        <w:rPr>
          <w:rFonts w:hint="eastAsia"/>
        </w:rPr>
      </w:pPr>
      <w:r>
        <w:rPr>
          <w:rFonts w:hint="eastAsia"/>
        </w:rPr>
        <w:tab/>
        <w:t>58.  1993</w:t>
      </w:r>
      <w:r>
        <w:rPr>
          <w:rFonts w:hint="eastAsia"/>
        </w:rPr>
        <w:t>年和</w:t>
      </w:r>
      <w:r>
        <w:rPr>
          <w:rFonts w:hint="eastAsia"/>
        </w:rPr>
        <w:t>1994</w:t>
      </w:r>
      <w:r>
        <w:rPr>
          <w:rFonts w:hint="eastAsia"/>
        </w:rPr>
        <w:t>年，政府建议各公司遵循国家一级的工会与雇主组织议定的工资增长率。</w:t>
      </w:r>
      <w:r>
        <w:rPr>
          <w:rFonts w:hint="eastAsia"/>
        </w:rPr>
        <w:t>1995</w:t>
      </w:r>
      <w:r>
        <w:rPr>
          <w:rFonts w:hint="eastAsia"/>
        </w:rPr>
        <w:t>年和</w:t>
      </w:r>
      <w:r>
        <w:rPr>
          <w:rFonts w:hint="eastAsia"/>
        </w:rPr>
        <w:t>1996</w:t>
      </w:r>
      <w:r>
        <w:rPr>
          <w:rFonts w:hint="eastAsia"/>
        </w:rPr>
        <w:t>年，由于劳资双方无法就工资增长率达成协议，政府建议各公司按照劳动事务专家和中央三方委员会公共利益成员所建议的增长率提高工资。但自</w:t>
      </w:r>
      <w:r>
        <w:rPr>
          <w:rFonts w:hint="eastAsia"/>
        </w:rPr>
        <w:t>1997</w:t>
      </w:r>
      <w:r>
        <w:rPr>
          <w:rFonts w:hint="eastAsia"/>
        </w:rPr>
        <w:t>年以来，政府便遵循由劳资双方自行决定的原则，不再提出任何建议的水平。</w:t>
      </w:r>
    </w:p>
    <w:p w:rsidR="00000000" w:rsidRDefault="00000000">
      <w:pPr>
        <w:pStyle w:val="Heading4"/>
        <w:spacing w:line="288" w:lineRule="auto"/>
        <w:rPr>
          <w:rFonts w:hint="eastAsia"/>
        </w:rPr>
      </w:pPr>
      <w:r>
        <w:rPr>
          <w:u w:val="none"/>
        </w:rPr>
        <w:t>(b)</w:t>
      </w:r>
      <w:r>
        <w:rPr>
          <w:rFonts w:hint="eastAsia"/>
          <w:u w:val="none"/>
        </w:rPr>
        <w:tab/>
      </w:r>
      <w:r>
        <w:rPr>
          <w:rFonts w:hint="eastAsia"/>
        </w:rPr>
        <w:t>工资水平</w:t>
      </w:r>
    </w:p>
    <w:p w:rsidR="00000000" w:rsidRDefault="00000000">
      <w:pPr>
        <w:spacing w:after="320" w:line="288" w:lineRule="auto"/>
        <w:rPr>
          <w:rFonts w:hint="eastAsia"/>
        </w:rPr>
      </w:pPr>
      <w:r>
        <w:rPr>
          <w:rFonts w:hint="eastAsia"/>
        </w:rPr>
        <w:tab/>
        <w:t xml:space="preserve">59.  </w:t>
      </w:r>
      <w:r>
        <w:rPr>
          <w:rFonts w:hint="eastAsia"/>
        </w:rPr>
        <w:t>近年来，工资水平每年不断上涨。</w:t>
      </w:r>
      <w:r>
        <w:rPr>
          <w:rFonts w:hint="eastAsia"/>
        </w:rPr>
        <w:t>1996</w:t>
      </w:r>
      <w:r>
        <w:rPr>
          <w:rFonts w:hint="eastAsia"/>
        </w:rPr>
        <w:t>年，长期工人数为</w:t>
      </w:r>
      <w:r>
        <w:rPr>
          <w:rFonts w:hint="eastAsia"/>
        </w:rPr>
        <w:t>10</w:t>
      </w:r>
      <w:r>
        <w:rPr>
          <w:rFonts w:hint="eastAsia"/>
        </w:rPr>
        <w:t>名或</w:t>
      </w:r>
      <w:r>
        <w:rPr>
          <w:rFonts w:hint="eastAsia"/>
        </w:rPr>
        <w:t>10</w:t>
      </w:r>
      <w:r>
        <w:rPr>
          <w:rFonts w:hint="eastAsia"/>
        </w:rPr>
        <w:t>名以上的公司每月平均工资为</w:t>
      </w:r>
      <w:r>
        <w:rPr>
          <w:rFonts w:hint="eastAsia"/>
        </w:rPr>
        <w:t>1,367,501</w:t>
      </w:r>
      <w:r>
        <w:rPr>
          <w:rFonts w:hint="eastAsia"/>
        </w:rPr>
        <w:t>元，比上一年度增加了</w:t>
      </w:r>
      <w:r>
        <w:rPr>
          <w:rFonts w:hint="eastAsia"/>
        </w:rPr>
        <w:t>11.2%</w:t>
      </w:r>
      <w:r>
        <w:rPr>
          <w:rFonts w:hint="eastAsia"/>
        </w:rPr>
        <w:t>。但在</w:t>
      </w:r>
      <w:r>
        <w:rPr>
          <w:rFonts w:hint="eastAsia"/>
        </w:rPr>
        <w:t>1997</w:t>
      </w:r>
      <w:r>
        <w:rPr>
          <w:rFonts w:hint="eastAsia"/>
        </w:rPr>
        <w:t>年，部分由于经济不景气，部分由于劳资双方努力放慢工资增长速度，平均工资增长率低于</w:t>
      </w:r>
      <w:r>
        <w:rPr>
          <w:rFonts w:hint="eastAsia"/>
        </w:rPr>
        <w:t>10%</w:t>
      </w:r>
      <w:r>
        <w:rPr>
          <w:rFonts w:hint="eastAsia"/>
        </w:rPr>
        <w:t>。</w:t>
      </w:r>
    </w:p>
    <w:p w:rsidR="00000000" w:rsidRDefault="00000000">
      <w:pPr>
        <w:pStyle w:val="Heading3"/>
        <w:spacing w:after="160" w:line="288" w:lineRule="auto"/>
        <w:rPr>
          <w:rFonts w:hint="eastAsia"/>
        </w:rPr>
      </w:pPr>
      <w:r>
        <w:rPr>
          <w:rFonts w:hint="eastAsia"/>
        </w:rPr>
        <w:t>表</w:t>
      </w:r>
      <w:r>
        <w:rPr>
          <w:rFonts w:hint="eastAsia"/>
        </w:rPr>
        <w:t>12</w:t>
      </w:r>
      <w:r>
        <w:rPr>
          <w:rFonts w:hint="eastAsia"/>
        </w:rPr>
        <w:t>：工资及消费者物价趋势</w:t>
      </w:r>
    </w:p>
    <w:p w:rsidR="00000000" w:rsidRDefault="00000000">
      <w:pPr>
        <w:spacing w:line="288" w:lineRule="auto"/>
        <w:jc w:val="right"/>
        <w:rPr>
          <w:rFonts w:hint="eastAsia"/>
        </w:rPr>
      </w:pPr>
      <w:r>
        <w:rPr>
          <w:rFonts w:hint="eastAsia"/>
        </w:rPr>
        <w:t>(</w:t>
      </w:r>
      <w:r>
        <w:rPr>
          <w:rFonts w:hint="eastAsia"/>
        </w:rPr>
        <w:t>单位：元，</w:t>
      </w:r>
      <w:r>
        <w:rPr>
          <w:rFonts w:hint="eastAsia"/>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470"/>
        <w:gridCol w:w="1050"/>
        <w:gridCol w:w="994"/>
        <w:gridCol w:w="1063"/>
        <w:gridCol w:w="1063"/>
        <w:gridCol w:w="1395"/>
        <w:gridCol w:w="945"/>
        <w:gridCol w:w="849"/>
      </w:tblGrid>
      <w:tr w:rsidR="00000000">
        <w:tblPrEx>
          <w:tblCellMar>
            <w:top w:w="0" w:type="dxa"/>
            <w:bottom w:w="0" w:type="dxa"/>
          </w:tblCellMar>
        </w:tblPrEx>
        <w:trPr>
          <w:cantSplit/>
        </w:trPr>
        <w:tc>
          <w:tcPr>
            <w:tcW w:w="738" w:type="dxa"/>
            <w:tcBorders>
              <w:bottom w:val="nil"/>
            </w:tcBorders>
          </w:tcPr>
          <w:p w:rsidR="00000000" w:rsidRDefault="00000000">
            <w:pPr>
              <w:spacing w:before="160" w:line="288" w:lineRule="auto"/>
              <w:jc w:val="center"/>
              <w:rPr>
                <w:rFonts w:hint="eastAsia"/>
                <w:sz w:val="21"/>
              </w:rPr>
            </w:pPr>
          </w:p>
        </w:tc>
        <w:tc>
          <w:tcPr>
            <w:tcW w:w="3514" w:type="dxa"/>
            <w:gridSpan w:val="3"/>
          </w:tcPr>
          <w:p w:rsidR="00000000" w:rsidRDefault="00000000">
            <w:pPr>
              <w:spacing w:before="160" w:line="288" w:lineRule="auto"/>
              <w:jc w:val="center"/>
              <w:rPr>
                <w:rFonts w:hint="eastAsia"/>
                <w:sz w:val="21"/>
              </w:rPr>
            </w:pPr>
            <w:r>
              <w:rPr>
                <w:rFonts w:hint="eastAsia"/>
                <w:sz w:val="21"/>
              </w:rPr>
              <w:t>名</w:t>
            </w:r>
            <w:r>
              <w:rPr>
                <w:rFonts w:hint="eastAsia"/>
                <w:sz w:val="21"/>
              </w:rPr>
              <w:t xml:space="preserve"> </w:t>
            </w:r>
            <w:r>
              <w:rPr>
                <w:rFonts w:hint="eastAsia"/>
                <w:sz w:val="21"/>
              </w:rPr>
              <w:t>义</w:t>
            </w:r>
            <w:r>
              <w:rPr>
                <w:rFonts w:hint="eastAsia"/>
                <w:sz w:val="21"/>
              </w:rPr>
              <w:t xml:space="preserve"> </w:t>
            </w:r>
            <w:r>
              <w:rPr>
                <w:rFonts w:hint="eastAsia"/>
                <w:sz w:val="21"/>
              </w:rPr>
              <w:t>工</w:t>
            </w:r>
            <w:r>
              <w:rPr>
                <w:rFonts w:hint="eastAsia"/>
                <w:sz w:val="21"/>
              </w:rPr>
              <w:t xml:space="preserve"> </w:t>
            </w:r>
            <w:r>
              <w:rPr>
                <w:rFonts w:hint="eastAsia"/>
                <w:sz w:val="21"/>
              </w:rPr>
              <w:t>资</w:t>
            </w:r>
          </w:p>
        </w:tc>
        <w:tc>
          <w:tcPr>
            <w:tcW w:w="2126" w:type="dxa"/>
            <w:gridSpan w:val="2"/>
          </w:tcPr>
          <w:p w:rsidR="00000000" w:rsidRDefault="00000000">
            <w:pPr>
              <w:spacing w:before="160" w:line="288" w:lineRule="auto"/>
              <w:jc w:val="center"/>
              <w:rPr>
                <w:rFonts w:hint="eastAsia"/>
                <w:sz w:val="21"/>
              </w:rPr>
            </w:pPr>
            <w:r>
              <w:rPr>
                <w:rFonts w:hint="eastAsia"/>
                <w:sz w:val="21"/>
              </w:rPr>
              <w:t>消费者物价</w:t>
            </w:r>
          </w:p>
        </w:tc>
        <w:tc>
          <w:tcPr>
            <w:tcW w:w="3189" w:type="dxa"/>
            <w:gridSpan w:val="3"/>
          </w:tcPr>
          <w:p w:rsidR="00000000" w:rsidRDefault="00000000">
            <w:pPr>
              <w:spacing w:before="160" w:line="288" w:lineRule="auto"/>
              <w:jc w:val="center"/>
              <w:rPr>
                <w:rFonts w:hint="eastAsia"/>
                <w:sz w:val="21"/>
              </w:rPr>
            </w:pPr>
            <w:r>
              <w:rPr>
                <w:rFonts w:hint="eastAsia"/>
                <w:sz w:val="21"/>
              </w:rPr>
              <w:t>实</w:t>
            </w:r>
            <w:r>
              <w:rPr>
                <w:rFonts w:hint="eastAsia"/>
                <w:sz w:val="21"/>
              </w:rPr>
              <w:t xml:space="preserve"> </w:t>
            </w:r>
            <w:r>
              <w:rPr>
                <w:rFonts w:hint="eastAsia"/>
                <w:sz w:val="21"/>
              </w:rPr>
              <w:t>际</w:t>
            </w:r>
            <w:r>
              <w:rPr>
                <w:rFonts w:hint="eastAsia"/>
                <w:sz w:val="21"/>
              </w:rPr>
              <w:t xml:space="preserve"> </w:t>
            </w:r>
            <w:r>
              <w:rPr>
                <w:rFonts w:hint="eastAsia"/>
                <w:sz w:val="21"/>
              </w:rPr>
              <w:t>工</w:t>
            </w:r>
            <w:r>
              <w:rPr>
                <w:rFonts w:hint="eastAsia"/>
                <w:sz w:val="21"/>
              </w:rPr>
              <w:t xml:space="preserve"> </w:t>
            </w:r>
            <w:r>
              <w:rPr>
                <w:rFonts w:hint="eastAsia"/>
                <w:sz w:val="21"/>
              </w:rPr>
              <w:t>资</w:t>
            </w:r>
          </w:p>
        </w:tc>
      </w:tr>
      <w:tr w:rsidR="00000000">
        <w:tblPrEx>
          <w:tblCellMar>
            <w:top w:w="0" w:type="dxa"/>
            <w:bottom w:w="0" w:type="dxa"/>
          </w:tblCellMar>
        </w:tblPrEx>
        <w:tc>
          <w:tcPr>
            <w:tcW w:w="738" w:type="dxa"/>
            <w:tcBorders>
              <w:top w:val="nil"/>
            </w:tcBorders>
          </w:tcPr>
          <w:p w:rsidR="00000000" w:rsidRDefault="00000000">
            <w:pPr>
              <w:spacing w:before="80" w:line="288" w:lineRule="auto"/>
              <w:jc w:val="center"/>
              <w:rPr>
                <w:rFonts w:hint="eastAsia"/>
                <w:sz w:val="21"/>
              </w:rPr>
            </w:pPr>
            <w:r>
              <w:rPr>
                <w:rFonts w:hint="eastAsia"/>
                <w:sz w:val="21"/>
              </w:rPr>
              <w:t>年份</w:t>
            </w:r>
          </w:p>
        </w:tc>
        <w:tc>
          <w:tcPr>
            <w:tcW w:w="1470" w:type="dxa"/>
          </w:tcPr>
          <w:p w:rsidR="00000000" w:rsidRDefault="00000000">
            <w:pPr>
              <w:spacing w:before="120" w:line="288" w:lineRule="auto"/>
              <w:jc w:val="center"/>
              <w:rPr>
                <w:rFonts w:hint="eastAsia"/>
                <w:sz w:val="21"/>
              </w:rPr>
            </w:pPr>
            <w:r>
              <w:rPr>
                <w:rFonts w:hint="eastAsia"/>
                <w:sz w:val="21"/>
              </w:rPr>
              <w:t>数</w:t>
            </w:r>
            <w:r>
              <w:rPr>
                <w:rFonts w:hint="eastAsia"/>
                <w:sz w:val="21"/>
              </w:rPr>
              <w:t xml:space="preserve"> </w:t>
            </w:r>
            <w:r>
              <w:rPr>
                <w:rFonts w:hint="eastAsia"/>
                <w:sz w:val="21"/>
              </w:rPr>
              <w:t>额</w:t>
            </w:r>
          </w:p>
        </w:tc>
        <w:tc>
          <w:tcPr>
            <w:tcW w:w="1050" w:type="dxa"/>
          </w:tcPr>
          <w:p w:rsidR="00000000" w:rsidRDefault="00000000">
            <w:pPr>
              <w:spacing w:before="120" w:line="288" w:lineRule="auto"/>
              <w:jc w:val="center"/>
              <w:rPr>
                <w:rFonts w:hint="eastAsia"/>
                <w:sz w:val="21"/>
              </w:rPr>
            </w:pPr>
            <w:r>
              <w:rPr>
                <w:rFonts w:hint="eastAsia"/>
                <w:sz w:val="21"/>
              </w:rPr>
              <w:t>增长率</w:t>
            </w:r>
          </w:p>
        </w:tc>
        <w:tc>
          <w:tcPr>
            <w:tcW w:w="994" w:type="dxa"/>
          </w:tcPr>
          <w:p w:rsidR="00000000" w:rsidRDefault="00000000">
            <w:pPr>
              <w:spacing w:before="120" w:line="288" w:lineRule="auto"/>
              <w:jc w:val="center"/>
              <w:rPr>
                <w:rFonts w:hint="eastAsia"/>
                <w:sz w:val="21"/>
              </w:rPr>
            </w:pPr>
            <w:r>
              <w:rPr>
                <w:rFonts w:hint="eastAsia"/>
                <w:sz w:val="21"/>
              </w:rPr>
              <w:t>指</w:t>
            </w:r>
            <w:r>
              <w:rPr>
                <w:rFonts w:hint="eastAsia"/>
                <w:sz w:val="21"/>
              </w:rPr>
              <w:t xml:space="preserve"> </w:t>
            </w:r>
            <w:r>
              <w:rPr>
                <w:rFonts w:hint="eastAsia"/>
                <w:sz w:val="21"/>
              </w:rPr>
              <w:t>数</w:t>
            </w:r>
          </w:p>
        </w:tc>
        <w:tc>
          <w:tcPr>
            <w:tcW w:w="1063" w:type="dxa"/>
          </w:tcPr>
          <w:p w:rsidR="00000000" w:rsidRDefault="00000000">
            <w:pPr>
              <w:spacing w:before="120" w:line="288" w:lineRule="auto"/>
              <w:jc w:val="center"/>
              <w:rPr>
                <w:rFonts w:hint="eastAsia"/>
                <w:sz w:val="21"/>
              </w:rPr>
            </w:pPr>
            <w:r>
              <w:rPr>
                <w:rFonts w:hint="eastAsia"/>
                <w:sz w:val="21"/>
              </w:rPr>
              <w:t>增长率</w:t>
            </w:r>
          </w:p>
        </w:tc>
        <w:tc>
          <w:tcPr>
            <w:tcW w:w="1063" w:type="dxa"/>
          </w:tcPr>
          <w:p w:rsidR="00000000" w:rsidRDefault="00000000">
            <w:pPr>
              <w:spacing w:before="120" w:line="288" w:lineRule="auto"/>
              <w:jc w:val="center"/>
              <w:rPr>
                <w:rFonts w:hint="eastAsia"/>
                <w:sz w:val="21"/>
              </w:rPr>
            </w:pPr>
            <w:r>
              <w:rPr>
                <w:rFonts w:hint="eastAsia"/>
                <w:sz w:val="21"/>
              </w:rPr>
              <w:t>指</w:t>
            </w:r>
            <w:r>
              <w:rPr>
                <w:rFonts w:hint="eastAsia"/>
                <w:sz w:val="21"/>
              </w:rPr>
              <w:t xml:space="preserve"> </w:t>
            </w:r>
            <w:r>
              <w:rPr>
                <w:rFonts w:hint="eastAsia"/>
                <w:sz w:val="21"/>
              </w:rPr>
              <w:t>数</w:t>
            </w:r>
          </w:p>
        </w:tc>
        <w:tc>
          <w:tcPr>
            <w:tcW w:w="1395" w:type="dxa"/>
          </w:tcPr>
          <w:p w:rsidR="00000000" w:rsidRDefault="00000000">
            <w:pPr>
              <w:spacing w:before="120" w:line="288" w:lineRule="auto"/>
              <w:jc w:val="center"/>
              <w:rPr>
                <w:rFonts w:hint="eastAsia"/>
                <w:sz w:val="21"/>
              </w:rPr>
            </w:pPr>
            <w:r>
              <w:rPr>
                <w:rFonts w:hint="eastAsia"/>
                <w:sz w:val="21"/>
              </w:rPr>
              <w:t>数</w:t>
            </w:r>
            <w:r>
              <w:rPr>
                <w:rFonts w:hint="eastAsia"/>
                <w:sz w:val="21"/>
              </w:rPr>
              <w:t xml:space="preserve"> </w:t>
            </w:r>
            <w:r>
              <w:rPr>
                <w:rFonts w:hint="eastAsia"/>
                <w:sz w:val="21"/>
              </w:rPr>
              <w:t>额</w:t>
            </w:r>
          </w:p>
        </w:tc>
        <w:tc>
          <w:tcPr>
            <w:tcW w:w="945" w:type="dxa"/>
          </w:tcPr>
          <w:p w:rsidR="00000000" w:rsidRDefault="00000000">
            <w:pPr>
              <w:spacing w:before="120" w:line="288" w:lineRule="auto"/>
              <w:jc w:val="center"/>
              <w:rPr>
                <w:rFonts w:hint="eastAsia"/>
                <w:sz w:val="21"/>
              </w:rPr>
            </w:pPr>
            <w:r>
              <w:rPr>
                <w:rFonts w:hint="eastAsia"/>
                <w:sz w:val="21"/>
              </w:rPr>
              <w:t>增长率</w:t>
            </w:r>
          </w:p>
        </w:tc>
        <w:tc>
          <w:tcPr>
            <w:tcW w:w="849" w:type="dxa"/>
          </w:tcPr>
          <w:p w:rsidR="00000000" w:rsidRDefault="00000000">
            <w:pPr>
              <w:spacing w:before="120" w:line="288" w:lineRule="auto"/>
              <w:jc w:val="center"/>
              <w:rPr>
                <w:rFonts w:hint="eastAsia"/>
                <w:sz w:val="21"/>
              </w:rPr>
            </w:pPr>
            <w:r>
              <w:rPr>
                <w:rFonts w:hint="eastAsia"/>
                <w:sz w:val="21"/>
              </w:rPr>
              <w:t>指</w:t>
            </w:r>
            <w:r>
              <w:rPr>
                <w:rFonts w:hint="eastAsia"/>
                <w:sz w:val="21"/>
              </w:rPr>
              <w:t xml:space="preserve"> </w:t>
            </w:r>
            <w:r>
              <w:rPr>
                <w:rFonts w:hint="eastAsia"/>
                <w:sz w:val="21"/>
              </w:rPr>
              <w:t>数</w:t>
            </w:r>
          </w:p>
        </w:tc>
      </w:tr>
      <w:tr w:rsidR="00000000">
        <w:tblPrEx>
          <w:tblCellMar>
            <w:top w:w="0" w:type="dxa"/>
            <w:bottom w:w="0" w:type="dxa"/>
          </w:tblCellMar>
        </w:tblPrEx>
        <w:tc>
          <w:tcPr>
            <w:tcW w:w="738" w:type="dxa"/>
          </w:tcPr>
          <w:p w:rsidR="00000000" w:rsidRDefault="00000000">
            <w:pPr>
              <w:tabs>
                <w:tab w:val="clear" w:pos="510"/>
              </w:tabs>
              <w:spacing w:before="60" w:line="288" w:lineRule="auto"/>
              <w:jc w:val="center"/>
              <w:rPr>
                <w:rFonts w:hint="eastAsia"/>
                <w:sz w:val="21"/>
              </w:rPr>
            </w:pPr>
            <w:r>
              <w:rPr>
                <w:rFonts w:hint="eastAsia"/>
                <w:sz w:val="21"/>
              </w:rPr>
              <w:t>1992</w:t>
            </w:r>
          </w:p>
        </w:tc>
        <w:tc>
          <w:tcPr>
            <w:tcW w:w="1470" w:type="dxa"/>
          </w:tcPr>
          <w:p w:rsidR="00000000" w:rsidRDefault="00000000">
            <w:pPr>
              <w:tabs>
                <w:tab w:val="clear" w:pos="510"/>
              </w:tabs>
              <w:spacing w:before="80" w:line="288" w:lineRule="auto"/>
              <w:ind w:right="102"/>
              <w:jc w:val="right"/>
              <w:rPr>
                <w:rFonts w:hint="eastAsia"/>
                <w:sz w:val="21"/>
              </w:rPr>
            </w:pPr>
            <w:r>
              <w:rPr>
                <w:rFonts w:hint="eastAsia"/>
                <w:sz w:val="21"/>
              </w:rPr>
              <w:t>869,284</w:t>
            </w:r>
          </w:p>
        </w:tc>
        <w:tc>
          <w:tcPr>
            <w:tcW w:w="1050" w:type="dxa"/>
          </w:tcPr>
          <w:p w:rsidR="00000000" w:rsidRDefault="00000000">
            <w:pPr>
              <w:tabs>
                <w:tab w:val="clear" w:pos="510"/>
                <w:tab w:val="right" w:pos="627"/>
              </w:tabs>
              <w:spacing w:before="80" w:line="288" w:lineRule="auto"/>
              <w:ind w:left="-108" w:right="102"/>
              <w:rPr>
                <w:rFonts w:hint="eastAsia"/>
                <w:sz w:val="21"/>
              </w:rPr>
            </w:pPr>
            <w:r>
              <w:rPr>
                <w:rFonts w:hint="eastAsia"/>
                <w:sz w:val="21"/>
              </w:rPr>
              <w:tab/>
              <w:t>15.2</w:t>
            </w:r>
          </w:p>
        </w:tc>
        <w:tc>
          <w:tcPr>
            <w:tcW w:w="994" w:type="dxa"/>
          </w:tcPr>
          <w:p w:rsidR="00000000" w:rsidRDefault="00000000">
            <w:pPr>
              <w:tabs>
                <w:tab w:val="clear" w:pos="510"/>
              </w:tabs>
              <w:spacing w:before="80" w:line="288" w:lineRule="auto"/>
              <w:ind w:left="-108" w:right="46" w:firstLine="108"/>
              <w:jc w:val="right"/>
              <w:rPr>
                <w:rFonts w:hint="eastAsia"/>
                <w:sz w:val="21"/>
              </w:rPr>
            </w:pPr>
            <w:r>
              <w:rPr>
                <w:rFonts w:hint="eastAsia"/>
                <w:sz w:val="21"/>
              </w:rPr>
              <w:t>71.1</w:t>
            </w:r>
          </w:p>
        </w:tc>
        <w:tc>
          <w:tcPr>
            <w:tcW w:w="1063" w:type="dxa"/>
          </w:tcPr>
          <w:p w:rsidR="00000000" w:rsidRDefault="00000000">
            <w:pPr>
              <w:tabs>
                <w:tab w:val="clear" w:pos="510"/>
              </w:tabs>
              <w:spacing w:before="80" w:line="288" w:lineRule="auto"/>
              <w:jc w:val="center"/>
              <w:rPr>
                <w:rFonts w:hint="eastAsia"/>
                <w:sz w:val="21"/>
              </w:rPr>
            </w:pPr>
            <w:r>
              <w:rPr>
                <w:rFonts w:hint="eastAsia"/>
                <w:sz w:val="21"/>
              </w:rPr>
              <w:t>6.3</w:t>
            </w:r>
          </w:p>
        </w:tc>
        <w:tc>
          <w:tcPr>
            <w:tcW w:w="1063" w:type="dxa"/>
          </w:tcPr>
          <w:p w:rsidR="00000000" w:rsidRDefault="00000000">
            <w:pPr>
              <w:tabs>
                <w:tab w:val="clear" w:pos="510"/>
              </w:tabs>
              <w:spacing w:before="80" w:line="288" w:lineRule="auto"/>
              <w:ind w:left="-170" w:right="177" w:firstLine="105"/>
              <w:jc w:val="right"/>
              <w:rPr>
                <w:rFonts w:hint="eastAsia"/>
                <w:sz w:val="21"/>
              </w:rPr>
            </w:pPr>
            <w:r>
              <w:rPr>
                <w:rFonts w:hint="eastAsia"/>
                <w:sz w:val="21"/>
              </w:rPr>
              <w:t>86.0</w:t>
            </w:r>
          </w:p>
        </w:tc>
        <w:tc>
          <w:tcPr>
            <w:tcW w:w="1395" w:type="dxa"/>
          </w:tcPr>
          <w:p w:rsidR="00000000" w:rsidRDefault="00000000">
            <w:pPr>
              <w:tabs>
                <w:tab w:val="clear" w:pos="510"/>
              </w:tabs>
              <w:spacing w:before="80" w:line="288" w:lineRule="auto"/>
              <w:jc w:val="center"/>
              <w:rPr>
                <w:rFonts w:hint="eastAsia"/>
                <w:sz w:val="21"/>
              </w:rPr>
            </w:pPr>
            <w:r>
              <w:rPr>
                <w:rFonts w:hint="eastAsia"/>
                <w:sz w:val="21"/>
              </w:rPr>
              <w:t>1,</w:t>
            </w:r>
            <w:r>
              <w:rPr>
                <w:sz w:val="21"/>
              </w:rPr>
              <w:t>010</w:t>
            </w:r>
            <w:r>
              <w:rPr>
                <w:rFonts w:hint="eastAsia"/>
                <w:sz w:val="21"/>
              </w:rPr>
              <w:t>,795</w:t>
            </w:r>
          </w:p>
        </w:tc>
        <w:tc>
          <w:tcPr>
            <w:tcW w:w="945" w:type="dxa"/>
          </w:tcPr>
          <w:p w:rsidR="00000000" w:rsidRDefault="00000000">
            <w:pPr>
              <w:tabs>
                <w:tab w:val="clear" w:pos="510"/>
              </w:tabs>
              <w:spacing w:before="80" w:line="288" w:lineRule="auto"/>
              <w:jc w:val="center"/>
              <w:rPr>
                <w:rFonts w:hint="eastAsia"/>
                <w:sz w:val="21"/>
              </w:rPr>
            </w:pPr>
            <w:r>
              <w:rPr>
                <w:rFonts w:hint="eastAsia"/>
                <w:sz w:val="21"/>
              </w:rPr>
              <w:t>8.4</w:t>
            </w:r>
          </w:p>
        </w:tc>
        <w:tc>
          <w:tcPr>
            <w:tcW w:w="849" w:type="dxa"/>
          </w:tcPr>
          <w:p w:rsidR="00000000" w:rsidRDefault="00000000">
            <w:pPr>
              <w:tabs>
                <w:tab w:val="clear" w:pos="510"/>
              </w:tabs>
              <w:spacing w:before="80" w:line="288" w:lineRule="auto"/>
              <w:jc w:val="right"/>
              <w:rPr>
                <w:rFonts w:hint="eastAsia"/>
                <w:sz w:val="21"/>
              </w:rPr>
            </w:pPr>
            <w:r>
              <w:rPr>
                <w:rFonts w:hint="eastAsia"/>
                <w:sz w:val="21"/>
              </w:rPr>
              <w:t>82.8</w:t>
            </w:r>
          </w:p>
        </w:tc>
      </w:tr>
      <w:tr w:rsidR="00000000">
        <w:tblPrEx>
          <w:tblCellMar>
            <w:top w:w="0" w:type="dxa"/>
            <w:bottom w:w="0" w:type="dxa"/>
          </w:tblCellMar>
        </w:tblPrEx>
        <w:tc>
          <w:tcPr>
            <w:tcW w:w="738" w:type="dxa"/>
          </w:tcPr>
          <w:p w:rsidR="00000000" w:rsidRDefault="00000000">
            <w:pPr>
              <w:tabs>
                <w:tab w:val="clear" w:pos="510"/>
              </w:tabs>
              <w:spacing w:before="60" w:line="288" w:lineRule="auto"/>
              <w:jc w:val="center"/>
              <w:rPr>
                <w:rFonts w:hint="eastAsia"/>
                <w:sz w:val="21"/>
              </w:rPr>
            </w:pPr>
            <w:r>
              <w:rPr>
                <w:rFonts w:hint="eastAsia"/>
                <w:sz w:val="21"/>
              </w:rPr>
              <w:t>1993</w:t>
            </w:r>
          </w:p>
        </w:tc>
        <w:tc>
          <w:tcPr>
            <w:tcW w:w="1470" w:type="dxa"/>
          </w:tcPr>
          <w:p w:rsidR="00000000" w:rsidRDefault="00000000">
            <w:pPr>
              <w:tabs>
                <w:tab w:val="clear" w:pos="510"/>
              </w:tabs>
              <w:spacing w:before="80" w:line="288" w:lineRule="auto"/>
              <w:ind w:right="102"/>
              <w:jc w:val="right"/>
              <w:rPr>
                <w:rFonts w:hint="eastAsia"/>
                <w:sz w:val="21"/>
              </w:rPr>
            </w:pPr>
            <w:r>
              <w:rPr>
                <w:rFonts w:hint="eastAsia"/>
                <w:sz w:val="21"/>
              </w:rPr>
              <w:t>975,125</w:t>
            </w:r>
          </w:p>
        </w:tc>
        <w:tc>
          <w:tcPr>
            <w:tcW w:w="1050" w:type="dxa"/>
          </w:tcPr>
          <w:p w:rsidR="00000000" w:rsidRDefault="00000000">
            <w:pPr>
              <w:tabs>
                <w:tab w:val="clear" w:pos="510"/>
                <w:tab w:val="right" w:pos="627"/>
              </w:tabs>
              <w:spacing w:before="80" w:line="288" w:lineRule="auto"/>
              <w:ind w:left="-108" w:right="102"/>
              <w:rPr>
                <w:rFonts w:hint="eastAsia"/>
                <w:sz w:val="21"/>
              </w:rPr>
            </w:pPr>
            <w:r>
              <w:rPr>
                <w:rFonts w:hint="eastAsia"/>
                <w:sz w:val="21"/>
              </w:rPr>
              <w:tab/>
              <w:t>12.2</w:t>
            </w:r>
          </w:p>
        </w:tc>
        <w:tc>
          <w:tcPr>
            <w:tcW w:w="994" w:type="dxa"/>
          </w:tcPr>
          <w:p w:rsidR="00000000" w:rsidRDefault="00000000">
            <w:pPr>
              <w:tabs>
                <w:tab w:val="clear" w:pos="510"/>
              </w:tabs>
              <w:spacing w:before="80" w:line="288" w:lineRule="auto"/>
              <w:ind w:left="-108" w:right="46" w:firstLine="108"/>
              <w:jc w:val="right"/>
              <w:rPr>
                <w:rFonts w:hint="eastAsia"/>
                <w:sz w:val="21"/>
              </w:rPr>
            </w:pPr>
            <w:r>
              <w:rPr>
                <w:rFonts w:hint="eastAsia"/>
                <w:sz w:val="21"/>
              </w:rPr>
              <w:t>79.8</w:t>
            </w:r>
          </w:p>
        </w:tc>
        <w:tc>
          <w:tcPr>
            <w:tcW w:w="1063" w:type="dxa"/>
          </w:tcPr>
          <w:p w:rsidR="00000000" w:rsidRDefault="00000000">
            <w:pPr>
              <w:tabs>
                <w:tab w:val="clear" w:pos="510"/>
              </w:tabs>
              <w:spacing w:before="80" w:line="288" w:lineRule="auto"/>
              <w:jc w:val="center"/>
              <w:rPr>
                <w:rFonts w:hint="eastAsia"/>
                <w:sz w:val="21"/>
              </w:rPr>
            </w:pPr>
            <w:r>
              <w:rPr>
                <w:rFonts w:hint="eastAsia"/>
                <w:sz w:val="21"/>
              </w:rPr>
              <w:t>4.8</w:t>
            </w:r>
          </w:p>
        </w:tc>
        <w:tc>
          <w:tcPr>
            <w:tcW w:w="1063" w:type="dxa"/>
          </w:tcPr>
          <w:p w:rsidR="00000000" w:rsidRDefault="00000000">
            <w:pPr>
              <w:tabs>
                <w:tab w:val="clear" w:pos="510"/>
              </w:tabs>
              <w:spacing w:before="80" w:line="288" w:lineRule="auto"/>
              <w:ind w:left="-170" w:right="177" w:firstLine="105"/>
              <w:jc w:val="right"/>
              <w:rPr>
                <w:rFonts w:hint="eastAsia"/>
                <w:sz w:val="21"/>
              </w:rPr>
            </w:pPr>
            <w:r>
              <w:rPr>
                <w:rFonts w:hint="eastAsia"/>
                <w:sz w:val="21"/>
              </w:rPr>
              <w:t>90.1</w:t>
            </w:r>
          </w:p>
        </w:tc>
        <w:tc>
          <w:tcPr>
            <w:tcW w:w="1395" w:type="dxa"/>
          </w:tcPr>
          <w:p w:rsidR="00000000" w:rsidRDefault="00000000">
            <w:pPr>
              <w:tabs>
                <w:tab w:val="clear" w:pos="510"/>
              </w:tabs>
              <w:spacing w:before="80" w:line="288" w:lineRule="auto"/>
              <w:jc w:val="center"/>
              <w:rPr>
                <w:rFonts w:hint="eastAsia"/>
                <w:sz w:val="21"/>
              </w:rPr>
            </w:pPr>
            <w:r>
              <w:rPr>
                <w:rFonts w:hint="eastAsia"/>
                <w:sz w:val="21"/>
              </w:rPr>
              <w:t>1,082,269</w:t>
            </w:r>
          </w:p>
        </w:tc>
        <w:tc>
          <w:tcPr>
            <w:tcW w:w="945" w:type="dxa"/>
          </w:tcPr>
          <w:p w:rsidR="00000000" w:rsidRDefault="00000000">
            <w:pPr>
              <w:tabs>
                <w:tab w:val="clear" w:pos="510"/>
              </w:tabs>
              <w:spacing w:before="80" w:line="288" w:lineRule="auto"/>
              <w:jc w:val="center"/>
              <w:rPr>
                <w:rFonts w:hint="eastAsia"/>
                <w:sz w:val="21"/>
              </w:rPr>
            </w:pPr>
            <w:r>
              <w:rPr>
                <w:rFonts w:hint="eastAsia"/>
                <w:sz w:val="21"/>
              </w:rPr>
              <w:t>7.0</w:t>
            </w:r>
          </w:p>
        </w:tc>
        <w:tc>
          <w:tcPr>
            <w:tcW w:w="849" w:type="dxa"/>
          </w:tcPr>
          <w:p w:rsidR="00000000" w:rsidRDefault="00000000">
            <w:pPr>
              <w:tabs>
                <w:tab w:val="clear" w:pos="510"/>
              </w:tabs>
              <w:spacing w:before="80" w:line="288" w:lineRule="auto"/>
              <w:jc w:val="right"/>
              <w:rPr>
                <w:rFonts w:hint="eastAsia"/>
                <w:sz w:val="21"/>
              </w:rPr>
            </w:pPr>
            <w:r>
              <w:rPr>
                <w:rFonts w:hint="eastAsia"/>
                <w:sz w:val="21"/>
              </w:rPr>
              <w:t>88.6</w:t>
            </w:r>
          </w:p>
        </w:tc>
      </w:tr>
      <w:tr w:rsidR="00000000">
        <w:tblPrEx>
          <w:tblCellMar>
            <w:top w:w="0" w:type="dxa"/>
            <w:bottom w:w="0" w:type="dxa"/>
          </w:tblCellMar>
        </w:tblPrEx>
        <w:tc>
          <w:tcPr>
            <w:tcW w:w="738" w:type="dxa"/>
          </w:tcPr>
          <w:p w:rsidR="00000000" w:rsidRDefault="00000000">
            <w:pPr>
              <w:tabs>
                <w:tab w:val="clear" w:pos="510"/>
              </w:tabs>
              <w:spacing w:before="60" w:line="288" w:lineRule="auto"/>
              <w:jc w:val="center"/>
              <w:rPr>
                <w:rFonts w:hint="eastAsia"/>
                <w:sz w:val="21"/>
              </w:rPr>
            </w:pPr>
            <w:r>
              <w:rPr>
                <w:rFonts w:hint="eastAsia"/>
                <w:sz w:val="21"/>
              </w:rPr>
              <w:t>1994</w:t>
            </w:r>
          </w:p>
        </w:tc>
        <w:tc>
          <w:tcPr>
            <w:tcW w:w="1470" w:type="dxa"/>
          </w:tcPr>
          <w:p w:rsidR="00000000" w:rsidRDefault="00000000">
            <w:pPr>
              <w:tabs>
                <w:tab w:val="clear" w:pos="510"/>
              </w:tabs>
              <w:spacing w:before="80" w:line="288" w:lineRule="auto"/>
              <w:ind w:right="102"/>
              <w:jc w:val="right"/>
              <w:rPr>
                <w:rFonts w:hint="eastAsia"/>
                <w:sz w:val="21"/>
              </w:rPr>
            </w:pPr>
            <w:r>
              <w:rPr>
                <w:rFonts w:hint="eastAsia"/>
                <w:sz w:val="21"/>
              </w:rPr>
              <w:t>1,098,984</w:t>
            </w:r>
          </w:p>
        </w:tc>
        <w:tc>
          <w:tcPr>
            <w:tcW w:w="1050" w:type="dxa"/>
          </w:tcPr>
          <w:p w:rsidR="00000000" w:rsidRDefault="00000000">
            <w:pPr>
              <w:tabs>
                <w:tab w:val="clear" w:pos="510"/>
                <w:tab w:val="right" w:pos="627"/>
              </w:tabs>
              <w:spacing w:before="80" w:line="288" w:lineRule="auto"/>
              <w:ind w:left="-108" w:right="102"/>
              <w:rPr>
                <w:rFonts w:hint="eastAsia"/>
                <w:sz w:val="21"/>
              </w:rPr>
            </w:pPr>
            <w:r>
              <w:rPr>
                <w:rFonts w:hint="eastAsia"/>
                <w:sz w:val="21"/>
              </w:rPr>
              <w:tab/>
              <w:t>12.7</w:t>
            </w:r>
          </w:p>
        </w:tc>
        <w:tc>
          <w:tcPr>
            <w:tcW w:w="994" w:type="dxa"/>
          </w:tcPr>
          <w:p w:rsidR="00000000" w:rsidRDefault="00000000">
            <w:pPr>
              <w:tabs>
                <w:tab w:val="clear" w:pos="510"/>
              </w:tabs>
              <w:spacing w:before="80" w:line="288" w:lineRule="auto"/>
              <w:ind w:left="-108" w:right="46" w:firstLine="108"/>
              <w:jc w:val="right"/>
              <w:rPr>
                <w:rFonts w:hint="eastAsia"/>
                <w:sz w:val="21"/>
              </w:rPr>
            </w:pPr>
            <w:r>
              <w:rPr>
                <w:rFonts w:hint="eastAsia"/>
                <w:sz w:val="21"/>
              </w:rPr>
              <w:t>89.9</w:t>
            </w:r>
          </w:p>
        </w:tc>
        <w:tc>
          <w:tcPr>
            <w:tcW w:w="1063" w:type="dxa"/>
          </w:tcPr>
          <w:p w:rsidR="00000000" w:rsidRDefault="00000000">
            <w:pPr>
              <w:tabs>
                <w:tab w:val="clear" w:pos="510"/>
              </w:tabs>
              <w:spacing w:before="80" w:line="288" w:lineRule="auto"/>
              <w:jc w:val="center"/>
              <w:rPr>
                <w:rFonts w:hint="eastAsia"/>
                <w:sz w:val="21"/>
              </w:rPr>
            </w:pPr>
            <w:r>
              <w:rPr>
                <w:rFonts w:hint="eastAsia"/>
                <w:sz w:val="21"/>
              </w:rPr>
              <w:t>6.2</w:t>
            </w:r>
          </w:p>
        </w:tc>
        <w:tc>
          <w:tcPr>
            <w:tcW w:w="1063" w:type="dxa"/>
          </w:tcPr>
          <w:p w:rsidR="00000000" w:rsidRDefault="00000000">
            <w:pPr>
              <w:tabs>
                <w:tab w:val="clear" w:pos="510"/>
              </w:tabs>
              <w:spacing w:before="80" w:line="288" w:lineRule="auto"/>
              <w:ind w:left="-170" w:right="177" w:firstLine="105"/>
              <w:jc w:val="right"/>
              <w:rPr>
                <w:rFonts w:hint="eastAsia"/>
                <w:sz w:val="21"/>
              </w:rPr>
            </w:pPr>
            <w:r>
              <w:rPr>
                <w:rFonts w:hint="eastAsia"/>
                <w:sz w:val="21"/>
              </w:rPr>
              <w:t>95.7</w:t>
            </w:r>
          </w:p>
        </w:tc>
        <w:tc>
          <w:tcPr>
            <w:tcW w:w="1395" w:type="dxa"/>
          </w:tcPr>
          <w:p w:rsidR="00000000" w:rsidRDefault="00000000">
            <w:pPr>
              <w:tabs>
                <w:tab w:val="clear" w:pos="510"/>
              </w:tabs>
              <w:spacing w:before="80" w:line="288" w:lineRule="auto"/>
              <w:jc w:val="center"/>
              <w:rPr>
                <w:rFonts w:hint="eastAsia"/>
                <w:sz w:val="21"/>
              </w:rPr>
            </w:pPr>
            <w:r>
              <w:rPr>
                <w:rFonts w:hint="eastAsia"/>
                <w:sz w:val="21"/>
              </w:rPr>
              <w:t>1,148,364</w:t>
            </w:r>
          </w:p>
        </w:tc>
        <w:tc>
          <w:tcPr>
            <w:tcW w:w="945" w:type="dxa"/>
          </w:tcPr>
          <w:p w:rsidR="00000000" w:rsidRDefault="00000000">
            <w:pPr>
              <w:tabs>
                <w:tab w:val="clear" w:pos="510"/>
              </w:tabs>
              <w:spacing w:before="80" w:line="288" w:lineRule="auto"/>
              <w:jc w:val="center"/>
              <w:rPr>
                <w:rFonts w:hint="eastAsia"/>
                <w:sz w:val="21"/>
              </w:rPr>
            </w:pPr>
            <w:r>
              <w:rPr>
                <w:rFonts w:hint="eastAsia"/>
                <w:sz w:val="21"/>
              </w:rPr>
              <w:t>6.1</w:t>
            </w:r>
          </w:p>
        </w:tc>
        <w:tc>
          <w:tcPr>
            <w:tcW w:w="849" w:type="dxa"/>
          </w:tcPr>
          <w:p w:rsidR="00000000" w:rsidRDefault="00000000">
            <w:pPr>
              <w:tabs>
                <w:tab w:val="clear" w:pos="510"/>
              </w:tabs>
              <w:spacing w:before="80" w:line="288" w:lineRule="auto"/>
              <w:jc w:val="right"/>
              <w:rPr>
                <w:rFonts w:hint="eastAsia"/>
                <w:sz w:val="21"/>
              </w:rPr>
            </w:pPr>
            <w:r>
              <w:rPr>
                <w:rFonts w:hint="eastAsia"/>
                <w:sz w:val="21"/>
              </w:rPr>
              <w:t>94.0</w:t>
            </w:r>
          </w:p>
        </w:tc>
      </w:tr>
      <w:tr w:rsidR="00000000">
        <w:tblPrEx>
          <w:tblCellMar>
            <w:top w:w="0" w:type="dxa"/>
            <w:bottom w:w="0" w:type="dxa"/>
          </w:tblCellMar>
        </w:tblPrEx>
        <w:tc>
          <w:tcPr>
            <w:tcW w:w="738" w:type="dxa"/>
          </w:tcPr>
          <w:p w:rsidR="00000000" w:rsidRDefault="00000000">
            <w:pPr>
              <w:tabs>
                <w:tab w:val="clear" w:pos="510"/>
              </w:tabs>
              <w:spacing w:before="60" w:line="288" w:lineRule="auto"/>
              <w:jc w:val="center"/>
              <w:rPr>
                <w:rFonts w:hint="eastAsia"/>
                <w:sz w:val="21"/>
              </w:rPr>
            </w:pPr>
            <w:r>
              <w:rPr>
                <w:rFonts w:hint="eastAsia"/>
                <w:sz w:val="21"/>
              </w:rPr>
              <w:t>1995</w:t>
            </w:r>
          </w:p>
        </w:tc>
        <w:tc>
          <w:tcPr>
            <w:tcW w:w="1470" w:type="dxa"/>
          </w:tcPr>
          <w:p w:rsidR="00000000" w:rsidRDefault="00000000">
            <w:pPr>
              <w:tabs>
                <w:tab w:val="clear" w:pos="510"/>
              </w:tabs>
              <w:spacing w:before="80" w:line="288" w:lineRule="auto"/>
              <w:ind w:right="102"/>
              <w:jc w:val="right"/>
              <w:rPr>
                <w:rFonts w:hint="eastAsia"/>
                <w:sz w:val="21"/>
              </w:rPr>
            </w:pPr>
            <w:r>
              <w:rPr>
                <w:rFonts w:hint="eastAsia"/>
                <w:sz w:val="21"/>
              </w:rPr>
              <w:t>1,222,097</w:t>
            </w:r>
          </w:p>
        </w:tc>
        <w:tc>
          <w:tcPr>
            <w:tcW w:w="1050" w:type="dxa"/>
          </w:tcPr>
          <w:p w:rsidR="00000000" w:rsidRDefault="00000000">
            <w:pPr>
              <w:tabs>
                <w:tab w:val="clear" w:pos="510"/>
                <w:tab w:val="right" w:pos="627"/>
              </w:tabs>
              <w:spacing w:before="80" w:line="288" w:lineRule="auto"/>
              <w:ind w:left="-108" w:right="102"/>
              <w:rPr>
                <w:rFonts w:hint="eastAsia"/>
                <w:sz w:val="21"/>
              </w:rPr>
            </w:pPr>
            <w:r>
              <w:rPr>
                <w:rFonts w:hint="eastAsia"/>
                <w:sz w:val="21"/>
              </w:rPr>
              <w:tab/>
              <w:t>11.2</w:t>
            </w:r>
          </w:p>
        </w:tc>
        <w:tc>
          <w:tcPr>
            <w:tcW w:w="994" w:type="dxa"/>
          </w:tcPr>
          <w:p w:rsidR="00000000" w:rsidRDefault="00000000">
            <w:pPr>
              <w:tabs>
                <w:tab w:val="clear" w:pos="510"/>
              </w:tabs>
              <w:spacing w:before="80" w:line="288" w:lineRule="auto"/>
              <w:ind w:left="-108" w:right="46" w:firstLine="108"/>
              <w:jc w:val="right"/>
              <w:rPr>
                <w:rFonts w:hint="eastAsia"/>
                <w:sz w:val="21"/>
              </w:rPr>
            </w:pPr>
            <w:r>
              <w:rPr>
                <w:rFonts w:hint="eastAsia"/>
                <w:sz w:val="21"/>
              </w:rPr>
              <w:t>100.0</w:t>
            </w:r>
          </w:p>
        </w:tc>
        <w:tc>
          <w:tcPr>
            <w:tcW w:w="1063" w:type="dxa"/>
          </w:tcPr>
          <w:p w:rsidR="00000000" w:rsidRDefault="00000000">
            <w:pPr>
              <w:tabs>
                <w:tab w:val="clear" w:pos="510"/>
              </w:tabs>
              <w:spacing w:before="80" w:line="288" w:lineRule="auto"/>
              <w:jc w:val="center"/>
              <w:rPr>
                <w:rFonts w:hint="eastAsia"/>
                <w:sz w:val="21"/>
              </w:rPr>
            </w:pPr>
            <w:r>
              <w:rPr>
                <w:rFonts w:hint="eastAsia"/>
                <w:sz w:val="21"/>
              </w:rPr>
              <w:t>4.5</w:t>
            </w:r>
          </w:p>
        </w:tc>
        <w:tc>
          <w:tcPr>
            <w:tcW w:w="1063" w:type="dxa"/>
          </w:tcPr>
          <w:p w:rsidR="00000000" w:rsidRDefault="00000000">
            <w:pPr>
              <w:tabs>
                <w:tab w:val="clear" w:pos="510"/>
              </w:tabs>
              <w:spacing w:before="80" w:line="288" w:lineRule="auto"/>
              <w:ind w:left="-170" w:right="177" w:firstLine="105"/>
              <w:jc w:val="right"/>
              <w:rPr>
                <w:rFonts w:hint="eastAsia"/>
                <w:sz w:val="21"/>
              </w:rPr>
            </w:pPr>
            <w:r>
              <w:rPr>
                <w:rFonts w:hint="eastAsia"/>
                <w:sz w:val="21"/>
              </w:rPr>
              <w:t>100.0</w:t>
            </w:r>
          </w:p>
        </w:tc>
        <w:tc>
          <w:tcPr>
            <w:tcW w:w="1395" w:type="dxa"/>
          </w:tcPr>
          <w:p w:rsidR="00000000" w:rsidRDefault="00000000">
            <w:pPr>
              <w:tabs>
                <w:tab w:val="clear" w:pos="510"/>
              </w:tabs>
              <w:spacing w:before="80" w:line="288" w:lineRule="auto"/>
              <w:jc w:val="center"/>
              <w:rPr>
                <w:rFonts w:hint="eastAsia"/>
                <w:sz w:val="21"/>
              </w:rPr>
            </w:pPr>
            <w:r>
              <w:rPr>
                <w:rFonts w:hint="eastAsia"/>
                <w:sz w:val="21"/>
              </w:rPr>
              <w:t>1,222,097</w:t>
            </w:r>
          </w:p>
        </w:tc>
        <w:tc>
          <w:tcPr>
            <w:tcW w:w="945" w:type="dxa"/>
          </w:tcPr>
          <w:p w:rsidR="00000000" w:rsidRDefault="00000000">
            <w:pPr>
              <w:tabs>
                <w:tab w:val="clear" w:pos="510"/>
              </w:tabs>
              <w:spacing w:before="80" w:line="288" w:lineRule="auto"/>
              <w:jc w:val="center"/>
              <w:rPr>
                <w:rFonts w:hint="eastAsia"/>
                <w:sz w:val="21"/>
              </w:rPr>
            </w:pPr>
            <w:r>
              <w:rPr>
                <w:rFonts w:hint="eastAsia"/>
                <w:sz w:val="21"/>
              </w:rPr>
              <w:t>6.4</w:t>
            </w:r>
          </w:p>
        </w:tc>
        <w:tc>
          <w:tcPr>
            <w:tcW w:w="849" w:type="dxa"/>
          </w:tcPr>
          <w:p w:rsidR="00000000" w:rsidRDefault="00000000">
            <w:pPr>
              <w:tabs>
                <w:tab w:val="clear" w:pos="510"/>
              </w:tabs>
              <w:spacing w:before="80" w:line="288" w:lineRule="auto"/>
              <w:jc w:val="right"/>
              <w:rPr>
                <w:rFonts w:hint="eastAsia"/>
                <w:sz w:val="21"/>
              </w:rPr>
            </w:pPr>
            <w:r>
              <w:rPr>
                <w:rFonts w:hint="eastAsia"/>
                <w:sz w:val="21"/>
              </w:rPr>
              <w:t>100.0</w:t>
            </w:r>
          </w:p>
        </w:tc>
      </w:tr>
      <w:tr w:rsidR="00000000">
        <w:tblPrEx>
          <w:tblCellMar>
            <w:top w:w="0" w:type="dxa"/>
            <w:bottom w:w="0" w:type="dxa"/>
          </w:tblCellMar>
        </w:tblPrEx>
        <w:tc>
          <w:tcPr>
            <w:tcW w:w="738" w:type="dxa"/>
          </w:tcPr>
          <w:p w:rsidR="00000000" w:rsidRDefault="00000000">
            <w:pPr>
              <w:tabs>
                <w:tab w:val="clear" w:pos="510"/>
              </w:tabs>
              <w:spacing w:before="60" w:line="288" w:lineRule="auto"/>
              <w:jc w:val="center"/>
              <w:rPr>
                <w:rFonts w:hint="eastAsia"/>
                <w:sz w:val="21"/>
              </w:rPr>
            </w:pPr>
            <w:r>
              <w:rPr>
                <w:rFonts w:hint="eastAsia"/>
                <w:sz w:val="21"/>
              </w:rPr>
              <w:t>1996</w:t>
            </w:r>
          </w:p>
        </w:tc>
        <w:tc>
          <w:tcPr>
            <w:tcW w:w="1470" w:type="dxa"/>
          </w:tcPr>
          <w:p w:rsidR="00000000" w:rsidRDefault="00000000">
            <w:pPr>
              <w:tabs>
                <w:tab w:val="clear" w:pos="510"/>
              </w:tabs>
              <w:spacing w:before="80" w:line="288" w:lineRule="auto"/>
              <w:ind w:right="102"/>
              <w:jc w:val="right"/>
              <w:rPr>
                <w:rFonts w:hint="eastAsia"/>
                <w:sz w:val="21"/>
              </w:rPr>
            </w:pPr>
            <w:r>
              <w:rPr>
                <w:rFonts w:hint="eastAsia"/>
                <w:sz w:val="21"/>
              </w:rPr>
              <w:t>1,367,501</w:t>
            </w:r>
          </w:p>
        </w:tc>
        <w:tc>
          <w:tcPr>
            <w:tcW w:w="1050" w:type="dxa"/>
          </w:tcPr>
          <w:p w:rsidR="00000000" w:rsidRDefault="00000000">
            <w:pPr>
              <w:tabs>
                <w:tab w:val="clear" w:pos="510"/>
                <w:tab w:val="right" w:pos="627"/>
              </w:tabs>
              <w:spacing w:before="80" w:line="288" w:lineRule="auto"/>
              <w:ind w:left="-108" w:right="102"/>
              <w:rPr>
                <w:rFonts w:hint="eastAsia"/>
                <w:sz w:val="21"/>
              </w:rPr>
            </w:pPr>
            <w:r>
              <w:rPr>
                <w:rFonts w:hint="eastAsia"/>
                <w:sz w:val="21"/>
              </w:rPr>
              <w:tab/>
              <w:t>11.9</w:t>
            </w:r>
          </w:p>
        </w:tc>
        <w:tc>
          <w:tcPr>
            <w:tcW w:w="994" w:type="dxa"/>
          </w:tcPr>
          <w:p w:rsidR="00000000" w:rsidRDefault="00000000">
            <w:pPr>
              <w:tabs>
                <w:tab w:val="clear" w:pos="510"/>
              </w:tabs>
              <w:spacing w:before="80" w:line="288" w:lineRule="auto"/>
              <w:ind w:left="-108" w:right="46" w:firstLine="108"/>
              <w:jc w:val="right"/>
              <w:rPr>
                <w:rFonts w:hint="eastAsia"/>
                <w:sz w:val="21"/>
              </w:rPr>
            </w:pPr>
            <w:r>
              <w:rPr>
                <w:rFonts w:hint="eastAsia"/>
                <w:sz w:val="21"/>
              </w:rPr>
              <w:t>111.9</w:t>
            </w:r>
          </w:p>
        </w:tc>
        <w:tc>
          <w:tcPr>
            <w:tcW w:w="1063" w:type="dxa"/>
          </w:tcPr>
          <w:p w:rsidR="00000000" w:rsidRDefault="00000000">
            <w:pPr>
              <w:tabs>
                <w:tab w:val="clear" w:pos="510"/>
              </w:tabs>
              <w:spacing w:before="80" w:line="288" w:lineRule="auto"/>
              <w:jc w:val="center"/>
              <w:rPr>
                <w:rFonts w:hint="eastAsia"/>
                <w:sz w:val="21"/>
              </w:rPr>
            </w:pPr>
            <w:r>
              <w:rPr>
                <w:rFonts w:hint="eastAsia"/>
                <w:sz w:val="21"/>
              </w:rPr>
              <w:t>4.9</w:t>
            </w:r>
          </w:p>
        </w:tc>
        <w:tc>
          <w:tcPr>
            <w:tcW w:w="1063" w:type="dxa"/>
          </w:tcPr>
          <w:p w:rsidR="00000000" w:rsidRDefault="00000000">
            <w:pPr>
              <w:tabs>
                <w:tab w:val="clear" w:pos="510"/>
              </w:tabs>
              <w:spacing w:before="80" w:line="288" w:lineRule="auto"/>
              <w:ind w:left="-170" w:right="177" w:firstLine="105"/>
              <w:jc w:val="right"/>
              <w:rPr>
                <w:rFonts w:hint="eastAsia"/>
                <w:sz w:val="21"/>
              </w:rPr>
            </w:pPr>
            <w:r>
              <w:rPr>
                <w:rFonts w:hint="eastAsia"/>
                <w:sz w:val="21"/>
              </w:rPr>
              <w:t>104.9</w:t>
            </w:r>
          </w:p>
        </w:tc>
        <w:tc>
          <w:tcPr>
            <w:tcW w:w="1395" w:type="dxa"/>
          </w:tcPr>
          <w:p w:rsidR="00000000" w:rsidRDefault="00000000">
            <w:pPr>
              <w:tabs>
                <w:tab w:val="clear" w:pos="510"/>
              </w:tabs>
              <w:spacing w:before="80" w:line="288" w:lineRule="auto"/>
              <w:jc w:val="center"/>
              <w:rPr>
                <w:rFonts w:hint="eastAsia"/>
                <w:sz w:val="21"/>
              </w:rPr>
            </w:pPr>
            <w:r>
              <w:rPr>
                <w:rFonts w:hint="eastAsia"/>
                <w:sz w:val="21"/>
              </w:rPr>
              <w:t>1,303,623</w:t>
            </w:r>
          </w:p>
        </w:tc>
        <w:tc>
          <w:tcPr>
            <w:tcW w:w="945" w:type="dxa"/>
          </w:tcPr>
          <w:p w:rsidR="00000000" w:rsidRDefault="00000000">
            <w:pPr>
              <w:tabs>
                <w:tab w:val="clear" w:pos="510"/>
              </w:tabs>
              <w:spacing w:before="80" w:line="288" w:lineRule="auto"/>
              <w:jc w:val="center"/>
              <w:rPr>
                <w:rFonts w:hint="eastAsia"/>
                <w:sz w:val="21"/>
              </w:rPr>
            </w:pPr>
            <w:r>
              <w:rPr>
                <w:rFonts w:hint="eastAsia"/>
                <w:sz w:val="21"/>
              </w:rPr>
              <w:t>6.7</w:t>
            </w:r>
          </w:p>
        </w:tc>
        <w:tc>
          <w:tcPr>
            <w:tcW w:w="849" w:type="dxa"/>
          </w:tcPr>
          <w:p w:rsidR="00000000" w:rsidRDefault="00000000">
            <w:pPr>
              <w:tabs>
                <w:tab w:val="clear" w:pos="510"/>
              </w:tabs>
              <w:spacing w:before="80" w:line="288" w:lineRule="auto"/>
              <w:jc w:val="right"/>
              <w:rPr>
                <w:rFonts w:hint="eastAsia"/>
                <w:sz w:val="21"/>
              </w:rPr>
            </w:pPr>
            <w:r>
              <w:rPr>
                <w:rFonts w:hint="eastAsia"/>
                <w:sz w:val="21"/>
              </w:rPr>
              <w:t>106.7</w:t>
            </w:r>
          </w:p>
        </w:tc>
      </w:tr>
      <w:tr w:rsidR="00000000">
        <w:tblPrEx>
          <w:tblCellMar>
            <w:top w:w="0" w:type="dxa"/>
            <w:bottom w:w="0" w:type="dxa"/>
          </w:tblCellMar>
        </w:tblPrEx>
        <w:tc>
          <w:tcPr>
            <w:tcW w:w="738" w:type="dxa"/>
          </w:tcPr>
          <w:p w:rsidR="00000000" w:rsidRDefault="00000000">
            <w:pPr>
              <w:tabs>
                <w:tab w:val="clear" w:pos="510"/>
              </w:tabs>
              <w:spacing w:before="60" w:line="288" w:lineRule="auto"/>
              <w:jc w:val="center"/>
              <w:rPr>
                <w:rFonts w:hint="eastAsia"/>
                <w:sz w:val="21"/>
              </w:rPr>
            </w:pPr>
            <w:r>
              <w:rPr>
                <w:rFonts w:hint="eastAsia"/>
                <w:sz w:val="21"/>
              </w:rPr>
              <w:t>1997</w:t>
            </w:r>
          </w:p>
        </w:tc>
        <w:tc>
          <w:tcPr>
            <w:tcW w:w="1470" w:type="dxa"/>
          </w:tcPr>
          <w:p w:rsidR="00000000" w:rsidRDefault="00000000">
            <w:pPr>
              <w:tabs>
                <w:tab w:val="clear" w:pos="510"/>
              </w:tabs>
              <w:spacing w:before="80" w:line="288" w:lineRule="auto"/>
              <w:ind w:right="102"/>
              <w:jc w:val="right"/>
              <w:rPr>
                <w:rFonts w:hint="eastAsia"/>
                <w:sz w:val="21"/>
              </w:rPr>
            </w:pPr>
            <w:r>
              <w:rPr>
                <w:rFonts w:hint="eastAsia"/>
                <w:sz w:val="21"/>
              </w:rPr>
              <w:t>1,463,300</w:t>
            </w:r>
          </w:p>
        </w:tc>
        <w:tc>
          <w:tcPr>
            <w:tcW w:w="1050" w:type="dxa"/>
          </w:tcPr>
          <w:p w:rsidR="00000000" w:rsidRDefault="00000000">
            <w:pPr>
              <w:tabs>
                <w:tab w:val="clear" w:pos="510"/>
                <w:tab w:val="right" w:pos="627"/>
              </w:tabs>
              <w:spacing w:before="80" w:line="288" w:lineRule="auto"/>
              <w:ind w:left="-108" w:right="102"/>
              <w:rPr>
                <w:rFonts w:hint="eastAsia"/>
                <w:sz w:val="21"/>
              </w:rPr>
            </w:pPr>
            <w:r>
              <w:rPr>
                <w:rFonts w:hint="eastAsia"/>
                <w:sz w:val="21"/>
              </w:rPr>
              <w:tab/>
              <w:t>7.0</w:t>
            </w:r>
          </w:p>
        </w:tc>
        <w:tc>
          <w:tcPr>
            <w:tcW w:w="994" w:type="dxa"/>
          </w:tcPr>
          <w:p w:rsidR="00000000" w:rsidRDefault="00000000">
            <w:pPr>
              <w:tabs>
                <w:tab w:val="clear" w:pos="510"/>
              </w:tabs>
              <w:spacing w:before="80" w:line="288" w:lineRule="auto"/>
              <w:ind w:left="-108" w:right="46" w:firstLine="108"/>
              <w:jc w:val="right"/>
              <w:rPr>
                <w:rFonts w:hint="eastAsia"/>
                <w:sz w:val="21"/>
              </w:rPr>
            </w:pPr>
            <w:r>
              <w:rPr>
                <w:rFonts w:hint="eastAsia"/>
                <w:sz w:val="21"/>
              </w:rPr>
              <w:t>119.7</w:t>
            </w:r>
          </w:p>
        </w:tc>
        <w:tc>
          <w:tcPr>
            <w:tcW w:w="1063" w:type="dxa"/>
          </w:tcPr>
          <w:p w:rsidR="00000000" w:rsidRDefault="00000000">
            <w:pPr>
              <w:tabs>
                <w:tab w:val="clear" w:pos="510"/>
              </w:tabs>
              <w:spacing w:before="80" w:line="288" w:lineRule="auto"/>
              <w:jc w:val="center"/>
              <w:rPr>
                <w:rFonts w:hint="eastAsia"/>
                <w:sz w:val="21"/>
              </w:rPr>
            </w:pPr>
            <w:r>
              <w:rPr>
                <w:rFonts w:hint="eastAsia"/>
                <w:sz w:val="21"/>
              </w:rPr>
              <w:t>4.5</w:t>
            </w:r>
          </w:p>
        </w:tc>
        <w:tc>
          <w:tcPr>
            <w:tcW w:w="1063" w:type="dxa"/>
          </w:tcPr>
          <w:p w:rsidR="00000000" w:rsidRDefault="00000000">
            <w:pPr>
              <w:tabs>
                <w:tab w:val="clear" w:pos="510"/>
              </w:tabs>
              <w:spacing w:before="80" w:line="288" w:lineRule="auto"/>
              <w:ind w:left="-170" w:right="177" w:firstLine="105"/>
              <w:jc w:val="right"/>
              <w:rPr>
                <w:rFonts w:hint="eastAsia"/>
                <w:sz w:val="21"/>
              </w:rPr>
            </w:pPr>
            <w:r>
              <w:rPr>
                <w:rFonts w:hint="eastAsia"/>
                <w:sz w:val="21"/>
              </w:rPr>
              <w:t>10</w:t>
            </w:r>
            <w:r>
              <w:rPr>
                <w:sz w:val="21"/>
              </w:rPr>
              <w:t>9</w:t>
            </w:r>
            <w:r>
              <w:rPr>
                <w:rFonts w:hint="eastAsia"/>
                <w:sz w:val="21"/>
              </w:rPr>
              <w:t>.6</w:t>
            </w:r>
          </w:p>
        </w:tc>
        <w:tc>
          <w:tcPr>
            <w:tcW w:w="1395" w:type="dxa"/>
          </w:tcPr>
          <w:p w:rsidR="00000000" w:rsidRDefault="00000000">
            <w:pPr>
              <w:tabs>
                <w:tab w:val="clear" w:pos="510"/>
              </w:tabs>
              <w:spacing w:before="80" w:line="288" w:lineRule="auto"/>
              <w:jc w:val="center"/>
              <w:rPr>
                <w:rFonts w:hint="eastAsia"/>
                <w:sz w:val="21"/>
              </w:rPr>
            </w:pPr>
            <w:r>
              <w:rPr>
                <w:rFonts w:hint="eastAsia"/>
                <w:sz w:val="21"/>
              </w:rPr>
              <w:t>1,335,128</w:t>
            </w:r>
          </w:p>
        </w:tc>
        <w:tc>
          <w:tcPr>
            <w:tcW w:w="945" w:type="dxa"/>
          </w:tcPr>
          <w:p w:rsidR="00000000" w:rsidRDefault="00000000">
            <w:pPr>
              <w:tabs>
                <w:tab w:val="clear" w:pos="510"/>
              </w:tabs>
              <w:spacing w:before="80" w:line="288" w:lineRule="auto"/>
              <w:jc w:val="center"/>
              <w:rPr>
                <w:rFonts w:hint="eastAsia"/>
                <w:sz w:val="21"/>
              </w:rPr>
            </w:pPr>
            <w:r>
              <w:rPr>
                <w:rFonts w:hint="eastAsia"/>
                <w:sz w:val="21"/>
              </w:rPr>
              <w:t>2.4</w:t>
            </w:r>
          </w:p>
        </w:tc>
        <w:tc>
          <w:tcPr>
            <w:tcW w:w="849" w:type="dxa"/>
          </w:tcPr>
          <w:p w:rsidR="00000000" w:rsidRDefault="00000000">
            <w:pPr>
              <w:tabs>
                <w:tab w:val="clear" w:pos="510"/>
              </w:tabs>
              <w:spacing w:before="80" w:line="288" w:lineRule="auto"/>
              <w:jc w:val="right"/>
              <w:rPr>
                <w:rFonts w:hint="eastAsia"/>
                <w:sz w:val="21"/>
              </w:rPr>
            </w:pPr>
            <w:r>
              <w:rPr>
                <w:rFonts w:hint="eastAsia"/>
                <w:sz w:val="21"/>
              </w:rPr>
              <w:t>109.2</w:t>
            </w:r>
          </w:p>
        </w:tc>
      </w:tr>
    </w:tbl>
    <w:p w:rsidR="00000000" w:rsidRDefault="00000000">
      <w:pPr>
        <w:pStyle w:val="EndnoteText"/>
        <w:ind w:firstLine="0"/>
        <w:rPr>
          <w:rFonts w:hint="eastAsia"/>
        </w:rPr>
      </w:pPr>
      <w:r>
        <w:rPr>
          <w:rFonts w:hint="eastAsia"/>
          <w:u w:val="single"/>
        </w:rPr>
        <w:t>注</w:t>
      </w:r>
      <w:r>
        <w:rPr>
          <w:rFonts w:hint="eastAsia"/>
        </w:rPr>
        <w:t>：</w:t>
      </w:r>
      <w:r>
        <w:rPr>
          <w:rFonts w:hint="eastAsia"/>
        </w:rPr>
        <w:t>1.</w:t>
      </w:r>
      <w:r>
        <w:rPr>
          <w:rFonts w:hint="eastAsia"/>
        </w:rPr>
        <w:tab/>
      </w:r>
      <w:r>
        <w:rPr>
          <w:rFonts w:hint="eastAsia"/>
        </w:rPr>
        <w:t>实际工资为名义工资按</w:t>
      </w:r>
      <w:r>
        <w:rPr>
          <w:rFonts w:hint="eastAsia"/>
        </w:rPr>
        <w:t>1995</w:t>
      </w:r>
      <w:r>
        <w:rPr>
          <w:rFonts w:hint="eastAsia"/>
        </w:rPr>
        <w:t>年消费者物价调整得出的结果。</w:t>
      </w:r>
    </w:p>
    <w:p w:rsidR="00000000" w:rsidRDefault="00000000">
      <w:pPr>
        <w:pStyle w:val="EndnoteText"/>
        <w:ind w:firstLine="0"/>
        <w:rPr>
          <w:rFonts w:hint="eastAsia"/>
        </w:rPr>
      </w:pPr>
      <w:r>
        <w:rPr>
          <w:rFonts w:hint="eastAsia"/>
        </w:rPr>
        <w:tab/>
        <w:t>2.</w:t>
      </w:r>
      <w:r>
        <w:rPr>
          <w:rFonts w:hint="eastAsia"/>
        </w:rPr>
        <w:tab/>
        <w:t>1995</w:t>
      </w:r>
      <w:r>
        <w:rPr>
          <w:rFonts w:hint="eastAsia"/>
        </w:rPr>
        <w:t>年系工资指数及消费者物价指数的基年。</w:t>
      </w:r>
    </w:p>
    <w:p w:rsidR="00000000" w:rsidRDefault="00000000">
      <w:pPr>
        <w:pStyle w:val="EndnoteText"/>
        <w:spacing w:after="240"/>
        <w:ind w:firstLine="0"/>
        <w:rPr>
          <w:rFonts w:hint="eastAsia"/>
        </w:rPr>
      </w:pPr>
      <w:r>
        <w:rPr>
          <w:rFonts w:hint="eastAsia"/>
        </w:rPr>
        <w:tab/>
        <w:t>3.</w:t>
      </w:r>
      <w:r>
        <w:rPr>
          <w:rFonts w:hint="eastAsia"/>
        </w:rPr>
        <w:tab/>
      </w:r>
      <w:r>
        <w:rPr>
          <w:rFonts w:hint="eastAsia"/>
        </w:rPr>
        <w:t>消费者物价增长率按年计算。</w:t>
      </w:r>
    </w:p>
    <w:p w:rsidR="00000000" w:rsidRDefault="00000000">
      <w:pPr>
        <w:pStyle w:val="Heading4"/>
        <w:rPr>
          <w:rFonts w:hint="eastAsia"/>
        </w:rPr>
      </w:pPr>
      <w:r>
        <w:rPr>
          <w:u w:val="none"/>
        </w:rPr>
        <w:t>(c)</w:t>
      </w:r>
      <w:r>
        <w:rPr>
          <w:rFonts w:hint="eastAsia"/>
          <w:u w:val="none"/>
        </w:rPr>
        <w:tab/>
      </w:r>
      <w:r>
        <w:rPr>
          <w:rFonts w:hint="eastAsia"/>
        </w:rPr>
        <w:t>工资与收入的分配</w:t>
      </w:r>
    </w:p>
    <w:p w:rsidR="00000000" w:rsidRDefault="00000000">
      <w:pPr>
        <w:rPr>
          <w:rFonts w:hint="eastAsia"/>
        </w:rPr>
      </w:pPr>
      <w:r>
        <w:rPr>
          <w:rFonts w:hint="eastAsia"/>
        </w:rPr>
        <w:tab/>
        <w:t xml:space="preserve">60.  </w:t>
      </w:r>
      <w:r>
        <w:rPr>
          <w:rFonts w:hint="eastAsia"/>
        </w:rPr>
        <w:t>随着工资水平的上升，收入的分配也有所改善。劳动收入分配率自</w:t>
      </w:r>
      <w:r>
        <w:rPr>
          <w:rFonts w:hint="eastAsia"/>
        </w:rPr>
        <w:t>1992</w:t>
      </w:r>
      <w:r>
        <w:rPr>
          <w:rFonts w:hint="eastAsia"/>
        </w:rPr>
        <w:t>年以来一直停留在</w:t>
      </w:r>
      <w:r>
        <w:rPr>
          <w:rFonts w:hint="eastAsia"/>
        </w:rPr>
        <w:t>61.0%</w:t>
      </w:r>
      <w:r>
        <w:rPr>
          <w:rFonts w:hint="eastAsia"/>
        </w:rPr>
        <w:t>，</w:t>
      </w:r>
      <w:r>
        <w:rPr>
          <w:rFonts w:hint="eastAsia"/>
        </w:rPr>
        <w:t>1996</w:t>
      </w:r>
      <w:r>
        <w:rPr>
          <w:rFonts w:hint="eastAsia"/>
        </w:rPr>
        <w:t>年上升到</w:t>
      </w:r>
      <w:r>
        <w:rPr>
          <w:rFonts w:hint="eastAsia"/>
        </w:rPr>
        <w:t>63.7%</w:t>
      </w:r>
      <w:r>
        <w:rPr>
          <w:rFonts w:hint="eastAsia"/>
        </w:rPr>
        <w:t>。吉尼系数也从</w:t>
      </w:r>
      <w:r>
        <w:rPr>
          <w:rFonts w:hint="eastAsia"/>
        </w:rPr>
        <w:t>1990</w:t>
      </w:r>
      <w:r>
        <w:rPr>
          <w:rFonts w:hint="eastAsia"/>
        </w:rPr>
        <w:t>年的</w:t>
      </w:r>
      <w:r>
        <w:rPr>
          <w:rFonts w:hint="eastAsia"/>
        </w:rPr>
        <w:t>0.2732</w:t>
      </w:r>
      <w:r>
        <w:rPr>
          <w:rFonts w:hint="eastAsia"/>
        </w:rPr>
        <w:t>降到</w:t>
      </w:r>
      <w:r>
        <w:rPr>
          <w:rFonts w:hint="eastAsia"/>
        </w:rPr>
        <w:t>1996</w:t>
      </w:r>
      <w:r>
        <w:rPr>
          <w:rFonts w:hint="eastAsia"/>
        </w:rPr>
        <w:t>年的</w:t>
      </w:r>
      <w:r>
        <w:rPr>
          <w:rFonts w:hint="eastAsia"/>
        </w:rPr>
        <w:t>0.2540,</w:t>
      </w:r>
      <w:r>
        <w:t xml:space="preserve"> </w:t>
      </w:r>
      <w:r>
        <w:rPr>
          <w:rFonts w:hint="eastAsia"/>
        </w:rPr>
        <w:t>表明收入分配有所改善。</w:t>
      </w:r>
    </w:p>
    <w:p w:rsidR="00000000" w:rsidRDefault="00000000">
      <w:pPr>
        <w:spacing w:after="320"/>
        <w:rPr>
          <w:rFonts w:hint="eastAsia"/>
        </w:rPr>
      </w:pPr>
      <w:r>
        <w:rPr>
          <w:rFonts w:hint="eastAsia"/>
        </w:rPr>
        <w:tab/>
        <w:t xml:space="preserve">61.  </w:t>
      </w:r>
      <w:r>
        <w:rPr>
          <w:rFonts w:hint="eastAsia"/>
        </w:rPr>
        <w:t>此外，各行业之间以及男女之间的工资差距有所缩小。可是，不同规模的公司之间的工资差距则反而扩大，</w:t>
      </w:r>
      <w:r>
        <w:rPr>
          <w:rFonts w:hint="eastAsia"/>
        </w:rPr>
        <w:t>1997</w:t>
      </w:r>
      <w:r>
        <w:rPr>
          <w:rFonts w:hint="eastAsia"/>
        </w:rPr>
        <w:t>年略为有改善是例外。</w:t>
      </w:r>
    </w:p>
    <w:p w:rsidR="00000000" w:rsidRDefault="00000000">
      <w:pPr>
        <w:pStyle w:val="Heading3"/>
        <w:rPr>
          <w:rFonts w:hint="eastAsia"/>
        </w:rPr>
      </w:pPr>
      <w:r>
        <w:rPr>
          <w:rFonts w:hint="eastAsia"/>
        </w:rPr>
        <w:t>表</w:t>
      </w:r>
      <w:r>
        <w:rPr>
          <w:rFonts w:hint="eastAsia"/>
        </w:rPr>
        <w:t>13</w:t>
      </w:r>
      <w:r>
        <w:rPr>
          <w:rFonts w:hint="eastAsia"/>
        </w:rPr>
        <w:t>：劳动收入分配率</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3"/>
        <w:gridCol w:w="945"/>
        <w:gridCol w:w="1260"/>
        <w:gridCol w:w="1260"/>
        <w:gridCol w:w="1050"/>
        <w:gridCol w:w="1050"/>
        <w:gridCol w:w="1050"/>
        <w:gridCol w:w="1060"/>
      </w:tblGrid>
      <w:tr w:rsidR="00000000">
        <w:tblPrEx>
          <w:tblCellMar>
            <w:top w:w="0" w:type="dxa"/>
            <w:bottom w:w="0" w:type="dxa"/>
          </w:tblCellMar>
        </w:tblPrEx>
        <w:tc>
          <w:tcPr>
            <w:tcW w:w="1893" w:type="dxa"/>
          </w:tcPr>
          <w:p w:rsidR="00000000" w:rsidRDefault="00000000">
            <w:pPr>
              <w:spacing w:before="120"/>
              <w:jc w:val="center"/>
              <w:rPr>
                <w:rFonts w:hint="eastAsia"/>
                <w:sz w:val="21"/>
              </w:rPr>
            </w:pPr>
            <w:r>
              <w:rPr>
                <w:rFonts w:hint="eastAsia"/>
                <w:sz w:val="21"/>
              </w:rPr>
              <w:t>年</w:t>
            </w:r>
            <w:r>
              <w:rPr>
                <w:rFonts w:hint="eastAsia"/>
                <w:sz w:val="21"/>
              </w:rPr>
              <w:t xml:space="preserve">  </w:t>
            </w:r>
            <w:r>
              <w:rPr>
                <w:rFonts w:hint="eastAsia"/>
                <w:sz w:val="21"/>
              </w:rPr>
              <w:t>份</w:t>
            </w:r>
          </w:p>
        </w:tc>
        <w:tc>
          <w:tcPr>
            <w:tcW w:w="945" w:type="dxa"/>
          </w:tcPr>
          <w:p w:rsidR="00000000" w:rsidRDefault="00000000">
            <w:pPr>
              <w:spacing w:before="120"/>
              <w:jc w:val="center"/>
              <w:rPr>
                <w:rFonts w:hint="eastAsia"/>
                <w:sz w:val="21"/>
              </w:rPr>
            </w:pPr>
            <w:r>
              <w:rPr>
                <w:rFonts w:hint="eastAsia"/>
                <w:sz w:val="21"/>
              </w:rPr>
              <w:t>1991</w:t>
            </w:r>
          </w:p>
        </w:tc>
        <w:tc>
          <w:tcPr>
            <w:tcW w:w="1260" w:type="dxa"/>
          </w:tcPr>
          <w:p w:rsidR="00000000" w:rsidRDefault="00000000">
            <w:pPr>
              <w:spacing w:before="120"/>
              <w:jc w:val="center"/>
              <w:rPr>
                <w:rFonts w:hint="eastAsia"/>
                <w:sz w:val="21"/>
              </w:rPr>
            </w:pPr>
            <w:r>
              <w:rPr>
                <w:rFonts w:hint="eastAsia"/>
                <w:sz w:val="21"/>
              </w:rPr>
              <w:t>1992</w:t>
            </w:r>
          </w:p>
        </w:tc>
        <w:tc>
          <w:tcPr>
            <w:tcW w:w="1260" w:type="dxa"/>
          </w:tcPr>
          <w:p w:rsidR="00000000" w:rsidRDefault="00000000">
            <w:pPr>
              <w:spacing w:before="120"/>
              <w:jc w:val="center"/>
              <w:rPr>
                <w:rFonts w:hint="eastAsia"/>
                <w:sz w:val="21"/>
              </w:rPr>
            </w:pPr>
            <w:r>
              <w:rPr>
                <w:rFonts w:hint="eastAsia"/>
                <w:sz w:val="21"/>
              </w:rPr>
              <w:t>1993</w:t>
            </w:r>
          </w:p>
        </w:tc>
        <w:tc>
          <w:tcPr>
            <w:tcW w:w="1050" w:type="dxa"/>
          </w:tcPr>
          <w:p w:rsidR="00000000" w:rsidRDefault="00000000">
            <w:pPr>
              <w:spacing w:before="120"/>
              <w:jc w:val="center"/>
              <w:rPr>
                <w:rFonts w:hint="eastAsia"/>
                <w:sz w:val="21"/>
              </w:rPr>
            </w:pPr>
            <w:r>
              <w:rPr>
                <w:rFonts w:hint="eastAsia"/>
                <w:sz w:val="21"/>
              </w:rPr>
              <w:t>1994</w:t>
            </w:r>
          </w:p>
        </w:tc>
        <w:tc>
          <w:tcPr>
            <w:tcW w:w="1050" w:type="dxa"/>
          </w:tcPr>
          <w:p w:rsidR="00000000" w:rsidRDefault="00000000">
            <w:pPr>
              <w:spacing w:before="120"/>
              <w:jc w:val="center"/>
              <w:rPr>
                <w:rFonts w:hint="eastAsia"/>
                <w:sz w:val="21"/>
              </w:rPr>
            </w:pPr>
            <w:r>
              <w:rPr>
                <w:rFonts w:hint="eastAsia"/>
                <w:sz w:val="21"/>
              </w:rPr>
              <w:t>1995</w:t>
            </w:r>
          </w:p>
        </w:tc>
        <w:tc>
          <w:tcPr>
            <w:tcW w:w="1050" w:type="dxa"/>
          </w:tcPr>
          <w:p w:rsidR="00000000" w:rsidRDefault="00000000">
            <w:pPr>
              <w:spacing w:before="120"/>
              <w:jc w:val="center"/>
              <w:rPr>
                <w:rFonts w:hint="eastAsia"/>
                <w:sz w:val="21"/>
              </w:rPr>
            </w:pPr>
            <w:r>
              <w:rPr>
                <w:rFonts w:hint="eastAsia"/>
                <w:sz w:val="21"/>
              </w:rPr>
              <w:t>1996</w:t>
            </w:r>
          </w:p>
        </w:tc>
        <w:tc>
          <w:tcPr>
            <w:tcW w:w="1060" w:type="dxa"/>
          </w:tcPr>
          <w:p w:rsidR="00000000" w:rsidRDefault="00000000">
            <w:pPr>
              <w:spacing w:before="120"/>
              <w:jc w:val="center"/>
              <w:rPr>
                <w:rFonts w:hint="eastAsia"/>
                <w:sz w:val="21"/>
              </w:rPr>
            </w:pPr>
            <w:r>
              <w:rPr>
                <w:rFonts w:hint="eastAsia"/>
                <w:sz w:val="21"/>
              </w:rPr>
              <w:t>1997</w:t>
            </w:r>
          </w:p>
        </w:tc>
      </w:tr>
      <w:tr w:rsidR="00000000">
        <w:tblPrEx>
          <w:tblCellMar>
            <w:top w:w="0" w:type="dxa"/>
            <w:bottom w:w="0" w:type="dxa"/>
          </w:tblCellMar>
        </w:tblPrEx>
        <w:tc>
          <w:tcPr>
            <w:tcW w:w="1893" w:type="dxa"/>
          </w:tcPr>
          <w:p w:rsidR="00000000" w:rsidRDefault="00000000">
            <w:pPr>
              <w:spacing w:before="120"/>
              <w:rPr>
                <w:rFonts w:hint="eastAsia"/>
                <w:sz w:val="21"/>
              </w:rPr>
            </w:pPr>
            <w:r>
              <w:rPr>
                <w:rFonts w:hint="eastAsia"/>
                <w:sz w:val="21"/>
              </w:rPr>
              <w:t>劳动收入分配率</w:t>
            </w:r>
          </w:p>
        </w:tc>
        <w:tc>
          <w:tcPr>
            <w:tcW w:w="945" w:type="dxa"/>
          </w:tcPr>
          <w:p w:rsidR="00000000" w:rsidRDefault="00000000">
            <w:pPr>
              <w:spacing w:before="120"/>
              <w:jc w:val="center"/>
              <w:rPr>
                <w:rFonts w:hint="eastAsia"/>
                <w:sz w:val="21"/>
              </w:rPr>
            </w:pPr>
            <w:r>
              <w:rPr>
                <w:rFonts w:hint="eastAsia"/>
                <w:sz w:val="21"/>
              </w:rPr>
              <w:t>60.2</w:t>
            </w:r>
          </w:p>
        </w:tc>
        <w:tc>
          <w:tcPr>
            <w:tcW w:w="1260" w:type="dxa"/>
          </w:tcPr>
          <w:p w:rsidR="00000000" w:rsidRDefault="00000000">
            <w:pPr>
              <w:spacing w:before="120"/>
              <w:jc w:val="center"/>
              <w:rPr>
                <w:rFonts w:hint="eastAsia"/>
                <w:sz w:val="21"/>
              </w:rPr>
            </w:pPr>
            <w:r>
              <w:rPr>
                <w:rFonts w:hint="eastAsia"/>
                <w:sz w:val="21"/>
              </w:rPr>
              <w:t>61.0</w:t>
            </w:r>
          </w:p>
        </w:tc>
        <w:tc>
          <w:tcPr>
            <w:tcW w:w="1260" w:type="dxa"/>
          </w:tcPr>
          <w:p w:rsidR="00000000" w:rsidRDefault="00000000">
            <w:pPr>
              <w:spacing w:before="120"/>
              <w:jc w:val="center"/>
              <w:rPr>
                <w:rFonts w:hint="eastAsia"/>
                <w:sz w:val="21"/>
              </w:rPr>
            </w:pPr>
            <w:r>
              <w:rPr>
                <w:rFonts w:hint="eastAsia"/>
                <w:sz w:val="21"/>
              </w:rPr>
              <w:t>60.4</w:t>
            </w:r>
          </w:p>
        </w:tc>
        <w:tc>
          <w:tcPr>
            <w:tcW w:w="1050" w:type="dxa"/>
          </w:tcPr>
          <w:p w:rsidR="00000000" w:rsidRDefault="00000000">
            <w:pPr>
              <w:spacing w:before="120"/>
              <w:jc w:val="center"/>
              <w:rPr>
                <w:rFonts w:hint="eastAsia"/>
                <w:sz w:val="21"/>
              </w:rPr>
            </w:pPr>
            <w:r>
              <w:rPr>
                <w:rFonts w:hint="eastAsia"/>
                <w:sz w:val="21"/>
              </w:rPr>
              <w:t>60.0</w:t>
            </w:r>
          </w:p>
        </w:tc>
        <w:tc>
          <w:tcPr>
            <w:tcW w:w="1050" w:type="dxa"/>
          </w:tcPr>
          <w:p w:rsidR="00000000" w:rsidRDefault="00000000">
            <w:pPr>
              <w:spacing w:before="120"/>
              <w:jc w:val="center"/>
              <w:rPr>
                <w:rFonts w:hint="eastAsia"/>
                <w:sz w:val="21"/>
              </w:rPr>
            </w:pPr>
            <w:r>
              <w:rPr>
                <w:rFonts w:hint="eastAsia"/>
                <w:sz w:val="21"/>
              </w:rPr>
              <w:t>61.2</w:t>
            </w:r>
          </w:p>
        </w:tc>
        <w:tc>
          <w:tcPr>
            <w:tcW w:w="1050" w:type="dxa"/>
          </w:tcPr>
          <w:p w:rsidR="00000000" w:rsidRDefault="00000000">
            <w:pPr>
              <w:spacing w:before="120"/>
              <w:jc w:val="center"/>
              <w:rPr>
                <w:rFonts w:hint="eastAsia"/>
                <w:sz w:val="21"/>
              </w:rPr>
            </w:pPr>
            <w:r>
              <w:rPr>
                <w:rFonts w:hint="eastAsia"/>
                <w:sz w:val="21"/>
              </w:rPr>
              <w:t>63.7</w:t>
            </w:r>
          </w:p>
        </w:tc>
        <w:tc>
          <w:tcPr>
            <w:tcW w:w="1060" w:type="dxa"/>
          </w:tcPr>
          <w:p w:rsidR="00000000" w:rsidRDefault="00000000">
            <w:pPr>
              <w:spacing w:before="120"/>
              <w:jc w:val="center"/>
              <w:rPr>
                <w:rFonts w:hint="eastAsia"/>
                <w:sz w:val="21"/>
              </w:rPr>
            </w:pPr>
            <w:r>
              <w:rPr>
                <w:rFonts w:hint="eastAsia"/>
                <w:sz w:val="21"/>
              </w:rPr>
              <w:t>64.3</w:t>
            </w:r>
          </w:p>
        </w:tc>
      </w:tr>
    </w:tbl>
    <w:p w:rsidR="00000000" w:rsidRDefault="00000000">
      <w:pPr>
        <w:pStyle w:val="EndnoteText"/>
        <w:spacing w:before="120" w:after="120"/>
        <w:ind w:firstLine="0"/>
        <w:rPr>
          <w:rFonts w:hint="eastAsia"/>
        </w:rPr>
      </w:pPr>
      <w:r>
        <w:rPr>
          <w:rFonts w:hint="eastAsia"/>
          <w:u w:val="single"/>
        </w:rPr>
        <w:t>资料来源</w:t>
      </w:r>
      <w:r>
        <w:rPr>
          <w:rFonts w:hint="eastAsia"/>
        </w:rPr>
        <w:t>：韩国劳工研究所，“韩国劳工研究所劳工统计”。</w:t>
      </w:r>
    </w:p>
    <w:p w:rsidR="00000000" w:rsidRDefault="00000000">
      <w:pPr>
        <w:pStyle w:val="Heading3"/>
        <w:spacing w:after="240"/>
        <w:rPr>
          <w:rFonts w:hint="eastAsia"/>
        </w:rPr>
      </w:pPr>
      <w:r>
        <w:rPr>
          <w:rFonts w:hint="eastAsia"/>
        </w:rPr>
        <w:t>表</w:t>
      </w:r>
      <w:r>
        <w:rPr>
          <w:rFonts w:hint="eastAsia"/>
        </w:rPr>
        <w:t xml:space="preserve">14.  </w:t>
      </w:r>
      <w:r>
        <w:rPr>
          <w:rFonts w:hint="eastAsia"/>
        </w:rPr>
        <w:t>吉尼系数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1914"/>
        <w:gridCol w:w="1914"/>
        <w:gridCol w:w="1914"/>
        <w:gridCol w:w="1914"/>
      </w:tblGrid>
      <w:tr w:rsidR="00000000">
        <w:tblPrEx>
          <w:tblCellMar>
            <w:top w:w="0" w:type="dxa"/>
            <w:bottom w:w="0" w:type="dxa"/>
          </w:tblCellMar>
        </w:tblPrEx>
        <w:trPr>
          <w:jc w:val="center"/>
        </w:trPr>
        <w:tc>
          <w:tcPr>
            <w:tcW w:w="1914" w:type="dxa"/>
          </w:tcPr>
          <w:p w:rsidR="00000000" w:rsidRDefault="00000000">
            <w:pPr>
              <w:jc w:val="center"/>
              <w:rPr>
                <w:rFonts w:hint="eastAsia"/>
              </w:rPr>
            </w:pPr>
            <w:r>
              <w:rPr>
                <w:rFonts w:hint="eastAsia"/>
              </w:rPr>
              <w:t>年</w:t>
            </w:r>
            <w:r>
              <w:rPr>
                <w:rFonts w:hint="eastAsia"/>
              </w:rPr>
              <w:t xml:space="preserve">  </w:t>
            </w:r>
            <w:r>
              <w:rPr>
                <w:rFonts w:hint="eastAsia"/>
              </w:rPr>
              <w:t>份</w:t>
            </w:r>
          </w:p>
        </w:tc>
        <w:tc>
          <w:tcPr>
            <w:tcW w:w="1914" w:type="dxa"/>
          </w:tcPr>
          <w:p w:rsidR="00000000" w:rsidRDefault="00000000">
            <w:pPr>
              <w:jc w:val="center"/>
              <w:rPr>
                <w:rFonts w:hint="eastAsia"/>
              </w:rPr>
            </w:pPr>
            <w:r>
              <w:rPr>
                <w:rFonts w:hint="eastAsia"/>
              </w:rPr>
              <w:t>1985</w:t>
            </w:r>
          </w:p>
        </w:tc>
        <w:tc>
          <w:tcPr>
            <w:tcW w:w="1914" w:type="dxa"/>
          </w:tcPr>
          <w:p w:rsidR="00000000" w:rsidRDefault="00000000">
            <w:pPr>
              <w:jc w:val="center"/>
              <w:rPr>
                <w:rFonts w:hint="eastAsia"/>
              </w:rPr>
            </w:pPr>
            <w:r>
              <w:rPr>
                <w:rFonts w:hint="eastAsia"/>
              </w:rPr>
              <w:t>1990</w:t>
            </w:r>
          </w:p>
        </w:tc>
        <w:tc>
          <w:tcPr>
            <w:tcW w:w="1914" w:type="dxa"/>
          </w:tcPr>
          <w:p w:rsidR="00000000" w:rsidRDefault="00000000">
            <w:pPr>
              <w:jc w:val="center"/>
              <w:rPr>
                <w:rFonts w:hint="eastAsia"/>
              </w:rPr>
            </w:pPr>
            <w:r>
              <w:rPr>
                <w:rFonts w:hint="eastAsia"/>
              </w:rPr>
              <w:t>1995</w:t>
            </w:r>
          </w:p>
        </w:tc>
        <w:tc>
          <w:tcPr>
            <w:tcW w:w="1914" w:type="dxa"/>
          </w:tcPr>
          <w:p w:rsidR="00000000" w:rsidRDefault="00000000">
            <w:pPr>
              <w:jc w:val="center"/>
              <w:rPr>
                <w:rFonts w:hint="eastAsia"/>
              </w:rPr>
            </w:pPr>
            <w:r>
              <w:rPr>
                <w:rFonts w:hint="eastAsia"/>
              </w:rPr>
              <w:t>1996</w:t>
            </w:r>
          </w:p>
        </w:tc>
      </w:tr>
      <w:tr w:rsidR="00000000">
        <w:tblPrEx>
          <w:tblCellMar>
            <w:top w:w="0" w:type="dxa"/>
            <w:bottom w:w="0" w:type="dxa"/>
          </w:tblCellMar>
        </w:tblPrEx>
        <w:trPr>
          <w:jc w:val="center"/>
        </w:trPr>
        <w:tc>
          <w:tcPr>
            <w:tcW w:w="1914" w:type="dxa"/>
          </w:tcPr>
          <w:p w:rsidR="00000000" w:rsidRDefault="00000000">
            <w:pPr>
              <w:jc w:val="center"/>
              <w:rPr>
                <w:rFonts w:hint="eastAsia"/>
              </w:rPr>
            </w:pPr>
            <w:r>
              <w:rPr>
                <w:rFonts w:hint="eastAsia"/>
              </w:rPr>
              <w:t>吉尼系数</w:t>
            </w:r>
          </w:p>
        </w:tc>
        <w:tc>
          <w:tcPr>
            <w:tcW w:w="1914" w:type="dxa"/>
          </w:tcPr>
          <w:p w:rsidR="00000000" w:rsidRDefault="00000000">
            <w:pPr>
              <w:jc w:val="center"/>
              <w:rPr>
                <w:rFonts w:hint="eastAsia"/>
              </w:rPr>
            </w:pPr>
            <w:r>
              <w:rPr>
                <w:rFonts w:hint="eastAsia"/>
              </w:rPr>
              <w:t>0.3110</w:t>
            </w:r>
          </w:p>
        </w:tc>
        <w:tc>
          <w:tcPr>
            <w:tcW w:w="1914" w:type="dxa"/>
          </w:tcPr>
          <w:p w:rsidR="00000000" w:rsidRDefault="00000000">
            <w:pPr>
              <w:jc w:val="center"/>
              <w:rPr>
                <w:rFonts w:hint="eastAsia"/>
              </w:rPr>
            </w:pPr>
            <w:r>
              <w:rPr>
                <w:rFonts w:hint="eastAsia"/>
              </w:rPr>
              <w:t>0.2732</w:t>
            </w:r>
          </w:p>
        </w:tc>
        <w:tc>
          <w:tcPr>
            <w:tcW w:w="1914" w:type="dxa"/>
          </w:tcPr>
          <w:p w:rsidR="00000000" w:rsidRDefault="00000000">
            <w:pPr>
              <w:jc w:val="center"/>
              <w:rPr>
                <w:rFonts w:hint="eastAsia"/>
              </w:rPr>
            </w:pPr>
            <w:r>
              <w:rPr>
                <w:rFonts w:hint="eastAsia"/>
              </w:rPr>
              <w:t>0.2487</w:t>
            </w:r>
          </w:p>
        </w:tc>
        <w:tc>
          <w:tcPr>
            <w:tcW w:w="1914" w:type="dxa"/>
          </w:tcPr>
          <w:p w:rsidR="00000000" w:rsidRDefault="00000000">
            <w:pPr>
              <w:jc w:val="center"/>
              <w:rPr>
                <w:rFonts w:hint="eastAsia"/>
              </w:rPr>
            </w:pPr>
            <w:r>
              <w:rPr>
                <w:rFonts w:hint="eastAsia"/>
              </w:rPr>
              <w:t>0.2540</w:t>
            </w:r>
          </w:p>
        </w:tc>
      </w:tr>
    </w:tbl>
    <w:p w:rsidR="00000000" w:rsidRDefault="00000000">
      <w:pPr>
        <w:pStyle w:val="EndnoteText"/>
        <w:spacing w:before="240" w:after="320"/>
        <w:ind w:firstLine="0"/>
        <w:rPr>
          <w:rFonts w:hint="eastAsia"/>
        </w:rPr>
      </w:pPr>
      <w:r>
        <w:rPr>
          <w:rFonts w:hint="eastAsia"/>
          <w:u w:val="single"/>
        </w:rPr>
        <w:t>资料来源</w:t>
      </w:r>
      <w:r>
        <w:rPr>
          <w:rFonts w:hint="eastAsia"/>
        </w:rPr>
        <w:t>：劳动部，“</w:t>
      </w:r>
      <w:r>
        <w:rPr>
          <w:rFonts w:hint="eastAsia"/>
        </w:rPr>
        <w:t>1996</w:t>
      </w:r>
      <w:r>
        <w:rPr>
          <w:rFonts w:hint="eastAsia"/>
        </w:rPr>
        <w:t>年工资结构基本调查报告”。</w:t>
      </w:r>
    </w:p>
    <w:p w:rsidR="00000000" w:rsidRDefault="00000000">
      <w:pPr>
        <w:pStyle w:val="Heading3"/>
        <w:spacing w:after="240"/>
        <w:rPr>
          <w:rFonts w:hint="eastAsia"/>
        </w:rPr>
      </w:pPr>
      <w:r>
        <w:rPr>
          <w:rFonts w:hint="eastAsia"/>
        </w:rPr>
        <w:t>表</w:t>
      </w:r>
      <w:r>
        <w:rPr>
          <w:rFonts w:hint="eastAsia"/>
        </w:rPr>
        <w:t xml:space="preserve">15.  </w:t>
      </w:r>
      <w:r>
        <w:rPr>
          <w:rFonts w:hint="eastAsia"/>
        </w:rPr>
        <w:t>工资差距趋势</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8"/>
        <w:gridCol w:w="687"/>
        <w:gridCol w:w="687"/>
        <w:gridCol w:w="687"/>
        <w:gridCol w:w="687"/>
        <w:gridCol w:w="687"/>
        <w:gridCol w:w="687"/>
        <w:gridCol w:w="687"/>
        <w:gridCol w:w="687"/>
        <w:gridCol w:w="687"/>
        <w:gridCol w:w="687"/>
        <w:gridCol w:w="687"/>
      </w:tblGrid>
      <w:tr w:rsidR="00000000">
        <w:tblPrEx>
          <w:tblCellMar>
            <w:top w:w="0" w:type="dxa"/>
            <w:bottom w:w="0" w:type="dxa"/>
          </w:tblCellMar>
        </w:tblPrEx>
        <w:tc>
          <w:tcPr>
            <w:tcW w:w="1998" w:type="dxa"/>
          </w:tcPr>
          <w:p w:rsidR="00000000" w:rsidRDefault="00000000">
            <w:pPr>
              <w:rPr>
                <w:rFonts w:hint="eastAsia"/>
                <w:sz w:val="21"/>
              </w:rPr>
            </w:pPr>
          </w:p>
        </w:tc>
        <w:tc>
          <w:tcPr>
            <w:tcW w:w="687" w:type="dxa"/>
          </w:tcPr>
          <w:p w:rsidR="00000000" w:rsidRDefault="00000000">
            <w:pPr>
              <w:rPr>
                <w:rFonts w:hint="eastAsia"/>
                <w:sz w:val="21"/>
              </w:rPr>
            </w:pPr>
            <w:r>
              <w:rPr>
                <w:rFonts w:hint="eastAsia"/>
                <w:sz w:val="21"/>
              </w:rPr>
              <w:t>1987</w:t>
            </w:r>
          </w:p>
        </w:tc>
        <w:tc>
          <w:tcPr>
            <w:tcW w:w="687" w:type="dxa"/>
          </w:tcPr>
          <w:p w:rsidR="00000000" w:rsidRDefault="00000000">
            <w:pPr>
              <w:rPr>
                <w:rFonts w:hint="eastAsia"/>
                <w:sz w:val="21"/>
              </w:rPr>
            </w:pPr>
            <w:r>
              <w:rPr>
                <w:rFonts w:hint="eastAsia"/>
                <w:sz w:val="21"/>
              </w:rPr>
              <w:t>1988</w:t>
            </w:r>
          </w:p>
        </w:tc>
        <w:tc>
          <w:tcPr>
            <w:tcW w:w="687" w:type="dxa"/>
          </w:tcPr>
          <w:p w:rsidR="00000000" w:rsidRDefault="00000000">
            <w:pPr>
              <w:rPr>
                <w:rFonts w:hint="eastAsia"/>
                <w:sz w:val="21"/>
              </w:rPr>
            </w:pPr>
            <w:r>
              <w:rPr>
                <w:rFonts w:hint="eastAsia"/>
                <w:sz w:val="21"/>
              </w:rPr>
              <w:t>1989</w:t>
            </w:r>
          </w:p>
        </w:tc>
        <w:tc>
          <w:tcPr>
            <w:tcW w:w="687" w:type="dxa"/>
          </w:tcPr>
          <w:p w:rsidR="00000000" w:rsidRDefault="00000000">
            <w:pPr>
              <w:rPr>
                <w:rFonts w:hint="eastAsia"/>
                <w:sz w:val="21"/>
              </w:rPr>
            </w:pPr>
            <w:r>
              <w:rPr>
                <w:rFonts w:hint="eastAsia"/>
                <w:sz w:val="21"/>
              </w:rPr>
              <w:t>1990</w:t>
            </w:r>
          </w:p>
        </w:tc>
        <w:tc>
          <w:tcPr>
            <w:tcW w:w="687" w:type="dxa"/>
          </w:tcPr>
          <w:p w:rsidR="00000000" w:rsidRDefault="00000000">
            <w:pPr>
              <w:rPr>
                <w:rFonts w:hint="eastAsia"/>
                <w:sz w:val="21"/>
              </w:rPr>
            </w:pPr>
            <w:r>
              <w:rPr>
                <w:rFonts w:hint="eastAsia"/>
                <w:sz w:val="21"/>
              </w:rPr>
              <w:t>1991</w:t>
            </w:r>
          </w:p>
        </w:tc>
        <w:tc>
          <w:tcPr>
            <w:tcW w:w="687" w:type="dxa"/>
          </w:tcPr>
          <w:p w:rsidR="00000000" w:rsidRDefault="00000000">
            <w:pPr>
              <w:rPr>
                <w:rFonts w:hint="eastAsia"/>
                <w:sz w:val="21"/>
              </w:rPr>
            </w:pPr>
            <w:r>
              <w:rPr>
                <w:rFonts w:hint="eastAsia"/>
                <w:sz w:val="21"/>
              </w:rPr>
              <w:t>1992</w:t>
            </w:r>
          </w:p>
        </w:tc>
        <w:tc>
          <w:tcPr>
            <w:tcW w:w="687" w:type="dxa"/>
          </w:tcPr>
          <w:p w:rsidR="00000000" w:rsidRDefault="00000000">
            <w:pPr>
              <w:rPr>
                <w:rFonts w:hint="eastAsia"/>
                <w:sz w:val="21"/>
              </w:rPr>
            </w:pPr>
            <w:r>
              <w:rPr>
                <w:rFonts w:hint="eastAsia"/>
                <w:sz w:val="21"/>
              </w:rPr>
              <w:t>1993</w:t>
            </w:r>
          </w:p>
        </w:tc>
        <w:tc>
          <w:tcPr>
            <w:tcW w:w="687" w:type="dxa"/>
          </w:tcPr>
          <w:p w:rsidR="00000000" w:rsidRDefault="00000000">
            <w:pPr>
              <w:rPr>
                <w:rFonts w:hint="eastAsia"/>
                <w:sz w:val="21"/>
              </w:rPr>
            </w:pPr>
            <w:r>
              <w:rPr>
                <w:rFonts w:hint="eastAsia"/>
                <w:sz w:val="21"/>
              </w:rPr>
              <w:t>1994</w:t>
            </w:r>
          </w:p>
        </w:tc>
        <w:tc>
          <w:tcPr>
            <w:tcW w:w="687" w:type="dxa"/>
          </w:tcPr>
          <w:p w:rsidR="00000000" w:rsidRDefault="00000000">
            <w:pPr>
              <w:rPr>
                <w:rFonts w:hint="eastAsia"/>
                <w:sz w:val="21"/>
              </w:rPr>
            </w:pPr>
            <w:r>
              <w:rPr>
                <w:rFonts w:hint="eastAsia"/>
                <w:sz w:val="21"/>
              </w:rPr>
              <w:t>1995</w:t>
            </w:r>
          </w:p>
        </w:tc>
        <w:tc>
          <w:tcPr>
            <w:tcW w:w="687" w:type="dxa"/>
          </w:tcPr>
          <w:p w:rsidR="00000000" w:rsidRDefault="00000000">
            <w:pPr>
              <w:rPr>
                <w:rFonts w:hint="eastAsia"/>
                <w:sz w:val="21"/>
              </w:rPr>
            </w:pPr>
            <w:r>
              <w:rPr>
                <w:rFonts w:hint="eastAsia"/>
                <w:sz w:val="21"/>
              </w:rPr>
              <w:t>1996</w:t>
            </w:r>
          </w:p>
        </w:tc>
        <w:tc>
          <w:tcPr>
            <w:tcW w:w="687" w:type="dxa"/>
          </w:tcPr>
          <w:p w:rsidR="00000000" w:rsidRDefault="00000000">
            <w:pPr>
              <w:rPr>
                <w:rFonts w:hint="eastAsia"/>
                <w:sz w:val="21"/>
              </w:rPr>
            </w:pPr>
            <w:r>
              <w:rPr>
                <w:rFonts w:hint="eastAsia"/>
                <w:sz w:val="21"/>
              </w:rPr>
              <w:t>1997</w:t>
            </w:r>
          </w:p>
        </w:tc>
      </w:tr>
      <w:tr w:rsidR="00000000">
        <w:tblPrEx>
          <w:tblCellMar>
            <w:top w:w="0" w:type="dxa"/>
            <w:bottom w:w="0" w:type="dxa"/>
          </w:tblCellMar>
        </w:tblPrEx>
        <w:tc>
          <w:tcPr>
            <w:tcW w:w="1998" w:type="dxa"/>
          </w:tcPr>
          <w:p w:rsidR="00000000" w:rsidRDefault="00000000">
            <w:pPr>
              <w:rPr>
                <w:sz w:val="21"/>
              </w:rPr>
            </w:pPr>
            <w:r>
              <w:rPr>
                <w:rFonts w:hint="eastAsia"/>
                <w:sz w:val="21"/>
              </w:rPr>
              <w:t>大小公司之间</w:t>
            </w:r>
            <w:r>
              <w:rPr>
                <w:rFonts w:hint="eastAsia"/>
                <w:sz w:val="21"/>
              </w:rPr>
              <w:br/>
            </w:r>
            <w:r>
              <w:rPr>
                <w:rFonts w:hint="eastAsia"/>
                <w:sz w:val="21"/>
              </w:rPr>
              <w:t>的工资差距</w:t>
            </w:r>
            <w:r>
              <w:rPr>
                <w:rFonts w:hint="eastAsia"/>
                <w:sz w:val="21"/>
              </w:rPr>
              <w:t xml:space="preserve"> </w:t>
            </w:r>
            <w:r>
              <w:rPr>
                <w:sz w:val="21"/>
                <w:u w:val="single"/>
              </w:rPr>
              <w:t>a</w:t>
            </w:r>
            <w:r>
              <w:rPr>
                <w:sz w:val="21"/>
              </w:rPr>
              <w:t>/</w:t>
            </w:r>
          </w:p>
        </w:tc>
        <w:tc>
          <w:tcPr>
            <w:tcW w:w="687" w:type="dxa"/>
          </w:tcPr>
          <w:p w:rsidR="00000000" w:rsidRDefault="00000000">
            <w:pPr>
              <w:jc w:val="center"/>
              <w:rPr>
                <w:rFonts w:hint="eastAsia"/>
                <w:sz w:val="21"/>
              </w:rPr>
            </w:pPr>
            <w:r>
              <w:rPr>
                <w:rFonts w:hint="eastAsia"/>
                <w:sz w:val="21"/>
              </w:rPr>
              <w:t>1.14</w:t>
            </w:r>
          </w:p>
        </w:tc>
        <w:tc>
          <w:tcPr>
            <w:tcW w:w="687" w:type="dxa"/>
          </w:tcPr>
          <w:p w:rsidR="00000000" w:rsidRDefault="00000000">
            <w:pPr>
              <w:jc w:val="center"/>
              <w:rPr>
                <w:rFonts w:hint="eastAsia"/>
                <w:sz w:val="21"/>
              </w:rPr>
            </w:pPr>
            <w:r>
              <w:rPr>
                <w:rFonts w:hint="eastAsia"/>
                <w:sz w:val="21"/>
              </w:rPr>
              <w:t>1.26</w:t>
            </w:r>
          </w:p>
        </w:tc>
        <w:tc>
          <w:tcPr>
            <w:tcW w:w="687" w:type="dxa"/>
          </w:tcPr>
          <w:p w:rsidR="00000000" w:rsidRDefault="00000000">
            <w:pPr>
              <w:jc w:val="center"/>
              <w:rPr>
                <w:rFonts w:hint="eastAsia"/>
                <w:sz w:val="21"/>
              </w:rPr>
            </w:pPr>
            <w:r>
              <w:rPr>
                <w:rFonts w:hint="eastAsia"/>
                <w:sz w:val="21"/>
              </w:rPr>
              <w:t>1.35</w:t>
            </w:r>
          </w:p>
        </w:tc>
        <w:tc>
          <w:tcPr>
            <w:tcW w:w="687" w:type="dxa"/>
          </w:tcPr>
          <w:p w:rsidR="00000000" w:rsidRDefault="00000000">
            <w:pPr>
              <w:jc w:val="center"/>
              <w:rPr>
                <w:rFonts w:hint="eastAsia"/>
                <w:sz w:val="21"/>
              </w:rPr>
            </w:pPr>
            <w:r>
              <w:rPr>
                <w:rFonts w:hint="eastAsia"/>
                <w:sz w:val="21"/>
              </w:rPr>
              <w:t>1.35</w:t>
            </w:r>
          </w:p>
        </w:tc>
        <w:tc>
          <w:tcPr>
            <w:tcW w:w="687" w:type="dxa"/>
          </w:tcPr>
          <w:p w:rsidR="00000000" w:rsidRDefault="00000000">
            <w:pPr>
              <w:jc w:val="center"/>
              <w:rPr>
                <w:rFonts w:hint="eastAsia"/>
                <w:sz w:val="21"/>
              </w:rPr>
            </w:pPr>
            <w:r>
              <w:rPr>
                <w:rFonts w:hint="eastAsia"/>
                <w:sz w:val="21"/>
              </w:rPr>
              <w:t>1.41</w:t>
            </w:r>
          </w:p>
        </w:tc>
        <w:tc>
          <w:tcPr>
            <w:tcW w:w="687" w:type="dxa"/>
          </w:tcPr>
          <w:p w:rsidR="00000000" w:rsidRDefault="00000000">
            <w:pPr>
              <w:jc w:val="center"/>
              <w:rPr>
                <w:rFonts w:hint="eastAsia"/>
                <w:sz w:val="21"/>
              </w:rPr>
            </w:pPr>
            <w:r>
              <w:rPr>
                <w:rFonts w:hint="eastAsia"/>
                <w:sz w:val="21"/>
              </w:rPr>
              <w:t>1.38</w:t>
            </w:r>
          </w:p>
        </w:tc>
        <w:tc>
          <w:tcPr>
            <w:tcW w:w="687" w:type="dxa"/>
          </w:tcPr>
          <w:p w:rsidR="00000000" w:rsidRDefault="00000000">
            <w:pPr>
              <w:jc w:val="center"/>
              <w:rPr>
                <w:rFonts w:hint="eastAsia"/>
                <w:sz w:val="21"/>
              </w:rPr>
            </w:pPr>
            <w:r>
              <w:rPr>
                <w:rFonts w:hint="eastAsia"/>
                <w:sz w:val="21"/>
              </w:rPr>
              <w:t>1.36</w:t>
            </w:r>
          </w:p>
        </w:tc>
        <w:tc>
          <w:tcPr>
            <w:tcW w:w="687" w:type="dxa"/>
          </w:tcPr>
          <w:p w:rsidR="00000000" w:rsidRDefault="00000000">
            <w:pPr>
              <w:jc w:val="center"/>
              <w:rPr>
                <w:rFonts w:hint="eastAsia"/>
                <w:sz w:val="21"/>
              </w:rPr>
            </w:pPr>
            <w:r>
              <w:rPr>
                <w:rFonts w:hint="eastAsia"/>
                <w:sz w:val="21"/>
              </w:rPr>
              <w:t>1.38</w:t>
            </w:r>
          </w:p>
        </w:tc>
        <w:tc>
          <w:tcPr>
            <w:tcW w:w="687" w:type="dxa"/>
          </w:tcPr>
          <w:p w:rsidR="00000000" w:rsidRDefault="00000000">
            <w:pPr>
              <w:jc w:val="center"/>
              <w:rPr>
                <w:rFonts w:hint="eastAsia"/>
                <w:sz w:val="21"/>
              </w:rPr>
            </w:pPr>
            <w:r>
              <w:rPr>
                <w:rFonts w:hint="eastAsia"/>
                <w:sz w:val="21"/>
              </w:rPr>
              <w:t>1.40</w:t>
            </w:r>
          </w:p>
        </w:tc>
        <w:tc>
          <w:tcPr>
            <w:tcW w:w="687" w:type="dxa"/>
          </w:tcPr>
          <w:p w:rsidR="00000000" w:rsidRDefault="00000000">
            <w:pPr>
              <w:jc w:val="center"/>
              <w:rPr>
                <w:rFonts w:hint="eastAsia"/>
                <w:sz w:val="21"/>
              </w:rPr>
            </w:pPr>
            <w:r>
              <w:rPr>
                <w:rFonts w:hint="eastAsia"/>
                <w:sz w:val="21"/>
              </w:rPr>
              <w:t>1.43</w:t>
            </w:r>
          </w:p>
        </w:tc>
        <w:tc>
          <w:tcPr>
            <w:tcW w:w="687" w:type="dxa"/>
          </w:tcPr>
          <w:p w:rsidR="00000000" w:rsidRDefault="00000000">
            <w:pPr>
              <w:jc w:val="center"/>
              <w:rPr>
                <w:rFonts w:hint="eastAsia"/>
                <w:sz w:val="21"/>
              </w:rPr>
            </w:pPr>
            <w:r>
              <w:rPr>
                <w:rFonts w:hint="eastAsia"/>
                <w:sz w:val="21"/>
              </w:rPr>
              <w:t>1.38</w:t>
            </w:r>
          </w:p>
        </w:tc>
      </w:tr>
      <w:tr w:rsidR="00000000">
        <w:tblPrEx>
          <w:tblCellMar>
            <w:top w:w="0" w:type="dxa"/>
            <w:bottom w:w="0" w:type="dxa"/>
          </w:tblCellMar>
        </w:tblPrEx>
        <w:tc>
          <w:tcPr>
            <w:tcW w:w="1998" w:type="dxa"/>
          </w:tcPr>
          <w:p w:rsidR="00000000" w:rsidRDefault="00000000">
            <w:pPr>
              <w:rPr>
                <w:sz w:val="21"/>
              </w:rPr>
            </w:pPr>
            <w:r>
              <w:rPr>
                <w:rFonts w:hint="eastAsia"/>
                <w:sz w:val="21"/>
              </w:rPr>
              <w:t>男女之间的</w:t>
            </w:r>
            <w:r>
              <w:rPr>
                <w:rFonts w:hint="eastAsia"/>
                <w:sz w:val="21"/>
              </w:rPr>
              <w:br/>
            </w:r>
            <w:r>
              <w:rPr>
                <w:rFonts w:hint="eastAsia"/>
                <w:sz w:val="21"/>
              </w:rPr>
              <w:t>工资差距</w:t>
            </w:r>
            <w:r>
              <w:rPr>
                <w:sz w:val="21"/>
              </w:rPr>
              <w:t xml:space="preserve"> </w:t>
            </w:r>
            <w:r>
              <w:rPr>
                <w:sz w:val="21"/>
                <w:u w:val="single"/>
              </w:rPr>
              <w:t>b</w:t>
            </w:r>
            <w:r>
              <w:rPr>
                <w:sz w:val="21"/>
              </w:rPr>
              <w:t>/</w:t>
            </w:r>
          </w:p>
        </w:tc>
        <w:tc>
          <w:tcPr>
            <w:tcW w:w="687" w:type="dxa"/>
          </w:tcPr>
          <w:p w:rsidR="00000000" w:rsidRDefault="00000000">
            <w:pPr>
              <w:jc w:val="center"/>
              <w:rPr>
                <w:rFonts w:hint="eastAsia"/>
                <w:sz w:val="21"/>
              </w:rPr>
            </w:pPr>
            <w:r>
              <w:rPr>
                <w:rFonts w:hint="eastAsia"/>
                <w:sz w:val="21"/>
              </w:rPr>
              <w:t>2.0</w:t>
            </w:r>
          </w:p>
        </w:tc>
        <w:tc>
          <w:tcPr>
            <w:tcW w:w="687" w:type="dxa"/>
          </w:tcPr>
          <w:p w:rsidR="00000000" w:rsidRDefault="00000000">
            <w:pPr>
              <w:jc w:val="center"/>
              <w:rPr>
                <w:rFonts w:hint="eastAsia"/>
                <w:sz w:val="21"/>
              </w:rPr>
            </w:pPr>
            <w:r>
              <w:rPr>
                <w:rFonts w:hint="eastAsia"/>
                <w:sz w:val="21"/>
              </w:rPr>
              <w:t>1.95</w:t>
            </w:r>
          </w:p>
        </w:tc>
        <w:tc>
          <w:tcPr>
            <w:tcW w:w="687" w:type="dxa"/>
          </w:tcPr>
          <w:p w:rsidR="00000000" w:rsidRDefault="00000000">
            <w:pPr>
              <w:jc w:val="center"/>
              <w:rPr>
                <w:rFonts w:hint="eastAsia"/>
                <w:sz w:val="21"/>
              </w:rPr>
            </w:pPr>
            <w:r>
              <w:rPr>
                <w:rFonts w:hint="eastAsia"/>
                <w:sz w:val="21"/>
              </w:rPr>
              <w:t>1.90</w:t>
            </w:r>
          </w:p>
        </w:tc>
        <w:tc>
          <w:tcPr>
            <w:tcW w:w="687" w:type="dxa"/>
          </w:tcPr>
          <w:p w:rsidR="00000000" w:rsidRDefault="00000000">
            <w:pPr>
              <w:jc w:val="center"/>
              <w:rPr>
                <w:rFonts w:hint="eastAsia"/>
                <w:sz w:val="21"/>
              </w:rPr>
            </w:pPr>
            <w:r>
              <w:rPr>
                <w:rFonts w:hint="eastAsia"/>
                <w:sz w:val="21"/>
              </w:rPr>
              <w:t>1.87</w:t>
            </w:r>
          </w:p>
        </w:tc>
        <w:tc>
          <w:tcPr>
            <w:tcW w:w="687" w:type="dxa"/>
          </w:tcPr>
          <w:p w:rsidR="00000000" w:rsidRDefault="00000000">
            <w:pPr>
              <w:jc w:val="center"/>
              <w:rPr>
                <w:rFonts w:hint="eastAsia"/>
                <w:sz w:val="21"/>
              </w:rPr>
            </w:pPr>
            <w:r>
              <w:rPr>
                <w:rFonts w:hint="eastAsia"/>
                <w:sz w:val="21"/>
              </w:rPr>
              <w:t>1.83</w:t>
            </w:r>
          </w:p>
        </w:tc>
        <w:tc>
          <w:tcPr>
            <w:tcW w:w="687" w:type="dxa"/>
          </w:tcPr>
          <w:p w:rsidR="00000000" w:rsidRDefault="00000000">
            <w:pPr>
              <w:jc w:val="center"/>
              <w:rPr>
                <w:rFonts w:hint="eastAsia"/>
                <w:sz w:val="21"/>
              </w:rPr>
            </w:pPr>
            <w:r>
              <w:rPr>
                <w:rFonts w:hint="eastAsia"/>
                <w:sz w:val="21"/>
              </w:rPr>
              <w:t>1.79</w:t>
            </w:r>
          </w:p>
        </w:tc>
        <w:tc>
          <w:tcPr>
            <w:tcW w:w="687" w:type="dxa"/>
          </w:tcPr>
          <w:p w:rsidR="00000000" w:rsidRDefault="00000000">
            <w:pPr>
              <w:jc w:val="center"/>
              <w:rPr>
                <w:rFonts w:hint="eastAsia"/>
                <w:sz w:val="21"/>
              </w:rPr>
            </w:pPr>
            <w:r>
              <w:rPr>
                <w:rFonts w:hint="eastAsia"/>
                <w:sz w:val="21"/>
              </w:rPr>
              <w:t>1.77</w:t>
            </w:r>
          </w:p>
        </w:tc>
        <w:tc>
          <w:tcPr>
            <w:tcW w:w="687" w:type="dxa"/>
          </w:tcPr>
          <w:p w:rsidR="00000000" w:rsidRDefault="00000000">
            <w:pPr>
              <w:jc w:val="center"/>
              <w:rPr>
                <w:rFonts w:hint="eastAsia"/>
                <w:sz w:val="21"/>
              </w:rPr>
            </w:pPr>
            <w:r>
              <w:rPr>
                <w:rFonts w:hint="eastAsia"/>
                <w:sz w:val="21"/>
              </w:rPr>
              <w:t>1.71</w:t>
            </w:r>
          </w:p>
        </w:tc>
        <w:tc>
          <w:tcPr>
            <w:tcW w:w="687" w:type="dxa"/>
          </w:tcPr>
          <w:p w:rsidR="00000000" w:rsidRDefault="00000000">
            <w:pPr>
              <w:jc w:val="center"/>
              <w:rPr>
                <w:rFonts w:hint="eastAsia"/>
                <w:sz w:val="21"/>
              </w:rPr>
            </w:pPr>
            <w:r>
              <w:rPr>
                <w:rFonts w:hint="eastAsia"/>
                <w:sz w:val="21"/>
              </w:rPr>
              <w:t>1.68</w:t>
            </w:r>
          </w:p>
        </w:tc>
        <w:tc>
          <w:tcPr>
            <w:tcW w:w="687" w:type="dxa"/>
          </w:tcPr>
          <w:p w:rsidR="00000000" w:rsidRDefault="00000000">
            <w:pPr>
              <w:jc w:val="center"/>
              <w:rPr>
                <w:rFonts w:hint="eastAsia"/>
                <w:sz w:val="21"/>
              </w:rPr>
            </w:pPr>
            <w:r>
              <w:rPr>
                <w:rFonts w:hint="eastAsia"/>
                <w:sz w:val="21"/>
              </w:rPr>
              <w:t>1.64</w:t>
            </w:r>
          </w:p>
        </w:tc>
        <w:tc>
          <w:tcPr>
            <w:tcW w:w="687" w:type="dxa"/>
          </w:tcPr>
          <w:p w:rsidR="00000000" w:rsidRDefault="00000000">
            <w:pPr>
              <w:jc w:val="center"/>
              <w:rPr>
                <w:rFonts w:hint="eastAsia"/>
                <w:sz w:val="21"/>
              </w:rPr>
            </w:pPr>
            <w:r>
              <w:rPr>
                <w:rFonts w:hint="eastAsia"/>
                <w:sz w:val="21"/>
              </w:rPr>
              <w:t>1.61</w:t>
            </w:r>
          </w:p>
        </w:tc>
      </w:tr>
    </w:tbl>
    <w:p w:rsidR="00000000" w:rsidRDefault="00000000">
      <w:pPr>
        <w:pStyle w:val="EndnoteText"/>
        <w:spacing w:before="240"/>
        <w:ind w:firstLine="0"/>
        <w:rPr>
          <w:rFonts w:hint="eastAsia"/>
        </w:rPr>
      </w:pPr>
      <w:r>
        <w:rPr>
          <w:rFonts w:hint="eastAsia"/>
          <w:u w:val="single"/>
        </w:rPr>
        <w:t>资料来源</w:t>
      </w:r>
      <w:r>
        <w:rPr>
          <w:rFonts w:hint="eastAsia"/>
        </w:rPr>
        <w:t>：劳动部“劳工统计每月调查报告”。</w:t>
      </w:r>
    </w:p>
    <w:p w:rsidR="00000000" w:rsidRDefault="00000000">
      <w:pPr>
        <w:pStyle w:val="EndnoteText"/>
        <w:tabs>
          <w:tab w:val="clear" w:pos="510"/>
          <w:tab w:val="left" w:pos="1300"/>
        </w:tabs>
        <w:ind w:left="1300" w:hanging="520"/>
        <w:rPr>
          <w:rFonts w:hint="eastAsia"/>
        </w:rPr>
      </w:pPr>
      <w:r>
        <w:rPr>
          <w:u w:val="single"/>
        </w:rPr>
        <w:t>a</w:t>
      </w:r>
      <w:r>
        <w:t>/</w:t>
      </w:r>
      <w:r>
        <w:tab/>
      </w:r>
      <w:r>
        <w:rPr>
          <w:rFonts w:hint="eastAsia"/>
        </w:rPr>
        <w:t>工人人数为</w:t>
      </w:r>
      <w:r>
        <w:rPr>
          <w:rFonts w:hint="eastAsia"/>
        </w:rPr>
        <w:t>500</w:t>
      </w:r>
      <w:r>
        <w:rPr>
          <w:rFonts w:hint="eastAsia"/>
        </w:rPr>
        <w:t>人或</w:t>
      </w:r>
      <w:r>
        <w:rPr>
          <w:rFonts w:hint="eastAsia"/>
        </w:rPr>
        <w:t>500</w:t>
      </w:r>
      <w:r>
        <w:rPr>
          <w:rFonts w:hint="eastAsia"/>
        </w:rPr>
        <w:t>人以上的公司的平均工资除以工人人数为</w:t>
      </w:r>
      <w:r>
        <w:rPr>
          <w:rFonts w:hint="eastAsia"/>
        </w:rPr>
        <w:t>10</w:t>
      </w:r>
      <w:r>
        <w:rPr>
          <w:rFonts w:hint="eastAsia"/>
        </w:rPr>
        <w:t>至</w:t>
      </w:r>
      <w:r>
        <w:rPr>
          <w:rFonts w:hint="eastAsia"/>
        </w:rPr>
        <w:t>29</w:t>
      </w:r>
      <w:r>
        <w:rPr>
          <w:rFonts w:hint="eastAsia"/>
        </w:rPr>
        <w:t>人的公司的平均工资。</w:t>
      </w:r>
    </w:p>
    <w:p w:rsidR="00000000" w:rsidRDefault="00000000">
      <w:pPr>
        <w:pStyle w:val="EndnoteText"/>
        <w:tabs>
          <w:tab w:val="clear" w:pos="510"/>
          <w:tab w:val="left" w:pos="1300"/>
        </w:tabs>
        <w:spacing w:after="320"/>
        <w:ind w:firstLine="780"/>
        <w:rPr>
          <w:rFonts w:hint="eastAsia"/>
        </w:rPr>
      </w:pPr>
      <w:r>
        <w:rPr>
          <w:u w:val="single"/>
        </w:rPr>
        <w:t>b</w:t>
      </w:r>
      <w:r>
        <w:t>/</w:t>
      </w:r>
      <w:r>
        <w:tab/>
      </w:r>
      <w:r>
        <w:rPr>
          <w:rFonts w:hint="eastAsia"/>
        </w:rPr>
        <w:t>男性工人的平均工资除以女性工人的平均工资。</w:t>
      </w:r>
    </w:p>
    <w:p w:rsidR="00000000" w:rsidRDefault="00000000">
      <w:pPr>
        <w:pStyle w:val="Heading3"/>
        <w:rPr>
          <w:rFonts w:hint="eastAsia"/>
        </w:rPr>
      </w:pPr>
      <w:r>
        <w:rPr>
          <w:rFonts w:hint="eastAsia"/>
          <w:u w:val="none"/>
        </w:rPr>
        <w:t xml:space="preserve">4.  </w:t>
      </w:r>
      <w:r>
        <w:rPr>
          <w:rFonts w:hint="eastAsia"/>
        </w:rPr>
        <w:t>劳工福利</w:t>
      </w:r>
    </w:p>
    <w:p w:rsidR="00000000" w:rsidRDefault="00000000">
      <w:pPr>
        <w:rPr>
          <w:rFonts w:hint="eastAsia"/>
        </w:rPr>
      </w:pPr>
      <w:r>
        <w:rPr>
          <w:rFonts w:hint="eastAsia"/>
        </w:rPr>
        <w:tab/>
        <w:t xml:space="preserve">62.  </w:t>
      </w:r>
      <w:r>
        <w:rPr>
          <w:rFonts w:hint="eastAsia"/>
        </w:rPr>
        <w:t>《促进中小企业工人福利法》于</w:t>
      </w:r>
      <w:r>
        <w:rPr>
          <w:rFonts w:hint="eastAsia"/>
        </w:rPr>
        <w:t>1993</w:t>
      </w:r>
      <w:r>
        <w:rPr>
          <w:rFonts w:hint="eastAsia"/>
        </w:rPr>
        <w:t>年</w:t>
      </w:r>
      <w:r>
        <w:rPr>
          <w:rFonts w:hint="eastAsia"/>
        </w:rPr>
        <w:t>12</w:t>
      </w:r>
      <w:r>
        <w:rPr>
          <w:rFonts w:hint="eastAsia"/>
        </w:rPr>
        <w:t>月以来便开始实施，目的在于促进中小型公司工人的福利，因为这些公司的工人福利安排比大公司的要差。按照这一法令，劳动部拟订并执行促进福利的基本计划，包括支持地方政府安置和经营劳工福利设施，筹集“劳工福利促进基金”，以支付促进中小型公司工人福利的费用。后一种方案由政府投资和发行彩票所得利润筹集资金，用途如下：</w:t>
      </w:r>
      <w:r>
        <w:rPr>
          <w:rFonts w:hint="eastAsia"/>
        </w:rPr>
        <w:t>(</w:t>
      </w:r>
      <w:r>
        <w:rPr>
          <w:rFonts w:hint="eastAsia"/>
        </w:rPr>
        <w:t>一</w:t>
      </w:r>
      <w:r>
        <w:rPr>
          <w:rFonts w:hint="eastAsia"/>
        </w:rPr>
        <w:t xml:space="preserve">) </w:t>
      </w:r>
      <w:r>
        <w:rPr>
          <w:rFonts w:hint="eastAsia"/>
        </w:rPr>
        <w:t>买房或租房贷款；</w:t>
      </w:r>
      <w:r>
        <w:rPr>
          <w:rFonts w:hint="eastAsia"/>
        </w:rPr>
        <w:t>(</w:t>
      </w:r>
      <w:r>
        <w:rPr>
          <w:rFonts w:hint="eastAsia"/>
        </w:rPr>
        <w:t>二</w:t>
      </w:r>
      <w:r>
        <w:rPr>
          <w:rFonts w:hint="eastAsia"/>
        </w:rPr>
        <w:t xml:space="preserve">) </w:t>
      </w:r>
      <w:r>
        <w:rPr>
          <w:rFonts w:hint="eastAsia"/>
        </w:rPr>
        <w:t>稳定生活的贷款和资金支持；</w:t>
      </w:r>
      <w:r>
        <w:rPr>
          <w:rFonts w:hint="eastAsia"/>
        </w:rPr>
        <w:t>(</w:t>
      </w:r>
      <w:r>
        <w:rPr>
          <w:rFonts w:hint="eastAsia"/>
        </w:rPr>
        <w:t>三</w:t>
      </w:r>
      <w:r>
        <w:rPr>
          <w:rFonts w:hint="eastAsia"/>
        </w:rPr>
        <w:t xml:space="preserve">) </w:t>
      </w:r>
      <w:r>
        <w:rPr>
          <w:rFonts w:hint="eastAsia"/>
        </w:rPr>
        <w:t>学费贷款和支助；</w:t>
      </w:r>
      <w:r>
        <w:rPr>
          <w:rFonts w:hint="eastAsia"/>
        </w:rPr>
        <w:t>(</w:t>
      </w:r>
      <w:r>
        <w:rPr>
          <w:rFonts w:hint="eastAsia"/>
        </w:rPr>
        <w:t>四</w:t>
      </w:r>
      <w:r>
        <w:rPr>
          <w:rFonts w:hint="eastAsia"/>
        </w:rPr>
        <w:t xml:space="preserve">) </w:t>
      </w:r>
      <w:r>
        <w:rPr>
          <w:rFonts w:hint="eastAsia"/>
        </w:rPr>
        <w:t>公共劳工福利设施安置和经营支助；</w:t>
      </w:r>
      <w:r>
        <w:rPr>
          <w:rFonts w:hint="eastAsia"/>
        </w:rPr>
        <w:t>(</w:t>
      </w:r>
      <w:r>
        <w:rPr>
          <w:rFonts w:hint="eastAsia"/>
        </w:rPr>
        <w:t>五</w:t>
      </w:r>
      <w:r>
        <w:rPr>
          <w:rFonts w:hint="eastAsia"/>
        </w:rPr>
        <w:t xml:space="preserve">) </w:t>
      </w:r>
      <w:r>
        <w:rPr>
          <w:rFonts w:hint="eastAsia"/>
        </w:rPr>
        <w:t>在中小型公司设置和经营福利设施的支助和贷款；</w:t>
      </w:r>
      <w:r>
        <w:rPr>
          <w:rFonts w:hint="eastAsia"/>
        </w:rPr>
        <w:t>(</w:t>
      </w:r>
      <w:r>
        <w:rPr>
          <w:rFonts w:hint="eastAsia"/>
        </w:rPr>
        <w:t>六</w:t>
      </w:r>
      <w:r>
        <w:rPr>
          <w:rFonts w:hint="eastAsia"/>
        </w:rPr>
        <w:t xml:space="preserve">) </w:t>
      </w:r>
      <w:r>
        <w:rPr>
          <w:rFonts w:hint="eastAsia"/>
        </w:rPr>
        <w:t>文化活动支助。</w:t>
      </w:r>
    </w:p>
    <w:p w:rsidR="00000000" w:rsidRDefault="00000000">
      <w:pPr>
        <w:spacing w:after="320"/>
        <w:rPr>
          <w:rFonts w:hint="eastAsia"/>
        </w:rPr>
      </w:pPr>
      <w:r>
        <w:rPr>
          <w:rFonts w:hint="eastAsia"/>
        </w:rPr>
        <w:tab/>
        <w:t xml:space="preserve">63.  </w:t>
      </w:r>
      <w:r>
        <w:rPr>
          <w:rFonts w:hint="eastAsia"/>
        </w:rPr>
        <w:t>《延长工作寿命和支持就业保障法》自</w:t>
      </w:r>
      <w:r>
        <w:rPr>
          <w:rFonts w:hint="eastAsia"/>
        </w:rPr>
        <w:t>1997</w:t>
      </w:r>
      <w:r>
        <w:rPr>
          <w:rFonts w:hint="eastAsia"/>
        </w:rPr>
        <w:t>年</w:t>
      </w:r>
      <w:r>
        <w:rPr>
          <w:rFonts w:hint="eastAsia"/>
        </w:rPr>
        <w:t>8</w:t>
      </w:r>
      <w:r>
        <w:rPr>
          <w:rFonts w:hint="eastAsia"/>
        </w:rPr>
        <w:t>月便开始实行。根据这一法令，政府经营储蓄帐户，</w:t>
      </w:r>
      <w:r>
        <w:rPr>
          <w:rFonts w:hint="eastAsia"/>
        </w:rPr>
        <w:t>(</w:t>
      </w:r>
      <w:r>
        <w:rPr>
          <w:rFonts w:hint="eastAsia"/>
        </w:rPr>
        <w:t>一</w:t>
      </w:r>
      <w:r>
        <w:rPr>
          <w:rFonts w:hint="eastAsia"/>
        </w:rPr>
        <w:t xml:space="preserve">) </w:t>
      </w:r>
      <w:r>
        <w:rPr>
          <w:rFonts w:hint="eastAsia"/>
        </w:rPr>
        <w:t>向工人提供课税受益；</w:t>
      </w:r>
      <w:r>
        <w:rPr>
          <w:rFonts w:hint="eastAsia"/>
        </w:rPr>
        <w:t>(</w:t>
      </w:r>
      <w:r>
        <w:rPr>
          <w:rFonts w:hint="eastAsia"/>
        </w:rPr>
        <w:t>二</w:t>
      </w:r>
      <w:r>
        <w:rPr>
          <w:rFonts w:hint="eastAsia"/>
        </w:rPr>
        <w:t xml:space="preserve">) </w:t>
      </w:r>
      <w:r>
        <w:rPr>
          <w:rFonts w:hint="eastAsia"/>
        </w:rPr>
        <w:t>向就业保险制度覆盖范围之外的公司提供财政支持；</w:t>
      </w:r>
      <w:r>
        <w:rPr>
          <w:rFonts w:hint="eastAsia"/>
        </w:rPr>
        <w:t>(</w:t>
      </w:r>
      <w:r>
        <w:rPr>
          <w:rFonts w:hint="eastAsia"/>
        </w:rPr>
        <w:t>三</w:t>
      </w:r>
      <w:r>
        <w:rPr>
          <w:rFonts w:hint="eastAsia"/>
        </w:rPr>
        <w:t xml:space="preserve">) </w:t>
      </w:r>
      <w:r>
        <w:rPr>
          <w:rFonts w:hint="eastAsia"/>
        </w:rPr>
        <w:t>向改换行业但仍雇用原有工人的公司提供财政支持；</w:t>
      </w:r>
      <w:r>
        <w:rPr>
          <w:rFonts w:hint="eastAsia"/>
        </w:rPr>
        <w:t>(</w:t>
      </w:r>
      <w:r>
        <w:rPr>
          <w:rFonts w:hint="eastAsia"/>
        </w:rPr>
        <w:t>四</w:t>
      </w:r>
      <w:r>
        <w:rPr>
          <w:rFonts w:hint="eastAsia"/>
        </w:rPr>
        <w:t xml:space="preserve">) </w:t>
      </w:r>
      <w:r>
        <w:rPr>
          <w:rFonts w:hint="eastAsia"/>
        </w:rPr>
        <w:t>补贴重新雇用某些行业排挤的老年人或妇女工人的公司。</w:t>
      </w:r>
    </w:p>
    <w:p w:rsidR="00000000" w:rsidRDefault="00000000">
      <w:pPr>
        <w:pStyle w:val="Heading3"/>
        <w:rPr>
          <w:rFonts w:hint="eastAsia"/>
        </w:rPr>
      </w:pPr>
      <w:r>
        <w:rPr>
          <w:rFonts w:hint="eastAsia"/>
          <w:u w:val="none"/>
        </w:rPr>
        <w:t xml:space="preserve">5.  </w:t>
      </w:r>
      <w:r>
        <w:rPr>
          <w:rFonts w:hint="eastAsia"/>
        </w:rPr>
        <w:t>工业安全保证</w:t>
      </w:r>
    </w:p>
    <w:p w:rsidR="00000000" w:rsidRDefault="00000000">
      <w:pPr>
        <w:pStyle w:val="Heading4"/>
        <w:rPr>
          <w:rFonts w:hint="eastAsia"/>
        </w:rPr>
      </w:pPr>
      <w:r>
        <w:rPr>
          <w:rFonts w:hint="eastAsia"/>
          <w:u w:val="none"/>
        </w:rPr>
        <w:t>(</w:t>
      </w:r>
      <w:r>
        <w:rPr>
          <w:u w:val="none"/>
        </w:rPr>
        <w:t>a)</w:t>
      </w:r>
      <w:r>
        <w:rPr>
          <w:rFonts w:hint="eastAsia"/>
          <w:u w:val="none"/>
        </w:rPr>
        <w:t xml:space="preserve">  </w:t>
      </w:r>
      <w:r>
        <w:rPr>
          <w:rFonts w:hint="eastAsia"/>
        </w:rPr>
        <w:t>有关法规</w:t>
      </w:r>
    </w:p>
    <w:p w:rsidR="00000000" w:rsidRDefault="00000000">
      <w:pPr>
        <w:spacing w:after="320"/>
        <w:rPr>
          <w:rFonts w:hint="eastAsia"/>
        </w:rPr>
      </w:pPr>
      <w:r>
        <w:rPr>
          <w:rFonts w:hint="eastAsia"/>
        </w:rPr>
        <w:tab/>
        <w:t xml:space="preserve">64.  </w:t>
      </w:r>
      <w:r>
        <w:rPr>
          <w:rFonts w:hint="eastAsia"/>
        </w:rPr>
        <w:t>《工业安全和健康法》为工人的安全和健康规定了必须遵守的具体条件。其他有关法规包括：《工业安全和健康法》执行令和实施条例；《预防肺尘病及保护患肺尘病工人法》、这一法令的执行令和实施条例。此外，公告、细则、指示、技术准则和工作环境标准都提供了有关的规章条例或建议。</w:t>
      </w:r>
    </w:p>
    <w:p w:rsidR="00000000" w:rsidRDefault="00000000">
      <w:pPr>
        <w:pStyle w:val="Heading4"/>
        <w:rPr>
          <w:rFonts w:hint="eastAsia"/>
        </w:rPr>
      </w:pPr>
      <w:r>
        <w:rPr>
          <w:rFonts w:hint="eastAsia"/>
          <w:u w:val="none"/>
        </w:rPr>
        <w:t>(</w:t>
      </w:r>
      <w:r>
        <w:rPr>
          <w:u w:val="none"/>
        </w:rPr>
        <w:t>b)</w:t>
      </w:r>
      <w:r>
        <w:rPr>
          <w:rFonts w:hint="eastAsia"/>
          <w:u w:val="none"/>
        </w:rPr>
        <w:t xml:space="preserve">  </w:t>
      </w:r>
      <w:r>
        <w:rPr>
          <w:rFonts w:hint="eastAsia"/>
        </w:rPr>
        <w:t>工伤事故的目前趋势</w:t>
      </w:r>
    </w:p>
    <w:p w:rsidR="00000000" w:rsidRDefault="00000000">
      <w:pPr>
        <w:spacing w:after="320"/>
        <w:rPr>
          <w:rFonts w:hint="eastAsia"/>
        </w:rPr>
      </w:pPr>
      <w:r>
        <w:rPr>
          <w:rFonts w:hint="eastAsia"/>
        </w:rPr>
        <w:tab/>
        <w:t xml:space="preserve">65.  </w:t>
      </w:r>
      <w:r>
        <w:rPr>
          <w:rFonts w:hint="eastAsia"/>
        </w:rPr>
        <w:t>工伤事故发生率自</w:t>
      </w:r>
      <w:r>
        <w:rPr>
          <w:rFonts w:hint="eastAsia"/>
        </w:rPr>
        <w:t>1980</w:t>
      </w:r>
      <w:r>
        <w:rPr>
          <w:rFonts w:hint="eastAsia"/>
        </w:rPr>
        <w:t>年中期以来一直在下降，自</w:t>
      </w:r>
      <w:r>
        <w:rPr>
          <w:rFonts w:hint="eastAsia"/>
        </w:rPr>
        <w:t>1995</w:t>
      </w:r>
      <w:r>
        <w:rPr>
          <w:rFonts w:hint="eastAsia"/>
        </w:rPr>
        <w:t>年首次有记录</w:t>
      </w:r>
      <w:r>
        <w:rPr>
          <w:rFonts w:hint="eastAsia"/>
        </w:rPr>
        <w:t>(0.99%)</w:t>
      </w:r>
      <w:r>
        <w:rPr>
          <w:rFonts w:hint="eastAsia"/>
        </w:rPr>
        <w:t>以来，截至</w:t>
      </w:r>
      <w:r>
        <w:rPr>
          <w:rFonts w:hint="eastAsia"/>
        </w:rPr>
        <w:t>1997</w:t>
      </w:r>
      <w:r>
        <w:rPr>
          <w:rFonts w:hint="eastAsia"/>
        </w:rPr>
        <w:t>年一直低于</w:t>
      </w:r>
      <w:r>
        <w:rPr>
          <w:rFonts w:hint="eastAsia"/>
        </w:rPr>
        <w:t>1%</w:t>
      </w:r>
      <w:r>
        <w:rPr>
          <w:rFonts w:hint="eastAsia"/>
        </w:rPr>
        <w:t>。至于职业病，尽管有新的职业病发生，但由于采取了积极的预防措施，怀疑患职业病的工人人数一直在减少。相反，怀疑患一般疾病的工人人数及比例则在增加，因为越来越多的人患有各种成人病，包括慢性退化疾病。</w:t>
      </w:r>
    </w:p>
    <w:p w:rsidR="00000000" w:rsidRDefault="00000000">
      <w:pPr>
        <w:pStyle w:val="Heading3"/>
        <w:rPr>
          <w:rFonts w:hint="eastAsia"/>
        </w:rPr>
      </w:pPr>
      <w:r>
        <w:rPr>
          <w:rFonts w:hint="eastAsia"/>
        </w:rPr>
        <w:t>表</w:t>
      </w:r>
      <w:r>
        <w:rPr>
          <w:rFonts w:hint="eastAsia"/>
        </w:rPr>
        <w:t xml:space="preserve">16.  </w:t>
      </w:r>
      <w:r>
        <w:rPr>
          <w:rFonts w:hint="eastAsia"/>
        </w:rPr>
        <w:t>工伤事故发生率</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8"/>
        <w:gridCol w:w="1190"/>
        <w:gridCol w:w="1190"/>
        <w:gridCol w:w="1190"/>
        <w:gridCol w:w="1190"/>
        <w:gridCol w:w="1190"/>
        <w:gridCol w:w="1190"/>
      </w:tblGrid>
      <w:tr w:rsidR="00000000">
        <w:tblPrEx>
          <w:tblCellMar>
            <w:top w:w="0" w:type="dxa"/>
            <w:bottom w:w="0" w:type="dxa"/>
          </w:tblCellMar>
        </w:tblPrEx>
        <w:tc>
          <w:tcPr>
            <w:tcW w:w="2418" w:type="dxa"/>
          </w:tcPr>
          <w:p w:rsidR="00000000" w:rsidRDefault="00000000">
            <w:pPr>
              <w:spacing w:before="80"/>
              <w:jc w:val="center"/>
              <w:rPr>
                <w:sz w:val="18"/>
              </w:rPr>
            </w:pPr>
          </w:p>
        </w:tc>
        <w:tc>
          <w:tcPr>
            <w:tcW w:w="1190" w:type="dxa"/>
          </w:tcPr>
          <w:p w:rsidR="00000000" w:rsidRDefault="00000000">
            <w:pPr>
              <w:spacing w:before="80"/>
              <w:jc w:val="center"/>
              <w:rPr>
                <w:sz w:val="18"/>
              </w:rPr>
            </w:pPr>
            <w:r>
              <w:rPr>
                <w:sz w:val="18"/>
              </w:rPr>
              <w:t>1991</w:t>
            </w:r>
          </w:p>
        </w:tc>
        <w:tc>
          <w:tcPr>
            <w:tcW w:w="1190" w:type="dxa"/>
          </w:tcPr>
          <w:p w:rsidR="00000000" w:rsidRDefault="00000000">
            <w:pPr>
              <w:spacing w:before="80"/>
              <w:jc w:val="center"/>
              <w:rPr>
                <w:sz w:val="18"/>
              </w:rPr>
            </w:pPr>
            <w:r>
              <w:rPr>
                <w:sz w:val="18"/>
              </w:rPr>
              <w:t>1992</w:t>
            </w:r>
          </w:p>
        </w:tc>
        <w:tc>
          <w:tcPr>
            <w:tcW w:w="1190" w:type="dxa"/>
          </w:tcPr>
          <w:p w:rsidR="00000000" w:rsidRDefault="00000000">
            <w:pPr>
              <w:spacing w:before="80"/>
              <w:jc w:val="center"/>
              <w:rPr>
                <w:sz w:val="18"/>
              </w:rPr>
            </w:pPr>
            <w:r>
              <w:rPr>
                <w:sz w:val="18"/>
              </w:rPr>
              <w:t>1993</w:t>
            </w:r>
          </w:p>
        </w:tc>
        <w:tc>
          <w:tcPr>
            <w:tcW w:w="1190" w:type="dxa"/>
          </w:tcPr>
          <w:p w:rsidR="00000000" w:rsidRDefault="00000000">
            <w:pPr>
              <w:spacing w:before="80"/>
              <w:jc w:val="center"/>
              <w:rPr>
                <w:sz w:val="18"/>
              </w:rPr>
            </w:pPr>
            <w:r>
              <w:rPr>
                <w:sz w:val="18"/>
              </w:rPr>
              <w:t>1994</w:t>
            </w:r>
          </w:p>
        </w:tc>
        <w:tc>
          <w:tcPr>
            <w:tcW w:w="1190" w:type="dxa"/>
          </w:tcPr>
          <w:p w:rsidR="00000000" w:rsidRDefault="00000000">
            <w:pPr>
              <w:spacing w:before="80"/>
              <w:jc w:val="center"/>
              <w:rPr>
                <w:sz w:val="18"/>
              </w:rPr>
            </w:pPr>
            <w:r>
              <w:rPr>
                <w:sz w:val="18"/>
              </w:rPr>
              <w:t>1995</w:t>
            </w:r>
          </w:p>
        </w:tc>
        <w:tc>
          <w:tcPr>
            <w:tcW w:w="1190" w:type="dxa"/>
          </w:tcPr>
          <w:p w:rsidR="00000000" w:rsidRDefault="00000000">
            <w:pPr>
              <w:spacing w:before="80"/>
              <w:jc w:val="center"/>
              <w:rPr>
                <w:sz w:val="18"/>
              </w:rPr>
            </w:pPr>
            <w:r>
              <w:rPr>
                <w:sz w:val="18"/>
              </w:rPr>
              <w:t>1996</w:t>
            </w:r>
          </w:p>
        </w:tc>
      </w:tr>
      <w:tr w:rsidR="00000000">
        <w:tblPrEx>
          <w:tblCellMar>
            <w:top w:w="0" w:type="dxa"/>
            <w:bottom w:w="0" w:type="dxa"/>
          </w:tblCellMar>
        </w:tblPrEx>
        <w:tc>
          <w:tcPr>
            <w:tcW w:w="2418" w:type="dxa"/>
          </w:tcPr>
          <w:p w:rsidR="00000000" w:rsidRDefault="00000000">
            <w:pPr>
              <w:spacing w:before="80"/>
              <w:rPr>
                <w:rFonts w:hint="eastAsia"/>
                <w:sz w:val="18"/>
              </w:rPr>
            </w:pPr>
            <w:r>
              <w:rPr>
                <w:rFonts w:hint="eastAsia"/>
                <w:sz w:val="18"/>
              </w:rPr>
              <w:t>工人总数</w:t>
            </w:r>
            <w:r>
              <w:rPr>
                <w:sz w:val="18"/>
                <w:u w:val="single"/>
              </w:rPr>
              <w:t>a/</w:t>
            </w:r>
          </w:p>
        </w:tc>
        <w:tc>
          <w:tcPr>
            <w:tcW w:w="1190" w:type="dxa"/>
          </w:tcPr>
          <w:p w:rsidR="00000000" w:rsidRDefault="00000000">
            <w:pPr>
              <w:spacing w:before="80"/>
              <w:ind w:right="57"/>
              <w:jc w:val="right"/>
              <w:rPr>
                <w:rFonts w:hint="eastAsia"/>
                <w:sz w:val="18"/>
              </w:rPr>
            </w:pPr>
            <w:r>
              <w:rPr>
                <w:rFonts w:hint="eastAsia"/>
                <w:sz w:val="18"/>
              </w:rPr>
              <w:t>7,922,704</w:t>
            </w:r>
          </w:p>
        </w:tc>
        <w:tc>
          <w:tcPr>
            <w:tcW w:w="1190" w:type="dxa"/>
          </w:tcPr>
          <w:p w:rsidR="00000000" w:rsidRDefault="00000000">
            <w:pPr>
              <w:spacing w:before="80"/>
              <w:ind w:right="57"/>
              <w:jc w:val="right"/>
              <w:rPr>
                <w:sz w:val="18"/>
              </w:rPr>
            </w:pPr>
            <w:r>
              <w:rPr>
                <w:sz w:val="18"/>
              </w:rPr>
              <w:t>7,058,704</w:t>
            </w:r>
          </w:p>
        </w:tc>
        <w:tc>
          <w:tcPr>
            <w:tcW w:w="1190" w:type="dxa"/>
          </w:tcPr>
          <w:p w:rsidR="00000000" w:rsidRDefault="00000000">
            <w:pPr>
              <w:spacing w:before="80"/>
              <w:ind w:right="57"/>
              <w:jc w:val="right"/>
              <w:rPr>
                <w:sz w:val="18"/>
              </w:rPr>
            </w:pPr>
            <w:r>
              <w:rPr>
                <w:sz w:val="18"/>
              </w:rPr>
              <w:t>6,942,527</w:t>
            </w:r>
          </w:p>
        </w:tc>
        <w:tc>
          <w:tcPr>
            <w:tcW w:w="1190" w:type="dxa"/>
          </w:tcPr>
          <w:p w:rsidR="00000000" w:rsidRDefault="00000000">
            <w:pPr>
              <w:spacing w:before="80"/>
              <w:ind w:right="57"/>
              <w:jc w:val="right"/>
              <w:rPr>
                <w:sz w:val="18"/>
              </w:rPr>
            </w:pPr>
            <w:r>
              <w:rPr>
                <w:sz w:val="18"/>
              </w:rPr>
              <w:t>7,273,132</w:t>
            </w:r>
          </w:p>
        </w:tc>
        <w:tc>
          <w:tcPr>
            <w:tcW w:w="1190" w:type="dxa"/>
          </w:tcPr>
          <w:p w:rsidR="00000000" w:rsidRDefault="00000000">
            <w:pPr>
              <w:spacing w:before="80"/>
              <w:ind w:right="57"/>
              <w:jc w:val="right"/>
              <w:rPr>
                <w:sz w:val="18"/>
              </w:rPr>
            </w:pPr>
            <w:r>
              <w:rPr>
                <w:sz w:val="18"/>
              </w:rPr>
              <w:t>7,893,727</w:t>
            </w:r>
          </w:p>
        </w:tc>
        <w:tc>
          <w:tcPr>
            <w:tcW w:w="1190" w:type="dxa"/>
          </w:tcPr>
          <w:p w:rsidR="00000000" w:rsidRDefault="00000000">
            <w:pPr>
              <w:spacing w:before="80"/>
              <w:ind w:right="57"/>
              <w:jc w:val="right"/>
              <w:rPr>
                <w:sz w:val="18"/>
              </w:rPr>
            </w:pPr>
            <w:r>
              <w:rPr>
                <w:sz w:val="18"/>
              </w:rPr>
              <w:t>8,156,894</w:t>
            </w:r>
          </w:p>
        </w:tc>
      </w:tr>
      <w:tr w:rsidR="00000000">
        <w:tblPrEx>
          <w:tblCellMar>
            <w:top w:w="0" w:type="dxa"/>
            <w:bottom w:w="0" w:type="dxa"/>
          </w:tblCellMar>
        </w:tblPrEx>
        <w:tc>
          <w:tcPr>
            <w:tcW w:w="2418" w:type="dxa"/>
          </w:tcPr>
          <w:p w:rsidR="00000000" w:rsidRDefault="00000000">
            <w:pPr>
              <w:spacing w:before="80"/>
              <w:rPr>
                <w:rFonts w:hint="eastAsia"/>
                <w:sz w:val="18"/>
              </w:rPr>
            </w:pPr>
            <w:r>
              <w:rPr>
                <w:rFonts w:hint="eastAsia"/>
                <w:sz w:val="18"/>
              </w:rPr>
              <w:t>工伤事故受害工人人数</w:t>
            </w:r>
          </w:p>
        </w:tc>
        <w:tc>
          <w:tcPr>
            <w:tcW w:w="1190" w:type="dxa"/>
          </w:tcPr>
          <w:p w:rsidR="00000000" w:rsidRDefault="00000000">
            <w:pPr>
              <w:spacing w:before="80"/>
              <w:ind w:right="57"/>
              <w:jc w:val="right"/>
              <w:rPr>
                <w:rFonts w:hint="eastAsia"/>
                <w:sz w:val="18"/>
              </w:rPr>
            </w:pPr>
            <w:r>
              <w:rPr>
                <w:rFonts w:hint="eastAsia"/>
                <w:sz w:val="18"/>
              </w:rPr>
              <w:t>128,169</w:t>
            </w:r>
          </w:p>
        </w:tc>
        <w:tc>
          <w:tcPr>
            <w:tcW w:w="1190" w:type="dxa"/>
          </w:tcPr>
          <w:p w:rsidR="00000000" w:rsidRDefault="00000000">
            <w:pPr>
              <w:spacing w:before="80"/>
              <w:ind w:right="57"/>
              <w:jc w:val="right"/>
              <w:rPr>
                <w:sz w:val="18"/>
              </w:rPr>
            </w:pPr>
            <w:r>
              <w:rPr>
                <w:sz w:val="18"/>
              </w:rPr>
              <w:t>107,435</w:t>
            </w:r>
          </w:p>
        </w:tc>
        <w:tc>
          <w:tcPr>
            <w:tcW w:w="1190" w:type="dxa"/>
          </w:tcPr>
          <w:p w:rsidR="00000000" w:rsidRDefault="00000000">
            <w:pPr>
              <w:spacing w:before="80"/>
              <w:ind w:right="57"/>
              <w:jc w:val="right"/>
              <w:rPr>
                <w:sz w:val="18"/>
              </w:rPr>
            </w:pPr>
            <w:r>
              <w:rPr>
                <w:sz w:val="18"/>
              </w:rPr>
              <w:t>90,288</w:t>
            </w:r>
          </w:p>
        </w:tc>
        <w:tc>
          <w:tcPr>
            <w:tcW w:w="1190" w:type="dxa"/>
          </w:tcPr>
          <w:p w:rsidR="00000000" w:rsidRDefault="00000000">
            <w:pPr>
              <w:spacing w:before="80"/>
              <w:ind w:right="57"/>
              <w:jc w:val="right"/>
              <w:rPr>
                <w:sz w:val="18"/>
              </w:rPr>
            </w:pPr>
            <w:r>
              <w:rPr>
                <w:sz w:val="18"/>
              </w:rPr>
              <w:t>85,948</w:t>
            </w:r>
          </w:p>
        </w:tc>
        <w:tc>
          <w:tcPr>
            <w:tcW w:w="1190" w:type="dxa"/>
          </w:tcPr>
          <w:p w:rsidR="00000000" w:rsidRDefault="00000000">
            <w:pPr>
              <w:spacing w:before="80"/>
              <w:ind w:right="57"/>
              <w:jc w:val="right"/>
              <w:rPr>
                <w:sz w:val="18"/>
              </w:rPr>
            </w:pPr>
            <w:r>
              <w:rPr>
                <w:sz w:val="18"/>
              </w:rPr>
              <w:t>78,034</w:t>
            </w:r>
          </w:p>
        </w:tc>
        <w:tc>
          <w:tcPr>
            <w:tcW w:w="1190" w:type="dxa"/>
          </w:tcPr>
          <w:p w:rsidR="00000000" w:rsidRDefault="00000000">
            <w:pPr>
              <w:spacing w:before="80"/>
              <w:ind w:right="57"/>
              <w:jc w:val="right"/>
              <w:rPr>
                <w:sz w:val="18"/>
              </w:rPr>
            </w:pPr>
            <w:r>
              <w:rPr>
                <w:sz w:val="18"/>
              </w:rPr>
              <w:t>71,548</w:t>
            </w:r>
          </w:p>
        </w:tc>
      </w:tr>
      <w:tr w:rsidR="00000000">
        <w:tblPrEx>
          <w:tblCellMar>
            <w:top w:w="0" w:type="dxa"/>
            <w:bottom w:w="0" w:type="dxa"/>
          </w:tblCellMar>
        </w:tblPrEx>
        <w:tc>
          <w:tcPr>
            <w:tcW w:w="2418" w:type="dxa"/>
          </w:tcPr>
          <w:p w:rsidR="00000000" w:rsidRDefault="00000000">
            <w:pPr>
              <w:spacing w:before="80"/>
              <w:rPr>
                <w:rFonts w:hint="eastAsia"/>
                <w:sz w:val="18"/>
              </w:rPr>
            </w:pPr>
            <w:r>
              <w:rPr>
                <w:rFonts w:hint="eastAsia"/>
                <w:sz w:val="18"/>
              </w:rPr>
              <w:t>工伤事故起数</w:t>
            </w:r>
          </w:p>
        </w:tc>
        <w:tc>
          <w:tcPr>
            <w:tcW w:w="1190" w:type="dxa"/>
          </w:tcPr>
          <w:p w:rsidR="00000000" w:rsidRDefault="00000000">
            <w:pPr>
              <w:spacing w:before="80"/>
              <w:ind w:right="57"/>
              <w:jc w:val="right"/>
              <w:rPr>
                <w:rFonts w:hint="eastAsia"/>
                <w:sz w:val="18"/>
              </w:rPr>
            </w:pPr>
            <w:r>
              <w:rPr>
                <w:rFonts w:hint="eastAsia"/>
                <w:sz w:val="18"/>
              </w:rPr>
              <w:t>125,755</w:t>
            </w:r>
          </w:p>
        </w:tc>
        <w:tc>
          <w:tcPr>
            <w:tcW w:w="1190" w:type="dxa"/>
          </w:tcPr>
          <w:p w:rsidR="00000000" w:rsidRDefault="00000000">
            <w:pPr>
              <w:spacing w:before="80"/>
              <w:ind w:right="57"/>
              <w:jc w:val="right"/>
              <w:rPr>
                <w:sz w:val="18"/>
              </w:rPr>
            </w:pPr>
            <w:r>
              <w:rPr>
                <w:sz w:val="18"/>
              </w:rPr>
              <w:t>105,330</w:t>
            </w:r>
          </w:p>
        </w:tc>
        <w:tc>
          <w:tcPr>
            <w:tcW w:w="1190" w:type="dxa"/>
          </w:tcPr>
          <w:p w:rsidR="00000000" w:rsidRDefault="00000000">
            <w:pPr>
              <w:spacing w:before="80"/>
              <w:ind w:right="57"/>
              <w:jc w:val="right"/>
              <w:rPr>
                <w:sz w:val="18"/>
              </w:rPr>
            </w:pPr>
            <w:r>
              <w:rPr>
                <w:sz w:val="18"/>
              </w:rPr>
              <w:t>88,817</w:t>
            </w:r>
          </w:p>
        </w:tc>
        <w:tc>
          <w:tcPr>
            <w:tcW w:w="1190" w:type="dxa"/>
          </w:tcPr>
          <w:p w:rsidR="00000000" w:rsidRDefault="00000000">
            <w:pPr>
              <w:spacing w:before="80"/>
              <w:ind w:right="57"/>
              <w:jc w:val="right"/>
              <w:rPr>
                <w:sz w:val="18"/>
              </w:rPr>
            </w:pPr>
            <w:r>
              <w:rPr>
                <w:sz w:val="18"/>
              </w:rPr>
              <w:t>83,480</w:t>
            </w:r>
          </w:p>
        </w:tc>
        <w:tc>
          <w:tcPr>
            <w:tcW w:w="1190" w:type="dxa"/>
          </w:tcPr>
          <w:p w:rsidR="00000000" w:rsidRDefault="00000000">
            <w:pPr>
              <w:spacing w:before="80"/>
              <w:ind w:right="57"/>
              <w:jc w:val="right"/>
              <w:rPr>
                <w:sz w:val="18"/>
              </w:rPr>
            </w:pPr>
            <w:r>
              <w:rPr>
                <w:sz w:val="18"/>
              </w:rPr>
              <w:t>76,388</w:t>
            </w:r>
          </w:p>
        </w:tc>
        <w:tc>
          <w:tcPr>
            <w:tcW w:w="1190" w:type="dxa"/>
          </w:tcPr>
          <w:p w:rsidR="00000000" w:rsidRDefault="00000000">
            <w:pPr>
              <w:spacing w:before="80"/>
              <w:ind w:right="57"/>
              <w:jc w:val="right"/>
              <w:rPr>
                <w:sz w:val="18"/>
              </w:rPr>
            </w:pPr>
            <w:r>
              <w:rPr>
                <w:sz w:val="18"/>
              </w:rPr>
              <w:t>70,188</w:t>
            </w:r>
          </w:p>
        </w:tc>
      </w:tr>
      <w:tr w:rsidR="00000000">
        <w:tblPrEx>
          <w:tblCellMar>
            <w:top w:w="0" w:type="dxa"/>
            <w:bottom w:w="0" w:type="dxa"/>
          </w:tblCellMar>
        </w:tblPrEx>
        <w:tc>
          <w:tcPr>
            <w:tcW w:w="2418" w:type="dxa"/>
          </w:tcPr>
          <w:p w:rsidR="00000000" w:rsidRDefault="00000000">
            <w:pPr>
              <w:spacing w:before="80"/>
              <w:rPr>
                <w:sz w:val="18"/>
              </w:rPr>
            </w:pPr>
            <w:r>
              <w:rPr>
                <w:rFonts w:hint="eastAsia"/>
                <w:sz w:val="18"/>
              </w:rPr>
              <w:t>频率</w:t>
            </w:r>
            <w:r>
              <w:rPr>
                <w:rFonts w:hint="eastAsia"/>
                <w:sz w:val="18"/>
              </w:rPr>
              <w:t xml:space="preserve"> </w:t>
            </w:r>
            <w:r>
              <w:rPr>
                <w:sz w:val="18"/>
                <w:u w:val="single"/>
              </w:rPr>
              <w:t>b/</w:t>
            </w:r>
          </w:p>
        </w:tc>
        <w:tc>
          <w:tcPr>
            <w:tcW w:w="1190" w:type="dxa"/>
          </w:tcPr>
          <w:p w:rsidR="00000000" w:rsidRDefault="00000000">
            <w:pPr>
              <w:spacing w:before="80"/>
              <w:ind w:right="57"/>
              <w:jc w:val="right"/>
              <w:rPr>
                <w:rFonts w:hint="eastAsia"/>
                <w:sz w:val="18"/>
              </w:rPr>
            </w:pPr>
            <w:r>
              <w:rPr>
                <w:rFonts w:hint="eastAsia"/>
                <w:sz w:val="18"/>
              </w:rPr>
              <w:t>6.35</w:t>
            </w:r>
          </w:p>
        </w:tc>
        <w:tc>
          <w:tcPr>
            <w:tcW w:w="1190" w:type="dxa"/>
          </w:tcPr>
          <w:p w:rsidR="00000000" w:rsidRDefault="00000000">
            <w:pPr>
              <w:spacing w:before="80"/>
              <w:ind w:right="57"/>
              <w:jc w:val="right"/>
              <w:rPr>
                <w:sz w:val="18"/>
              </w:rPr>
            </w:pPr>
            <w:r>
              <w:rPr>
                <w:sz w:val="18"/>
              </w:rPr>
              <w:t>6.02</w:t>
            </w:r>
          </w:p>
        </w:tc>
        <w:tc>
          <w:tcPr>
            <w:tcW w:w="1190" w:type="dxa"/>
          </w:tcPr>
          <w:p w:rsidR="00000000" w:rsidRDefault="00000000">
            <w:pPr>
              <w:spacing w:before="80"/>
              <w:ind w:right="57"/>
              <w:jc w:val="right"/>
              <w:rPr>
                <w:sz w:val="18"/>
              </w:rPr>
            </w:pPr>
            <w:r>
              <w:rPr>
                <w:sz w:val="18"/>
              </w:rPr>
              <w:t>5.18</w:t>
            </w:r>
          </w:p>
        </w:tc>
        <w:tc>
          <w:tcPr>
            <w:tcW w:w="1190" w:type="dxa"/>
          </w:tcPr>
          <w:p w:rsidR="00000000" w:rsidRDefault="00000000">
            <w:pPr>
              <w:spacing w:before="80"/>
              <w:ind w:right="57"/>
              <w:jc w:val="right"/>
              <w:rPr>
                <w:sz w:val="18"/>
              </w:rPr>
            </w:pPr>
            <w:r>
              <w:rPr>
                <w:sz w:val="18"/>
              </w:rPr>
              <w:t>4.69</w:t>
            </w:r>
          </w:p>
        </w:tc>
        <w:tc>
          <w:tcPr>
            <w:tcW w:w="1190" w:type="dxa"/>
          </w:tcPr>
          <w:p w:rsidR="00000000" w:rsidRDefault="00000000">
            <w:pPr>
              <w:spacing w:before="80"/>
              <w:ind w:right="57"/>
              <w:jc w:val="right"/>
              <w:rPr>
                <w:sz w:val="18"/>
              </w:rPr>
            </w:pPr>
            <w:r>
              <w:rPr>
                <w:sz w:val="18"/>
              </w:rPr>
              <w:t>3.90</w:t>
            </w:r>
          </w:p>
        </w:tc>
        <w:tc>
          <w:tcPr>
            <w:tcW w:w="1190" w:type="dxa"/>
          </w:tcPr>
          <w:p w:rsidR="00000000" w:rsidRDefault="00000000">
            <w:pPr>
              <w:spacing w:before="80"/>
              <w:ind w:right="57"/>
              <w:jc w:val="right"/>
              <w:rPr>
                <w:sz w:val="18"/>
              </w:rPr>
            </w:pPr>
            <w:r>
              <w:rPr>
                <w:sz w:val="18"/>
              </w:rPr>
              <w:t>3.49</w:t>
            </w:r>
          </w:p>
        </w:tc>
      </w:tr>
      <w:tr w:rsidR="00000000">
        <w:tblPrEx>
          <w:tblCellMar>
            <w:top w:w="0" w:type="dxa"/>
            <w:bottom w:w="0" w:type="dxa"/>
          </w:tblCellMar>
        </w:tblPrEx>
        <w:tc>
          <w:tcPr>
            <w:tcW w:w="2418" w:type="dxa"/>
          </w:tcPr>
          <w:p w:rsidR="00000000" w:rsidRDefault="00000000">
            <w:pPr>
              <w:spacing w:before="80"/>
              <w:rPr>
                <w:sz w:val="18"/>
              </w:rPr>
            </w:pPr>
            <w:r>
              <w:rPr>
                <w:rFonts w:hint="eastAsia"/>
                <w:sz w:val="18"/>
              </w:rPr>
              <w:t>严重率</w:t>
            </w:r>
            <w:r>
              <w:rPr>
                <w:rFonts w:hint="eastAsia"/>
                <w:sz w:val="18"/>
              </w:rPr>
              <w:t xml:space="preserve"> </w:t>
            </w:r>
            <w:r>
              <w:rPr>
                <w:sz w:val="18"/>
                <w:u w:val="single"/>
              </w:rPr>
              <w:t>c/</w:t>
            </w:r>
          </w:p>
        </w:tc>
        <w:tc>
          <w:tcPr>
            <w:tcW w:w="1190" w:type="dxa"/>
          </w:tcPr>
          <w:p w:rsidR="00000000" w:rsidRDefault="00000000">
            <w:pPr>
              <w:spacing w:before="80"/>
              <w:ind w:right="57"/>
              <w:jc w:val="right"/>
              <w:rPr>
                <w:rFonts w:hint="eastAsia"/>
                <w:sz w:val="18"/>
              </w:rPr>
            </w:pPr>
            <w:r>
              <w:rPr>
                <w:rFonts w:hint="eastAsia"/>
                <w:sz w:val="18"/>
              </w:rPr>
              <w:t>2.16</w:t>
            </w:r>
          </w:p>
        </w:tc>
        <w:tc>
          <w:tcPr>
            <w:tcW w:w="1190" w:type="dxa"/>
          </w:tcPr>
          <w:p w:rsidR="00000000" w:rsidRDefault="00000000">
            <w:pPr>
              <w:spacing w:before="80"/>
              <w:ind w:right="57"/>
              <w:jc w:val="right"/>
              <w:rPr>
                <w:sz w:val="18"/>
              </w:rPr>
            </w:pPr>
            <w:r>
              <w:rPr>
                <w:sz w:val="18"/>
              </w:rPr>
              <w:t>2.65</w:t>
            </w:r>
          </w:p>
        </w:tc>
        <w:tc>
          <w:tcPr>
            <w:tcW w:w="1190" w:type="dxa"/>
          </w:tcPr>
          <w:p w:rsidR="00000000" w:rsidRDefault="00000000">
            <w:pPr>
              <w:spacing w:before="80"/>
              <w:ind w:right="57"/>
              <w:jc w:val="right"/>
              <w:rPr>
                <w:sz w:val="18"/>
              </w:rPr>
            </w:pPr>
            <w:r>
              <w:rPr>
                <w:sz w:val="18"/>
              </w:rPr>
              <w:t>2.41</w:t>
            </w:r>
          </w:p>
        </w:tc>
        <w:tc>
          <w:tcPr>
            <w:tcW w:w="1190" w:type="dxa"/>
          </w:tcPr>
          <w:p w:rsidR="00000000" w:rsidRDefault="00000000">
            <w:pPr>
              <w:spacing w:before="80"/>
              <w:ind w:right="57"/>
              <w:jc w:val="right"/>
              <w:rPr>
                <w:sz w:val="18"/>
              </w:rPr>
            </w:pPr>
            <w:r>
              <w:rPr>
                <w:sz w:val="18"/>
              </w:rPr>
              <w:t>2.47</w:t>
            </w:r>
          </w:p>
        </w:tc>
        <w:tc>
          <w:tcPr>
            <w:tcW w:w="1190" w:type="dxa"/>
          </w:tcPr>
          <w:p w:rsidR="00000000" w:rsidRDefault="00000000">
            <w:pPr>
              <w:spacing w:before="80"/>
              <w:ind w:right="57"/>
              <w:jc w:val="right"/>
              <w:rPr>
                <w:sz w:val="18"/>
              </w:rPr>
            </w:pPr>
            <w:r>
              <w:rPr>
                <w:sz w:val="18"/>
              </w:rPr>
              <w:t>2.10</w:t>
            </w:r>
          </w:p>
        </w:tc>
        <w:tc>
          <w:tcPr>
            <w:tcW w:w="1190" w:type="dxa"/>
          </w:tcPr>
          <w:p w:rsidR="00000000" w:rsidRDefault="00000000">
            <w:pPr>
              <w:spacing w:before="80"/>
              <w:ind w:right="57"/>
              <w:jc w:val="right"/>
              <w:rPr>
                <w:sz w:val="18"/>
              </w:rPr>
            </w:pPr>
            <w:r>
              <w:rPr>
                <w:sz w:val="18"/>
              </w:rPr>
              <w:t>2.19</w:t>
            </w:r>
          </w:p>
        </w:tc>
      </w:tr>
      <w:tr w:rsidR="00000000">
        <w:tblPrEx>
          <w:tblCellMar>
            <w:top w:w="0" w:type="dxa"/>
            <w:bottom w:w="0" w:type="dxa"/>
          </w:tblCellMar>
        </w:tblPrEx>
        <w:tc>
          <w:tcPr>
            <w:tcW w:w="2418" w:type="dxa"/>
          </w:tcPr>
          <w:p w:rsidR="00000000" w:rsidRDefault="00000000">
            <w:pPr>
              <w:spacing w:before="80"/>
              <w:rPr>
                <w:sz w:val="18"/>
              </w:rPr>
            </w:pPr>
            <w:r>
              <w:rPr>
                <w:rFonts w:hint="eastAsia"/>
                <w:sz w:val="18"/>
              </w:rPr>
              <w:t>事故率</w:t>
            </w:r>
            <w:r>
              <w:rPr>
                <w:rFonts w:hint="eastAsia"/>
                <w:sz w:val="18"/>
              </w:rPr>
              <w:t xml:space="preserve"> </w:t>
            </w:r>
            <w:r>
              <w:rPr>
                <w:sz w:val="18"/>
                <w:u w:val="single"/>
              </w:rPr>
              <w:t>d/</w:t>
            </w:r>
          </w:p>
        </w:tc>
        <w:tc>
          <w:tcPr>
            <w:tcW w:w="1190" w:type="dxa"/>
          </w:tcPr>
          <w:p w:rsidR="00000000" w:rsidRDefault="00000000">
            <w:pPr>
              <w:spacing w:before="80"/>
              <w:ind w:right="57"/>
              <w:jc w:val="right"/>
              <w:rPr>
                <w:rFonts w:hint="eastAsia"/>
                <w:sz w:val="18"/>
              </w:rPr>
            </w:pPr>
            <w:r>
              <w:rPr>
                <w:rFonts w:hint="eastAsia"/>
                <w:sz w:val="18"/>
              </w:rPr>
              <w:t>16.18</w:t>
            </w:r>
          </w:p>
        </w:tc>
        <w:tc>
          <w:tcPr>
            <w:tcW w:w="1190" w:type="dxa"/>
          </w:tcPr>
          <w:p w:rsidR="00000000" w:rsidRDefault="00000000">
            <w:pPr>
              <w:spacing w:before="80"/>
              <w:ind w:right="57"/>
              <w:jc w:val="right"/>
              <w:rPr>
                <w:sz w:val="18"/>
              </w:rPr>
            </w:pPr>
            <w:r>
              <w:rPr>
                <w:sz w:val="18"/>
              </w:rPr>
              <w:t>15.22</w:t>
            </w:r>
          </w:p>
        </w:tc>
        <w:tc>
          <w:tcPr>
            <w:tcW w:w="1190" w:type="dxa"/>
          </w:tcPr>
          <w:p w:rsidR="00000000" w:rsidRDefault="00000000">
            <w:pPr>
              <w:spacing w:before="80"/>
              <w:ind w:right="57"/>
              <w:jc w:val="right"/>
              <w:rPr>
                <w:sz w:val="18"/>
              </w:rPr>
            </w:pPr>
            <w:r>
              <w:rPr>
                <w:sz w:val="18"/>
              </w:rPr>
              <w:t>13.01</w:t>
            </w:r>
          </w:p>
        </w:tc>
        <w:tc>
          <w:tcPr>
            <w:tcW w:w="1190" w:type="dxa"/>
          </w:tcPr>
          <w:p w:rsidR="00000000" w:rsidRDefault="00000000">
            <w:pPr>
              <w:spacing w:before="80"/>
              <w:ind w:right="57"/>
              <w:jc w:val="right"/>
              <w:rPr>
                <w:sz w:val="18"/>
              </w:rPr>
            </w:pPr>
            <w:r>
              <w:rPr>
                <w:sz w:val="18"/>
              </w:rPr>
              <w:t>11.82</w:t>
            </w:r>
          </w:p>
        </w:tc>
        <w:tc>
          <w:tcPr>
            <w:tcW w:w="1190" w:type="dxa"/>
          </w:tcPr>
          <w:p w:rsidR="00000000" w:rsidRDefault="00000000">
            <w:pPr>
              <w:spacing w:before="80"/>
              <w:ind w:right="57"/>
              <w:jc w:val="right"/>
              <w:rPr>
                <w:sz w:val="18"/>
              </w:rPr>
            </w:pPr>
            <w:r>
              <w:rPr>
                <w:sz w:val="18"/>
              </w:rPr>
              <w:t>9.89</w:t>
            </w:r>
          </w:p>
        </w:tc>
        <w:tc>
          <w:tcPr>
            <w:tcW w:w="1190" w:type="dxa"/>
          </w:tcPr>
          <w:p w:rsidR="00000000" w:rsidRDefault="00000000">
            <w:pPr>
              <w:spacing w:before="80"/>
              <w:ind w:right="57"/>
              <w:jc w:val="right"/>
              <w:rPr>
                <w:sz w:val="18"/>
              </w:rPr>
            </w:pPr>
            <w:r>
              <w:rPr>
                <w:sz w:val="18"/>
              </w:rPr>
              <w:t>8.77</w:t>
            </w:r>
          </w:p>
        </w:tc>
      </w:tr>
      <w:tr w:rsidR="00000000">
        <w:tblPrEx>
          <w:tblCellMar>
            <w:top w:w="0" w:type="dxa"/>
            <w:bottom w:w="0" w:type="dxa"/>
          </w:tblCellMar>
        </w:tblPrEx>
        <w:tc>
          <w:tcPr>
            <w:tcW w:w="2418" w:type="dxa"/>
          </w:tcPr>
          <w:p w:rsidR="00000000" w:rsidRDefault="00000000">
            <w:pPr>
              <w:spacing w:before="80"/>
              <w:rPr>
                <w:rFonts w:hint="eastAsia"/>
                <w:sz w:val="18"/>
              </w:rPr>
            </w:pPr>
            <w:r>
              <w:rPr>
                <w:rFonts w:hint="eastAsia"/>
                <w:sz w:val="18"/>
              </w:rPr>
              <w:t>事故率</w:t>
            </w:r>
            <w:r>
              <w:rPr>
                <w:rFonts w:hint="eastAsia"/>
                <w:sz w:val="18"/>
              </w:rPr>
              <w:t xml:space="preserve"> </w:t>
            </w:r>
            <w:r>
              <w:rPr>
                <w:sz w:val="18"/>
                <w:u w:val="single"/>
              </w:rPr>
              <w:t>e/</w:t>
            </w:r>
          </w:p>
        </w:tc>
        <w:tc>
          <w:tcPr>
            <w:tcW w:w="1190" w:type="dxa"/>
          </w:tcPr>
          <w:p w:rsidR="00000000" w:rsidRDefault="00000000">
            <w:pPr>
              <w:spacing w:before="80"/>
              <w:ind w:right="57"/>
              <w:jc w:val="right"/>
              <w:rPr>
                <w:rFonts w:hint="eastAsia"/>
                <w:sz w:val="18"/>
              </w:rPr>
            </w:pPr>
            <w:r>
              <w:rPr>
                <w:rFonts w:hint="eastAsia"/>
                <w:sz w:val="18"/>
              </w:rPr>
              <w:t>1.62</w:t>
            </w:r>
          </w:p>
        </w:tc>
        <w:tc>
          <w:tcPr>
            <w:tcW w:w="1190" w:type="dxa"/>
          </w:tcPr>
          <w:p w:rsidR="00000000" w:rsidRDefault="00000000">
            <w:pPr>
              <w:spacing w:before="80"/>
              <w:ind w:right="57"/>
              <w:jc w:val="right"/>
              <w:rPr>
                <w:sz w:val="18"/>
              </w:rPr>
            </w:pPr>
            <w:r>
              <w:rPr>
                <w:sz w:val="18"/>
              </w:rPr>
              <w:t>1.52</w:t>
            </w:r>
          </w:p>
        </w:tc>
        <w:tc>
          <w:tcPr>
            <w:tcW w:w="1190" w:type="dxa"/>
          </w:tcPr>
          <w:p w:rsidR="00000000" w:rsidRDefault="00000000">
            <w:pPr>
              <w:spacing w:before="80"/>
              <w:ind w:right="57"/>
              <w:jc w:val="right"/>
              <w:rPr>
                <w:sz w:val="18"/>
              </w:rPr>
            </w:pPr>
            <w:r>
              <w:rPr>
                <w:sz w:val="18"/>
              </w:rPr>
              <w:t>1.30</w:t>
            </w:r>
          </w:p>
        </w:tc>
        <w:tc>
          <w:tcPr>
            <w:tcW w:w="1190" w:type="dxa"/>
          </w:tcPr>
          <w:p w:rsidR="00000000" w:rsidRDefault="00000000">
            <w:pPr>
              <w:spacing w:before="80"/>
              <w:ind w:right="57"/>
              <w:jc w:val="right"/>
              <w:rPr>
                <w:sz w:val="18"/>
              </w:rPr>
            </w:pPr>
            <w:r>
              <w:rPr>
                <w:sz w:val="18"/>
              </w:rPr>
              <w:t>1.18</w:t>
            </w:r>
          </w:p>
        </w:tc>
        <w:tc>
          <w:tcPr>
            <w:tcW w:w="1190" w:type="dxa"/>
          </w:tcPr>
          <w:p w:rsidR="00000000" w:rsidRDefault="00000000">
            <w:pPr>
              <w:spacing w:before="80"/>
              <w:ind w:right="57"/>
              <w:jc w:val="right"/>
              <w:rPr>
                <w:sz w:val="18"/>
              </w:rPr>
            </w:pPr>
            <w:r>
              <w:rPr>
                <w:sz w:val="18"/>
              </w:rPr>
              <w:t>0.99</w:t>
            </w:r>
          </w:p>
        </w:tc>
        <w:tc>
          <w:tcPr>
            <w:tcW w:w="1190" w:type="dxa"/>
          </w:tcPr>
          <w:p w:rsidR="00000000" w:rsidRDefault="00000000">
            <w:pPr>
              <w:spacing w:before="80"/>
              <w:ind w:right="57"/>
              <w:jc w:val="right"/>
              <w:rPr>
                <w:sz w:val="18"/>
              </w:rPr>
            </w:pPr>
            <w:r>
              <w:rPr>
                <w:sz w:val="18"/>
              </w:rPr>
              <w:t>0.88</w:t>
            </w:r>
          </w:p>
        </w:tc>
      </w:tr>
    </w:tbl>
    <w:p w:rsidR="00000000" w:rsidRDefault="00000000">
      <w:pPr>
        <w:pStyle w:val="EndnoteText"/>
        <w:spacing w:before="120" w:line="264" w:lineRule="auto"/>
        <w:ind w:firstLine="0"/>
        <w:rPr>
          <w:rFonts w:hint="eastAsia"/>
        </w:rPr>
      </w:pPr>
      <w:r>
        <w:rPr>
          <w:u w:val="single"/>
        </w:rPr>
        <w:t>a</w:t>
      </w:r>
      <w:r>
        <w:t>/</w:t>
      </w:r>
      <w:r>
        <w:tab/>
      </w:r>
      <w:r>
        <w:rPr>
          <w:rFonts w:hint="eastAsia"/>
        </w:rPr>
        <w:t>工伤事故补偿保险承保的工人总数。</w:t>
      </w:r>
    </w:p>
    <w:p w:rsidR="00000000" w:rsidRDefault="00000000">
      <w:pPr>
        <w:pStyle w:val="EndnoteText"/>
        <w:spacing w:line="264" w:lineRule="auto"/>
        <w:ind w:firstLine="0"/>
        <w:rPr>
          <w:rFonts w:ascii="KaiTi_GB2312" w:hint="eastAsia"/>
        </w:rPr>
      </w:pPr>
      <w:r>
        <w:rPr>
          <w:rFonts w:ascii="KaiTi_GB2312"/>
          <w:u w:val="single"/>
        </w:rPr>
        <w:t>b</w:t>
      </w:r>
      <w:r>
        <w:rPr>
          <w:rFonts w:ascii="KaiTi_GB2312" w:hint="eastAsia"/>
        </w:rPr>
        <w:t>/</w:t>
      </w:r>
      <w:r>
        <w:rPr>
          <w:rFonts w:ascii="KaiTi_GB2312"/>
        </w:rPr>
        <w:tab/>
      </w:r>
      <w:r>
        <w:rPr>
          <w:rFonts w:ascii="KaiTi_GB2312" w:hint="eastAsia"/>
        </w:rPr>
        <w:t xml:space="preserve">频率： </w:t>
      </w:r>
      <w:r>
        <w:rPr>
          <w:rFonts w:ascii="KaiTi_GB2312"/>
          <w:position w:val="-26"/>
        </w:rPr>
        <w:object w:dxaOrig="15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33pt" o:ole="" fillcolor="window">
            <v:imagedata r:id="rId7" o:title=""/>
          </v:shape>
          <o:OLEObject Type="Embed" ProgID="Equation.3" ShapeID="_x0000_i1025" DrawAspect="Content" ObjectID="_1394885191" r:id="rId8"/>
        </w:object>
      </w:r>
      <w:r>
        <w:rPr>
          <w:rFonts w:ascii="KaiTi_GB2312"/>
        </w:rPr>
        <w:sym w:font="Symbol" w:char="F0B4"/>
      </w:r>
      <w:r>
        <w:rPr>
          <w:rFonts w:ascii="KaiTi_GB2312" w:hint="eastAsia"/>
        </w:rPr>
        <w:t>1,000,000</w:t>
      </w:r>
    </w:p>
    <w:p w:rsidR="00000000" w:rsidRDefault="00000000">
      <w:pPr>
        <w:pStyle w:val="EndnoteText"/>
        <w:spacing w:line="264" w:lineRule="auto"/>
        <w:ind w:firstLine="0"/>
        <w:rPr>
          <w:rFonts w:ascii="KaiTi_GB2312"/>
        </w:rPr>
      </w:pPr>
      <w:r>
        <w:rPr>
          <w:rFonts w:ascii="KaiTi_GB2312"/>
          <w:u w:val="single"/>
        </w:rPr>
        <w:t>c</w:t>
      </w:r>
      <w:r>
        <w:rPr>
          <w:rFonts w:ascii="KaiTi_GB2312" w:hint="eastAsia"/>
        </w:rPr>
        <w:t>/</w:t>
      </w:r>
      <w:r>
        <w:rPr>
          <w:rFonts w:ascii="KaiTi_GB2312"/>
        </w:rPr>
        <w:tab/>
      </w:r>
      <w:r>
        <w:rPr>
          <w:rFonts w:ascii="KaiTi_GB2312" w:hint="eastAsia"/>
        </w:rPr>
        <w:t>严重率：</w:t>
      </w:r>
      <w:r>
        <w:rPr>
          <w:rFonts w:ascii="KaiTi_GB2312"/>
        </w:rPr>
        <w:t xml:space="preserve"> </w:t>
      </w:r>
      <w:r>
        <w:rPr>
          <w:rFonts w:ascii="KaiTi_GB2312"/>
          <w:position w:val="-26"/>
        </w:rPr>
        <w:object w:dxaOrig="1800" w:dyaOrig="660">
          <v:shape id="_x0000_i1026" type="#_x0000_t75" style="width:90pt;height:33pt" o:ole="" fillcolor="window">
            <v:imagedata r:id="rId9" o:title=""/>
          </v:shape>
          <o:OLEObject Type="Embed" ProgID="Equation.3" ShapeID="_x0000_i1026" DrawAspect="Content" ObjectID="_1394885192" r:id="rId10"/>
        </w:object>
      </w:r>
      <w:r>
        <w:rPr>
          <w:rFonts w:ascii="KaiTi_GB2312"/>
        </w:rPr>
        <w:sym w:font="Symbol" w:char="F0B4"/>
      </w:r>
      <w:r>
        <w:rPr>
          <w:rFonts w:ascii="KaiTi_GB2312"/>
        </w:rPr>
        <w:t>1,000</w:t>
      </w:r>
    </w:p>
    <w:p w:rsidR="00000000" w:rsidRDefault="00000000">
      <w:pPr>
        <w:pStyle w:val="EndnoteText"/>
        <w:spacing w:line="264" w:lineRule="auto"/>
        <w:ind w:firstLine="0"/>
        <w:rPr>
          <w:rFonts w:ascii="KaiTi_GB2312"/>
        </w:rPr>
      </w:pPr>
      <w:r>
        <w:rPr>
          <w:rFonts w:ascii="KaiTi_GB2312"/>
          <w:u w:val="single"/>
        </w:rPr>
        <w:t>d</w:t>
      </w:r>
      <w:r>
        <w:rPr>
          <w:rFonts w:ascii="KaiTi_GB2312" w:hint="eastAsia"/>
        </w:rPr>
        <w:t>/</w:t>
      </w:r>
      <w:r>
        <w:rPr>
          <w:rFonts w:ascii="KaiTi_GB2312"/>
        </w:rPr>
        <w:tab/>
      </w:r>
      <w:r>
        <w:rPr>
          <w:rFonts w:ascii="KaiTi_GB2312" w:hint="eastAsia"/>
        </w:rPr>
        <w:t>事故率：</w:t>
      </w:r>
      <w:r>
        <w:rPr>
          <w:rFonts w:ascii="KaiTi_GB2312"/>
        </w:rPr>
        <w:t xml:space="preserve"> </w:t>
      </w:r>
      <w:r>
        <w:rPr>
          <w:rFonts w:ascii="KaiTi_GB2312"/>
          <w:position w:val="-26"/>
        </w:rPr>
        <w:object w:dxaOrig="2500" w:dyaOrig="660">
          <v:shape id="_x0000_i1027" type="#_x0000_t75" style="width:125.25pt;height:33pt" o:ole="" fillcolor="window">
            <v:imagedata r:id="rId11" o:title=""/>
          </v:shape>
          <o:OLEObject Type="Embed" ProgID="Equation.3" ShapeID="_x0000_i1027" DrawAspect="Content" ObjectID="_1394885193" r:id="rId12"/>
        </w:object>
      </w:r>
      <w:r>
        <w:rPr>
          <w:rFonts w:ascii="KaiTi_GB2312"/>
        </w:rPr>
        <w:sym w:font="Symbol" w:char="F0B4"/>
      </w:r>
      <w:r>
        <w:rPr>
          <w:rFonts w:ascii="KaiTi_GB2312"/>
        </w:rPr>
        <w:t>1,000</w:t>
      </w:r>
    </w:p>
    <w:p w:rsidR="00000000" w:rsidRDefault="00000000">
      <w:pPr>
        <w:pStyle w:val="EndnoteText"/>
        <w:spacing w:after="320" w:line="264" w:lineRule="auto"/>
        <w:ind w:firstLine="0"/>
        <w:rPr>
          <w:rFonts w:hint="eastAsia"/>
        </w:rPr>
      </w:pPr>
      <w:r>
        <w:rPr>
          <w:u w:val="single"/>
        </w:rPr>
        <w:t>e</w:t>
      </w:r>
      <w:r>
        <w:t>/</w:t>
      </w:r>
      <w:r>
        <w:tab/>
      </w:r>
      <w:r>
        <w:rPr>
          <w:rFonts w:hint="eastAsia"/>
        </w:rPr>
        <w:t>事故率：</w:t>
      </w:r>
      <w:r>
        <w:t xml:space="preserve"> </w:t>
      </w:r>
      <w:r>
        <w:rPr>
          <w:position w:val="-26"/>
        </w:rPr>
        <w:object w:dxaOrig="2500" w:dyaOrig="660">
          <v:shape id="_x0000_i1028" type="#_x0000_t75" style="width:125.25pt;height:33pt" o:ole="" fillcolor="window">
            <v:imagedata r:id="rId13" o:title=""/>
          </v:shape>
          <o:OLEObject Type="Embed" ProgID="Equation.3" ShapeID="_x0000_i1028" DrawAspect="Content" ObjectID="_1394885194" r:id="rId14"/>
        </w:object>
      </w:r>
      <w:r>
        <w:t>×</w:t>
      </w:r>
      <w:r>
        <w:rPr>
          <w:rFonts w:hint="eastAsia"/>
        </w:rPr>
        <w:t xml:space="preserve"> 100</w:t>
      </w:r>
    </w:p>
    <w:p w:rsidR="00000000" w:rsidRDefault="00000000">
      <w:pPr>
        <w:pStyle w:val="Heading3"/>
        <w:spacing w:after="240"/>
        <w:rPr>
          <w:rFonts w:hint="eastAsia"/>
        </w:rPr>
      </w:pPr>
      <w:r>
        <w:rPr>
          <w:rFonts w:hint="eastAsia"/>
        </w:rPr>
        <w:t>表</w:t>
      </w:r>
      <w:r>
        <w:rPr>
          <w:rFonts w:hint="eastAsia"/>
        </w:rPr>
        <w:t xml:space="preserve">17.  </w:t>
      </w:r>
      <w:r>
        <w:rPr>
          <w:rFonts w:hint="eastAsia"/>
        </w:rPr>
        <w:t>怀疑患有职业病或一般疾病的工人比例</w:t>
      </w:r>
    </w:p>
    <w:p w:rsidR="00000000" w:rsidRDefault="00000000">
      <w:pPr>
        <w:jc w:val="right"/>
        <w:rPr>
          <w:rFonts w:hint="eastAsia"/>
          <w:sz w:val="21"/>
        </w:rPr>
      </w:pPr>
      <w:r>
        <w:rPr>
          <w:rFonts w:hint="eastAsia"/>
          <w:sz w:val="21"/>
        </w:rPr>
        <w:t>(</w:t>
      </w:r>
      <w:r>
        <w:rPr>
          <w:rFonts w:hint="eastAsia"/>
          <w:sz w:val="21"/>
        </w:rPr>
        <w:t>单位：</w:t>
      </w:r>
      <w:r>
        <w:rPr>
          <w:rFonts w:hint="eastAsia"/>
          <w:sz w:val="21"/>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3"/>
        <w:gridCol w:w="1209"/>
        <w:gridCol w:w="1209"/>
        <w:gridCol w:w="1209"/>
        <w:gridCol w:w="1209"/>
        <w:gridCol w:w="1209"/>
        <w:gridCol w:w="1209"/>
      </w:tblGrid>
      <w:tr w:rsidR="00000000">
        <w:tblPrEx>
          <w:tblCellMar>
            <w:top w:w="0" w:type="dxa"/>
            <w:bottom w:w="0" w:type="dxa"/>
          </w:tblCellMar>
        </w:tblPrEx>
        <w:tc>
          <w:tcPr>
            <w:tcW w:w="2313" w:type="dxa"/>
          </w:tcPr>
          <w:p w:rsidR="00000000" w:rsidRDefault="00000000">
            <w:pPr>
              <w:rPr>
                <w:rFonts w:hint="eastAsia"/>
                <w:sz w:val="21"/>
              </w:rPr>
            </w:pPr>
          </w:p>
        </w:tc>
        <w:tc>
          <w:tcPr>
            <w:tcW w:w="1209" w:type="dxa"/>
          </w:tcPr>
          <w:p w:rsidR="00000000" w:rsidRDefault="00000000">
            <w:pPr>
              <w:jc w:val="center"/>
              <w:rPr>
                <w:rFonts w:hint="eastAsia"/>
                <w:sz w:val="21"/>
              </w:rPr>
            </w:pPr>
            <w:r>
              <w:rPr>
                <w:rFonts w:hint="eastAsia"/>
                <w:sz w:val="21"/>
              </w:rPr>
              <w:t>1991</w:t>
            </w:r>
          </w:p>
        </w:tc>
        <w:tc>
          <w:tcPr>
            <w:tcW w:w="1209" w:type="dxa"/>
          </w:tcPr>
          <w:p w:rsidR="00000000" w:rsidRDefault="00000000">
            <w:pPr>
              <w:jc w:val="center"/>
              <w:rPr>
                <w:rFonts w:hint="eastAsia"/>
                <w:sz w:val="21"/>
              </w:rPr>
            </w:pPr>
            <w:r>
              <w:rPr>
                <w:rFonts w:hint="eastAsia"/>
                <w:sz w:val="21"/>
              </w:rPr>
              <w:t>1992</w:t>
            </w:r>
          </w:p>
        </w:tc>
        <w:tc>
          <w:tcPr>
            <w:tcW w:w="1209" w:type="dxa"/>
          </w:tcPr>
          <w:p w:rsidR="00000000" w:rsidRDefault="00000000">
            <w:pPr>
              <w:jc w:val="center"/>
              <w:rPr>
                <w:rFonts w:hint="eastAsia"/>
                <w:sz w:val="21"/>
              </w:rPr>
            </w:pPr>
            <w:r>
              <w:rPr>
                <w:rFonts w:hint="eastAsia"/>
                <w:sz w:val="21"/>
              </w:rPr>
              <w:t>1993</w:t>
            </w:r>
          </w:p>
        </w:tc>
        <w:tc>
          <w:tcPr>
            <w:tcW w:w="1209" w:type="dxa"/>
          </w:tcPr>
          <w:p w:rsidR="00000000" w:rsidRDefault="00000000">
            <w:pPr>
              <w:jc w:val="center"/>
              <w:rPr>
                <w:rFonts w:hint="eastAsia"/>
                <w:sz w:val="21"/>
              </w:rPr>
            </w:pPr>
            <w:r>
              <w:rPr>
                <w:rFonts w:hint="eastAsia"/>
                <w:sz w:val="21"/>
              </w:rPr>
              <w:t>1994</w:t>
            </w:r>
          </w:p>
        </w:tc>
        <w:tc>
          <w:tcPr>
            <w:tcW w:w="1209" w:type="dxa"/>
          </w:tcPr>
          <w:p w:rsidR="00000000" w:rsidRDefault="00000000">
            <w:pPr>
              <w:jc w:val="center"/>
              <w:rPr>
                <w:rFonts w:hint="eastAsia"/>
                <w:sz w:val="21"/>
              </w:rPr>
            </w:pPr>
            <w:r>
              <w:rPr>
                <w:rFonts w:hint="eastAsia"/>
                <w:sz w:val="21"/>
              </w:rPr>
              <w:t>1995</w:t>
            </w:r>
          </w:p>
        </w:tc>
        <w:tc>
          <w:tcPr>
            <w:tcW w:w="1209" w:type="dxa"/>
          </w:tcPr>
          <w:p w:rsidR="00000000" w:rsidRDefault="00000000">
            <w:pPr>
              <w:jc w:val="center"/>
              <w:rPr>
                <w:rFonts w:hint="eastAsia"/>
                <w:sz w:val="21"/>
              </w:rPr>
            </w:pPr>
            <w:r>
              <w:rPr>
                <w:rFonts w:hint="eastAsia"/>
                <w:sz w:val="21"/>
              </w:rPr>
              <w:t>1996</w:t>
            </w:r>
          </w:p>
        </w:tc>
      </w:tr>
      <w:tr w:rsidR="00000000">
        <w:tblPrEx>
          <w:tblCellMar>
            <w:top w:w="0" w:type="dxa"/>
            <w:bottom w:w="0" w:type="dxa"/>
          </w:tblCellMar>
        </w:tblPrEx>
        <w:tc>
          <w:tcPr>
            <w:tcW w:w="2313" w:type="dxa"/>
          </w:tcPr>
          <w:p w:rsidR="00000000" w:rsidRDefault="00000000">
            <w:pPr>
              <w:rPr>
                <w:rFonts w:hint="eastAsia"/>
                <w:sz w:val="21"/>
              </w:rPr>
            </w:pPr>
            <w:r>
              <w:rPr>
                <w:rFonts w:hint="eastAsia"/>
                <w:sz w:val="21"/>
              </w:rPr>
              <w:t>职业病</w:t>
            </w:r>
          </w:p>
        </w:tc>
        <w:tc>
          <w:tcPr>
            <w:tcW w:w="1209" w:type="dxa"/>
          </w:tcPr>
          <w:p w:rsidR="00000000" w:rsidRDefault="00000000">
            <w:pPr>
              <w:jc w:val="center"/>
              <w:rPr>
                <w:rFonts w:hint="eastAsia"/>
                <w:sz w:val="21"/>
              </w:rPr>
            </w:pPr>
            <w:r>
              <w:rPr>
                <w:rFonts w:hint="eastAsia"/>
                <w:sz w:val="21"/>
              </w:rPr>
              <w:t>0.21</w:t>
            </w:r>
          </w:p>
        </w:tc>
        <w:tc>
          <w:tcPr>
            <w:tcW w:w="1209" w:type="dxa"/>
          </w:tcPr>
          <w:p w:rsidR="00000000" w:rsidRDefault="00000000">
            <w:pPr>
              <w:jc w:val="center"/>
              <w:rPr>
                <w:rFonts w:hint="eastAsia"/>
                <w:sz w:val="21"/>
              </w:rPr>
            </w:pPr>
            <w:r>
              <w:rPr>
                <w:rFonts w:hint="eastAsia"/>
                <w:sz w:val="21"/>
              </w:rPr>
              <w:t>0.16</w:t>
            </w:r>
          </w:p>
        </w:tc>
        <w:tc>
          <w:tcPr>
            <w:tcW w:w="1209" w:type="dxa"/>
          </w:tcPr>
          <w:p w:rsidR="00000000" w:rsidRDefault="00000000">
            <w:pPr>
              <w:jc w:val="center"/>
              <w:rPr>
                <w:rFonts w:hint="eastAsia"/>
                <w:sz w:val="21"/>
              </w:rPr>
            </w:pPr>
            <w:r>
              <w:rPr>
                <w:rFonts w:hint="eastAsia"/>
                <w:sz w:val="21"/>
              </w:rPr>
              <w:t>0.12</w:t>
            </w:r>
          </w:p>
        </w:tc>
        <w:tc>
          <w:tcPr>
            <w:tcW w:w="1209" w:type="dxa"/>
          </w:tcPr>
          <w:p w:rsidR="00000000" w:rsidRDefault="00000000">
            <w:pPr>
              <w:jc w:val="center"/>
              <w:rPr>
                <w:rFonts w:hint="eastAsia"/>
                <w:sz w:val="21"/>
              </w:rPr>
            </w:pPr>
            <w:r>
              <w:rPr>
                <w:rFonts w:hint="eastAsia"/>
                <w:sz w:val="21"/>
              </w:rPr>
              <w:t>0.08</w:t>
            </w:r>
          </w:p>
        </w:tc>
        <w:tc>
          <w:tcPr>
            <w:tcW w:w="1209" w:type="dxa"/>
          </w:tcPr>
          <w:p w:rsidR="00000000" w:rsidRDefault="00000000">
            <w:pPr>
              <w:jc w:val="center"/>
              <w:rPr>
                <w:rFonts w:hint="eastAsia"/>
                <w:sz w:val="21"/>
              </w:rPr>
            </w:pPr>
            <w:r>
              <w:rPr>
                <w:rFonts w:hint="eastAsia"/>
                <w:sz w:val="21"/>
              </w:rPr>
              <w:t>0.09</w:t>
            </w:r>
          </w:p>
        </w:tc>
        <w:tc>
          <w:tcPr>
            <w:tcW w:w="1209" w:type="dxa"/>
          </w:tcPr>
          <w:p w:rsidR="00000000" w:rsidRDefault="00000000">
            <w:pPr>
              <w:jc w:val="center"/>
              <w:rPr>
                <w:rFonts w:hint="eastAsia"/>
                <w:sz w:val="21"/>
              </w:rPr>
            </w:pPr>
            <w:r>
              <w:rPr>
                <w:rFonts w:hint="eastAsia"/>
                <w:sz w:val="21"/>
              </w:rPr>
              <w:t>0.08</w:t>
            </w:r>
          </w:p>
        </w:tc>
      </w:tr>
      <w:tr w:rsidR="00000000">
        <w:tblPrEx>
          <w:tblCellMar>
            <w:top w:w="0" w:type="dxa"/>
            <w:bottom w:w="0" w:type="dxa"/>
          </w:tblCellMar>
        </w:tblPrEx>
        <w:tc>
          <w:tcPr>
            <w:tcW w:w="2313" w:type="dxa"/>
          </w:tcPr>
          <w:p w:rsidR="00000000" w:rsidRDefault="00000000">
            <w:pPr>
              <w:rPr>
                <w:rFonts w:hint="eastAsia"/>
                <w:sz w:val="21"/>
              </w:rPr>
            </w:pPr>
            <w:r>
              <w:rPr>
                <w:rFonts w:hint="eastAsia"/>
                <w:sz w:val="21"/>
              </w:rPr>
              <w:t>一般疾病</w:t>
            </w:r>
          </w:p>
        </w:tc>
        <w:tc>
          <w:tcPr>
            <w:tcW w:w="1209" w:type="dxa"/>
          </w:tcPr>
          <w:p w:rsidR="00000000" w:rsidRDefault="00000000">
            <w:pPr>
              <w:jc w:val="center"/>
              <w:rPr>
                <w:rFonts w:hint="eastAsia"/>
                <w:sz w:val="21"/>
              </w:rPr>
            </w:pPr>
            <w:r>
              <w:rPr>
                <w:rFonts w:hint="eastAsia"/>
                <w:sz w:val="21"/>
              </w:rPr>
              <w:t>3.21</w:t>
            </w:r>
          </w:p>
        </w:tc>
        <w:tc>
          <w:tcPr>
            <w:tcW w:w="1209" w:type="dxa"/>
          </w:tcPr>
          <w:p w:rsidR="00000000" w:rsidRDefault="00000000">
            <w:pPr>
              <w:jc w:val="center"/>
              <w:rPr>
                <w:rFonts w:hint="eastAsia"/>
                <w:sz w:val="21"/>
              </w:rPr>
            </w:pPr>
            <w:r>
              <w:rPr>
                <w:rFonts w:hint="eastAsia"/>
                <w:sz w:val="21"/>
              </w:rPr>
              <w:t>3.71</w:t>
            </w:r>
          </w:p>
        </w:tc>
        <w:tc>
          <w:tcPr>
            <w:tcW w:w="1209" w:type="dxa"/>
          </w:tcPr>
          <w:p w:rsidR="00000000" w:rsidRDefault="00000000">
            <w:pPr>
              <w:jc w:val="center"/>
              <w:rPr>
                <w:rFonts w:hint="eastAsia"/>
                <w:sz w:val="21"/>
              </w:rPr>
            </w:pPr>
            <w:r>
              <w:rPr>
                <w:rFonts w:hint="eastAsia"/>
                <w:sz w:val="21"/>
              </w:rPr>
              <w:t>4.03</w:t>
            </w:r>
          </w:p>
        </w:tc>
        <w:tc>
          <w:tcPr>
            <w:tcW w:w="1209" w:type="dxa"/>
          </w:tcPr>
          <w:p w:rsidR="00000000" w:rsidRDefault="00000000">
            <w:pPr>
              <w:jc w:val="center"/>
              <w:rPr>
                <w:rFonts w:hint="eastAsia"/>
                <w:sz w:val="21"/>
              </w:rPr>
            </w:pPr>
            <w:r>
              <w:rPr>
                <w:rFonts w:hint="eastAsia"/>
                <w:sz w:val="21"/>
              </w:rPr>
              <w:t>4.59</w:t>
            </w:r>
          </w:p>
        </w:tc>
        <w:tc>
          <w:tcPr>
            <w:tcW w:w="1209" w:type="dxa"/>
          </w:tcPr>
          <w:p w:rsidR="00000000" w:rsidRDefault="00000000">
            <w:pPr>
              <w:jc w:val="center"/>
              <w:rPr>
                <w:rFonts w:hint="eastAsia"/>
                <w:sz w:val="21"/>
              </w:rPr>
            </w:pPr>
            <w:r>
              <w:rPr>
                <w:rFonts w:hint="eastAsia"/>
                <w:sz w:val="21"/>
              </w:rPr>
              <w:t>5.42</w:t>
            </w:r>
          </w:p>
        </w:tc>
        <w:tc>
          <w:tcPr>
            <w:tcW w:w="1209" w:type="dxa"/>
          </w:tcPr>
          <w:p w:rsidR="00000000" w:rsidRDefault="00000000">
            <w:pPr>
              <w:jc w:val="center"/>
              <w:rPr>
                <w:rFonts w:hint="eastAsia"/>
                <w:sz w:val="21"/>
              </w:rPr>
            </w:pPr>
            <w:r>
              <w:rPr>
                <w:rFonts w:hint="eastAsia"/>
                <w:sz w:val="21"/>
              </w:rPr>
              <w:t>6.12</w:t>
            </w:r>
          </w:p>
        </w:tc>
      </w:tr>
    </w:tbl>
    <w:p w:rsidR="00000000" w:rsidRDefault="00000000">
      <w:pPr>
        <w:pStyle w:val="Heading4"/>
        <w:spacing w:before="360"/>
        <w:rPr>
          <w:rFonts w:hint="eastAsia"/>
        </w:rPr>
      </w:pPr>
      <w:r>
        <w:rPr>
          <w:rFonts w:hint="eastAsia"/>
          <w:u w:val="none"/>
        </w:rPr>
        <w:t>(</w:t>
      </w:r>
      <w:r>
        <w:rPr>
          <w:u w:val="none"/>
        </w:rPr>
        <w:t>c)</w:t>
      </w:r>
      <w:r>
        <w:rPr>
          <w:rFonts w:hint="eastAsia"/>
          <w:u w:val="none"/>
        </w:rPr>
        <w:t xml:space="preserve">  </w:t>
      </w:r>
      <w:r>
        <w:rPr>
          <w:rFonts w:hint="eastAsia"/>
        </w:rPr>
        <w:t>工伤事故预防措施</w:t>
      </w:r>
    </w:p>
    <w:p w:rsidR="00000000" w:rsidRDefault="00000000">
      <w:pPr>
        <w:spacing w:after="320"/>
        <w:rPr>
          <w:rFonts w:hint="eastAsia"/>
        </w:rPr>
      </w:pPr>
      <w:r>
        <w:rPr>
          <w:rFonts w:hint="eastAsia"/>
        </w:rPr>
        <w:tab/>
        <w:t xml:space="preserve">66.  </w:t>
      </w:r>
      <w:r>
        <w:rPr>
          <w:rFonts w:hint="eastAsia"/>
        </w:rPr>
        <w:t>政府采用了先进的工业安全和健康制度，包括材料安全数据表、工序安全报告和安全证明制度。上述先进制度曾经在</w:t>
      </w:r>
      <w:r>
        <w:rPr>
          <w:rFonts w:hint="eastAsia"/>
        </w:rPr>
        <w:t>1994</w:t>
      </w:r>
      <w:r>
        <w:rPr>
          <w:rFonts w:hint="eastAsia"/>
        </w:rPr>
        <w:t>年、</w:t>
      </w:r>
      <w:r>
        <w:rPr>
          <w:rFonts w:hint="eastAsia"/>
        </w:rPr>
        <w:t>1995</w:t>
      </w:r>
      <w:r>
        <w:rPr>
          <w:rFonts w:hint="eastAsia"/>
        </w:rPr>
        <w:t>年和</w:t>
      </w:r>
      <w:r>
        <w:rPr>
          <w:rFonts w:hint="eastAsia"/>
        </w:rPr>
        <w:t>1996</w:t>
      </w:r>
      <w:r>
        <w:rPr>
          <w:rFonts w:hint="eastAsia"/>
        </w:rPr>
        <w:t>年为保证工人的安全和健康而三度修订《工业安全和健康法》时采用。此外，在</w:t>
      </w:r>
      <w:r>
        <w:rPr>
          <w:rFonts w:hint="eastAsia"/>
        </w:rPr>
        <w:t>1995</w:t>
      </w:r>
      <w:r>
        <w:rPr>
          <w:rFonts w:hint="eastAsia"/>
        </w:rPr>
        <w:t>年，政府设立了“预防工伤事故特别方案”，投入了</w:t>
      </w:r>
      <w:r>
        <w:rPr>
          <w:rFonts w:hint="eastAsia"/>
        </w:rPr>
        <w:t>3,000</w:t>
      </w:r>
      <w:r>
        <w:rPr>
          <w:rFonts w:hint="eastAsia"/>
        </w:rPr>
        <w:t>亿圆支持微、小、中型企业采取预防措施和改善安全设施。政府还在由于工作性质发生工伤事故和职业病可能性很高的公司提供关于事故预防的技术咨询和指导，支持改善安全设施和健康管理机制。在</w:t>
      </w:r>
      <w:r>
        <w:rPr>
          <w:rFonts w:hint="eastAsia"/>
        </w:rPr>
        <w:t>1996</w:t>
      </w:r>
      <w:r>
        <w:rPr>
          <w:rFonts w:hint="eastAsia"/>
        </w:rPr>
        <w:t>年，政府还提出了“促进工业安全三年计划”，随后根据计划采取了有关措施。</w:t>
      </w:r>
    </w:p>
    <w:p w:rsidR="00000000" w:rsidRDefault="00000000">
      <w:pPr>
        <w:pStyle w:val="Heading3"/>
        <w:rPr>
          <w:rFonts w:hint="eastAsia"/>
        </w:rPr>
      </w:pPr>
      <w:r>
        <w:rPr>
          <w:rFonts w:hint="eastAsia"/>
          <w:u w:val="none"/>
        </w:rPr>
        <w:t xml:space="preserve">C.  </w:t>
      </w:r>
      <w:r>
        <w:rPr>
          <w:rFonts w:hint="eastAsia"/>
        </w:rPr>
        <w:t>第</w:t>
      </w:r>
      <w:r>
        <w:rPr>
          <w:rFonts w:hint="eastAsia"/>
        </w:rPr>
        <w:t>8</w:t>
      </w:r>
      <w:r>
        <w:rPr>
          <w:rFonts w:hint="eastAsia"/>
        </w:rPr>
        <w:t>条</w:t>
      </w:r>
      <w:r>
        <w:rPr>
          <w:rFonts w:hint="eastAsia"/>
        </w:rPr>
        <w:t xml:space="preserve">. </w:t>
      </w:r>
      <w:r>
        <w:rPr>
          <w:rFonts w:hint="eastAsia"/>
        </w:rPr>
        <w:t>工人的三大权利</w:t>
      </w:r>
    </w:p>
    <w:p w:rsidR="00000000" w:rsidRDefault="00000000">
      <w:pPr>
        <w:pStyle w:val="Heading3"/>
        <w:rPr>
          <w:rFonts w:hint="eastAsia"/>
        </w:rPr>
      </w:pPr>
      <w:r>
        <w:rPr>
          <w:rFonts w:hint="eastAsia"/>
          <w:u w:val="none"/>
        </w:rPr>
        <w:t xml:space="preserve">1.  </w:t>
      </w:r>
      <w:r>
        <w:rPr>
          <w:rFonts w:hint="eastAsia"/>
        </w:rPr>
        <w:t>组织、行动和集体谈判权利</w:t>
      </w:r>
    </w:p>
    <w:p w:rsidR="00000000" w:rsidRDefault="00000000">
      <w:pPr>
        <w:rPr>
          <w:rFonts w:hint="eastAsia"/>
        </w:rPr>
      </w:pPr>
      <w:r>
        <w:rPr>
          <w:rFonts w:hint="eastAsia"/>
        </w:rPr>
        <w:tab/>
        <w:t xml:space="preserve">67.  </w:t>
      </w:r>
      <w:r>
        <w:rPr>
          <w:rFonts w:hint="eastAsia"/>
        </w:rPr>
        <w:t>《宪法》第</w:t>
      </w:r>
      <w:r>
        <w:rPr>
          <w:rFonts w:hint="eastAsia"/>
        </w:rPr>
        <w:t>33</w:t>
      </w:r>
      <w:r>
        <w:rPr>
          <w:rFonts w:hint="eastAsia"/>
        </w:rPr>
        <w:t>条第</w:t>
      </w:r>
      <w:r>
        <w:rPr>
          <w:rFonts w:hint="eastAsia"/>
        </w:rPr>
        <w:t>1</w:t>
      </w:r>
      <w:r>
        <w:rPr>
          <w:rFonts w:hint="eastAsia"/>
        </w:rPr>
        <w:t>款保证工人的三大权利，指出“工人为改善工作条件享有独立结社、集体谈判和集体行动的权利。”有满足这项要求，在</w:t>
      </w:r>
      <w:r>
        <w:rPr>
          <w:rFonts w:hint="eastAsia"/>
        </w:rPr>
        <w:t>1953</w:t>
      </w:r>
      <w:r>
        <w:rPr>
          <w:rFonts w:hint="eastAsia"/>
        </w:rPr>
        <w:t>年颁布了《工会法》和《劳资争议调处法》。</w:t>
      </w:r>
      <w:r>
        <w:rPr>
          <w:rFonts w:hint="eastAsia"/>
        </w:rPr>
        <w:t>1997</w:t>
      </w:r>
      <w:r>
        <w:rPr>
          <w:rFonts w:hint="eastAsia"/>
        </w:rPr>
        <w:t>年</w:t>
      </w:r>
      <w:r>
        <w:rPr>
          <w:rFonts w:hint="eastAsia"/>
        </w:rPr>
        <w:t>3</w:t>
      </w:r>
      <w:r>
        <w:rPr>
          <w:rFonts w:hint="eastAsia"/>
        </w:rPr>
        <w:t>月，这两项法令被并入一项新的法令：《工会和劳资关系调处法》。这项新法令载有涉及下述各方面的条款：</w:t>
      </w:r>
      <w:r>
        <w:rPr>
          <w:rFonts w:hint="eastAsia"/>
        </w:rPr>
        <w:t>(</w:t>
      </w:r>
      <w:r>
        <w:rPr>
          <w:rFonts w:hint="eastAsia"/>
        </w:rPr>
        <w:t>一</w:t>
      </w:r>
      <w:r>
        <w:rPr>
          <w:rFonts w:hint="eastAsia"/>
        </w:rPr>
        <w:t xml:space="preserve">) </w:t>
      </w:r>
      <w:r>
        <w:rPr>
          <w:rFonts w:hint="eastAsia"/>
        </w:rPr>
        <w:t>组织工会的自由；</w:t>
      </w:r>
      <w:r>
        <w:rPr>
          <w:rFonts w:hint="eastAsia"/>
        </w:rPr>
        <w:t>(</w:t>
      </w:r>
      <w:r>
        <w:rPr>
          <w:rFonts w:hint="eastAsia"/>
        </w:rPr>
        <w:t>二</w:t>
      </w:r>
      <w:r>
        <w:rPr>
          <w:rFonts w:hint="eastAsia"/>
        </w:rPr>
        <w:t xml:space="preserve">) </w:t>
      </w:r>
      <w:r>
        <w:rPr>
          <w:rFonts w:hint="eastAsia"/>
        </w:rPr>
        <w:t>独立集体谈判和缔结集体协议；</w:t>
      </w:r>
      <w:r>
        <w:rPr>
          <w:rFonts w:hint="eastAsia"/>
        </w:rPr>
        <w:t>(</w:t>
      </w:r>
      <w:r>
        <w:rPr>
          <w:rFonts w:hint="eastAsia"/>
        </w:rPr>
        <w:t>三</w:t>
      </w:r>
      <w:r>
        <w:rPr>
          <w:rFonts w:hint="eastAsia"/>
        </w:rPr>
        <w:t xml:space="preserve">) </w:t>
      </w:r>
      <w:r>
        <w:rPr>
          <w:rFonts w:hint="eastAsia"/>
        </w:rPr>
        <w:t>集体协议的法律约束力；</w:t>
      </w:r>
      <w:r>
        <w:rPr>
          <w:rFonts w:hint="eastAsia"/>
        </w:rPr>
        <w:t>(</w:t>
      </w:r>
      <w:r>
        <w:rPr>
          <w:rFonts w:hint="eastAsia"/>
        </w:rPr>
        <w:t>四</w:t>
      </w:r>
      <w:r>
        <w:rPr>
          <w:rFonts w:hint="eastAsia"/>
        </w:rPr>
        <w:t xml:space="preserve">) </w:t>
      </w:r>
      <w:r>
        <w:rPr>
          <w:rFonts w:hint="eastAsia"/>
        </w:rPr>
        <w:t>劳资争议的调处和解决；</w:t>
      </w:r>
      <w:r>
        <w:rPr>
          <w:rFonts w:hint="eastAsia"/>
        </w:rPr>
        <w:t>(</w:t>
      </w:r>
      <w:r>
        <w:rPr>
          <w:rFonts w:hint="eastAsia"/>
        </w:rPr>
        <w:t>五</w:t>
      </w:r>
      <w:r>
        <w:rPr>
          <w:rFonts w:hint="eastAsia"/>
        </w:rPr>
        <w:t xml:space="preserve">) </w:t>
      </w:r>
      <w:r>
        <w:rPr>
          <w:rFonts w:hint="eastAsia"/>
        </w:rPr>
        <w:t>禁止雇主对待劳工的不公正做法。</w:t>
      </w:r>
    </w:p>
    <w:p w:rsidR="00000000" w:rsidRDefault="00000000">
      <w:pPr>
        <w:rPr>
          <w:rFonts w:hint="eastAsia"/>
        </w:rPr>
      </w:pPr>
      <w:r>
        <w:rPr>
          <w:rFonts w:hint="eastAsia"/>
        </w:rPr>
        <w:tab/>
        <w:t xml:space="preserve">68.  </w:t>
      </w:r>
      <w:r>
        <w:rPr>
          <w:rFonts w:hint="eastAsia"/>
        </w:rPr>
        <w:t>《工会和劳资关系调处法》第</w:t>
      </w:r>
      <w:r>
        <w:rPr>
          <w:rFonts w:hint="eastAsia"/>
        </w:rPr>
        <w:t>5</w:t>
      </w:r>
      <w:r>
        <w:rPr>
          <w:rFonts w:hint="eastAsia"/>
        </w:rPr>
        <w:t>条规定工人</w:t>
      </w:r>
      <w:r>
        <w:rPr>
          <w:rFonts w:hint="eastAsia"/>
        </w:rPr>
        <w:t>(</w:t>
      </w:r>
      <w:r>
        <w:rPr>
          <w:rFonts w:hint="eastAsia"/>
        </w:rPr>
        <w:t>无论从事何种职业，依靠工资、薪酬和其他类似收入生活的人</w:t>
      </w:r>
      <w:r>
        <w:rPr>
          <w:rFonts w:hint="eastAsia"/>
        </w:rPr>
        <w:t>)</w:t>
      </w:r>
      <w:r>
        <w:rPr>
          <w:rFonts w:hint="eastAsia"/>
        </w:rPr>
        <w:t>有权自由加入或组织工会。这意味着工人可以组织企业一级、地区一级、产业一级或职业一级的工会。此外，禁止多种工会联合的规定已废除，使工会的多重联合会合法化。自从法律修订以来，已建立了一些产业一级的工会联合会。不过，对个别公司而言，多种工会联合制已被推迟到</w:t>
      </w:r>
      <w:r>
        <w:rPr>
          <w:rFonts w:hint="eastAsia"/>
        </w:rPr>
        <w:t>2002</w:t>
      </w:r>
      <w:r>
        <w:rPr>
          <w:rFonts w:hint="eastAsia"/>
        </w:rPr>
        <w:t>年才实行。需要这一宽限期是为了补充现有的谈判方法和程序，以免谈判方式的突然改变导致劳资关系的不稳定，因为雇主已习惯于传统的单一工会制。</w:t>
      </w:r>
    </w:p>
    <w:p w:rsidR="00000000" w:rsidRDefault="00000000">
      <w:pPr>
        <w:rPr>
          <w:rFonts w:hint="eastAsia"/>
        </w:rPr>
      </w:pPr>
      <w:r>
        <w:rPr>
          <w:rFonts w:hint="eastAsia"/>
        </w:rPr>
        <w:tab/>
        <w:t xml:space="preserve">69.  </w:t>
      </w:r>
      <w:r>
        <w:rPr>
          <w:rFonts w:hint="eastAsia"/>
        </w:rPr>
        <w:t>至于组织工会，政府采取了“自由组织”和报告制度原则。工人向劳动部提出建立工会的申请书，劳动部在三日后发出一份收到该申请的证明。禁止雇主因工会的建立和活动对劳工实行不公正的做法</w:t>
      </w:r>
      <w:r>
        <w:rPr>
          <w:rFonts w:hint="eastAsia"/>
        </w:rPr>
        <w:t>(</w:t>
      </w:r>
      <w:r>
        <w:rPr>
          <w:rFonts w:hint="eastAsia"/>
        </w:rPr>
        <w:t>例如：解雇或歧视参加正当集体活动的工人、控制或干涉工人建立工会以及控制或干涉工会的活动</w:t>
      </w:r>
      <w:r>
        <w:rPr>
          <w:rFonts w:hint="eastAsia"/>
        </w:rPr>
        <w:t>)</w:t>
      </w:r>
      <w:r>
        <w:rPr>
          <w:rFonts w:hint="eastAsia"/>
        </w:rPr>
        <w:t>。</w:t>
      </w:r>
    </w:p>
    <w:p w:rsidR="00000000" w:rsidRDefault="00000000">
      <w:pPr>
        <w:spacing w:after="320"/>
        <w:rPr>
          <w:rFonts w:hint="eastAsia"/>
        </w:rPr>
      </w:pPr>
      <w:r>
        <w:rPr>
          <w:rFonts w:hint="eastAsia"/>
        </w:rPr>
        <w:tab/>
        <w:t xml:space="preserve">70.  </w:t>
      </w:r>
      <w:r>
        <w:rPr>
          <w:rFonts w:hint="eastAsia"/>
        </w:rPr>
        <w:t>截至</w:t>
      </w:r>
      <w:r>
        <w:rPr>
          <w:rFonts w:hint="eastAsia"/>
        </w:rPr>
        <w:t>1996</w:t>
      </w:r>
      <w:r>
        <w:rPr>
          <w:rFonts w:hint="eastAsia"/>
        </w:rPr>
        <w:t>年底，韩国有</w:t>
      </w:r>
      <w:r>
        <w:rPr>
          <w:rFonts w:hint="eastAsia"/>
        </w:rPr>
        <w:t>6,424</w:t>
      </w:r>
      <w:r>
        <w:rPr>
          <w:rFonts w:hint="eastAsia"/>
        </w:rPr>
        <w:t>个工会，</w:t>
      </w:r>
      <w:r>
        <w:rPr>
          <w:rFonts w:hint="eastAsia"/>
        </w:rPr>
        <w:t>1,598,558</w:t>
      </w:r>
      <w:r>
        <w:rPr>
          <w:rFonts w:hint="eastAsia"/>
        </w:rPr>
        <w:t>名工会会员，参加工会的工人比率为</w:t>
      </w:r>
      <w:r>
        <w:rPr>
          <w:rFonts w:hint="eastAsia"/>
        </w:rPr>
        <w:t>13.3%</w:t>
      </w:r>
      <w:r>
        <w:rPr>
          <w:rFonts w:hint="eastAsia"/>
        </w:rPr>
        <w:t>。由于社会和政治民主化进展很大，</w:t>
      </w:r>
      <w:r>
        <w:rPr>
          <w:rFonts w:hint="eastAsia"/>
        </w:rPr>
        <w:t>1987</w:t>
      </w:r>
      <w:r>
        <w:rPr>
          <w:rFonts w:hint="eastAsia"/>
        </w:rPr>
        <w:t>年</w:t>
      </w:r>
      <w:r>
        <w:rPr>
          <w:rFonts w:hint="eastAsia"/>
        </w:rPr>
        <w:t>7</w:t>
      </w:r>
      <w:r>
        <w:rPr>
          <w:rFonts w:hint="eastAsia"/>
        </w:rPr>
        <w:t>月以来参加工会的工人比率迅速上升。不过，在</w:t>
      </w:r>
      <w:r>
        <w:rPr>
          <w:rFonts w:hint="eastAsia"/>
        </w:rPr>
        <w:t>1990</w:t>
      </w:r>
      <w:r>
        <w:rPr>
          <w:rFonts w:hint="eastAsia"/>
        </w:rPr>
        <w:t>年，主要由于就业结构的变化促进产业结构加速调整，这一比率逐步在下降。</w:t>
      </w:r>
    </w:p>
    <w:p w:rsidR="00000000" w:rsidRDefault="00000000">
      <w:pPr>
        <w:pStyle w:val="Heading3"/>
        <w:rPr>
          <w:rFonts w:hint="eastAsia"/>
        </w:rPr>
      </w:pPr>
      <w:r>
        <w:rPr>
          <w:rFonts w:hint="eastAsia"/>
        </w:rPr>
        <w:t>表</w:t>
      </w:r>
      <w:r>
        <w:rPr>
          <w:rFonts w:hint="eastAsia"/>
        </w:rPr>
        <w:t xml:space="preserve">18.  </w:t>
      </w:r>
      <w:r>
        <w:rPr>
          <w:rFonts w:hint="eastAsia"/>
        </w:rPr>
        <w:t>工会组织趋势</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1914"/>
        <w:gridCol w:w="1914"/>
        <w:gridCol w:w="1914"/>
        <w:gridCol w:w="1914"/>
      </w:tblGrid>
      <w:tr w:rsidR="00000000">
        <w:tblPrEx>
          <w:tblCellMar>
            <w:top w:w="0" w:type="dxa"/>
            <w:bottom w:w="0" w:type="dxa"/>
          </w:tblCellMar>
        </w:tblPrEx>
        <w:trPr>
          <w:cantSplit/>
        </w:trPr>
        <w:tc>
          <w:tcPr>
            <w:tcW w:w="1914" w:type="dxa"/>
            <w:vMerge w:val="restart"/>
          </w:tcPr>
          <w:p w:rsidR="00000000" w:rsidRDefault="00000000">
            <w:pPr>
              <w:jc w:val="center"/>
              <w:rPr>
                <w:rFonts w:hint="eastAsia"/>
                <w:sz w:val="21"/>
              </w:rPr>
            </w:pPr>
            <w:r>
              <w:rPr>
                <w:rFonts w:hint="eastAsia"/>
                <w:sz w:val="21"/>
              </w:rPr>
              <w:t>年</w:t>
            </w:r>
            <w:r>
              <w:rPr>
                <w:rFonts w:hint="eastAsia"/>
                <w:sz w:val="21"/>
              </w:rPr>
              <w:t xml:space="preserve">  </w:t>
            </w:r>
            <w:r>
              <w:rPr>
                <w:rFonts w:hint="eastAsia"/>
                <w:sz w:val="21"/>
              </w:rPr>
              <w:t>份</w:t>
            </w:r>
          </w:p>
        </w:tc>
        <w:tc>
          <w:tcPr>
            <w:tcW w:w="1914" w:type="dxa"/>
            <w:vMerge w:val="restart"/>
          </w:tcPr>
          <w:p w:rsidR="00000000" w:rsidRDefault="00000000">
            <w:pPr>
              <w:jc w:val="center"/>
              <w:rPr>
                <w:rFonts w:hint="eastAsia"/>
                <w:sz w:val="21"/>
              </w:rPr>
            </w:pPr>
            <w:r>
              <w:rPr>
                <w:rFonts w:hint="eastAsia"/>
                <w:sz w:val="21"/>
              </w:rPr>
              <w:t>工会数目</w:t>
            </w:r>
          </w:p>
        </w:tc>
        <w:tc>
          <w:tcPr>
            <w:tcW w:w="5742" w:type="dxa"/>
            <w:gridSpan w:val="3"/>
          </w:tcPr>
          <w:p w:rsidR="00000000" w:rsidRDefault="00000000">
            <w:pPr>
              <w:jc w:val="center"/>
              <w:rPr>
                <w:rFonts w:hint="eastAsia"/>
                <w:sz w:val="21"/>
              </w:rPr>
            </w:pPr>
            <w:r>
              <w:rPr>
                <w:rFonts w:hint="eastAsia"/>
                <w:sz w:val="21"/>
              </w:rPr>
              <w:t>会员人数</w:t>
            </w:r>
          </w:p>
        </w:tc>
      </w:tr>
      <w:tr w:rsidR="00000000">
        <w:tblPrEx>
          <w:tblCellMar>
            <w:top w:w="0" w:type="dxa"/>
            <w:bottom w:w="0" w:type="dxa"/>
          </w:tblCellMar>
        </w:tblPrEx>
        <w:trPr>
          <w:cantSplit/>
        </w:trPr>
        <w:tc>
          <w:tcPr>
            <w:tcW w:w="1914" w:type="dxa"/>
            <w:vMerge/>
          </w:tcPr>
          <w:p w:rsidR="00000000" w:rsidRDefault="00000000">
            <w:pPr>
              <w:jc w:val="center"/>
              <w:rPr>
                <w:rFonts w:hint="eastAsia"/>
                <w:sz w:val="21"/>
              </w:rPr>
            </w:pPr>
          </w:p>
        </w:tc>
        <w:tc>
          <w:tcPr>
            <w:tcW w:w="1914" w:type="dxa"/>
            <w:vMerge/>
          </w:tcPr>
          <w:p w:rsidR="00000000" w:rsidRDefault="00000000">
            <w:pPr>
              <w:jc w:val="center"/>
              <w:rPr>
                <w:rFonts w:hint="eastAsia"/>
                <w:sz w:val="21"/>
              </w:rPr>
            </w:pPr>
          </w:p>
        </w:tc>
        <w:tc>
          <w:tcPr>
            <w:tcW w:w="1914" w:type="dxa"/>
          </w:tcPr>
          <w:p w:rsidR="00000000" w:rsidRDefault="00000000">
            <w:pPr>
              <w:jc w:val="center"/>
              <w:rPr>
                <w:rFonts w:hint="eastAsia"/>
                <w:sz w:val="21"/>
              </w:rPr>
            </w:pPr>
            <w:r>
              <w:rPr>
                <w:rFonts w:hint="eastAsia"/>
                <w:sz w:val="21"/>
              </w:rPr>
              <w:t>总</w:t>
            </w:r>
            <w:r>
              <w:rPr>
                <w:rFonts w:hint="eastAsia"/>
                <w:sz w:val="21"/>
              </w:rPr>
              <w:t xml:space="preserve">  </w:t>
            </w:r>
            <w:r>
              <w:rPr>
                <w:rFonts w:hint="eastAsia"/>
                <w:sz w:val="21"/>
              </w:rPr>
              <w:t>计</w:t>
            </w:r>
          </w:p>
        </w:tc>
        <w:tc>
          <w:tcPr>
            <w:tcW w:w="1914" w:type="dxa"/>
          </w:tcPr>
          <w:p w:rsidR="00000000" w:rsidRDefault="00000000">
            <w:pPr>
              <w:jc w:val="center"/>
              <w:rPr>
                <w:rFonts w:hint="eastAsia"/>
                <w:sz w:val="21"/>
              </w:rPr>
            </w:pPr>
            <w:r>
              <w:rPr>
                <w:rFonts w:hint="eastAsia"/>
                <w:sz w:val="21"/>
              </w:rPr>
              <w:t>男</w:t>
            </w:r>
          </w:p>
        </w:tc>
        <w:tc>
          <w:tcPr>
            <w:tcW w:w="1914" w:type="dxa"/>
          </w:tcPr>
          <w:p w:rsidR="00000000" w:rsidRDefault="00000000">
            <w:pPr>
              <w:jc w:val="center"/>
              <w:rPr>
                <w:rFonts w:hint="eastAsia"/>
                <w:sz w:val="21"/>
              </w:rPr>
            </w:pPr>
            <w:r>
              <w:rPr>
                <w:rFonts w:hint="eastAsia"/>
                <w:sz w:val="21"/>
              </w:rPr>
              <w:t>妇</w:t>
            </w:r>
          </w:p>
        </w:tc>
      </w:tr>
      <w:tr w:rsidR="00000000">
        <w:tblPrEx>
          <w:tblCellMar>
            <w:top w:w="0" w:type="dxa"/>
            <w:bottom w:w="0" w:type="dxa"/>
          </w:tblCellMar>
        </w:tblPrEx>
        <w:tc>
          <w:tcPr>
            <w:tcW w:w="1914" w:type="dxa"/>
          </w:tcPr>
          <w:p w:rsidR="00000000" w:rsidRDefault="00000000">
            <w:pPr>
              <w:jc w:val="center"/>
              <w:rPr>
                <w:rFonts w:hint="eastAsia"/>
                <w:sz w:val="21"/>
              </w:rPr>
            </w:pPr>
            <w:r>
              <w:rPr>
                <w:rFonts w:hint="eastAsia"/>
                <w:sz w:val="21"/>
              </w:rPr>
              <w:t>1992</w:t>
            </w:r>
          </w:p>
        </w:tc>
        <w:tc>
          <w:tcPr>
            <w:tcW w:w="1914" w:type="dxa"/>
          </w:tcPr>
          <w:p w:rsidR="00000000" w:rsidRDefault="00000000">
            <w:pPr>
              <w:jc w:val="center"/>
              <w:rPr>
                <w:rFonts w:hint="eastAsia"/>
                <w:sz w:val="21"/>
              </w:rPr>
            </w:pPr>
            <w:r>
              <w:rPr>
                <w:rFonts w:hint="eastAsia"/>
                <w:sz w:val="21"/>
              </w:rPr>
              <w:t>7,531</w:t>
            </w:r>
          </w:p>
        </w:tc>
        <w:tc>
          <w:tcPr>
            <w:tcW w:w="1914" w:type="dxa"/>
          </w:tcPr>
          <w:p w:rsidR="00000000" w:rsidRDefault="00000000">
            <w:pPr>
              <w:jc w:val="center"/>
              <w:rPr>
                <w:rFonts w:hint="eastAsia"/>
                <w:sz w:val="21"/>
              </w:rPr>
            </w:pPr>
            <w:r>
              <w:rPr>
                <w:rFonts w:hint="eastAsia"/>
                <w:sz w:val="21"/>
              </w:rPr>
              <w:t>1,734,598</w:t>
            </w:r>
          </w:p>
        </w:tc>
        <w:tc>
          <w:tcPr>
            <w:tcW w:w="1914" w:type="dxa"/>
          </w:tcPr>
          <w:p w:rsidR="00000000" w:rsidRDefault="00000000">
            <w:pPr>
              <w:jc w:val="center"/>
              <w:rPr>
                <w:rFonts w:hint="eastAsia"/>
                <w:sz w:val="21"/>
              </w:rPr>
            </w:pPr>
            <w:r>
              <w:rPr>
                <w:rFonts w:hint="eastAsia"/>
                <w:sz w:val="21"/>
              </w:rPr>
              <w:t>1,323,521</w:t>
            </w:r>
          </w:p>
        </w:tc>
        <w:tc>
          <w:tcPr>
            <w:tcW w:w="1914" w:type="dxa"/>
          </w:tcPr>
          <w:p w:rsidR="00000000" w:rsidRDefault="00000000">
            <w:pPr>
              <w:jc w:val="center"/>
              <w:rPr>
                <w:rFonts w:hint="eastAsia"/>
                <w:sz w:val="21"/>
              </w:rPr>
            </w:pPr>
            <w:r>
              <w:rPr>
                <w:rFonts w:hint="eastAsia"/>
                <w:sz w:val="21"/>
              </w:rPr>
              <w:t>411,077</w:t>
            </w:r>
          </w:p>
        </w:tc>
      </w:tr>
      <w:tr w:rsidR="00000000">
        <w:tblPrEx>
          <w:tblCellMar>
            <w:top w:w="0" w:type="dxa"/>
            <w:bottom w:w="0" w:type="dxa"/>
          </w:tblCellMar>
        </w:tblPrEx>
        <w:tc>
          <w:tcPr>
            <w:tcW w:w="1914" w:type="dxa"/>
          </w:tcPr>
          <w:p w:rsidR="00000000" w:rsidRDefault="00000000">
            <w:pPr>
              <w:jc w:val="center"/>
              <w:rPr>
                <w:rFonts w:hint="eastAsia"/>
                <w:sz w:val="21"/>
              </w:rPr>
            </w:pPr>
            <w:r>
              <w:rPr>
                <w:rFonts w:hint="eastAsia"/>
                <w:sz w:val="21"/>
              </w:rPr>
              <w:t>1993</w:t>
            </w:r>
          </w:p>
        </w:tc>
        <w:tc>
          <w:tcPr>
            <w:tcW w:w="1914" w:type="dxa"/>
          </w:tcPr>
          <w:p w:rsidR="00000000" w:rsidRDefault="00000000">
            <w:pPr>
              <w:jc w:val="center"/>
              <w:rPr>
                <w:rFonts w:hint="eastAsia"/>
                <w:sz w:val="21"/>
              </w:rPr>
            </w:pPr>
            <w:r>
              <w:rPr>
                <w:rFonts w:hint="eastAsia"/>
                <w:sz w:val="21"/>
              </w:rPr>
              <w:t>7,147</w:t>
            </w:r>
          </w:p>
        </w:tc>
        <w:tc>
          <w:tcPr>
            <w:tcW w:w="1914" w:type="dxa"/>
          </w:tcPr>
          <w:p w:rsidR="00000000" w:rsidRDefault="00000000">
            <w:pPr>
              <w:jc w:val="center"/>
              <w:rPr>
                <w:rFonts w:hint="eastAsia"/>
                <w:sz w:val="21"/>
              </w:rPr>
            </w:pPr>
            <w:r>
              <w:rPr>
                <w:rFonts w:hint="eastAsia"/>
                <w:sz w:val="21"/>
              </w:rPr>
              <w:t>1,667,373</w:t>
            </w:r>
          </w:p>
        </w:tc>
        <w:tc>
          <w:tcPr>
            <w:tcW w:w="1914" w:type="dxa"/>
          </w:tcPr>
          <w:p w:rsidR="00000000" w:rsidRDefault="00000000">
            <w:pPr>
              <w:jc w:val="center"/>
              <w:rPr>
                <w:rFonts w:hint="eastAsia"/>
                <w:sz w:val="21"/>
              </w:rPr>
            </w:pPr>
            <w:r>
              <w:rPr>
                <w:rFonts w:hint="eastAsia"/>
                <w:sz w:val="21"/>
              </w:rPr>
              <w:t>1,265,859</w:t>
            </w:r>
          </w:p>
        </w:tc>
        <w:tc>
          <w:tcPr>
            <w:tcW w:w="1914" w:type="dxa"/>
          </w:tcPr>
          <w:p w:rsidR="00000000" w:rsidRDefault="00000000">
            <w:pPr>
              <w:jc w:val="center"/>
              <w:rPr>
                <w:rFonts w:hint="eastAsia"/>
                <w:sz w:val="21"/>
              </w:rPr>
            </w:pPr>
            <w:r>
              <w:rPr>
                <w:rFonts w:hint="eastAsia"/>
                <w:sz w:val="21"/>
              </w:rPr>
              <w:t>391,514</w:t>
            </w:r>
          </w:p>
        </w:tc>
      </w:tr>
      <w:tr w:rsidR="00000000">
        <w:tblPrEx>
          <w:tblCellMar>
            <w:top w:w="0" w:type="dxa"/>
            <w:bottom w:w="0" w:type="dxa"/>
          </w:tblCellMar>
        </w:tblPrEx>
        <w:tc>
          <w:tcPr>
            <w:tcW w:w="1914" w:type="dxa"/>
          </w:tcPr>
          <w:p w:rsidR="00000000" w:rsidRDefault="00000000">
            <w:pPr>
              <w:jc w:val="center"/>
              <w:rPr>
                <w:rFonts w:hint="eastAsia"/>
                <w:sz w:val="21"/>
              </w:rPr>
            </w:pPr>
            <w:r>
              <w:rPr>
                <w:rFonts w:hint="eastAsia"/>
                <w:sz w:val="21"/>
              </w:rPr>
              <w:t>1994</w:t>
            </w:r>
          </w:p>
        </w:tc>
        <w:tc>
          <w:tcPr>
            <w:tcW w:w="1914" w:type="dxa"/>
          </w:tcPr>
          <w:p w:rsidR="00000000" w:rsidRDefault="00000000">
            <w:pPr>
              <w:jc w:val="center"/>
              <w:rPr>
                <w:rFonts w:hint="eastAsia"/>
                <w:sz w:val="21"/>
              </w:rPr>
            </w:pPr>
            <w:r>
              <w:rPr>
                <w:rFonts w:hint="eastAsia"/>
                <w:sz w:val="21"/>
              </w:rPr>
              <w:t>7,025</w:t>
            </w:r>
          </w:p>
        </w:tc>
        <w:tc>
          <w:tcPr>
            <w:tcW w:w="1914" w:type="dxa"/>
          </w:tcPr>
          <w:p w:rsidR="00000000" w:rsidRDefault="00000000">
            <w:pPr>
              <w:jc w:val="center"/>
              <w:rPr>
                <w:rFonts w:hint="eastAsia"/>
                <w:sz w:val="21"/>
              </w:rPr>
            </w:pPr>
            <w:r>
              <w:rPr>
                <w:rFonts w:hint="eastAsia"/>
                <w:sz w:val="21"/>
              </w:rPr>
              <w:t>1,659,011</w:t>
            </w:r>
          </w:p>
        </w:tc>
        <w:tc>
          <w:tcPr>
            <w:tcW w:w="1914" w:type="dxa"/>
          </w:tcPr>
          <w:p w:rsidR="00000000" w:rsidRDefault="00000000">
            <w:pPr>
              <w:jc w:val="center"/>
              <w:rPr>
                <w:rFonts w:hint="eastAsia"/>
                <w:sz w:val="21"/>
              </w:rPr>
            </w:pPr>
            <w:r>
              <w:rPr>
                <w:rFonts w:hint="eastAsia"/>
                <w:sz w:val="21"/>
              </w:rPr>
              <w:t>1,285,627</w:t>
            </w:r>
          </w:p>
        </w:tc>
        <w:tc>
          <w:tcPr>
            <w:tcW w:w="1914" w:type="dxa"/>
          </w:tcPr>
          <w:p w:rsidR="00000000" w:rsidRDefault="00000000">
            <w:pPr>
              <w:jc w:val="center"/>
              <w:rPr>
                <w:rFonts w:hint="eastAsia"/>
                <w:sz w:val="21"/>
              </w:rPr>
            </w:pPr>
            <w:r>
              <w:rPr>
                <w:rFonts w:hint="eastAsia"/>
                <w:sz w:val="21"/>
              </w:rPr>
              <w:t>373,384</w:t>
            </w:r>
          </w:p>
        </w:tc>
      </w:tr>
      <w:tr w:rsidR="00000000">
        <w:tblPrEx>
          <w:tblCellMar>
            <w:top w:w="0" w:type="dxa"/>
            <w:bottom w:w="0" w:type="dxa"/>
          </w:tblCellMar>
        </w:tblPrEx>
        <w:tc>
          <w:tcPr>
            <w:tcW w:w="1914" w:type="dxa"/>
          </w:tcPr>
          <w:p w:rsidR="00000000" w:rsidRDefault="00000000">
            <w:pPr>
              <w:jc w:val="center"/>
              <w:rPr>
                <w:rFonts w:hint="eastAsia"/>
                <w:sz w:val="21"/>
              </w:rPr>
            </w:pPr>
            <w:r>
              <w:rPr>
                <w:rFonts w:hint="eastAsia"/>
                <w:sz w:val="21"/>
              </w:rPr>
              <w:t>1995</w:t>
            </w:r>
          </w:p>
        </w:tc>
        <w:tc>
          <w:tcPr>
            <w:tcW w:w="1914" w:type="dxa"/>
          </w:tcPr>
          <w:p w:rsidR="00000000" w:rsidRDefault="00000000">
            <w:pPr>
              <w:jc w:val="center"/>
              <w:rPr>
                <w:rFonts w:hint="eastAsia"/>
                <w:sz w:val="21"/>
              </w:rPr>
            </w:pPr>
            <w:r>
              <w:rPr>
                <w:rFonts w:hint="eastAsia"/>
                <w:sz w:val="21"/>
              </w:rPr>
              <w:t>6,606</w:t>
            </w:r>
          </w:p>
        </w:tc>
        <w:tc>
          <w:tcPr>
            <w:tcW w:w="1914" w:type="dxa"/>
          </w:tcPr>
          <w:p w:rsidR="00000000" w:rsidRDefault="00000000">
            <w:pPr>
              <w:jc w:val="center"/>
              <w:rPr>
                <w:rFonts w:hint="eastAsia"/>
                <w:sz w:val="21"/>
              </w:rPr>
            </w:pPr>
            <w:r>
              <w:rPr>
                <w:rFonts w:hint="eastAsia"/>
                <w:sz w:val="21"/>
              </w:rPr>
              <w:t>1,614,800</w:t>
            </w:r>
          </w:p>
        </w:tc>
        <w:tc>
          <w:tcPr>
            <w:tcW w:w="1914" w:type="dxa"/>
          </w:tcPr>
          <w:p w:rsidR="00000000" w:rsidRDefault="00000000">
            <w:pPr>
              <w:jc w:val="center"/>
              <w:rPr>
                <w:rFonts w:hint="eastAsia"/>
                <w:sz w:val="21"/>
              </w:rPr>
            </w:pPr>
            <w:r>
              <w:rPr>
                <w:rFonts w:hint="eastAsia"/>
                <w:sz w:val="21"/>
              </w:rPr>
              <w:t>1,254,133</w:t>
            </w:r>
          </w:p>
        </w:tc>
        <w:tc>
          <w:tcPr>
            <w:tcW w:w="1914" w:type="dxa"/>
          </w:tcPr>
          <w:p w:rsidR="00000000" w:rsidRDefault="00000000">
            <w:pPr>
              <w:jc w:val="center"/>
              <w:rPr>
                <w:rFonts w:hint="eastAsia"/>
                <w:sz w:val="21"/>
              </w:rPr>
            </w:pPr>
            <w:r>
              <w:rPr>
                <w:rFonts w:hint="eastAsia"/>
                <w:sz w:val="21"/>
              </w:rPr>
              <w:t>360,667</w:t>
            </w:r>
          </w:p>
        </w:tc>
      </w:tr>
      <w:tr w:rsidR="00000000">
        <w:tblPrEx>
          <w:tblCellMar>
            <w:top w:w="0" w:type="dxa"/>
            <w:bottom w:w="0" w:type="dxa"/>
          </w:tblCellMar>
        </w:tblPrEx>
        <w:tc>
          <w:tcPr>
            <w:tcW w:w="1914" w:type="dxa"/>
          </w:tcPr>
          <w:p w:rsidR="00000000" w:rsidRDefault="00000000">
            <w:pPr>
              <w:jc w:val="center"/>
              <w:rPr>
                <w:rFonts w:hint="eastAsia"/>
                <w:sz w:val="21"/>
              </w:rPr>
            </w:pPr>
            <w:r>
              <w:rPr>
                <w:rFonts w:hint="eastAsia"/>
                <w:sz w:val="21"/>
              </w:rPr>
              <w:t>1996</w:t>
            </w:r>
          </w:p>
        </w:tc>
        <w:tc>
          <w:tcPr>
            <w:tcW w:w="1914" w:type="dxa"/>
          </w:tcPr>
          <w:p w:rsidR="00000000" w:rsidRDefault="00000000">
            <w:pPr>
              <w:jc w:val="center"/>
              <w:rPr>
                <w:rFonts w:hint="eastAsia"/>
                <w:sz w:val="21"/>
              </w:rPr>
            </w:pPr>
            <w:r>
              <w:rPr>
                <w:rFonts w:hint="eastAsia"/>
                <w:sz w:val="21"/>
              </w:rPr>
              <w:t>6,424</w:t>
            </w:r>
          </w:p>
        </w:tc>
        <w:tc>
          <w:tcPr>
            <w:tcW w:w="1914" w:type="dxa"/>
          </w:tcPr>
          <w:p w:rsidR="00000000" w:rsidRDefault="00000000">
            <w:pPr>
              <w:jc w:val="center"/>
              <w:rPr>
                <w:rFonts w:hint="eastAsia"/>
                <w:sz w:val="21"/>
              </w:rPr>
            </w:pPr>
            <w:r>
              <w:rPr>
                <w:rFonts w:hint="eastAsia"/>
                <w:sz w:val="21"/>
              </w:rPr>
              <w:t>1,598,558</w:t>
            </w:r>
          </w:p>
        </w:tc>
        <w:tc>
          <w:tcPr>
            <w:tcW w:w="1914" w:type="dxa"/>
          </w:tcPr>
          <w:p w:rsidR="00000000" w:rsidRDefault="00000000">
            <w:pPr>
              <w:jc w:val="center"/>
              <w:rPr>
                <w:rFonts w:hint="eastAsia"/>
                <w:sz w:val="21"/>
              </w:rPr>
            </w:pPr>
            <w:r>
              <w:rPr>
                <w:rFonts w:hint="eastAsia"/>
                <w:sz w:val="21"/>
              </w:rPr>
              <w:t>1,259,626</w:t>
            </w:r>
          </w:p>
        </w:tc>
        <w:tc>
          <w:tcPr>
            <w:tcW w:w="1914" w:type="dxa"/>
          </w:tcPr>
          <w:p w:rsidR="00000000" w:rsidRDefault="00000000">
            <w:pPr>
              <w:jc w:val="center"/>
              <w:rPr>
                <w:rFonts w:hint="eastAsia"/>
                <w:sz w:val="21"/>
              </w:rPr>
            </w:pPr>
            <w:r>
              <w:rPr>
                <w:rFonts w:hint="eastAsia"/>
                <w:sz w:val="21"/>
              </w:rPr>
              <w:t>338,626</w:t>
            </w:r>
          </w:p>
        </w:tc>
      </w:tr>
    </w:tbl>
    <w:p w:rsidR="00000000" w:rsidRDefault="00000000">
      <w:pPr>
        <w:pStyle w:val="UNLOGO"/>
        <w:tabs>
          <w:tab w:val="left" w:pos="510"/>
        </w:tabs>
        <w:suppressAutoHyphens w:val="0"/>
        <w:spacing w:before="120" w:after="120"/>
      </w:pPr>
    </w:p>
    <w:p w:rsidR="00000000" w:rsidRDefault="00000000">
      <w:pPr>
        <w:spacing w:before="120" w:after="320"/>
        <w:rPr>
          <w:rFonts w:hint="eastAsia"/>
        </w:rPr>
      </w:pPr>
      <w:r>
        <w:rPr>
          <w:rFonts w:hint="eastAsia"/>
        </w:rPr>
        <w:tab/>
        <w:t>7</w:t>
      </w:r>
      <w:r>
        <w:t>1</w:t>
      </w:r>
      <w:r>
        <w:rPr>
          <w:rFonts w:hint="eastAsia"/>
        </w:rPr>
        <w:t xml:space="preserve">.  </w:t>
      </w:r>
      <w:r>
        <w:rPr>
          <w:rFonts w:hint="eastAsia"/>
        </w:rPr>
        <w:t>工会有几种形式：企业一级、地区一级和产业一级等。截至</w:t>
      </w:r>
      <w:r>
        <w:rPr>
          <w:rFonts w:hint="eastAsia"/>
        </w:rPr>
        <w:t>1996</w:t>
      </w:r>
      <w:r>
        <w:rPr>
          <w:rFonts w:hint="eastAsia"/>
        </w:rPr>
        <w:t>年底，产业一级的联合会有</w:t>
      </w:r>
      <w:r>
        <w:rPr>
          <w:rFonts w:hint="eastAsia"/>
        </w:rPr>
        <w:t>26</w:t>
      </w:r>
      <w:r>
        <w:rPr>
          <w:rFonts w:hint="eastAsia"/>
        </w:rPr>
        <w:t>个，其成员为企业一级的个别工会。自从</w:t>
      </w:r>
      <w:r>
        <w:rPr>
          <w:rFonts w:hint="eastAsia"/>
        </w:rPr>
        <w:t>1997</w:t>
      </w:r>
      <w:r>
        <w:rPr>
          <w:rFonts w:hint="eastAsia"/>
        </w:rPr>
        <w:t>年</w:t>
      </w:r>
      <w:r>
        <w:rPr>
          <w:rFonts w:hint="eastAsia"/>
        </w:rPr>
        <w:t>3</w:t>
      </w:r>
      <w:r>
        <w:rPr>
          <w:rFonts w:hint="eastAsia"/>
        </w:rPr>
        <w:t>月废除禁止组织多重工会联合制的规定后，到</w:t>
      </w:r>
      <w:r>
        <w:rPr>
          <w:rFonts w:hint="eastAsia"/>
        </w:rPr>
        <w:t>1998</w:t>
      </w:r>
      <w:r>
        <w:rPr>
          <w:rFonts w:hint="eastAsia"/>
        </w:rPr>
        <w:t>年</w:t>
      </w:r>
      <w:r>
        <w:rPr>
          <w:rFonts w:hint="eastAsia"/>
        </w:rPr>
        <w:t>5</w:t>
      </w:r>
      <w:r>
        <w:rPr>
          <w:rFonts w:hint="eastAsia"/>
        </w:rPr>
        <w:t>月，又建立了</w:t>
      </w:r>
      <w:r>
        <w:rPr>
          <w:rFonts w:hint="eastAsia"/>
        </w:rPr>
        <w:t>14</w:t>
      </w:r>
      <w:r>
        <w:rPr>
          <w:rFonts w:hint="eastAsia"/>
        </w:rPr>
        <w:t>个产业一级的联合会。</w:t>
      </w:r>
    </w:p>
    <w:p w:rsidR="00000000" w:rsidRDefault="00000000">
      <w:pPr>
        <w:pStyle w:val="Heading3"/>
        <w:rPr>
          <w:rFonts w:hint="eastAsia"/>
        </w:rPr>
      </w:pPr>
      <w:r>
        <w:rPr>
          <w:rFonts w:hint="eastAsia"/>
          <w:u w:val="none"/>
        </w:rPr>
        <w:t xml:space="preserve">2.  </w:t>
      </w:r>
      <w:r>
        <w:rPr>
          <w:rFonts w:hint="eastAsia"/>
        </w:rPr>
        <w:t>对参加工会和从事工会活动的限制</w:t>
      </w:r>
    </w:p>
    <w:p w:rsidR="00000000" w:rsidRDefault="00000000">
      <w:pPr>
        <w:pStyle w:val="Heading4"/>
        <w:rPr>
          <w:rFonts w:hint="eastAsia"/>
        </w:rPr>
      </w:pPr>
      <w:r>
        <w:rPr>
          <w:rFonts w:hint="eastAsia"/>
          <w:u w:val="none"/>
        </w:rPr>
        <w:t>(</w:t>
      </w:r>
      <w:r>
        <w:rPr>
          <w:u w:val="none"/>
        </w:rPr>
        <w:t>a)</w:t>
      </w:r>
      <w:r>
        <w:rPr>
          <w:rFonts w:hint="eastAsia"/>
          <w:u w:val="none"/>
        </w:rPr>
        <w:t xml:space="preserve">  </w:t>
      </w:r>
      <w:r>
        <w:rPr>
          <w:rFonts w:hint="eastAsia"/>
        </w:rPr>
        <w:t>公务员的工作权利</w:t>
      </w:r>
    </w:p>
    <w:p w:rsidR="00000000" w:rsidRDefault="00000000">
      <w:pPr>
        <w:rPr>
          <w:rFonts w:hint="eastAsia"/>
        </w:rPr>
      </w:pPr>
      <w:r>
        <w:rPr>
          <w:rFonts w:hint="eastAsia"/>
        </w:rPr>
        <w:tab/>
        <w:t xml:space="preserve">72.  </w:t>
      </w:r>
      <w:r>
        <w:rPr>
          <w:rFonts w:hint="eastAsia"/>
        </w:rPr>
        <w:t>《宪法》第</w:t>
      </w:r>
      <w:r>
        <w:rPr>
          <w:rFonts w:hint="eastAsia"/>
        </w:rPr>
        <w:t>33</w:t>
      </w:r>
      <w:r>
        <w:rPr>
          <w:rFonts w:hint="eastAsia"/>
        </w:rPr>
        <w:t>条第</w:t>
      </w:r>
      <w:r>
        <w:rPr>
          <w:rFonts w:hint="eastAsia"/>
        </w:rPr>
        <w:t>2</w:t>
      </w:r>
      <w:r>
        <w:rPr>
          <w:rFonts w:hint="eastAsia"/>
        </w:rPr>
        <w:t>款规定，“只有法律指定的公务员享有建立组织、集体谈判和集体行动的权利”。《国家公务员法》和《地方政府公务员法》也同样对公务员组织和参加工会的权利加以限制。军人、警察、狱察和消防队员等公职人员也无权享受这三大工作权利。提出这些限制的主要理由是，这些公职人员处于为全体人民服务的独特地位，他们必须对全体人民的安全负责。</w:t>
      </w:r>
    </w:p>
    <w:p w:rsidR="00000000" w:rsidRDefault="00000000">
      <w:pPr>
        <w:spacing w:after="320"/>
        <w:rPr>
          <w:rFonts w:hint="eastAsia"/>
        </w:rPr>
      </w:pPr>
      <w:r>
        <w:rPr>
          <w:rFonts w:hint="eastAsia"/>
        </w:rPr>
        <w:tab/>
        <w:t xml:space="preserve">73.  </w:t>
      </w:r>
      <w:r>
        <w:rPr>
          <w:rFonts w:hint="eastAsia"/>
        </w:rPr>
        <w:t>然而，在国家医院和隶属于信息和通信部和国家铁路局的公共机构内从事体力劳动的公务员有权组织或参加工会，因为他们不在《国家公务员法》第</w:t>
      </w:r>
      <w:r>
        <w:rPr>
          <w:rFonts w:hint="eastAsia"/>
        </w:rPr>
        <w:t>66</w:t>
      </w:r>
      <w:r>
        <w:rPr>
          <w:rFonts w:hint="eastAsia"/>
        </w:rPr>
        <w:t>条和《地方政府公务员法》第</w:t>
      </w:r>
      <w:r>
        <w:rPr>
          <w:rFonts w:hint="eastAsia"/>
        </w:rPr>
        <w:t>58</w:t>
      </w:r>
      <w:r>
        <w:rPr>
          <w:rFonts w:hint="eastAsia"/>
        </w:rPr>
        <w:t>条的管辖范围。此外，继三方委员会于</w:t>
      </w:r>
      <w:r>
        <w:rPr>
          <w:rFonts w:hint="eastAsia"/>
        </w:rPr>
        <w:t>1998</w:t>
      </w:r>
      <w:r>
        <w:rPr>
          <w:rFonts w:hint="eastAsia"/>
        </w:rPr>
        <w:t>年</w:t>
      </w:r>
      <w:r>
        <w:rPr>
          <w:rFonts w:hint="eastAsia"/>
        </w:rPr>
        <w:t>2</w:t>
      </w:r>
      <w:r>
        <w:rPr>
          <w:rFonts w:hint="eastAsia"/>
        </w:rPr>
        <w:t>月达成了保证公务员组织权利的协议，政府拟出了《公务员工作场所协会建立和开展活动法》，使公务员工作场所协会自</w:t>
      </w:r>
      <w:r>
        <w:rPr>
          <w:rFonts w:hint="eastAsia"/>
        </w:rPr>
        <w:t>1999</w:t>
      </w:r>
      <w:r>
        <w:rPr>
          <w:rFonts w:hint="eastAsia"/>
        </w:rPr>
        <w:t>年</w:t>
      </w:r>
      <w:r>
        <w:rPr>
          <w:rFonts w:hint="eastAsia"/>
        </w:rPr>
        <w:t>1</w:t>
      </w:r>
      <w:r>
        <w:rPr>
          <w:rFonts w:hint="eastAsia"/>
        </w:rPr>
        <w:t>月开始合法化。</w:t>
      </w:r>
    </w:p>
    <w:p w:rsidR="00000000" w:rsidRDefault="00000000">
      <w:pPr>
        <w:pStyle w:val="Heading3"/>
        <w:rPr>
          <w:rFonts w:hint="eastAsia"/>
        </w:rPr>
      </w:pPr>
      <w:r>
        <w:rPr>
          <w:rFonts w:hint="eastAsia"/>
        </w:rPr>
        <w:t>表</w:t>
      </w:r>
      <w:r>
        <w:rPr>
          <w:rFonts w:hint="eastAsia"/>
        </w:rPr>
        <w:t xml:space="preserve">19.  </w:t>
      </w:r>
      <w:r>
        <w:rPr>
          <w:rFonts w:hint="eastAsia"/>
        </w:rPr>
        <w:t>公务员工会组织</w:t>
      </w:r>
    </w:p>
    <w:p w:rsidR="00000000" w:rsidRDefault="00000000">
      <w:pPr>
        <w:jc w:val="right"/>
        <w:rPr>
          <w:rFonts w:hint="eastAsia"/>
          <w:sz w:val="21"/>
        </w:rPr>
      </w:pPr>
      <w:r>
        <w:rPr>
          <w:rFonts w:hint="eastAsia"/>
          <w:sz w:val="21"/>
        </w:rPr>
        <w:t>(</w:t>
      </w:r>
      <w:r>
        <w:rPr>
          <w:rFonts w:hint="eastAsia"/>
          <w:sz w:val="21"/>
        </w:rPr>
        <w:t>截至</w:t>
      </w:r>
      <w:r>
        <w:rPr>
          <w:rFonts w:hint="eastAsia"/>
          <w:sz w:val="21"/>
        </w:rPr>
        <w:t>1997</w:t>
      </w:r>
      <w:r>
        <w:rPr>
          <w:rFonts w:hint="eastAsia"/>
          <w:sz w:val="21"/>
        </w:rPr>
        <w:t>年底</w:t>
      </w:r>
      <w:r>
        <w:rPr>
          <w:rFonts w:hint="eastAsia"/>
          <w:sz w:val="21"/>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3190"/>
        <w:gridCol w:w="3190"/>
      </w:tblGrid>
      <w:tr w:rsidR="00000000">
        <w:tblPrEx>
          <w:tblCellMar>
            <w:top w:w="0" w:type="dxa"/>
            <w:bottom w:w="0" w:type="dxa"/>
          </w:tblCellMar>
        </w:tblPrEx>
        <w:tc>
          <w:tcPr>
            <w:tcW w:w="3190" w:type="dxa"/>
          </w:tcPr>
          <w:p w:rsidR="00000000" w:rsidRDefault="00000000">
            <w:pPr>
              <w:jc w:val="center"/>
              <w:rPr>
                <w:rFonts w:hint="eastAsia"/>
                <w:sz w:val="21"/>
              </w:rPr>
            </w:pPr>
            <w:r>
              <w:rPr>
                <w:rFonts w:hint="eastAsia"/>
                <w:sz w:val="21"/>
              </w:rPr>
              <w:t>工会名称</w:t>
            </w:r>
          </w:p>
        </w:tc>
        <w:tc>
          <w:tcPr>
            <w:tcW w:w="3190" w:type="dxa"/>
          </w:tcPr>
          <w:p w:rsidR="00000000" w:rsidRDefault="00000000">
            <w:pPr>
              <w:jc w:val="center"/>
              <w:rPr>
                <w:rFonts w:hint="eastAsia"/>
                <w:sz w:val="21"/>
              </w:rPr>
            </w:pPr>
            <w:r>
              <w:rPr>
                <w:rFonts w:hint="eastAsia"/>
                <w:sz w:val="21"/>
              </w:rPr>
              <w:t>建立日期</w:t>
            </w:r>
          </w:p>
        </w:tc>
        <w:tc>
          <w:tcPr>
            <w:tcW w:w="3190" w:type="dxa"/>
          </w:tcPr>
          <w:p w:rsidR="00000000" w:rsidRDefault="00000000">
            <w:pPr>
              <w:jc w:val="center"/>
              <w:rPr>
                <w:rFonts w:hint="eastAsia"/>
                <w:sz w:val="21"/>
              </w:rPr>
            </w:pPr>
            <w:r>
              <w:rPr>
                <w:rFonts w:hint="eastAsia"/>
                <w:sz w:val="21"/>
              </w:rPr>
              <w:t>会员人数</w:t>
            </w:r>
          </w:p>
        </w:tc>
      </w:tr>
      <w:tr w:rsidR="00000000">
        <w:tblPrEx>
          <w:tblCellMar>
            <w:top w:w="0" w:type="dxa"/>
            <w:bottom w:w="0" w:type="dxa"/>
          </w:tblCellMar>
        </w:tblPrEx>
        <w:tc>
          <w:tcPr>
            <w:tcW w:w="3190" w:type="dxa"/>
          </w:tcPr>
          <w:p w:rsidR="00000000" w:rsidRDefault="00000000">
            <w:pPr>
              <w:rPr>
                <w:rFonts w:hint="eastAsia"/>
                <w:sz w:val="21"/>
              </w:rPr>
            </w:pPr>
            <w:r>
              <w:rPr>
                <w:rFonts w:hint="eastAsia"/>
                <w:sz w:val="21"/>
              </w:rPr>
              <w:t>铁路员工大会</w:t>
            </w:r>
          </w:p>
        </w:tc>
        <w:tc>
          <w:tcPr>
            <w:tcW w:w="3190" w:type="dxa"/>
          </w:tcPr>
          <w:p w:rsidR="00000000" w:rsidRDefault="00000000">
            <w:pPr>
              <w:rPr>
                <w:rFonts w:hint="eastAsia"/>
                <w:sz w:val="21"/>
              </w:rPr>
            </w:pPr>
            <w:r>
              <w:rPr>
                <w:rFonts w:hint="eastAsia"/>
                <w:sz w:val="21"/>
              </w:rPr>
              <w:t>1961</w:t>
            </w:r>
            <w:r>
              <w:rPr>
                <w:rFonts w:hint="eastAsia"/>
                <w:sz w:val="21"/>
              </w:rPr>
              <w:t>年</w:t>
            </w:r>
            <w:r>
              <w:rPr>
                <w:rFonts w:hint="eastAsia"/>
                <w:sz w:val="21"/>
              </w:rPr>
              <w:t>8</w:t>
            </w:r>
            <w:r>
              <w:rPr>
                <w:rFonts w:hint="eastAsia"/>
                <w:sz w:val="21"/>
              </w:rPr>
              <w:t>月</w:t>
            </w:r>
            <w:r>
              <w:rPr>
                <w:rFonts w:hint="eastAsia"/>
                <w:sz w:val="21"/>
              </w:rPr>
              <w:t>24</w:t>
            </w:r>
            <w:r>
              <w:rPr>
                <w:rFonts w:hint="eastAsia"/>
                <w:sz w:val="21"/>
              </w:rPr>
              <w:t>日</w:t>
            </w:r>
          </w:p>
        </w:tc>
        <w:tc>
          <w:tcPr>
            <w:tcW w:w="3190" w:type="dxa"/>
          </w:tcPr>
          <w:p w:rsidR="00000000" w:rsidRDefault="00000000">
            <w:pPr>
              <w:jc w:val="center"/>
              <w:rPr>
                <w:rFonts w:hint="eastAsia"/>
                <w:sz w:val="21"/>
              </w:rPr>
            </w:pPr>
            <w:r>
              <w:rPr>
                <w:rFonts w:hint="eastAsia"/>
                <w:sz w:val="21"/>
              </w:rPr>
              <w:t>27,695</w:t>
            </w:r>
          </w:p>
        </w:tc>
      </w:tr>
      <w:tr w:rsidR="00000000">
        <w:tblPrEx>
          <w:tblCellMar>
            <w:top w:w="0" w:type="dxa"/>
            <w:bottom w:w="0" w:type="dxa"/>
          </w:tblCellMar>
        </w:tblPrEx>
        <w:tc>
          <w:tcPr>
            <w:tcW w:w="3190" w:type="dxa"/>
          </w:tcPr>
          <w:p w:rsidR="00000000" w:rsidRDefault="00000000">
            <w:pPr>
              <w:rPr>
                <w:rFonts w:hint="eastAsia"/>
                <w:sz w:val="21"/>
              </w:rPr>
            </w:pPr>
            <w:r>
              <w:rPr>
                <w:rFonts w:hint="eastAsia"/>
                <w:sz w:val="21"/>
              </w:rPr>
              <w:t>邮政员工大会</w:t>
            </w:r>
          </w:p>
        </w:tc>
        <w:tc>
          <w:tcPr>
            <w:tcW w:w="3190" w:type="dxa"/>
          </w:tcPr>
          <w:p w:rsidR="00000000" w:rsidRDefault="00000000">
            <w:pPr>
              <w:rPr>
                <w:rFonts w:hint="eastAsia"/>
                <w:sz w:val="21"/>
              </w:rPr>
            </w:pPr>
            <w:r>
              <w:rPr>
                <w:rFonts w:hint="eastAsia"/>
                <w:sz w:val="21"/>
              </w:rPr>
              <w:t>1961</w:t>
            </w:r>
            <w:r>
              <w:rPr>
                <w:rFonts w:hint="eastAsia"/>
                <w:sz w:val="21"/>
              </w:rPr>
              <w:t>年</w:t>
            </w:r>
            <w:r>
              <w:rPr>
                <w:rFonts w:hint="eastAsia"/>
                <w:sz w:val="21"/>
              </w:rPr>
              <w:t>8</w:t>
            </w:r>
            <w:r>
              <w:rPr>
                <w:rFonts w:hint="eastAsia"/>
                <w:sz w:val="21"/>
              </w:rPr>
              <w:t>月</w:t>
            </w:r>
            <w:r>
              <w:rPr>
                <w:rFonts w:hint="eastAsia"/>
                <w:sz w:val="21"/>
              </w:rPr>
              <w:t>24</w:t>
            </w:r>
            <w:r>
              <w:rPr>
                <w:rFonts w:hint="eastAsia"/>
                <w:sz w:val="21"/>
              </w:rPr>
              <w:t>日</w:t>
            </w:r>
          </w:p>
        </w:tc>
        <w:tc>
          <w:tcPr>
            <w:tcW w:w="3190" w:type="dxa"/>
          </w:tcPr>
          <w:p w:rsidR="00000000" w:rsidRDefault="00000000">
            <w:pPr>
              <w:jc w:val="center"/>
              <w:rPr>
                <w:rFonts w:hint="eastAsia"/>
                <w:sz w:val="21"/>
              </w:rPr>
            </w:pPr>
            <w:r>
              <w:rPr>
                <w:rFonts w:hint="eastAsia"/>
                <w:sz w:val="21"/>
              </w:rPr>
              <w:t>23,390</w:t>
            </w:r>
          </w:p>
        </w:tc>
      </w:tr>
      <w:tr w:rsidR="00000000">
        <w:tblPrEx>
          <w:tblCellMar>
            <w:top w:w="0" w:type="dxa"/>
            <w:bottom w:w="0" w:type="dxa"/>
          </w:tblCellMar>
        </w:tblPrEx>
        <w:tc>
          <w:tcPr>
            <w:tcW w:w="3190" w:type="dxa"/>
          </w:tcPr>
          <w:p w:rsidR="00000000" w:rsidRDefault="00000000">
            <w:pPr>
              <w:rPr>
                <w:rFonts w:hint="eastAsia"/>
                <w:sz w:val="21"/>
              </w:rPr>
            </w:pPr>
            <w:r>
              <w:rPr>
                <w:rFonts w:hint="eastAsia"/>
                <w:sz w:val="21"/>
              </w:rPr>
              <w:t>国家医院员工工会</w:t>
            </w:r>
          </w:p>
        </w:tc>
        <w:tc>
          <w:tcPr>
            <w:tcW w:w="3190" w:type="dxa"/>
          </w:tcPr>
          <w:p w:rsidR="00000000" w:rsidRDefault="00000000">
            <w:pPr>
              <w:rPr>
                <w:rFonts w:hint="eastAsia"/>
                <w:sz w:val="21"/>
              </w:rPr>
            </w:pPr>
            <w:r>
              <w:rPr>
                <w:rFonts w:hint="eastAsia"/>
                <w:sz w:val="21"/>
              </w:rPr>
              <w:t>1963</w:t>
            </w:r>
            <w:r>
              <w:rPr>
                <w:rFonts w:hint="eastAsia"/>
                <w:sz w:val="21"/>
              </w:rPr>
              <w:t>年</w:t>
            </w:r>
            <w:r>
              <w:rPr>
                <w:rFonts w:hint="eastAsia"/>
                <w:sz w:val="21"/>
              </w:rPr>
              <w:t>3</w:t>
            </w:r>
            <w:r>
              <w:rPr>
                <w:rFonts w:hint="eastAsia"/>
                <w:sz w:val="21"/>
              </w:rPr>
              <w:t>月</w:t>
            </w:r>
            <w:r>
              <w:rPr>
                <w:rFonts w:hint="eastAsia"/>
                <w:sz w:val="21"/>
              </w:rPr>
              <w:t>8</w:t>
            </w:r>
            <w:r>
              <w:rPr>
                <w:rFonts w:hint="eastAsia"/>
                <w:sz w:val="21"/>
              </w:rPr>
              <w:t>日</w:t>
            </w:r>
          </w:p>
        </w:tc>
        <w:tc>
          <w:tcPr>
            <w:tcW w:w="3190" w:type="dxa"/>
          </w:tcPr>
          <w:p w:rsidR="00000000" w:rsidRDefault="00000000">
            <w:pPr>
              <w:jc w:val="center"/>
              <w:rPr>
                <w:rFonts w:hint="eastAsia"/>
                <w:sz w:val="21"/>
              </w:rPr>
            </w:pPr>
            <w:r>
              <w:rPr>
                <w:rFonts w:hint="eastAsia"/>
                <w:sz w:val="21"/>
              </w:rPr>
              <w:t>250</w:t>
            </w:r>
          </w:p>
        </w:tc>
      </w:tr>
    </w:tbl>
    <w:p w:rsidR="00000000" w:rsidRDefault="00000000">
      <w:pPr>
        <w:pStyle w:val="Heading4"/>
        <w:spacing w:before="240"/>
        <w:rPr>
          <w:rFonts w:hint="eastAsia"/>
        </w:rPr>
      </w:pPr>
      <w:r>
        <w:rPr>
          <w:rFonts w:hint="eastAsia"/>
          <w:u w:val="none"/>
        </w:rPr>
        <w:t>(</w:t>
      </w:r>
      <w:r>
        <w:rPr>
          <w:u w:val="none"/>
        </w:rPr>
        <w:t>b)</w:t>
      </w:r>
      <w:r>
        <w:rPr>
          <w:rFonts w:hint="eastAsia"/>
          <w:u w:val="none"/>
        </w:rPr>
        <w:t xml:space="preserve">  </w:t>
      </w:r>
      <w:r>
        <w:rPr>
          <w:rFonts w:hint="eastAsia"/>
        </w:rPr>
        <w:t>教师的工作权利</w:t>
      </w:r>
    </w:p>
    <w:p w:rsidR="00000000" w:rsidRDefault="00000000">
      <w:pPr>
        <w:spacing w:after="320"/>
        <w:rPr>
          <w:rFonts w:hint="eastAsia"/>
        </w:rPr>
      </w:pPr>
      <w:r>
        <w:rPr>
          <w:rFonts w:hint="eastAsia"/>
        </w:rPr>
        <w:tab/>
        <w:t xml:space="preserve">74.  </w:t>
      </w:r>
      <w:r>
        <w:rPr>
          <w:rFonts w:hint="eastAsia"/>
        </w:rPr>
        <w:t>为进一步努力保证工人的权利，韩国政府将教师组织工会的权利合法化。</w:t>
      </w:r>
      <w:r>
        <w:rPr>
          <w:rFonts w:hint="eastAsia"/>
        </w:rPr>
        <w:t>1999</w:t>
      </w:r>
      <w:r>
        <w:rPr>
          <w:rFonts w:hint="eastAsia"/>
        </w:rPr>
        <w:t>年</w:t>
      </w:r>
      <w:r>
        <w:rPr>
          <w:rFonts w:hint="eastAsia"/>
        </w:rPr>
        <w:t>1</w:t>
      </w:r>
      <w:r>
        <w:rPr>
          <w:rFonts w:hint="eastAsia"/>
        </w:rPr>
        <w:t>月</w:t>
      </w:r>
      <w:r>
        <w:rPr>
          <w:rFonts w:hint="eastAsia"/>
        </w:rPr>
        <w:t>6</w:t>
      </w:r>
      <w:r>
        <w:rPr>
          <w:rFonts w:hint="eastAsia"/>
        </w:rPr>
        <w:t>日，国会通过了《教师组织和管理工会法》，该法令于</w:t>
      </w:r>
      <w:r>
        <w:rPr>
          <w:rFonts w:hint="eastAsia"/>
        </w:rPr>
        <w:t>1999</w:t>
      </w:r>
      <w:r>
        <w:rPr>
          <w:rFonts w:hint="eastAsia"/>
        </w:rPr>
        <w:t>年</w:t>
      </w:r>
      <w:r>
        <w:rPr>
          <w:rFonts w:hint="eastAsia"/>
        </w:rPr>
        <w:t>7</w:t>
      </w:r>
      <w:r>
        <w:rPr>
          <w:rFonts w:hint="eastAsia"/>
        </w:rPr>
        <w:t>月</w:t>
      </w:r>
      <w:r>
        <w:rPr>
          <w:rFonts w:hint="eastAsia"/>
        </w:rPr>
        <w:t>1</w:t>
      </w:r>
      <w:r>
        <w:rPr>
          <w:rFonts w:hint="eastAsia"/>
        </w:rPr>
        <w:t>日开始生效。由于颁布了这一法令，诸如组织权利、集体谈判权利等教师基于劳工权利已按照劳工组织和经合组织的建议得到保障。</w:t>
      </w:r>
    </w:p>
    <w:p w:rsidR="00000000" w:rsidRDefault="00000000">
      <w:pPr>
        <w:pStyle w:val="Heading4"/>
        <w:rPr>
          <w:rFonts w:hint="eastAsia"/>
        </w:rPr>
      </w:pPr>
      <w:r>
        <w:rPr>
          <w:rFonts w:hint="eastAsia"/>
          <w:u w:val="none"/>
        </w:rPr>
        <w:t>(</w:t>
      </w:r>
      <w:r>
        <w:rPr>
          <w:u w:val="none"/>
        </w:rPr>
        <w:t>c)</w:t>
      </w:r>
      <w:r>
        <w:rPr>
          <w:rFonts w:hint="eastAsia"/>
          <w:u w:val="none"/>
        </w:rPr>
        <w:t xml:space="preserve">  </w:t>
      </w:r>
      <w:r>
        <w:rPr>
          <w:rFonts w:hint="eastAsia"/>
        </w:rPr>
        <w:t>工会的政治活动</w:t>
      </w:r>
    </w:p>
    <w:p w:rsidR="00000000" w:rsidRDefault="00000000">
      <w:pPr>
        <w:spacing w:after="320"/>
        <w:rPr>
          <w:rFonts w:hint="eastAsia"/>
        </w:rPr>
      </w:pPr>
      <w:r>
        <w:rPr>
          <w:rFonts w:hint="eastAsia"/>
        </w:rPr>
        <w:tab/>
        <w:t xml:space="preserve">75.  </w:t>
      </w:r>
      <w:r>
        <w:rPr>
          <w:rFonts w:hint="eastAsia"/>
        </w:rPr>
        <w:t>尽管</w:t>
      </w:r>
      <w:r>
        <w:rPr>
          <w:rFonts w:hint="eastAsia"/>
        </w:rPr>
        <w:t>1997</w:t>
      </w:r>
      <w:r>
        <w:rPr>
          <w:rFonts w:hint="eastAsia"/>
        </w:rPr>
        <w:t>年</w:t>
      </w:r>
      <w:r>
        <w:rPr>
          <w:rFonts w:hint="eastAsia"/>
        </w:rPr>
        <w:t>3</w:t>
      </w:r>
      <w:r>
        <w:rPr>
          <w:rFonts w:hint="eastAsia"/>
        </w:rPr>
        <w:t>月修订劳动法废除了禁止工会从事政治活动的规定，但根据选举法规，工会和其他组织在从事政治活动方面还是受到一定程度的限制。不过，自《选举公职人员和防止选举舞弊法》于</w:t>
      </w:r>
      <w:r>
        <w:rPr>
          <w:rFonts w:hint="eastAsia"/>
        </w:rPr>
        <w:t>1998</w:t>
      </w:r>
      <w:r>
        <w:rPr>
          <w:rFonts w:hint="eastAsia"/>
        </w:rPr>
        <w:t>年</w:t>
      </w:r>
      <w:r>
        <w:rPr>
          <w:rFonts w:hint="eastAsia"/>
        </w:rPr>
        <w:t>4</w:t>
      </w:r>
      <w:r>
        <w:rPr>
          <w:rFonts w:hint="eastAsia"/>
        </w:rPr>
        <w:t>月</w:t>
      </w:r>
      <w:r>
        <w:rPr>
          <w:rFonts w:hint="eastAsia"/>
        </w:rPr>
        <w:t>30</w:t>
      </w:r>
      <w:r>
        <w:rPr>
          <w:rFonts w:hint="eastAsia"/>
        </w:rPr>
        <w:t>日修订后，工会有权在竞选期间从事选举活动支持或反对某一政党或某一候选人。</w:t>
      </w:r>
    </w:p>
    <w:p w:rsidR="00000000" w:rsidRDefault="00000000">
      <w:pPr>
        <w:pStyle w:val="Heading3"/>
        <w:rPr>
          <w:rFonts w:hint="eastAsia"/>
        </w:rPr>
      </w:pPr>
      <w:r>
        <w:rPr>
          <w:rFonts w:hint="eastAsia"/>
          <w:u w:val="none"/>
        </w:rPr>
        <w:t xml:space="preserve">3.  </w:t>
      </w:r>
      <w:r>
        <w:rPr>
          <w:rFonts w:hint="eastAsia"/>
        </w:rPr>
        <w:t>劳资关系改革</w:t>
      </w:r>
    </w:p>
    <w:p w:rsidR="00000000" w:rsidRDefault="00000000">
      <w:pPr>
        <w:pStyle w:val="Heading4"/>
        <w:rPr>
          <w:rFonts w:hint="eastAsia"/>
        </w:rPr>
      </w:pPr>
      <w:r>
        <w:rPr>
          <w:rFonts w:hint="eastAsia"/>
          <w:u w:val="none"/>
        </w:rPr>
        <w:t>(</w:t>
      </w:r>
      <w:r>
        <w:rPr>
          <w:u w:val="none"/>
        </w:rPr>
        <w:t>a)</w:t>
      </w:r>
      <w:r>
        <w:rPr>
          <w:rFonts w:hint="eastAsia"/>
          <w:u w:val="none"/>
        </w:rPr>
        <w:t xml:space="preserve">  </w:t>
      </w:r>
      <w:r>
        <w:rPr>
          <w:rFonts w:hint="eastAsia"/>
        </w:rPr>
        <w:t>新劳动法的背景</w:t>
      </w:r>
    </w:p>
    <w:p w:rsidR="00000000" w:rsidRDefault="00000000">
      <w:pPr>
        <w:rPr>
          <w:rFonts w:hint="eastAsia"/>
        </w:rPr>
      </w:pPr>
      <w:r>
        <w:rPr>
          <w:rFonts w:hint="eastAsia"/>
        </w:rPr>
        <w:tab/>
        <w:t xml:space="preserve">76.  </w:t>
      </w:r>
      <w:r>
        <w:rPr>
          <w:rFonts w:hint="eastAsia"/>
        </w:rPr>
        <w:t>劳资关系改革问题总统委员会于</w:t>
      </w:r>
      <w:r>
        <w:rPr>
          <w:rFonts w:hint="eastAsia"/>
        </w:rPr>
        <w:t>1996</w:t>
      </w:r>
      <w:r>
        <w:rPr>
          <w:rFonts w:hint="eastAsia"/>
        </w:rPr>
        <w:t>年</w:t>
      </w:r>
      <w:r>
        <w:rPr>
          <w:rFonts w:hint="eastAsia"/>
        </w:rPr>
        <w:t>5</w:t>
      </w:r>
      <w:r>
        <w:rPr>
          <w:rFonts w:hint="eastAsia"/>
        </w:rPr>
        <w:t>月成立，由工人、雇主及公众利益三方的代表组成，目的是为修订劳动法征求公众意见、权衡劳资双方的利益、讨论可行的方法。尽管委员会中三方的成员都同意劳资关系改革是增强企业竞争力和提高工人生活质量所必不可少，但在某些关键问题上，工人和雇主的意见分歧仍无法缩小。</w:t>
      </w:r>
    </w:p>
    <w:p w:rsidR="00000000" w:rsidRDefault="00000000">
      <w:pPr>
        <w:spacing w:after="320"/>
        <w:rPr>
          <w:rFonts w:hint="eastAsia"/>
        </w:rPr>
      </w:pPr>
      <w:r>
        <w:rPr>
          <w:rFonts w:hint="eastAsia"/>
        </w:rPr>
        <w:tab/>
        <w:t xml:space="preserve">77.  </w:t>
      </w:r>
      <w:r>
        <w:rPr>
          <w:rFonts w:hint="eastAsia"/>
        </w:rPr>
        <w:t>对此，政府于</w:t>
      </w:r>
      <w:r>
        <w:rPr>
          <w:rFonts w:hint="eastAsia"/>
        </w:rPr>
        <w:t>1996</w:t>
      </w:r>
      <w:r>
        <w:rPr>
          <w:rFonts w:hint="eastAsia"/>
        </w:rPr>
        <w:t>年</w:t>
      </w:r>
      <w:r>
        <w:rPr>
          <w:rFonts w:hint="eastAsia"/>
        </w:rPr>
        <w:t>11</w:t>
      </w:r>
      <w:r>
        <w:rPr>
          <w:rFonts w:hint="eastAsia"/>
        </w:rPr>
        <w:t>月成立了由政府有关各部部长组成的促进劳资关系改革委员会。委员会根据讨论的结果拟出了政府的修正法案，于</w:t>
      </w:r>
      <w:r>
        <w:rPr>
          <w:rFonts w:hint="eastAsia"/>
        </w:rPr>
        <w:t>1996</w:t>
      </w:r>
      <w:r>
        <w:rPr>
          <w:rFonts w:hint="eastAsia"/>
        </w:rPr>
        <w:t>年</w:t>
      </w:r>
      <w:r>
        <w:rPr>
          <w:rFonts w:hint="eastAsia"/>
        </w:rPr>
        <w:t>12</w:t>
      </w:r>
      <w:r>
        <w:rPr>
          <w:rFonts w:hint="eastAsia"/>
        </w:rPr>
        <w:t>月提交国会。</w:t>
      </w:r>
      <w:r>
        <w:rPr>
          <w:rFonts w:hint="eastAsia"/>
        </w:rPr>
        <w:t>1996</w:t>
      </w:r>
      <w:r>
        <w:rPr>
          <w:rFonts w:hint="eastAsia"/>
        </w:rPr>
        <w:t>年</w:t>
      </w:r>
      <w:r>
        <w:rPr>
          <w:rFonts w:hint="eastAsia"/>
        </w:rPr>
        <w:t>12</w:t>
      </w:r>
      <w:r>
        <w:rPr>
          <w:rFonts w:hint="eastAsia"/>
        </w:rPr>
        <w:t>月</w:t>
      </w:r>
      <w:r>
        <w:rPr>
          <w:rFonts w:hint="eastAsia"/>
        </w:rPr>
        <w:t>26</w:t>
      </w:r>
      <w:r>
        <w:rPr>
          <w:rFonts w:hint="eastAsia"/>
        </w:rPr>
        <w:t>日，只有与当时执政的韩国新党有关的立法者在国会聚集并通过了该法案。但由于工人强烈反对这项“新法”，国会中又讨论再次修订劳动法的问题。最后，经执政党和反对党双方同意的新劳资关系法终于在</w:t>
      </w:r>
      <w:r>
        <w:rPr>
          <w:rFonts w:hint="eastAsia"/>
        </w:rPr>
        <w:t>1997</w:t>
      </w:r>
      <w:r>
        <w:rPr>
          <w:rFonts w:hint="eastAsia"/>
        </w:rPr>
        <w:t>年</w:t>
      </w:r>
      <w:r>
        <w:rPr>
          <w:rFonts w:hint="eastAsia"/>
        </w:rPr>
        <w:t>3</w:t>
      </w:r>
      <w:r>
        <w:rPr>
          <w:rFonts w:hint="eastAsia"/>
        </w:rPr>
        <w:t>月颁布。这一新法的目的是为独立的劳资谈判提供依据，增加劳动力市场的弹性，消除不合理的制度和做法。</w:t>
      </w:r>
    </w:p>
    <w:p w:rsidR="00000000" w:rsidRDefault="00000000">
      <w:pPr>
        <w:pStyle w:val="Heading4"/>
        <w:rPr>
          <w:rFonts w:hint="eastAsia"/>
        </w:rPr>
      </w:pPr>
      <w:r>
        <w:rPr>
          <w:rFonts w:hint="eastAsia"/>
          <w:u w:val="none"/>
        </w:rPr>
        <w:t>(</w:t>
      </w:r>
      <w:r>
        <w:rPr>
          <w:u w:val="none"/>
        </w:rPr>
        <w:t xml:space="preserve">e)  </w:t>
      </w:r>
      <w:r>
        <w:rPr>
          <w:rFonts w:hint="eastAsia"/>
        </w:rPr>
        <w:t>废除禁止第三方干预的规定</w:t>
      </w:r>
    </w:p>
    <w:p w:rsidR="00000000" w:rsidRDefault="00000000">
      <w:pPr>
        <w:spacing w:after="320"/>
        <w:rPr>
          <w:rFonts w:hint="eastAsia"/>
        </w:rPr>
      </w:pPr>
      <w:r>
        <w:rPr>
          <w:rFonts w:hint="eastAsia"/>
        </w:rPr>
        <w:tab/>
        <w:t xml:space="preserve">78.  </w:t>
      </w:r>
      <w:r>
        <w:rPr>
          <w:rFonts w:hint="eastAsia"/>
        </w:rPr>
        <w:t>新劳动法的颁布，废除了旧的《劳资争议调处法》第</w:t>
      </w:r>
      <w:r>
        <w:rPr>
          <w:rFonts w:hint="eastAsia"/>
        </w:rPr>
        <w:t>13</w:t>
      </w:r>
      <w:r>
        <w:rPr>
          <w:rFonts w:hint="eastAsia"/>
        </w:rPr>
        <w:t>条第</w:t>
      </w:r>
      <w:r>
        <w:rPr>
          <w:rFonts w:hint="eastAsia"/>
        </w:rPr>
        <w:t>2</w:t>
      </w:r>
      <w:r>
        <w:rPr>
          <w:rFonts w:hint="eastAsia"/>
        </w:rPr>
        <w:t>款禁止第三方干预的规定，增列了劳资双方可寻求帮助的人或组织的范围的新规定。即是说，工会和雇主可以就集体谈判或罢工分别向劳方和资方上级组织、已由劳方或资方向劳动部长备案的人和依法有权提供专家帮助的其他人寻求专家帮助。“向劳动部长备案”涉及一个简单的程序，目的在于保护劳方和资方的独立性，以免不需要的第三方不公平地干预。截至</w:t>
      </w:r>
      <w:r>
        <w:rPr>
          <w:rFonts w:hint="eastAsia"/>
        </w:rPr>
        <w:t>1997</w:t>
      </w:r>
      <w:r>
        <w:rPr>
          <w:rFonts w:hint="eastAsia"/>
        </w:rPr>
        <w:t>年</w:t>
      </w:r>
      <w:r>
        <w:rPr>
          <w:rFonts w:hint="eastAsia"/>
        </w:rPr>
        <w:t>12</w:t>
      </w:r>
      <w:r>
        <w:rPr>
          <w:rFonts w:hint="eastAsia"/>
        </w:rPr>
        <w:t>月，全国向劳动部长备案的可就集体谈判和罢工事宜提供帮助的共有</w:t>
      </w:r>
      <w:r>
        <w:rPr>
          <w:rFonts w:hint="eastAsia"/>
        </w:rPr>
        <w:t>185</w:t>
      </w:r>
      <w:r>
        <w:rPr>
          <w:rFonts w:hint="eastAsia"/>
        </w:rPr>
        <w:t>个工作场所的</w:t>
      </w:r>
      <w:r>
        <w:rPr>
          <w:rFonts w:hint="eastAsia"/>
        </w:rPr>
        <w:t>683,589</w:t>
      </w:r>
      <w:r>
        <w:rPr>
          <w:rFonts w:hint="eastAsia"/>
        </w:rPr>
        <w:t>人：其中</w:t>
      </w:r>
      <w:r>
        <w:rPr>
          <w:rFonts w:hint="eastAsia"/>
        </w:rPr>
        <w:t>182</w:t>
      </w:r>
      <w:r>
        <w:rPr>
          <w:rFonts w:hint="eastAsia"/>
        </w:rPr>
        <w:t>个工作场所的</w:t>
      </w:r>
      <w:r>
        <w:rPr>
          <w:rFonts w:hint="eastAsia"/>
        </w:rPr>
        <w:t>683,574</w:t>
      </w:r>
      <w:r>
        <w:rPr>
          <w:rFonts w:hint="eastAsia"/>
        </w:rPr>
        <w:t>人是由工会提出备案的，三个工作场所的</w:t>
      </w:r>
      <w:r>
        <w:rPr>
          <w:rFonts w:hint="eastAsia"/>
        </w:rPr>
        <w:t>15</w:t>
      </w:r>
      <w:r>
        <w:rPr>
          <w:rFonts w:hint="eastAsia"/>
        </w:rPr>
        <w:t>人则是由雇主提出备案的。到目前为止，劳动部尚未拒绝过任何一份申请。</w:t>
      </w:r>
    </w:p>
    <w:p w:rsidR="00000000" w:rsidRDefault="00000000">
      <w:pPr>
        <w:pStyle w:val="Heading4"/>
        <w:rPr>
          <w:rFonts w:hint="eastAsia"/>
        </w:rPr>
      </w:pPr>
      <w:r>
        <w:rPr>
          <w:rFonts w:hint="eastAsia"/>
          <w:u w:val="none"/>
        </w:rPr>
        <w:t>(</w:t>
      </w:r>
      <w:r>
        <w:rPr>
          <w:u w:val="none"/>
        </w:rPr>
        <w:t>f)</w:t>
      </w:r>
      <w:r>
        <w:rPr>
          <w:rFonts w:hint="eastAsia"/>
          <w:u w:val="none"/>
        </w:rPr>
        <w:t xml:space="preserve">  </w:t>
      </w:r>
      <w:r>
        <w:rPr>
          <w:rFonts w:hint="eastAsia"/>
        </w:rPr>
        <w:t>对当局调解公共事业争议的限制</w:t>
      </w:r>
    </w:p>
    <w:p w:rsidR="00000000" w:rsidRDefault="00000000">
      <w:pPr>
        <w:spacing w:after="320"/>
        <w:rPr>
          <w:rFonts w:hint="eastAsia"/>
        </w:rPr>
      </w:pPr>
      <w:r>
        <w:rPr>
          <w:rFonts w:hint="eastAsia"/>
        </w:rPr>
        <w:tab/>
        <w:t xml:space="preserve">79.  </w:t>
      </w:r>
      <w:r>
        <w:rPr>
          <w:rFonts w:hint="eastAsia"/>
        </w:rPr>
        <w:t>根据旧的《劳资争议调处法》，公共事业任何劳资争议允许当局调解。但根据新的法律，只有基本公共事业</w:t>
      </w:r>
      <w:r>
        <w:rPr>
          <w:rFonts w:hint="eastAsia"/>
        </w:rPr>
        <w:t>(</w:t>
      </w:r>
      <w:r>
        <w:rPr>
          <w:rFonts w:hint="eastAsia"/>
        </w:rPr>
        <w:t>如医疗、水、电、煤气和电信</w:t>
      </w:r>
      <w:r>
        <w:rPr>
          <w:rFonts w:hint="eastAsia"/>
        </w:rPr>
        <w:t>)</w:t>
      </w:r>
      <w:r>
        <w:rPr>
          <w:rFonts w:eastAsia="汉鼎繁楷体" w:hint="eastAsia"/>
          <w:spacing w:val="-40"/>
          <w:sz w:val="22"/>
        </w:rPr>
        <w:t>——</w:t>
      </w:r>
      <w:r>
        <w:rPr>
          <w:rFonts w:eastAsia="汉鼎繁楷体"/>
          <w:sz w:val="22"/>
        </w:rPr>
        <w:t xml:space="preserve"> </w:t>
      </w:r>
      <w:r>
        <w:rPr>
          <w:rFonts w:hint="eastAsia"/>
        </w:rPr>
        <w:t>这种公共事业的中断显然会危及人们的日常生活、削弱国民经济并难以由商业企业所取代</w:t>
      </w:r>
      <w:r>
        <w:rPr>
          <w:rFonts w:eastAsia="汉鼎繁楷体" w:hint="eastAsia"/>
          <w:spacing w:val="-40"/>
          <w:sz w:val="22"/>
        </w:rPr>
        <w:t>——</w:t>
      </w:r>
      <w:r>
        <w:rPr>
          <w:rFonts w:eastAsia="汉鼎繁楷体"/>
          <w:sz w:val="22"/>
        </w:rPr>
        <w:t xml:space="preserve"> </w:t>
      </w:r>
      <w:r>
        <w:rPr>
          <w:rFonts w:hint="eastAsia"/>
        </w:rPr>
        <w:t>的争议才由当局调解。法律修订前，只要行政当局或劳资关系委员会提出要求，即可进行调解。新法律则规定，只有劳资关系委员会在特别调处委员会建议下才可进行调解；行政当局不能再要求由当局调解。特别调处委员会由劳资关系委员会主席任命的该委员会三名公共利益方成员组成。</w:t>
      </w:r>
    </w:p>
    <w:p w:rsidR="00000000" w:rsidRDefault="00000000">
      <w:pPr>
        <w:pStyle w:val="Heading4"/>
        <w:rPr>
          <w:rFonts w:hint="eastAsia"/>
        </w:rPr>
      </w:pPr>
      <w:r>
        <w:rPr>
          <w:rFonts w:hint="eastAsia"/>
          <w:u w:val="none"/>
        </w:rPr>
        <w:t>(</w:t>
      </w:r>
      <w:r>
        <w:rPr>
          <w:u w:val="none"/>
        </w:rPr>
        <w:t>g)</w:t>
      </w:r>
      <w:r>
        <w:rPr>
          <w:rFonts w:hint="eastAsia"/>
          <w:u w:val="none"/>
        </w:rPr>
        <w:t xml:space="preserve">  </w:t>
      </w:r>
      <w:r>
        <w:rPr>
          <w:rFonts w:hint="eastAsia"/>
        </w:rPr>
        <w:t>调整对国防工业工人集体行动的限制</w:t>
      </w:r>
    </w:p>
    <w:p w:rsidR="00000000" w:rsidRDefault="00000000">
      <w:pPr>
        <w:spacing w:after="320"/>
        <w:rPr>
          <w:rFonts w:hint="eastAsia"/>
        </w:rPr>
      </w:pPr>
      <w:r>
        <w:rPr>
          <w:rFonts w:hint="eastAsia"/>
        </w:rPr>
        <w:tab/>
        <w:t xml:space="preserve">80.  </w:t>
      </w:r>
      <w:r>
        <w:rPr>
          <w:rFonts w:hint="eastAsia"/>
        </w:rPr>
        <w:t>考虑到大韩民国的军事和战略局势，主要军用物资的稳定供应和管理对国家安全极为重要，因此，《宪法》第</w:t>
      </w:r>
      <w:r>
        <w:rPr>
          <w:rFonts w:hint="eastAsia"/>
        </w:rPr>
        <w:t>33</w:t>
      </w:r>
      <w:r>
        <w:rPr>
          <w:rFonts w:hint="eastAsia"/>
        </w:rPr>
        <w:t>条第</w:t>
      </w:r>
      <w:r>
        <w:rPr>
          <w:rFonts w:hint="eastAsia"/>
        </w:rPr>
        <w:t>3</w:t>
      </w:r>
      <w:r>
        <w:rPr>
          <w:rFonts w:hint="eastAsia"/>
        </w:rPr>
        <w:t>款规定可以限制国防工业主要公司工人的集体行动。问题是，根据旧的劳动法，在这种公司工作而又从事民用产品生产的工人享受集体行动的权利也受到限制。因此，新的法律将禁止参加集体行动的工人局限于：</w:t>
      </w:r>
      <w:r>
        <w:rPr>
          <w:rFonts w:hint="eastAsia"/>
        </w:rPr>
        <w:t>(</w:t>
      </w:r>
      <w:r>
        <w:rPr>
          <w:rFonts w:hint="eastAsia"/>
        </w:rPr>
        <w:t>一</w:t>
      </w:r>
      <w:r>
        <w:rPr>
          <w:rFonts w:hint="eastAsia"/>
        </w:rPr>
        <w:t xml:space="preserve">) </w:t>
      </w:r>
      <w:r>
        <w:rPr>
          <w:rFonts w:hint="eastAsia"/>
        </w:rPr>
        <w:t>主要工作在于生产军需品的工人；和</w:t>
      </w:r>
      <w:r>
        <w:rPr>
          <w:rFonts w:hint="eastAsia"/>
        </w:rPr>
        <w:t>(</w:t>
      </w:r>
      <w:r>
        <w:rPr>
          <w:rFonts w:hint="eastAsia"/>
        </w:rPr>
        <w:t>二</w:t>
      </w:r>
      <w:r>
        <w:rPr>
          <w:rFonts w:hint="eastAsia"/>
        </w:rPr>
        <w:t xml:space="preserve">) </w:t>
      </w:r>
      <w:r>
        <w:rPr>
          <w:rFonts w:hint="eastAsia"/>
        </w:rPr>
        <w:t>直接为军需品生产供水供电的工人。这样，便可允许在办公室工作或从事其他与军需品生产没有直接关系的工作的工人享有集体行动的权利。</w:t>
      </w:r>
    </w:p>
    <w:p w:rsidR="00000000" w:rsidRDefault="00000000">
      <w:pPr>
        <w:pStyle w:val="Heading4"/>
        <w:rPr>
          <w:rFonts w:hint="eastAsia"/>
        </w:rPr>
      </w:pPr>
      <w:r>
        <w:rPr>
          <w:rFonts w:hint="eastAsia"/>
          <w:u w:val="none"/>
        </w:rPr>
        <w:t>(</w:t>
      </w:r>
      <w:r>
        <w:rPr>
          <w:u w:val="none"/>
        </w:rPr>
        <w:t>h)</w:t>
      </w:r>
      <w:r>
        <w:rPr>
          <w:rFonts w:hint="eastAsia"/>
          <w:u w:val="none"/>
        </w:rPr>
        <w:t xml:space="preserve">  </w:t>
      </w:r>
      <w:r>
        <w:rPr>
          <w:rFonts w:hint="eastAsia"/>
        </w:rPr>
        <w:t>促进劳资关系委员会的公正和专业化</w:t>
      </w:r>
    </w:p>
    <w:p w:rsidR="00000000" w:rsidRDefault="00000000">
      <w:pPr>
        <w:rPr>
          <w:rFonts w:hint="eastAsia"/>
        </w:rPr>
      </w:pPr>
      <w:r>
        <w:rPr>
          <w:rFonts w:hint="eastAsia"/>
        </w:rPr>
        <w:tab/>
        <w:t xml:space="preserve">81.  </w:t>
      </w:r>
      <w:r>
        <w:rPr>
          <w:rFonts w:hint="eastAsia"/>
        </w:rPr>
        <w:t>劳资关系委员会由全国劳资关系委员会、</w:t>
      </w:r>
      <w:r>
        <w:rPr>
          <w:rFonts w:hint="eastAsia"/>
        </w:rPr>
        <w:t>13</w:t>
      </w:r>
      <w:r>
        <w:rPr>
          <w:rFonts w:hint="eastAsia"/>
        </w:rPr>
        <w:t>个地区劳资关系委员会和特别劳资关系委员会组成。其目的是解决由于不公平的解雇引起的劳资之间就权利或利益的争议，或劳资双方对工资和其他工作条件的争议。每个劳资关系委员会均由工人、雇主和公众代表组成。工人代表自工会推荐的人选中任命，雇主代表自雇主协会推荐的人选中任命，公众代表自工人和雇主从劳资关系委员会主席、有关工会和雇主协会推荐的人选中选出。</w:t>
      </w:r>
    </w:p>
    <w:p w:rsidR="00000000" w:rsidRDefault="00000000">
      <w:pPr>
        <w:spacing w:after="320"/>
        <w:rPr>
          <w:rFonts w:hint="eastAsia"/>
        </w:rPr>
      </w:pPr>
      <w:r>
        <w:rPr>
          <w:rFonts w:hint="eastAsia"/>
        </w:rPr>
        <w:tab/>
        <w:t xml:space="preserve">82.  </w:t>
      </w:r>
      <w:r>
        <w:rPr>
          <w:rFonts w:hint="eastAsia"/>
        </w:rPr>
        <w:t>此外，《劳资关系委员会法》于</w:t>
      </w:r>
      <w:r>
        <w:rPr>
          <w:rFonts w:hint="eastAsia"/>
        </w:rPr>
        <w:t>1997</w:t>
      </w:r>
      <w:r>
        <w:rPr>
          <w:rFonts w:hint="eastAsia"/>
        </w:rPr>
        <w:t>年</w:t>
      </w:r>
      <w:r>
        <w:rPr>
          <w:rFonts w:hint="eastAsia"/>
        </w:rPr>
        <w:t>3</w:t>
      </w:r>
      <w:r>
        <w:rPr>
          <w:rFonts w:hint="eastAsia"/>
        </w:rPr>
        <w:t>月修订，以便使该委员会更为独立、公正和专业化。为使委员会的活动更加独立，全国劳资关系委员会主席的职位被提升到部一级，并赋予他更多有关人事安排、预算计划、一般行政管理的任务。公众代表分成两类：裁定组成员和调处组成员，每种成员都需要有一定的资格。</w:t>
      </w:r>
    </w:p>
    <w:p w:rsidR="00000000" w:rsidRDefault="00000000">
      <w:pPr>
        <w:pStyle w:val="Heading3"/>
        <w:rPr>
          <w:rFonts w:hint="eastAsia"/>
        </w:rPr>
      </w:pPr>
      <w:r>
        <w:rPr>
          <w:rFonts w:hint="eastAsia"/>
          <w:u w:val="none"/>
        </w:rPr>
        <w:t xml:space="preserve">D.  </w:t>
      </w:r>
      <w:r>
        <w:rPr>
          <w:rFonts w:hint="eastAsia"/>
        </w:rPr>
        <w:t>第九条</w:t>
      </w:r>
      <w:r>
        <w:rPr>
          <w:rFonts w:hint="eastAsia"/>
        </w:rPr>
        <w:t xml:space="preserve">.  </w:t>
      </w:r>
      <w:r>
        <w:rPr>
          <w:rFonts w:hint="eastAsia"/>
        </w:rPr>
        <w:t>社会保障制度</w:t>
      </w:r>
    </w:p>
    <w:p w:rsidR="00000000" w:rsidRDefault="00000000">
      <w:pPr>
        <w:pStyle w:val="Heading3"/>
        <w:rPr>
          <w:rFonts w:hint="eastAsia"/>
        </w:rPr>
      </w:pPr>
      <w:r>
        <w:rPr>
          <w:rFonts w:hint="eastAsia"/>
          <w:u w:val="none"/>
        </w:rPr>
        <w:t xml:space="preserve">1.  </w:t>
      </w:r>
      <w:r>
        <w:rPr>
          <w:rFonts w:hint="eastAsia"/>
        </w:rPr>
        <w:t>社会保障事业的发展</w:t>
      </w:r>
    </w:p>
    <w:p w:rsidR="00000000" w:rsidRDefault="00000000">
      <w:pPr>
        <w:spacing w:after="320"/>
        <w:rPr>
          <w:rFonts w:hint="eastAsia"/>
        </w:rPr>
      </w:pPr>
      <w:r>
        <w:rPr>
          <w:rFonts w:hint="eastAsia"/>
        </w:rPr>
        <w:tab/>
        <w:t xml:space="preserve">83.  </w:t>
      </w:r>
      <w:r>
        <w:rPr>
          <w:rFonts w:hint="eastAsia"/>
        </w:rPr>
        <w:t>社会保障事业的发展问题已在关于《公约》的初步报告第</w:t>
      </w:r>
      <w:r>
        <w:rPr>
          <w:rFonts w:hint="eastAsia"/>
        </w:rPr>
        <w:t>131</w:t>
      </w:r>
      <w:r>
        <w:rPr>
          <w:rFonts w:hint="eastAsia"/>
        </w:rPr>
        <w:t>和</w:t>
      </w:r>
      <w:r>
        <w:rPr>
          <w:rFonts w:hint="eastAsia"/>
        </w:rPr>
        <w:t>132</w:t>
      </w:r>
      <w:r>
        <w:rPr>
          <w:rFonts w:hint="eastAsia"/>
        </w:rPr>
        <w:t>段中详细解释过。</w:t>
      </w:r>
    </w:p>
    <w:p w:rsidR="00000000" w:rsidRDefault="00000000">
      <w:pPr>
        <w:pStyle w:val="Heading3"/>
        <w:rPr>
          <w:rFonts w:hint="eastAsia"/>
        </w:rPr>
      </w:pPr>
      <w:r>
        <w:rPr>
          <w:rFonts w:hint="eastAsia"/>
          <w:u w:val="none"/>
        </w:rPr>
        <w:t xml:space="preserve">2.  </w:t>
      </w:r>
      <w:r>
        <w:rPr>
          <w:rFonts w:hint="eastAsia"/>
        </w:rPr>
        <w:t>社会保障制度</w:t>
      </w:r>
    </w:p>
    <w:p w:rsidR="00000000" w:rsidRDefault="00000000">
      <w:pPr>
        <w:spacing w:after="320"/>
        <w:rPr>
          <w:rFonts w:hint="eastAsia"/>
        </w:rPr>
      </w:pPr>
      <w:r>
        <w:rPr>
          <w:rFonts w:hint="eastAsia"/>
        </w:rPr>
        <w:tab/>
        <w:t xml:space="preserve">84.  </w:t>
      </w:r>
      <w:r>
        <w:rPr>
          <w:rFonts w:hint="eastAsia"/>
        </w:rPr>
        <w:t>社会保障制度已在关于《公约》的初步报告第</w:t>
      </w:r>
      <w:r>
        <w:rPr>
          <w:rFonts w:hint="eastAsia"/>
        </w:rPr>
        <w:t>133</w:t>
      </w:r>
      <w:r>
        <w:rPr>
          <w:rFonts w:hint="eastAsia"/>
        </w:rPr>
        <w:t>至</w:t>
      </w:r>
      <w:r>
        <w:rPr>
          <w:rFonts w:hint="eastAsia"/>
        </w:rPr>
        <w:t>137</w:t>
      </w:r>
      <w:r>
        <w:rPr>
          <w:rFonts w:hint="eastAsia"/>
        </w:rPr>
        <w:t>段中详细解释过。</w:t>
      </w:r>
    </w:p>
    <w:p w:rsidR="00000000" w:rsidRDefault="00000000">
      <w:pPr>
        <w:pStyle w:val="Heading4"/>
        <w:rPr>
          <w:rFonts w:hint="eastAsia"/>
        </w:rPr>
      </w:pPr>
      <w:r>
        <w:rPr>
          <w:rFonts w:hint="eastAsia"/>
          <w:u w:val="none"/>
        </w:rPr>
        <w:t>(</w:t>
      </w:r>
      <w:r>
        <w:rPr>
          <w:u w:val="none"/>
        </w:rPr>
        <w:t>a)</w:t>
      </w:r>
      <w:r>
        <w:rPr>
          <w:rFonts w:hint="eastAsia"/>
          <w:u w:val="none"/>
        </w:rPr>
        <w:t xml:space="preserve">  </w:t>
      </w:r>
      <w:r>
        <w:rPr>
          <w:rFonts w:hint="eastAsia"/>
        </w:rPr>
        <w:t>医疗保险制度</w:t>
      </w:r>
    </w:p>
    <w:p w:rsidR="00000000" w:rsidRDefault="00000000">
      <w:pPr>
        <w:rPr>
          <w:rFonts w:hint="eastAsia"/>
        </w:rPr>
      </w:pPr>
      <w:r>
        <w:rPr>
          <w:rFonts w:hint="eastAsia"/>
        </w:rPr>
        <w:tab/>
        <w:t xml:space="preserve">85.  </w:t>
      </w:r>
      <w:r>
        <w:rPr>
          <w:rFonts w:hint="eastAsia"/>
        </w:rPr>
        <w:t>依据</w:t>
      </w:r>
      <w:r>
        <w:rPr>
          <w:rFonts w:hint="eastAsia"/>
        </w:rPr>
        <w:t>1963</w:t>
      </w:r>
      <w:r>
        <w:rPr>
          <w:rFonts w:hint="eastAsia"/>
        </w:rPr>
        <w:t>年</w:t>
      </w:r>
      <w:r>
        <w:rPr>
          <w:rFonts w:hint="eastAsia"/>
        </w:rPr>
        <w:t>12</w:t>
      </w:r>
      <w:r>
        <w:rPr>
          <w:rFonts w:hint="eastAsia"/>
        </w:rPr>
        <w:t>月</w:t>
      </w:r>
      <w:r>
        <w:rPr>
          <w:rFonts w:hint="eastAsia"/>
        </w:rPr>
        <w:t>16</w:t>
      </w:r>
      <w:r>
        <w:rPr>
          <w:rFonts w:hint="eastAsia"/>
        </w:rPr>
        <w:t>日颁布的《医疗保险法》执行的医疗保险制度于</w:t>
      </w:r>
      <w:r>
        <w:rPr>
          <w:rFonts w:hint="eastAsia"/>
        </w:rPr>
        <w:t>1989</w:t>
      </w:r>
      <w:r>
        <w:rPr>
          <w:rFonts w:hint="eastAsia"/>
        </w:rPr>
        <w:t>年</w:t>
      </w:r>
      <w:r>
        <w:rPr>
          <w:rFonts w:hint="eastAsia"/>
        </w:rPr>
        <w:t>7</w:t>
      </w:r>
      <w:r>
        <w:rPr>
          <w:rFonts w:hint="eastAsia"/>
        </w:rPr>
        <w:t>月</w:t>
      </w:r>
      <w:r>
        <w:rPr>
          <w:rFonts w:hint="eastAsia"/>
        </w:rPr>
        <w:t>1</w:t>
      </w:r>
      <w:r>
        <w:rPr>
          <w:rFonts w:hint="eastAsia"/>
        </w:rPr>
        <w:t>日起对全民普遍适用，但已享有医疗援助服务的低收入阶层</w:t>
      </w:r>
      <w:r>
        <w:rPr>
          <w:rFonts w:hint="eastAsia"/>
        </w:rPr>
        <w:t>(</w:t>
      </w:r>
      <w:r>
        <w:rPr>
          <w:rFonts w:hint="eastAsia"/>
        </w:rPr>
        <w:t>截至</w:t>
      </w:r>
      <w:r>
        <w:rPr>
          <w:rFonts w:hint="eastAsia"/>
        </w:rPr>
        <w:t>1997</w:t>
      </w:r>
      <w:r>
        <w:rPr>
          <w:rFonts w:hint="eastAsia"/>
        </w:rPr>
        <w:t>年</w:t>
      </w:r>
      <w:r>
        <w:rPr>
          <w:rFonts w:hint="eastAsia"/>
        </w:rPr>
        <w:t>12</w:t>
      </w:r>
      <w:r>
        <w:rPr>
          <w:rFonts w:hint="eastAsia"/>
        </w:rPr>
        <w:t>月约为</w:t>
      </w:r>
      <w:r>
        <w:rPr>
          <w:rFonts w:hint="eastAsia"/>
        </w:rPr>
        <w:t>1,642,000</w:t>
      </w:r>
      <w:r>
        <w:rPr>
          <w:rFonts w:hint="eastAsia"/>
        </w:rPr>
        <w:t>人</w:t>
      </w:r>
      <w:r>
        <w:rPr>
          <w:rFonts w:hint="eastAsia"/>
        </w:rPr>
        <w:t>)</w:t>
      </w:r>
      <w:r>
        <w:rPr>
          <w:rFonts w:hint="eastAsia"/>
        </w:rPr>
        <w:t>不在此限。</w:t>
      </w:r>
    </w:p>
    <w:p w:rsidR="00000000" w:rsidRDefault="00000000">
      <w:pPr>
        <w:rPr>
          <w:rFonts w:hint="eastAsia"/>
        </w:rPr>
      </w:pPr>
      <w:r>
        <w:rPr>
          <w:rFonts w:hint="eastAsia"/>
        </w:rPr>
        <w:tab/>
        <w:t xml:space="preserve">86.  </w:t>
      </w:r>
      <w:r>
        <w:rPr>
          <w:rFonts w:hint="eastAsia"/>
        </w:rPr>
        <w:t>医疗保险方案及其福利已在关于《公约》的初步报告第</w:t>
      </w:r>
      <w:r>
        <w:rPr>
          <w:rFonts w:hint="eastAsia"/>
        </w:rPr>
        <w:t>139</w:t>
      </w:r>
      <w:r>
        <w:rPr>
          <w:rFonts w:hint="eastAsia"/>
        </w:rPr>
        <w:t>和</w:t>
      </w:r>
      <w:r>
        <w:rPr>
          <w:rFonts w:hint="eastAsia"/>
        </w:rPr>
        <w:t>140</w:t>
      </w:r>
      <w:r>
        <w:rPr>
          <w:rFonts w:hint="eastAsia"/>
        </w:rPr>
        <w:t>段中详细解释过。疾病补助金和生育补助金不在医疗保险方案范围内。</w:t>
      </w:r>
    </w:p>
    <w:p w:rsidR="00000000" w:rsidRDefault="00000000">
      <w:pPr>
        <w:rPr>
          <w:rFonts w:hint="eastAsia"/>
        </w:rPr>
      </w:pPr>
      <w:r>
        <w:tab/>
        <w:t xml:space="preserve">87.  </w:t>
      </w:r>
      <w:r>
        <w:rPr>
          <w:rFonts w:hint="eastAsia"/>
        </w:rPr>
        <w:t>由于规定享受医疗保险期间在</w:t>
      </w:r>
      <w:r>
        <w:rPr>
          <w:rFonts w:hint="eastAsia"/>
        </w:rPr>
        <w:t>1994</w:t>
      </w:r>
      <w:r>
        <w:rPr>
          <w:rFonts w:hint="eastAsia"/>
        </w:rPr>
        <w:t>年底之前每年不得超过</w:t>
      </w:r>
      <w:r>
        <w:rPr>
          <w:rFonts w:hint="eastAsia"/>
        </w:rPr>
        <w:t>180</w:t>
      </w:r>
      <w:r>
        <w:rPr>
          <w:rFonts w:hint="eastAsia"/>
        </w:rPr>
        <w:t>日，慢性病患者或患有需要长期治疗疾病的人对此深感不满。</w:t>
      </w:r>
      <w:r>
        <w:rPr>
          <w:rFonts w:hint="eastAsia"/>
        </w:rPr>
        <w:t>1991</w:t>
      </w:r>
      <w:r>
        <w:rPr>
          <w:rFonts w:hint="eastAsia"/>
        </w:rPr>
        <w:t>年，享受医疗保险期间延长到</w:t>
      </w:r>
      <w:r>
        <w:rPr>
          <w:rFonts w:hint="eastAsia"/>
        </w:rPr>
        <w:t>270</w:t>
      </w:r>
      <w:r>
        <w:rPr>
          <w:rFonts w:hint="eastAsia"/>
        </w:rPr>
        <w:t>日，对医疗保险期感到不满的人有所减少。对中老年人和废疾者享受医疗保险期的限制于</w:t>
      </w:r>
      <w:r>
        <w:rPr>
          <w:rFonts w:hint="eastAsia"/>
        </w:rPr>
        <w:t>1996</w:t>
      </w:r>
      <w:r>
        <w:rPr>
          <w:rFonts w:hint="eastAsia"/>
        </w:rPr>
        <w:t>年取消。韩国政府计划每年将这一期限延长</w:t>
      </w:r>
      <w:r>
        <w:rPr>
          <w:rFonts w:hint="eastAsia"/>
        </w:rPr>
        <w:t>30</w:t>
      </w:r>
      <w:r>
        <w:rPr>
          <w:rFonts w:hint="eastAsia"/>
        </w:rPr>
        <w:t>日，并于</w:t>
      </w:r>
      <w:r>
        <w:rPr>
          <w:rFonts w:hint="eastAsia"/>
        </w:rPr>
        <w:t>2000</w:t>
      </w:r>
      <w:r>
        <w:rPr>
          <w:rFonts w:hint="eastAsia"/>
        </w:rPr>
        <w:t>年修订《医疗保险法》，以废除这种限制。</w:t>
      </w:r>
    </w:p>
    <w:p w:rsidR="00000000" w:rsidRDefault="00000000">
      <w:pPr>
        <w:rPr>
          <w:rFonts w:hint="eastAsia"/>
        </w:rPr>
      </w:pPr>
      <w:r>
        <w:rPr>
          <w:rFonts w:hint="eastAsia"/>
        </w:rPr>
        <w:tab/>
        <w:t xml:space="preserve">88.  </w:t>
      </w:r>
      <w:r>
        <w:rPr>
          <w:rFonts w:hint="eastAsia"/>
        </w:rPr>
        <w:t>被保险人或其受抚养人在接受医疗保险计划提供的医疗服务时必须分摊部分医疗费。住院治疗时，他们必须支付总费用的</w:t>
      </w:r>
      <w:r>
        <w:rPr>
          <w:rFonts w:hint="eastAsia"/>
        </w:rPr>
        <w:t>20%</w:t>
      </w:r>
      <w:r>
        <w:rPr>
          <w:rFonts w:hint="eastAsia"/>
        </w:rPr>
        <w:t>。门诊时，他们支付总费用的</w:t>
      </w:r>
      <w:r>
        <w:rPr>
          <w:rFonts w:hint="eastAsia"/>
        </w:rPr>
        <w:t>30-55%</w:t>
      </w:r>
      <w:r>
        <w:rPr>
          <w:rFonts w:hint="eastAsia"/>
        </w:rPr>
        <w:t>不等，视医疗设施的等级而定。然而，</w:t>
      </w:r>
      <w:r>
        <w:rPr>
          <w:rFonts w:hint="eastAsia"/>
        </w:rPr>
        <w:t>70</w:t>
      </w:r>
      <w:r>
        <w:rPr>
          <w:rFonts w:hint="eastAsia"/>
        </w:rPr>
        <w:t>岁以上的人分摊的门诊费比他人的少。</w:t>
      </w:r>
    </w:p>
    <w:p w:rsidR="00000000" w:rsidRDefault="00000000">
      <w:pPr>
        <w:rPr>
          <w:rFonts w:hint="eastAsia"/>
        </w:rPr>
      </w:pPr>
      <w:r>
        <w:rPr>
          <w:rFonts w:hint="eastAsia"/>
        </w:rPr>
        <w:tab/>
        <w:t xml:space="preserve">89.  </w:t>
      </w:r>
      <w:r>
        <w:rPr>
          <w:rFonts w:hint="eastAsia"/>
        </w:rPr>
        <w:t>雇员向医疗保险方案缴纳的款额由每个医疗保险协会的章程确定，从标准月薪的</w:t>
      </w:r>
      <w:r>
        <w:rPr>
          <w:rFonts w:hint="eastAsia"/>
        </w:rPr>
        <w:t>2%</w:t>
      </w:r>
      <w:r>
        <w:rPr>
          <w:rFonts w:hint="eastAsia"/>
        </w:rPr>
        <w:t>到</w:t>
      </w:r>
      <w:r>
        <w:rPr>
          <w:rFonts w:hint="eastAsia"/>
        </w:rPr>
        <w:t>8%</w:t>
      </w:r>
      <w:r>
        <w:rPr>
          <w:rFonts w:hint="eastAsia"/>
        </w:rPr>
        <w:t>不等；雇主为雇员缴纳一半的保险费。公务员和私立学校教职员工缴款额为标准月薪的</w:t>
      </w:r>
      <w:r>
        <w:rPr>
          <w:rFonts w:hint="eastAsia"/>
        </w:rPr>
        <w:t>3.8%</w:t>
      </w:r>
      <w:r>
        <w:rPr>
          <w:rFonts w:hint="eastAsia"/>
        </w:rPr>
        <w:t>，政府为公务员缴纳一半的保险费。私立学校的雇主为教职员工支付缴款额的</w:t>
      </w:r>
      <w:r>
        <w:rPr>
          <w:rFonts w:hint="eastAsia"/>
        </w:rPr>
        <w:t>30%</w:t>
      </w:r>
      <w:r>
        <w:rPr>
          <w:rFonts w:hint="eastAsia"/>
        </w:rPr>
        <w:t>，另</w:t>
      </w:r>
      <w:r>
        <w:rPr>
          <w:rFonts w:hint="eastAsia"/>
        </w:rPr>
        <w:t>20%</w:t>
      </w:r>
      <w:r>
        <w:rPr>
          <w:rFonts w:hint="eastAsia"/>
        </w:rPr>
        <w:t>由政府补贴。</w:t>
      </w:r>
    </w:p>
    <w:p w:rsidR="00000000" w:rsidRDefault="00000000">
      <w:pPr>
        <w:rPr>
          <w:rFonts w:hint="eastAsia"/>
        </w:rPr>
      </w:pPr>
      <w:r>
        <w:rPr>
          <w:rFonts w:hint="eastAsia"/>
        </w:rPr>
        <w:tab/>
        <w:t xml:space="preserve">90.  </w:t>
      </w:r>
      <w:r>
        <w:rPr>
          <w:rFonts w:hint="eastAsia"/>
        </w:rPr>
        <w:t>至于自营职业者的医疗保险方案，缴款额按收入、财产、家庭人口及拥有的车辆数目计算。为减轻农村地区个体户的缴款负担，政府补贴了部分保险费以及保险方案的全部行政管理费用。</w:t>
      </w:r>
      <w:r>
        <w:rPr>
          <w:rFonts w:hint="eastAsia"/>
        </w:rPr>
        <w:t>1998</w:t>
      </w:r>
      <w:r>
        <w:rPr>
          <w:rFonts w:hint="eastAsia"/>
        </w:rPr>
        <w:t>年财政年度，政府补贴这种方案达</w:t>
      </w:r>
      <w:r>
        <w:rPr>
          <w:rFonts w:hint="eastAsia"/>
        </w:rPr>
        <w:t>1.05</w:t>
      </w:r>
      <w:r>
        <w:rPr>
          <w:rFonts w:hint="eastAsia"/>
        </w:rPr>
        <w:t>万亿圆，占总支出的</w:t>
      </w:r>
      <w:r>
        <w:rPr>
          <w:rFonts w:hint="eastAsia"/>
        </w:rPr>
        <w:t>27%</w:t>
      </w:r>
      <w:r>
        <w:rPr>
          <w:rFonts w:hint="eastAsia"/>
        </w:rPr>
        <w:t>，中央政府预算的</w:t>
      </w:r>
      <w:r>
        <w:rPr>
          <w:rFonts w:hint="eastAsia"/>
        </w:rPr>
        <w:t>1.5%</w:t>
      </w:r>
      <w:r>
        <w:rPr>
          <w:rFonts w:hint="eastAsia"/>
        </w:rPr>
        <w:t>和国民生产总值的</w:t>
      </w:r>
      <w:r>
        <w:rPr>
          <w:rFonts w:hint="eastAsia"/>
        </w:rPr>
        <w:t>0.2%</w:t>
      </w:r>
      <w:r>
        <w:rPr>
          <w:rFonts w:hint="eastAsia"/>
        </w:rPr>
        <w:t>。</w:t>
      </w:r>
    </w:p>
    <w:p w:rsidR="00000000" w:rsidRDefault="00000000">
      <w:pPr>
        <w:spacing w:after="320"/>
        <w:rPr>
          <w:rFonts w:hint="eastAsia"/>
        </w:rPr>
      </w:pPr>
      <w:r>
        <w:rPr>
          <w:rFonts w:hint="eastAsia"/>
        </w:rPr>
        <w:tab/>
        <w:t xml:space="preserve">91.  </w:t>
      </w:r>
      <w:r>
        <w:rPr>
          <w:rFonts w:hint="eastAsia"/>
        </w:rPr>
        <w:t>为了确保每个医疗保险承保人的财务稳定并减少承保人之间的财务差距，</w:t>
      </w:r>
      <w:r>
        <w:rPr>
          <w:rFonts w:hint="eastAsia"/>
        </w:rPr>
        <w:t>1991</w:t>
      </w:r>
      <w:r>
        <w:rPr>
          <w:rFonts w:hint="eastAsia"/>
        </w:rPr>
        <w:t>年设立了所有承保人都必须参加的高医疗费基金总汇方案。从</w:t>
      </w:r>
      <w:r>
        <w:rPr>
          <w:rFonts w:hint="eastAsia"/>
        </w:rPr>
        <w:t>1997</w:t>
      </w:r>
      <w:r>
        <w:rPr>
          <w:rFonts w:hint="eastAsia"/>
        </w:rPr>
        <w:t>年</w:t>
      </w:r>
      <w:r>
        <w:rPr>
          <w:rFonts w:hint="eastAsia"/>
        </w:rPr>
        <w:t>7</w:t>
      </w:r>
      <w:r>
        <w:rPr>
          <w:rFonts w:hint="eastAsia"/>
        </w:rPr>
        <w:t>月</w:t>
      </w:r>
      <w:r>
        <w:rPr>
          <w:rFonts w:hint="eastAsia"/>
        </w:rPr>
        <w:t>1</w:t>
      </w:r>
      <w:r>
        <w:rPr>
          <w:rFonts w:hint="eastAsia"/>
        </w:rPr>
        <w:t>日开始，凡中老年人的医疗费用超过</w:t>
      </w:r>
      <w:r>
        <w:rPr>
          <w:rFonts w:hint="eastAsia"/>
        </w:rPr>
        <w:t>100</w:t>
      </w:r>
      <w:r>
        <w:rPr>
          <w:rFonts w:hint="eastAsia"/>
        </w:rPr>
        <w:t>万圆，超过部分即由基金总汇支付。</w:t>
      </w:r>
      <w:r>
        <w:rPr>
          <w:rFonts w:hint="eastAsia"/>
        </w:rPr>
        <w:t>1995</w:t>
      </w:r>
      <w:r>
        <w:rPr>
          <w:rFonts w:hint="eastAsia"/>
        </w:rPr>
        <w:t>年开始启用中老年人医疗费用基金总汇方案，以减轻中老年人的经济负担。</w:t>
      </w:r>
      <w:r>
        <w:rPr>
          <w:rFonts w:hint="eastAsia"/>
        </w:rPr>
        <w:t>60</w:t>
      </w:r>
      <w:r>
        <w:rPr>
          <w:rFonts w:hint="eastAsia"/>
        </w:rPr>
        <w:t>岁以上的人的一切住院费用都包括在内。截至</w:t>
      </w:r>
      <w:r>
        <w:rPr>
          <w:rFonts w:hint="eastAsia"/>
        </w:rPr>
        <w:t>1997</w:t>
      </w:r>
      <w:r>
        <w:rPr>
          <w:rFonts w:hint="eastAsia"/>
        </w:rPr>
        <w:t>年，这两个方案从雇员医疗保险承保人转到自营职业者医疗保险承保人的款项达</w:t>
      </w:r>
      <w:r>
        <w:rPr>
          <w:rFonts w:hint="eastAsia"/>
        </w:rPr>
        <w:t>2,482</w:t>
      </w:r>
      <w:r>
        <w:rPr>
          <w:rFonts w:hint="eastAsia"/>
        </w:rPr>
        <w:t>亿圆。基金总汇方案稳定了自营职业者医疗保险协会的财务状况，尤其是成员中有许多老年人和农民的农村地区保险协会。基金总汇方案终归有助于减轻老年人和农民的负担。</w:t>
      </w:r>
    </w:p>
    <w:p w:rsidR="00000000" w:rsidRDefault="00000000">
      <w:pPr>
        <w:pStyle w:val="Heading4"/>
        <w:rPr>
          <w:rFonts w:hint="eastAsia"/>
        </w:rPr>
      </w:pPr>
      <w:r>
        <w:rPr>
          <w:u w:val="none"/>
        </w:rPr>
        <w:t>(b)</w:t>
      </w:r>
      <w:r>
        <w:rPr>
          <w:rFonts w:hint="eastAsia"/>
          <w:u w:val="none"/>
        </w:rPr>
        <w:t xml:space="preserve">  </w:t>
      </w:r>
      <w:r>
        <w:rPr>
          <w:rFonts w:hint="eastAsia"/>
        </w:rPr>
        <w:t>医疗援助方案</w:t>
      </w:r>
    </w:p>
    <w:p w:rsidR="00000000" w:rsidRDefault="00000000">
      <w:pPr>
        <w:rPr>
          <w:rFonts w:hint="eastAsia"/>
        </w:rPr>
      </w:pPr>
      <w:r>
        <w:rPr>
          <w:rFonts w:hint="eastAsia"/>
        </w:rPr>
        <w:tab/>
        <w:t xml:space="preserve">92.  </w:t>
      </w:r>
      <w:r>
        <w:rPr>
          <w:rFonts w:hint="eastAsia"/>
        </w:rPr>
        <w:t>医疗援助方案是为由于无法缴纳医疗保险费而被排除在医疗保险范围外的低收入和领取生活援助的人们制定的援助方案。这个由政府预算供资的方案向穷人提供医疗津贴。方案分为：一类医疗援助，援助对象为在疗养院的人、被政府定为“人类文化财产”的人、为国立功的人和灾害受害者；二类医疗援助，援助对象为领取生活援助的自立接受治疗的人。截至</w:t>
      </w:r>
      <w:r>
        <w:rPr>
          <w:rFonts w:hint="eastAsia"/>
        </w:rPr>
        <w:t>1997</w:t>
      </w:r>
      <w:r>
        <w:rPr>
          <w:rFonts w:hint="eastAsia"/>
        </w:rPr>
        <w:t>年</w:t>
      </w:r>
      <w:r>
        <w:rPr>
          <w:rFonts w:hint="eastAsia"/>
        </w:rPr>
        <w:t>12</w:t>
      </w:r>
      <w:r>
        <w:rPr>
          <w:rFonts w:hint="eastAsia"/>
        </w:rPr>
        <w:t>月，有</w:t>
      </w:r>
      <w:r>
        <w:rPr>
          <w:rFonts w:hint="eastAsia"/>
        </w:rPr>
        <w:t>1,642,000</w:t>
      </w:r>
      <w:r>
        <w:rPr>
          <w:rFonts w:hint="eastAsia"/>
        </w:rPr>
        <w:t>人受到医疗援助的保护。</w:t>
      </w:r>
    </w:p>
    <w:p w:rsidR="00000000" w:rsidRDefault="00000000">
      <w:pPr>
        <w:rPr>
          <w:rFonts w:hint="eastAsia"/>
        </w:rPr>
      </w:pPr>
      <w:r>
        <w:rPr>
          <w:rFonts w:hint="eastAsia"/>
        </w:rPr>
        <w:tab/>
        <w:t xml:space="preserve">93.  </w:t>
      </w:r>
      <w:r>
        <w:rPr>
          <w:rFonts w:hint="eastAsia"/>
        </w:rPr>
        <w:t>医疗援助方案的福利已在关于《公约》的初步报告第</w:t>
      </w:r>
      <w:r>
        <w:rPr>
          <w:rFonts w:hint="eastAsia"/>
        </w:rPr>
        <w:t>143</w:t>
      </w:r>
      <w:r>
        <w:rPr>
          <w:rFonts w:hint="eastAsia"/>
        </w:rPr>
        <w:t>段中详细解释过。</w:t>
      </w:r>
    </w:p>
    <w:p w:rsidR="00000000" w:rsidRDefault="00000000">
      <w:pPr>
        <w:spacing w:after="320"/>
        <w:rPr>
          <w:rFonts w:hint="eastAsia"/>
        </w:rPr>
      </w:pPr>
      <w:r>
        <w:rPr>
          <w:rFonts w:hint="eastAsia"/>
        </w:rPr>
        <w:tab/>
        <w:t xml:space="preserve">94.  </w:t>
      </w:r>
      <w:r>
        <w:rPr>
          <w:rFonts w:hint="eastAsia"/>
        </w:rPr>
        <w:t>每个地方政府都设立了由中央政府和地方政府共同供资的医疗援助基金。</w:t>
      </w:r>
      <w:r>
        <w:rPr>
          <w:rFonts w:hint="eastAsia"/>
        </w:rPr>
        <w:t>1998</w:t>
      </w:r>
      <w:r>
        <w:rPr>
          <w:rFonts w:hint="eastAsia"/>
        </w:rPr>
        <w:t>年，这种基金为本方案提供了</w:t>
      </w:r>
      <w:r>
        <w:rPr>
          <w:rFonts w:hint="eastAsia"/>
        </w:rPr>
        <w:t>5,396</w:t>
      </w:r>
      <w:r>
        <w:rPr>
          <w:rFonts w:hint="eastAsia"/>
        </w:rPr>
        <w:t>亿圆。</w:t>
      </w:r>
    </w:p>
    <w:p w:rsidR="00000000" w:rsidRDefault="00000000">
      <w:pPr>
        <w:pStyle w:val="Heading4"/>
        <w:rPr>
          <w:rFonts w:hint="eastAsia"/>
        </w:rPr>
      </w:pPr>
      <w:r>
        <w:rPr>
          <w:u w:val="none"/>
        </w:rPr>
        <w:t>(c)</w:t>
      </w:r>
      <w:r>
        <w:rPr>
          <w:rFonts w:hint="eastAsia"/>
          <w:u w:val="none"/>
        </w:rPr>
        <w:t xml:space="preserve">  </w:t>
      </w:r>
      <w:r>
        <w:rPr>
          <w:rFonts w:hint="eastAsia"/>
        </w:rPr>
        <w:t>国家养恤金</w:t>
      </w:r>
    </w:p>
    <w:p w:rsidR="00000000" w:rsidRDefault="00000000">
      <w:pPr>
        <w:rPr>
          <w:rFonts w:hint="eastAsia"/>
        </w:rPr>
      </w:pPr>
      <w:r>
        <w:rPr>
          <w:rFonts w:hint="eastAsia"/>
        </w:rPr>
        <w:tab/>
        <w:t xml:space="preserve">95.  </w:t>
      </w:r>
      <w:r>
        <w:rPr>
          <w:rFonts w:hint="eastAsia"/>
        </w:rPr>
        <w:t>韩国政府养恤金制度包含一般公民的国家养恤金方案和公务员、军事人员和私立学校教员等特定职业养恤金方案。公务员养恤金方案于</w:t>
      </w:r>
      <w:r>
        <w:rPr>
          <w:rFonts w:hint="eastAsia"/>
        </w:rPr>
        <w:t>1960</w:t>
      </w:r>
      <w:r>
        <w:rPr>
          <w:rFonts w:hint="eastAsia"/>
        </w:rPr>
        <w:t>年实行，接着在</w:t>
      </w:r>
      <w:r>
        <w:rPr>
          <w:rFonts w:hint="eastAsia"/>
        </w:rPr>
        <w:t>1963</w:t>
      </w:r>
      <w:r>
        <w:rPr>
          <w:rFonts w:hint="eastAsia"/>
        </w:rPr>
        <w:t>年实行了军事人员养恤金方案，</w:t>
      </w:r>
      <w:r>
        <w:rPr>
          <w:rFonts w:hint="eastAsia"/>
        </w:rPr>
        <w:t>1975</w:t>
      </w:r>
      <w:r>
        <w:rPr>
          <w:rFonts w:hint="eastAsia"/>
        </w:rPr>
        <w:t>年实行了私立学校教员养恤金方案，</w:t>
      </w:r>
      <w:r>
        <w:rPr>
          <w:rFonts w:hint="eastAsia"/>
        </w:rPr>
        <w:t>1988</w:t>
      </w:r>
      <w:r>
        <w:rPr>
          <w:rFonts w:hint="eastAsia"/>
        </w:rPr>
        <w:t>年实行了国家养恤金方案。</w:t>
      </w:r>
    </w:p>
    <w:p w:rsidR="00000000" w:rsidRDefault="00000000">
      <w:pPr>
        <w:rPr>
          <w:rFonts w:hint="eastAsia"/>
        </w:rPr>
      </w:pPr>
      <w:r>
        <w:rPr>
          <w:rFonts w:hint="eastAsia"/>
        </w:rPr>
        <w:tab/>
        <w:t xml:space="preserve">96.  </w:t>
      </w:r>
      <w:r>
        <w:rPr>
          <w:rFonts w:hint="eastAsia"/>
        </w:rPr>
        <w:t>根据订正的</w:t>
      </w:r>
      <w:r>
        <w:rPr>
          <w:rFonts w:hint="eastAsia"/>
        </w:rPr>
        <w:t>1986</w:t>
      </w:r>
      <w:r>
        <w:rPr>
          <w:rFonts w:hint="eastAsia"/>
        </w:rPr>
        <w:t>年《国家养恤金法》</w:t>
      </w:r>
      <w:r>
        <w:rPr>
          <w:rFonts w:hint="eastAsia"/>
        </w:rPr>
        <w:t>(1988</w:t>
      </w:r>
      <w:r>
        <w:rPr>
          <w:rFonts w:hint="eastAsia"/>
        </w:rPr>
        <w:t>年实施</w:t>
      </w:r>
      <w:r>
        <w:rPr>
          <w:rFonts w:hint="eastAsia"/>
        </w:rPr>
        <w:t>)</w:t>
      </w:r>
      <w:r>
        <w:rPr>
          <w:rFonts w:hint="eastAsia"/>
        </w:rPr>
        <w:t>，国家养恤金方案覆盖范围包括在本国居住年龄</w:t>
      </w:r>
      <w:r>
        <w:rPr>
          <w:rFonts w:hint="eastAsia"/>
        </w:rPr>
        <w:t>18</w:t>
      </w:r>
      <w:r>
        <w:rPr>
          <w:rFonts w:hint="eastAsia"/>
        </w:rPr>
        <w:t>至</w:t>
      </w:r>
      <w:r>
        <w:rPr>
          <w:rFonts w:hint="eastAsia"/>
        </w:rPr>
        <w:t>60</w:t>
      </w:r>
      <w:r>
        <w:rPr>
          <w:rFonts w:hint="eastAsia"/>
        </w:rPr>
        <w:t>岁的韩国人。方案对雇有</w:t>
      </w:r>
      <w:r>
        <w:rPr>
          <w:rFonts w:hint="eastAsia"/>
        </w:rPr>
        <w:t>10</w:t>
      </w:r>
      <w:r>
        <w:rPr>
          <w:rFonts w:hint="eastAsia"/>
        </w:rPr>
        <w:t>名或</w:t>
      </w:r>
      <w:r>
        <w:rPr>
          <w:rFonts w:hint="eastAsia"/>
        </w:rPr>
        <w:t>10</w:t>
      </w:r>
      <w:r>
        <w:rPr>
          <w:rFonts w:hint="eastAsia"/>
        </w:rPr>
        <w:t>名以上雇员的私人工作场所的雇员和雇主适用。</w:t>
      </w:r>
      <w:r>
        <w:rPr>
          <w:rFonts w:hint="eastAsia"/>
        </w:rPr>
        <w:t>1992</w:t>
      </w:r>
      <w:r>
        <w:rPr>
          <w:rFonts w:hint="eastAsia"/>
        </w:rPr>
        <w:t>年方案强制覆盖范围扩展至有</w:t>
      </w:r>
      <w:r>
        <w:rPr>
          <w:rFonts w:hint="eastAsia"/>
        </w:rPr>
        <w:t>5</w:t>
      </w:r>
      <w:r>
        <w:rPr>
          <w:rFonts w:hint="eastAsia"/>
        </w:rPr>
        <w:t>名或</w:t>
      </w:r>
      <w:r>
        <w:rPr>
          <w:rFonts w:hint="eastAsia"/>
        </w:rPr>
        <w:t>5</w:t>
      </w:r>
      <w:r>
        <w:rPr>
          <w:rFonts w:hint="eastAsia"/>
        </w:rPr>
        <w:t>名以上雇员的工作场所，</w:t>
      </w:r>
      <w:r>
        <w:rPr>
          <w:rFonts w:hint="eastAsia"/>
        </w:rPr>
        <w:t>1995</w:t>
      </w:r>
      <w:r>
        <w:rPr>
          <w:rFonts w:hint="eastAsia"/>
        </w:rPr>
        <w:t>年</w:t>
      </w:r>
      <w:r>
        <w:rPr>
          <w:rFonts w:hint="eastAsia"/>
        </w:rPr>
        <w:t>7</w:t>
      </w:r>
      <w:r>
        <w:rPr>
          <w:rFonts w:hint="eastAsia"/>
        </w:rPr>
        <w:t>月</w:t>
      </w:r>
      <w:r>
        <w:rPr>
          <w:rFonts w:hint="eastAsia"/>
        </w:rPr>
        <w:t>1</w:t>
      </w:r>
      <w:r>
        <w:rPr>
          <w:rFonts w:hint="eastAsia"/>
        </w:rPr>
        <w:t>日进一步扩展到农民、渔民和农村地区自营职业者。</w:t>
      </w:r>
    </w:p>
    <w:p w:rsidR="00000000" w:rsidRDefault="00000000">
      <w:pPr>
        <w:rPr>
          <w:rFonts w:hint="eastAsia"/>
        </w:rPr>
      </w:pPr>
      <w:r>
        <w:rPr>
          <w:rFonts w:hint="eastAsia"/>
        </w:rPr>
        <w:tab/>
        <w:t xml:space="preserve">97.  </w:t>
      </w:r>
      <w:r>
        <w:rPr>
          <w:rFonts w:hint="eastAsia"/>
        </w:rPr>
        <w:t>被保险者分为四类：</w:t>
      </w:r>
      <w:r>
        <w:rPr>
          <w:rFonts w:hint="eastAsia"/>
        </w:rPr>
        <w:t>(</w:t>
      </w:r>
      <w:r>
        <w:rPr>
          <w:rFonts w:hint="eastAsia"/>
        </w:rPr>
        <w:t>一</w:t>
      </w:r>
      <w:r>
        <w:rPr>
          <w:rFonts w:hint="eastAsia"/>
        </w:rPr>
        <w:t xml:space="preserve">) </w:t>
      </w:r>
      <w:r>
        <w:rPr>
          <w:rFonts w:hint="eastAsia"/>
        </w:rPr>
        <w:t>工作场所被保险者，如雇员人数为</w:t>
      </w:r>
      <w:r>
        <w:rPr>
          <w:rFonts w:hint="eastAsia"/>
        </w:rPr>
        <w:t>5</w:t>
      </w:r>
      <w:r>
        <w:rPr>
          <w:rFonts w:hint="eastAsia"/>
        </w:rPr>
        <w:t>名或</w:t>
      </w:r>
      <w:r>
        <w:rPr>
          <w:rFonts w:hint="eastAsia"/>
        </w:rPr>
        <w:t>5</w:t>
      </w:r>
      <w:r>
        <w:rPr>
          <w:rFonts w:hint="eastAsia"/>
        </w:rPr>
        <w:t>名以上工作场所的雇员和雇主；</w:t>
      </w:r>
      <w:r>
        <w:rPr>
          <w:rFonts w:hint="eastAsia"/>
        </w:rPr>
        <w:t>(</w:t>
      </w:r>
      <w:r>
        <w:rPr>
          <w:rFonts w:hint="eastAsia"/>
        </w:rPr>
        <w:t>二</w:t>
      </w:r>
      <w:r>
        <w:rPr>
          <w:rFonts w:hint="eastAsia"/>
        </w:rPr>
        <w:t xml:space="preserve">) </w:t>
      </w:r>
      <w:r>
        <w:rPr>
          <w:rFonts w:hint="eastAsia"/>
        </w:rPr>
        <w:t>农村地区被保险者，如农民、渔民和自营职业者；</w:t>
      </w:r>
      <w:r>
        <w:rPr>
          <w:rFonts w:hint="eastAsia"/>
        </w:rPr>
        <w:t>(</w:t>
      </w:r>
      <w:r>
        <w:rPr>
          <w:rFonts w:hint="eastAsia"/>
        </w:rPr>
        <w:t>三</w:t>
      </w:r>
      <w:r>
        <w:rPr>
          <w:rFonts w:hint="eastAsia"/>
        </w:rPr>
        <w:t xml:space="preserve">) </w:t>
      </w:r>
      <w:r>
        <w:rPr>
          <w:rFonts w:hint="eastAsia"/>
        </w:rPr>
        <w:t>自愿投保者；</w:t>
      </w:r>
      <w:r>
        <w:rPr>
          <w:rFonts w:hint="eastAsia"/>
        </w:rPr>
        <w:t>(</w:t>
      </w:r>
      <w:r>
        <w:rPr>
          <w:rFonts w:hint="eastAsia"/>
        </w:rPr>
        <w:t>四</w:t>
      </w:r>
      <w:r>
        <w:rPr>
          <w:rFonts w:hint="eastAsia"/>
        </w:rPr>
        <w:t xml:space="preserve">) </w:t>
      </w:r>
      <w:r>
        <w:rPr>
          <w:rFonts w:hint="eastAsia"/>
        </w:rPr>
        <w:t>自愿继续投保者，如投保期少于</w:t>
      </w:r>
      <w:r>
        <w:rPr>
          <w:rFonts w:hint="eastAsia"/>
        </w:rPr>
        <w:t>20</w:t>
      </w:r>
      <w:r>
        <w:rPr>
          <w:rFonts w:hint="eastAsia"/>
        </w:rPr>
        <w:t>年而年龄在</w:t>
      </w:r>
      <w:r>
        <w:rPr>
          <w:rFonts w:hint="eastAsia"/>
        </w:rPr>
        <w:t>60</w:t>
      </w:r>
      <w:r>
        <w:rPr>
          <w:rFonts w:hint="eastAsia"/>
        </w:rPr>
        <w:t>与</w:t>
      </w:r>
      <w:r>
        <w:rPr>
          <w:rFonts w:hint="eastAsia"/>
        </w:rPr>
        <w:t>64</w:t>
      </w:r>
      <w:r>
        <w:rPr>
          <w:rFonts w:hint="eastAsia"/>
        </w:rPr>
        <w:t>岁之间的中老年人。截至</w:t>
      </w:r>
      <w:r>
        <w:rPr>
          <w:rFonts w:hint="eastAsia"/>
        </w:rPr>
        <w:t>1997</w:t>
      </w:r>
      <w:r>
        <w:rPr>
          <w:rFonts w:hint="eastAsia"/>
        </w:rPr>
        <w:t>年</w:t>
      </w:r>
      <w:r>
        <w:rPr>
          <w:rFonts w:hint="eastAsia"/>
        </w:rPr>
        <w:t>7</w:t>
      </w:r>
      <w:r>
        <w:rPr>
          <w:rFonts w:hint="eastAsia"/>
        </w:rPr>
        <w:t>月，被保险人总数为</w:t>
      </w:r>
      <w:r>
        <w:rPr>
          <w:rFonts w:hint="eastAsia"/>
        </w:rPr>
        <w:t>7,903,000</w:t>
      </w:r>
      <w:r>
        <w:rPr>
          <w:rFonts w:hint="eastAsia"/>
        </w:rPr>
        <w:t>人</w:t>
      </w:r>
      <w:r>
        <w:rPr>
          <w:rFonts w:hint="eastAsia"/>
        </w:rPr>
        <w:t>(</w:t>
      </w:r>
      <w:r>
        <w:rPr>
          <w:rFonts w:hint="eastAsia"/>
        </w:rPr>
        <w:t>工作场所</w:t>
      </w:r>
      <w:r>
        <w:rPr>
          <w:rFonts w:hint="eastAsia"/>
        </w:rPr>
        <w:t>5,687,000</w:t>
      </w:r>
      <w:r>
        <w:rPr>
          <w:rFonts w:hint="eastAsia"/>
        </w:rPr>
        <w:t>人；农村地区</w:t>
      </w:r>
      <w:r>
        <w:rPr>
          <w:rFonts w:hint="eastAsia"/>
        </w:rPr>
        <w:t>2,078,000</w:t>
      </w:r>
      <w:r>
        <w:rPr>
          <w:rFonts w:hint="eastAsia"/>
        </w:rPr>
        <w:t>人；自愿投保及自愿续保</w:t>
      </w:r>
      <w:r>
        <w:rPr>
          <w:rFonts w:hint="eastAsia"/>
        </w:rPr>
        <w:t>138,000</w:t>
      </w:r>
      <w:r>
        <w:rPr>
          <w:rFonts w:hint="eastAsia"/>
        </w:rPr>
        <w:t>人</w:t>
      </w:r>
      <w:r>
        <w:rPr>
          <w:rFonts w:hint="eastAsia"/>
        </w:rPr>
        <w:t>)</w:t>
      </w:r>
      <w:r>
        <w:rPr>
          <w:rFonts w:hint="eastAsia"/>
        </w:rPr>
        <w:t>。</w:t>
      </w:r>
    </w:p>
    <w:p w:rsidR="00000000" w:rsidRDefault="00000000">
      <w:pPr>
        <w:rPr>
          <w:rFonts w:hint="eastAsia"/>
        </w:rPr>
      </w:pPr>
      <w:r>
        <w:rPr>
          <w:rFonts w:hint="eastAsia"/>
        </w:rPr>
        <w:tab/>
        <w:t xml:space="preserve">98.  </w:t>
      </w:r>
      <w:r>
        <w:rPr>
          <w:rFonts w:hint="eastAsia"/>
        </w:rPr>
        <w:t>由于加入国家养恤金方案最少</w:t>
      </w:r>
      <w:r>
        <w:rPr>
          <w:rFonts w:hint="eastAsia"/>
        </w:rPr>
        <w:t>15</w:t>
      </w:r>
      <w:r>
        <w:rPr>
          <w:rFonts w:hint="eastAsia"/>
        </w:rPr>
        <w:t>年以上的人才有资格领取养老金，但国家养恤金方案实行至今才</w:t>
      </w:r>
      <w:r>
        <w:rPr>
          <w:rFonts w:hint="eastAsia"/>
        </w:rPr>
        <w:t>10</w:t>
      </w:r>
      <w:r>
        <w:rPr>
          <w:rFonts w:hint="eastAsia"/>
        </w:rPr>
        <w:t>年，因此，在</w:t>
      </w:r>
      <w:r>
        <w:rPr>
          <w:rFonts w:hint="eastAsia"/>
        </w:rPr>
        <w:t>1988</w:t>
      </w:r>
      <w:r>
        <w:rPr>
          <w:rFonts w:hint="eastAsia"/>
        </w:rPr>
        <w:t>年</w:t>
      </w:r>
      <w:r>
        <w:rPr>
          <w:rFonts w:hint="eastAsia"/>
        </w:rPr>
        <w:t>1</w:t>
      </w:r>
      <w:r>
        <w:rPr>
          <w:rFonts w:hint="eastAsia"/>
        </w:rPr>
        <w:t>月</w:t>
      </w:r>
      <w:r>
        <w:rPr>
          <w:rFonts w:hint="eastAsia"/>
        </w:rPr>
        <w:t>1</w:t>
      </w:r>
      <w:r>
        <w:rPr>
          <w:rFonts w:hint="eastAsia"/>
        </w:rPr>
        <w:t>日年龄大于</w:t>
      </w:r>
      <w:r>
        <w:rPr>
          <w:rFonts w:hint="eastAsia"/>
        </w:rPr>
        <w:t>45</w:t>
      </w:r>
      <w:r>
        <w:rPr>
          <w:rFonts w:hint="eastAsia"/>
        </w:rPr>
        <w:t>岁而小于</w:t>
      </w:r>
      <w:r>
        <w:rPr>
          <w:rFonts w:hint="eastAsia"/>
        </w:rPr>
        <w:t>60</w:t>
      </w:r>
      <w:r>
        <w:rPr>
          <w:rFonts w:hint="eastAsia"/>
        </w:rPr>
        <w:t>岁的人由于加入养恤金方案的年数不够而无资格领取养老金。为了确保老年人领取养老金的资格，凡加入养恤金方案</w:t>
      </w:r>
      <w:r>
        <w:rPr>
          <w:rFonts w:hint="eastAsia"/>
        </w:rPr>
        <w:t>5</w:t>
      </w:r>
      <w:r>
        <w:rPr>
          <w:rFonts w:hint="eastAsia"/>
        </w:rPr>
        <w:t>年以上的人均可领取特别养老金，</w:t>
      </w:r>
      <w:r>
        <w:rPr>
          <w:rFonts w:hint="eastAsia"/>
        </w:rPr>
        <w:t>1995</w:t>
      </w:r>
      <w:r>
        <w:rPr>
          <w:rFonts w:hint="eastAsia"/>
        </w:rPr>
        <w:t>年</w:t>
      </w:r>
      <w:r>
        <w:rPr>
          <w:rFonts w:hint="eastAsia"/>
        </w:rPr>
        <w:t>7</w:t>
      </w:r>
      <w:r>
        <w:rPr>
          <w:rFonts w:hint="eastAsia"/>
        </w:rPr>
        <w:t>月</w:t>
      </w:r>
      <w:r>
        <w:rPr>
          <w:rFonts w:hint="eastAsia"/>
        </w:rPr>
        <w:t>1</w:t>
      </w:r>
      <w:r>
        <w:rPr>
          <w:rFonts w:hint="eastAsia"/>
        </w:rPr>
        <w:t>日年龄在</w:t>
      </w:r>
      <w:r>
        <w:rPr>
          <w:rFonts w:hint="eastAsia"/>
        </w:rPr>
        <w:t>60</w:t>
      </w:r>
      <w:r>
        <w:rPr>
          <w:rFonts w:hint="eastAsia"/>
        </w:rPr>
        <w:t>与</w:t>
      </w:r>
      <w:r>
        <w:rPr>
          <w:rFonts w:hint="eastAsia"/>
        </w:rPr>
        <w:t>65</w:t>
      </w:r>
      <w:r>
        <w:rPr>
          <w:rFonts w:hint="eastAsia"/>
        </w:rPr>
        <w:t>岁之间的农民和渔民也受到特殊照顾。现行方案只适用于从事赚取收入活动的人，不强制适用于家庭妇女或与丈夫一起经商的妇女。但如果妇女离婚或丈夫死后再婚，她将失去领取养老金资格，引起老年人收入无保障的问题。为此，政府正设法保证妇女领取养老金的资格。</w:t>
      </w:r>
    </w:p>
    <w:p w:rsidR="00000000" w:rsidRDefault="00000000">
      <w:pPr>
        <w:rPr>
          <w:rFonts w:hint="eastAsia"/>
        </w:rPr>
      </w:pPr>
      <w:r>
        <w:rPr>
          <w:rFonts w:hint="eastAsia"/>
        </w:rPr>
        <w:tab/>
        <w:t xml:space="preserve">99.  </w:t>
      </w:r>
      <w:r>
        <w:rPr>
          <w:rFonts w:hint="eastAsia"/>
        </w:rPr>
        <w:t>根据国家养恤金方案，养恤金津贴包括养老金、伤残抚恤金和遗属抚恤金。一次总付津贴包括一次总付退款和一次总付死亡金。养老金是付给年龄到了</w:t>
      </w:r>
      <w:r>
        <w:rPr>
          <w:rFonts w:hint="eastAsia"/>
        </w:rPr>
        <w:t>60</w:t>
      </w:r>
      <w:r>
        <w:rPr>
          <w:rFonts w:hint="eastAsia"/>
        </w:rPr>
        <w:t>岁且参加保险至少</w:t>
      </w:r>
      <w:r>
        <w:rPr>
          <w:rFonts w:hint="eastAsia"/>
        </w:rPr>
        <w:t>20</w:t>
      </w:r>
      <w:r>
        <w:rPr>
          <w:rFonts w:hint="eastAsia"/>
        </w:rPr>
        <w:t>年的人的。津贴水平的拟订是为了确保缴费</w:t>
      </w:r>
      <w:r>
        <w:rPr>
          <w:rFonts w:hint="eastAsia"/>
        </w:rPr>
        <w:t>40</w:t>
      </w:r>
      <w:r>
        <w:rPr>
          <w:rFonts w:hint="eastAsia"/>
        </w:rPr>
        <w:t>年、收入水平为所有被保险者收入水平中值的人可领取相当于他一生平均工资</w:t>
      </w:r>
      <w:r>
        <w:rPr>
          <w:rFonts w:hint="eastAsia"/>
        </w:rPr>
        <w:t>70%</w:t>
      </w:r>
      <w:r>
        <w:rPr>
          <w:rFonts w:hint="eastAsia"/>
        </w:rPr>
        <w:t>的养老金。伤残抚恤金是付给在投保期间生病或受伤而在医疗后身体或精神致残的人。遗属抚恤金支付给缴款至少一年的投保人或去世的养恤金领取人的遗属。</w:t>
      </w:r>
      <w:r>
        <w:rPr>
          <w:rFonts w:hint="eastAsia"/>
        </w:rPr>
        <w:t xml:space="preserve"> </w:t>
      </w:r>
      <w:r>
        <w:rPr>
          <w:rFonts w:hint="eastAsia"/>
        </w:rPr>
        <w:t>一次总付退款支付给失去投保资格而缴费期限不足规定领取养老金的最短年限的人。一次总付死亡金是当被保险人去世时支付的。截至</w:t>
      </w:r>
      <w:r>
        <w:rPr>
          <w:rFonts w:hint="eastAsia"/>
        </w:rPr>
        <w:t>1997</w:t>
      </w:r>
      <w:r>
        <w:rPr>
          <w:rFonts w:hint="eastAsia"/>
        </w:rPr>
        <w:t>年</w:t>
      </w:r>
      <w:r>
        <w:rPr>
          <w:rFonts w:hint="eastAsia"/>
        </w:rPr>
        <w:t>6</w:t>
      </w:r>
      <w:r>
        <w:rPr>
          <w:rFonts w:hint="eastAsia"/>
        </w:rPr>
        <w:t>月</w:t>
      </w:r>
      <w:r>
        <w:rPr>
          <w:rFonts w:hint="eastAsia"/>
        </w:rPr>
        <w:t xml:space="preserve">30  </w:t>
      </w:r>
      <w:r>
        <w:rPr>
          <w:rFonts w:hint="eastAsia"/>
        </w:rPr>
        <w:t>日，支付养恤金的事例共有</w:t>
      </w:r>
      <w:r>
        <w:rPr>
          <w:rFonts w:hint="eastAsia"/>
        </w:rPr>
        <w:t>4,981,000</w:t>
      </w:r>
      <w:r>
        <w:rPr>
          <w:rFonts w:hint="eastAsia"/>
        </w:rPr>
        <w:t>宗，其中</w:t>
      </w:r>
      <w:r>
        <w:rPr>
          <w:rFonts w:hint="eastAsia"/>
        </w:rPr>
        <w:t>202,000</w:t>
      </w:r>
      <w:r>
        <w:rPr>
          <w:rFonts w:hint="eastAsia"/>
        </w:rPr>
        <w:t>宗为特别养老金、</w:t>
      </w:r>
      <w:r>
        <w:rPr>
          <w:rFonts w:hint="eastAsia"/>
        </w:rPr>
        <w:t>47,000</w:t>
      </w:r>
      <w:r>
        <w:rPr>
          <w:rFonts w:hint="eastAsia"/>
        </w:rPr>
        <w:t>宗为伤残抚恤金、</w:t>
      </w:r>
      <w:r>
        <w:rPr>
          <w:rFonts w:hint="eastAsia"/>
        </w:rPr>
        <w:t>196,000</w:t>
      </w:r>
      <w:r>
        <w:rPr>
          <w:rFonts w:hint="eastAsia"/>
        </w:rPr>
        <w:t>宗为遗属抚恤金、</w:t>
      </w:r>
      <w:r>
        <w:rPr>
          <w:rFonts w:hint="eastAsia"/>
        </w:rPr>
        <w:t>4,532,000</w:t>
      </w:r>
      <w:r>
        <w:rPr>
          <w:rFonts w:hint="eastAsia"/>
        </w:rPr>
        <w:t>宗为一次总付退款。由于方案实施才</w:t>
      </w:r>
      <w:r>
        <w:rPr>
          <w:rFonts w:hint="eastAsia"/>
        </w:rPr>
        <w:t>10</w:t>
      </w:r>
      <w:r>
        <w:rPr>
          <w:rFonts w:hint="eastAsia"/>
        </w:rPr>
        <w:t>年，现在还没有支付全额养老金。支付的津贴多数是一次总付退款，因为强制性的保险范围正在扩展之中。</w:t>
      </w:r>
    </w:p>
    <w:p w:rsidR="00000000" w:rsidRDefault="00000000">
      <w:pPr>
        <w:rPr>
          <w:rFonts w:hint="eastAsia"/>
        </w:rPr>
      </w:pPr>
      <w:r>
        <w:rPr>
          <w:rFonts w:hint="eastAsia"/>
        </w:rPr>
        <w:tab/>
        <w:t xml:space="preserve">100.  </w:t>
      </w:r>
      <w:r>
        <w:rPr>
          <w:rFonts w:hint="eastAsia"/>
        </w:rPr>
        <w:t>国家养恤金方案的资金主要来自投保人的缴款。政府为农村地区和工作场所的方案行政管理费用分别提供</w:t>
      </w:r>
      <w:r>
        <w:rPr>
          <w:rFonts w:hint="eastAsia"/>
        </w:rPr>
        <w:t>100%</w:t>
      </w:r>
      <w:r>
        <w:rPr>
          <w:rFonts w:hint="eastAsia"/>
        </w:rPr>
        <w:t>和</w:t>
      </w:r>
      <w:r>
        <w:rPr>
          <w:rFonts w:hint="eastAsia"/>
        </w:rPr>
        <w:t>50%</w:t>
      </w:r>
      <w:r>
        <w:rPr>
          <w:rFonts w:hint="eastAsia"/>
        </w:rPr>
        <w:t>的补贴。此外，还为农民和渔民提供缴费补贴，补贴额相当于赚取最低标准月薪投保人缴款的三分之一。</w:t>
      </w:r>
      <w:r>
        <w:rPr>
          <w:rFonts w:hint="eastAsia"/>
        </w:rPr>
        <w:t>1997</w:t>
      </w:r>
      <w:r>
        <w:rPr>
          <w:rFonts w:hint="eastAsia"/>
        </w:rPr>
        <w:t>年，政府为国家养恤金公司提供的行政管理费用补贴及农民、渔民补贴共计</w:t>
      </w:r>
      <w:r>
        <w:rPr>
          <w:rFonts w:hint="eastAsia"/>
        </w:rPr>
        <w:t>857</w:t>
      </w:r>
      <w:r>
        <w:rPr>
          <w:rFonts w:hint="eastAsia"/>
        </w:rPr>
        <w:t>亿圆。</w:t>
      </w:r>
    </w:p>
    <w:p w:rsidR="00000000" w:rsidRDefault="00000000">
      <w:pPr>
        <w:rPr>
          <w:rFonts w:hint="eastAsia"/>
        </w:rPr>
      </w:pPr>
      <w:r>
        <w:rPr>
          <w:rFonts w:hint="eastAsia"/>
        </w:rPr>
        <w:tab/>
        <w:t>101.  1997</w:t>
      </w:r>
      <w:r>
        <w:rPr>
          <w:rFonts w:hint="eastAsia"/>
        </w:rPr>
        <w:t>年</w:t>
      </w:r>
      <w:r>
        <w:rPr>
          <w:rFonts w:hint="eastAsia"/>
        </w:rPr>
        <w:t>6</w:t>
      </w:r>
      <w:r>
        <w:rPr>
          <w:rFonts w:hint="eastAsia"/>
        </w:rPr>
        <w:t>月为国家养恤金方案的长期财政稳定和改革设立了特别工作组。</w:t>
      </w:r>
      <w:r>
        <w:rPr>
          <w:rFonts w:hint="eastAsia"/>
        </w:rPr>
        <w:t>1999</w:t>
      </w:r>
      <w:r>
        <w:rPr>
          <w:rFonts w:hint="eastAsia"/>
        </w:rPr>
        <w:t>年，强制性覆盖范围扩展到居住在市区的自营职业者，因而国家养恤金方案可将全国的人都包括在内。</w:t>
      </w:r>
    </w:p>
    <w:p w:rsidR="00000000" w:rsidRDefault="00000000">
      <w:pPr>
        <w:spacing w:after="320"/>
        <w:rPr>
          <w:rFonts w:hint="eastAsia"/>
        </w:rPr>
      </w:pPr>
      <w:r>
        <w:rPr>
          <w:rFonts w:hint="eastAsia"/>
        </w:rPr>
        <w:tab/>
        <w:t xml:space="preserve">102.  </w:t>
      </w:r>
      <w:r>
        <w:rPr>
          <w:rFonts w:hint="eastAsia"/>
        </w:rPr>
        <w:t>关于包括私立学校教员和军事人员在内的公务员养恤金制度的详细描述载于关于《公约》的初步报告第</w:t>
      </w:r>
      <w:r>
        <w:rPr>
          <w:rFonts w:hint="eastAsia"/>
        </w:rPr>
        <w:t>150</w:t>
      </w:r>
      <w:r>
        <w:rPr>
          <w:rFonts w:hint="eastAsia"/>
        </w:rPr>
        <w:t>至</w:t>
      </w:r>
      <w:r>
        <w:rPr>
          <w:rFonts w:hint="eastAsia"/>
        </w:rPr>
        <w:t>152</w:t>
      </w:r>
      <w:r>
        <w:rPr>
          <w:rFonts w:hint="eastAsia"/>
        </w:rPr>
        <w:t>段。</w:t>
      </w:r>
    </w:p>
    <w:p w:rsidR="00000000" w:rsidRDefault="00000000">
      <w:pPr>
        <w:pStyle w:val="Heading4"/>
        <w:rPr>
          <w:rFonts w:hint="eastAsia"/>
        </w:rPr>
      </w:pPr>
      <w:r>
        <w:rPr>
          <w:u w:val="none"/>
        </w:rPr>
        <w:t>(d)</w:t>
      </w:r>
      <w:r>
        <w:rPr>
          <w:rFonts w:hint="eastAsia"/>
          <w:u w:val="none"/>
        </w:rPr>
        <w:t xml:space="preserve">  </w:t>
      </w:r>
      <w:r>
        <w:rPr>
          <w:rFonts w:hint="eastAsia"/>
        </w:rPr>
        <w:t>政府援助</w:t>
      </w:r>
    </w:p>
    <w:p w:rsidR="00000000" w:rsidRDefault="00000000">
      <w:pPr>
        <w:rPr>
          <w:rFonts w:hint="eastAsia"/>
        </w:rPr>
      </w:pPr>
      <w:r>
        <w:rPr>
          <w:rFonts w:hint="eastAsia"/>
        </w:rPr>
        <w:tab/>
        <w:t xml:space="preserve">103.  </w:t>
      </w:r>
      <w:r>
        <w:rPr>
          <w:rFonts w:hint="eastAsia"/>
        </w:rPr>
        <w:t>根据《生计保护法》</w:t>
      </w:r>
      <w:r>
        <w:rPr>
          <w:rFonts w:hint="eastAsia"/>
        </w:rPr>
        <w:t>(1961</w:t>
      </w:r>
      <w:r>
        <w:rPr>
          <w:rFonts w:hint="eastAsia"/>
        </w:rPr>
        <w:t>年</w:t>
      </w:r>
      <w:r>
        <w:rPr>
          <w:rFonts w:hint="eastAsia"/>
        </w:rPr>
        <w:t>)</w:t>
      </w:r>
      <w:r>
        <w:rPr>
          <w:rFonts w:hint="eastAsia"/>
        </w:rPr>
        <w:t>，韩国开展了各种方案，以保证那些几乎没有或根本没有能力维持生计的人能够有最起码的生活水平。</w:t>
      </w:r>
    </w:p>
    <w:p w:rsidR="00000000" w:rsidRDefault="00000000">
      <w:pPr>
        <w:rPr>
          <w:rFonts w:hint="eastAsia"/>
        </w:rPr>
      </w:pPr>
      <w:r>
        <w:rPr>
          <w:rFonts w:hint="eastAsia"/>
        </w:rPr>
        <w:tab/>
        <w:t xml:space="preserve">104.  </w:t>
      </w:r>
      <w:r>
        <w:rPr>
          <w:rFonts w:hint="eastAsia"/>
        </w:rPr>
        <w:t>选定生计保护受援人的标准包括：家庭月人均收入低于</w:t>
      </w:r>
      <w:r>
        <w:rPr>
          <w:rFonts w:hint="eastAsia"/>
        </w:rPr>
        <w:t>21</w:t>
      </w:r>
      <w:r>
        <w:rPr>
          <w:rFonts w:hint="eastAsia"/>
        </w:rPr>
        <w:t>万至</w:t>
      </w:r>
      <w:r>
        <w:rPr>
          <w:rFonts w:hint="eastAsia"/>
        </w:rPr>
        <w:t>22</w:t>
      </w:r>
      <w:r>
        <w:rPr>
          <w:rFonts w:hint="eastAsia"/>
        </w:rPr>
        <w:t>万圆、家庭财产价值低于</w:t>
      </w:r>
      <w:r>
        <w:rPr>
          <w:rFonts w:hint="eastAsia"/>
        </w:rPr>
        <w:t>2,600</w:t>
      </w:r>
      <w:r>
        <w:rPr>
          <w:rFonts w:hint="eastAsia"/>
        </w:rPr>
        <w:t>至</w:t>
      </w:r>
      <w:r>
        <w:rPr>
          <w:rFonts w:hint="eastAsia"/>
        </w:rPr>
        <w:t>2,800</w:t>
      </w:r>
      <w:r>
        <w:rPr>
          <w:rFonts w:hint="eastAsia"/>
        </w:rPr>
        <w:t>万圆。</w:t>
      </w:r>
      <w:r>
        <w:rPr>
          <w:rFonts w:hint="eastAsia"/>
        </w:rPr>
        <w:t>1997</w:t>
      </w:r>
      <w:r>
        <w:rPr>
          <w:rFonts w:hint="eastAsia"/>
        </w:rPr>
        <w:t>年，生计保护受援人为</w:t>
      </w:r>
      <w:r>
        <w:rPr>
          <w:rFonts w:hint="eastAsia"/>
        </w:rPr>
        <w:t>1,414,000</w:t>
      </w:r>
      <w:r>
        <w:rPr>
          <w:rFonts w:hint="eastAsia"/>
        </w:rPr>
        <w:t>人。受援人每月领取诸如伙食费等生活补助。还向他们支付入学费和学费，以便其受抚养人能够上中学或高中。。如果发生事故或生病，则向受援人提供医疗费。</w:t>
      </w:r>
    </w:p>
    <w:p w:rsidR="00000000" w:rsidRDefault="00000000">
      <w:pPr>
        <w:rPr>
          <w:rFonts w:hint="eastAsia"/>
        </w:rPr>
      </w:pPr>
      <w:r>
        <w:rPr>
          <w:rFonts w:hint="eastAsia"/>
        </w:rPr>
        <w:tab/>
        <w:t xml:space="preserve">105.  </w:t>
      </w:r>
      <w:r>
        <w:rPr>
          <w:rFonts w:hint="eastAsia"/>
        </w:rPr>
        <w:t>对于能够工作的受援人，还向他们提供职业培训和做小生意的财政援助。另外，还提供丧葬补助和生育津贴。这些方案由中央政府和地方政府资助。</w:t>
      </w:r>
    </w:p>
    <w:p w:rsidR="00000000" w:rsidRDefault="00000000">
      <w:pPr>
        <w:rPr>
          <w:rFonts w:hint="eastAsia"/>
        </w:rPr>
      </w:pPr>
      <w:r>
        <w:rPr>
          <w:rFonts w:hint="eastAsia"/>
        </w:rPr>
        <w:tab/>
        <w:t xml:space="preserve">106.  </w:t>
      </w:r>
      <w:r>
        <w:rPr>
          <w:rFonts w:hint="eastAsia"/>
        </w:rPr>
        <w:t>此外，政府还资助低收入残疾人的全部医疗费，向他们购买和修理轮椅、假肢、支架、白手杖等提供补助。政府每月向约</w:t>
      </w:r>
      <w:r>
        <w:rPr>
          <w:rFonts w:hint="eastAsia"/>
        </w:rPr>
        <w:t>42,000</w:t>
      </w:r>
      <w:r>
        <w:rPr>
          <w:rFonts w:hint="eastAsia"/>
        </w:rPr>
        <w:t>名日常生活不能自理、有严重和综合残疾的人提供</w:t>
      </w:r>
      <w:r>
        <w:rPr>
          <w:rFonts w:hint="eastAsia"/>
        </w:rPr>
        <w:t>45,000</w:t>
      </w:r>
      <w:r>
        <w:rPr>
          <w:rFonts w:hint="eastAsia"/>
        </w:rPr>
        <w:t>圆的补助金。此外，政府还向有能力维持最低生活水平的残疾者提供自立贷款。</w:t>
      </w:r>
    </w:p>
    <w:p w:rsidR="00000000" w:rsidRDefault="00000000">
      <w:pPr>
        <w:spacing w:after="320"/>
        <w:rPr>
          <w:rFonts w:hint="eastAsia"/>
        </w:rPr>
      </w:pPr>
      <w:r>
        <w:rPr>
          <w:rFonts w:hint="eastAsia"/>
        </w:rPr>
        <w:tab/>
        <w:t xml:space="preserve">107.  </w:t>
      </w:r>
      <w:r>
        <w:rPr>
          <w:rFonts w:hint="eastAsia"/>
        </w:rPr>
        <w:t>政府向低收入老年人提供补助。它还向母亲为一家之长的家庭提供教育和家庭补助。在不久的将来，政府计划扩大这些方案的范围，并提高支助的水平。</w:t>
      </w:r>
    </w:p>
    <w:p w:rsidR="00000000" w:rsidRDefault="00000000">
      <w:pPr>
        <w:pStyle w:val="Heading4"/>
        <w:rPr>
          <w:rFonts w:hint="eastAsia"/>
        </w:rPr>
      </w:pPr>
      <w:r>
        <w:rPr>
          <w:u w:val="none"/>
        </w:rPr>
        <w:t>(e)</w:t>
      </w:r>
      <w:r>
        <w:rPr>
          <w:rFonts w:hint="eastAsia"/>
          <w:u w:val="none"/>
        </w:rPr>
        <w:t xml:space="preserve">  </w:t>
      </w:r>
      <w:r>
        <w:rPr>
          <w:rFonts w:hint="eastAsia"/>
        </w:rPr>
        <w:t>工伤事故补偿保险</w:t>
      </w:r>
    </w:p>
    <w:p w:rsidR="00000000" w:rsidRDefault="00000000">
      <w:pPr>
        <w:rPr>
          <w:rFonts w:hint="eastAsia"/>
        </w:rPr>
      </w:pPr>
      <w:r>
        <w:rPr>
          <w:rFonts w:hint="eastAsia"/>
        </w:rPr>
        <w:tab/>
        <w:t xml:space="preserve">108.  </w:t>
      </w:r>
      <w:r>
        <w:rPr>
          <w:rFonts w:hint="eastAsia"/>
        </w:rPr>
        <w:t>工伤事故补偿保险制度是为了补偿雇员在为雇主工作过程中受伤、生病或死亡而设立的。依照这一制度，政府每年向雇主收取保险费，以防雇主无能力向雇员或其家属支付足够的补偿。为了将此一制度付诸实施，</w:t>
      </w:r>
      <w:r>
        <w:rPr>
          <w:rFonts w:hint="eastAsia"/>
        </w:rPr>
        <w:t>1963</w:t>
      </w:r>
      <w:r>
        <w:rPr>
          <w:rFonts w:hint="eastAsia"/>
        </w:rPr>
        <w:t>年</w:t>
      </w:r>
      <w:r>
        <w:rPr>
          <w:rFonts w:hint="eastAsia"/>
        </w:rPr>
        <w:t>11</w:t>
      </w:r>
      <w:r>
        <w:rPr>
          <w:rFonts w:hint="eastAsia"/>
        </w:rPr>
        <w:t>月颁布了《工伤事故补偿保险法》。此一制度截至</w:t>
      </w:r>
      <w:r>
        <w:rPr>
          <w:rFonts w:hint="eastAsia"/>
        </w:rPr>
        <w:t>1995</w:t>
      </w:r>
      <w:r>
        <w:rPr>
          <w:rFonts w:hint="eastAsia"/>
        </w:rPr>
        <w:t>年</w:t>
      </w:r>
      <w:r>
        <w:rPr>
          <w:rFonts w:hint="eastAsia"/>
        </w:rPr>
        <w:t>4</w:t>
      </w:r>
      <w:r>
        <w:rPr>
          <w:rFonts w:hint="eastAsia"/>
        </w:rPr>
        <w:t>月一直由劳动部直接控制，但自</w:t>
      </w:r>
      <w:r>
        <w:rPr>
          <w:rFonts w:hint="eastAsia"/>
        </w:rPr>
        <w:t>1995</w:t>
      </w:r>
      <w:r>
        <w:rPr>
          <w:rFonts w:hint="eastAsia"/>
        </w:rPr>
        <w:t>年</w:t>
      </w:r>
      <w:r>
        <w:rPr>
          <w:rFonts w:hint="eastAsia"/>
        </w:rPr>
        <w:t>5</w:t>
      </w:r>
      <w:r>
        <w:rPr>
          <w:rFonts w:hint="eastAsia"/>
        </w:rPr>
        <w:t>月</w:t>
      </w:r>
      <w:r>
        <w:rPr>
          <w:rFonts w:hint="eastAsia"/>
        </w:rPr>
        <w:t>1</w:t>
      </w:r>
      <w:r>
        <w:rPr>
          <w:rFonts w:hint="eastAsia"/>
        </w:rPr>
        <w:t>日开始，为了提高效率和增强与保险有关的工作的专业化，授权韩国劳工福利公司管理这种活动。</w:t>
      </w:r>
    </w:p>
    <w:p w:rsidR="00000000" w:rsidRDefault="00000000">
      <w:pPr>
        <w:rPr>
          <w:rFonts w:hint="eastAsia"/>
        </w:rPr>
      </w:pPr>
      <w:r>
        <w:rPr>
          <w:rFonts w:hint="eastAsia"/>
        </w:rPr>
        <w:tab/>
        <w:t xml:space="preserve">109.  </w:t>
      </w:r>
      <w:r>
        <w:rPr>
          <w:rFonts w:hint="eastAsia"/>
        </w:rPr>
        <w:t>工伤事故补偿保险制度一般适用于所有工作场所。但某些企业部门</w:t>
      </w:r>
      <w:r>
        <w:rPr>
          <w:rFonts w:hint="eastAsia"/>
        </w:rPr>
        <w:t>(</w:t>
      </w:r>
      <w:r>
        <w:rPr>
          <w:rFonts w:hint="eastAsia"/>
        </w:rPr>
        <w:t>视危险程度、企业规模和地点等而定</w:t>
      </w:r>
      <w:r>
        <w:rPr>
          <w:rFonts w:hint="eastAsia"/>
        </w:rPr>
        <w:t>)</w:t>
      </w:r>
      <w:r>
        <w:rPr>
          <w:rFonts w:hint="eastAsia"/>
        </w:rPr>
        <w:t>和规模小于一定程度的工作场所没有被列入强制适用范围内。截至</w:t>
      </w:r>
      <w:r>
        <w:rPr>
          <w:rFonts w:hint="eastAsia"/>
        </w:rPr>
        <w:t>1997</w:t>
      </w:r>
      <w:r>
        <w:rPr>
          <w:rFonts w:hint="eastAsia"/>
        </w:rPr>
        <w:t>年</w:t>
      </w:r>
      <w:r>
        <w:rPr>
          <w:rFonts w:hint="eastAsia"/>
        </w:rPr>
        <w:t>6</w:t>
      </w:r>
      <w:r>
        <w:rPr>
          <w:rFonts w:hint="eastAsia"/>
        </w:rPr>
        <w:t>月底，</w:t>
      </w:r>
      <w:r>
        <w:rPr>
          <w:rFonts w:hint="eastAsia"/>
        </w:rPr>
        <w:t>209,000</w:t>
      </w:r>
      <w:r>
        <w:rPr>
          <w:rFonts w:hint="eastAsia"/>
        </w:rPr>
        <w:t>家公司参加了保险制度，</w:t>
      </w:r>
      <w:r>
        <w:rPr>
          <w:rFonts w:hint="eastAsia"/>
        </w:rPr>
        <w:t>8,092,000</w:t>
      </w:r>
      <w:r>
        <w:rPr>
          <w:rFonts w:hint="eastAsia"/>
        </w:rPr>
        <w:t>名工人受到保护。工伤事故保险的资金来自雇主的缴款</w:t>
      </w:r>
      <w:r>
        <w:rPr>
          <w:rFonts w:hint="eastAsia"/>
        </w:rPr>
        <w:t>(</w:t>
      </w:r>
      <w:r>
        <w:rPr>
          <w:rFonts w:hint="eastAsia"/>
        </w:rPr>
        <w:t>保险费</w:t>
      </w:r>
      <w:r>
        <w:rPr>
          <w:rFonts w:hint="eastAsia"/>
        </w:rPr>
        <w:t>)</w:t>
      </w:r>
      <w:r>
        <w:rPr>
          <w:rFonts w:hint="eastAsia"/>
        </w:rPr>
        <w:t>，保险制度的部分行政管理费用由政府资助</w:t>
      </w:r>
      <w:r>
        <w:rPr>
          <w:rFonts w:hint="eastAsia"/>
        </w:rPr>
        <w:t>(1996</w:t>
      </w:r>
      <w:r>
        <w:rPr>
          <w:rFonts w:hint="eastAsia"/>
        </w:rPr>
        <w:t>年为</w:t>
      </w:r>
      <w:r>
        <w:rPr>
          <w:rFonts w:hint="eastAsia"/>
        </w:rPr>
        <w:t>90</w:t>
      </w:r>
      <w:r>
        <w:rPr>
          <w:rFonts w:hint="eastAsia"/>
        </w:rPr>
        <w:t>亿圆，</w:t>
      </w:r>
      <w:r>
        <w:rPr>
          <w:rFonts w:hint="eastAsia"/>
        </w:rPr>
        <w:t>1997</w:t>
      </w:r>
      <w:r>
        <w:rPr>
          <w:rFonts w:hint="eastAsia"/>
        </w:rPr>
        <w:t>年为</w:t>
      </w:r>
      <w:r>
        <w:rPr>
          <w:rFonts w:hint="eastAsia"/>
        </w:rPr>
        <w:t>108.9</w:t>
      </w:r>
      <w:r>
        <w:rPr>
          <w:rFonts w:hint="eastAsia"/>
        </w:rPr>
        <w:t>亿圆</w:t>
      </w:r>
      <w:r>
        <w:rPr>
          <w:rFonts w:hint="eastAsia"/>
        </w:rPr>
        <w:t>)</w:t>
      </w:r>
      <w:r>
        <w:rPr>
          <w:rFonts w:hint="eastAsia"/>
        </w:rPr>
        <w:t>。</w:t>
      </w:r>
    </w:p>
    <w:p w:rsidR="00000000" w:rsidRDefault="00000000">
      <w:pPr>
        <w:rPr>
          <w:rFonts w:hint="eastAsia"/>
        </w:rPr>
      </w:pPr>
      <w:r>
        <w:rPr>
          <w:rFonts w:hint="eastAsia"/>
        </w:rPr>
        <w:tab/>
        <w:t xml:space="preserve">110.  </w:t>
      </w:r>
      <w:r>
        <w:rPr>
          <w:rFonts w:hint="eastAsia"/>
        </w:rPr>
        <w:t>工伤事故补偿是在工人因工受伤、生病、残废或死亡时给予的。保险赔偿金的类别包括：医疗津贴、病假津贴</w:t>
      </w:r>
      <w:r>
        <w:rPr>
          <w:rFonts w:hint="eastAsia"/>
        </w:rPr>
        <w:t>(</w:t>
      </w:r>
      <w:r>
        <w:rPr>
          <w:rFonts w:hint="eastAsia"/>
        </w:rPr>
        <w:t>伤病补偿金</w:t>
      </w:r>
      <w:r>
        <w:rPr>
          <w:rFonts w:hint="eastAsia"/>
        </w:rPr>
        <w:t>)</w:t>
      </w:r>
      <w:r>
        <w:rPr>
          <w:rFonts w:hint="eastAsia"/>
        </w:rPr>
        <w:t>残疾抚恤金、遗属抚恤金和丧葬津贴。为了保护必须参加保险制度的公司中发生工伤事故的工人，不论这些公司是否已经加入该制度，有关工人都能得到保险赔偿金。</w:t>
      </w:r>
    </w:p>
    <w:p w:rsidR="00000000" w:rsidRDefault="00000000">
      <w:pPr>
        <w:rPr>
          <w:rFonts w:hint="eastAsia"/>
        </w:rPr>
      </w:pPr>
      <w:r>
        <w:rPr>
          <w:rFonts w:hint="eastAsia"/>
        </w:rPr>
        <w:tab/>
        <w:t xml:space="preserve">111.  </w:t>
      </w:r>
      <w:r>
        <w:rPr>
          <w:rFonts w:hint="eastAsia"/>
        </w:rPr>
        <w:t>当前工伤事故补偿水平高于劳工组织建议的标准。尤其是“最低补偿制度”，该制度为收低到无法合理用平均工资计算残疾抚恤金或遗属抚恤金的贫穷工人制定了特别的标准。此外，如果有关工人的平均工资低于最低工资，在计算伤病补偿金和歇业补贴时按最低工资论。</w:t>
      </w:r>
    </w:p>
    <w:p w:rsidR="00000000" w:rsidRDefault="00000000">
      <w:pPr>
        <w:rPr>
          <w:rFonts w:hint="eastAsia"/>
        </w:rPr>
      </w:pPr>
      <w:r>
        <w:rPr>
          <w:rFonts w:hint="eastAsia"/>
        </w:rPr>
        <w:tab/>
        <w:t xml:space="preserve">112.  </w:t>
      </w:r>
      <w:r>
        <w:rPr>
          <w:rFonts w:hint="eastAsia"/>
        </w:rPr>
        <w:t>为了帮助工伤事故造成严重残疾而失去工作能力的工人稳定其生活水平并建立其谋生基础，向他们提供了生活费和学校费用等财政支助。此外，为了帮助受伤工人康复并重新过正常生活，为他们提供了医疗设施、自助作坊和康复设施。</w:t>
      </w:r>
    </w:p>
    <w:p w:rsidR="00000000" w:rsidRDefault="00000000">
      <w:pPr>
        <w:spacing w:after="320"/>
        <w:rPr>
          <w:rFonts w:hint="eastAsia"/>
        </w:rPr>
      </w:pPr>
      <w:r>
        <w:rPr>
          <w:rFonts w:hint="eastAsia"/>
        </w:rPr>
        <w:tab/>
        <w:t xml:space="preserve">113.  </w:t>
      </w:r>
      <w:r>
        <w:rPr>
          <w:rFonts w:hint="eastAsia"/>
        </w:rPr>
        <w:t>当前工伤事故补偿保险制度并没有为补偿长期伤病工人设立特别基金。但如果长期伤病工人所属公司关闭，支付给该工人的补偿金则由所有工业部门按每种工业在总工资中所占比例共同分摊。</w:t>
      </w:r>
    </w:p>
    <w:p w:rsidR="00000000" w:rsidRDefault="00000000">
      <w:pPr>
        <w:pStyle w:val="Heading4"/>
        <w:rPr>
          <w:rFonts w:hint="eastAsia"/>
        </w:rPr>
      </w:pPr>
      <w:r>
        <w:rPr>
          <w:u w:val="none"/>
        </w:rPr>
        <w:t>(f)</w:t>
      </w:r>
      <w:r>
        <w:rPr>
          <w:rFonts w:hint="eastAsia"/>
          <w:u w:val="none"/>
        </w:rPr>
        <w:t xml:space="preserve">  </w:t>
      </w:r>
      <w:r>
        <w:rPr>
          <w:rFonts w:hint="eastAsia"/>
        </w:rPr>
        <w:t>社会保障预算</w:t>
      </w:r>
    </w:p>
    <w:p w:rsidR="00000000" w:rsidRDefault="00000000">
      <w:pPr>
        <w:rPr>
          <w:rFonts w:hint="eastAsia"/>
        </w:rPr>
      </w:pPr>
      <w:r>
        <w:rPr>
          <w:rFonts w:hint="eastAsia"/>
        </w:rPr>
        <w:tab/>
        <w:t xml:space="preserve">114.  </w:t>
      </w:r>
      <w:r>
        <w:rPr>
          <w:rFonts w:hint="eastAsia"/>
        </w:rPr>
        <w:t>韩国政府的社会保障预算从</w:t>
      </w:r>
      <w:r>
        <w:rPr>
          <w:rFonts w:hint="eastAsia"/>
        </w:rPr>
        <w:t>1981</w:t>
      </w:r>
      <w:r>
        <w:rPr>
          <w:rFonts w:hint="eastAsia"/>
        </w:rPr>
        <w:t>年占政府预算的</w:t>
      </w:r>
      <w:r>
        <w:rPr>
          <w:rFonts w:hint="eastAsia"/>
        </w:rPr>
        <w:t>2.4%(</w:t>
      </w:r>
      <w:r>
        <w:rPr>
          <w:rFonts w:hint="eastAsia"/>
        </w:rPr>
        <w:t>即国民生产总值的</w:t>
      </w:r>
      <w:r>
        <w:rPr>
          <w:rFonts w:hint="eastAsia"/>
        </w:rPr>
        <w:t>0.4%)</w:t>
      </w:r>
      <w:r>
        <w:rPr>
          <w:rFonts w:hint="eastAsia"/>
        </w:rPr>
        <w:t>增长到</w:t>
      </w:r>
      <w:r>
        <w:rPr>
          <w:rFonts w:hint="eastAsia"/>
        </w:rPr>
        <w:t>1997</w:t>
      </w:r>
      <w:r>
        <w:rPr>
          <w:rFonts w:hint="eastAsia"/>
        </w:rPr>
        <w:t>年政府预算的</w:t>
      </w:r>
      <w:r>
        <w:rPr>
          <w:rFonts w:hint="eastAsia"/>
        </w:rPr>
        <w:t>6.2%(</w:t>
      </w:r>
      <w:r>
        <w:rPr>
          <w:rFonts w:hint="eastAsia"/>
        </w:rPr>
        <w:t>即国民生产总值的</w:t>
      </w:r>
      <w:r>
        <w:rPr>
          <w:rFonts w:hint="eastAsia"/>
        </w:rPr>
        <w:t>1%)</w:t>
      </w:r>
      <w:r>
        <w:rPr>
          <w:rFonts w:hint="eastAsia"/>
        </w:rPr>
        <w:t>。</w:t>
      </w:r>
      <w:r>
        <w:rPr>
          <w:rFonts w:hint="eastAsia"/>
        </w:rPr>
        <w:t>1997</w:t>
      </w:r>
      <w:r>
        <w:rPr>
          <w:rFonts w:hint="eastAsia"/>
        </w:rPr>
        <w:t>年政府的社会保障预算为</w:t>
      </w:r>
      <w:r>
        <w:rPr>
          <w:rFonts w:hint="eastAsia"/>
        </w:rPr>
        <w:t>4.2</w:t>
      </w:r>
      <w:r>
        <w:rPr>
          <w:rFonts w:hint="eastAsia"/>
        </w:rPr>
        <w:t>万亿圆。在过去的</w:t>
      </w:r>
      <w:r>
        <w:rPr>
          <w:rFonts w:hint="eastAsia"/>
        </w:rPr>
        <w:t>16</w:t>
      </w:r>
      <w:r>
        <w:rPr>
          <w:rFonts w:hint="eastAsia"/>
        </w:rPr>
        <w:t>年里，社会保障预算迅速增长，原因是社会保障服务面扩大，包括</w:t>
      </w:r>
      <w:r>
        <w:rPr>
          <w:rFonts w:hint="eastAsia"/>
        </w:rPr>
        <w:t>1988</w:t>
      </w:r>
      <w:r>
        <w:rPr>
          <w:rFonts w:hint="eastAsia"/>
        </w:rPr>
        <w:t>年实行国家养恤金方案、</w:t>
      </w:r>
      <w:r>
        <w:rPr>
          <w:rFonts w:hint="eastAsia"/>
        </w:rPr>
        <w:t>1989</w:t>
      </w:r>
      <w:r>
        <w:rPr>
          <w:rFonts w:hint="eastAsia"/>
        </w:rPr>
        <w:t>年将医疗保险扩展至全国、</w:t>
      </w:r>
      <w:r>
        <w:rPr>
          <w:rFonts w:hint="eastAsia"/>
        </w:rPr>
        <w:t>1995</w:t>
      </w:r>
      <w:r>
        <w:rPr>
          <w:rFonts w:hint="eastAsia"/>
        </w:rPr>
        <w:t>年将养恤金覆盖范围扩展至农村地区并实行就业保险方案、以及执行和扩大上文所述的政府援助方案。</w:t>
      </w:r>
    </w:p>
    <w:p w:rsidR="00000000" w:rsidRDefault="00000000">
      <w:pPr>
        <w:rPr>
          <w:rFonts w:hint="eastAsia"/>
        </w:rPr>
      </w:pPr>
      <w:r>
        <w:rPr>
          <w:rFonts w:hint="eastAsia"/>
        </w:rPr>
        <w:tab/>
        <w:t xml:space="preserve">115.  </w:t>
      </w:r>
      <w:r>
        <w:rPr>
          <w:rFonts w:hint="eastAsia"/>
        </w:rPr>
        <w:t>民间捐助的社会福利基金已在关于《公约》的初步报告第</w:t>
      </w:r>
      <w:r>
        <w:rPr>
          <w:rFonts w:hint="eastAsia"/>
        </w:rPr>
        <w:t>166</w:t>
      </w:r>
      <w:r>
        <w:rPr>
          <w:rFonts w:hint="eastAsia"/>
        </w:rPr>
        <w:t>段中解释过。</w:t>
      </w:r>
    </w:p>
    <w:p w:rsidR="00000000" w:rsidRDefault="00000000">
      <w:pPr>
        <w:rPr>
          <w:rFonts w:hint="eastAsia"/>
        </w:rPr>
      </w:pPr>
      <w:r>
        <w:rPr>
          <w:rFonts w:hint="eastAsia"/>
        </w:rPr>
        <w:tab/>
        <w:t>116.  1997</w:t>
      </w:r>
      <w:r>
        <w:rPr>
          <w:rFonts w:hint="eastAsia"/>
        </w:rPr>
        <w:t>年，该基金的储备额为</w:t>
      </w:r>
      <w:r>
        <w:rPr>
          <w:rFonts w:hint="eastAsia"/>
        </w:rPr>
        <w:t>322</w:t>
      </w:r>
      <w:r>
        <w:rPr>
          <w:rFonts w:hint="eastAsia"/>
        </w:rPr>
        <w:t>亿圆，并于该年捐出了</w:t>
      </w:r>
      <w:r>
        <w:rPr>
          <w:rFonts w:hint="eastAsia"/>
        </w:rPr>
        <w:t>125</w:t>
      </w:r>
      <w:r>
        <w:rPr>
          <w:rFonts w:hint="eastAsia"/>
        </w:rPr>
        <w:t>亿圆。基金的活动方法已在关于《公约》的初步报告第</w:t>
      </w:r>
      <w:r>
        <w:rPr>
          <w:rFonts w:hint="eastAsia"/>
        </w:rPr>
        <w:t>167</w:t>
      </w:r>
      <w:r>
        <w:rPr>
          <w:rFonts w:hint="eastAsia"/>
        </w:rPr>
        <w:t>段中解释过。</w:t>
      </w:r>
    </w:p>
    <w:p w:rsidR="00000000" w:rsidRDefault="00000000">
      <w:pPr>
        <w:spacing w:after="320"/>
        <w:rPr>
          <w:rFonts w:hint="eastAsia"/>
        </w:rPr>
      </w:pPr>
      <w:r>
        <w:rPr>
          <w:rFonts w:hint="eastAsia"/>
        </w:rPr>
        <w:tab/>
        <w:t xml:space="preserve">117.  </w:t>
      </w:r>
      <w:r>
        <w:rPr>
          <w:rFonts w:hint="eastAsia"/>
        </w:rPr>
        <w:t>社会福利基金补充了政府的社会福利预算。它在政府和私人部门之间建立起一种合作关系，通过这种关系有效地促进了公民参与社会工作和社会事业。</w:t>
      </w:r>
      <w:r>
        <w:rPr>
          <w:rFonts w:hint="eastAsia"/>
        </w:rPr>
        <w:t>1998</w:t>
      </w:r>
      <w:r>
        <w:rPr>
          <w:rFonts w:hint="eastAsia"/>
        </w:rPr>
        <w:t>年</w:t>
      </w:r>
      <w:r>
        <w:rPr>
          <w:rFonts w:hint="eastAsia"/>
        </w:rPr>
        <w:t>10</w:t>
      </w:r>
      <w:r>
        <w:rPr>
          <w:rFonts w:hint="eastAsia"/>
        </w:rPr>
        <w:t>月</w:t>
      </w:r>
      <w:r>
        <w:rPr>
          <w:rFonts w:hint="eastAsia"/>
        </w:rPr>
        <w:t>1</w:t>
      </w:r>
      <w:r>
        <w:rPr>
          <w:rFonts w:hint="eastAsia"/>
        </w:rPr>
        <w:t>日，随着《社会福利社区筹款法》的颁布，社会福利基金不复存在，基金的储备金被转到社区筹款组织的帐下。实行了社区筹款制度后，现在有可能最大限度调动民间的福利资源。</w:t>
      </w:r>
    </w:p>
    <w:p w:rsidR="00000000" w:rsidRDefault="00000000">
      <w:pPr>
        <w:pStyle w:val="Heading3"/>
        <w:rPr>
          <w:rFonts w:hint="eastAsia"/>
        </w:rPr>
      </w:pPr>
      <w:r>
        <w:rPr>
          <w:rFonts w:hint="eastAsia"/>
          <w:u w:val="none"/>
        </w:rPr>
        <w:t xml:space="preserve">4.  </w:t>
      </w:r>
      <w:r>
        <w:rPr>
          <w:rFonts w:hint="eastAsia"/>
        </w:rPr>
        <w:t>社会保障扩大计划</w:t>
      </w:r>
    </w:p>
    <w:p w:rsidR="00000000" w:rsidRDefault="00000000">
      <w:pPr>
        <w:rPr>
          <w:rFonts w:hint="eastAsia"/>
        </w:rPr>
      </w:pPr>
      <w:r>
        <w:rPr>
          <w:rFonts w:hint="eastAsia"/>
        </w:rPr>
        <w:tab/>
        <w:t xml:space="preserve">118.  </w:t>
      </w:r>
      <w:r>
        <w:rPr>
          <w:rFonts w:hint="eastAsia"/>
        </w:rPr>
        <w:t>目前韩国的医疗保险和医疗援助覆盖了所有的韩国人。但是，现行“低收费</w:t>
      </w:r>
      <w:r>
        <w:rPr>
          <w:rFonts w:hint="eastAsia"/>
        </w:rPr>
        <w:t>/</w:t>
      </w:r>
      <w:r>
        <w:rPr>
          <w:rFonts w:hint="eastAsia"/>
        </w:rPr>
        <w:t>低福利制度”已经无法满足韩国人民对医疗服务的质和量的要求。政府打算将现行的制度改变成为一种“最适当的收费</w:t>
      </w:r>
      <w:r>
        <w:rPr>
          <w:rFonts w:hint="eastAsia"/>
        </w:rPr>
        <w:t>/</w:t>
      </w:r>
      <w:r>
        <w:rPr>
          <w:rFonts w:hint="eastAsia"/>
        </w:rPr>
        <w:t>最佳的福利制度”，以便把目前将重点放在医疗上的健康保险制度转换成一种包括诊断、医疗、康复和预防等在内的全面国家健康保险方案。目前覆盖范围只包括</w:t>
      </w:r>
      <w:r>
        <w:rPr>
          <w:rFonts w:hint="eastAsia"/>
        </w:rPr>
        <w:t>5</w:t>
      </w:r>
      <w:r>
        <w:rPr>
          <w:rFonts w:hint="eastAsia"/>
        </w:rPr>
        <w:t>名或</w:t>
      </w:r>
      <w:r>
        <w:rPr>
          <w:rFonts w:hint="eastAsia"/>
        </w:rPr>
        <w:t>5</w:t>
      </w:r>
      <w:r>
        <w:rPr>
          <w:rFonts w:hint="eastAsia"/>
        </w:rPr>
        <w:t>名以上雇员的工作场所、农村地区的自营职业者、农民和渔民的国家养恤金方案将在下一个十年的前几年扩大到覆盖全体公民。</w:t>
      </w:r>
    </w:p>
    <w:p w:rsidR="00000000" w:rsidRDefault="00000000">
      <w:pPr>
        <w:spacing w:after="320"/>
        <w:rPr>
          <w:rFonts w:hint="eastAsia"/>
        </w:rPr>
      </w:pPr>
      <w:r>
        <w:rPr>
          <w:rFonts w:hint="eastAsia"/>
        </w:rPr>
        <w:tab/>
        <w:t xml:space="preserve">119.  </w:t>
      </w:r>
      <w:r>
        <w:rPr>
          <w:rFonts w:hint="eastAsia"/>
        </w:rPr>
        <w:t>在</w:t>
      </w:r>
      <w:r>
        <w:rPr>
          <w:rFonts w:hint="eastAsia"/>
        </w:rPr>
        <w:t>1997</w:t>
      </w:r>
      <w:r>
        <w:rPr>
          <w:rFonts w:hint="eastAsia"/>
        </w:rPr>
        <w:t>年，低收入阶层每人每月所得的保障额为</w:t>
      </w:r>
      <w:r>
        <w:rPr>
          <w:rFonts w:hint="eastAsia"/>
        </w:rPr>
        <w:t>104,000</w:t>
      </w:r>
      <w:r>
        <w:rPr>
          <w:rFonts w:hint="eastAsia"/>
        </w:rPr>
        <w:t>圆，比前五年期间增长了一倍以上。政府计划继续逐步提高这种生活保障水平，直至受惠者的保障水平与其他公民的水平相应。政府还计划增加社会福利设施的数目，提高家庭福利补助，并改善为老年人、残疾者和儿童等提供的家庭福利服务方案。此外，为改善社会福利提供系统，政府计划在地方政府一级</w:t>
      </w:r>
      <w:r>
        <w:rPr>
          <w:rFonts w:hint="eastAsia"/>
        </w:rPr>
        <w:t>(</w:t>
      </w:r>
      <w:r>
        <w:rPr>
          <w:rFonts w:hint="eastAsia"/>
        </w:rPr>
        <w:t>市、县、区</w:t>
      </w:r>
      <w:r>
        <w:rPr>
          <w:rFonts w:hint="eastAsia"/>
        </w:rPr>
        <w:t>)</w:t>
      </w:r>
      <w:r>
        <w:rPr>
          <w:rFonts w:hint="eastAsia"/>
        </w:rPr>
        <w:t>设立并开办社会福利办事处。</w:t>
      </w:r>
    </w:p>
    <w:p w:rsidR="00000000" w:rsidRDefault="00000000">
      <w:pPr>
        <w:pStyle w:val="Heading3"/>
        <w:rPr>
          <w:rFonts w:hint="eastAsia"/>
        </w:rPr>
      </w:pPr>
      <w:r>
        <w:rPr>
          <w:rFonts w:hint="eastAsia"/>
          <w:u w:val="none"/>
        </w:rPr>
        <w:t xml:space="preserve">5.  </w:t>
      </w:r>
      <w:r>
        <w:rPr>
          <w:rFonts w:hint="eastAsia"/>
        </w:rPr>
        <w:t>国际合作</w:t>
      </w:r>
    </w:p>
    <w:p w:rsidR="00000000" w:rsidRDefault="00000000">
      <w:pPr>
        <w:spacing w:after="240"/>
        <w:rPr>
          <w:rFonts w:hint="eastAsia"/>
        </w:rPr>
      </w:pPr>
      <w:r>
        <w:rPr>
          <w:rFonts w:hint="eastAsia"/>
        </w:rPr>
        <w:tab/>
        <w:t xml:space="preserve">120.  </w:t>
      </w:r>
      <w:r>
        <w:rPr>
          <w:rFonts w:hint="eastAsia"/>
        </w:rPr>
        <w:t>为增进韩国社会保障而进行国际合作的努力已在关于《公约》的初步报告第</w:t>
      </w:r>
      <w:r>
        <w:rPr>
          <w:rFonts w:hint="eastAsia"/>
        </w:rPr>
        <w:t>170</w:t>
      </w:r>
      <w:r>
        <w:rPr>
          <w:rFonts w:hint="eastAsia"/>
        </w:rPr>
        <w:t>至</w:t>
      </w:r>
      <w:r>
        <w:rPr>
          <w:rFonts w:hint="eastAsia"/>
        </w:rPr>
        <w:t>172</w:t>
      </w:r>
      <w:r>
        <w:rPr>
          <w:rFonts w:hint="eastAsia"/>
        </w:rPr>
        <w:t>段中详细解释过。</w:t>
      </w:r>
    </w:p>
    <w:p w:rsidR="00000000" w:rsidRDefault="00000000">
      <w:pPr>
        <w:pStyle w:val="Heading3"/>
      </w:pPr>
      <w:r>
        <w:rPr>
          <w:u w:val="none"/>
        </w:rPr>
        <w:t xml:space="preserve">E.  </w:t>
      </w:r>
      <w:r>
        <w:rPr>
          <w:rFonts w:hint="eastAsia"/>
        </w:rPr>
        <w:t>第</w:t>
      </w:r>
      <w:r>
        <w:t>10</w:t>
      </w:r>
      <w:r>
        <w:rPr>
          <w:rFonts w:hint="eastAsia"/>
        </w:rPr>
        <w:t>条：保护妇女、儿童和家庭</w:t>
      </w:r>
    </w:p>
    <w:p w:rsidR="00000000" w:rsidRDefault="00000000">
      <w:pPr>
        <w:pStyle w:val="Heading3"/>
      </w:pPr>
      <w:r>
        <w:rPr>
          <w:u w:val="none"/>
        </w:rPr>
        <w:t xml:space="preserve">1.  </w:t>
      </w:r>
      <w:r>
        <w:rPr>
          <w:rFonts w:hint="eastAsia"/>
        </w:rPr>
        <w:t>家庭的概念</w:t>
      </w:r>
    </w:p>
    <w:p w:rsidR="00000000" w:rsidRDefault="00000000">
      <w:pPr>
        <w:spacing w:after="320"/>
        <w:textAlignment w:val="center"/>
      </w:pPr>
      <w:r>
        <w:tab/>
        <w:t xml:space="preserve">121.  </w:t>
      </w:r>
      <w:r>
        <w:rPr>
          <w:rFonts w:hint="eastAsia"/>
        </w:rPr>
        <w:t>关于《公约》的初步报告第</w:t>
      </w:r>
      <w:r>
        <w:t>173</w:t>
      </w:r>
      <w:r>
        <w:rPr>
          <w:rFonts w:hint="eastAsia"/>
        </w:rPr>
        <w:t>和第</w:t>
      </w:r>
      <w:r>
        <w:t>174</w:t>
      </w:r>
      <w:r>
        <w:rPr>
          <w:rFonts w:hint="eastAsia"/>
        </w:rPr>
        <w:t>段中准确地解释了韩国的家庭概念和家庭体系的特征。</w:t>
      </w:r>
    </w:p>
    <w:p w:rsidR="00000000" w:rsidRDefault="00000000">
      <w:pPr>
        <w:pStyle w:val="Heading3"/>
      </w:pPr>
      <w:r>
        <w:rPr>
          <w:u w:val="none"/>
        </w:rPr>
        <w:t xml:space="preserve">2.  </w:t>
      </w:r>
      <w:r>
        <w:rPr>
          <w:rFonts w:hint="eastAsia"/>
        </w:rPr>
        <w:t>老年人的社会福利政策</w:t>
      </w:r>
    </w:p>
    <w:p w:rsidR="00000000" w:rsidRDefault="00000000">
      <w:pPr>
        <w:spacing w:after="320"/>
        <w:textAlignment w:val="center"/>
      </w:pPr>
      <w:r>
        <w:tab/>
        <w:t xml:space="preserve">122.  </w:t>
      </w:r>
      <w:r>
        <w:rPr>
          <w:rFonts w:hint="eastAsia"/>
        </w:rPr>
        <w:t>由于韩国持续的经济增长、较高的生活水平和医疗保健的不断进步，韩国人的寿命已由</w:t>
      </w:r>
      <w:r>
        <w:t>1985</w:t>
      </w:r>
      <w:r>
        <w:rPr>
          <w:rFonts w:hint="eastAsia"/>
        </w:rPr>
        <w:t>年的</w:t>
      </w:r>
      <w:r>
        <w:t>69</w:t>
      </w:r>
      <w:r>
        <w:rPr>
          <w:rFonts w:hint="eastAsia"/>
        </w:rPr>
        <w:t>岁增加到</w:t>
      </w:r>
      <w:r>
        <w:t>1990</w:t>
      </w:r>
      <w:r>
        <w:rPr>
          <w:rFonts w:hint="eastAsia"/>
        </w:rPr>
        <w:t>年的</w:t>
      </w:r>
      <w:r>
        <w:t>71.6</w:t>
      </w:r>
      <w:r>
        <w:rPr>
          <w:rFonts w:hint="eastAsia"/>
        </w:rPr>
        <w:t>岁，到</w:t>
      </w:r>
      <w:r>
        <w:t>2000</w:t>
      </w:r>
      <w:r>
        <w:rPr>
          <w:rFonts w:hint="eastAsia"/>
        </w:rPr>
        <w:t>年可望增加到</w:t>
      </w:r>
      <w:r>
        <w:t>74.9</w:t>
      </w:r>
      <w:r>
        <w:rPr>
          <w:rFonts w:hint="eastAsia"/>
        </w:rPr>
        <w:t>岁。因此，总人口中</w:t>
      </w:r>
      <w:r>
        <w:t>65</w:t>
      </w:r>
      <w:r>
        <w:rPr>
          <w:rFonts w:hint="eastAsia"/>
        </w:rPr>
        <w:t>岁以上的人的百分比正在增加。</w:t>
      </w:r>
      <w:r>
        <w:t>1970</w:t>
      </w:r>
      <w:r>
        <w:rPr>
          <w:rFonts w:hint="eastAsia"/>
        </w:rPr>
        <w:t>年这一百分比为</w:t>
      </w:r>
      <w:r>
        <w:t>3.1</w:t>
      </w:r>
      <w:r>
        <w:rPr>
          <w:rFonts w:hint="eastAsia"/>
        </w:rPr>
        <w:t>%</w:t>
      </w:r>
      <w:r>
        <w:t>，</w:t>
      </w:r>
      <w:r>
        <w:t>1998</w:t>
      </w:r>
      <w:r>
        <w:rPr>
          <w:rFonts w:hint="eastAsia"/>
        </w:rPr>
        <w:t>年这一百分比达到</w:t>
      </w:r>
      <w:r>
        <w:t>6.6%</w:t>
      </w:r>
      <w:r>
        <w:rPr>
          <w:rFonts w:hint="eastAsia"/>
        </w:rPr>
        <w:t>。预计，</w:t>
      </w:r>
      <w:r>
        <w:t>2000</w:t>
      </w:r>
      <w:r>
        <w:rPr>
          <w:rFonts w:hint="eastAsia"/>
        </w:rPr>
        <w:t>年</w:t>
      </w:r>
      <w:r>
        <w:t>65</w:t>
      </w:r>
      <w:r>
        <w:rPr>
          <w:rFonts w:hint="eastAsia"/>
        </w:rPr>
        <w:t>岁以上的人口将达到</w:t>
      </w:r>
      <w:r>
        <w:t>3,371,000</w:t>
      </w:r>
      <w:r>
        <w:rPr>
          <w:rFonts w:hint="eastAsia"/>
        </w:rPr>
        <w:t>人</w:t>
      </w:r>
      <w:r>
        <w:t>，</w:t>
      </w:r>
      <w:r>
        <w:rPr>
          <w:rFonts w:hint="eastAsia"/>
        </w:rPr>
        <w:t>占总人口的</w:t>
      </w:r>
      <w:r>
        <w:t>7.1%</w:t>
      </w:r>
      <w:r>
        <w:rPr>
          <w:rFonts w:hint="eastAsia"/>
        </w:rPr>
        <w:t>。此外，这一相应部分预计到</w:t>
      </w:r>
      <w:r>
        <w:t>2020</w:t>
      </w:r>
      <w:r>
        <w:rPr>
          <w:rFonts w:hint="eastAsia"/>
        </w:rPr>
        <w:t>年将达到</w:t>
      </w:r>
      <w:r>
        <w:t>13.2%</w:t>
      </w:r>
      <w:r>
        <w:rPr>
          <w:rFonts w:hint="eastAsia"/>
        </w:rPr>
        <w:t>。可以预见，随着老龄人口的增加，老年人的福利需要将变得多样化。因此，韩国政府已经制定并且正在执行关于老年人的全面福利政策，以防止因社会老龄化而产生的社会问题，改善老年人的社会地位并保证老年人的生活安全。</w:t>
      </w:r>
    </w:p>
    <w:p w:rsidR="00000000" w:rsidRDefault="00000000">
      <w:pPr>
        <w:pStyle w:val="Heading4"/>
      </w:pPr>
      <w:r>
        <w:rPr>
          <w:u w:val="none"/>
        </w:rPr>
        <w:t>(a)</w:t>
      </w:r>
      <w:r>
        <w:rPr>
          <w:rFonts w:hint="eastAsia"/>
          <w:u w:val="none"/>
        </w:rPr>
        <w:tab/>
      </w:r>
      <w:r>
        <w:rPr>
          <w:rFonts w:hint="eastAsia"/>
        </w:rPr>
        <w:t>增强老年人经济安全的政策</w:t>
      </w:r>
    </w:p>
    <w:p w:rsidR="00000000" w:rsidRDefault="00000000">
      <w:r>
        <w:tab/>
        <w:t xml:space="preserve">123.  </w:t>
      </w:r>
      <w:r>
        <w:rPr>
          <w:rFonts w:hint="eastAsia"/>
          <w:u w:val="single"/>
        </w:rPr>
        <w:t>保证起码生活水准的特别计划</w:t>
      </w:r>
      <w:r>
        <w:rPr>
          <w:rFonts w:hint="eastAsia"/>
        </w:rPr>
        <w:t>自</w:t>
      </w:r>
      <w:r>
        <w:t>1991</w:t>
      </w:r>
      <w:r>
        <w:rPr>
          <w:rFonts w:hint="eastAsia"/>
        </w:rPr>
        <w:t>年以来，根据《保护生计方案》</w:t>
      </w:r>
      <w:r>
        <w:t>(</w:t>
      </w:r>
      <w:r>
        <w:rPr>
          <w:rFonts w:hint="eastAsia"/>
        </w:rPr>
        <w:t>一种公共援助方案</w:t>
      </w:r>
      <w:r>
        <w:t>)</w:t>
      </w:r>
      <w:r>
        <w:rPr>
          <w:rFonts w:hint="eastAsia"/>
        </w:rPr>
        <w:t>，为贫困的老龄人口提供了一种老年补助金。享受这一补助金制度的老年人数量有限，而且补助水平被认为不足。因此，政府</w:t>
      </w:r>
      <w:r>
        <w:t>1997</w:t>
      </w:r>
      <w:r>
        <w:rPr>
          <w:rFonts w:hint="eastAsia"/>
        </w:rPr>
        <w:t>年将补助金扩大到</w:t>
      </w:r>
      <w:r>
        <w:t>65</w:t>
      </w:r>
      <w:r>
        <w:rPr>
          <w:rFonts w:hint="eastAsia"/>
        </w:rPr>
        <w:t>岁至</w:t>
      </w:r>
      <w:r>
        <w:t>79</w:t>
      </w:r>
      <w:r>
        <w:rPr>
          <w:rFonts w:hint="eastAsia"/>
        </w:rPr>
        <w:t>岁的老年人</w:t>
      </w:r>
      <w:r>
        <w:t>(</w:t>
      </w:r>
      <w:r>
        <w:rPr>
          <w:rFonts w:hint="eastAsia"/>
        </w:rPr>
        <w:t>约</w:t>
      </w:r>
      <w:r>
        <w:rPr>
          <w:rFonts w:hint="eastAsia"/>
        </w:rPr>
        <w:t>2</w:t>
      </w:r>
      <w:r>
        <w:t>28,000</w:t>
      </w:r>
      <w:r>
        <w:rPr>
          <w:rFonts w:hint="eastAsia"/>
        </w:rPr>
        <w:t>人</w:t>
      </w:r>
      <w:r>
        <w:t>)</w:t>
      </w:r>
      <w:r>
        <w:rPr>
          <w:rFonts w:hint="eastAsia"/>
        </w:rPr>
        <w:t>，每月提供</w:t>
      </w:r>
      <w:r>
        <w:t>35,000</w:t>
      </w:r>
      <w:r>
        <w:rPr>
          <w:rFonts w:hint="eastAsia"/>
        </w:rPr>
        <w:t>圆，</w:t>
      </w:r>
      <w:r>
        <w:t>80</w:t>
      </w:r>
      <w:r>
        <w:rPr>
          <w:rFonts w:hint="eastAsia"/>
        </w:rPr>
        <w:t>岁和</w:t>
      </w:r>
      <w:r>
        <w:t>80</w:t>
      </w:r>
      <w:r>
        <w:rPr>
          <w:rFonts w:hint="eastAsia"/>
        </w:rPr>
        <w:t>岁以上的老人</w:t>
      </w:r>
      <w:r>
        <w:t>(</w:t>
      </w:r>
      <w:r>
        <w:rPr>
          <w:rFonts w:hint="eastAsia"/>
        </w:rPr>
        <w:t>约为</w:t>
      </w:r>
      <w:r>
        <w:t>36.000)</w:t>
      </w:r>
      <w:r>
        <w:rPr>
          <w:rFonts w:hint="eastAsia"/>
        </w:rPr>
        <w:t>每月提供</w:t>
      </w:r>
      <w:r>
        <w:t>50,000</w:t>
      </w:r>
      <w:r>
        <w:rPr>
          <w:rFonts w:hint="eastAsia"/>
        </w:rPr>
        <w:t>圆。尽管全国养老金计划扩大了，但大多数</w:t>
      </w:r>
      <w:r>
        <w:t>65</w:t>
      </w:r>
      <w:r>
        <w:rPr>
          <w:rFonts w:hint="eastAsia"/>
        </w:rPr>
        <w:t>岁和</w:t>
      </w:r>
      <w:r>
        <w:t>65</w:t>
      </w:r>
      <w:r>
        <w:rPr>
          <w:rFonts w:hint="eastAsia"/>
        </w:rPr>
        <w:t>岁以上的人并不在其所包括的范围内。因此，</w:t>
      </w:r>
      <w:r>
        <w:t>1997</w:t>
      </w:r>
      <w:r>
        <w:rPr>
          <w:rFonts w:hint="eastAsia"/>
        </w:rPr>
        <w:t>年对《老年人福利法》作了修订，以养老金取代了老年人补贴，以增强老年贫困者的自力能力。老年养老金制度始于</w:t>
      </w:r>
      <w:r>
        <w:t>1998</w:t>
      </w:r>
      <w:r>
        <w:rPr>
          <w:rFonts w:hint="eastAsia"/>
        </w:rPr>
        <w:t>年</w:t>
      </w:r>
      <w:r>
        <w:t>7</w:t>
      </w:r>
      <w:r>
        <w:rPr>
          <w:rFonts w:hint="eastAsia"/>
        </w:rPr>
        <w:t>月。</w:t>
      </w:r>
    </w:p>
    <w:p w:rsidR="00000000" w:rsidRDefault="00000000">
      <w:pPr>
        <w:spacing w:after="320"/>
        <w:textAlignment w:val="center"/>
      </w:pPr>
      <w:r>
        <w:tab/>
        <w:t xml:space="preserve">124.  </w:t>
      </w:r>
      <w:r>
        <w:rPr>
          <w:rFonts w:hint="eastAsia"/>
          <w:u w:val="single"/>
        </w:rPr>
        <w:t>提高就业机会的政策</w:t>
      </w:r>
      <w:r>
        <w:rPr>
          <w:rFonts w:hint="eastAsia"/>
        </w:rPr>
        <w:t>有三项工作安置方案为老年人充分利用他们的自由时间创收提供了机会：</w:t>
      </w:r>
      <w:r>
        <w:t>(</w:t>
      </w:r>
      <w:r>
        <w:rPr>
          <w:rFonts w:hint="eastAsia"/>
        </w:rPr>
        <w:t>一</w:t>
      </w:r>
      <w:r>
        <w:t xml:space="preserve">) </w:t>
      </w:r>
      <w:r>
        <w:rPr>
          <w:rFonts w:hint="eastAsia"/>
        </w:rPr>
        <w:t>《就业促进法》之下的《老年人就业促进法》；</w:t>
      </w:r>
      <w:r>
        <w:t>(</w:t>
      </w:r>
      <w:r>
        <w:rPr>
          <w:rFonts w:hint="eastAsia"/>
        </w:rPr>
        <w:t>二</w:t>
      </w:r>
      <w:r>
        <w:t xml:space="preserve">) </w:t>
      </w:r>
      <w:r>
        <w:rPr>
          <w:rFonts w:hint="eastAsia"/>
        </w:rPr>
        <w:t>老年人工作银行；</w:t>
      </w:r>
      <w:r>
        <w:t>(</w:t>
      </w:r>
      <w:r>
        <w:rPr>
          <w:rFonts w:hint="eastAsia"/>
        </w:rPr>
        <w:t>三</w:t>
      </w:r>
      <w:r>
        <w:t xml:space="preserve">) </w:t>
      </w:r>
      <w:r>
        <w:rPr>
          <w:rFonts w:hint="eastAsia"/>
        </w:rPr>
        <w:t>老年人工作场所。《就业促进法》规定，有</w:t>
      </w:r>
      <w:r>
        <w:t>60</w:t>
      </w:r>
      <w:r>
        <w:rPr>
          <w:rFonts w:hint="eastAsia"/>
        </w:rPr>
        <w:t>种类型的工作</w:t>
      </w:r>
      <w:r>
        <w:t>(</w:t>
      </w:r>
      <w:r>
        <w:rPr>
          <w:rFonts w:hint="eastAsia"/>
        </w:rPr>
        <w:t>出售公共汽车卡和香烟、看管停车场和公园等</w:t>
      </w:r>
      <w:r>
        <w:t>)</w:t>
      </w:r>
      <w:r>
        <w:rPr>
          <w:rFonts w:hint="eastAsia"/>
        </w:rPr>
        <w:t>最好应分配给老年人去作。</w:t>
      </w:r>
      <w:r>
        <w:t>1998</w:t>
      </w:r>
      <w:r>
        <w:rPr>
          <w:rFonts w:hint="eastAsia"/>
        </w:rPr>
        <w:t>年，有</w:t>
      </w:r>
      <w:r>
        <w:t>70</w:t>
      </w:r>
      <w:r>
        <w:rPr>
          <w:rFonts w:hint="eastAsia"/>
        </w:rPr>
        <w:t>家银行由全国老年公民协会地方办事处经营。政府为老年人福利中心和老年人活动中心设立了</w:t>
      </w:r>
      <w:r>
        <w:t>481</w:t>
      </w:r>
      <w:r>
        <w:rPr>
          <w:rFonts w:hint="eastAsia"/>
        </w:rPr>
        <w:t>个老年人工作场所。</w:t>
      </w:r>
    </w:p>
    <w:p w:rsidR="00000000" w:rsidRDefault="00000000">
      <w:pPr>
        <w:pStyle w:val="Heading4"/>
      </w:pPr>
      <w:r>
        <w:rPr>
          <w:u w:val="none"/>
        </w:rPr>
        <w:t>(b)</w:t>
      </w:r>
      <w:r>
        <w:rPr>
          <w:rFonts w:hint="eastAsia"/>
          <w:u w:val="none"/>
        </w:rPr>
        <w:tab/>
      </w:r>
      <w:r>
        <w:rPr>
          <w:rFonts w:hint="eastAsia"/>
        </w:rPr>
        <w:t>老年人的健康和医疗政策</w:t>
      </w:r>
    </w:p>
    <w:p w:rsidR="00000000" w:rsidRDefault="00000000">
      <w:r>
        <w:tab/>
        <w:t xml:space="preserve">125.  </w:t>
      </w:r>
      <w:r>
        <w:rPr>
          <w:rFonts w:hint="eastAsia"/>
        </w:rPr>
        <w:t>为了及早对老年人的疾病作出预防或诊断，全国健康保险方案使老年人能享有体格检查。根据生计保护方案，为老年人提供免费健康检查。为了改善老年人的健康状况，政府所提供的免费健康检查根据老年人的需要已扩大到特殊疾病。根据全国健康保险方案，</w:t>
      </w:r>
      <w:r>
        <w:t>1998</w:t>
      </w:r>
      <w:r>
        <w:rPr>
          <w:rFonts w:hint="eastAsia"/>
        </w:rPr>
        <w:t>年的受益日期限定为</w:t>
      </w:r>
      <w:r>
        <w:t>300</w:t>
      </w:r>
      <w:r>
        <w:rPr>
          <w:rFonts w:hint="eastAsia"/>
        </w:rPr>
        <w:t>天，但这一限制将逐年放宽，到</w:t>
      </w:r>
      <w:r>
        <w:t>2000</w:t>
      </w:r>
      <w:r>
        <w:rPr>
          <w:rFonts w:hint="eastAsia"/>
        </w:rPr>
        <w:t>年最后达到</w:t>
      </w:r>
      <w:r>
        <w:t>365</w:t>
      </w:r>
      <w:r>
        <w:rPr>
          <w:rFonts w:hint="eastAsia"/>
        </w:rPr>
        <w:t>天。自</w:t>
      </w:r>
      <w:r>
        <w:t>1996</w:t>
      </w:r>
      <w:r>
        <w:rPr>
          <w:rFonts w:hint="eastAsia"/>
        </w:rPr>
        <w:t>年以来只对老年人和残疾者取消了这一限制。限制的取消将为患慢性病和需要更多的医疗照顾和长期治疗的老年人提供更多的治疗机会。</w:t>
      </w:r>
    </w:p>
    <w:p w:rsidR="00000000" w:rsidRDefault="00000000">
      <w:r>
        <w:tab/>
        <w:t xml:space="preserve">126.  </w:t>
      </w:r>
      <w:r>
        <w:rPr>
          <w:rFonts w:hint="eastAsia"/>
          <w:u w:val="single"/>
        </w:rPr>
        <w:t>老年痴呆症患者特别十年计划</w:t>
      </w:r>
      <w:r>
        <w:rPr>
          <w:rFonts w:hint="eastAsia"/>
        </w:rPr>
        <w:t>随着老龄人口的增加，老年痴呆患者的人数也在增加，政府已开始注意为这些人提供公共照料服务。政府将在每一个医疗中心内设立“老年痴呆报告和咨询中心”以提供以社区为基础的服务。目前，有</w:t>
      </w:r>
      <w:r>
        <w:t>9</w:t>
      </w:r>
      <w:r>
        <w:rPr>
          <w:rFonts w:hint="eastAsia"/>
        </w:rPr>
        <w:t>所疗养院专门照料老年痴呆者。此外，供老年痴呆者使用的另外</w:t>
      </w:r>
      <w:r>
        <w:t>15</w:t>
      </w:r>
      <w:r>
        <w:rPr>
          <w:rFonts w:hint="eastAsia"/>
        </w:rPr>
        <w:t>所疗养院和</w:t>
      </w:r>
      <w:r>
        <w:t>9</w:t>
      </w:r>
      <w:r>
        <w:rPr>
          <w:rFonts w:hint="eastAsia"/>
        </w:rPr>
        <w:t>座医院正在建造之中。</w:t>
      </w:r>
    </w:p>
    <w:p w:rsidR="00000000" w:rsidRDefault="00000000">
      <w:pPr>
        <w:spacing w:after="320"/>
        <w:textAlignment w:val="center"/>
      </w:pPr>
      <w:r>
        <w:tab/>
        <w:t xml:space="preserve">127.  </w:t>
      </w:r>
      <w:r>
        <w:rPr>
          <w:rFonts w:hint="eastAsia"/>
          <w:u w:val="single"/>
        </w:rPr>
        <w:t>对老年人的社会照料服务</w:t>
      </w:r>
      <w:r>
        <w:rPr>
          <w:rFonts w:hint="eastAsia"/>
        </w:rPr>
        <w:t>政府认识到家庭照料老年人的困难，已开始着重注意对老年人的社会照料服务。目前已有提供各种家庭照料服务的</w:t>
      </w:r>
      <w:r>
        <w:t>52</w:t>
      </w:r>
      <w:r>
        <w:rPr>
          <w:rFonts w:hint="eastAsia"/>
        </w:rPr>
        <w:t>个家庭帮助服务中心。对于短期内无能力照顾老年人的家庭，目前已开办了</w:t>
      </w:r>
      <w:r>
        <w:t>31</w:t>
      </w:r>
      <w:r>
        <w:rPr>
          <w:rFonts w:hint="eastAsia"/>
        </w:rPr>
        <w:t>所日托照料中心和</w:t>
      </w:r>
      <w:r>
        <w:t>15</w:t>
      </w:r>
      <w:r>
        <w:rPr>
          <w:rFonts w:hint="eastAsia"/>
        </w:rPr>
        <w:t>所短期照料中心。</w:t>
      </w:r>
    </w:p>
    <w:p w:rsidR="00000000" w:rsidRDefault="00000000">
      <w:pPr>
        <w:pStyle w:val="Heading4"/>
      </w:pPr>
      <w:r>
        <w:rPr>
          <w:u w:val="none"/>
        </w:rPr>
        <w:t>(c)</w:t>
      </w:r>
      <w:r>
        <w:rPr>
          <w:rFonts w:hint="eastAsia"/>
          <w:u w:val="none"/>
        </w:rPr>
        <w:tab/>
      </w:r>
      <w:r>
        <w:rPr>
          <w:rFonts w:hint="eastAsia"/>
        </w:rPr>
        <w:t>为老年人创造有意义和舒适生活的政策</w:t>
      </w:r>
    </w:p>
    <w:p w:rsidR="00000000" w:rsidRDefault="00000000">
      <w:r>
        <w:tab/>
        <w:t xml:space="preserve">128.  </w:t>
      </w:r>
      <w:r>
        <w:rPr>
          <w:rFonts w:hint="eastAsia"/>
          <w:u w:val="single"/>
        </w:rPr>
        <w:t>建立老年人活动中心</w:t>
      </w:r>
      <w:r>
        <w:rPr>
          <w:rFonts w:hint="eastAsia"/>
        </w:rPr>
        <w:t>近</w:t>
      </w:r>
      <w:r>
        <w:t>30,000</w:t>
      </w:r>
      <w:r>
        <w:rPr>
          <w:rFonts w:hint="eastAsia"/>
        </w:rPr>
        <w:t>个老年活动中心</w:t>
      </w:r>
      <w:r>
        <w:t>(</w:t>
      </w:r>
      <w:r>
        <w:rPr>
          <w:rFonts w:hint="eastAsia"/>
        </w:rPr>
        <w:t>截止</w:t>
      </w:r>
      <w:r>
        <w:t>1998</w:t>
      </w:r>
      <w:r>
        <w:rPr>
          <w:rFonts w:hint="eastAsia"/>
        </w:rPr>
        <w:t>年</w:t>
      </w:r>
      <w:r>
        <w:t>)</w:t>
      </w:r>
      <w:r>
        <w:rPr>
          <w:rFonts w:hint="eastAsia"/>
        </w:rPr>
        <w:t>每月均得到</w:t>
      </w:r>
      <w:r>
        <w:t>44,000</w:t>
      </w:r>
      <w:r>
        <w:rPr>
          <w:rFonts w:hint="eastAsia"/>
        </w:rPr>
        <w:t>圆经营费用补贴，每年获</w:t>
      </w:r>
      <w:r>
        <w:t>250,000</w:t>
      </w:r>
      <w:r>
        <w:rPr>
          <w:rFonts w:hint="eastAsia"/>
        </w:rPr>
        <w:t>圆的取暖费资助，这两项均出自中央政府的预算。此外，为了加强各中心的活动，正在开发和传播信息和各种方案，并且正在考虑就各中心的保健和福利、就业安排、医疗保险和养老金等提供有用的信息的途径。此外，在妇女和青年社区协会的合作下还将提供日常生活帮助，例如清洁服务和送饭服务。</w:t>
      </w:r>
    </w:p>
    <w:p w:rsidR="00000000" w:rsidRDefault="00000000">
      <w:r>
        <w:tab/>
        <w:t xml:space="preserve">129.  </w:t>
      </w:r>
      <w:r>
        <w:rPr>
          <w:rFonts w:hint="eastAsia"/>
          <w:u w:val="single"/>
        </w:rPr>
        <w:t>建立多用途老年人中心</w:t>
      </w:r>
      <w:r>
        <w:rPr>
          <w:rFonts w:hint="eastAsia"/>
        </w:rPr>
        <w:t>为了给老年人提供全面的福利服务，例如健康咨询、文化活动和娱乐活动，目前正在汉城建立</w:t>
      </w:r>
      <w:r>
        <w:t>5</w:t>
      </w:r>
      <w:r>
        <w:rPr>
          <w:rFonts w:hint="eastAsia"/>
        </w:rPr>
        <w:t>所试验性多用途老年人中心，最终将向全国推广。目前开办了</w:t>
      </w:r>
      <w:r>
        <w:t>80</w:t>
      </w:r>
      <w:r>
        <w:rPr>
          <w:rFonts w:hint="eastAsia"/>
        </w:rPr>
        <w:t>所老年公民中心，它们将会扩大，并且集中于都市地区。</w:t>
      </w:r>
    </w:p>
    <w:p w:rsidR="00000000" w:rsidRDefault="00000000">
      <w:r>
        <w:tab/>
        <w:t xml:space="preserve">130.  </w:t>
      </w:r>
      <w:r>
        <w:rPr>
          <w:rFonts w:hint="eastAsia"/>
          <w:u w:val="single"/>
        </w:rPr>
        <w:t>中产阶级老年人付费设施的扩大</w:t>
      </w:r>
      <w:r>
        <w:rPr>
          <w:rFonts w:hint="eastAsia"/>
        </w:rPr>
        <w:t>为了满足中产阶级老年人的高质量闲暇和住房服务需要，中央政府各机构为私人部门的社会福利服务提供了财政支持。政府为参加创建养老院、老年人医疗照顾设施和医院的私人公司提供了五、六十亿圆的低息贷款和减税，这些设施的照料服务费由受益者支付。另外，政府将继续鼓励私人部门作出福利投资。</w:t>
      </w:r>
    </w:p>
    <w:p w:rsidR="00000000" w:rsidRDefault="00000000">
      <w:pPr>
        <w:spacing w:after="320"/>
        <w:textAlignment w:val="center"/>
      </w:pPr>
      <w:r>
        <w:tab/>
        <w:t xml:space="preserve">131.  </w:t>
      </w:r>
      <w:r>
        <w:rPr>
          <w:rFonts w:hint="eastAsia"/>
          <w:u w:val="single"/>
        </w:rPr>
        <w:t>扩大参加志愿活动和社会活动的机会</w:t>
      </w:r>
      <w:r>
        <w:rPr>
          <w:rFonts w:hint="eastAsia"/>
        </w:rPr>
        <w:t>由于缺乏社会意识，参加志愿活动的人员比例较低，但仍有一些老年人参加例如环境保护和疏导交通的志愿活动。由于志愿活动可以从身心两个方面提高老年人的生活质量，目前正在考虑通过鼓励民间活动和提供交通费的办法促进各种志愿活动。</w:t>
      </w:r>
    </w:p>
    <w:p w:rsidR="00000000" w:rsidRDefault="00000000">
      <w:pPr>
        <w:pStyle w:val="Heading4"/>
        <w:rPr>
          <w:u w:val="none"/>
        </w:rPr>
      </w:pPr>
      <w:r>
        <w:rPr>
          <w:u w:val="none"/>
        </w:rPr>
        <w:t>(d)</w:t>
      </w:r>
      <w:r>
        <w:rPr>
          <w:rFonts w:hint="eastAsia"/>
          <w:u w:val="none"/>
        </w:rPr>
        <w:tab/>
      </w:r>
      <w:r>
        <w:rPr>
          <w:rFonts w:hint="eastAsia"/>
        </w:rPr>
        <w:t>加强敬老</w:t>
      </w:r>
    </w:p>
    <w:p w:rsidR="00000000" w:rsidRDefault="00000000">
      <w:r>
        <w:tab/>
        <w:t xml:space="preserve">132.  </w:t>
      </w:r>
      <w:r>
        <w:rPr>
          <w:rFonts w:hint="eastAsia"/>
          <w:u w:val="single"/>
        </w:rPr>
        <w:t>老年周和老年日的庆祝活动</w:t>
      </w:r>
      <w:r>
        <w:rPr>
          <w:rFonts w:hint="eastAsia"/>
        </w:rPr>
        <w:t>政府通过特殊的区域活动庆祝“老年周”和“</w:t>
      </w:r>
      <w:r>
        <w:t>10</w:t>
      </w:r>
      <w:r>
        <w:rPr>
          <w:rFonts w:hint="eastAsia"/>
        </w:rPr>
        <w:t>月</w:t>
      </w:r>
      <w:r>
        <w:t>2</w:t>
      </w:r>
      <w:r>
        <w:rPr>
          <w:rFonts w:hint="eastAsia"/>
        </w:rPr>
        <w:t>日老年日”，并且在工作单位继续提倡敬老精神。此外，政府对于为其他人作出榜样的老年人给予嘉奖并组织老年人的体育活动和有关老化问题的专题讨论会。</w:t>
      </w:r>
    </w:p>
    <w:p w:rsidR="00000000" w:rsidRDefault="00000000">
      <w:pPr>
        <w:spacing w:after="320"/>
        <w:textAlignment w:val="center"/>
      </w:pPr>
      <w:r>
        <w:tab/>
        <w:t xml:space="preserve">133.  </w:t>
      </w:r>
      <w:r>
        <w:rPr>
          <w:rFonts w:hint="eastAsia"/>
          <w:u w:val="single"/>
        </w:rPr>
        <w:t>为老人扩大价格折扣制度</w:t>
      </w:r>
      <w:r>
        <w:rPr>
          <w:rFonts w:hint="eastAsia"/>
        </w:rPr>
        <w:t>。共在</w:t>
      </w:r>
      <w:r>
        <w:t>13</w:t>
      </w:r>
      <w:r>
        <w:rPr>
          <w:rFonts w:hint="eastAsia"/>
        </w:rPr>
        <w:t>个项目上为老年人采用了价格折扣制度，其中包括</w:t>
      </w:r>
      <w:r>
        <w:t>65</w:t>
      </w:r>
      <w:r>
        <w:rPr>
          <w:rFonts w:hint="eastAsia"/>
        </w:rPr>
        <w:t>岁和</w:t>
      </w:r>
      <w:r>
        <w:t>65</w:t>
      </w:r>
      <w:r>
        <w:rPr>
          <w:rFonts w:hint="eastAsia"/>
        </w:rPr>
        <w:t>岁以上老年人的公共交通费折扣</w:t>
      </w:r>
      <w:r>
        <w:t>(</w:t>
      </w:r>
      <w:r>
        <w:rPr>
          <w:rFonts w:hint="eastAsia"/>
        </w:rPr>
        <w:t>二等舱火车票为</w:t>
      </w:r>
      <w:r>
        <w:t>50%</w:t>
      </w:r>
      <w:r>
        <w:rPr>
          <w:rFonts w:hint="eastAsia"/>
        </w:rPr>
        <w:t>，一等舱火车票为</w:t>
      </w:r>
      <w:r>
        <w:t>30%</w:t>
      </w:r>
      <w:r>
        <w:rPr>
          <w:rFonts w:hint="eastAsia"/>
        </w:rPr>
        <w:t>，船票为</w:t>
      </w:r>
      <w:r>
        <w:t>20%</w:t>
      </w:r>
      <w:r>
        <w:rPr>
          <w:rFonts w:hint="eastAsia"/>
        </w:rPr>
        <w:t>，飞机票为</w:t>
      </w:r>
      <w:r>
        <w:t>10%</w:t>
      </w:r>
      <w:r>
        <w:rPr>
          <w:rFonts w:hint="eastAsia"/>
        </w:rPr>
        <w:t>，地铁免费</w:t>
      </w:r>
      <w:r>
        <w:t>)</w:t>
      </w:r>
      <w:r>
        <w:rPr>
          <w:rFonts w:hint="eastAsia"/>
        </w:rPr>
        <w:t>。该制度有助于促进对老年人的尊重并减轻他们的经济负担，在其他部委的合作下这一制度还将扩大。</w:t>
      </w:r>
    </w:p>
    <w:p w:rsidR="00000000" w:rsidRDefault="00000000">
      <w:pPr>
        <w:pStyle w:val="Heading3"/>
      </w:pPr>
      <w:r>
        <w:rPr>
          <w:u w:val="none"/>
        </w:rPr>
        <w:t xml:space="preserve">3.  </w:t>
      </w:r>
      <w:r>
        <w:rPr>
          <w:rFonts w:hint="eastAsia"/>
        </w:rPr>
        <w:t>促进儿童权利的政策</w:t>
      </w:r>
    </w:p>
    <w:p w:rsidR="00000000" w:rsidRDefault="00000000">
      <w:pPr>
        <w:spacing w:after="320"/>
        <w:textAlignment w:val="center"/>
      </w:pPr>
      <w:r>
        <w:tab/>
        <w:t xml:space="preserve">134.  </w:t>
      </w:r>
      <w:r>
        <w:rPr>
          <w:rFonts w:hint="eastAsia"/>
        </w:rPr>
        <w:t>已将用于保护韩战战争遗孤的儿童福利方案扩大到包括</w:t>
      </w:r>
      <w:r>
        <w:t>18</w:t>
      </w:r>
      <w:r>
        <w:rPr>
          <w:rFonts w:hint="eastAsia"/>
        </w:rPr>
        <w:t>岁以下的所有儿童。</w:t>
      </w:r>
      <w:r>
        <w:t>1991</w:t>
      </w:r>
      <w:r>
        <w:rPr>
          <w:rFonts w:hint="eastAsia"/>
        </w:rPr>
        <w:t>年颁布了《婴儿抚养法》，以便对因监护人就业或生病而无法在家庭对婴儿给予照料的婴儿提供照管和教育。政府正在作出大力努力，通过按照三年抚养计划</w:t>
      </w:r>
      <w:r>
        <w:t>(1995-1997)</w:t>
      </w:r>
      <w:r>
        <w:rPr>
          <w:rFonts w:hint="eastAsia"/>
        </w:rPr>
        <w:t>对扩大日托设施作出投资和对</w:t>
      </w:r>
      <w:r>
        <w:t>6</w:t>
      </w:r>
      <w:r>
        <w:rPr>
          <w:rFonts w:hint="eastAsia"/>
        </w:rPr>
        <w:t>岁以下儿童提供日托从而为儿童的健康发育和促进妇女参加工作作出贡献。政府还通过</w:t>
      </w:r>
      <w:r>
        <w:t>1995</w:t>
      </w:r>
      <w:r>
        <w:rPr>
          <w:rFonts w:hint="eastAsia"/>
        </w:rPr>
        <w:t>年</w:t>
      </w:r>
      <w:r>
        <w:t>1</w:t>
      </w:r>
      <w:r>
        <w:rPr>
          <w:rFonts w:hint="eastAsia"/>
        </w:rPr>
        <w:t>月颁布《促进特殊情况下的领养及其程序法》鼓励对有这种需要的儿童提供家庭照料。</w:t>
      </w:r>
    </w:p>
    <w:p w:rsidR="00000000" w:rsidRDefault="00000000">
      <w:pPr>
        <w:pStyle w:val="Heading4"/>
      </w:pPr>
      <w:r>
        <w:rPr>
          <w:u w:val="none"/>
        </w:rPr>
        <w:t>(a)</w:t>
      </w:r>
      <w:r>
        <w:rPr>
          <w:rFonts w:hint="eastAsia"/>
          <w:u w:val="none"/>
        </w:rPr>
        <w:tab/>
      </w:r>
      <w:r>
        <w:rPr>
          <w:rFonts w:hint="eastAsia"/>
        </w:rPr>
        <w:t>帮助有困难的儿童</w:t>
      </w:r>
    </w:p>
    <w:p w:rsidR="00000000" w:rsidRDefault="00000000">
      <w:pPr>
        <w:spacing w:after="320"/>
        <w:textAlignment w:val="center"/>
      </w:pPr>
      <w:r>
        <w:tab/>
        <w:t xml:space="preserve">135  </w:t>
      </w:r>
      <w:r>
        <w:rPr>
          <w:rFonts w:hint="eastAsia"/>
        </w:rPr>
        <w:t>儿童咨询中心为无法受到监护人照顾的儿童提供咨询和指导并且为寻找被遗弃和迷失儿童的中心提供咨询和指导。截止</w:t>
      </w:r>
      <w:r>
        <w:t>1997</w:t>
      </w:r>
      <w:r>
        <w:rPr>
          <w:rFonts w:hint="eastAsia"/>
        </w:rPr>
        <w:t>年</w:t>
      </w:r>
      <w:r>
        <w:t>12</w:t>
      </w:r>
      <w:r>
        <w:rPr>
          <w:rFonts w:hint="eastAsia"/>
        </w:rPr>
        <w:t>月，共有</w:t>
      </w:r>
      <w:r>
        <w:t>47</w:t>
      </w:r>
      <w:r>
        <w:rPr>
          <w:rFonts w:hint="eastAsia"/>
        </w:rPr>
        <w:t>个由法人、市、县和区办事处管理的儿童咨询中心。</w:t>
      </w:r>
      <w:r>
        <w:t>1997</w:t>
      </w:r>
      <w:r>
        <w:rPr>
          <w:rFonts w:hint="eastAsia"/>
        </w:rPr>
        <w:t>年有</w:t>
      </w:r>
      <w:r>
        <w:t>29,288</w:t>
      </w:r>
      <w:r>
        <w:rPr>
          <w:rFonts w:hint="eastAsia"/>
        </w:rPr>
        <w:t>名儿童得到咨询。</w:t>
      </w:r>
    </w:p>
    <w:p w:rsidR="00000000" w:rsidRDefault="00000000">
      <w:pPr>
        <w:pStyle w:val="Heading4"/>
      </w:pPr>
      <w:r>
        <w:rPr>
          <w:u w:val="none"/>
        </w:rPr>
        <w:t>(b)</w:t>
      </w:r>
      <w:r>
        <w:rPr>
          <w:rFonts w:hint="eastAsia"/>
          <w:u w:val="none"/>
        </w:rPr>
        <w:tab/>
      </w:r>
      <w:r>
        <w:rPr>
          <w:rFonts w:hint="eastAsia"/>
        </w:rPr>
        <w:t>家庭领养制度</w:t>
      </w:r>
    </w:p>
    <w:p w:rsidR="00000000" w:rsidRDefault="00000000">
      <w:r>
        <w:tab/>
        <w:t xml:space="preserve">136.  </w:t>
      </w:r>
      <w:r>
        <w:rPr>
          <w:rFonts w:hint="eastAsia"/>
        </w:rPr>
        <w:t>政府通过上述</w:t>
      </w:r>
      <w:r>
        <w:t>1995</w:t>
      </w:r>
      <w:r>
        <w:rPr>
          <w:rFonts w:hint="eastAsia"/>
        </w:rPr>
        <w:t>年的法案鼓励家庭领养有困难的儿童并且促进他们的福利。为领养残疾儿童的家庭提供领养金和补贴，被领养的儿童免交学费。</w:t>
      </w:r>
    </w:p>
    <w:p w:rsidR="00000000" w:rsidRDefault="00000000">
      <w:pPr>
        <w:spacing w:after="320"/>
        <w:textAlignment w:val="center"/>
      </w:pPr>
      <w:r>
        <w:tab/>
        <w:t xml:space="preserve">137.  </w:t>
      </w:r>
      <w:r>
        <w:rPr>
          <w:rFonts w:hint="eastAsia"/>
        </w:rPr>
        <w:t>截止</w:t>
      </w:r>
      <w:r>
        <w:t>1997</w:t>
      </w:r>
      <w:r>
        <w:rPr>
          <w:rFonts w:hint="eastAsia"/>
        </w:rPr>
        <w:t>年</w:t>
      </w:r>
      <w:r>
        <w:t>12</w:t>
      </w:r>
      <w:r>
        <w:rPr>
          <w:rFonts w:hint="eastAsia"/>
        </w:rPr>
        <w:t>月，在生计保护方案下共有</w:t>
      </w:r>
      <w:r>
        <w:t>9,559</w:t>
      </w:r>
      <w:r>
        <w:rPr>
          <w:rFonts w:hint="eastAsia"/>
        </w:rPr>
        <w:t>个家庭</w:t>
      </w:r>
      <w:r>
        <w:t>(16,702</w:t>
      </w:r>
      <w:r>
        <w:rPr>
          <w:rFonts w:hint="eastAsia"/>
        </w:rPr>
        <w:t>人</w:t>
      </w:r>
      <w:r>
        <w:t>)</w:t>
      </w:r>
      <w:r>
        <w:rPr>
          <w:rFonts w:hint="eastAsia"/>
        </w:rPr>
        <w:t>其一家之主不满</w:t>
      </w:r>
      <w:r>
        <w:t>18</w:t>
      </w:r>
      <w:r>
        <w:rPr>
          <w:rFonts w:hint="eastAsia"/>
        </w:rPr>
        <w:t>岁。政府支付儿童的学费、交通费和饭费并且在他们与家庭生活在一起时为其继续完成学业提供补贴。政府还通过咨询为儿童的感情发育提供支持和通过志愿服务和由社区人士出钱的财政支持来帮助儿童成长为健全的成年人。</w:t>
      </w:r>
    </w:p>
    <w:p w:rsidR="00000000" w:rsidRDefault="00000000">
      <w:pPr>
        <w:pStyle w:val="Heading4"/>
      </w:pPr>
      <w:r>
        <w:rPr>
          <w:u w:val="none"/>
        </w:rPr>
        <w:t>(c)</w:t>
      </w:r>
      <w:r>
        <w:rPr>
          <w:rFonts w:hint="eastAsia"/>
          <w:u w:val="none"/>
        </w:rPr>
        <w:tab/>
      </w:r>
      <w:r>
        <w:rPr>
          <w:rFonts w:hint="eastAsia"/>
        </w:rPr>
        <w:t>有困难儿童的健全发育</w:t>
      </w:r>
    </w:p>
    <w:p w:rsidR="00000000" w:rsidRDefault="00000000">
      <w:r>
        <w:tab/>
        <w:t xml:space="preserve">138.  </w:t>
      </w:r>
      <w:r>
        <w:rPr>
          <w:rFonts w:hint="eastAsia"/>
        </w:rPr>
        <w:t>根据《儿童福利法》开办了儿童福利机构，截止</w:t>
      </w:r>
      <w:r>
        <w:t>1997</w:t>
      </w:r>
      <w:r>
        <w:rPr>
          <w:rFonts w:hint="eastAsia"/>
        </w:rPr>
        <w:t>年</w:t>
      </w:r>
      <w:r>
        <w:t>12</w:t>
      </w:r>
      <w:r>
        <w:rPr>
          <w:rFonts w:hint="eastAsia"/>
        </w:rPr>
        <w:t>月，有</w:t>
      </w:r>
      <w:r>
        <w:t>16,936</w:t>
      </w:r>
      <w:r>
        <w:rPr>
          <w:rFonts w:hint="eastAsia"/>
        </w:rPr>
        <w:t>名儿童在</w:t>
      </w:r>
      <w:r>
        <w:t>274</w:t>
      </w:r>
      <w:r>
        <w:rPr>
          <w:rFonts w:hint="eastAsia"/>
        </w:rPr>
        <w:t>所福利机构内得到照管。由于儿童福利机构中需要照料的儿童的人数下降，政府正在将机构照料改为小规模的住区照料，例如院落制度或小集体家庭。</w:t>
      </w:r>
    </w:p>
    <w:p w:rsidR="00000000" w:rsidRDefault="00000000">
      <w:r>
        <w:tab/>
        <w:t xml:space="preserve">139.  </w:t>
      </w:r>
      <w:r>
        <w:rPr>
          <w:rFonts w:hint="eastAsia"/>
        </w:rPr>
        <w:t>开办自立中心为离开福利机构的儿童提供咨询和工作安排。开办自立养育院在一定时期内为儿童提供住所并培养他们实现自给自足。</w:t>
      </w:r>
    </w:p>
    <w:p w:rsidR="00000000" w:rsidRDefault="00000000">
      <w:pPr>
        <w:spacing w:after="240"/>
        <w:textAlignment w:val="center"/>
      </w:pPr>
      <w:r>
        <w:tab/>
        <w:t xml:space="preserve">140.  </w:t>
      </w:r>
      <w:r>
        <w:rPr>
          <w:rFonts w:hint="eastAsia"/>
        </w:rPr>
        <w:t>为福利设施中的儿童、一家之主为儿童的家庭和家庭破裂或低收入家庭的儿童提供赞助人，这些人愿意为他们提供财政和感情方面的支持。</w:t>
      </w:r>
    </w:p>
    <w:p w:rsidR="00000000" w:rsidRDefault="00000000">
      <w:pPr>
        <w:pStyle w:val="Heading4"/>
      </w:pPr>
      <w:r>
        <w:rPr>
          <w:u w:val="none"/>
        </w:rPr>
        <w:t>(d)</w:t>
      </w:r>
      <w:r>
        <w:rPr>
          <w:u w:val="none"/>
        </w:rPr>
        <w:tab/>
      </w:r>
      <w:r>
        <w:rPr>
          <w:rFonts w:hint="eastAsia"/>
        </w:rPr>
        <w:t>培养热爱儿童的精神</w:t>
      </w:r>
    </w:p>
    <w:p w:rsidR="00000000" w:rsidRDefault="00000000">
      <w:pPr>
        <w:spacing w:after="240"/>
        <w:textAlignment w:val="center"/>
      </w:pPr>
      <w:r>
        <w:tab/>
        <w:t xml:space="preserve">141.  </w:t>
      </w:r>
      <w:r>
        <w:rPr>
          <w:rFonts w:hint="eastAsia"/>
        </w:rPr>
        <w:t>政府将</w:t>
      </w:r>
      <w:r>
        <w:t>5</w:t>
      </w:r>
      <w:r>
        <w:rPr>
          <w:rFonts w:hint="eastAsia"/>
        </w:rPr>
        <w:t>月</w:t>
      </w:r>
      <w:r>
        <w:t>5</w:t>
      </w:r>
      <w:r>
        <w:rPr>
          <w:rFonts w:hint="eastAsia"/>
        </w:rPr>
        <w:t>日定为儿童日以提倡热爱儿童的精神。在这一天举办各种活动，例如儿童节、创作比赛和体育活动，由政府对于为促进儿童福利事业的人作出嘉奖。</w:t>
      </w:r>
    </w:p>
    <w:p w:rsidR="00000000" w:rsidRDefault="00000000">
      <w:pPr>
        <w:pStyle w:val="Heading4"/>
      </w:pPr>
      <w:r>
        <w:rPr>
          <w:u w:val="none"/>
        </w:rPr>
        <w:t>(e)</w:t>
      </w:r>
      <w:r>
        <w:rPr>
          <w:u w:val="none"/>
        </w:rPr>
        <w:tab/>
      </w:r>
      <w:r>
        <w:rPr>
          <w:rFonts w:hint="eastAsia"/>
        </w:rPr>
        <w:t>日</w:t>
      </w:r>
      <w:r>
        <w:t xml:space="preserve">  </w:t>
      </w:r>
      <w:r>
        <w:rPr>
          <w:rFonts w:hint="eastAsia"/>
        </w:rPr>
        <w:t>托</w:t>
      </w:r>
    </w:p>
    <w:p w:rsidR="00000000" w:rsidRDefault="00000000">
      <w:pPr>
        <w:spacing w:after="320"/>
        <w:textAlignment w:val="center"/>
      </w:pPr>
      <w:r>
        <w:tab/>
        <w:t xml:space="preserve">142.  </w:t>
      </w:r>
      <w:r>
        <w:rPr>
          <w:rFonts w:hint="eastAsia"/>
        </w:rPr>
        <w:t>如上面所指出的，政府对</w:t>
      </w:r>
      <w:r>
        <w:t>9,000</w:t>
      </w:r>
      <w:r>
        <w:rPr>
          <w:rFonts w:hint="eastAsia"/>
        </w:rPr>
        <w:t>多所日托设施的扩大作了投资。截至</w:t>
      </w:r>
      <w:r>
        <w:t>1997</w:t>
      </w:r>
      <w:r>
        <w:rPr>
          <w:rFonts w:hint="eastAsia"/>
        </w:rPr>
        <w:t>年</w:t>
      </w:r>
      <w:r>
        <w:t>12</w:t>
      </w:r>
      <w:r>
        <w:rPr>
          <w:rFonts w:hint="eastAsia"/>
        </w:rPr>
        <w:t>月，有</w:t>
      </w:r>
      <w:r>
        <w:t>521,000</w:t>
      </w:r>
      <w:r>
        <w:rPr>
          <w:rFonts w:hint="eastAsia"/>
        </w:rPr>
        <w:t>名儿童在</w:t>
      </w:r>
      <w:r>
        <w:t>15,375</w:t>
      </w:r>
      <w:r>
        <w:rPr>
          <w:rFonts w:hint="eastAsia"/>
        </w:rPr>
        <w:t>所日托设施中得到照管。</w:t>
      </w:r>
    </w:p>
    <w:p w:rsidR="00000000" w:rsidRDefault="00000000">
      <w:pPr>
        <w:pStyle w:val="Heading3"/>
      </w:pPr>
      <w:r>
        <w:rPr>
          <w:kern w:val="24"/>
          <w:u w:val="none"/>
        </w:rPr>
        <w:t xml:space="preserve">4.  </w:t>
      </w:r>
      <w:r>
        <w:rPr>
          <w:rFonts w:hint="eastAsia"/>
        </w:rPr>
        <w:t>促进妇女福利的政策</w:t>
      </w:r>
    </w:p>
    <w:p w:rsidR="00000000" w:rsidRDefault="00000000">
      <w:pPr>
        <w:pStyle w:val="Heading4"/>
      </w:pPr>
      <w:r>
        <w:rPr>
          <w:u w:val="none"/>
        </w:rPr>
        <w:t>(a)</w:t>
      </w:r>
      <w:r>
        <w:rPr>
          <w:u w:val="none"/>
        </w:rPr>
        <w:tab/>
      </w:r>
      <w:r>
        <w:rPr>
          <w:rFonts w:hint="eastAsia"/>
        </w:rPr>
        <w:t>对从事卖淫妇女的指导和保护措施</w:t>
      </w:r>
    </w:p>
    <w:p w:rsidR="00000000" w:rsidRDefault="00000000">
      <w:r>
        <w:tab/>
        <w:t xml:space="preserve">143.  </w:t>
      </w:r>
      <w:r>
        <w:rPr>
          <w:rFonts w:hint="eastAsia"/>
        </w:rPr>
        <w:t>已作出努力防止卖淫，并且为已经从事卖淫的妇女提供咨询和指导并通过各种康复措施，其中包括职业培训帮助她们从事正当工作。在作出这些努力的同时，政府</w:t>
      </w:r>
      <w:r>
        <w:t>1996</w:t>
      </w:r>
      <w:r>
        <w:rPr>
          <w:rFonts w:hint="eastAsia"/>
        </w:rPr>
        <w:t>年</w:t>
      </w:r>
      <w:r>
        <w:t>1</w:t>
      </w:r>
      <w:r>
        <w:rPr>
          <w:rFonts w:hint="eastAsia"/>
        </w:rPr>
        <w:t>月改革了《防止卖淫法》，主要为的是使卖淫妇女可以在保护性指导设施内逗留。该法令还规定了对卖淫所涉及的各方的严厉惩罚，其中不仅包括娼妓本人，还包括顾客和安排或招揽嫖妓的人。</w:t>
      </w:r>
    </w:p>
    <w:p w:rsidR="00000000" w:rsidRDefault="00000000">
      <w:pPr>
        <w:spacing w:after="240"/>
        <w:textAlignment w:val="center"/>
      </w:pPr>
      <w:r>
        <w:tab/>
        <w:t xml:space="preserve">144.  </w:t>
      </w:r>
      <w:r>
        <w:rPr>
          <w:rFonts w:hint="eastAsia"/>
        </w:rPr>
        <w:t>此外，政府还设立了</w:t>
      </w:r>
      <w:r>
        <w:t>110</w:t>
      </w:r>
      <w:r>
        <w:rPr>
          <w:rFonts w:hint="eastAsia"/>
        </w:rPr>
        <w:t>个妇女福利咨询中心，为从事卖淫的妇女，不堪忍受家庭重担而逃离的妇女和很有可能加入卖淫队伍的妇女提供咨询和帮助。这些设施中有</w:t>
      </w:r>
      <w:r>
        <w:t>420</w:t>
      </w:r>
      <w:r>
        <w:rPr>
          <w:rFonts w:hint="eastAsia"/>
        </w:rPr>
        <w:t>名咨询人员。除此以外，在全国范围内共有</w:t>
      </w:r>
      <w:r>
        <w:t>12</w:t>
      </w:r>
      <w:r>
        <w:rPr>
          <w:rFonts w:hint="eastAsia"/>
        </w:rPr>
        <w:t>所临时住所，保护性指导设施和自食其力和恢复设施为帮助从事卖淫的妇女返回社会提供指导和职业培训。</w:t>
      </w:r>
    </w:p>
    <w:p w:rsidR="00000000" w:rsidRDefault="00000000">
      <w:pPr>
        <w:pStyle w:val="Heading4"/>
      </w:pPr>
      <w:r>
        <w:rPr>
          <w:u w:val="none"/>
        </w:rPr>
        <w:t>(b)</w:t>
      </w:r>
      <w:r>
        <w:rPr>
          <w:u w:val="none"/>
        </w:rPr>
        <w:tab/>
      </w:r>
      <w:r>
        <w:rPr>
          <w:rFonts w:hint="eastAsia"/>
        </w:rPr>
        <w:t>防止针对妇女的暴力和保护受害者</w:t>
      </w:r>
    </w:p>
    <w:p w:rsidR="00000000" w:rsidRDefault="00000000">
      <w:r>
        <w:tab/>
        <w:t>145.  1994</w:t>
      </w:r>
      <w:r>
        <w:rPr>
          <w:rFonts w:hint="eastAsia"/>
        </w:rPr>
        <w:t>年</w:t>
      </w:r>
      <w:r>
        <w:t>1</w:t>
      </w:r>
      <w:r>
        <w:rPr>
          <w:rFonts w:hint="eastAsia"/>
        </w:rPr>
        <w:t>月，颁布了《惩罚性暴力和保护受害者法》，防止针对妇女的性暴力，保护这一暴力的受害者并惩罚犯罪者。为了有效执行这一法令，截至</w:t>
      </w:r>
      <w:r>
        <w:t>1997</w:t>
      </w:r>
      <w:r>
        <w:rPr>
          <w:rFonts w:hint="eastAsia"/>
        </w:rPr>
        <w:t>年</w:t>
      </w:r>
      <w:r>
        <w:t>6</w:t>
      </w:r>
      <w:r>
        <w:rPr>
          <w:rFonts w:hint="eastAsia"/>
        </w:rPr>
        <w:t>月</w:t>
      </w:r>
      <w:r>
        <w:t>30</w:t>
      </w:r>
      <w:r>
        <w:rPr>
          <w:rFonts w:hint="eastAsia"/>
        </w:rPr>
        <w:t>日，在全国范围内已经建立了</w:t>
      </w:r>
      <w:r>
        <w:t>35</w:t>
      </w:r>
      <w:r>
        <w:rPr>
          <w:rFonts w:hint="eastAsia"/>
        </w:rPr>
        <w:t>个性暴力咨询中心和</w:t>
      </w:r>
      <w:r>
        <w:t>3</w:t>
      </w:r>
      <w:r>
        <w:rPr>
          <w:rFonts w:hint="eastAsia"/>
        </w:rPr>
        <w:t>所受害者庇护所。</w:t>
      </w:r>
    </w:p>
    <w:p w:rsidR="00000000" w:rsidRDefault="00000000">
      <w:pPr>
        <w:spacing w:after="240"/>
        <w:textAlignment w:val="center"/>
      </w:pPr>
      <w:r>
        <w:tab/>
        <w:t xml:space="preserve">146.  </w:t>
      </w:r>
      <w:r>
        <w:rPr>
          <w:rFonts w:hint="eastAsia"/>
        </w:rPr>
        <w:t>为了保护妇女不受家庭暴力伤害共建立了</w:t>
      </w:r>
      <w:r>
        <w:t>7</w:t>
      </w:r>
      <w:r>
        <w:rPr>
          <w:rFonts w:hint="eastAsia"/>
        </w:rPr>
        <w:t>个临时住所。为了满足对暴力犯罪受害者提供更积极的保护措施的需要，政府于</w:t>
      </w:r>
      <w:r>
        <w:t>1997</w:t>
      </w:r>
      <w:r>
        <w:rPr>
          <w:rFonts w:hint="eastAsia"/>
        </w:rPr>
        <w:t>年</w:t>
      </w:r>
      <w:r>
        <w:t>12</w:t>
      </w:r>
      <w:r>
        <w:rPr>
          <w:rFonts w:hint="eastAsia"/>
        </w:rPr>
        <w:t>月颁布了《防止家庭暴力和保护受害者法》。根据该法令，中央和地方政府均制定了防止家庭暴力、保护受害者并为受害者提供医疗护理和咨询的法律和体制安排。</w:t>
      </w:r>
    </w:p>
    <w:p w:rsidR="00000000" w:rsidRDefault="00000000">
      <w:pPr>
        <w:pStyle w:val="Heading4"/>
      </w:pPr>
      <w:r>
        <w:rPr>
          <w:u w:val="none"/>
        </w:rPr>
        <w:t>(c)</w:t>
      </w:r>
      <w:r>
        <w:rPr>
          <w:u w:val="none"/>
        </w:rPr>
        <w:tab/>
      </w:r>
      <w:r>
        <w:rPr>
          <w:rFonts w:hint="eastAsia"/>
        </w:rPr>
        <w:t>对前日军性奴隶受害者</w:t>
      </w:r>
      <w:r>
        <w:t>(</w:t>
      </w:r>
      <w:r>
        <w:rPr>
          <w:rFonts w:hint="eastAsia"/>
        </w:rPr>
        <w:t>所谓“慰安妇”</w:t>
      </w:r>
      <w:r>
        <w:t>)</w:t>
      </w:r>
      <w:r>
        <w:rPr>
          <w:rFonts w:hint="eastAsia"/>
        </w:rPr>
        <w:t>的稳定生计支助</w:t>
      </w:r>
    </w:p>
    <w:p w:rsidR="00000000" w:rsidRDefault="00000000">
      <w:r>
        <w:tab/>
        <w:t xml:space="preserve">147.  </w:t>
      </w:r>
      <w:r>
        <w:rPr>
          <w:rFonts w:hint="eastAsia"/>
        </w:rPr>
        <w:t>为了稳定曾在第二次世界大战期间被强迫充当日本军队性奴隶的妇女的生活，政府于</w:t>
      </w:r>
      <w:r>
        <w:t>1993</w:t>
      </w:r>
      <w:r>
        <w:rPr>
          <w:rFonts w:hint="eastAsia"/>
        </w:rPr>
        <w:t>年</w:t>
      </w:r>
      <w:r>
        <w:t>6</w:t>
      </w:r>
      <w:r>
        <w:rPr>
          <w:rFonts w:hint="eastAsia"/>
        </w:rPr>
        <w:t>月颁布了《前日军性奴隶受害者生计稳定法》。这一人道主义法律为这类妇女提供了生计支助</w:t>
      </w:r>
      <w:r>
        <w:rPr>
          <w:rFonts w:hint="eastAsia"/>
          <w:color w:val="000000"/>
        </w:rPr>
        <w:t>和</w:t>
      </w:r>
      <w:r>
        <w:rPr>
          <w:rFonts w:hint="eastAsia"/>
        </w:rPr>
        <w:t>医疗护理。</w:t>
      </w:r>
    </w:p>
    <w:p w:rsidR="00000000" w:rsidRDefault="00000000">
      <w:pPr>
        <w:spacing w:after="240"/>
        <w:textAlignment w:val="center"/>
      </w:pPr>
      <w:r>
        <w:tab/>
        <w:t xml:space="preserve">148.  </w:t>
      </w:r>
      <w:r>
        <w:rPr>
          <w:rFonts w:hint="eastAsia"/>
        </w:rPr>
        <w:t>政府还为这些“慰安妇”提供了长期低租金住房和社会福利服务，例如派遣志愿人员和家护人员到这些人家中。此外对一般看病和治牙也给予了财政支持。</w:t>
      </w:r>
    </w:p>
    <w:p w:rsidR="00000000" w:rsidRDefault="00000000">
      <w:pPr>
        <w:pStyle w:val="Heading4"/>
      </w:pPr>
      <w:r>
        <w:rPr>
          <w:u w:val="none"/>
        </w:rPr>
        <w:t>(d)</w:t>
      </w:r>
      <w:r>
        <w:rPr>
          <w:u w:val="none"/>
        </w:rPr>
        <w:tab/>
      </w:r>
      <w:r>
        <w:rPr>
          <w:rFonts w:hint="eastAsia"/>
        </w:rPr>
        <w:t>为低收入女性持家的家庭提供自我维持生计支持</w:t>
      </w:r>
    </w:p>
    <w:p w:rsidR="00000000" w:rsidRDefault="00000000">
      <w:r>
        <w:tab/>
        <w:t xml:space="preserve">149.  </w:t>
      </w:r>
      <w:r>
        <w:rPr>
          <w:rFonts w:hint="eastAsia"/>
        </w:rPr>
        <w:t>根据《母亲和儿童家庭福利法》，</w:t>
      </w:r>
      <w:r>
        <w:t>1993</w:t>
      </w:r>
      <w:r>
        <w:rPr>
          <w:rFonts w:hint="eastAsia"/>
        </w:rPr>
        <w:t>年将领取教育津贴的资格扩大了，以往仅限于财产低于一定数额的低收入女性持家家庭中的读中小学的儿童，而</w:t>
      </w:r>
      <w:r>
        <w:t>1993</w:t>
      </w:r>
      <w:r>
        <w:rPr>
          <w:rFonts w:hint="eastAsia"/>
        </w:rPr>
        <w:t>年则扩大到读商科中专的儿童。子女抚养补贴也由以前的</w:t>
      </w:r>
      <w:r>
        <w:t>3</w:t>
      </w:r>
      <w:r>
        <w:rPr>
          <w:rFonts w:hint="eastAsia"/>
        </w:rPr>
        <w:t>岁或</w:t>
      </w:r>
      <w:r>
        <w:t>3</w:t>
      </w:r>
      <w:r>
        <w:rPr>
          <w:rFonts w:hint="eastAsia"/>
        </w:rPr>
        <w:t>岁以下的儿童扩大到</w:t>
      </w:r>
      <w:r>
        <w:t>6</w:t>
      </w:r>
      <w:r>
        <w:rPr>
          <w:rFonts w:hint="eastAsia"/>
        </w:rPr>
        <w:t>岁或</w:t>
      </w:r>
      <w:r>
        <w:t>6</w:t>
      </w:r>
      <w:r>
        <w:rPr>
          <w:rFonts w:hint="eastAsia"/>
        </w:rPr>
        <w:t>岁以下的儿童。</w:t>
      </w:r>
    </w:p>
    <w:p w:rsidR="00000000" w:rsidRDefault="00000000">
      <w:pPr>
        <w:spacing w:after="240"/>
        <w:textAlignment w:val="center"/>
      </w:pPr>
      <w:r>
        <w:tab/>
        <w:t xml:space="preserve">150.  </w:t>
      </w:r>
      <w:r>
        <w:rPr>
          <w:rFonts w:hint="eastAsia"/>
        </w:rPr>
        <w:t>为了支持低收入女性持家家庭做到自我维持生计，为她们提供了低息帮助生计贷款，安排长期低租金住房服务和安排就业服务。此外，总共有</w:t>
      </w:r>
      <w:r>
        <w:t>39</w:t>
      </w:r>
      <w:r>
        <w:rPr>
          <w:rFonts w:hint="eastAsia"/>
        </w:rPr>
        <w:t>所庇护用住宅楼供无家可归的女性持家家庭短期使用，以便协助她们实现自立。</w:t>
      </w:r>
    </w:p>
    <w:p w:rsidR="00000000" w:rsidRDefault="00000000">
      <w:pPr>
        <w:pStyle w:val="Heading4"/>
      </w:pPr>
      <w:r>
        <w:rPr>
          <w:u w:val="none"/>
        </w:rPr>
        <w:t>(e)</w:t>
      </w:r>
      <w:r>
        <w:rPr>
          <w:u w:val="none"/>
        </w:rPr>
        <w:tab/>
      </w:r>
      <w:r>
        <w:rPr>
          <w:rFonts w:hint="eastAsia"/>
        </w:rPr>
        <w:t>支持妇女参加社会活动</w:t>
      </w:r>
    </w:p>
    <w:p w:rsidR="00000000" w:rsidRDefault="00000000">
      <w:r>
        <w:tab/>
        <w:t xml:space="preserve">151.  </w:t>
      </w:r>
      <w:r>
        <w:rPr>
          <w:rFonts w:hint="eastAsia"/>
        </w:rPr>
        <w:t>已起草了</w:t>
      </w:r>
      <w:r>
        <w:t>1998-2002</w:t>
      </w:r>
      <w:r>
        <w:rPr>
          <w:rFonts w:hint="eastAsia"/>
        </w:rPr>
        <w:t>年妇女政策的总计划，它为韩国政府提供了全面的政策方针。根据该计划，妇女政策将在所有有关部委的合作下共同执行。中央政府各部委和地方政府各机构将在该计划总的框架内按部就班地执行各自的方案。</w:t>
      </w:r>
    </w:p>
    <w:p w:rsidR="00000000" w:rsidRDefault="00000000">
      <w:pPr>
        <w:spacing w:after="240"/>
        <w:textAlignment w:val="center"/>
      </w:pPr>
      <w:r>
        <w:tab/>
        <w:t xml:space="preserve">152.  </w:t>
      </w:r>
      <w:r>
        <w:rPr>
          <w:rFonts w:hint="eastAsia"/>
        </w:rPr>
        <w:t>政府已在中央政府部委和机构中指定了</w:t>
      </w:r>
      <w:r>
        <w:t>39</w:t>
      </w:r>
      <w:r>
        <w:rPr>
          <w:rFonts w:hint="eastAsia"/>
        </w:rPr>
        <w:t>个妇女政策股以便促进妇女政策的协调。此外，要求所有部委和机构向总统妇女事务委员会提交关于妇女政策计划及其执行情况的年度报告，该委员会向总统直接汇报。因此，妇女政策将以连贯和系统方式得到执行。</w:t>
      </w:r>
    </w:p>
    <w:p w:rsidR="00000000" w:rsidRDefault="00000000">
      <w:pPr>
        <w:pStyle w:val="Heading4"/>
      </w:pPr>
      <w:r>
        <w:rPr>
          <w:u w:val="none"/>
        </w:rPr>
        <w:t>(f)</w:t>
      </w:r>
      <w:r>
        <w:rPr>
          <w:u w:val="none"/>
        </w:rPr>
        <w:tab/>
      </w:r>
      <w:r>
        <w:rPr>
          <w:rFonts w:hint="eastAsia"/>
        </w:rPr>
        <w:t>扩大妇女参加政府各委员会的工作</w:t>
      </w:r>
    </w:p>
    <w:p w:rsidR="00000000" w:rsidRDefault="00000000">
      <w:pPr>
        <w:spacing w:after="320"/>
        <w:rPr>
          <w:rFonts w:hint="eastAsia"/>
        </w:rPr>
      </w:pPr>
      <w:r>
        <w:tab/>
        <w:t xml:space="preserve">153.  </w:t>
      </w:r>
      <w:r>
        <w:rPr>
          <w:rFonts w:hint="eastAsia"/>
        </w:rPr>
        <w:t>为了确保妇女的权利和利益并保证她们真正参与社会活动，政府一直在争取使更多的妇女参加在决策方面发挥重要作用的各种委员会的工作。作为这一努力的一部分，政府还确定了妇女参加这类委员会的年度目标比例。然而，截至</w:t>
      </w:r>
      <w:r>
        <w:t>1995</w:t>
      </w:r>
      <w:r>
        <w:rPr>
          <w:rFonts w:hint="eastAsia"/>
        </w:rPr>
        <w:t>年</w:t>
      </w:r>
      <w:r>
        <w:t>9</w:t>
      </w:r>
      <w:r>
        <w:rPr>
          <w:rFonts w:hint="eastAsia"/>
        </w:rPr>
        <w:t>月，政府各委员会中妇女委员比例一直停留在</w:t>
      </w:r>
      <w:r>
        <w:t>7%</w:t>
      </w:r>
      <w:r>
        <w:rPr>
          <w:rFonts w:hint="eastAsia"/>
        </w:rPr>
        <w:t>。这种缺乏进展的情况显示需要采取更强有力的措施而不止是鼓励各有关委员会自愿遵守参与水平目标。为了挽回这一形势，</w:t>
      </w:r>
      <w:r>
        <w:t>1996</w:t>
      </w:r>
      <w:r>
        <w:rPr>
          <w:rFonts w:hint="eastAsia"/>
        </w:rPr>
        <w:t>年颁布了《妇女发展法》。该法令成为国家和地方自治机构制定和加强妇女参加比例目标的法律基础。另外，还让每个委员会负责确立和执行妇女参加比例的年度目标。由于这些努力，妇女在政府各委员会中的比例已由</w:t>
      </w:r>
      <w:r>
        <w:t>1992</w:t>
      </w:r>
      <w:r>
        <w:rPr>
          <w:rFonts w:hint="eastAsia"/>
        </w:rPr>
        <w:t>年</w:t>
      </w:r>
      <w:r>
        <w:rPr>
          <w:rFonts w:hint="eastAsia"/>
        </w:rPr>
        <w:t>6</w:t>
      </w:r>
      <w:r>
        <w:rPr>
          <w:rFonts w:hint="eastAsia"/>
        </w:rPr>
        <w:t>月的</w:t>
      </w:r>
      <w:r>
        <w:t>3%</w:t>
      </w:r>
      <w:r>
        <w:rPr>
          <w:rFonts w:hint="eastAsia"/>
        </w:rPr>
        <w:t>增加到</w:t>
      </w:r>
      <w:r>
        <w:t>1996</w:t>
      </w:r>
      <w:r>
        <w:rPr>
          <w:rFonts w:hint="eastAsia"/>
        </w:rPr>
        <w:t>年的</w:t>
      </w:r>
      <w:r>
        <w:t>9.2%</w:t>
      </w:r>
      <w:r>
        <w:rPr>
          <w:rFonts w:hint="eastAsia"/>
        </w:rPr>
        <w:t>。到</w:t>
      </w:r>
      <w:r>
        <w:t>2002</w:t>
      </w:r>
      <w:r>
        <w:rPr>
          <w:rFonts w:hint="eastAsia"/>
        </w:rPr>
        <w:t>年，各委员会可望将这一比例至少提高到</w:t>
      </w:r>
      <w:r>
        <w:t>30%</w:t>
      </w:r>
      <w:r>
        <w:rPr>
          <w:rFonts w:hint="eastAsia"/>
        </w:rPr>
        <w:t>。</w:t>
      </w:r>
    </w:p>
    <w:p w:rsidR="00000000" w:rsidRDefault="00000000">
      <w:pPr>
        <w:spacing w:after="320"/>
        <w:jc w:val="center"/>
      </w:pPr>
      <w:r>
        <w:rPr>
          <w:rFonts w:hint="eastAsia"/>
          <w:u w:val="single"/>
        </w:rPr>
        <w:t>表</w:t>
      </w:r>
      <w:r>
        <w:rPr>
          <w:u w:val="single"/>
        </w:rPr>
        <w:t>20</w:t>
      </w:r>
      <w:r>
        <w:rPr>
          <w:rFonts w:hint="eastAsia"/>
          <w:u w:val="single"/>
        </w:rPr>
        <w:t>：政府各委员会中妇女代表的比例</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108"/>
        <w:gridCol w:w="830"/>
        <w:gridCol w:w="1046"/>
        <w:gridCol w:w="803"/>
        <w:gridCol w:w="801"/>
        <w:gridCol w:w="720"/>
        <w:gridCol w:w="755"/>
        <w:gridCol w:w="580"/>
        <w:gridCol w:w="735"/>
        <w:gridCol w:w="630"/>
        <w:gridCol w:w="1392"/>
        <w:gridCol w:w="3"/>
        <w:gridCol w:w="3"/>
      </w:tblGrid>
      <w:tr w:rsidR="00000000">
        <w:tblPrEx>
          <w:tblCellMar>
            <w:top w:w="0" w:type="dxa"/>
            <w:bottom w:w="0" w:type="dxa"/>
          </w:tblCellMar>
        </w:tblPrEx>
        <w:tc>
          <w:tcPr>
            <w:tcW w:w="1108" w:type="dxa"/>
            <w:tcBorders>
              <w:right w:val="nil"/>
            </w:tcBorders>
          </w:tcPr>
          <w:p w:rsidR="00000000" w:rsidRDefault="00000000">
            <w:pPr>
              <w:spacing w:before="80" w:after="60" w:line="240" w:lineRule="auto"/>
              <w:jc w:val="center"/>
              <w:rPr>
                <w:sz w:val="21"/>
              </w:rPr>
            </w:pPr>
          </w:p>
        </w:tc>
        <w:tc>
          <w:tcPr>
            <w:tcW w:w="830" w:type="dxa"/>
            <w:tcBorders>
              <w:top w:val="single" w:sz="6" w:space="0" w:color="auto"/>
              <w:left w:val="single" w:sz="6" w:space="0" w:color="auto"/>
              <w:right w:val="single" w:sz="6" w:space="0" w:color="auto"/>
            </w:tcBorders>
          </w:tcPr>
          <w:p w:rsidR="00000000" w:rsidRDefault="00000000">
            <w:pPr>
              <w:spacing w:before="80" w:after="60" w:line="240" w:lineRule="auto"/>
              <w:jc w:val="center"/>
              <w:rPr>
                <w:sz w:val="21"/>
              </w:rPr>
            </w:pPr>
            <w:r>
              <w:rPr>
                <w:rFonts w:hint="eastAsia"/>
                <w:sz w:val="21"/>
              </w:rPr>
              <w:t>委员会</w:t>
            </w:r>
          </w:p>
        </w:tc>
        <w:tc>
          <w:tcPr>
            <w:tcW w:w="1046" w:type="dxa"/>
            <w:tcBorders>
              <w:left w:val="nil"/>
              <w:right w:val="nil"/>
            </w:tcBorders>
          </w:tcPr>
          <w:p w:rsidR="00000000" w:rsidRDefault="00000000">
            <w:pPr>
              <w:spacing w:before="80" w:after="60" w:line="240" w:lineRule="auto"/>
              <w:jc w:val="center"/>
              <w:rPr>
                <w:sz w:val="21"/>
              </w:rPr>
            </w:pPr>
            <w:r>
              <w:rPr>
                <w:rFonts w:hint="eastAsia"/>
                <w:sz w:val="21"/>
              </w:rPr>
              <w:t>未能达到</w:t>
            </w:r>
          </w:p>
        </w:tc>
        <w:tc>
          <w:tcPr>
            <w:tcW w:w="803" w:type="dxa"/>
            <w:tcBorders>
              <w:top w:val="single" w:sz="6" w:space="0" w:color="auto"/>
              <w:left w:val="single" w:sz="6" w:space="0" w:color="auto"/>
              <w:right w:val="single" w:sz="6" w:space="0" w:color="auto"/>
            </w:tcBorders>
          </w:tcPr>
          <w:p w:rsidR="00000000" w:rsidRDefault="00000000">
            <w:pPr>
              <w:spacing w:before="80" w:after="60" w:line="240" w:lineRule="auto"/>
              <w:jc w:val="center"/>
              <w:rPr>
                <w:sz w:val="21"/>
              </w:rPr>
            </w:pPr>
            <w:r>
              <w:rPr>
                <w:rFonts w:hint="eastAsia"/>
                <w:sz w:val="21"/>
              </w:rPr>
              <w:t>受特别</w:t>
            </w:r>
          </w:p>
        </w:tc>
        <w:tc>
          <w:tcPr>
            <w:tcW w:w="5619" w:type="dxa"/>
            <w:gridSpan w:val="9"/>
            <w:tcBorders>
              <w:left w:val="nil"/>
            </w:tcBorders>
          </w:tcPr>
          <w:p w:rsidR="00000000" w:rsidRDefault="00000000">
            <w:pPr>
              <w:spacing w:before="80" w:after="60" w:line="240" w:lineRule="auto"/>
              <w:jc w:val="center"/>
              <w:rPr>
                <w:sz w:val="21"/>
              </w:rPr>
            </w:pPr>
            <w:r>
              <w:rPr>
                <w:rFonts w:hint="eastAsia"/>
                <w:sz w:val="21"/>
              </w:rPr>
              <w:t>受特别管理的委员会的构成情况</w:t>
            </w:r>
          </w:p>
        </w:tc>
      </w:tr>
      <w:tr w:rsidR="00000000">
        <w:tblPrEx>
          <w:tblCellMar>
            <w:top w:w="0" w:type="dxa"/>
            <w:bottom w:w="0" w:type="dxa"/>
          </w:tblCellMar>
        </w:tblPrEx>
        <w:trPr>
          <w:gridAfter w:val="1"/>
          <w:wAfter w:w="3" w:type="dxa"/>
        </w:trPr>
        <w:tc>
          <w:tcPr>
            <w:tcW w:w="1108" w:type="dxa"/>
            <w:tcBorders>
              <w:right w:val="nil"/>
            </w:tcBorders>
          </w:tcPr>
          <w:p w:rsidR="00000000" w:rsidRDefault="00000000">
            <w:pPr>
              <w:spacing w:before="80" w:after="60" w:line="240" w:lineRule="auto"/>
              <w:jc w:val="center"/>
              <w:rPr>
                <w:sz w:val="21"/>
              </w:rPr>
            </w:pPr>
            <w:r>
              <w:rPr>
                <w:rFonts w:hint="eastAsia"/>
                <w:sz w:val="21"/>
              </w:rPr>
              <w:t>种</w:t>
            </w:r>
            <w:r>
              <w:rPr>
                <w:sz w:val="21"/>
              </w:rPr>
              <w:t xml:space="preserve">  </w:t>
            </w:r>
            <w:r>
              <w:rPr>
                <w:rFonts w:hint="eastAsia"/>
                <w:sz w:val="21"/>
              </w:rPr>
              <w:t>类</w:t>
            </w:r>
          </w:p>
        </w:tc>
        <w:tc>
          <w:tcPr>
            <w:tcW w:w="830" w:type="dxa"/>
            <w:tcBorders>
              <w:left w:val="single" w:sz="6" w:space="0" w:color="auto"/>
              <w:right w:val="single" w:sz="6" w:space="0" w:color="auto"/>
            </w:tcBorders>
          </w:tcPr>
          <w:p w:rsidR="00000000" w:rsidRDefault="00000000">
            <w:pPr>
              <w:spacing w:before="80" w:after="60" w:line="240" w:lineRule="auto"/>
              <w:jc w:val="center"/>
              <w:rPr>
                <w:sz w:val="21"/>
              </w:rPr>
            </w:pPr>
            <w:r>
              <w:rPr>
                <w:rFonts w:hint="eastAsia"/>
                <w:sz w:val="21"/>
              </w:rPr>
              <w:t>委</w:t>
            </w:r>
            <w:r>
              <w:rPr>
                <w:sz w:val="21"/>
              </w:rPr>
              <w:t xml:space="preserve">  </w:t>
            </w:r>
            <w:r>
              <w:rPr>
                <w:rFonts w:hint="eastAsia"/>
                <w:sz w:val="21"/>
              </w:rPr>
              <w:t>员</w:t>
            </w:r>
          </w:p>
        </w:tc>
        <w:tc>
          <w:tcPr>
            <w:tcW w:w="1046" w:type="dxa"/>
            <w:tcBorders>
              <w:left w:val="nil"/>
              <w:right w:val="nil"/>
            </w:tcBorders>
          </w:tcPr>
          <w:p w:rsidR="00000000" w:rsidRDefault="00000000">
            <w:pPr>
              <w:spacing w:before="80" w:after="60" w:line="240" w:lineRule="auto"/>
              <w:jc w:val="center"/>
              <w:rPr>
                <w:sz w:val="21"/>
              </w:rPr>
            </w:pPr>
            <w:r>
              <w:rPr>
                <w:sz w:val="21"/>
              </w:rPr>
              <w:t>30%</w:t>
            </w:r>
            <w:r>
              <w:rPr>
                <w:rFonts w:hint="eastAsia"/>
                <w:sz w:val="21"/>
              </w:rPr>
              <w:t>目标</w:t>
            </w:r>
          </w:p>
        </w:tc>
        <w:tc>
          <w:tcPr>
            <w:tcW w:w="803" w:type="dxa"/>
            <w:tcBorders>
              <w:left w:val="single" w:sz="6" w:space="0" w:color="auto"/>
              <w:right w:val="single" w:sz="6" w:space="0" w:color="auto"/>
            </w:tcBorders>
          </w:tcPr>
          <w:p w:rsidR="00000000" w:rsidRDefault="00000000">
            <w:pPr>
              <w:spacing w:before="80" w:after="60" w:line="240" w:lineRule="auto"/>
              <w:jc w:val="center"/>
              <w:rPr>
                <w:sz w:val="21"/>
              </w:rPr>
            </w:pPr>
            <w:r>
              <w:rPr>
                <w:rFonts w:hint="eastAsia"/>
                <w:sz w:val="21"/>
              </w:rPr>
              <w:t>管理的</w:t>
            </w:r>
          </w:p>
        </w:tc>
        <w:tc>
          <w:tcPr>
            <w:tcW w:w="1521" w:type="dxa"/>
            <w:gridSpan w:val="2"/>
            <w:tcBorders>
              <w:top w:val="single" w:sz="6" w:space="0" w:color="auto"/>
              <w:left w:val="nil"/>
              <w:bottom w:val="nil"/>
              <w:right w:val="nil"/>
            </w:tcBorders>
          </w:tcPr>
          <w:p w:rsidR="00000000" w:rsidRDefault="00000000">
            <w:pPr>
              <w:spacing w:before="80" w:after="60" w:line="240" w:lineRule="auto"/>
              <w:jc w:val="center"/>
              <w:rPr>
                <w:sz w:val="21"/>
              </w:rPr>
            </w:pPr>
            <w:r>
              <w:rPr>
                <w:rFonts w:hint="eastAsia"/>
                <w:sz w:val="21"/>
              </w:rPr>
              <w:t>总</w:t>
            </w:r>
            <w:r>
              <w:rPr>
                <w:sz w:val="21"/>
              </w:rPr>
              <w:t xml:space="preserve">  </w:t>
            </w:r>
            <w:r>
              <w:rPr>
                <w:rFonts w:hint="eastAsia"/>
                <w:sz w:val="21"/>
              </w:rPr>
              <w:t>计</w:t>
            </w:r>
          </w:p>
        </w:tc>
        <w:tc>
          <w:tcPr>
            <w:tcW w:w="1335" w:type="dxa"/>
            <w:gridSpan w:val="2"/>
            <w:tcBorders>
              <w:top w:val="single" w:sz="6" w:space="0" w:color="auto"/>
              <w:left w:val="single" w:sz="6" w:space="0" w:color="auto"/>
              <w:bottom w:val="nil"/>
              <w:right w:val="single" w:sz="6" w:space="0" w:color="auto"/>
            </w:tcBorders>
          </w:tcPr>
          <w:p w:rsidR="00000000" w:rsidRDefault="00000000">
            <w:pPr>
              <w:spacing w:before="80" w:after="60" w:line="240" w:lineRule="auto"/>
              <w:jc w:val="center"/>
              <w:rPr>
                <w:sz w:val="21"/>
              </w:rPr>
            </w:pPr>
            <w:r>
              <w:rPr>
                <w:rFonts w:hint="eastAsia"/>
                <w:sz w:val="21"/>
              </w:rPr>
              <w:t>当然成员</w:t>
            </w:r>
          </w:p>
        </w:tc>
        <w:tc>
          <w:tcPr>
            <w:tcW w:w="1365" w:type="dxa"/>
            <w:gridSpan w:val="2"/>
            <w:tcBorders>
              <w:top w:val="single" w:sz="6" w:space="0" w:color="auto"/>
              <w:left w:val="nil"/>
              <w:bottom w:val="nil"/>
              <w:right w:val="single" w:sz="6" w:space="0" w:color="auto"/>
            </w:tcBorders>
          </w:tcPr>
          <w:p w:rsidR="00000000" w:rsidRDefault="00000000">
            <w:pPr>
              <w:spacing w:before="80" w:after="60" w:line="240" w:lineRule="auto"/>
              <w:jc w:val="center"/>
              <w:rPr>
                <w:sz w:val="21"/>
              </w:rPr>
            </w:pPr>
            <w:r>
              <w:rPr>
                <w:rFonts w:hint="eastAsia"/>
                <w:sz w:val="21"/>
              </w:rPr>
              <w:t>指</w:t>
            </w:r>
            <w:r>
              <w:rPr>
                <w:sz w:val="21"/>
              </w:rPr>
              <w:t xml:space="preserve">  </w:t>
            </w:r>
            <w:r>
              <w:rPr>
                <w:rFonts w:hint="eastAsia"/>
                <w:sz w:val="21"/>
              </w:rPr>
              <w:t>定</w:t>
            </w:r>
          </w:p>
        </w:tc>
        <w:tc>
          <w:tcPr>
            <w:tcW w:w="1395" w:type="dxa"/>
            <w:gridSpan w:val="2"/>
            <w:tcBorders>
              <w:top w:val="single" w:sz="6" w:space="0" w:color="auto"/>
              <w:left w:val="nil"/>
              <w:bottom w:val="nil"/>
            </w:tcBorders>
          </w:tcPr>
          <w:p w:rsidR="00000000" w:rsidRDefault="00000000">
            <w:pPr>
              <w:spacing w:before="80" w:after="60" w:line="240" w:lineRule="auto"/>
              <w:jc w:val="center"/>
              <w:rPr>
                <w:sz w:val="21"/>
              </w:rPr>
            </w:pPr>
            <w:r>
              <w:rPr>
                <w:rFonts w:hint="eastAsia"/>
                <w:spacing w:val="2"/>
                <w:sz w:val="21"/>
              </w:rPr>
              <w:t>指定人员中的</w:t>
            </w:r>
          </w:p>
        </w:tc>
      </w:tr>
      <w:tr w:rsidR="00000000">
        <w:tblPrEx>
          <w:tblCellMar>
            <w:top w:w="0" w:type="dxa"/>
            <w:bottom w:w="0" w:type="dxa"/>
          </w:tblCellMar>
        </w:tblPrEx>
        <w:trPr>
          <w:gridAfter w:val="2"/>
          <w:wAfter w:w="6" w:type="dxa"/>
        </w:trPr>
        <w:tc>
          <w:tcPr>
            <w:tcW w:w="1108" w:type="dxa"/>
            <w:tcBorders>
              <w:bottom w:val="nil"/>
              <w:right w:val="nil"/>
            </w:tcBorders>
          </w:tcPr>
          <w:p w:rsidR="00000000" w:rsidRDefault="00000000">
            <w:pPr>
              <w:spacing w:before="80" w:after="60" w:line="240" w:lineRule="auto"/>
              <w:jc w:val="center"/>
              <w:rPr>
                <w:sz w:val="21"/>
              </w:rPr>
            </w:pPr>
          </w:p>
        </w:tc>
        <w:tc>
          <w:tcPr>
            <w:tcW w:w="830" w:type="dxa"/>
            <w:tcBorders>
              <w:left w:val="single" w:sz="6" w:space="0" w:color="auto"/>
              <w:bottom w:val="nil"/>
              <w:right w:val="single" w:sz="6" w:space="0" w:color="auto"/>
            </w:tcBorders>
          </w:tcPr>
          <w:p w:rsidR="00000000" w:rsidRDefault="00000000">
            <w:pPr>
              <w:spacing w:before="80" w:after="60" w:line="240" w:lineRule="auto"/>
              <w:jc w:val="center"/>
              <w:rPr>
                <w:sz w:val="21"/>
              </w:rPr>
            </w:pPr>
            <w:r>
              <w:rPr>
                <w:rFonts w:hint="eastAsia"/>
                <w:sz w:val="21"/>
              </w:rPr>
              <w:t>总人数</w:t>
            </w:r>
          </w:p>
        </w:tc>
        <w:tc>
          <w:tcPr>
            <w:tcW w:w="1046" w:type="dxa"/>
            <w:tcBorders>
              <w:left w:val="nil"/>
              <w:bottom w:val="nil"/>
              <w:right w:val="nil"/>
            </w:tcBorders>
          </w:tcPr>
          <w:p w:rsidR="00000000" w:rsidRDefault="00000000">
            <w:pPr>
              <w:spacing w:before="80" w:after="60" w:line="240" w:lineRule="auto"/>
              <w:jc w:val="center"/>
              <w:rPr>
                <w:sz w:val="21"/>
              </w:rPr>
            </w:pPr>
            <w:r>
              <w:rPr>
                <w:rFonts w:hint="eastAsia"/>
                <w:sz w:val="21"/>
              </w:rPr>
              <w:t>委</w:t>
            </w:r>
            <w:r>
              <w:rPr>
                <w:rFonts w:hint="eastAsia"/>
                <w:sz w:val="21"/>
              </w:rPr>
              <w:t xml:space="preserve"> </w:t>
            </w:r>
            <w:r>
              <w:rPr>
                <w:rFonts w:hint="eastAsia"/>
                <w:sz w:val="21"/>
              </w:rPr>
              <w:t>员</w:t>
            </w:r>
            <w:r>
              <w:rPr>
                <w:rFonts w:hint="eastAsia"/>
                <w:sz w:val="21"/>
              </w:rPr>
              <w:t xml:space="preserve"> </w:t>
            </w:r>
            <w:r>
              <w:rPr>
                <w:rFonts w:hint="eastAsia"/>
                <w:sz w:val="21"/>
              </w:rPr>
              <w:t>会</w:t>
            </w:r>
          </w:p>
        </w:tc>
        <w:tc>
          <w:tcPr>
            <w:tcW w:w="803" w:type="dxa"/>
            <w:tcBorders>
              <w:left w:val="single" w:sz="6" w:space="0" w:color="auto"/>
              <w:bottom w:val="nil"/>
              <w:right w:val="single" w:sz="6" w:space="0" w:color="auto"/>
            </w:tcBorders>
          </w:tcPr>
          <w:p w:rsidR="00000000" w:rsidRDefault="00000000">
            <w:pPr>
              <w:spacing w:before="80" w:after="60" w:line="240" w:lineRule="auto"/>
              <w:jc w:val="center"/>
              <w:rPr>
                <w:sz w:val="21"/>
              </w:rPr>
            </w:pPr>
            <w:r>
              <w:rPr>
                <w:rFonts w:hint="eastAsia"/>
                <w:sz w:val="21"/>
              </w:rPr>
              <w:t>委员会</w:t>
            </w:r>
          </w:p>
        </w:tc>
        <w:tc>
          <w:tcPr>
            <w:tcW w:w="801" w:type="dxa"/>
            <w:tcBorders>
              <w:top w:val="single" w:sz="6" w:space="0" w:color="auto"/>
              <w:left w:val="nil"/>
              <w:bottom w:val="single" w:sz="6" w:space="0" w:color="auto"/>
              <w:right w:val="nil"/>
            </w:tcBorders>
          </w:tcPr>
          <w:p w:rsidR="00000000" w:rsidRDefault="00000000">
            <w:pPr>
              <w:spacing w:before="80" w:after="60" w:line="240" w:lineRule="auto"/>
              <w:jc w:val="center"/>
              <w:rPr>
                <w:sz w:val="21"/>
              </w:rPr>
            </w:pPr>
            <w:r>
              <w:rPr>
                <w:rFonts w:hint="eastAsia"/>
                <w:sz w:val="21"/>
              </w:rPr>
              <w:t>总</w:t>
            </w:r>
            <w:r>
              <w:rPr>
                <w:sz w:val="21"/>
              </w:rPr>
              <w:t xml:space="preserve"> </w:t>
            </w:r>
            <w:r>
              <w:rPr>
                <w:rFonts w:hint="eastAsia"/>
                <w:sz w:val="21"/>
              </w:rPr>
              <w:t>计</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jc w:val="center"/>
              <w:rPr>
                <w:sz w:val="21"/>
              </w:rPr>
            </w:pPr>
            <w:r>
              <w:rPr>
                <w:rFonts w:hint="eastAsia"/>
                <w:sz w:val="21"/>
              </w:rPr>
              <w:t>女性</w:t>
            </w:r>
          </w:p>
        </w:tc>
        <w:tc>
          <w:tcPr>
            <w:tcW w:w="755" w:type="dxa"/>
            <w:tcBorders>
              <w:top w:val="single" w:sz="6" w:space="0" w:color="auto"/>
              <w:left w:val="nil"/>
              <w:bottom w:val="single" w:sz="6" w:space="0" w:color="auto"/>
              <w:right w:val="nil"/>
            </w:tcBorders>
          </w:tcPr>
          <w:p w:rsidR="00000000" w:rsidRDefault="00000000">
            <w:pPr>
              <w:spacing w:before="80" w:after="60" w:line="240" w:lineRule="auto"/>
              <w:jc w:val="center"/>
              <w:rPr>
                <w:sz w:val="21"/>
              </w:rPr>
            </w:pPr>
            <w:r>
              <w:rPr>
                <w:rFonts w:hint="eastAsia"/>
                <w:sz w:val="21"/>
              </w:rPr>
              <w:t>总</w:t>
            </w:r>
            <w:r>
              <w:rPr>
                <w:sz w:val="21"/>
              </w:rPr>
              <w:t xml:space="preserve"> </w:t>
            </w:r>
            <w:r>
              <w:rPr>
                <w:rFonts w:hint="eastAsia"/>
                <w:sz w:val="21"/>
              </w:rPr>
              <w:t>计</w:t>
            </w:r>
          </w:p>
        </w:tc>
        <w:tc>
          <w:tcPr>
            <w:tcW w:w="580"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jc w:val="center"/>
              <w:rPr>
                <w:sz w:val="21"/>
              </w:rPr>
            </w:pPr>
            <w:r>
              <w:rPr>
                <w:rFonts w:hint="eastAsia"/>
                <w:sz w:val="21"/>
              </w:rPr>
              <w:t>女性</w:t>
            </w:r>
          </w:p>
        </w:tc>
        <w:tc>
          <w:tcPr>
            <w:tcW w:w="735" w:type="dxa"/>
            <w:tcBorders>
              <w:top w:val="single" w:sz="6" w:space="0" w:color="auto"/>
              <w:left w:val="nil"/>
              <w:bottom w:val="single" w:sz="6" w:space="0" w:color="auto"/>
              <w:right w:val="nil"/>
            </w:tcBorders>
          </w:tcPr>
          <w:p w:rsidR="00000000" w:rsidRDefault="00000000">
            <w:pPr>
              <w:spacing w:before="80" w:after="60" w:line="240" w:lineRule="auto"/>
              <w:jc w:val="center"/>
              <w:rPr>
                <w:sz w:val="21"/>
              </w:rPr>
            </w:pPr>
            <w:r>
              <w:rPr>
                <w:rFonts w:hint="eastAsia"/>
                <w:sz w:val="21"/>
              </w:rPr>
              <w:t>总</w:t>
            </w:r>
            <w:r>
              <w:rPr>
                <w:sz w:val="21"/>
              </w:rPr>
              <w:t xml:space="preserve"> </w:t>
            </w:r>
            <w:r>
              <w:rPr>
                <w:rFonts w:hint="eastAsia"/>
                <w:sz w:val="21"/>
              </w:rPr>
              <w:t>计</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jc w:val="center"/>
              <w:rPr>
                <w:sz w:val="21"/>
              </w:rPr>
            </w:pPr>
            <w:r>
              <w:rPr>
                <w:rFonts w:hint="eastAsia"/>
                <w:sz w:val="21"/>
              </w:rPr>
              <w:t>女性</w:t>
            </w:r>
          </w:p>
        </w:tc>
        <w:tc>
          <w:tcPr>
            <w:tcW w:w="1392" w:type="dxa"/>
            <w:tcBorders>
              <w:top w:val="nil"/>
              <w:left w:val="nil"/>
              <w:bottom w:val="single" w:sz="6" w:space="0" w:color="auto"/>
            </w:tcBorders>
          </w:tcPr>
          <w:p w:rsidR="00000000" w:rsidRDefault="00000000">
            <w:pPr>
              <w:spacing w:before="80" w:after="60" w:line="240" w:lineRule="auto"/>
              <w:jc w:val="center"/>
              <w:rPr>
                <w:sz w:val="21"/>
              </w:rPr>
            </w:pPr>
            <w:r>
              <w:rPr>
                <w:rFonts w:hint="eastAsia"/>
                <w:spacing w:val="4"/>
                <w:sz w:val="21"/>
              </w:rPr>
              <w:t>女性比例</w:t>
            </w:r>
            <w:r>
              <w:rPr>
                <w:spacing w:val="4"/>
                <w:sz w:val="21"/>
              </w:rPr>
              <w:t>(%)</w:t>
            </w:r>
          </w:p>
        </w:tc>
      </w:tr>
      <w:tr w:rsidR="00000000">
        <w:tblPrEx>
          <w:tblCellMar>
            <w:top w:w="0" w:type="dxa"/>
            <w:bottom w:w="0" w:type="dxa"/>
          </w:tblCellMar>
        </w:tblPrEx>
        <w:trPr>
          <w:gridAfter w:val="2"/>
          <w:wAfter w:w="6" w:type="dxa"/>
        </w:trPr>
        <w:tc>
          <w:tcPr>
            <w:tcW w:w="1108" w:type="dxa"/>
            <w:tcBorders>
              <w:top w:val="single" w:sz="6" w:space="0" w:color="auto"/>
              <w:bottom w:val="nil"/>
              <w:right w:val="nil"/>
            </w:tcBorders>
          </w:tcPr>
          <w:p w:rsidR="00000000" w:rsidRDefault="00000000">
            <w:pPr>
              <w:spacing w:before="80" w:after="60" w:line="240" w:lineRule="auto"/>
              <w:ind w:left="57" w:right="57"/>
              <w:rPr>
                <w:sz w:val="21"/>
              </w:rPr>
            </w:pPr>
            <w:r>
              <w:rPr>
                <w:rFonts w:hint="eastAsia"/>
                <w:sz w:val="21"/>
              </w:rPr>
              <w:t>总</w:t>
            </w:r>
            <w:r>
              <w:rPr>
                <w:sz w:val="21"/>
              </w:rPr>
              <w:t xml:space="preserve">  </w:t>
            </w:r>
            <w:r>
              <w:rPr>
                <w:rFonts w:hint="eastAsia"/>
                <w:sz w:val="21"/>
              </w:rPr>
              <w:t>计</w:t>
            </w:r>
          </w:p>
        </w:tc>
        <w:tc>
          <w:tcPr>
            <w:tcW w:w="830" w:type="dxa"/>
            <w:tcBorders>
              <w:top w:val="single" w:sz="6" w:space="0" w:color="auto"/>
              <w:left w:val="single" w:sz="6" w:space="0" w:color="auto"/>
              <w:bottom w:val="nil"/>
              <w:right w:val="single" w:sz="6" w:space="0" w:color="auto"/>
            </w:tcBorders>
          </w:tcPr>
          <w:p w:rsidR="00000000" w:rsidRDefault="00000000">
            <w:pPr>
              <w:spacing w:before="80" w:after="60" w:line="240" w:lineRule="auto"/>
              <w:ind w:right="57"/>
              <w:jc w:val="right"/>
              <w:rPr>
                <w:sz w:val="21"/>
              </w:rPr>
            </w:pPr>
            <w:r>
              <w:rPr>
                <w:sz w:val="21"/>
              </w:rPr>
              <w:t>1,186</w:t>
            </w:r>
          </w:p>
        </w:tc>
        <w:tc>
          <w:tcPr>
            <w:tcW w:w="1046" w:type="dxa"/>
            <w:tcBorders>
              <w:top w:val="single" w:sz="6" w:space="0" w:color="auto"/>
              <w:left w:val="nil"/>
              <w:bottom w:val="nil"/>
              <w:right w:val="nil"/>
            </w:tcBorders>
          </w:tcPr>
          <w:p w:rsidR="00000000" w:rsidRDefault="00000000">
            <w:pPr>
              <w:spacing w:before="80" w:after="60" w:line="240" w:lineRule="auto"/>
              <w:jc w:val="center"/>
              <w:rPr>
                <w:sz w:val="21"/>
              </w:rPr>
            </w:pPr>
            <w:r>
              <w:rPr>
                <w:sz w:val="21"/>
              </w:rPr>
              <w:t>272</w:t>
            </w:r>
          </w:p>
        </w:tc>
        <w:tc>
          <w:tcPr>
            <w:tcW w:w="803" w:type="dxa"/>
            <w:tcBorders>
              <w:top w:val="single" w:sz="6" w:space="0" w:color="auto"/>
              <w:left w:val="single" w:sz="6" w:space="0" w:color="auto"/>
              <w:bottom w:val="nil"/>
              <w:right w:val="single" w:sz="6" w:space="0" w:color="auto"/>
            </w:tcBorders>
          </w:tcPr>
          <w:p w:rsidR="00000000" w:rsidRDefault="00000000">
            <w:pPr>
              <w:spacing w:before="80" w:after="60" w:line="240" w:lineRule="auto"/>
              <w:jc w:val="center"/>
              <w:rPr>
                <w:sz w:val="21"/>
              </w:rPr>
            </w:pPr>
            <w:r>
              <w:rPr>
                <w:sz w:val="21"/>
              </w:rPr>
              <w:t>914</w:t>
            </w:r>
          </w:p>
        </w:tc>
        <w:tc>
          <w:tcPr>
            <w:tcW w:w="801" w:type="dxa"/>
            <w:tcBorders>
              <w:top w:val="nil"/>
              <w:left w:val="nil"/>
              <w:bottom w:val="nil"/>
              <w:right w:val="nil"/>
            </w:tcBorders>
          </w:tcPr>
          <w:p w:rsidR="00000000" w:rsidRDefault="00000000">
            <w:pPr>
              <w:spacing w:before="80" w:after="60" w:line="240" w:lineRule="auto"/>
              <w:ind w:right="57"/>
              <w:jc w:val="right"/>
              <w:rPr>
                <w:sz w:val="21"/>
              </w:rPr>
            </w:pPr>
            <w:r>
              <w:rPr>
                <w:sz w:val="21"/>
              </w:rPr>
              <w:t>15,031</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ind w:right="57"/>
              <w:jc w:val="right"/>
              <w:rPr>
                <w:sz w:val="21"/>
              </w:rPr>
            </w:pPr>
            <w:r>
              <w:rPr>
                <w:sz w:val="21"/>
              </w:rPr>
              <w:t>1,404</w:t>
            </w:r>
          </w:p>
        </w:tc>
        <w:tc>
          <w:tcPr>
            <w:tcW w:w="755" w:type="dxa"/>
            <w:tcBorders>
              <w:top w:val="nil"/>
              <w:left w:val="nil"/>
              <w:bottom w:val="nil"/>
              <w:right w:val="nil"/>
            </w:tcBorders>
          </w:tcPr>
          <w:p w:rsidR="00000000" w:rsidRDefault="00000000">
            <w:pPr>
              <w:spacing w:before="80" w:after="60" w:line="240" w:lineRule="auto"/>
              <w:ind w:right="57"/>
              <w:jc w:val="right"/>
              <w:rPr>
                <w:sz w:val="21"/>
              </w:rPr>
            </w:pPr>
            <w:r>
              <w:rPr>
                <w:sz w:val="21"/>
              </w:rPr>
              <w:t>3,762</w:t>
            </w:r>
          </w:p>
        </w:tc>
        <w:tc>
          <w:tcPr>
            <w:tcW w:w="580"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ind w:right="57"/>
              <w:jc w:val="right"/>
              <w:rPr>
                <w:sz w:val="21"/>
              </w:rPr>
            </w:pPr>
            <w:r>
              <w:rPr>
                <w:sz w:val="21"/>
              </w:rPr>
              <w:t>153</w:t>
            </w:r>
          </w:p>
        </w:tc>
        <w:tc>
          <w:tcPr>
            <w:tcW w:w="735" w:type="dxa"/>
            <w:tcBorders>
              <w:top w:val="nil"/>
              <w:left w:val="nil"/>
              <w:bottom w:val="nil"/>
              <w:right w:val="nil"/>
            </w:tcBorders>
          </w:tcPr>
          <w:p w:rsidR="00000000" w:rsidRDefault="00000000">
            <w:pPr>
              <w:spacing w:before="80" w:after="60" w:line="240" w:lineRule="auto"/>
              <w:jc w:val="right"/>
              <w:rPr>
                <w:sz w:val="21"/>
              </w:rPr>
            </w:pPr>
            <w:r>
              <w:rPr>
                <w:sz w:val="21"/>
              </w:rPr>
              <w:t>11,269</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jc w:val="right"/>
              <w:rPr>
                <w:sz w:val="21"/>
              </w:rPr>
            </w:pPr>
            <w:r>
              <w:rPr>
                <w:sz w:val="21"/>
              </w:rPr>
              <w:t>1,251</w:t>
            </w:r>
          </w:p>
        </w:tc>
        <w:tc>
          <w:tcPr>
            <w:tcW w:w="1392" w:type="dxa"/>
            <w:tcBorders>
              <w:top w:val="nil"/>
              <w:left w:val="nil"/>
              <w:bottom w:val="nil"/>
            </w:tcBorders>
          </w:tcPr>
          <w:p w:rsidR="00000000" w:rsidRDefault="00000000">
            <w:pPr>
              <w:spacing w:before="80" w:after="60" w:line="240" w:lineRule="auto"/>
              <w:ind w:right="454"/>
              <w:jc w:val="right"/>
              <w:rPr>
                <w:sz w:val="21"/>
              </w:rPr>
            </w:pPr>
            <w:r>
              <w:rPr>
                <w:sz w:val="21"/>
              </w:rPr>
              <w:t>11.1</w:t>
            </w:r>
          </w:p>
        </w:tc>
      </w:tr>
      <w:tr w:rsidR="00000000">
        <w:tblPrEx>
          <w:tblCellMar>
            <w:top w:w="0" w:type="dxa"/>
            <w:bottom w:w="0" w:type="dxa"/>
          </w:tblCellMar>
        </w:tblPrEx>
        <w:trPr>
          <w:gridAfter w:val="2"/>
          <w:wAfter w:w="6" w:type="dxa"/>
        </w:trPr>
        <w:tc>
          <w:tcPr>
            <w:tcW w:w="1108" w:type="dxa"/>
            <w:tcBorders>
              <w:top w:val="single" w:sz="6" w:space="0" w:color="auto"/>
              <w:bottom w:val="single" w:sz="6" w:space="0" w:color="auto"/>
              <w:right w:val="nil"/>
            </w:tcBorders>
          </w:tcPr>
          <w:p w:rsidR="00000000" w:rsidRDefault="00000000">
            <w:pPr>
              <w:spacing w:before="80" w:after="60" w:line="240" w:lineRule="auto"/>
              <w:ind w:left="57" w:right="57"/>
              <w:rPr>
                <w:sz w:val="21"/>
              </w:rPr>
            </w:pPr>
            <w:r>
              <w:rPr>
                <w:rFonts w:hint="eastAsia"/>
                <w:sz w:val="21"/>
              </w:rPr>
              <w:t>中央政府</w:t>
            </w:r>
          </w:p>
        </w:tc>
        <w:tc>
          <w:tcPr>
            <w:tcW w:w="830"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ind w:right="57"/>
              <w:jc w:val="right"/>
              <w:rPr>
                <w:sz w:val="21"/>
              </w:rPr>
            </w:pPr>
            <w:r>
              <w:rPr>
                <w:sz w:val="21"/>
              </w:rPr>
              <w:t>310</w:t>
            </w:r>
          </w:p>
        </w:tc>
        <w:tc>
          <w:tcPr>
            <w:tcW w:w="1046" w:type="dxa"/>
            <w:tcBorders>
              <w:top w:val="single" w:sz="6" w:space="0" w:color="auto"/>
              <w:left w:val="nil"/>
              <w:bottom w:val="single" w:sz="6" w:space="0" w:color="auto"/>
              <w:right w:val="nil"/>
            </w:tcBorders>
          </w:tcPr>
          <w:p w:rsidR="00000000" w:rsidRDefault="00000000">
            <w:pPr>
              <w:spacing w:before="80" w:after="60" w:line="240" w:lineRule="auto"/>
              <w:jc w:val="center"/>
              <w:rPr>
                <w:sz w:val="21"/>
              </w:rPr>
            </w:pPr>
            <w:r>
              <w:rPr>
                <w:sz w:val="21"/>
              </w:rPr>
              <w:t>111</w:t>
            </w:r>
          </w:p>
        </w:tc>
        <w:tc>
          <w:tcPr>
            <w:tcW w:w="803"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jc w:val="center"/>
              <w:rPr>
                <w:sz w:val="21"/>
              </w:rPr>
            </w:pPr>
            <w:r>
              <w:rPr>
                <w:sz w:val="21"/>
              </w:rPr>
              <w:t>199</w:t>
            </w:r>
          </w:p>
        </w:tc>
        <w:tc>
          <w:tcPr>
            <w:tcW w:w="801" w:type="dxa"/>
            <w:tcBorders>
              <w:top w:val="single" w:sz="6" w:space="0" w:color="auto"/>
              <w:left w:val="nil"/>
              <w:bottom w:val="single" w:sz="6" w:space="0" w:color="auto"/>
              <w:right w:val="nil"/>
            </w:tcBorders>
          </w:tcPr>
          <w:p w:rsidR="00000000" w:rsidRDefault="00000000">
            <w:pPr>
              <w:spacing w:before="80" w:after="60" w:line="240" w:lineRule="auto"/>
              <w:ind w:right="57"/>
              <w:jc w:val="right"/>
              <w:rPr>
                <w:sz w:val="21"/>
              </w:rPr>
            </w:pPr>
            <w:r>
              <w:rPr>
                <w:sz w:val="21"/>
              </w:rPr>
              <w:t>4,148</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ind w:right="57"/>
              <w:jc w:val="right"/>
              <w:rPr>
                <w:sz w:val="21"/>
              </w:rPr>
            </w:pPr>
            <w:r>
              <w:rPr>
                <w:sz w:val="21"/>
              </w:rPr>
              <w:t>346</w:t>
            </w:r>
          </w:p>
        </w:tc>
        <w:tc>
          <w:tcPr>
            <w:tcW w:w="755" w:type="dxa"/>
            <w:tcBorders>
              <w:top w:val="single" w:sz="6" w:space="0" w:color="auto"/>
              <w:left w:val="nil"/>
              <w:bottom w:val="single" w:sz="6" w:space="0" w:color="auto"/>
              <w:right w:val="nil"/>
            </w:tcBorders>
          </w:tcPr>
          <w:p w:rsidR="00000000" w:rsidRDefault="00000000">
            <w:pPr>
              <w:spacing w:before="80" w:after="60" w:line="240" w:lineRule="auto"/>
              <w:ind w:right="57"/>
              <w:jc w:val="right"/>
              <w:rPr>
                <w:sz w:val="21"/>
              </w:rPr>
            </w:pPr>
            <w:r>
              <w:rPr>
                <w:sz w:val="21"/>
              </w:rPr>
              <w:t>1,022</w:t>
            </w:r>
          </w:p>
        </w:tc>
        <w:tc>
          <w:tcPr>
            <w:tcW w:w="580"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ind w:right="57"/>
              <w:jc w:val="right"/>
              <w:rPr>
                <w:sz w:val="21"/>
              </w:rPr>
            </w:pPr>
            <w:r>
              <w:rPr>
                <w:sz w:val="21"/>
              </w:rPr>
              <w:t>22</w:t>
            </w:r>
          </w:p>
        </w:tc>
        <w:tc>
          <w:tcPr>
            <w:tcW w:w="735" w:type="dxa"/>
            <w:tcBorders>
              <w:top w:val="single" w:sz="6" w:space="0" w:color="auto"/>
              <w:left w:val="nil"/>
              <w:bottom w:val="single" w:sz="6" w:space="0" w:color="auto"/>
              <w:right w:val="nil"/>
            </w:tcBorders>
          </w:tcPr>
          <w:p w:rsidR="00000000" w:rsidRDefault="00000000">
            <w:pPr>
              <w:spacing w:before="80" w:after="60" w:line="240" w:lineRule="auto"/>
              <w:jc w:val="right"/>
              <w:rPr>
                <w:sz w:val="21"/>
              </w:rPr>
            </w:pPr>
            <w:r>
              <w:rPr>
                <w:sz w:val="21"/>
              </w:rPr>
              <w:t>3,126</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jc w:val="right"/>
              <w:rPr>
                <w:sz w:val="21"/>
              </w:rPr>
            </w:pPr>
            <w:r>
              <w:rPr>
                <w:sz w:val="21"/>
              </w:rPr>
              <w:t>324</w:t>
            </w:r>
          </w:p>
        </w:tc>
        <w:tc>
          <w:tcPr>
            <w:tcW w:w="1392" w:type="dxa"/>
            <w:tcBorders>
              <w:top w:val="single" w:sz="6" w:space="0" w:color="auto"/>
              <w:left w:val="nil"/>
              <w:bottom w:val="single" w:sz="6" w:space="0" w:color="auto"/>
            </w:tcBorders>
          </w:tcPr>
          <w:p w:rsidR="00000000" w:rsidRDefault="00000000">
            <w:pPr>
              <w:spacing w:before="80" w:after="60" w:line="240" w:lineRule="auto"/>
              <w:ind w:right="454"/>
              <w:jc w:val="right"/>
              <w:rPr>
                <w:sz w:val="21"/>
              </w:rPr>
            </w:pPr>
            <w:r>
              <w:rPr>
                <w:sz w:val="21"/>
              </w:rPr>
              <w:t>10.4</w:t>
            </w:r>
          </w:p>
        </w:tc>
      </w:tr>
      <w:tr w:rsidR="00000000">
        <w:tblPrEx>
          <w:tblCellMar>
            <w:top w:w="0" w:type="dxa"/>
            <w:bottom w:w="0" w:type="dxa"/>
          </w:tblCellMar>
        </w:tblPrEx>
        <w:trPr>
          <w:gridAfter w:val="2"/>
          <w:wAfter w:w="6" w:type="dxa"/>
        </w:trPr>
        <w:tc>
          <w:tcPr>
            <w:tcW w:w="1108" w:type="dxa"/>
            <w:tcBorders>
              <w:top w:val="nil"/>
              <w:right w:val="nil"/>
            </w:tcBorders>
          </w:tcPr>
          <w:p w:rsidR="00000000" w:rsidRDefault="00000000">
            <w:pPr>
              <w:spacing w:before="80" w:after="60" w:line="240" w:lineRule="auto"/>
              <w:ind w:left="57" w:right="57"/>
              <w:rPr>
                <w:sz w:val="21"/>
              </w:rPr>
            </w:pPr>
            <w:r>
              <w:rPr>
                <w:rFonts w:hint="eastAsia"/>
                <w:spacing w:val="2"/>
                <w:sz w:val="21"/>
              </w:rPr>
              <w:t>市</w:t>
            </w:r>
            <w:r>
              <w:rPr>
                <w:spacing w:val="2"/>
                <w:sz w:val="21"/>
              </w:rPr>
              <w:t>/</w:t>
            </w:r>
            <w:r>
              <w:rPr>
                <w:rFonts w:hint="eastAsia"/>
                <w:spacing w:val="2"/>
                <w:sz w:val="21"/>
              </w:rPr>
              <w:t>道政府</w:t>
            </w:r>
          </w:p>
        </w:tc>
        <w:tc>
          <w:tcPr>
            <w:tcW w:w="830" w:type="dxa"/>
            <w:tcBorders>
              <w:top w:val="nil"/>
              <w:left w:val="single" w:sz="6" w:space="0" w:color="auto"/>
              <w:bottom w:val="single" w:sz="6" w:space="0" w:color="auto"/>
              <w:right w:val="single" w:sz="6" w:space="0" w:color="auto"/>
            </w:tcBorders>
          </w:tcPr>
          <w:p w:rsidR="00000000" w:rsidRDefault="00000000">
            <w:pPr>
              <w:spacing w:before="80" w:after="60" w:line="240" w:lineRule="auto"/>
              <w:ind w:right="57"/>
              <w:jc w:val="right"/>
              <w:rPr>
                <w:sz w:val="21"/>
              </w:rPr>
            </w:pPr>
            <w:r>
              <w:rPr>
                <w:sz w:val="21"/>
              </w:rPr>
              <w:t>876</w:t>
            </w:r>
          </w:p>
        </w:tc>
        <w:tc>
          <w:tcPr>
            <w:tcW w:w="1046" w:type="dxa"/>
            <w:tcBorders>
              <w:top w:val="nil"/>
              <w:left w:val="nil"/>
              <w:right w:val="nil"/>
            </w:tcBorders>
          </w:tcPr>
          <w:p w:rsidR="00000000" w:rsidRDefault="00000000">
            <w:pPr>
              <w:spacing w:before="80" w:after="60" w:line="240" w:lineRule="auto"/>
              <w:jc w:val="center"/>
              <w:rPr>
                <w:sz w:val="21"/>
              </w:rPr>
            </w:pPr>
            <w:r>
              <w:rPr>
                <w:sz w:val="21"/>
              </w:rPr>
              <w:t>161</w:t>
            </w:r>
          </w:p>
        </w:tc>
        <w:tc>
          <w:tcPr>
            <w:tcW w:w="803" w:type="dxa"/>
            <w:tcBorders>
              <w:top w:val="nil"/>
              <w:left w:val="single" w:sz="6" w:space="0" w:color="auto"/>
              <w:bottom w:val="single" w:sz="6" w:space="0" w:color="auto"/>
              <w:right w:val="single" w:sz="6" w:space="0" w:color="auto"/>
            </w:tcBorders>
          </w:tcPr>
          <w:p w:rsidR="00000000" w:rsidRDefault="00000000">
            <w:pPr>
              <w:spacing w:before="80" w:after="60" w:line="240" w:lineRule="auto"/>
              <w:jc w:val="center"/>
              <w:rPr>
                <w:sz w:val="21"/>
              </w:rPr>
            </w:pPr>
            <w:r>
              <w:rPr>
                <w:sz w:val="21"/>
              </w:rPr>
              <w:t>715</w:t>
            </w:r>
          </w:p>
        </w:tc>
        <w:tc>
          <w:tcPr>
            <w:tcW w:w="801" w:type="dxa"/>
            <w:tcBorders>
              <w:top w:val="nil"/>
              <w:left w:val="nil"/>
              <w:right w:val="nil"/>
            </w:tcBorders>
          </w:tcPr>
          <w:p w:rsidR="00000000" w:rsidRDefault="00000000">
            <w:pPr>
              <w:spacing w:before="80" w:after="60" w:line="240" w:lineRule="auto"/>
              <w:ind w:right="57"/>
              <w:jc w:val="right"/>
              <w:rPr>
                <w:sz w:val="21"/>
              </w:rPr>
            </w:pPr>
            <w:r>
              <w:rPr>
                <w:sz w:val="21"/>
              </w:rPr>
              <w:t>10,883</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ind w:right="57"/>
              <w:jc w:val="right"/>
              <w:rPr>
                <w:sz w:val="21"/>
              </w:rPr>
            </w:pPr>
            <w:r>
              <w:rPr>
                <w:sz w:val="21"/>
              </w:rPr>
              <w:t>1,058</w:t>
            </w:r>
          </w:p>
        </w:tc>
        <w:tc>
          <w:tcPr>
            <w:tcW w:w="755" w:type="dxa"/>
            <w:tcBorders>
              <w:top w:val="nil"/>
              <w:left w:val="nil"/>
              <w:right w:val="nil"/>
            </w:tcBorders>
          </w:tcPr>
          <w:p w:rsidR="00000000" w:rsidRDefault="00000000">
            <w:pPr>
              <w:spacing w:before="80" w:after="60" w:line="240" w:lineRule="auto"/>
              <w:ind w:right="57"/>
              <w:jc w:val="right"/>
              <w:rPr>
                <w:sz w:val="21"/>
              </w:rPr>
            </w:pPr>
            <w:r>
              <w:rPr>
                <w:sz w:val="21"/>
              </w:rPr>
              <w:t>2,740</w:t>
            </w:r>
          </w:p>
        </w:tc>
        <w:tc>
          <w:tcPr>
            <w:tcW w:w="580"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ind w:right="57"/>
              <w:jc w:val="right"/>
              <w:rPr>
                <w:sz w:val="21"/>
              </w:rPr>
            </w:pPr>
            <w:r>
              <w:rPr>
                <w:sz w:val="21"/>
              </w:rPr>
              <w:t>131</w:t>
            </w:r>
          </w:p>
        </w:tc>
        <w:tc>
          <w:tcPr>
            <w:tcW w:w="735" w:type="dxa"/>
            <w:tcBorders>
              <w:top w:val="nil"/>
              <w:left w:val="nil"/>
              <w:right w:val="nil"/>
            </w:tcBorders>
          </w:tcPr>
          <w:p w:rsidR="00000000" w:rsidRDefault="00000000">
            <w:pPr>
              <w:spacing w:before="80" w:after="60" w:line="240" w:lineRule="auto"/>
              <w:jc w:val="right"/>
              <w:rPr>
                <w:sz w:val="21"/>
              </w:rPr>
            </w:pPr>
            <w:r>
              <w:rPr>
                <w:sz w:val="21"/>
              </w:rPr>
              <w:t>8,143</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spacing w:before="80" w:after="60" w:line="240" w:lineRule="auto"/>
              <w:jc w:val="right"/>
              <w:rPr>
                <w:sz w:val="21"/>
              </w:rPr>
            </w:pPr>
            <w:r>
              <w:rPr>
                <w:sz w:val="21"/>
              </w:rPr>
              <w:t>927</w:t>
            </w:r>
          </w:p>
        </w:tc>
        <w:tc>
          <w:tcPr>
            <w:tcW w:w="1392" w:type="dxa"/>
            <w:tcBorders>
              <w:top w:val="nil"/>
              <w:left w:val="nil"/>
            </w:tcBorders>
          </w:tcPr>
          <w:p w:rsidR="00000000" w:rsidRDefault="00000000">
            <w:pPr>
              <w:spacing w:before="80" w:after="60" w:line="240" w:lineRule="auto"/>
              <w:ind w:right="454"/>
              <w:jc w:val="right"/>
              <w:rPr>
                <w:sz w:val="21"/>
              </w:rPr>
            </w:pPr>
            <w:r>
              <w:rPr>
                <w:sz w:val="21"/>
              </w:rPr>
              <w:t>11.4</w:t>
            </w:r>
          </w:p>
        </w:tc>
      </w:tr>
    </w:tbl>
    <w:p w:rsidR="00000000" w:rsidRDefault="00000000">
      <w:pPr>
        <w:ind w:right="57"/>
        <w:jc w:val="right"/>
      </w:pPr>
    </w:p>
    <w:p w:rsidR="00000000" w:rsidRDefault="00000000">
      <w:pPr>
        <w:spacing w:after="240"/>
        <w:ind w:right="57"/>
        <w:textAlignment w:val="center"/>
      </w:pPr>
      <w:r>
        <w:tab/>
        <w:t xml:space="preserve">154.  </w:t>
      </w:r>
      <w:r>
        <w:rPr>
          <w:rFonts w:hint="eastAsia"/>
        </w:rPr>
        <w:t>自</w:t>
      </w:r>
      <w:r>
        <w:t>1996</w:t>
      </w:r>
      <w:r>
        <w:rPr>
          <w:rFonts w:hint="eastAsia"/>
        </w:rPr>
        <w:t>年以来即实行了女公务员目标制度。该制度的目的在于相当大地提高政府中女高级官员的人数</w:t>
      </w:r>
      <w:r>
        <w:t>(</w:t>
      </w:r>
      <w:r>
        <w:rPr>
          <w:rFonts w:hint="eastAsia"/>
        </w:rPr>
        <w:t>从而在决策过程中体现妇女的利益和看法</w:t>
      </w:r>
      <w:r>
        <w:t>)</w:t>
      </w:r>
      <w:r>
        <w:rPr>
          <w:rFonts w:hint="eastAsia"/>
        </w:rPr>
        <w:t>，该制度为公共部门聘用妇女规定了比例。如果通过竞争性公务员考试的妇女比例未达到比例目标，取得下一档次最好成绩的女申请者将被录用以达到上述目标。该制度在</w:t>
      </w:r>
      <w:r>
        <w:t>1995</w:t>
      </w:r>
      <w:r>
        <w:rPr>
          <w:rFonts w:hint="eastAsia"/>
        </w:rPr>
        <w:t>年</w:t>
      </w:r>
      <w:r>
        <w:t>12</w:t>
      </w:r>
      <w:r>
        <w:rPr>
          <w:rFonts w:hint="eastAsia"/>
        </w:rPr>
        <w:t>月</w:t>
      </w:r>
      <w:r>
        <w:t>22</w:t>
      </w:r>
      <w:r>
        <w:rPr>
          <w:rFonts w:hint="eastAsia"/>
        </w:rPr>
        <w:t>日修订的《官方任用规定》和</w:t>
      </w:r>
      <w:r>
        <w:t>1996</w:t>
      </w:r>
      <w:r>
        <w:rPr>
          <w:rFonts w:hint="eastAsia"/>
        </w:rPr>
        <w:t>年</w:t>
      </w:r>
      <w:r>
        <w:t>3</w:t>
      </w:r>
      <w:r>
        <w:rPr>
          <w:rFonts w:hint="eastAsia"/>
        </w:rPr>
        <w:t>月</w:t>
      </w:r>
      <w:r>
        <w:t>23</w:t>
      </w:r>
      <w:r>
        <w:rPr>
          <w:rFonts w:hint="eastAsia"/>
        </w:rPr>
        <w:t>日修订的</w:t>
      </w:r>
      <w:r>
        <w:rPr>
          <w:rFonts w:hint="eastAsia"/>
          <w:sz w:val="22"/>
        </w:rPr>
        <w:t>《</w:t>
      </w:r>
      <w:r>
        <w:rPr>
          <w:rFonts w:hint="eastAsia"/>
        </w:rPr>
        <w:t>地方官员任用规定》中已形成条文。这些法律规定，凡行政和外交部门资格考试计划录用人数超过</w:t>
      </w:r>
      <w:r>
        <w:t>10</w:t>
      </w:r>
      <w:r>
        <w:rPr>
          <w:rFonts w:hint="eastAsia"/>
        </w:rPr>
        <w:t>名就必须采用上述制度。在第七级行政、治安和外事人员公开招聘考试中也采用了这一制度。这类考试所规定的比例目标将由</w:t>
      </w:r>
      <w:r>
        <w:t>1996</w:t>
      </w:r>
      <w:r>
        <w:rPr>
          <w:rFonts w:hint="eastAsia"/>
        </w:rPr>
        <w:t>年</w:t>
      </w:r>
      <w:r>
        <w:t>10%</w:t>
      </w:r>
      <w:r>
        <w:rPr>
          <w:rFonts w:hint="eastAsia"/>
        </w:rPr>
        <w:t>增加到</w:t>
      </w:r>
      <w:r>
        <w:t>2000</w:t>
      </w:r>
      <w:r>
        <w:rPr>
          <w:rFonts w:hint="eastAsia"/>
        </w:rPr>
        <w:t>年的</w:t>
      </w:r>
      <w:r>
        <w:t>20%</w:t>
      </w:r>
      <w:r>
        <w:rPr>
          <w:rFonts w:hint="eastAsia"/>
        </w:rPr>
        <w:t>。从</w:t>
      </w:r>
      <w:r>
        <w:t>1999</w:t>
      </w:r>
      <w:r>
        <w:rPr>
          <w:rFonts w:hint="eastAsia"/>
        </w:rPr>
        <w:t>年开始，这一制度还将用于第九级国家和地方官员的征聘考试。</w:t>
      </w:r>
      <w:r>
        <w:t>(</w:t>
      </w:r>
      <w:r>
        <w:rPr>
          <w:rFonts w:hint="eastAsia"/>
        </w:rPr>
        <w:t>比例目标将增加到</w:t>
      </w:r>
      <w:r>
        <w:rPr>
          <w:rFonts w:hint="eastAsia"/>
        </w:rPr>
        <w:t>20%</w:t>
      </w:r>
      <w:r>
        <w:rPr>
          <w:rFonts w:hint="eastAsia"/>
        </w:rPr>
        <w:t>，比计划提前一年实现</w:t>
      </w:r>
      <w:r>
        <w:t>)</w:t>
      </w:r>
      <w:r>
        <w:rPr>
          <w:rFonts w:hint="eastAsia"/>
        </w:rPr>
        <w:t>。目前，五级或五级以上</w:t>
      </w:r>
      <w:r>
        <w:t>(</w:t>
      </w:r>
      <w:r>
        <w:rPr>
          <w:rFonts w:hint="eastAsia"/>
        </w:rPr>
        <w:t>其在政策制定中发挥重要作用</w:t>
      </w:r>
      <w:r>
        <w:t>)</w:t>
      </w:r>
      <w:r>
        <w:rPr>
          <w:rFonts w:hint="eastAsia"/>
        </w:rPr>
        <w:t>的妇女比例很低，截至</w:t>
      </w:r>
      <w:r>
        <w:t>1996</w:t>
      </w:r>
      <w:r>
        <w:rPr>
          <w:rFonts w:hint="eastAsia"/>
        </w:rPr>
        <w:t>年</w:t>
      </w:r>
      <w:r>
        <w:t>12</w:t>
      </w:r>
      <w:r>
        <w:rPr>
          <w:rFonts w:hint="eastAsia"/>
        </w:rPr>
        <w:t>月仅为</w:t>
      </w:r>
      <w:r>
        <w:t>2.5%</w:t>
      </w:r>
      <w:r>
        <w:rPr>
          <w:rFonts w:hint="eastAsia"/>
        </w:rPr>
        <w:t>。因此妇女参加决策过程只达到最低限度。女公务员目标制度将极大地提高妇女升迁至高级职位的人数，进而使国家和地方政策更能体现妇女的利益和看法。</w:t>
      </w:r>
    </w:p>
    <w:p w:rsidR="00000000" w:rsidRDefault="00000000">
      <w:pPr>
        <w:pStyle w:val="Heading4"/>
      </w:pPr>
      <w:r>
        <w:rPr>
          <w:u w:val="none"/>
        </w:rPr>
        <w:t>(g)</w:t>
      </w:r>
      <w:r>
        <w:rPr>
          <w:u w:val="none"/>
        </w:rPr>
        <w:tab/>
      </w:r>
      <w:r>
        <w:rPr>
          <w:rFonts w:hint="eastAsia"/>
        </w:rPr>
        <w:t>对妇女的职业培训</w:t>
      </w:r>
    </w:p>
    <w:p w:rsidR="00000000" w:rsidRDefault="00000000">
      <w:r>
        <w:tab/>
        <w:t xml:space="preserve">155.  </w:t>
      </w:r>
      <w:r>
        <w:rPr>
          <w:rFonts w:hint="eastAsia"/>
        </w:rPr>
        <w:t>政府采取了下列措施以改革妇女的教育制度并使妇女具备在不断变化的社会经济环境中能参与竞争所必需的技能和能力：</w:t>
      </w:r>
    </w:p>
    <w:p w:rsidR="00000000" w:rsidRDefault="00000000">
      <w:pPr>
        <w:pStyle w:val="a2"/>
        <w:numPr>
          <w:ilvl w:val="0"/>
          <w:numId w:val="49"/>
        </w:numPr>
        <w:ind w:left="1531" w:hanging="510"/>
      </w:pPr>
      <w:r>
        <w:rPr>
          <w:rFonts w:hint="eastAsia"/>
        </w:rPr>
        <w:t>首先：妇女中技学校的数目</w:t>
      </w:r>
      <w:r>
        <w:t>(1995</w:t>
      </w:r>
      <w:r>
        <w:rPr>
          <w:rFonts w:hint="eastAsia"/>
        </w:rPr>
        <w:t>年为</w:t>
      </w:r>
      <w:r>
        <w:t>8</w:t>
      </w:r>
      <w:r>
        <w:rPr>
          <w:rFonts w:hint="eastAsia"/>
        </w:rPr>
        <w:t>所</w:t>
      </w:r>
      <w:r>
        <w:t>)</w:t>
      </w:r>
      <w:r>
        <w:rPr>
          <w:rFonts w:hint="eastAsia"/>
        </w:rPr>
        <w:t>将以每年新增加一所提高；</w:t>
      </w:r>
    </w:p>
    <w:p w:rsidR="00000000" w:rsidRDefault="00000000">
      <w:pPr>
        <w:pStyle w:val="a2"/>
        <w:numPr>
          <w:ilvl w:val="0"/>
          <w:numId w:val="49"/>
        </w:numPr>
        <w:ind w:left="1531" w:hanging="510"/>
      </w:pPr>
      <w:r>
        <w:rPr>
          <w:rFonts w:hint="eastAsia"/>
        </w:rPr>
        <w:t>第二：将继续在女子大学中设立工程课目及其有关的系。</w:t>
      </w:r>
      <w:r>
        <w:t>1996</w:t>
      </w:r>
      <w:r>
        <w:rPr>
          <w:rFonts w:hint="eastAsia"/>
        </w:rPr>
        <w:t>年，埃华女子大学增加了</w:t>
      </w:r>
      <w:r>
        <w:t>4</w:t>
      </w:r>
      <w:r>
        <w:rPr>
          <w:rFonts w:hint="eastAsia"/>
        </w:rPr>
        <w:t>个工程系，有</w:t>
      </w:r>
      <w:r>
        <w:t>260</w:t>
      </w:r>
      <w:r>
        <w:rPr>
          <w:rFonts w:hint="eastAsia"/>
        </w:rPr>
        <w:t>名学生。这一努力有助于提高妇女在科学和技术领域所受的教育；</w:t>
      </w:r>
    </w:p>
    <w:p w:rsidR="00000000" w:rsidRDefault="00000000">
      <w:pPr>
        <w:pStyle w:val="a2"/>
        <w:numPr>
          <w:ilvl w:val="0"/>
          <w:numId w:val="49"/>
        </w:numPr>
        <w:ind w:left="1531" w:hanging="510"/>
      </w:pPr>
      <w:r>
        <w:rPr>
          <w:rFonts w:hint="eastAsia"/>
        </w:rPr>
        <w:t>第三：将制定和落实最佳利用妇女独特能力的职业培训方案。为了进一步开发妇女的职业技能，公立职业培训机构已着手提供信息技术和时装等领域的培训。上述领域的妇女比例已由</w:t>
      </w:r>
      <w:r>
        <w:t>1996</w:t>
      </w:r>
      <w:r>
        <w:rPr>
          <w:rFonts w:hint="eastAsia"/>
        </w:rPr>
        <w:t>年</w:t>
      </w:r>
      <w:r>
        <w:t>8</w:t>
      </w:r>
      <w:r>
        <w:rPr>
          <w:rFonts w:hint="eastAsia"/>
        </w:rPr>
        <w:t>月的</w:t>
      </w:r>
      <w:r>
        <w:t>12.7%</w:t>
      </w:r>
      <w:r>
        <w:rPr>
          <w:rFonts w:hint="eastAsia"/>
        </w:rPr>
        <w:t>提高到</w:t>
      </w:r>
      <w:r>
        <w:t>1997</w:t>
      </w:r>
      <w:r>
        <w:rPr>
          <w:rFonts w:hint="eastAsia"/>
        </w:rPr>
        <w:t>年的</w:t>
      </w:r>
      <w:r>
        <w:t>15%</w:t>
      </w:r>
      <w:r>
        <w:rPr>
          <w:rFonts w:hint="eastAsia"/>
        </w:rPr>
        <w:t>，</w:t>
      </w:r>
      <w:r>
        <w:t>1998</w:t>
      </w:r>
      <w:r>
        <w:rPr>
          <w:rFonts w:hint="eastAsia"/>
        </w:rPr>
        <w:t>年又提高到</w:t>
      </w:r>
      <w:r>
        <w:t>20%</w:t>
      </w:r>
      <w:r>
        <w:rPr>
          <w:rFonts w:hint="eastAsia"/>
        </w:rPr>
        <w:t>，并且将于</w:t>
      </w:r>
      <w:r>
        <w:t>2000</w:t>
      </w:r>
      <w:r>
        <w:rPr>
          <w:rFonts w:hint="eastAsia"/>
        </w:rPr>
        <w:t>年扩大到</w:t>
      </w:r>
      <w:r>
        <w:t>30%</w:t>
      </w:r>
      <w:r>
        <w:rPr>
          <w:rFonts w:hint="eastAsia"/>
        </w:rPr>
        <w:t>；</w:t>
      </w:r>
    </w:p>
    <w:p w:rsidR="00000000" w:rsidRDefault="00000000">
      <w:pPr>
        <w:pStyle w:val="a2"/>
        <w:numPr>
          <w:ilvl w:val="0"/>
          <w:numId w:val="49"/>
        </w:numPr>
        <w:ind w:left="1531" w:hanging="510"/>
      </w:pPr>
      <w:r>
        <w:rPr>
          <w:rFonts w:hint="eastAsia"/>
        </w:rPr>
        <w:t>第四：</w:t>
      </w:r>
      <w:r>
        <w:t>1996</w:t>
      </w:r>
      <w:r>
        <w:rPr>
          <w:rFonts w:hint="eastAsia"/>
        </w:rPr>
        <w:t>年下半年，政府制定了促进妇女职业培训的措施。这些措施目的在于开发妇女的职业技能并训练妇女达到产业劳力的资格。这些措施将为妇女提供更多的机会接受公共部门提供的教育和培训，进而改善她们的就业前景；</w:t>
      </w:r>
    </w:p>
    <w:p w:rsidR="00000000" w:rsidRDefault="00000000">
      <w:pPr>
        <w:pStyle w:val="a2"/>
        <w:numPr>
          <w:ilvl w:val="0"/>
          <w:numId w:val="49"/>
        </w:numPr>
        <w:ind w:left="1531" w:hanging="510"/>
      </w:pPr>
      <w:r>
        <w:rPr>
          <w:rFonts w:hint="eastAsia"/>
        </w:rPr>
        <w:t>最后：从</w:t>
      </w:r>
      <w:r>
        <w:t>1993</w:t>
      </w:r>
      <w:r>
        <w:rPr>
          <w:rFonts w:hint="eastAsia"/>
        </w:rPr>
        <w:t>年开始政府每年建立三个“工作妇女之家”，协助已婚妇女的就业和能力建设活动。截至</w:t>
      </w:r>
      <w:r>
        <w:t>1997</w:t>
      </w:r>
      <w:r>
        <w:rPr>
          <w:rFonts w:hint="eastAsia"/>
        </w:rPr>
        <w:t>年末，共开办了</w:t>
      </w:r>
      <w:r>
        <w:t>17</w:t>
      </w:r>
      <w:r>
        <w:rPr>
          <w:rFonts w:hint="eastAsia"/>
        </w:rPr>
        <w:t>所妇女之家，帮助无法上其他职业培训学校的离婚妇女。</w:t>
      </w:r>
    </w:p>
    <w:p w:rsidR="00000000" w:rsidRDefault="00000000">
      <w:pPr>
        <w:pStyle w:val="Heading4"/>
      </w:pPr>
      <w:r>
        <w:rPr>
          <w:u w:val="none"/>
        </w:rPr>
        <w:t>(h)</w:t>
      </w:r>
      <w:r>
        <w:rPr>
          <w:rFonts w:hint="eastAsia"/>
          <w:u w:val="none"/>
        </w:rPr>
        <w:tab/>
      </w:r>
      <w:r>
        <w:rPr>
          <w:rFonts w:hint="eastAsia"/>
        </w:rPr>
        <w:t>育儿假制度</w:t>
      </w:r>
    </w:p>
    <w:p w:rsidR="00000000" w:rsidRDefault="00000000">
      <w:pPr>
        <w:spacing w:after="320"/>
        <w:textAlignment w:val="center"/>
      </w:pPr>
      <w:r>
        <w:tab/>
        <w:t xml:space="preserve">156.  </w:t>
      </w:r>
      <w:r>
        <w:rPr>
          <w:rFonts w:hint="eastAsia"/>
        </w:rPr>
        <w:t>政府已经执行了育儿假制度，协助妇女兼顾工作和抚养儿童的责任。根据这一制度，凡有一岁以下儿童的女性雇员请假时雇主必须批准育儿假一年。</w:t>
      </w:r>
      <w:r>
        <w:t>1995</w:t>
      </w:r>
      <w:r>
        <w:rPr>
          <w:rFonts w:hint="eastAsia"/>
        </w:rPr>
        <w:t>年</w:t>
      </w:r>
      <w:r>
        <w:t>8</w:t>
      </w:r>
      <w:r>
        <w:rPr>
          <w:rFonts w:hint="eastAsia"/>
        </w:rPr>
        <w:t>月对《平等就业法》作了修订，将育儿假资格扩大到包括男性在内。</w:t>
      </w:r>
      <w:r>
        <w:t>1995</w:t>
      </w:r>
      <w:r>
        <w:rPr>
          <w:rFonts w:hint="eastAsia"/>
        </w:rPr>
        <w:t>年</w:t>
      </w:r>
      <w:r>
        <w:t>12</w:t>
      </w:r>
      <w:r>
        <w:rPr>
          <w:rFonts w:hint="eastAsia"/>
        </w:rPr>
        <w:t>月也对《国家公务法》作了修正，允许公务员请育儿假。同时，从</w:t>
      </w:r>
      <w:r>
        <w:t>1995</w:t>
      </w:r>
      <w:r>
        <w:rPr>
          <w:rFonts w:hint="eastAsia"/>
        </w:rPr>
        <w:t>年</w:t>
      </w:r>
      <w:r>
        <w:t>7</w:t>
      </w:r>
      <w:r>
        <w:rPr>
          <w:rFonts w:hint="eastAsia"/>
        </w:rPr>
        <w:t>月开始，就业保险基金开始为雇主拨出鼓励批准育儿假奖励，以缓解因雇员请长假而给雇主带来的财政负担。法律和财政支持的这种结合有助于进一步促进雇主对育儿假的批准。</w:t>
      </w:r>
    </w:p>
    <w:p w:rsidR="00000000" w:rsidRDefault="00000000">
      <w:pPr>
        <w:pStyle w:val="Heading4"/>
      </w:pPr>
      <w:r>
        <w:rPr>
          <w:u w:val="none"/>
        </w:rPr>
        <w:t>(i)</w:t>
      </w:r>
      <w:r>
        <w:rPr>
          <w:rFonts w:hint="eastAsia"/>
          <w:u w:val="none"/>
        </w:rPr>
        <w:tab/>
      </w:r>
      <w:r>
        <w:rPr>
          <w:rFonts w:hint="eastAsia"/>
        </w:rPr>
        <w:t>公共部门女性就业奖励制度</w:t>
      </w:r>
    </w:p>
    <w:p w:rsidR="00000000" w:rsidRDefault="00000000">
      <w:pPr>
        <w:spacing w:after="320"/>
        <w:textAlignment w:val="center"/>
      </w:pPr>
      <w:r>
        <w:tab/>
        <w:t xml:space="preserve">157.  </w:t>
      </w:r>
      <w:r>
        <w:rPr>
          <w:rFonts w:hint="eastAsia"/>
        </w:rPr>
        <w:t>在北京召开的第四次世界妇女大会作为主要议程项目讨论了赋予妇女经济权利问题并通过了《行动纲领》，它要求预先采取措施消除性别歧视障碍。为了达到这一目的，</w:t>
      </w:r>
      <w:r>
        <w:t>1995</w:t>
      </w:r>
      <w:r>
        <w:rPr>
          <w:rFonts w:hint="eastAsia"/>
        </w:rPr>
        <w:t>年</w:t>
      </w:r>
      <w:r>
        <w:t>10</w:t>
      </w:r>
      <w:r>
        <w:rPr>
          <w:rFonts w:hint="eastAsia"/>
        </w:rPr>
        <w:t>月，政府建立了“公共部门女性就业奖励制度”，自</w:t>
      </w:r>
      <w:r>
        <w:t>1996</w:t>
      </w:r>
      <w:r>
        <w:rPr>
          <w:rFonts w:hint="eastAsia"/>
        </w:rPr>
        <w:t>年开始即予以实施。该制度的目的在于提高私营部门对于利用劳动大军中妇女的重要性的认识。它为接受政府投资的公司举行公开竞争性考试的女性申请者提供了加五分的优势。截至</w:t>
      </w:r>
      <w:r>
        <w:t>1997</w:t>
      </w:r>
      <w:r>
        <w:rPr>
          <w:rFonts w:hint="eastAsia"/>
        </w:rPr>
        <w:t>年下半年，在</w:t>
      </w:r>
      <w:r>
        <w:t>106</w:t>
      </w:r>
      <w:r>
        <w:rPr>
          <w:rFonts w:hint="eastAsia"/>
        </w:rPr>
        <w:t>个公共部门商业</w:t>
      </w:r>
      <w:r>
        <w:t>/</w:t>
      </w:r>
      <w:r>
        <w:rPr>
          <w:rFonts w:hint="eastAsia"/>
        </w:rPr>
        <w:t>工业企业设施中有</w:t>
      </w:r>
      <w:r>
        <w:t>21</w:t>
      </w:r>
      <w:r>
        <w:rPr>
          <w:rFonts w:hint="eastAsia"/>
        </w:rPr>
        <w:t>个</w:t>
      </w:r>
      <w:r>
        <w:t>(</w:t>
      </w:r>
      <w:r>
        <w:rPr>
          <w:rFonts w:hint="eastAsia"/>
        </w:rPr>
        <w:t>占</w:t>
      </w:r>
      <w:r>
        <w:t>19.8%)</w:t>
      </w:r>
      <w:r>
        <w:rPr>
          <w:rFonts w:hint="eastAsia"/>
        </w:rPr>
        <w:t>利用了这一制度。</w:t>
      </w:r>
    </w:p>
    <w:p w:rsidR="00000000" w:rsidRDefault="00000000">
      <w:pPr>
        <w:pStyle w:val="Heading3"/>
      </w:pPr>
      <w:r>
        <w:rPr>
          <w:u w:val="none"/>
        </w:rPr>
        <w:t xml:space="preserve">5.  </w:t>
      </w:r>
      <w:r>
        <w:rPr>
          <w:rFonts w:hint="eastAsia"/>
        </w:rPr>
        <w:t>促进残疾人的福利政策</w:t>
      </w:r>
    </w:p>
    <w:p w:rsidR="00000000" w:rsidRDefault="00000000">
      <w:r>
        <w:tab/>
        <w:t xml:space="preserve">158.  </w:t>
      </w:r>
      <w:r>
        <w:rPr>
          <w:rFonts w:hint="eastAsia"/>
        </w:rPr>
        <w:t>在韩国，自联合国宣布</w:t>
      </w:r>
      <w:r>
        <w:rPr>
          <w:rFonts w:hint="eastAsia"/>
        </w:rPr>
        <w:t xml:space="preserve"> </w:t>
      </w:r>
      <w:r>
        <w:rPr>
          <w:rFonts w:hint="eastAsia"/>
        </w:rPr>
        <w:t>“残疾人年”</w:t>
      </w:r>
      <w:r>
        <w:t>(1981)</w:t>
      </w:r>
      <w:r>
        <w:rPr>
          <w:rFonts w:hint="eastAsia"/>
        </w:rPr>
        <w:t>之后残疾人的福利事业有了显著的改善。</w:t>
      </w:r>
      <w:r>
        <w:t>1988</w:t>
      </w:r>
      <w:r>
        <w:rPr>
          <w:rFonts w:hint="eastAsia"/>
        </w:rPr>
        <w:t>年在汉城举行的残疾人奥运会极大的促进了人们对残疾人的认识并加速了残疾人全面福利政策的出台。为了加强这些政策，保健社会部所属负责残疾人福利的处被扩编为一个局。此外，</w:t>
      </w:r>
      <w:r>
        <w:t>1997</w:t>
      </w:r>
      <w:r>
        <w:rPr>
          <w:rFonts w:hint="eastAsia"/>
        </w:rPr>
        <w:t>年举行了汉城国际残疾问题会议，这恰恰是</w:t>
      </w:r>
      <w:r>
        <w:t>1993-2002</w:t>
      </w:r>
      <w:r>
        <w:rPr>
          <w:rFonts w:hint="eastAsia"/>
        </w:rPr>
        <w:t>亚洲和太平洋残疾人十年的正中间一年。这次大会由三个会议组成</w:t>
      </w:r>
      <w:r>
        <w:rPr>
          <w:rFonts w:hint="eastAsia"/>
          <w:spacing w:val="-40"/>
        </w:rPr>
        <w:t>——</w:t>
      </w:r>
      <w:r>
        <w:t xml:space="preserve"> </w:t>
      </w:r>
      <w:r>
        <w:rPr>
          <w:rFonts w:hint="eastAsia"/>
        </w:rPr>
        <w:t>联合国</w:t>
      </w:r>
      <w:r>
        <w:t>/</w:t>
      </w:r>
      <w:r>
        <w:rPr>
          <w:rFonts w:hint="eastAsia"/>
        </w:rPr>
        <w:t>亚太经社会高级官员会议，康复国际区域会议和区域非政府组织</w:t>
      </w:r>
      <w:r>
        <w:t>97</w:t>
      </w:r>
      <w:r>
        <w:rPr>
          <w:rFonts w:hint="eastAsia"/>
        </w:rPr>
        <w:t>网络宣传运动</w:t>
      </w:r>
      <w:r>
        <w:rPr>
          <w:rFonts w:hint="eastAsia"/>
          <w:spacing w:val="-40"/>
        </w:rPr>
        <w:t>——</w:t>
      </w:r>
      <w:r>
        <w:t xml:space="preserve"> </w:t>
      </w:r>
      <w:r>
        <w:rPr>
          <w:rFonts w:hint="eastAsia"/>
        </w:rPr>
        <w:t>来自</w:t>
      </w:r>
      <w:r>
        <w:t>45</w:t>
      </w:r>
      <w:r>
        <w:rPr>
          <w:rFonts w:hint="eastAsia"/>
        </w:rPr>
        <w:t>个国家的</w:t>
      </w:r>
      <w:r>
        <w:t>1,000</w:t>
      </w:r>
      <w:r>
        <w:rPr>
          <w:rFonts w:hint="eastAsia"/>
        </w:rPr>
        <w:t>名代表出席了这次会议。这次会议探讨了改善亚洲和太平洋地区残疾人福利事业的其他方法和想法，并讨论了为实现共同目标加强政府间合作的措施。</w:t>
      </w:r>
    </w:p>
    <w:p w:rsidR="00000000" w:rsidRDefault="00000000">
      <w:r>
        <w:tab/>
        <w:t xml:space="preserve">159.  </w:t>
      </w:r>
      <w:r>
        <w:rPr>
          <w:rFonts w:hint="eastAsia"/>
        </w:rPr>
        <w:t>政府的目标在于确保残疾人充分参加和得到平等待遇的权利。为了实现这一目标，政府为残疾人提供了恰当的保护，其中包括对低收入阶层的残疾人的生活补助，根据他们的残疾类型的各种福利设施和消除对残疾人的社会障碍和偏见的措施。截至</w:t>
      </w:r>
      <w:r>
        <w:t>1995</w:t>
      </w:r>
      <w:r>
        <w:rPr>
          <w:rFonts w:hint="eastAsia"/>
        </w:rPr>
        <w:t>年，残疾者的估计人数为</w:t>
      </w:r>
      <w:r>
        <w:t>1,053,000</w:t>
      </w:r>
      <w:r>
        <w:rPr>
          <w:rFonts w:hint="eastAsia"/>
        </w:rPr>
        <w:t>人，其中有</w:t>
      </w:r>
      <w:r>
        <w:t>501,000</w:t>
      </w:r>
      <w:r>
        <w:rPr>
          <w:rFonts w:hint="eastAsia"/>
        </w:rPr>
        <w:t>人截至</w:t>
      </w:r>
      <w:r>
        <w:t>1998</w:t>
      </w:r>
      <w:r>
        <w:rPr>
          <w:rFonts w:hint="eastAsia"/>
        </w:rPr>
        <w:t>年</w:t>
      </w:r>
      <w:r>
        <w:t>3</w:t>
      </w:r>
      <w:r>
        <w:rPr>
          <w:rFonts w:hint="eastAsia"/>
        </w:rPr>
        <w:t>月登记为残疾者。</w:t>
      </w:r>
    </w:p>
    <w:p w:rsidR="00000000" w:rsidRDefault="00000000">
      <w:pPr>
        <w:spacing w:after="320"/>
        <w:textAlignment w:val="center"/>
      </w:pPr>
      <w:r>
        <w:tab/>
        <w:t xml:space="preserve">160.  </w:t>
      </w:r>
      <w:r>
        <w:rPr>
          <w:rFonts w:hint="eastAsia"/>
        </w:rPr>
        <w:t>有关残疾人福利事业的法律，例如《残疾人福利服务法》，《残疾人就业促进法》和《促进特殊教育法》都是为了提供恰当的康复服务而颁布。</w:t>
      </w:r>
      <w:r>
        <w:t>1998</w:t>
      </w:r>
      <w:r>
        <w:rPr>
          <w:rFonts w:hint="eastAsia"/>
        </w:rPr>
        <w:t>年</w:t>
      </w:r>
      <w:r>
        <w:t>4</w:t>
      </w:r>
      <w:r>
        <w:rPr>
          <w:rFonts w:hint="eastAsia"/>
        </w:rPr>
        <w:t>月</w:t>
      </w:r>
      <w:r>
        <w:t>11</w:t>
      </w:r>
      <w:r>
        <w:rPr>
          <w:rFonts w:hint="eastAsia"/>
        </w:rPr>
        <w:t>日，颁布了《为残疾人、老年人、孕妇和哺婴母亲提供便利法》。根据该法案，残疾人有资格享受特别教育服务，职业恢复服务和利用福利设施。</w:t>
      </w:r>
    </w:p>
    <w:p w:rsidR="00000000" w:rsidRDefault="00000000">
      <w:pPr>
        <w:pStyle w:val="Heading4"/>
      </w:pPr>
      <w:r>
        <w:rPr>
          <w:u w:val="none"/>
        </w:rPr>
        <w:t>(a)</w:t>
      </w:r>
      <w:r>
        <w:rPr>
          <w:rFonts w:hint="eastAsia"/>
          <w:u w:val="none"/>
        </w:rPr>
        <w:tab/>
      </w:r>
      <w:r>
        <w:rPr>
          <w:rFonts w:hint="eastAsia"/>
        </w:rPr>
        <w:t>扩大对残疾人的家庭福利服务</w:t>
      </w:r>
    </w:p>
    <w:p w:rsidR="00000000" w:rsidRDefault="00000000">
      <w:pPr>
        <w:spacing w:after="320"/>
        <w:textAlignment w:val="center"/>
      </w:pPr>
      <w:r>
        <w:tab/>
        <w:t xml:space="preserve">161.  </w:t>
      </w:r>
      <w:r>
        <w:rPr>
          <w:rFonts w:hint="eastAsia"/>
        </w:rPr>
        <w:t>政府为了提供医疗康复服务，正在培训医务人员并且对管理康复医疗中心的开支给予补助。医疗保险方案对残疾人的</w:t>
      </w:r>
      <w:r>
        <w:rPr>
          <w:rFonts w:hint="eastAsia"/>
        </w:rPr>
        <w:t>7</w:t>
      </w:r>
      <w:r>
        <w:rPr>
          <w:rFonts w:hint="eastAsia"/>
        </w:rPr>
        <w:t>类装置予以报销，例如助听器。福利中心和体育馆为住在家中的残疾人提供全面的福利服务，并且建立了康复设施，例如家访福利服务中心、盲人代劳福利中心、全日照料中心和残疾人福利院以提高残疾人及其家庭的生活质量。</w:t>
      </w:r>
    </w:p>
    <w:p w:rsidR="00000000" w:rsidRDefault="00000000">
      <w:pPr>
        <w:pStyle w:val="Heading4"/>
      </w:pPr>
      <w:r>
        <w:rPr>
          <w:u w:val="none"/>
        </w:rPr>
        <w:t>(b)</w:t>
      </w:r>
      <w:r>
        <w:rPr>
          <w:rFonts w:hint="eastAsia"/>
          <w:u w:val="none"/>
        </w:rPr>
        <w:tab/>
      </w:r>
      <w:r>
        <w:rPr>
          <w:rFonts w:hint="eastAsia"/>
        </w:rPr>
        <w:t>残疾人的收入保障</w:t>
      </w:r>
    </w:p>
    <w:p w:rsidR="00000000" w:rsidRDefault="00000000">
      <w:pPr>
        <w:spacing w:after="320"/>
        <w:textAlignment w:val="center"/>
      </w:pPr>
      <w:r>
        <w:tab/>
        <w:t xml:space="preserve">162.  </w:t>
      </w:r>
      <w:r>
        <w:rPr>
          <w:rFonts w:hint="eastAsia"/>
        </w:rPr>
        <w:t>政府为残疾人及其家庭提供收入保障支持，例如优先照顾他们在公共设施和建筑内经管销售机和销售商店，并提供低息长期贷款。间接收入补贴的一种形式为税收优待，例如减少收入税和继承税，减少或免除供残疾人用物品的商品税，减少和免除汽车税，对装有残疾人辅助装置的车辆课以特别消费税。此外，政府还通过对残疾人的电话费打折和免除残疾人乘火车和地铁的费用、电视接收费和高速公路费等来减轻他们的一部分财务负担。</w:t>
      </w:r>
    </w:p>
    <w:p w:rsidR="00000000" w:rsidRDefault="00000000">
      <w:pPr>
        <w:pStyle w:val="Heading4"/>
      </w:pPr>
      <w:r>
        <w:rPr>
          <w:u w:val="none"/>
        </w:rPr>
        <w:t>(c)</w:t>
      </w:r>
      <w:r>
        <w:rPr>
          <w:rFonts w:hint="eastAsia"/>
          <w:u w:val="none"/>
        </w:rPr>
        <w:tab/>
      </w:r>
      <w:r>
        <w:rPr>
          <w:rFonts w:hint="eastAsia"/>
        </w:rPr>
        <w:t>供残疾人用的福利设施</w:t>
      </w:r>
    </w:p>
    <w:p w:rsidR="00000000" w:rsidRDefault="00000000">
      <w:pPr>
        <w:spacing w:after="320"/>
        <w:textAlignment w:val="center"/>
      </w:pPr>
      <w:r>
        <w:tab/>
        <w:t xml:space="preserve">163.  </w:t>
      </w:r>
      <w:r>
        <w:rPr>
          <w:rFonts w:hint="eastAsia"/>
        </w:rPr>
        <w:t>有各种设施为残疾人提供康复服务，例如住区设施、保健设施、职业康复中心和非住区福利中心。截至</w:t>
      </w:r>
      <w:r>
        <w:t>1998</w:t>
      </w:r>
      <w:r>
        <w:rPr>
          <w:rFonts w:hint="eastAsia"/>
        </w:rPr>
        <w:t>年</w:t>
      </w:r>
      <w:r>
        <w:t>1</w:t>
      </w:r>
      <w:r>
        <w:rPr>
          <w:rFonts w:hint="eastAsia"/>
        </w:rPr>
        <w:t>月，有</w:t>
      </w:r>
      <w:r>
        <w:t>68</w:t>
      </w:r>
      <w:r>
        <w:rPr>
          <w:rFonts w:hint="eastAsia"/>
        </w:rPr>
        <w:t>个福利设施提供社会康复、医疗康复和教育恢复服务，有</w:t>
      </w:r>
      <w:r>
        <w:t>16,232</w:t>
      </w:r>
      <w:r>
        <w:rPr>
          <w:rFonts w:hint="eastAsia"/>
        </w:rPr>
        <w:t>名残疾人在</w:t>
      </w:r>
      <w:r>
        <w:t>183</w:t>
      </w:r>
      <w:r>
        <w:rPr>
          <w:rFonts w:hint="eastAsia"/>
        </w:rPr>
        <w:t>所住区设施中接受康复服务。</w:t>
      </w:r>
    </w:p>
    <w:p w:rsidR="00000000" w:rsidRDefault="00000000">
      <w:pPr>
        <w:pStyle w:val="Heading4"/>
      </w:pPr>
      <w:r>
        <w:rPr>
          <w:u w:val="none"/>
        </w:rPr>
        <w:t>(d)</w:t>
      </w:r>
      <w:r>
        <w:rPr>
          <w:rFonts w:hint="eastAsia"/>
          <w:u w:val="none"/>
        </w:rPr>
        <w:tab/>
      </w:r>
      <w:r>
        <w:rPr>
          <w:rFonts w:hint="eastAsia"/>
        </w:rPr>
        <w:t>改善残疾人的福利环境</w:t>
      </w:r>
    </w:p>
    <w:p w:rsidR="00000000" w:rsidRDefault="00000000">
      <w:pPr>
        <w:spacing w:after="320"/>
        <w:textAlignment w:val="center"/>
      </w:pPr>
      <w:r>
        <w:tab/>
        <w:t xml:space="preserve">164.  </w:t>
      </w:r>
      <w:r>
        <w:rPr>
          <w:rFonts w:hint="eastAsia"/>
        </w:rPr>
        <w:t>为了促进残疾人参加社会活动，必须对若干限制他们参加的领域作出改革，例如规章制度，设施和公众对残疾人的认识。公共建筑物目前正在安装无障碍设施以方便残疾人的出入，政府颁布了《保障残疾人、老年人、孕妇和哺婴母亲便利特别法》。为了消除对残疾人的歧视，</w:t>
      </w:r>
      <w:r>
        <w:t>242</w:t>
      </w:r>
      <w:r>
        <w:rPr>
          <w:rFonts w:hint="eastAsia"/>
        </w:rPr>
        <w:t>个组织参加了“残疾人优先运动”，对此中央和地方政府给予了财政和行政支持。</w:t>
      </w:r>
    </w:p>
    <w:p w:rsidR="00000000" w:rsidRDefault="00000000">
      <w:pPr>
        <w:pStyle w:val="Heading4"/>
      </w:pPr>
      <w:r>
        <w:rPr>
          <w:u w:val="none"/>
        </w:rPr>
        <w:t>(e)</w:t>
      </w:r>
      <w:r>
        <w:rPr>
          <w:rFonts w:hint="eastAsia"/>
          <w:u w:val="none"/>
        </w:rPr>
        <w:tab/>
      </w:r>
      <w:r>
        <w:rPr>
          <w:rFonts w:hint="eastAsia"/>
        </w:rPr>
        <w:t>禁止歧视残疾人</w:t>
      </w:r>
    </w:p>
    <w:p w:rsidR="00000000" w:rsidRDefault="00000000">
      <w:pPr>
        <w:spacing w:after="320"/>
        <w:textAlignment w:val="center"/>
      </w:pPr>
      <w:r>
        <w:tab/>
        <w:t xml:space="preserve">165.  </w:t>
      </w:r>
      <w:r>
        <w:rPr>
          <w:rFonts w:hint="eastAsia"/>
        </w:rPr>
        <w:t>为了禁止歧视残疾人，政府颁布了若干项法律，第一，根据《残疾人福利服务法》第三条，任何残疾人不得在政治、经济、社会或文化生活中受到歧视，此外，根据《促进残疾人就业等有关法令》第四条，雇主不得在就业、晋升、调换岗位，教育和培训等方面歧视残疾人。《促进特别教育法案》第十三条规定，各校校长不得采取任何行动不公平地歧视残疾学生，包括拒绝申请和入学。</w:t>
      </w:r>
    </w:p>
    <w:p w:rsidR="00000000" w:rsidRDefault="00000000">
      <w:pPr>
        <w:pStyle w:val="Heading4"/>
      </w:pPr>
      <w:r>
        <w:rPr>
          <w:u w:val="none"/>
        </w:rPr>
        <w:t>(f)</w:t>
      </w:r>
      <w:r>
        <w:rPr>
          <w:rFonts w:hint="eastAsia"/>
          <w:u w:val="none"/>
        </w:rPr>
        <w:tab/>
      </w:r>
      <w:r>
        <w:rPr>
          <w:rFonts w:hint="eastAsia"/>
        </w:rPr>
        <w:t>残疾人的教育</w:t>
      </w:r>
    </w:p>
    <w:p w:rsidR="00000000" w:rsidRDefault="00000000">
      <w:pPr>
        <w:spacing w:after="320"/>
        <w:textAlignment w:val="center"/>
      </w:pPr>
      <w:r>
        <w:tab/>
        <w:t xml:space="preserve">166.  </w:t>
      </w:r>
      <w:r>
        <w:rPr>
          <w:rFonts w:hint="eastAsia"/>
        </w:rPr>
        <w:t>为了改进特殊教育质量和扩大教育机会，行政机构已经专门化并予以加强，还开办了专门教育学校和在普通学校中开办了专门班。通过综合教育，设顾问老师职位和对住在家中的残疾人给予登门教育扩大了教育机会。而且还改进了特殊教育的内容，例如为职业教育设了专门的课并且为专门学校职业指导室的建造和加强职业教育提供了支持。</w:t>
      </w:r>
    </w:p>
    <w:p w:rsidR="00000000" w:rsidRDefault="00000000">
      <w:pPr>
        <w:pStyle w:val="Heading4"/>
      </w:pPr>
      <w:r>
        <w:rPr>
          <w:u w:val="none"/>
        </w:rPr>
        <w:t>(g)</w:t>
      </w:r>
      <w:r>
        <w:rPr>
          <w:rFonts w:hint="eastAsia"/>
          <w:u w:val="none"/>
        </w:rPr>
        <w:tab/>
      </w:r>
      <w:r>
        <w:rPr>
          <w:rFonts w:hint="eastAsia"/>
        </w:rPr>
        <w:t>残疾人的培训和就业</w:t>
      </w:r>
    </w:p>
    <w:p w:rsidR="00000000" w:rsidRDefault="00000000">
      <w:pPr>
        <w:spacing w:after="320"/>
        <w:textAlignment w:val="center"/>
      </w:pPr>
      <w:r>
        <w:tab/>
        <w:t xml:space="preserve">167.  </w:t>
      </w:r>
      <w:r>
        <w:rPr>
          <w:rFonts w:hint="eastAsia"/>
        </w:rPr>
        <w:t>为了促进残疾人的就业，政府</w:t>
      </w:r>
      <w:r>
        <w:t>1990</w:t>
      </w:r>
      <w:r>
        <w:rPr>
          <w:rFonts w:hint="eastAsia"/>
        </w:rPr>
        <w:t>年颁布了《促进残疾人就业等有关法令》。根据该法令，雇用</w:t>
      </w:r>
      <w:r>
        <w:t>300</w:t>
      </w:r>
      <w:r>
        <w:rPr>
          <w:rFonts w:hint="eastAsia"/>
        </w:rPr>
        <w:t>名以上工人的雇主应确保其工人总数中的残疾人不低于</w:t>
      </w:r>
      <w:r>
        <w:t>2%</w:t>
      </w:r>
      <w:r>
        <w:rPr>
          <w:rFonts w:hint="eastAsia"/>
        </w:rPr>
        <w:t>。公共部门根据该法令力争雇用残疾人。为了促进严重残疾者的就业和培训，自</w:t>
      </w:r>
      <w:r>
        <w:t>1998</w:t>
      </w:r>
      <w:r>
        <w:rPr>
          <w:rFonts w:hint="eastAsia"/>
        </w:rPr>
        <w:t>年</w:t>
      </w:r>
      <w:r>
        <w:t>1</w:t>
      </w:r>
      <w:r>
        <w:rPr>
          <w:rFonts w:hint="eastAsia"/>
        </w:rPr>
        <w:t>月以来已开办了</w:t>
      </w:r>
      <w:r>
        <w:t>137</w:t>
      </w:r>
      <w:r>
        <w:rPr>
          <w:rFonts w:hint="eastAsia"/>
        </w:rPr>
        <w:t>个特别作坊和</w:t>
      </w:r>
      <w:r>
        <w:t>9</w:t>
      </w:r>
      <w:r>
        <w:rPr>
          <w:rFonts w:hint="eastAsia"/>
        </w:rPr>
        <w:t>个普通作坊。在全国范围内开办了</w:t>
      </w:r>
      <w:r>
        <w:t>7</w:t>
      </w:r>
      <w:r>
        <w:rPr>
          <w:rFonts w:hint="eastAsia"/>
        </w:rPr>
        <w:t>个零售商店出售残疾人制造的产品。为了加强残疾人的就业基础，政府设立了残疾人福利工厂，并且制订了一套就业制度为雇用职业康复中心的学员提供便利。政府还为残疾人提供特别培训补贴，并举办招聘会以便提高社会对于雇用残疾人的认识。</w:t>
      </w:r>
    </w:p>
    <w:p w:rsidR="00000000" w:rsidRDefault="00000000">
      <w:pPr>
        <w:pStyle w:val="Heading3"/>
      </w:pPr>
      <w:r>
        <w:rPr>
          <w:u w:val="none"/>
        </w:rPr>
        <w:t xml:space="preserve">6.  </w:t>
      </w:r>
      <w:r>
        <w:rPr>
          <w:rFonts w:hint="eastAsia"/>
        </w:rPr>
        <w:t>保护孕妇</w:t>
      </w:r>
    </w:p>
    <w:p w:rsidR="00000000" w:rsidRDefault="00000000">
      <w:pPr>
        <w:spacing w:after="320"/>
        <w:textAlignment w:val="center"/>
      </w:pPr>
      <w:r>
        <w:tab/>
        <w:t xml:space="preserve">168.  </w:t>
      </w:r>
      <w:r>
        <w:rPr>
          <w:rFonts w:hint="eastAsia"/>
        </w:rPr>
        <w:t>在有关《公约》的初步报告第</w:t>
      </w:r>
      <w:r>
        <w:t>197-200</w:t>
      </w:r>
      <w:r>
        <w:rPr>
          <w:rFonts w:hint="eastAsia"/>
        </w:rPr>
        <w:t>段中对孕妇受到的保护作了详细解释。</w:t>
      </w:r>
    </w:p>
    <w:p w:rsidR="00000000" w:rsidRDefault="00000000">
      <w:pPr>
        <w:pStyle w:val="Heading3"/>
      </w:pPr>
      <w:r>
        <w:rPr>
          <w:u w:val="none"/>
        </w:rPr>
        <w:t xml:space="preserve">7.  </w:t>
      </w:r>
      <w:r>
        <w:rPr>
          <w:rFonts w:hint="eastAsia"/>
        </w:rPr>
        <w:t>保护青年人的政策</w:t>
      </w:r>
    </w:p>
    <w:p w:rsidR="00000000" w:rsidRDefault="00000000">
      <w:pPr>
        <w:pStyle w:val="Heading4"/>
      </w:pPr>
      <w:r>
        <w:rPr>
          <w:u w:val="none"/>
        </w:rPr>
        <w:t>(a)</w:t>
      </w:r>
      <w:r>
        <w:rPr>
          <w:rFonts w:hint="eastAsia"/>
          <w:u w:val="none"/>
        </w:rPr>
        <w:tab/>
      </w:r>
      <w:r>
        <w:rPr>
          <w:rFonts w:hint="eastAsia"/>
        </w:rPr>
        <w:t>保护青年人的措施</w:t>
      </w:r>
    </w:p>
    <w:p w:rsidR="00000000" w:rsidRDefault="00000000">
      <w:r>
        <w:tab/>
        <w:t xml:space="preserve">169.  </w:t>
      </w:r>
      <w:r>
        <w:rPr>
          <w:rFonts w:hint="eastAsia"/>
        </w:rPr>
        <w:t>截至</w:t>
      </w:r>
      <w:r>
        <w:t>1997</w:t>
      </w:r>
      <w:r>
        <w:rPr>
          <w:rFonts w:hint="eastAsia"/>
        </w:rPr>
        <w:t>年</w:t>
      </w:r>
      <w:r>
        <w:t>7</w:t>
      </w:r>
      <w:r>
        <w:rPr>
          <w:rFonts w:hint="eastAsia"/>
        </w:rPr>
        <w:t>月</w:t>
      </w:r>
      <w:r>
        <w:t>1</w:t>
      </w:r>
      <w:r>
        <w:rPr>
          <w:rFonts w:hint="eastAsia"/>
        </w:rPr>
        <w:t>日，大韩民国中的</w:t>
      </w:r>
      <w:r>
        <w:t>9-24</w:t>
      </w:r>
      <w:r>
        <w:rPr>
          <w:rFonts w:hint="eastAsia"/>
        </w:rPr>
        <w:t>岁的青少年约有</w:t>
      </w:r>
      <w:r>
        <w:t>12,138,000</w:t>
      </w:r>
      <w:r>
        <w:rPr>
          <w:rFonts w:hint="eastAsia"/>
        </w:rPr>
        <w:t>人</w:t>
      </w:r>
      <w:r>
        <w:t>(</w:t>
      </w:r>
      <w:r>
        <w:rPr>
          <w:rFonts w:hint="eastAsia"/>
        </w:rPr>
        <w:t>男性</w:t>
      </w:r>
      <w:r>
        <w:t>6,274,000</w:t>
      </w:r>
      <w:r>
        <w:rPr>
          <w:rFonts w:hint="eastAsia"/>
        </w:rPr>
        <w:t>人，女性</w:t>
      </w:r>
      <w:r>
        <w:t>5,864,000</w:t>
      </w:r>
      <w:r>
        <w:rPr>
          <w:rFonts w:hint="eastAsia"/>
        </w:rPr>
        <w:t>人</w:t>
      </w:r>
      <w:r>
        <w:t>)</w:t>
      </w:r>
      <w:r>
        <w:rPr>
          <w:rFonts w:hint="eastAsia"/>
        </w:rPr>
        <w:t>。他们占总人口的</w:t>
      </w:r>
      <w:r>
        <w:t>26.4%</w:t>
      </w:r>
      <w:r>
        <w:rPr>
          <w:rFonts w:hint="eastAsia"/>
        </w:rPr>
        <w:t>，这一比例正在逐渐下降。</w:t>
      </w:r>
    </w:p>
    <w:p w:rsidR="00000000" w:rsidRDefault="00000000">
      <w:pPr>
        <w:spacing w:after="320"/>
        <w:textAlignment w:val="center"/>
      </w:pPr>
      <w:r>
        <w:tab/>
        <w:t xml:space="preserve">170.  </w:t>
      </w:r>
      <w:r>
        <w:rPr>
          <w:rFonts w:hint="eastAsia"/>
        </w:rPr>
        <w:t>政府于</w:t>
      </w:r>
      <w:r>
        <w:t>1997</w:t>
      </w:r>
      <w:r>
        <w:rPr>
          <w:rFonts w:hint="eastAsia"/>
        </w:rPr>
        <w:t>年</w:t>
      </w:r>
      <w:r>
        <w:t>7</w:t>
      </w:r>
      <w:r>
        <w:rPr>
          <w:rFonts w:hint="eastAsia"/>
        </w:rPr>
        <w:t>月颁布了一项保护青年人的法律，以便为青年人造就一种环境，使他们能够成长为具有鲜明道德观的成年人。具体来说，该法律保护青年人免受视、听、印刷和其他材料的色情、暴力和滥用毒品的毒害。为了推动旨在执行这一法律的各种措施，政府于</w:t>
      </w:r>
      <w:r>
        <w:t>1977</w:t>
      </w:r>
      <w:r>
        <w:rPr>
          <w:rFonts w:hint="eastAsia"/>
        </w:rPr>
        <w:t>年</w:t>
      </w:r>
      <w:r>
        <w:t>7</w:t>
      </w:r>
      <w:r>
        <w:rPr>
          <w:rFonts w:hint="eastAsia"/>
        </w:rPr>
        <w:t>月成立了一个保护青年委员会作为文化部下的一个行政单位。</w:t>
      </w:r>
    </w:p>
    <w:p w:rsidR="00000000" w:rsidRDefault="00000000">
      <w:pPr>
        <w:pStyle w:val="Heading4"/>
      </w:pPr>
      <w:r>
        <w:rPr>
          <w:u w:val="none"/>
        </w:rPr>
        <w:t>(b)</w:t>
      </w:r>
      <w:r>
        <w:rPr>
          <w:rFonts w:hint="eastAsia"/>
          <w:u w:val="none"/>
        </w:rPr>
        <w:tab/>
      </w:r>
      <w:r>
        <w:rPr>
          <w:rFonts w:hint="eastAsia"/>
        </w:rPr>
        <w:t>促进青年人成长发育的政策</w:t>
      </w:r>
    </w:p>
    <w:p w:rsidR="00000000" w:rsidRDefault="00000000">
      <w:r>
        <w:tab/>
        <w:t xml:space="preserve">171.  </w:t>
      </w:r>
      <w:r>
        <w:rPr>
          <w:rFonts w:hint="eastAsia"/>
        </w:rPr>
        <w:t>政府有关青年人的项目是由体育和青年部落实的，该部是在</w:t>
      </w:r>
      <w:r>
        <w:t>1990</w:t>
      </w:r>
      <w:r>
        <w:rPr>
          <w:rFonts w:hint="eastAsia"/>
        </w:rPr>
        <w:t>年政府重组过程中设立的。</w:t>
      </w:r>
      <w:r>
        <w:t>1993</w:t>
      </w:r>
      <w:r>
        <w:rPr>
          <w:rFonts w:hint="eastAsia"/>
        </w:rPr>
        <w:t>年该部与文化部合并，后由文化体育部青年政策厅接管了青年政策问题。</w:t>
      </w:r>
    </w:p>
    <w:p w:rsidR="00000000" w:rsidRDefault="00000000">
      <w:r>
        <w:tab/>
        <w:t xml:space="preserve">172.  </w:t>
      </w:r>
      <w:r>
        <w:rPr>
          <w:rFonts w:hint="eastAsia"/>
        </w:rPr>
        <w:t>为建造设施和改善青年人的其他条件而成立的青年支助基金</w:t>
      </w:r>
      <w:r>
        <w:t>1997</w:t>
      </w:r>
      <w:r>
        <w:rPr>
          <w:rFonts w:hint="eastAsia"/>
        </w:rPr>
        <w:t>年底已达到</w:t>
      </w:r>
      <w:r>
        <w:t>1,165</w:t>
      </w:r>
      <w:r>
        <w:rPr>
          <w:rFonts w:hint="eastAsia"/>
        </w:rPr>
        <w:t>亿圆。该基金的财源来自政府的捐助、体育促进基金和这类基金的利息。政府计划每年增加该支助基金的拨款。</w:t>
      </w:r>
    </w:p>
    <w:p w:rsidR="00000000" w:rsidRDefault="00000000">
      <w:r>
        <w:tab/>
        <w:t>173.  1992</w:t>
      </w:r>
      <w:r>
        <w:rPr>
          <w:rFonts w:hint="eastAsia"/>
        </w:rPr>
        <w:t>年，在全国范围内有</w:t>
      </w:r>
      <w:r>
        <w:t>298</w:t>
      </w:r>
      <w:r>
        <w:rPr>
          <w:rFonts w:hint="eastAsia"/>
        </w:rPr>
        <w:t>个青年设施，例如青年培训中心和青年旅馆。在政府的支持下，这一数目</w:t>
      </w:r>
      <w:r>
        <w:t>1997</w:t>
      </w:r>
      <w:r>
        <w:rPr>
          <w:rFonts w:hint="eastAsia"/>
        </w:rPr>
        <w:t>年上升到</w:t>
      </w:r>
      <w:r>
        <w:t>487</w:t>
      </w:r>
      <w:r>
        <w:rPr>
          <w:rFonts w:hint="eastAsia"/>
        </w:rPr>
        <w:t>个。为了引导青年走正路，截至</w:t>
      </w:r>
      <w:r>
        <w:t>1997</w:t>
      </w:r>
      <w:r>
        <w:rPr>
          <w:rFonts w:hint="eastAsia"/>
        </w:rPr>
        <w:t>年政府培养了</w:t>
      </w:r>
      <w:r>
        <w:t>3,000</w:t>
      </w:r>
      <w:r>
        <w:rPr>
          <w:rFonts w:hint="eastAsia"/>
        </w:rPr>
        <w:t>多名青年领袖</w:t>
      </w:r>
      <w:r>
        <w:t>，</w:t>
      </w:r>
      <w:r>
        <w:rPr>
          <w:rFonts w:hint="eastAsia"/>
        </w:rPr>
        <w:t>并分派他们到青年组织和其他组织工作。</w:t>
      </w:r>
    </w:p>
    <w:p w:rsidR="00000000" w:rsidRDefault="00000000">
      <w:r>
        <w:tab/>
        <w:t xml:space="preserve">174.  </w:t>
      </w:r>
      <w:r>
        <w:rPr>
          <w:rFonts w:hint="eastAsia"/>
        </w:rPr>
        <w:t>截至</w:t>
      </w:r>
      <w:r>
        <w:t>1997</w:t>
      </w:r>
      <w:r>
        <w:rPr>
          <w:rFonts w:hint="eastAsia"/>
        </w:rPr>
        <w:t>年，共有</w:t>
      </w:r>
      <w:r>
        <w:t>90</w:t>
      </w:r>
      <w:r>
        <w:rPr>
          <w:rFonts w:hint="eastAsia"/>
        </w:rPr>
        <w:t>个青年组织，其中</w:t>
      </w:r>
      <w:r>
        <w:t>37</w:t>
      </w:r>
      <w:r>
        <w:rPr>
          <w:rFonts w:hint="eastAsia"/>
        </w:rPr>
        <w:t>个隶属青年组织全国委员会。加入这类组织的青年人有</w:t>
      </w:r>
      <w:r>
        <w:t>245</w:t>
      </w:r>
      <w:r>
        <w:rPr>
          <w:rFonts w:hint="eastAsia"/>
        </w:rPr>
        <w:t>万，占全国青年的</w:t>
      </w:r>
      <w:r>
        <w:t>19.7%</w:t>
      </w:r>
      <w:r>
        <w:rPr>
          <w:rFonts w:hint="eastAsia"/>
        </w:rPr>
        <w:t>。</w:t>
      </w:r>
    </w:p>
    <w:p w:rsidR="00000000" w:rsidRDefault="00000000">
      <w:pPr>
        <w:spacing w:after="320"/>
        <w:textAlignment w:val="center"/>
      </w:pPr>
      <w:r>
        <w:tab/>
        <w:t xml:space="preserve">175.  </w:t>
      </w:r>
      <w:r>
        <w:rPr>
          <w:rFonts w:hint="eastAsia"/>
        </w:rPr>
        <w:t>政府计划作出各种努力培养年轻人，以便使他们能够应付</w:t>
      </w:r>
      <w:r>
        <w:t>21</w:t>
      </w:r>
      <w:r>
        <w:rPr>
          <w:rFonts w:hint="eastAsia"/>
        </w:rPr>
        <w:t>世纪的各种问题。政府将努力协助改善青年活动中心的设施。合格的教师将在专门领域对青年人加以培训。</w:t>
      </w:r>
    </w:p>
    <w:p w:rsidR="00000000" w:rsidRDefault="00000000">
      <w:pPr>
        <w:pStyle w:val="Heading4"/>
      </w:pPr>
      <w:r>
        <w:rPr>
          <w:u w:val="none"/>
        </w:rPr>
        <w:t>(c)</w:t>
      </w:r>
      <w:r>
        <w:rPr>
          <w:rFonts w:hint="eastAsia"/>
          <w:u w:val="none"/>
        </w:rPr>
        <w:tab/>
      </w:r>
      <w:r>
        <w:rPr>
          <w:rFonts w:hint="eastAsia"/>
        </w:rPr>
        <w:t>对年轻工作人员的保护</w:t>
      </w:r>
    </w:p>
    <w:p w:rsidR="00000000" w:rsidRDefault="00000000">
      <w:pPr>
        <w:spacing w:after="320"/>
      </w:pPr>
      <w:r>
        <w:tab/>
        <w:t>176.  1997</w:t>
      </w:r>
      <w:r>
        <w:rPr>
          <w:rFonts w:hint="eastAsia"/>
        </w:rPr>
        <w:t>年劳动大军中</w:t>
      </w:r>
      <w:r>
        <w:t>15</w:t>
      </w:r>
      <w:r>
        <w:rPr>
          <w:rFonts w:hint="eastAsia"/>
        </w:rPr>
        <w:t>到</w:t>
      </w:r>
      <w:r>
        <w:t>19</w:t>
      </w:r>
      <w:r>
        <w:rPr>
          <w:rFonts w:hint="eastAsia"/>
        </w:rPr>
        <w:t>岁的年轻人为</w:t>
      </w:r>
      <w:r>
        <w:t>425,000</w:t>
      </w:r>
      <w:r>
        <w:rPr>
          <w:rFonts w:hint="eastAsia"/>
        </w:rPr>
        <w:t>人，比</w:t>
      </w:r>
      <w:r>
        <w:t>1990</w:t>
      </w:r>
      <w:r>
        <w:rPr>
          <w:rFonts w:hint="eastAsia"/>
        </w:rPr>
        <w:t>年的</w:t>
      </w:r>
      <w:r>
        <w:t>639,000</w:t>
      </w:r>
      <w:r>
        <w:rPr>
          <w:rFonts w:hint="eastAsia"/>
        </w:rPr>
        <w:t>人减少。失业的年轻人总数为</w:t>
      </w:r>
      <w:r>
        <w:t>32,000</w:t>
      </w:r>
      <w:r>
        <w:rPr>
          <w:rFonts w:hint="eastAsia"/>
        </w:rPr>
        <w:t>人，失业率为</w:t>
      </w:r>
      <w:r>
        <w:t>9.9%</w:t>
      </w:r>
      <w:r>
        <w:rPr>
          <w:rFonts w:hint="eastAsia"/>
        </w:rPr>
        <w:t>。这一下降归因于劳力密集型产业数量和竞争力的下降以及接受高等教育的年轻人的数量的增加。</w:t>
      </w:r>
    </w:p>
    <w:p w:rsidR="00000000" w:rsidRDefault="00000000">
      <w:pPr>
        <w:pStyle w:val="Heading3"/>
        <w:spacing w:after="160"/>
      </w:pPr>
      <w:r>
        <w:rPr>
          <w:rFonts w:hint="eastAsia"/>
        </w:rPr>
        <w:t>表</w:t>
      </w:r>
      <w:r>
        <w:t>21</w:t>
      </w:r>
      <w:r>
        <w:rPr>
          <w:rFonts w:hint="eastAsia"/>
        </w:rPr>
        <w:t>：青年劳动力人口</w:t>
      </w:r>
    </w:p>
    <w:p w:rsidR="00000000" w:rsidRDefault="00000000">
      <w:pPr>
        <w:jc w:val="right"/>
      </w:pPr>
      <w:r>
        <w:t>(</w:t>
      </w:r>
      <w:r>
        <w:rPr>
          <w:rFonts w:hint="eastAsia"/>
        </w:rPr>
        <w:t>单位：千</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48"/>
        <w:gridCol w:w="1243"/>
        <w:gridCol w:w="1243"/>
        <w:gridCol w:w="1243"/>
        <w:gridCol w:w="1243"/>
        <w:gridCol w:w="1243"/>
        <w:gridCol w:w="1243"/>
      </w:tblGrid>
      <w:tr w:rsidR="00000000">
        <w:tblPrEx>
          <w:tblCellMar>
            <w:top w:w="0" w:type="dxa"/>
            <w:bottom w:w="0" w:type="dxa"/>
          </w:tblCellMar>
        </w:tblPrEx>
        <w:tc>
          <w:tcPr>
            <w:tcW w:w="1948" w:type="dxa"/>
          </w:tcPr>
          <w:p w:rsidR="00000000" w:rsidRDefault="00000000">
            <w:pPr>
              <w:spacing w:before="120"/>
              <w:jc w:val="center"/>
              <w:rPr>
                <w:sz w:val="21"/>
              </w:rPr>
            </w:pPr>
            <w:r>
              <w:rPr>
                <w:rFonts w:hint="eastAsia"/>
                <w:sz w:val="21"/>
              </w:rPr>
              <w:t>年</w:t>
            </w:r>
            <w:r>
              <w:rPr>
                <w:rFonts w:hint="eastAsia"/>
                <w:sz w:val="21"/>
              </w:rPr>
              <w:t xml:space="preserve">  </w:t>
            </w:r>
            <w:r>
              <w:rPr>
                <w:rFonts w:hint="eastAsia"/>
                <w:sz w:val="21"/>
              </w:rPr>
              <w:t>份</w:t>
            </w:r>
          </w:p>
        </w:tc>
        <w:tc>
          <w:tcPr>
            <w:tcW w:w="1243" w:type="dxa"/>
          </w:tcPr>
          <w:p w:rsidR="00000000" w:rsidRDefault="00000000">
            <w:pPr>
              <w:spacing w:before="120"/>
              <w:jc w:val="center"/>
              <w:rPr>
                <w:sz w:val="21"/>
              </w:rPr>
            </w:pPr>
            <w:r>
              <w:rPr>
                <w:sz w:val="21"/>
              </w:rPr>
              <w:t>1980</w:t>
            </w:r>
          </w:p>
        </w:tc>
        <w:tc>
          <w:tcPr>
            <w:tcW w:w="1243" w:type="dxa"/>
          </w:tcPr>
          <w:p w:rsidR="00000000" w:rsidRDefault="00000000">
            <w:pPr>
              <w:spacing w:before="120"/>
              <w:jc w:val="center"/>
              <w:rPr>
                <w:sz w:val="21"/>
              </w:rPr>
            </w:pPr>
            <w:r>
              <w:rPr>
                <w:sz w:val="21"/>
              </w:rPr>
              <w:t>1990</w:t>
            </w:r>
          </w:p>
        </w:tc>
        <w:tc>
          <w:tcPr>
            <w:tcW w:w="1243" w:type="dxa"/>
          </w:tcPr>
          <w:p w:rsidR="00000000" w:rsidRDefault="00000000">
            <w:pPr>
              <w:spacing w:before="120"/>
              <w:jc w:val="center"/>
              <w:rPr>
                <w:sz w:val="21"/>
              </w:rPr>
            </w:pPr>
            <w:r>
              <w:rPr>
                <w:sz w:val="21"/>
              </w:rPr>
              <w:t>1994</w:t>
            </w:r>
          </w:p>
        </w:tc>
        <w:tc>
          <w:tcPr>
            <w:tcW w:w="1243" w:type="dxa"/>
          </w:tcPr>
          <w:p w:rsidR="00000000" w:rsidRDefault="00000000">
            <w:pPr>
              <w:spacing w:before="120"/>
              <w:jc w:val="center"/>
              <w:rPr>
                <w:sz w:val="21"/>
              </w:rPr>
            </w:pPr>
            <w:r>
              <w:rPr>
                <w:sz w:val="21"/>
              </w:rPr>
              <w:t>1995</w:t>
            </w:r>
          </w:p>
        </w:tc>
        <w:tc>
          <w:tcPr>
            <w:tcW w:w="1243" w:type="dxa"/>
          </w:tcPr>
          <w:p w:rsidR="00000000" w:rsidRDefault="00000000">
            <w:pPr>
              <w:spacing w:before="120"/>
              <w:jc w:val="center"/>
              <w:rPr>
                <w:sz w:val="21"/>
              </w:rPr>
            </w:pPr>
            <w:r>
              <w:rPr>
                <w:sz w:val="21"/>
              </w:rPr>
              <w:t>1996</w:t>
            </w:r>
          </w:p>
        </w:tc>
        <w:tc>
          <w:tcPr>
            <w:tcW w:w="1243" w:type="dxa"/>
          </w:tcPr>
          <w:p w:rsidR="00000000" w:rsidRDefault="00000000">
            <w:pPr>
              <w:spacing w:before="120"/>
              <w:jc w:val="center"/>
              <w:rPr>
                <w:sz w:val="21"/>
              </w:rPr>
            </w:pPr>
            <w:r>
              <w:rPr>
                <w:sz w:val="21"/>
              </w:rPr>
              <w:t>1997</w:t>
            </w:r>
          </w:p>
        </w:tc>
      </w:tr>
      <w:tr w:rsidR="00000000">
        <w:tblPrEx>
          <w:tblCellMar>
            <w:top w:w="0" w:type="dxa"/>
            <w:bottom w:w="0" w:type="dxa"/>
          </w:tblCellMar>
        </w:tblPrEx>
        <w:tc>
          <w:tcPr>
            <w:tcW w:w="1948" w:type="dxa"/>
          </w:tcPr>
          <w:p w:rsidR="00000000" w:rsidRDefault="00000000">
            <w:pPr>
              <w:spacing w:before="120"/>
              <w:jc w:val="center"/>
              <w:rPr>
                <w:sz w:val="21"/>
              </w:rPr>
            </w:pPr>
            <w:r>
              <w:rPr>
                <w:rFonts w:hint="eastAsia"/>
                <w:sz w:val="21"/>
              </w:rPr>
              <w:t>青年劳动力人口</w:t>
            </w:r>
          </w:p>
        </w:tc>
        <w:tc>
          <w:tcPr>
            <w:tcW w:w="1243" w:type="dxa"/>
          </w:tcPr>
          <w:p w:rsidR="00000000" w:rsidRDefault="00000000">
            <w:pPr>
              <w:spacing w:before="120"/>
              <w:jc w:val="center"/>
              <w:rPr>
                <w:sz w:val="21"/>
              </w:rPr>
            </w:pPr>
            <w:r>
              <w:rPr>
                <w:sz w:val="21"/>
              </w:rPr>
              <w:t>1,194</w:t>
            </w:r>
          </w:p>
        </w:tc>
        <w:tc>
          <w:tcPr>
            <w:tcW w:w="1243" w:type="dxa"/>
          </w:tcPr>
          <w:p w:rsidR="00000000" w:rsidRDefault="00000000">
            <w:pPr>
              <w:spacing w:before="120"/>
              <w:jc w:val="center"/>
              <w:rPr>
                <w:sz w:val="21"/>
              </w:rPr>
            </w:pPr>
            <w:r>
              <w:rPr>
                <w:sz w:val="21"/>
              </w:rPr>
              <w:t>639</w:t>
            </w:r>
          </w:p>
        </w:tc>
        <w:tc>
          <w:tcPr>
            <w:tcW w:w="1243" w:type="dxa"/>
          </w:tcPr>
          <w:p w:rsidR="00000000" w:rsidRDefault="00000000">
            <w:pPr>
              <w:spacing w:before="120"/>
              <w:jc w:val="center"/>
              <w:rPr>
                <w:sz w:val="21"/>
              </w:rPr>
            </w:pPr>
            <w:r>
              <w:rPr>
                <w:sz w:val="21"/>
              </w:rPr>
              <w:t>479</w:t>
            </w:r>
          </w:p>
        </w:tc>
        <w:tc>
          <w:tcPr>
            <w:tcW w:w="1243" w:type="dxa"/>
          </w:tcPr>
          <w:p w:rsidR="00000000" w:rsidRDefault="00000000">
            <w:pPr>
              <w:spacing w:before="120"/>
              <w:jc w:val="center"/>
              <w:rPr>
                <w:sz w:val="21"/>
              </w:rPr>
            </w:pPr>
            <w:r>
              <w:rPr>
                <w:sz w:val="21"/>
              </w:rPr>
              <w:t>441</w:t>
            </w:r>
          </w:p>
        </w:tc>
        <w:tc>
          <w:tcPr>
            <w:tcW w:w="1243" w:type="dxa"/>
          </w:tcPr>
          <w:p w:rsidR="00000000" w:rsidRDefault="00000000">
            <w:pPr>
              <w:spacing w:before="120"/>
              <w:jc w:val="center"/>
              <w:rPr>
                <w:sz w:val="21"/>
              </w:rPr>
            </w:pPr>
            <w:r>
              <w:rPr>
                <w:sz w:val="21"/>
              </w:rPr>
              <w:t>426</w:t>
            </w:r>
          </w:p>
        </w:tc>
        <w:tc>
          <w:tcPr>
            <w:tcW w:w="1243" w:type="dxa"/>
          </w:tcPr>
          <w:p w:rsidR="00000000" w:rsidRDefault="00000000">
            <w:pPr>
              <w:spacing w:before="120"/>
              <w:jc w:val="center"/>
              <w:rPr>
                <w:sz w:val="21"/>
              </w:rPr>
            </w:pPr>
            <w:r>
              <w:rPr>
                <w:sz w:val="21"/>
              </w:rPr>
              <w:t>425</w:t>
            </w:r>
          </w:p>
        </w:tc>
      </w:tr>
    </w:tbl>
    <w:p w:rsidR="00000000" w:rsidRDefault="00000000">
      <w:pPr>
        <w:pStyle w:val="EndnoteText"/>
        <w:spacing w:before="240" w:after="320"/>
        <w:ind w:firstLine="0"/>
      </w:pPr>
      <w:r>
        <w:rPr>
          <w:rFonts w:hint="eastAsia"/>
          <w:u w:val="single"/>
        </w:rPr>
        <w:t>资料来源</w:t>
      </w:r>
      <w:r>
        <w:rPr>
          <w:rFonts w:hint="eastAsia"/>
        </w:rPr>
        <w:t>：统计局“劳动人口年度报告”。</w:t>
      </w:r>
    </w:p>
    <w:p w:rsidR="00000000" w:rsidRDefault="00000000">
      <w:r>
        <w:tab/>
        <w:t xml:space="preserve">177.  </w:t>
      </w:r>
      <w:r>
        <w:rPr>
          <w:rFonts w:hint="eastAsia"/>
        </w:rPr>
        <w:t>《大韩民国宪法》第三十二条第</w:t>
      </w:r>
      <w:r>
        <w:t>4</w:t>
      </w:r>
      <w:r>
        <w:rPr>
          <w:rFonts w:hint="eastAsia"/>
        </w:rPr>
        <w:t>款规定“应对工作妇女和儿童给予特别保护。”《劳工标准法》第</w:t>
      </w:r>
      <w:r>
        <w:t>5</w:t>
      </w:r>
      <w:r>
        <w:rPr>
          <w:rFonts w:hint="eastAsia"/>
        </w:rPr>
        <w:t>款禁止任何人雇用</w:t>
      </w:r>
      <w:r>
        <w:t>15</w:t>
      </w:r>
      <w:r>
        <w:rPr>
          <w:rFonts w:hint="eastAsia"/>
        </w:rPr>
        <w:t>岁以下的青少年。此外，禁止雇用</w:t>
      </w:r>
      <w:r>
        <w:t>18</w:t>
      </w:r>
      <w:r>
        <w:rPr>
          <w:rFonts w:hint="eastAsia"/>
        </w:rPr>
        <w:t>岁以下的青少年从事</w:t>
      </w:r>
      <w:r>
        <w:t>57</w:t>
      </w:r>
      <w:r>
        <w:rPr>
          <w:rFonts w:hint="eastAsia"/>
        </w:rPr>
        <w:t>种不同的工作，其中包括被认为有危险或有害未成年人身心健康的工作。该法令还规定，青年人的工作时间每天不得超过</w:t>
      </w:r>
      <w:r>
        <w:t>7</w:t>
      </w:r>
      <w:r>
        <w:rPr>
          <w:rFonts w:hint="eastAsia"/>
        </w:rPr>
        <w:t>小时，每周不超过</w:t>
      </w:r>
      <w:r>
        <w:t>42</w:t>
      </w:r>
      <w:r>
        <w:rPr>
          <w:rFonts w:hint="eastAsia"/>
        </w:rPr>
        <w:t>小时。还不得让青年人在晚上</w:t>
      </w:r>
      <w:r>
        <w:t>10</w:t>
      </w:r>
      <w:r>
        <w:rPr>
          <w:rFonts w:hint="eastAsia"/>
        </w:rPr>
        <w:t>点到早晨</w:t>
      </w:r>
      <w:r>
        <w:t>6</w:t>
      </w:r>
      <w:r>
        <w:rPr>
          <w:rFonts w:hint="eastAsia"/>
        </w:rPr>
        <w:t>点上夜班和在假日上班。</w:t>
      </w:r>
    </w:p>
    <w:p w:rsidR="00000000" w:rsidRDefault="00000000">
      <w:r>
        <w:tab/>
        <w:t xml:space="preserve">178.  </w:t>
      </w:r>
      <w:r>
        <w:rPr>
          <w:rFonts w:hint="eastAsia"/>
        </w:rPr>
        <w:t>政府为年轻的未婚女工建造</w:t>
      </w:r>
      <w:r>
        <w:rPr>
          <w:rFonts w:hint="eastAsia"/>
        </w:rPr>
        <w:t>30-54</w:t>
      </w:r>
      <w:r>
        <w:rPr>
          <w:rFonts w:hint="eastAsia"/>
        </w:rPr>
        <w:t>平米的公寓住房，帮助提高她们的收入并为她们提供良好的生活条件。迄今为止共在</w:t>
      </w:r>
      <w:r>
        <w:t>83</w:t>
      </w:r>
      <w:r>
        <w:rPr>
          <w:rFonts w:hint="eastAsia"/>
        </w:rPr>
        <w:t>个地区建造了</w:t>
      </w:r>
      <w:r>
        <w:t>8,053</w:t>
      </w:r>
      <w:r>
        <w:rPr>
          <w:rFonts w:hint="eastAsia"/>
        </w:rPr>
        <w:t>套公寓住房。</w:t>
      </w:r>
    </w:p>
    <w:p w:rsidR="00000000" w:rsidRDefault="00000000">
      <w:pPr>
        <w:spacing w:after="320"/>
      </w:pPr>
      <w:r>
        <w:tab/>
        <w:t xml:space="preserve">179.  </w:t>
      </w:r>
      <w:r>
        <w:rPr>
          <w:rFonts w:hint="eastAsia"/>
        </w:rPr>
        <w:t>政府还在工业联合企业或有许多青年工人居住的地区建造和开办了青年工人中心。这类中心通过为年轻人提供社会和教育设施以及课外活动帮助开发青年工人的潜力。在这些中心内有教育、保健和体育设施以及其他辅助设施。在全国范围内约有</w:t>
      </w:r>
      <w:r>
        <w:t>21</w:t>
      </w:r>
      <w:r>
        <w:rPr>
          <w:rFonts w:hint="eastAsia"/>
        </w:rPr>
        <w:t>个这样的中心，它们还开办文化教育课，艺术课和短期培训。为了帮助青年工人的创造活动，政府每年还为他们举办美术、文学、音乐和戏剧文化和艺术节。</w:t>
      </w:r>
    </w:p>
    <w:p w:rsidR="00000000" w:rsidRDefault="00000000">
      <w:pPr>
        <w:pStyle w:val="Heading3"/>
      </w:pPr>
      <w:r>
        <w:rPr>
          <w:rFonts w:hint="eastAsia"/>
        </w:rPr>
        <w:t>第</w:t>
      </w:r>
      <w:r>
        <w:t>11</w:t>
      </w:r>
      <w:r>
        <w:rPr>
          <w:rFonts w:hint="eastAsia"/>
        </w:rPr>
        <w:t>条</w:t>
      </w:r>
      <w:r>
        <w:t xml:space="preserve">.  </w:t>
      </w:r>
      <w:r>
        <w:rPr>
          <w:rFonts w:hint="eastAsia"/>
        </w:rPr>
        <w:t>享有适当生活水准的权利</w:t>
      </w:r>
    </w:p>
    <w:p w:rsidR="00000000" w:rsidRDefault="00000000">
      <w:pPr>
        <w:pStyle w:val="Heading3"/>
      </w:pPr>
      <w:r>
        <w:rPr>
          <w:u w:val="none"/>
        </w:rPr>
        <w:t xml:space="preserve">1.  </w:t>
      </w:r>
      <w:r>
        <w:rPr>
          <w:rFonts w:hint="eastAsia"/>
        </w:rPr>
        <w:t>生活水准</w:t>
      </w:r>
    </w:p>
    <w:p w:rsidR="00000000" w:rsidRDefault="00000000">
      <w:r>
        <w:tab/>
        <w:t xml:space="preserve">180.  </w:t>
      </w:r>
      <w:r>
        <w:rPr>
          <w:rFonts w:hint="eastAsia"/>
        </w:rPr>
        <w:t>大韩民国通过</w:t>
      </w:r>
      <w:r>
        <w:t>1962</w:t>
      </w:r>
      <w:r>
        <w:rPr>
          <w:rFonts w:hint="eastAsia"/>
        </w:rPr>
        <w:t>年开始的五年经济计划在短期内迅速实现了经济发展，同时克服了由韩战造成的社会动乱和破坏。经济的迅速发展，包括工业化和都市化的实现有助于改善生活水准。它还影响到了社会结构和文化以及作为社会基本单位的家庭结构。</w:t>
      </w:r>
    </w:p>
    <w:p w:rsidR="00000000" w:rsidRDefault="00000000">
      <w:r>
        <w:tab/>
        <w:t xml:space="preserve">181.  </w:t>
      </w:r>
      <w:r>
        <w:rPr>
          <w:rFonts w:hint="eastAsia"/>
        </w:rPr>
        <w:t>工资和收入分配情况有了改善，本报告第</w:t>
      </w:r>
      <w:r>
        <w:t>60</w:t>
      </w:r>
      <w:r>
        <w:rPr>
          <w:rFonts w:hint="eastAsia"/>
        </w:rPr>
        <w:t>段对此作了说明。</w:t>
      </w:r>
    </w:p>
    <w:p w:rsidR="00000000" w:rsidRDefault="00000000">
      <w:pPr>
        <w:spacing w:after="240"/>
      </w:pPr>
      <w:r>
        <w:tab/>
        <w:t xml:space="preserve">182.  </w:t>
      </w:r>
      <w:r>
        <w:rPr>
          <w:rFonts w:hint="eastAsia"/>
        </w:rPr>
        <w:t>各行业之间的工资差别在本报告第</w:t>
      </w:r>
      <w:r>
        <w:t>61</w:t>
      </w:r>
      <w:r>
        <w:rPr>
          <w:rFonts w:hint="eastAsia"/>
        </w:rPr>
        <w:t>段中作了说明。</w:t>
      </w:r>
    </w:p>
    <w:p w:rsidR="00000000" w:rsidRDefault="00000000">
      <w:pPr>
        <w:pStyle w:val="Heading4"/>
      </w:pPr>
      <w:r>
        <w:rPr>
          <w:u w:val="none"/>
        </w:rPr>
        <w:t xml:space="preserve">(a)  </w:t>
      </w:r>
      <w:r>
        <w:rPr>
          <w:rFonts w:hint="eastAsia"/>
        </w:rPr>
        <w:t>营养状况</w:t>
      </w:r>
    </w:p>
    <w:p w:rsidR="00000000" w:rsidRDefault="00000000">
      <w:pPr>
        <w:spacing w:after="240"/>
      </w:pPr>
      <w:r>
        <w:tab/>
        <w:t xml:space="preserve">183.  </w:t>
      </w:r>
      <w:r>
        <w:rPr>
          <w:rFonts w:hint="eastAsia"/>
        </w:rPr>
        <w:t>年度饮食蛋白摄取量的变化是营养状况的最佳指标，</w:t>
      </w:r>
      <w:r>
        <w:t>1980</w:t>
      </w:r>
      <w:r>
        <w:rPr>
          <w:rFonts w:hint="eastAsia"/>
        </w:rPr>
        <w:t>年为</w:t>
      </w:r>
      <w:r>
        <w:t>67.2</w:t>
      </w:r>
      <w:r>
        <w:rPr>
          <w:rFonts w:hint="eastAsia"/>
        </w:rPr>
        <w:t>克，</w:t>
      </w:r>
      <w:r>
        <w:t>1990</w:t>
      </w:r>
      <w:r>
        <w:rPr>
          <w:rFonts w:hint="eastAsia"/>
        </w:rPr>
        <w:t>年为</w:t>
      </w:r>
      <w:r>
        <w:t>78.9</w:t>
      </w:r>
      <w:r>
        <w:rPr>
          <w:rFonts w:hint="eastAsia"/>
        </w:rPr>
        <w:t>克，</w:t>
      </w:r>
      <w:r>
        <w:t>1995</w:t>
      </w:r>
      <w:r>
        <w:rPr>
          <w:rFonts w:hint="eastAsia"/>
        </w:rPr>
        <w:t>年为</w:t>
      </w:r>
      <w:r>
        <w:t>73.3</w:t>
      </w:r>
      <w:r>
        <w:rPr>
          <w:rFonts w:hint="eastAsia"/>
        </w:rPr>
        <w:t>克。在这一时期内，饮食中动物蛋白摄取量由</w:t>
      </w:r>
      <w:r>
        <w:t>1980</w:t>
      </w:r>
      <w:r>
        <w:rPr>
          <w:rFonts w:hint="eastAsia"/>
        </w:rPr>
        <w:t>年的</w:t>
      </w:r>
      <w:r>
        <w:t>19.3</w:t>
      </w:r>
      <w:r>
        <w:rPr>
          <w:rFonts w:hint="eastAsia"/>
        </w:rPr>
        <w:t>克提高到</w:t>
      </w:r>
      <w:r>
        <w:t>1990</w:t>
      </w:r>
      <w:r>
        <w:rPr>
          <w:rFonts w:hint="eastAsia"/>
        </w:rPr>
        <w:t>年的</w:t>
      </w:r>
      <w:r>
        <w:t>31.4</w:t>
      </w:r>
      <w:r>
        <w:rPr>
          <w:rFonts w:hint="eastAsia"/>
        </w:rPr>
        <w:t>克，又提高到</w:t>
      </w:r>
      <w:r>
        <w:t>1995</w:t>
      </w:r>
      <w:r>
        <w:rPr>
          <w:rFonts w:hint="eastAsia"/>
        </w:rPr>
        <w:t>年的</w:t>
      </w:r>
      <w:r>
        <w:t>34.7</w:t>
      </w:r>
      <w:r>
        <w:rPr>
          <w:rFonts w:hint="eastAsia"/>
        </w:rPr>
        <w:t>克，它表明营养状况有了很大改善。然而，由于营养物过量摄入最近估计患慢性退化疾病的病人人数会有所增加。</w:t>
      </w:r>
    </w:p>
    <w:p w:rsidR="00000000" w:rsidRDefault="00000000">
      <w:pPr>
        <w:pStyle w:val="Heading4"/>
      </w:pPr>
      <w:r>
        <w:rPr>
          <w:u w:val="none"/>
        </w:rPr>
        <w:t>(b)</w:t>
      </w:r>
      <w:r>
        <w:rPr>
          <w:u w:val="none"/>
        </w:rPr>
        <w:tab/>
      </w:r>
      <w:r>
        <w:rPr>
          <w:rFonts w:hint="eastAsia"/>
        </w:rPr>
        <w:t>医疗设施</w:t>
      </w:r>
    </w:p>
    <w:p w:rsidR="00000000" w:rsidRDefault="00000000">
      <w:pPr>
        <w:spacing w:after="240"/>
      </w:pPr>
      <w:r>
        <w:tab/>
        <w:t xml:space="preserve">184.  </w:t>
      </w:r>
      <w:r>
        <w:rPr>
          <w:rFonts w:hint="eastAsia"/>
        </w:rPr>
        <w:t>医疗设施增加了两倍，由</w:t>
      </w:r>
      <w:r>
        <w:t>1980</w:t>
      </w:r>
      <w:r>
        <w:rPr>
          <w:rFonts w:hint="eastAsia"/>
        </w:rPr>
        <w:t>年的</w:t>
      </w:r>
      <w:r>
        <w:t>11,781</w:t>
      </w:r>
      <w:r>
        <w:rPr>
          <w:rFonts w:hint="eastAsia"/>
        </w:rPr>
        <w:t>所增加到</w:t>
      </w:r>
      <w:r>
        <w:t>1996</w:t>
      </w:r>
      <w:r>
        <w:rPr>
          <w:rFonts w:hint="eastAsia"/>
        </w:rPr>
        <w:t>年的</w:t>
      </w:r>
      <w:r>
        <w:t>30,772</w:t>
      </w:r>
      <w:r>
        <w:rPr>
          <w:rFonts w:hint="eastAsia"/>
        </w:rPr>
        <w:t>所。医务人员，医生人数，包括牙医和顺势疗法医师已由</w:t>
      </w:r>
      <w:r>
        <w:t>1980</w:t>
      </w:r>
      <w:r>
        <w:rPr>
          <w:rFonts w:hint="eastAsia"/>
        </w:rPr>
        <w:t>年的</w:t>
      </w:r>
      <w:r>
        <w:t>29,199</w:t>
      </w:r>
      <w:r>
        <w:rPr>
          <w:rFonts w:hint="eastAsia"/>
        </w:rPr>
        <w:t>名增加到</w:t>
      </w:r>
      <w:r>
        <w:t>1997</w:t>
      </w:r>
      <w:r>
        <w:rPr>
          <w:rFonts w:hint="eastAsia"/>
        </w:rPr>
        <w:t>年的</w:t>
      </w:r>
      <w:r>
        <w:t>87,281</w:t>
      </w:r>
      <w:r>
        <w:rPr>
          <w:rFonts w:hint="eastAsia"/>
        </w:rPr>
        <w:t>名</w:t>
      </w:r>
      <w:r>
        <w:rPr>
          <w:rFonts w:hint="eastAsia"/>
          <w:spacing w:val="-40"/>
        </w:rPr>
        <w:t>——</w:t>
      </w:r>
      <w:r>
        <w:t xml:space="preserve"> </w:t>
      </w:r>
      <w:r>
        <w:rPr>
          <w:rFonts w:hint="eastAsia"/>
        </w:rPr>
        <w:t>这意味着每</w:t>
      </w:r>
      <w:r>
        <w:t>644</w:t>
      </w:r>
      <w:r>
        <w:rPr>
          <w:rFonts w:hint="eastAsia"/>
        </w:rPr>
        <w:t>人中就有一名医生，其中包括顺势疗法医师，每</w:t>
      </w:r>
      <w:r>
        <w:t>3,007</w:t>
      </w:r>
      <w:r>
        <w:rPr>
          <w:rFonts w:hint="eastAsia"/>
        </w:rPr>
        <w:t>人中就有一名牙医。在过去</w:t>
      </w:r>
      <w:r>
        <w:t>15</w:t>
      </w:r>
      <w:r>
        <w:rPr>
          <w:rFonts w:hint="eastAsia"/>
        </w:rPr>
        <w:t>年中，护士、护士助理和药剂师的人数增加了三倍以上。这种增加提高了人们获得医疗服务的可能性。</w:t>
      </w:r>
    </w:p>
    <w:p w:rsidR="00000000" w:rsidRDefault="00000000">
      <w:pPr>
        <w:pStyle w:val="Heading4"/>
      </w:pPr>
      <w:r>
        <w:rPr>
          <w:u w:val="none"/>
        </w:rPr>
        <w:t>(c)</w:t>
      </w:r>
      <w:r>
        <w:rPr>
          <w:u w:val="none"/>
        </w:rPr>
        <w:tab/>
      </w:r>
      <w:r>
        <w:rPr>
          <w:rFonts w:hint="eastAsia"/>
        </w:rPr>
        <w:t>医疗保险</w:t>
      </w:r>
    </w:p>
    <w:p w:rsidR="00000000" w:rsidRDefault="00000000">
      <w:pPr>
        <w:spacing w:after="240"/>
      </w:pPr>
      <w:r>
        <w:tab/>
        <w:t>18</w:t>
      </w:r>
      <w:r>
        <w:rPr>
          <w:rFonts w:hint="eastAsia"/>
        </w:rPr>
        <w:t>5</w:t>
      </w:r>
      <w:r>
        <w:t xml:space="preserve">.  </w:t>
      </w:r>
      <w:r>
        <w:rPr>
          <w:rFonts w:hint="eastAsia"/>
        </w:rPr>
        <w:t>由于在全国范围内执行了全民医疗保险，韩国人民的平均寿命已由</w:t>
      </w:r>
      <w:r>
        <w:t>1980</w:t>
      </w:r>
      <w:r>
        <w:rPr>
          <w:rFonts w:hint="eastAsia"/>
        </w:rPr>
        <w:t>年的</w:t>
      </w:r>
      <w:r>
        <w:t>65.8</w:t>
      </w:r>
      <w:r>
        <w:rPr>
          <w:rFonts w:hint="eastAsia"/>
        </w:rPr>
        <w:t>岁提高到</w:t>
      </w:r>
      <w:r>
        <w:t>1991</w:t>
      </w:r>
      <w:r>
        <w:rPr>
          <w:rFonts w:hint="eastAsia"/>
        </w:rPr>
        <w:t>年的</w:t>
      </w:r>
      <w:r>
        <w:t>71.7</w:t>
      </w:r>
      <w:r>
        <w:rPr>
          <w:rFonts w:hint="eastAsia"/>
        </w:rPr>
        <w:t>岁。</w:t>
      </w:r>
    </w:p>
    <w:p w:rsidR="00000000" w:rsidRDefault="00000000">
      <w:pPr>
        <w:pStyle w:val="Heading4"/>
      </w:pPr>
      <w:r>
        <w:rPr>
          <w:u w:val="none"/>
        </w:rPr>
        <w:t>(d)</w:t>
      </w:r>
      <w:r>
        <w:rPr>
          <w:u w:val="none"/>
        </w:rPr>
        <w:tab/>
      </w:r>
      <w:r>
        <w:rPr>
          <w:rFonts w:hint="eastAsia"/>
        </w:rPr>
        <w:t>住房的供应情况</w:t>
      </w:r>
    </w:p>
    <w:p w:rsidR="00000000" w:rsidRDefault="00000000">
      <w:r>
        <w:tab/>
        <w:t xml:space="preserve">186.  </w:t>
      </w:r>
      <w:r>
        <w:rPr>
          <w:rFonts w:hint="eastAsia"/>
        </w:rPr>
        <w:t>政府已扩大了住房的提供并且通过在</w:t>
      </w:r>
      <w:r>
        <w:t>19</w:t>
      </w:r>
      <w:r>
        <w:rPr>
          <w:rFonts w:hint="eastAsia"/>
        </w:rPr>
        <w:t>8</w:t>
      </w:r>
      <w:r>
        <w:t>8</w:t>
      </w:r>
      <w:r>
        <w:rPr>
          <w:rFonts w:hint="eastAsia"/>
        </w:rPr>
        <w:t>年至</w:t>
      </w:r>
      <w:r>
        <w:t>1992</w:t>
      </w:r>
      <w:r>
        <w:rPr>
          <w:rFonts w:hint="eastAsia"/>
        </w:rPr>
        <w:t>年落实“</w:t>
      </w:r>
      <w:r>
        <w:t>200</w:t>
      </w:r>
      <w:r>
        <w:rPr>
          <w:rFonts w:hint="eastAsia"/>
        </w:rPr>
        <w:t>万套住房建造计划”，成功地将住房提供比率提高到</w:t>
      </w:r>
      <w:r>
        <w:t>76%</w:t>
      </w:r>
      <w:r>
        <w:rPr>
          <w:rFonts w:hint="eastAsia"/>
        </w:rPr>
        <w:t>。然而，在城市地区住房仍然严重短缺，住房提供比率低于</w:t>
      </w:r>
      <w:r>
        <w:t>70%</w:t>
      </w:r>
      <w:r>
        <w:rPr>
          <w:rFonts w:hint="eastAsia"/>
        </w:rPr>
        <w:t>。这一短缺可能成为保持部门之间平衡发展和提高工业竞争力的一个障碍。</w:t>
      </w:r>
    </w:p>
    <w:p w:rsidR="00000000" w:rsidRDefault="00000000">
      <w:r>
        <w:tab/>
        <w:t xml:space="preserve">187.  </w:t>
      </w:r>
      <w:r>
        <w:rPr>
          <w:rFonts w:hint="eastAsia"/>
        </w:rPr>
        <w:t>因此，政府制定了“新的五年经济发展计划”，它包括通过由</w:t>
      </w:r>
      <w:r>
        <w:t>1993</w:t>
      </w:r>
      <w:r>
        <w:rPr>
          <w:rFonts w:hint="eastAsia"/>
        </w:rPr>
        <w:t>年至</w:t>
      </w:r>
      <w:r>
        <w:t>1997</w:t>
      </w:r>
      <w:r>
        <w:rPr>
          <w:rFonts w:hint="eastAsia"/>
        </w:rPr>
        <w:t>年每年建造</w:t>
      </w:r>
      <w:r>
        <w:rPr>
          <w:rFonts w:hint="eastAsia"/>
        </w:rPr>
        <w:t>50</w:t>
      </w:r>
      <w:r>
        <w:rPr>
          <w:rFonts w:hint="eastAsia"/>
        </w:rPr>
        <w:t>万</w:t>
      </w:r>
      <w:r>
        <w:rPr>
          <w:rFonts w:hint="eastAsia"/>
        </w:rPr>
        <w:t>-60</w:t>
      </w:r>
      <w:r>
        <w:rPr>
          <w:rFonts w:hint="eastAsia"/>
        </w:rPr>
        <w:t>万个单元而将住房供应比例提高到</w:t>
      </w:r>
      <w:r>
        <w:t>90%</w:t>
      </w:r>
      <w:r>
        <w:rPr>
          <w:rFonts w:hint="eastAsia"/>
        </w:rPr>
        <w:t>，同时确保在韩国经济能力可行的范围内稳定住房的建造和供应。</w:t>
      </w:r>
    </w:p>
    <w:p w:rsidR="00000000" w:rsidRDefault="00000000">
      <w:pPr>
        <w:spacing w:after="320"/>
        <w:rPr>
          <w:rFonts w:hint="eastAsia"/>
        </w:rPr>
      </w:pPr>
      <w:r>
        <w:tab/>
        <w:t xml:space="preserve">188.  </w:t>
      </w:r>
      <w:r>
        <w:rPr>
          <w:rFonts w:hint="eastAsia"/>
        </w:rPr>
        <w:t>在计划的五年中，建造了</w:t>
      </w:r>
      <w:r>
        <w:t>3,130,000</w:t>
      </w:r>
      <w:r>
        <w:rPr>
          <w:rFonts w:hint="eastAsia"/>
        </w:rPr>
        <w:t>个单元</w:t>
      </w:r>
      <w:r>
        <w:t>(</w:t>
      </w:r>
      <w:r>
        <w:rPr>
          <w:rFonts w:hint="eastAsia"/>
        </w:rPr>
        <w:t>比计划数量超出</w:t>
      </w:r>
      <w:r>
        <w:t>10%)</w:t>
      </w:r>
      <w:r>
        <w:rPr>
          <w:rFonts w:hint="eastAsia"/>
        </w:rPr>
        <w:t>，到</w:t>
      </w:r>
      <w:r>
        <w:t>1997</w:t>
      </w:r>
      <w:r>
        <w:rPr>
          <w:rFonts w:hint="eastAsia"/>
        </w:rPr>
        <w:t>年将供应比例提高到</w:t>
      </w:r>
      <w:r>
        <w:t>92%</w:t>
      </w:r>
      <w:r>
        <w:rPr>
          <w:rFonts w:hint="eastAsia"/>
        </w:rPr>
        <w:t>。公共部门，包括韩国国家房建公司和地方政府在内建造了</w:t>
      </w:r>
      <w:r>
        <w:t>1,164,000</w:t>
      </w:r>
      <w:r>
        <w:rPr>
          <w:rFonts w:hint="eastAsia"/>
        </w:rPr>
        <w:t>个单元，占指标的</w:t>
      </w:r>
      <w:r>
        <w:t>86%</w:t>
      </w:r>
      <w:r>
        <w:rPr>
          <w:rFonts w:hint="eastAsia"/>
        </w:rPr>
        <w:t>。私营部门建造了</w:t>
      </w:r>
      <w:r>
        <w:t>1,961,000</w:t>
      </w:r>
      <w:r>
        <w:rPr>
          <w:rFonts w:hint="eastAsia"/>
        </w:rPr>
        <w:t>个单位，比原计划的</w:t>
      </w:r>
      <w:r>
        <w:t>1,500,000</w:t>
      </w:r>
      <w:r>
        <w:rPr>
          <w:rFonts w:hint="eastAsia"/>
        </w:rPr>
        <w:t>个单位超出了</w:t>
      </w:r>
      <w:r>
        <w:t>31%</w:t>
      </w:r>
      <w:r>
        <w:rPr>
          <w:rFonts w:hint="eastAsia"/>
        </w:rPr>
        <w:t>。</w:t>
      </w:r>
    </w:p>
    <w:p w:rsidR="00000000" w:rsidRDefault="00000000">
      <w:pPr>
        <w:spacing w:after="320"/>
      </w:pPr>
    </w:p>
    <w:p w:rsidR="00000000" w:rsidRDefault="00000000">
      <w:pPr>
        <w:pStyle w:val="Heading3"/>
        <w:rPr>
          <w:rFonts w:hint="eastAsia"/>
        </w:rPr>
      </w:pPr>
      <w:r>
        <w:rPr>
          <w:rFonts w:hint="eastAsia"/>
        </w:rPr>
        <w:t>表</w:t>
      </w:r>
      <w:r>
        <w:t>22</w:t>
      </w:r>
      <w:r>
        <w:rPr>
          <w:rFonts w:hint="eastAsia"/>
        </w:rPr>
        <w:t>：住房供应比例趋势</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23"/>
        <w:gridCol w:w="1168"/>
        <w:gridCol w:w="1243"/>
        <w:gridCol w:w="1243"/>
        <w:gridCol w:w="1243"/>
        <w:gridCol w:w="1243"/>
        <w:gridCol w:w="1243"/>
      </w:tblGrid>
      <w:tr w:rsidR="00000000">
        <w:tblPrEx>
          <w:tblCellMar>
            <w:top w:w="0" w:type="dxa"/>
            <w:bottom w:w="0" w:type="dxa"/>
          </w:tblCellMar>
        </w:tblPrEx>
        <w:tc>
          <w:tcPr>
            <w:tcW w:w="2023" w:type="dxa"/>
          </w:tcPr>
          <w:p w:rsidR="00000000" w:rsidRDefault="00000000">
            <w:pPr>
              <w:spacing w:before="120"/>
              <w:rPr>
                <w:sz w:val="21"/>
              </w:rPr>
            </w:pPr>
          </w:p>
        </w:tc>
        <w:tc>
          <w:tcPr>
            <w:tcW w:w="1168" w:type="dxa"/>
          </w:tcPr>
          <w:p w:rsidR="00000000" w:rsidRDefault="00000000">
            <w:pPr>
              <w:spacing w:before="120"/>
              <w:jc w:val="center"/>
              <w:rPr>
                <w:sz w:val="21"/>
              </w:rPr>
            </w:pPr>
            <w:r>
              <w:rPr>
                <w:sz w:val="21"/>
              </w:rPr>
              <w:t>1980</w:t>
            </w:r>
          </w:p>
        </w:tc>
        <w:tc>
          <w:tcPr>
            <w:tcW w:w="1243" w:type="dxa"/>
          </w:tcPr>
          <w:p w:rsidR="00000000" w:rsidRDefault="00000000">
            <w:pPr>
              <w:spacing w:before="120"/>
              <w:jc w:val="center"/>
              <w:rPr>
                <w:sz w:val="21"/>
              </w:rPr>
            </w:pPr>
            <w:r>
              <w:rPr>
                <w:sz w:val="21"/>
              </w:rPr>
              <w:t>1990</w:t>
            </w:r>
          </w:p>
        </w:tc>
        <w:tc>
          <w:tcPr>
            <w:tcW w:w="1243" w:type="dxa"/>
          </w:tcPr>
          <w:p w:rsidR="00000000" w:rsidRDefault="00000000">
            <w:pPr>
              <w:spacing w:before="120"/>
              <w:jc w:val="center"/>
              <w:rPr>
                <w:sz w:val="21"/>
              </w:rPr>
            </w:pPr>
            <w:r>
              <w:rPr>
                <w:sz w:val="21"/>
              </w:rPr>
              <w:t>1992</w:t>
            </w:r>
          </w:p>
        </w:tc>
        <w:tc>
          <w:tcPr>
            <w:tcW w:w="1243" w:type="dxa"/>
          </w:tcPr>
          <w:p w:rsidR="00000000" w:rsidRDefault="00000000">
            <w:pPr>
              <w:spacing w:before="120"/>
              <w:jc w:val="center"/>
              <w:rPr>
                <w:sz w:val="21"/>
              </w:rPr>
            </w:pPr>
            <w:r>
              <w:rPr>
                <w:sz w:val="21"/>
              </w:rPr>
              <w:t>1994</w:t>
            </w:r>
          </w:p>
        </w:tc>
        <w:tc>
          <w:tcPr>
            <w:tcW w:w="1243" w:type="dxa"/>
          </w:tcPr>
          <w:p w:rsidR="00000000" w:rsidRDefault="00000000">
            <w:pPr>
              <w:spacing w:before="120"/>
              <w:jc w:val="center"/>
              <w:rPr>
                <w:sz w:val="21"/>
              </w:rPr>
            </w:pPr>
            <w:r>
              <w:rPr>
                <w:sz w:val="21"/>
              </w:rPr>
              <w:t>1995</w:t>
            </w:r>
          </w:p>
        </w:tc>
        <w:tc>
          <w:tcPr>
            <w:tcW w:w="1243" w:type="dxa"/>
          </w:tcPr>
          <w:p w:rsidR="00000000" w:rsidRDefault="00000000">
            <w:pPr>
              <w:spacing w:before="120"/>
              <w:jc w:val="center"/>
              <w:rPr>
                <w:sz w:val="21"/>
              </w:rPr>
            </w:pPr>
            <w:r>
              <w:rPr>
                <w:sz w:val="21"/>
              </w:rPr>
              <w:t>1997</w:t>
            </w:r>
          </w:p>
        </w:tc>
      </w:tr>
      <w:tr w:rsidR="00000000">
        <w:tblPrEx>
          <w:tblCellMar>
            <w:top w:w="0" w:type="dxa"/>
            <w:bottom w:w="0" w:type="dxa"/>
          </w:tblCellMar>
        </w:tblPrEx>
        <w:tc>
          <w:tcPr>
            <w:tcW w:w="2023" w:type="dxa"/>
          </w:tcPr>
          <w:p w:rsidR="00000000" w:rsidRDefault="00000000">
            <w:pPr>
              <w:spacing w:before="120"/>
              <w:ind w:left="113"/>
              <w:rPr>
                <w:sz w:val="21"/>
              </w:rPr>
            </w:pPr>
            <w:r>
              <w:rPr>
                <w:rFonts w:hint="eastAsia"/>
                <w:sz w:val="21"/>
              </w:rPr>
              <w:t>供应比</w:t>
            </w:r>
            <w:r>
              <w:rPr>
                <w:sz w:val="21"/>
              </w:rPr>
              <w:t>(%)</w:t>
            </w:r>
          </w:p>
        </w:tc>
        <w:tc>
          <w:tcPr>
            <w:tcW w:w="1168" w:type="dxa"/>
          </w:tcPr>
          <w:p w:rsidR="00000000" w:rsidRDefault="00000000">
            <w:pPr>
              <w:tabs>
                <w:tab w:val="clear" w:pos="510"/>
              </w:tabs>
              <w:spacing w:before="120"/>
              <w:ind w:right="292"/>
              <w:jc w:val="right"/>
              <w:rPr>
                <w:sz w:val="21"/>
              </w:rPr>
            </w:pPr>
            <w:r>
              <w:rPr>
                <w:sz w:val="21"/>
              </w:rPr>
              <w:t>71.2</w:t>
            </w:r>
          </w:p>
        </w:tc>
        <w:tc>
          <w:tcPr>
            <w:tcW w:w="1243" w:type="dxa"/>
          </w:tcPr>
          <w:p w:rsidR="00000000" w:rsidRDefault="00000000">
            <w:pPr>
              <w:tabs>
                <w:tab w:val="clear" w:pos="510"/>
              </w:tabs>
              <w:spacing w:before="120"/>
              <w:ind w:right="292"/>
              <w:jc w:val="right"/>
              <w:rPr>
                <w:sz w:val="21"/>
              </w:rPr>
            </w:pPr>
            <w:r>
              <w:rPr>
                <w:sz w:val="21"/>
              </w:rPr>
              <w:t>72.4</w:t>
            </w:r>
          </w:p>
        </w:tc>
        <w:tc>
          <w:tcPr>
            <w:tcW w:w="1243" w:type="dxa"/>
          </w:tcPr>
          <w:p w:rsidR="00000000" w:rsidRDefault="00000000">
            <w:pPr>
              <w:tabs>
                <w:tab w:val="clear" w:pos="510"/>
              </w:tabs>
              <w:spacing w:before="120"/>
              <w:ind w:right="292"/>
              <w:jc w:val="right"/>
              <w:rPr>
                <w:sz w:val="21"/>
              </w:rPr>
            </w:pPr>
            <w:r>
              <w:rPr>
                <w:sz w:val="21"/>
              </w:rPr>
              <w:t>76.0</w:t>
            </w:r>
          </w:p>
        </w:tc>
        <w:tc>
          <w:tcPr>
            <w:tcW w:w="1243" w:type="dxa"/>
          </w:tcPr>
          <w:p w:rsidR="00000000" w:rsidRDefault="00000000">
            <w:pPr>
              <w:tabs>
                <w:tab w:val="clear" w:pos="510"/>
              </w:tabs>
              <w:spacing w:before="120"/>
              <w:ind w:right="292"/>
              <w:jc w:val="right"/>
              <w:rPr>
                <w:sz w:val="21"/>
              </w:rPr>
            </w:pPr>
            <w:r>
              <w:rPr>
                <w:sz w:val="21"/>
              </w:rPr>
              <w:t>81.7</w:t>
            </w:r>
          </w:p>
        </w:tc>
        <w:tc>
          <w:tcPr>
            <w:tcW w:w="1243" w:type="dxa"/>
          </w:tcPr>
          <w:p w:rsidR="00000000" w:rsidRDefault="00000000">
            <w:pPr>
              <w:tabs>
                <w:tab w:val="clear" w:pos="510"/>
              </w:tabs>
              <w:spacing w:before="120"/>
              <w:ind w:right="292"/>
              <w:jc w:val="right"/>
              <w:rPr>
                <w:sz w:val="21"/>
              </w:rPr>
            </w:pPr>
            <w:r>
              <w:rPr>
                <w:sz w:val="21"/>
              </w:rPr>
              <w:t>86.1</w:t>
            </w:r>
          </w:p>
        </w:tc>
        <w:tc>
          <w:tcPr>
            <w:tcW w:w="1243" w:type="dxa"/>
          </w:tcPr>
          <w:p w:rsidR="00000000" w:rsidRDefault="00000000">
            <w:pPr>
              <w:tabs>
                <w:tab w:val="clear" w:pos="510"/>
              </w:tabs>
              <w:spacing w:before="120"/>
              <w:ind w:right="292"/>
              <w:jc w:val="right"/>
              <w:rPr>
                <w:sz w:val="21"/>
              </w:rPr>
            </w:pPr>
            <w:r>
              <w:rPr>
                <w:sz w:val="21"/>
              </w:rPr>
              <w:t>92.0</w:t>
            </w:r>
          </w:p>
        </w:tc>
      </w:tr>
      <w:tr w:rsidR="00000000">
        <w:tblPrEx>
          <w:tblCellMar>
            <w:top w:w="0" w:type="dxa"/>
            <w:bottom w:w="0" w:type="dxa"/>
          </w:tblCellMar>
        </w:tblPrEx>
        <w:tc>
          <w:tcPr>
            <w:tcW w:w="2023" w:type="dxa"/>
          </w:tcPr>
          <w:p w:rsidR="00000000" w:rsidRDefault="00000000">
            <w:pPr>
              <w:spacing w:before="120"/>
              <w:ind w:left="113"/>
              <w:rPr>
                <w:sz w:val="21"/>
              </w:rPr>
            </w:pPr>
            <w:r>
              <w:rPr>
                <w:rFonts w:hint="eastAsia"/>
                <w:sz w:val="21"/>
              </w:rPr>
              <w:t>住房总量</w:t>
            </w:r>
            <w:r>
              <w:rPr>
                <w:sz w:val="21"/>
              </w:rPr>
              <w:t>(</w:t>
            </w:r>
            <w:r>
              <w:rPr>
                <w:rFonts w:hint="eastAsia"/>
                <w:sz w:val="21"/>
              </w:rPr>
              <w:t>千单元</w:t>
            </w:r>
            <w:r>
              <w:rPr>
                <w:sz w:val="21"/>
              </w:rPr>
              <w:t>)</w:t>
            </w:r>
          </w:p>
        </w:tc>
        <w:tc>
          <w:tcPr>
            <w:tcW w:w="1168" w:type="dxa"/>
          </w:tcPr>
          <w:p w:rsidR="00000000" w:rsidRDefault="00000000">
            <w:pPr>
              <w:tabs>
                <w:tab w:val="clear" w:pos="510"/>
              </w:tabs>
              <w:spacing w:before="120"/>
              <w:ind w:right="292"/>
              <w:jc w:val="right"/>
              <w:rPr>
                <w:sz w:val="21"/>
              </w:rPr>
            </w:pPr>
            <w:r>
              <w:rPr>
                <w:sz w:val="21"/>
              </w:rPr>
              <w:t>5,319</w:t>
            </w:r>
          </w:p>
        </w:tc>
        <w:tc>
          <w:tcPr>
            <w:tcW w:w="1243" w:type="dxa"/>
          </w:tcPr>
          <w:p w:rsidR="00000000" w:rsidRDefault="00000000">
            <w:pPr>
              <w:tabs>
                <w:tab w:val="clear" w:pos="510"/>
              </w:tabs>
              <w:spacing w:before="120"/>
              <w:ind w:right="292"/>
              <w:jc w:val="right"/>
              <w:rPr>
                <w:sz w:val="21"/>
              </w:rPr>
            </w:pPr>
            <w:r>
              <w:rPr>
                <w:sz w:val="21"/>
              </w:rPr>
              <w:t>7,357</w:t>
            </w:r>
          </w:p>
        </w:tc>
        <w:tc>
          <w:tcPr>
            <w:tcW w:w="1243" w:type="dxa"/>
          </w:tcPr>
          <w:p w:rsidR="00000000" w:rsidRDefault="00000000">
            <w:pPr>
              <w:tabs>
                <w:tab w:val="clear" w:pos="510"/>
              </w:tabs>
              <w:spacing w:before="120"/>
              <w:ind w:right="292"/>
              <w:jc w:val="right"/>
              <w:rPr>
                <w:sz w:val="21"/>
              </w:rPr>
            </w:pPr>
            <w:r>
              <w:rPr>
                <w:sz w:val="21"/>
              </w:rPr>
              <w:t>8,310</w:t>
            </w:r>
          </w:p>
        </w:tc>
        <w:tc>
          <w:tcPr>
            <w:tcW w:w="1243" w:type="dxa"/>
          </w:tcPr>
          <w:p w:rsidR="00000000" w:rsidRDefault="00000000">
            <w:pPr>
              <w:tabs>
                <w:tab w:val="clear" w:pos="510"/>
              </w:tabs>
              <w:spacing w:before="120"/>
              <w:ind w:right="292"/>
              <w:jc w:val="right"/>
              <w:rPr>
                <w:sz w:val="21"/>
              </w:rPr>
            </w:pPr>
            <w:r>
              <w:rPr>
                <w:sz w:val="21"/>
              </w:rPr>
              <w:t>9,346</w:t>
            </w:r>
          </w:p>
        </w:tc>
        <w:tc>
          <w:tcPr>
            <w:tcW w:w="1243" w:type="dxa"/>
          </w:tcPr>
          <w:p w:rsidR="00000000" w:rsidRDefault="00000000">
            <w:pPr>
              <w:tabs>
                <w:tab w:val="clear" w:pos="510"/>
              </w:tabs>
              <w:spacing w:before="120"/>
              <w:ind w:right="292"/>
              <w:jc w:val="right"/>
              <w:rPr>
                <w:sz w:val="21"/>
              </w:rPr>
            </w:pPr>
            <w:r>
              <w:rPr>
                <w:sz w:val="21"/>
              </w:rPr>
              <w:t>9,579</w:t>
            </w:r>
          </w:p>
        </w:tc>
        <w:tc>
          <w:tcPr>
            <w:tcW w:w="1243" w:type="dxa"/>
          </w:tcPr>
          <w:p w:rsidR="00000000" w:rsidRDefault="00000000">
            <w:pPr>
              <w:tabs>
                <w:tab w:val="clear" w:pos="510"/>
              </w:tabs>
              <w:spacing w:before="120"/>
              <w:ind w:right="292"/>
              <w:jc w:val="right"/>
              <w:rPr>
                <w:sz w:val="21"/>
              </w:rPr>
            </w:pPr>
            <w:r>
              <w:rPr>
                <w:sz w:val="21"/>
              </w:rPr>
              <w:t>10,627</w:t>
            </w:r>
          </w:p>
        </w:tc>
      </w:tr>
      <w:tr w:rsidR="00000000">
        <w:tblPrEx>
          <w:tblCellMar>
            <w:top w:w="0" w:type="dxa"/>
            <w:bottom w:w="0" w:type="dxa"/>
          </w:tblCellMar>
        </w:tblPrEx>
        <w:tc>
          <w:tcPr>
            <w:tcW w:w="2023" w:type="dxa"/>
          </w:tcPr>
          <w:p w:rsidR="00000000" w:rsidRDefault="00000000">
            <w:pPr>
              <w:spacing w:before="120"/>
              <w:ind w:left="113"/>
              <w:rPr>
                <w:sz w:val="21"/>
              </w:rPr>
            </w:pPr>
            <w:r>
              <w:rPr>
                <w:rFonts w:hint="eastAsia"/>
                <w:sz w:val="21"/>
              </w:rPr>
              <w:t>家庭数目</w:t>
            </w:r>
            <w:r>
              <w:rPr>
                <w:sz w:val="21"/>
              </w:rPr>
              <w:t>(</w:t>
            </w:r>
            <w:r>
              <w:rPr>
                <w:rFonts w:hint="eastAsia"/>
                <w:sz w:val="21"/>
              </w:rPr>
              <w:t>千</w:t>
            </w:r>
            <w:r>
              <w:rPr>
                <w:rFonts w:hint="eastAsia"/>
                <w:sz w:val="21"/>
              </w:rPr>
              <w:t>)</w:t>
            </w:r>
          </w:p>
        </w:tc>
        <w:tc>
          <w:tcPr>
            <w:tcW w:w="1168" w:type="dxa"/>
          </w:tcPr>
          <w:p w:rsidR="00000000" w:rsidRDefault="00000000">
            <w:pPr>
              <w:tabs>
                <w:tab w:val="clear" w:pos="510"/>
              </w:tabs>
              <w:spacing w:before="120"/>
              <w:ind w:right="292"/>
              <w:jc w:val="right"/>
              <w:rPr>
                <w:sz w:val="21"/>
              </w:rPr>
            </w:pPr>
            <w:r>
              <w:rPr>
                <w:sz w:val="21"/>
              </w:rPr>
              <w:t>7,470</w:t>
            </w:r>
          </w:p>
        </w:tc>
        <w:tc>
          <w:tcPr>
            <w:tcW w:w="1243" w:type="dxa"/>
          </w:tcPr>
          <w:p w:rsidR="00000000" w:rsidRDefault="00000000">
            <w:pPr>
              <w:tabs>
                <w:tab w:val="clear" w:pos="510"/>
              </w:tabs>
              <w:spacing w:before="120"/>
              <w:ind w:right="292"/>
              <w:jc w:val="right"/>
              <w:rPr>
                <w:sz w:val="21"/>
              </w:rPr>
            </w:pPr>
            <w:r>
              <w:rPr>
                <w:sz w:val="21"/>
              </w:rPr>
              <w:t>10,168</w:t>
            </w:r>
          </w:p>
        </w:tc>
        <w:tc>
          <w:tcPr>
            <w:tcW w:w="1243" w:type="dxa"/>
          </w:tcPr>
          <w:p w:rsidR="00000000" w:rsidRDefault="00000000">
            <w:pPr>
              <w:tabs>
                <w:tab w:val="clear" w:pos="510"/>
              </w:tabs>
              <w:spacing w:before="120"/>
              <w:ind w:right="292"/>
              <w:jc w:val="right"/>
              <w:rPr>
                <w:sz w:val="21"/>
              </w:rPr>
            </w:pPr>
            <w:r>
              <w:rPr>
                <w:sz w:val="21"/>
              </w:rPr>
              <w:t>10,933</w:t>
            </w:r>
          </w:p>
        </w:tc>
        <w:tc>
          <w:tcPr>
            <w:tcW w:w="1243" w:type="dxa"/>
          </w:tcPr>
          <w:p w:rsidR="00000000" w:rsidRDefault="00000000">
            <w:pPr>
              <w:tabs>
                <w:tab w:val="clear" w:pos="510"/>
              </w:tabs>
              <w:spacing w:before="120"/>
              <w:ind w:right="292"/>
              <w:jc w:val="right"/>
              <w:rPr>
                <w:sz w:val="21"/>
              </w:rPr>
            </w:pPr>
            <w:r>
              <w:rPr>
                <w:sz w:val="21"/>
              </w:rPr>
              <w:t>11,436</w:t>
            </w:r>
          </w:p>
        </w:tc>
        <w:tc>
          <w:tcPr>
            <w:tcW w:w="1243" w:type="dxa"/>
          </w:tcPr>
          <w:p w:rsidR="00000000" w:rsidRDefault="00000000">
            <w:pPr>
              <w:tabs>
                <w:tab w:val="clear" w:pos="510"/>
              </w:tabs>
              <w:spacing w:before="120"/>
              <w:ind w:right="292"/>
              <w:jc w:val="right"/>
              <w:rPr>
                <w:sz w:val="21"/>
              </w:rPr>
            </w:pPr>
            <w:r>
              <w:rPr>
                <w:sz w:val="21"/>
              </w:rPr>
              <w:t>11,131</w:t>
            </w:r>
          </w:p>
        </w:tc>
        <w:tc>
          <w:tcPr>
            <w:tcW w:w="1243" w:type="dxa"/>
          </w:tcPr>
          <w:p w:rsidR="00000000" w:rsidRDefault="00000000">
            <w:pPr>
              <w:tabs>
                <w:tab w:val="clear" w:pos="510"/>
              </w:tabs>
              <w:spacing w:before="120"/>
              <w:ind w:right="292"/>
              <w:jc w:val="right"/>
              <w:rPr>
                <w:sz w:val="21"/>
              </w:rPr>
            </w:pPr>
            <w:r>
              <w:rPr>
                <w:sz w:val="21"/>
              </w:rPr>
              <w:t>11,544</w:t>
            </w:r>
          </w:p>
        </w:tc>
      </w:tr>
    </w:tbl>
    <w:p w:rsidR="00000000" w:rsidRDefault="00000000">
      <w:pPr>
        <w:pStyle w:val="Heading4"/>
        <w:spacing w:before="360"/>
      </w:pPr>
      <w:r>
        <w:rPr>
          <w:u w:val="none"/>
        </w:rPr>
        <w:t>(e)</w:t>
      </w:r>
      <w:r>
        <w:rPr>
          <w:u w:val="none"/>
        </w:rPr>
        <w:tab/>
      </w:r>
      <w:r>
        <w:rPr>
          <w:rFonts w:hint="eastAsia"/>
        </w:rPr>
        <w:t>社区安全程度</w:t>
      </w:r>
    </w:p>
    <w:p w:rsidR="00000000" w:rsidRDefault="00000000">
      <w:pPr>
        <w:spacing w:after="240"/>
      </w:pPr>
      <w:r>
        <w:tab/>
        <w:t xml:space="preserve">189.  </w:t>
      </w:r>
      <w:r>
        <w:rPr>
          <w:rFonts w:hint="eastAsia"/>
        </w:rPr>
        <w:t>衡量社区安全的指数，即刑事犯罪数目也正在逐步增加，现已由</w:t>
      </w:r>
      <w:r>
        <w:t>1990</w:t>
      </w:r>
      <w:r>
        <w:rPr>
          <w:rFonts w:hint="eastAsia"/>
        </w:rPr>
        <w:t>年的每</w:t>
      </w:r>
      <w:r>
        <w:t>10</w:t>
      </w:r>
      <w:r>
        <w:rPr>
          <w:rFonts w:hint="eastAsia"/>
        </w:rPr>
        <w:t>万人</w:t>
      </w:r>
      <w:r>
        <w:t>560</w:t>
      </w:r>
      <w:r>
        <w:rPr>
          <w:rFonts w:hint="eastAsia"/>
        </w:rPr>
        <w:t>起增加到</w:t>
      </w:r>
      <w:r>
        <w:t>1993</w:t>
      </w:r>
      <w:r>
        <w:rPr>
          <w:rFonts w:hint="eastAsia"/>
        </w:rPr>
        <w:t>年的</w:t>
      </w:r>
      <w:r>
        <w:t>650</w:t>
      </w:r>
      <w:r>
        <w:rPr>
          <w:rFonts w:hint="eastAsia"/>
        </w:rPr>
        <w:t>起和</w:t>
      </w:r>
      <w:r>
        <w:t>1996</w:t>
      </w:r>
      <w:r>
        <w:rPr>
          <w:rFonts w:hint="eastAsia"/>
        </w:rPr>
        <w:t>年的</w:t>
      </w:r>
      <w:r>
        <w:t>889</w:t>
      </w:r>
      <w:r>
        <w:rPr>
          <w:rFonts w:hint="eastAsia"/>
        </w:rPr>
        <w:t>起。</w:t>
      </w:r>
    </w:p>
    <w:p w:rsidR="00000000" w:rsidRDefault="00000000">
      <w:pPr>
        <w:pStyle w:val="Heading4"/>
      </w:pPr>
      <w:r>
        <w:rPr>
          <w:u w:val="none"/>
        </w:rPr>
        <w:t>(f)</w:t>
      </w:r>
      <w:r>
        <w:rPr>
          <w:u w:val="none"/>
        </w:rPr>
        <w:tab/>
      </w:r>
      <w:r>
        <w:rPr>
          <w:rFonts w:hint="eastAsia"/>
        </w:rPr>
        <w:t>生活物质条件</w:t>
      </w:r>
    </w:p>
    <w:p w:rsidR="00000000" w:rsidRDefault="00000000">
      <w:r>
        <w:tab/>
        <w:t xml:space="preserve">190.  </w:t>
      </w:r>
      <w:r>
        <w:rPr>
          <w:rFonts w:hint="eastAsia"/>
        </w:rPr>
        <w:t>就生活物质条件而言，每</w:t>
      </w:r>
      <w:r>
        <w:t>100</w:t>
      </w:r>
      <w:r>
        <w:rPr>
          <w:rFonts w:hint="eastAsia"/>
        </w:rPr>
        <w:t>人电话数量已由</w:t>
      </w:r>
      <w:r>
        <w:t>1990</w:t>
      </w:r>
      <w:r>
        <w:rPr>
          <w:rFonts w:hint="eastAsia"/>
        </w:rPr>
        <w:t>年的</w:t>
      </w:r>
      <w:r>
        <w:t>31</w:t>
      </w:r>
      <w:r>
        <w:rPr>
          <w:rFonts w:hint="eastAsia"/>
        </w:rPr>
        <w:t>部增加到</w:t>
      </w:r>
      <w:r>
        <w:t>1993</w:t>
      </w:r>
      <w:r>
        <w:rPr>
          <w:rFonts w:hint="eastAsia"/>
        </w:rPr>
        <w:t>年的</w:t>
      </w:r>
      <w:r>
        <w:t>37.8</w:t>
      </w:r>
      <w:r>
        <w:rPr>
          <w:rFonts w:hint="eastAsia"/>
        </w:rPr>
        <w:t>部和</w:t>
      </w:r>
      <w:r>
        <w:t>1996</w:t>
      </w:r>
      <w:r>
        <w:rPr>
          <w:rFonts w:hint="eastAsia"/>
        </w:rPr>
        <w:t>年的</w:t>
      </w:r>
      <w:r>
        <w:t>43</w:t>
      </w:r>
      <w:r>
        <w:rPr>
          <w:rFonts w:hint="eastAsia"/>
        </w:rPr>
        <w:t>部。车辆数目已剧增，由</w:t>
      </w:r>
      <w:r>
        <w:t>1996</w:t>
      </w:r>
      <w:r>
        <w:rPr>
          <w:rFonts w:hint="eastAsia"/>
        </w:rPr>
        <w:t>年的</w:t>
      </w:r>
      <w:r>
        <w:t>2,075,000</w:t>
      </w:r>
      <w:r>
        <w:rPr>
          <w:rFonts w:hint="eastAsia"/>
        </w:rPr>
        <w:t>辆增加</w:t>
      </w:r>
      <w:r>
        <w:t>1993</w:t>
      </w:r>
      <w:r>
        <w:rPr>
          <w:rFonts w:hint="eastAsia"/>
        </w:rPr>
        <w:t>年的</w:t>
      </w:r>
      <w:r>
        <w:t>4,271,000</w:t>
      </w:r>
      <w:r>
        <w:rPr>
          <w:rFonts w:hint="eastAsia"/>
        </w:rPr>
        <w:t>辆，又增加到</w:t>
      </w:r>
      <w:r>
        <w:t>1996</w:t>
      </w:r>
      <w:r>
        <w:rPr>
          <w:rFonts w:hint="eastAsia"/>
        </w:rPr>
        <w:t>年的</w:t>
      </w:r>
      <w:r>
        <w:t>6,894,000</w:t>
      </w:r>
      <w:r>
        <w:rPr>
          <w:rFonts w:hint="eastAsia"/>
        </w:rPr>
        <w:t>辆。</w:t>
      </w:r>
    </w:p>
    <w:p w:rsidR="00000000" w:rsidRDefault="00000000">
      <w:pPr>
        <w:spacing w:after="320"/>
      </w:pPr>
      <w:r>
        <w:tab/>
        <w:t xml:space="preserve">191.  </w:t>
      </w:r>
      <w:r>
        <w:rPr>
          <w:rFonts w:hint="eastAsia"/>
        </w:rPr>
        <w:t>总之，韩国人民的生活水准在整个社会不断提高。</w:t>
      </w:r>
    </w:p>
    <w:p w:rsidR="00000000" w:rsidRDefault="00000000">
      <w:pPr>
        <w:pStyle w:val="Heading3"/>
      </w:pPr>
      <w:r>
        <w:rPr>
          <w:u w:val="none"/>
        </w:rPr>
        <w:t xml:space="preserve">2.  </w:t>
      </w:r>
      <w:r>
        <w:rPr>
          <w:rFonts w:hint="eastAsia"/>
        </w:rPr>
        <w:t>穷人人均国民生产总值和贫困线</w:t>
      </w:r>
    </w:p>
    <w:p w:rsidR="00000000" w:rsidRDefault="00000000">
      <w:pPr>
        <w:spacing w:after="320"/>
      </w:pPr>
      <w:r>
        <w:tab/>
        <w:t xml:space="preserve">192.  </w:t>
      </w:r>
      <w:r>
        <w:rPr>
          <w:rFonts w:hint="eastAsia"/>
        </w:rPr>
        <w:t>韩国甄选接受政府帮助者的标准</w:t>
      </w:r>
      <w:r>
        <w:rPr>
          <w:rFonts w:hint="eastAsia"/>
          <w:spacing w:val="-40"/>
        </w:rPr>
        <w:t>——</w:t>
      </w:r>
      <w:r>
        <w:t xml:space="preserve"> </w:t>
      </w:r>
      <w:r>
        <w:rPr>
          <w:rFonts w:hint="eastAsia"/>
        </w:rPr>
        <w:t>它是根据每五年一次的普查制定的</w:t>
      </w:r>
      <w:r>
        <w:rPr>
          <w:rFonts w:hint="eastAsia"/>
          <w:spacing w:val="-40"/>
        </w:rPr>
        <w:t>——</w:t>
      </w:r>
      <w:r>
        <w:t xml:space="preserve"> </w:t>
      </w:r>
      <w:r>
        <w:rPr>
          <w:rFonts w:hint="eastAsia"/>
        </w:rPr>
        <w:t>被视为正式贫困线。</w:t>
      </w:r>
    </w:p>
    <w:p w:rsidR="00000000" w:rsidRDefault="00000000">
      <w:pPr>
        <w:pStyle w:val="Heading3"/>
      </w:pPr>
      <w:r>
        <w:rPr>
          <w:rFonts w:hint="eastAsia"/>
        </w:rPr>
        <w:t>表</w:t>
      </w:r>
      <w:r>
        <w:t>23</w:t>
      </w:r>
      <w:r>
        <w:rPr>
          <w:rFonts w:hint="eastAsia"/>
        </w:rPr>
        <w:t>：</w:t>
      </w:r>
      <w:r>
        <w:t>1997</w:t>
      </w:r>
      <w:r>
        <w:rPr>
          <w:rFonts w:hint="eastAsia"/>
        </w:rPr>
        <w:t>年甄选接受政府帮助者的标准</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Borders>
              <w:bottom w:val="nil"/>
            </w:tcBorders>
          </w:tcPr>
          <w:p w:rsidR="00000000" w:rsidRDefault="00000000">
            <w:pPr>
              <w:spacing w:before="120"/>
              <w:jc w:val="center"/>
              <w:rPr>
                <w:sz w:val="21"/>
              </w:rPr>
            </w:pPr>
            <w:r>
              <w:rPr>
                <w:rFonts w:hint="eastAsia"/>
                <w:sz w:val="21"/>
              </w:rPr>
              <w:t>类</w:t>
            </w:r>
            <w:r>
              <w:rPr>
                <w:rFonts w:hint="eastAsia"/>
                <w:sz w:val="21"/>
              </w:rPr>
              <w:t xml:space="preserve">   </w:t>
            </w:r>
            <w:r>
              <w:rPr>
                <w:rFonts w:hint="eastAsia"/>
                <w:sz w:val="21"/>
              </w:rPr>
              <w:t>别</w:t>
            </w:r>
          </w:p>
        </w:tc>
        <w:tc>
          <w:tcPr>
            <w:tcW w:w="3137" w:type="dxa"/>
            <w:tcBorders>
              <w:bottom w:val="nil"/>
            </w:tcBorders>
          </w:tcPr>
          <w:p w:rsidR="00000000" w:rsidRDefault="00000000">
            <w:pPr>
              <w:spacing w:before="120"/>
              <w:jc w:val="center"/>
              <w:rPr>
                <w:sz w:val="21"/>
              </w:rPr>
            </w:pPr>
            <w:r>
              <w:rPr>
                <w:rFonts w:hint="eastAsia"/>
                <w:sz w:val="21"/>
              </w:rPr>
              <w:t>收入</w:t>
            </w:r>
            <w:r>
              <w:rPr>
                <w:sz w:val="21"/>
              </w:rPr>
              <w:t>(/</w:t>
            </w:r>
            <w:r>
              <w:rPr>
                <w:rFonts w:hint="eastAsia"/>
                <w:sz w:val="21"/>
              </w:rPr>
              <w:t>人、月</w:t>
            </w:r>
            <w:r>
              <w:rPr>
                <w:sz w:val="21"/>
              </w:rPr>
              <w:t>)</w:t>
            </w:r>
          </w:p>
        </w:tc>
        <w:tc>
          <w:tcPr>
            <w:tcW w:w="3137" w:type="dxa"/>
            <w:tcBorders>
              <w:bottom w:val="nil"/>
            </w:tcBorders>
          </w:tcPr>
          <w:p w:rsidR="00000000" w:rsidRDefault="00000000">
            <w:pPr>
              <w:spacing w:before="120"/>
              <w:jc w:val="center"/>
              <w:rPr>
                <w:sz w:val="21"/>
              </w:rPr>
            </w:pPr>
            <w:r>
              <w:rPr>
                <w:rFonts w:hint="eastAsia"/>
                <w:sz w:val="21"/>
              </w:rPr>
              <w:t>财产</w:t>
            </w:r>
            <w:r>
              <w:rPr>
                <w:sz w:val="21"/>
              </w:rPr>
              <w:t>(/</w:t>
            </w:r>
            <w:r>
              <w:rPr>
                <w:rFonts w:hint="eastAsia"/>
                <w:sz w:val="21"/>
              </w:rPr>
              <w:t>家庭</w:t>
            </w:r>
            <w:r>
              <w:rPr>
                <w:sz w:val="21"/>
              </w:rPr>
              <w:t>)</w:t>
            </w:r>
          </w:p>
        </w:tc>
      </w:tr>
      <w:tr w:rsidR="00000000">
        <w:tblPrEx>
          <w:tblCellMar>
            <w:top w:w="0" w:type="dxa"/>
            <w:bottom w:w="0" w:type="dxa"/>
          </w:tblCellMar>
        </w:tblPrEx>
        <w:tc>
          <w:tcPr>
            <w:tcW w:w="3137" w:type="dxa"/>
            <w:tcBorders>
              <w:top w:val="single" w:sz="4" w:space="0" w:color="auto"/>
            </w:tcBorders>
          </w:tcPr>
          <w:p w:rsidR="00000000" w:rsidRDefault="00000000">
            <w:pPr>
              <w:spacing w:before="120"/>
              <w:jc w:val="center"/>
              <w:rPr>
                <w:sz w:val="21"/>
              </w:rPr>
            </w:pPr>
            <w:r>
              <w:rPr>
                <w:rFonts w:hint="eastAsia"/>
                <w:sz w:val="21"/>
              </w:rPr>
              <w:t>接受家庭照顾者</w:t>
            </w:r>
          </w:p>
          <w:p w:rsidR="00000000" w:rsidRDefault="00000000">
            <w:pPr>
              <w:spacing w:before="120"/>
              <w:jc w:val="center"/>
              <w:rPr>
                <w:sz w:val="21"/>
              </w:rPr>
            </w:pPr>
            <w:r>
              <w:rPr>
                <w:rFonts w:hint="eastAsia"/>
                <w:sz w:val="21"/>
              </w:rPr>
              <w:t>接受自助照顾者</w:t>
            </w:r>
          </w:p>
        </w:tc>
        <w:tc>
          <w:tcPr>
            <w:tcW w:w="3137" w:type="dxa"/>
            <w:tcBorders>
              <w:top w:val="single" w:sz="4" w:space="0" w:color="auto"/>
            </w:tcBorders>
          </w:tcPr>
          <w:p w:rsidR="00000000" w:rsidRDefault="00000000">
            <w:pPr>
              <w:spacing w:before="120"/>
              <w:jc w:val="center"/>
              <w:rPr>
                <w:sz w:val="21"/>
              </w:rPr>
            </w:pPr>
            <w:r>
              <w:rPr>
                <w:rFonts w:hint="eastAsia"/>
                <w:sz w:val="21"/>
              </w:rPr>
              <w:t>少于</w:t>
            </w:r>
            <w:r>
              <w:rPr>
                <w:sz w:val="21"/>
              </w:rPr>
              <w:t>210,000</w:t>
            </w:r>
            <w:r>
              <w:rPr>
                <w:rFonts w:hint="eastAsia"/>
                <w:sz w:val="21"/>
              </w:rPr>
              <w:t>圆</w:t>
            </w:r>
          </w:p>
          <w:p w:rsidR="00000000" w:rsidRDefault="00000000">
            <w:pPr>
              <w:spacing w:before="120"/>
              <w:jc w:val="center"/>
              <w:rPr>
                <w:sz w:val="21"/>
              </w:rPr>
            </w:pPr>
            <w:r>
              <w:rPr>
                <w:rFonts w:hint="eastAsia"/>
                <w:sz w:val="21"/>
              </w:rPr>
              <w:t>少于</w:t>
            </w:r>
            <w:r>
              <w:rPr>
                <w:sz w:val="21"/>
              </w:rPr>
              <w:t>220,000</w:t>
            </w:r>
            <w:r>
              <w:rPr>
                <w:rFonts w:hint="eastAsia"/>
                <w:sz w:val="21"/>
              </w:rPr>
              <w:t>圆</w:t>
            </w:r>
          </w:p>
        </w:tc>
        <w:tc>
          <w:tcPr>
            <w:tcW w:w="3137" w:type="dxa"/>
            <w:tcBorders>
              <w:top w:val="single" w:sz="4" w:space="0" w:color="auto"/>
            </w:tcBorders>
          </w:tcPr>
          <w:p w:rsidR="00000000" w:rsidRDefault="00000000">
            <w:pPr>
              <w:spacing w:before="120"/>
              <w:jc w:val="center"/>
              <w:rPr>
                <w:sz w:val="21"/>
              </w:rPr>
            </w:pPr>
            <w:r>
              <w:rPr>
                <w:rFonts w:hint="eastAsia"/>
                <w:sz w:val="21"/>
              </w:rPr>
              <w:t>低于</w:t>
            </w:r>
            <w:r>
              <w:rPr>
                <w:sz w:val="21"/>
              </w:rPr>
              <w:t>2,600</w:t>
            </w:r>
            <w:r>
              <w:rPr>
                <w:rFonts w:hint="eastAsia"/>
                <w:sz w:val="21"/>
              </w:rPr>
              <w:t>万圆</w:t>
            </w:r>
          </w:p>
          <w:p w:rsidR="00000000" w:rsidRDefault="00000000">
            <w:pPr>
              <w:spacing w:before="120"/>
              <w:jc w:val="center"/>
              <w:rPr>
                <w:sz w:val="21"/>
              </w:rPr>
            </w:pPr>
            <w:r>
              <w:rPr>
                <w:rFonts w:hint="eastAsia"/>
                <w:sz w:val="21"/>
              </w:rPr>
              <w:t>低于</w:t>
            </w:r>
            <w:r>
              <w:rPr>
                <w:sz w:val="21"/>
              </w:rPr>
              <w:t>2,800</w:t>
            </w:r>
            <w:r>
              <w:rPr>
                <w:rFonts w:hint="eastAsia"/>
                <w:sz w:val="21"/>
              </w:rPr>
              <w:t>万圆</w:t>
            </w:r>
          </w:p>
        </w:tc>
      </w:tr>
    </w:tbl>
    <w:p w:rsidR="00000000" w:rsidRDefault="00000000">
      <w:pPr>
        <w:spacing w:before="240" w:after="320"/>
      </w:pPr>
      <w:r>
        <w:tab/>
        <w:t xml:space="preserve">193.  </w:t>
      </w:r>
      <w:r>
        <w:rPr>
          <w:rFonts w:hint="eastAsia"/>
        </w:rPr>
        <w:t>接受政府帮助者的人数由</w:t>
      </w:r>
      <w:r>
        <w:t>1992</w:t>
      </w:r>
      <w:r>
        <w:rPr>
          <w:rFonts w:hint="eastAsia"/>
        </w:rPr>
        <w:t>年</w:t>
      </w:r>
      <w:r>
        <w:t>2,176,000</w:t>
      </w:r>
      <w:r>
        <w:rPr>
          <w:rFonts w:hint="eastAsia"/>
        </w:rPr>
        <w:t>人下降到</w:t>
      </w:r>
      <w:r>
        <w:t>1997</w:t>
      </w:r>
      <w:r>
        <w:rPr>
          <w:rFonts w:hint="eastAsia"/>
        </w:rPr>
        <w:t>年</w:t>
      </w:r>
      <w:r>
        <w:t>1,414,000</w:t>
      </w:r>
      <w:r>
        <w:rPr>
          <w:rFonts w:hint="eastAsia"/>
        </w:rPr>
        <w:t>人。</w:t>
      </w:r>
    </w:p>
    <w:p w:rsidR="00000000" w:rsidRDefault="00000000">
      <w:pPr>
        <w:pStyle w:val="Heading3"/>
        <w:spacing w:after="160"/>
      </w:pPr>
      <w:r>
        <w:rPr>
          <w:rFonts w:hint="eastAsia"/>
        </w:rPr>
        <w:t>表</w:t>
      </w:r>
      <w:r>
        <w:t>24</w:t>
      </w:r>
      <w:r>
        <w:rPr>
          <w:rFonts w:hint="eastAsia"/>
        </w:rPr>
        <w:t>：政府援助的趋势</w:t>
      </w:r>
      <w:r>
        <w:rPr>
          <w:rFonts w:hint="eastAsia"/>
          <w:spacing w:val="-40"/>
        </w:rPr>
        <w:t>——</w:t>
      </w:r>
      <w:r>
        <w:t xml:space="preserve"> </w:t>
      </w:r>
      <w:r>
        <w:rPr>
          <w:rFonts w:hint="eastAsia"/>
        </w:rPr>
        <w:t>接受者</w:t>
      </w:r>
    </w:p>
    <w:p w:rsidR="00000000" w:rsidRDefault="00000000">
      <w:pPr>
        <w:jc w:val="right"/>
      </w:pPr>
      <w:r>
        <w:t>(</w:t>
      </w:r>
      <w:r>
        <w:rPr>
          <w:rFonts w:hint="eastAsia"/>
        </w:rPr>
        <w:t>单位：千人，</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88"/>
        <w:gridCol w:w="1324"/>
        <w:gridCol w:w="1324"/>
        <w:gridCol w:w="1324"/>
        <w:gridCol w:w="1324"/>
        <w:gridCol w:w="1324"/>
      </w:tblGrid>
      <w:tr w:rsidR="00000000">
        <w:tblPrEx>
          <w:tblCellMar>
            <w:top w:w="0" w:type="dxa"/>
            <w:bottom w:w="0" w:type="dxa"/>
          </w:tblCellMar>
        </w:tblPrEx>
        <w:tc>
          <w:tcPr>
            <w:tcW w:w="2788" w:type="dxa"/>
          </w:tcPr>
          <w:p w:rsidR="00000000" w:rsidRDefault="00000000">
            <w:pPr>
              <w:spacing w:before="120"/>
              <w:ind w:left="113"/>
              <w:jc w:val="center"/>
              <w:rPr>
                <w:sz w:val="21"/>
              </w:rPr>
            </w:pPr>
            <w:r>
              <w:rPr>
                <w:rFonts w:hint="eastAsia"/>
                <w:sz w:val="21"/>
              </w:rPr>
              <w:t>类</w:t>
            </w:r>
            <w:r>
              <w:rPr>
                <w:rFonts w:hint="eastAsia"/>
                <w:sz w:val="21"/>
              </w:rPr>
              <w:t xml:space="preserve">    </w:t>
            </w:r>
            <w:r>
              <w:rPr>
                <w:rFonts w:hint="eastAsia"/>
                <w:sz w:val="21"/>
              </w:rPr>
              <w:t>别</w:t>
            </w:r>
          </w:p>
        </w:tc>
        <w:tc>
          <w:tcPr>
            <w:tcW w:w="1324" w:type="dxa"/>
          </w:tcPr>
          <w:p w:rsidR="00000000" w:rsidRDefault="00000000">
            <w:pPr>
              <w:spacing w:before="120"/>
              <w:ind w:left="113"/>
              <w:jc w:val="center"/>
              <w:rPr>
                <w:sz w:val="21"/>
              </w:rPr>
            </w:pPr>
            <w:r>
              <w:rPr>
                <w:sz w:val="21"/>
              </w:rPr>
              <w:t>1993</w:t>
            </w:r>
          </w:p>
        </w:tc>
        <w:tc>
          <w:tcPr>
            <w:tcW w:w="1324" w:type="dxa"/>
          </w:tcPr>
          <w:p w:rsidR="00000000" w:rsidRDefault="00000000">
            <w:pPr>
              <w:spacing w:before="120"/>
              <w:ind w:left="113"/>
              <w:jc w:val="center"/>
              <w:rPr>
                <w:sz w:val="21"/>
              </w:rPr>
            </w:pPr>
            <w:r>
              <w:rPr>
                <w:sz w:val="21"/>
              </w:rPr>
              <w:t>1994</w:t>
            </w:r>
          </w:p>
        </w:tc>
        <w:tc>
          <w:tcPr>
            <w:tcW w:w="1324" w:type="dxa"/>
          </w:tcPr>
          <w:p w:rsidR="00000000" w:rsidRDefault="00000000">
            <w:pPr>
              <w:spacing w:before="120"/>
              <w:ind w:left="113"/>
              <w:jc w:val="center"/>
              <w:rPr>
                <w:sz w:val="21"/>
              </w:rPr>
            </w:pPr>
            <w:r>
              <w:rPr>
                <w:sz w:val="21"/>
              </w:rPr>
              <w:t>1995</w:t>
            </w:r>
          </w:p>
        </w:tc>
        <w:tc>
          <w:tcPr>
            <w:tcW w:w="1324" w:type="dxa"/>
          </w:tcPr>
          <w:p w:rsidR="00000000" w:rsidRDefault="00000000">
            <w:pPr>
              <w:spacing w:before="120"/>
              <w:ind w:left="113"/>
              <w:jc w:val="center"/>
              <w:rPr>
                <w:sz w:val="21"/>
              </w:rPr>
            </w:pPr>
            <w:r>
              <w:rPr>
                <w:sz w:val="21"/>
              </w:rPr>
              <w:t>1996</w:t>
            </w:r>
          </w:p>
        </w:tc>
        <w:tc>
          <w:tcPr>
            <w:tcW w:w="1324" w:type="dxa"/>
          </w:tcPr>
          <w:p w:rsidR="00000000" w:rsidRDefault="00000000">
            <w:pPr>
              <w:spacing w:before="120"/>
              <w:ind w:left="113"/>
              <w:jc w:val="center"/>
              <w:rPr>
                <w:sz w:val="21"/>
              </w:rPr>
            </w:pPr>
            <w:r>
              <w:rPr>
                <w:sz w:val="21"/>
              </w:rPr>
              <w:t>1997</w:t>
            </w:r>
          </w:p>
        </w:tc>
      </w:tr>
      <w:tr w:rsidR="00000000">
        <w:tblPrEx>
          <w:tblCellMar>
            <w:top w:w="0" w:type="dxa"/>
            <w:bottom w:w="0" w:type="dxa"/>
          </w:tblCellMar>
        </w:tblPrEx>
        <w:tc>
          <w:tcPr>
            <w:tcW w:w="2788" w:type="dxa"/>
          </w:tcPr>
          <w:p w:rsidR="00000000" w:rsidRDefault="00000000">
            <w:pPr>
              <w:spacing w:before="120"/>
              <w:ind w:left="113"/>
              <w:rPr>
                <w:sz w:val="21"/>
              </w:rPr>
            </w:pPr>
            <w:r>
              <w:rPr>
                <w:rFonts w:hint="eastAsia"/>
                <w:sz w:val="21"/>
              </w:rPr>
              <w:t>总计</w:t>
            </w:r>
            <w:r>
              <w:rPr>
                <w:sz w:val="21"/>
              </w:rPr>
              <w:t>(</w:t>
            </w:r>
            <w:r>
              <w:rPr>
                <w:rFonts w:hint="eastAsia"/>
                <w:sz w:val="21"/>
              </w:rPr>
              <w:t>占人口的百分比</w:t>
            </w:r>
            <w:r>
              <w:rPr>
                <w:sz w:val="21"/>
              </w:rPr>
              <w:t>)</w:t>
            </w:r>
          </w:p>
        </w:tc>
        <w:tc>
          <w:tcPr>
            <w:tcW w:w="1324" w:type="dxa"/>
          </w:tcPr>
          <w:p w:rsidR="00000000" w:rsidRDefault="00000000">
            <w:pPr>
              <w:spacing w:before="120"/>
              <w:ind w:left="113"/>
              <w:jc w:val="center"/>
              <w:rPr>
                <w:sz w:val="21"/>
              </w:rPr>
            </w:pPr>
            <w:r>
              <w:rPr>
                <w:sz w:val="21"/>
              </w:rPr>
              <w:t>2,001</w:t>
            </w:r>
            <w:r>
              <w:rPr>
                <w:sz w:val="21"/>
              </w:rPr>
              <w:br/>
              <w:t>(4.8)</w:t>
            </w:r>
          </w:p>
        </w:tc>
        <w:tc>
          <w:tcPr>
            <w:tcW w:w="1324" w:type="dxa"/>
          </w:tcPr>
          <w:p w:rsidR="00000000" w:rsidRDefault="00000000">
            <w:pPr>
              <w:spacing w:before="120"/>
              <w:ind w:left="113"/>
              <w:jc w:val="center"/>
              <w:rPr>
                <w:sz w:val="21"/>
              </w:rPr>
            </w:pPr>
            <w:r>
              <w:rPr>
                <w:sz w:val="21"/>
              </w:rPr>
              <w:t>1,903</w:t>
            </w:r>
            <w:r>
              <w:rPr>
                <w:sz w:val="21"/>
              </w:rPr>
              <w:br/>
              <w:t>(4.3)</w:t>
            </w:r>
          </w:p>
        </w:tc>
        <w:tc>
          <w:tcPr>
            <w:tcW w:w="1324" w:type="dxa"/>
          </w:tcPr>
          <w:p w:rsidR="00000000" w:rsidRDefault="00000000">
            <w:pPr>
              <w:spacing w:before="120"/>
              <w:ind w:left="113"/>
              <w:jc w:val="center"/>
              <w:rPr>
                <w:sz w:val="21"/>
              </w:rPr>
            </w:pPr>
            <w:r>
              <w:rPr>
                <w:sz w:val="21"/>
              </w:rPr>
              <w:t>1,755</w:t>
            </w:r>
            <w:r>
              <w:rPr>
                <w:sz w:val="21"/>
              </w:rPr>
              <w:br/>
              <w:t>(3.9)</w:t>
            </w:r>
          </w:p>
        </w:tc>
        <w:tc>
          <w:tcPr>
            <w:tcW w:w="1324" w:type="dxa"/>
          </w:tcPr>
          <w:p w:rsidR="00000000" w:rsidRDefault="00000000">
            <w:pPr>
              <w:spacing w:before="120"/>
              <w:ind w:left="113"/>
              <w:jc w:val="center"/>
              <w:rPr>
                <w:sz w:val="21"/>
              </w:rPr>
            </w:pPr>
            <w:r>
              <w:rPr>
                <w:sz w:val="21"/>
              </w:rPr>
              <w:t>1,506</w:t>
            </w:r>
            <w:r>
              <w:rPr>
                <w:sz w:val="21"/>
              </w:rPr>
              <w:br/>
              <w:t>(3.3)</w:t>
            </w:r>
          </w:p>
        </w:tc>
        <w:tc>
          <w:tcPr>
            <w:tcW w:w="1324" w:type="dxa"/>
          </w:tcPr>
          <w:p w:rsidR="00000000" w:rsidRDefault="00000000">
            <w:pPr>
              <w:spacing w:before="120"/>
              <w:ind w:left="113"/>
              <w:jc w:val="center"/>
              <w:rPr>
                <w:sz w:val="21"/>
              </w:rPr>
            </w:pPr>
            <w:r>
              <w:rPr>
                <w:sz w:val="21"/>
              </w:rPr>
              <w:t>1,414</w:t>
            </w:r>
            <w:r>
              <w:rPr>
                <w:sz w:val="21"/>
              </w:rPr>
              <w:br/>
              <w:t>(3.1)</w:t>
            </w:r>
          </w:p>
        </w:tc>
      </w:tr>
      <w:tr w:rsidR="00000000">
        <w:tblPrEx>
          <w:tblCellMar>
            <w:top w:w="0" w:type="dxa"/>
            <w:bottom w:w="0" w:type="dxa"/>
          </w:tblCellMar>
        </w:tblPrEx>
        <w:tc>
          <w:tcPr>
            <w:tcW w:w="2788" w:type="dxa"/>
          </w:tcPr>
          <w:p w:rsidR="00000000" w:rsidRDefault="00000000">
            <w:pPr>
              <w:spacing w:before="120"/>
              <w:ind w:left="113"/>
              <w:rPr>
                <w:sz w:val="21"/>
              </w:rPr>
            </w:pPr>
            <w:r>
              <w:rPr>
                <w:rFonts w:hint="eastAsia"/>
                <w:sz w:val="21"/>
              </w:rPr>
              <w:t>机构照顾</w:t>
            </w:r>
            <w:r>
              <w:rPr>
                <w:sz w:val="21"/>
              </w:rPr>
              <w:br/>
            </w:r>
            <w:r>
              <w:rPr>
                <w:rFonts w:hint="eastAsia"/>
                <w:sz w:val="21"/>
              </w:rPr>
              <w:t>家庭照顾</w:t>
            </w:r>
            <w:r>
              <w:rPr>
                <w:sz w:val="21"/>
              </w:rPr>
              <w:br/>
            </w:r>
            <w:r>
              <w:rPr>
                <w:rFonts w:hint="eastAsia"/>
                <w:sz w:val="21"/>
              </w:rPr>
              <w:t>自助照顾</w:t>
            </w:r>
          </w:p>
        </w:tc>
        <w:tc>
          <w:tcPr>
            <w:tcW w:w="1324" w:type="dxa"/>
          </w:tcPr>
          <w:p w:rsidR="00000000" w:rsidRDefault="00000000">
            <w:pPr>
              <w:spacing w:before="120" w:line="384" w:lineRule="auto"/>
              <w:ind w:left="113" w:right="340"/>
              <w:jc w:val="right"/>
              <w:rPr>
                <w:sz w:val="21"/>
              </w:rPr>
            </w:pPr>
            <w:r>
              <w:rPr>
                <w:sz w:val="21"/>
              </w:rPr>
              <w:t>83</w:t>
            </w:r>
            <w:r>
              <w:rPr>
                <w:sz w:val="21"/>
              </w:rPr>
              <w:br/>
              <w:t>338</w:t>
            </w:r>
            <w:r>
              <w:rPr>
                <w:sz w:val="21"/>
              </w:rPr>
              <w:br/>
              <w:t>1,580</w:t>
            </w:r>
          </w:p>
        </w:tc>
        <w:tc>
          <w:tcPr>
            <w:tcW w:w="1324" w:type="dxa"/>
          </w:tcPr>
          <w:p w:rsidR="00000000" w:rsidRDefault="00000000">
            <w:pPr>
              <w:spacing w:before="120" w:line="384" w:lineRule="auto"/>
              <w:ind w:left="113" w:right="340"/>
              <w:jc w:val="right"/>
              <w:rPr>
                <w:sz w:val="21"/>
              </w:rPr>
            </w:pPr>
            <w:r>
              <w:rPr>
                <w:sz w:val="21"/>
              </w:rPr>
              <w:t>81</w:t>
            </w:r>
            <w:r>
              <w:rPr>
                <w:sz w:val="21"/>
              </w:rPr>
              <w:br/>
              <w:t>321</w:t>
            </w:r>
            <w:r>
              <w:rPr>
                <w:sz w:val="21"/>
              </w:rPr>
              <w:br/>
              <w:t>1,501</w:t>
            </w:r>
          </w:p>
        </w:tc>
        <w:tc>
          <w:tcPr>
            <w:tcW w:w="1324" w:type="dxa"/>
          </w:tcPr>
          <w:p w:rsidR="00000000" w:rsidRDefault="00000000">
            <w:pPr>
              <w:spacing w:before="120" w:line="384" w:lineRule="auto"/>
              <w:ind w:left="113" w:right="340"/>
              <w:jc w:val="right"/>
              <w:rPr>
                <w:sz w:val="21"/>
              </w:rPr>
            </w:pPr>
            <w:r>
              <w:rPr>
                <w:sz w:val="21"/>
              </w:rPr>
              <w:t>78</w:t>
            </w:r>
            <w:r>
              <w:rPr>
                <w:sz w:val="21"/>
              </w:rPr>
              <w:br/>
              <w:t>307</w:t>
            </w:r>
            <w:r>
              <w:rPr>
                <w:sz w:val="21"/>
              </w:rPr>
              <w:br/>
              <w:t>1,370</w:t>
            </w:r>
          </w:p>
        </w:tc>
        <w:tc>
          <w:tcPr>
            <w:tcW w:w="1324" w:type="dxa"/>
          </w:tcPr>
          <w:p w:rsidR="00000000" w:rsidRDefault="00000000">
            <w:pPr>
              <w:spacing w:before="120" w:line="384" w:lineRule="auto"/>
              <w:ind w:left="113" w:right="340"/>
              <w:jc w:val="right"/>
              <w:rPr>
                <w:sz w:val="21"/>
              </w:rPr>
            </w:pPr>
            <w:r>
              <w:rPr>
                <w:sz w:val="21"/>
              </w:rPr>
              <w:t>76</w:t>
            </w:r>
            <w:r>
              <w:rPr>
                <w:sz w:val="21"/>
              </w:rPr>
              <w:br/>
              <w:t>296</w:t>
            </w:r>
            <w:r>
              <w:rPr>
                <w:sz w:val="21"/>
              </w:rPr>
              <w:br/>
              <w:t>1,134</w:t>
            </w:r>
          </w:p>
        </w:tc>
        <w:tc>
          <w:tcPr>
            <w:tcW w:w="1324" w:type="dxa"/>
          </w:tcPr>
          <w:p w:rsidR="00000000" w:rsidRDefault="00000000">
            <w:pPr>
              <w:spacing w:before="120" w:line="384" w:lineRule="auto"/>
              <w:ind w:left="113" w:right="340"/>
              <w:jc w:val="right"/>
              <w:rPr>
                <w:sz w:val="21"/>
              </w:rPr>
            </w:pPr>
            <w:r>
              <w:rPr>
                <w:sz w:val="21"/>
              </w:rPr>
              <w:t>77</w:t>
            </w:r>
            <w:r>
              <w:rPr>
                <w:sz w:val="21"/>
              </w:rPr>
              <w:br/>
              <w:t>297</w:t>
            </w:r>
            <w:r>
              <w:rPr>
                <w:sz w:val="21"/>
              </w:rPr>
              <w:br/>
              <w:t>1,040</w:t>
            </w:r>
          </w:p>
        </w:tc>
      </w:tr>
    </w:tbl>
    <w:p w:rsidR="00000000" w:rsidRDefault="00000000">
      <w:pPr>
        <w:pStyle w:val="Heading3"/>
        <w:spacing w:before="360"/>
      </w:pPr>
      <w:r>
        <w:rPr>
          <w:u w:val="none"/>
        </w:rPr>
        <w:t xml:space="preserve">3.  </w:t>
      </w:r>
      <w:r>
        <w:rPr>
          <w:rFonts w:hint="eastAsia"/>
        </w:rPr>
        <w:t>获得足够食物的权利</w:t>
      </w:r>
    </w:p>
    <w:p w:rsidR="00000000" w:rsidRDefault="00000000">
      <w:pPr>
        <w:pStyle w:val="Heading4"/>
      </w:pPr>
      <w:r>
        <w:rPr>
          <w:u w:val="none"/>
        </w:rPr>
        <w:t>(a)</w:t>
      </w:r>
      <w:r>
        <w:rPr>
          <w:u w:val="none"/>
        </w:rPr>
        <w:tab/>
      </w:r>
      <w:r>
        <w:rPr>
          <w:rFonts w:hint="eastAsia"/>
        </w:rPr>
        <w:t>改进食物质量</w:t>
      </w:r>
    </w:p>
    <w:p w:rsidR="00000000" w:rsidRDefault="00000000">
      <w:r>
        <w:tab/>
        <w:t xml:space="preserve">194.  </w:t>
      </w:r>
      <w:r>
        <w:rPr>
          <w:rFonts w:hint="eastAsia"/>
        </w:rPr>
        <w:t>关于食物供应和安全食物监管的法律和系统措施已在《公约》的初步报告第</w:t>
      </w:r>
      <w:r>
        <w:t>231</w:t>
      </w:r>
      <w:r>
        <w:rPr>
          <w:rFonts w:hint="eastAsia"/>
        </w:rPr>
        <w:t>至</w:t>
      </w:r>
      <w:r>
        <w:t>236</w:t>
      </w:r>
      <w:r>
        <w:rPr>
          <w:rFonts w:hint="eastAsia"/>
        </w:rPr>
        <w:t>段中作了详细解释。</w:t>
      </w:r>
    </w:p>
    <w:p w:rsidR="00000000" w:rsidRDefault="00000000">
      <w:pPr>
        <w:spacing w:after="240"/>
      </w:pPr>
      <w:r>
        <w:tab/>
        <w:t xml:space="preserve">195.  </w:t>
      </w:r>
      <w:r>
        <w:rPr>
          <w:rFonts w:hint="eastAsia"/>
        </w:rPr>
        <w:t>根据《食物卫生法》和《营养改善法》，从</w:t>
      </w:r>
      <w:r>
        <w:t>1969</w:t>
      </w:r>
      <w:r>
        <w:rPr>
          <w:rFonts w:hint="eastAsia"/>
        </w:rPr>
        <w:t>年至</w:t>
      </w:r>
      <w:r>
        <w:t>1995</w:t>
      </w:r>
      <w:r>
        <w:rPr>
          <w:rFonts w:hint="eastAsia"/>
        </w:rPr>
        <w:t>年每年进行一次全国营养普查，通过检查营养摄取量，食物摄取量和健康状况，评估韩国人口的营养状况。自</w:t>
      </w:r>
      <w:r>
        <w:t>1996</w:t>
      </w:r>
      <w:r>
        <w:rPr>
          <w:rFonts w:hint="eastAsia"/>
        </w:rPr>
        <w:t>年以来，根据《健康促进法》这一普查每三年进行一次。</w:t>
      </w:r>
    </w:p>
    <w:p w:rsidR="00000000" w:rsidRDefault="00000000">
      <w:pPr>
        <w:pStyle w:val="Heading4"/>
      </w:pPr>
      <w:r>
        <w:rPr>
          <w:u w:val="none"/>
        </w:rPr>
        <w:t>(b)</w:t>
      </w:r>
      <w:r>
        <w:rPr>
          <w:u w:val="none"/>
        </w:rPr>
        <w:tab/>
      </w:r>
      <w:r>
        <w:rPr>
          <w:rFonts w:hint="eastAsia"/>
        </w:rPr>
        <w:t>食物信息来源</w:t>
      </w:r>
    </w:p>
    <w:p w:rsidR="00000000" w:rsidRDefault="00000000">
      <w:r>
        <w:tab/>
        <w:t xml:space="preserve">196.  </w:t>
      </w:r>
      <w:r>
        <w:rPr>
          <w:rFonts w:hint="eastAsia"/>
        </w:rPr>
        <w:t>保健社会部、韩国食品药物管理局、六个地方食品药品管理局，省市县各级地方政府、义务食品检查员以及公民团体均搜集和报道食物信息。保健社会部搜集资料，下属研究所则监督营养摄取结果。由义务食品检查员以及公民团体收集的资料包括有关假冒伪劣食品的报告或申诉。此外，常驻外国官员收集有关进口食品的信息。</w:t>
      </w:r>
    </w:p>
    <w:p w:rsidR="00000000" w:rsidRDefault="00000000">
      <w:pPr>
        <w:spacing w:after="240"/>
      </w:pPr>
      <w:r>
        <w:tab/>
        <w:t xml:space="preserve">197.  </w:t>
      </w:r>
      <w:r>
        <w:rPr>
          <w:rFonts w:hint="eastAsia"/>
        </w:rPr>
        <w:t>韩国食品药品管理局及其地方管理局设有消费者咨询办事处，地方政府则设有消费者投诉处，搜集和处理检查员报道的有关工厂生产假冒伪劣食品的情况和问题。由于作出了这些努力，食品制造和食品质量都得到了改进。</w:t>
      </w:r>
    </w:p>
    <w:p w:rsidR="00000000" w:rsidRDefault="00000000">
      <w:pPr>
        <w:pStyle w:val="Heading4"/>
      </w:pPr>
      <w:r>
        <w:rPr>
          <w:u w:val="none"/>
        </w:rPr>
        <w:t>(c)</w:t>
      </w:r>
      <w:r>
        <w:rPr>
          <w:u w:val="none"/>
        </w:rPr>
        <w:tab/>
      </w:r>
      <w:r>
        <w:rPr>
          <w:rFonts w:hint="eastAsia"/>
        </w:rPr>
        <w:t>全国营养普查</w:t>
      </w:r>
    </w:p>
    <w:p w:rsidR="00000000" w:rsidRDefault="00000000">
      <w:r>
        <w:tab/>
        <w:t xml:space="preserve">198.  </w:t>
      </w:r>
      <w:r>
        <w:rPr>
          <w:rFonts w:hint="eastAsia"/>
        </w:rPr>
        <w:t>全国营养普查数据和由农业部编制的食物平衡表显示，在韩国内没有严重的饥荒和营养不良。然而，数据显示可能存在着营养过剩或轻微营养不足问题。为了改进这一状况，进行了大力宣传活动，以便按照</w:t>
      </w:r>
      <w:r>
        <w:t>1990</w:t>
      </w:r>
      <w:r>
        <w:rPr>
          <w:rFonts w:hint="eastAsia"/>
        </w:rPr>
        <w:t>年制定的饮食指南改进饮食习惯。</w:t>
      </w:r>
    </w:p>
    <w:p w:rsidR="00000000" w:rsidRDefault="00000000">
      <w:pPr>
        <w:sectPr w:rsidR="00000000">
          <w:headerReference w:type="even" r:id="rId15"/>
          <w:headerReference w:type="default" r:id="rId16"/>
          <w:footerReference w:type="default" r:id="rId17"/>
          <w:headerReference w:type="first" r:id="rId18"/>
          <w:footerReference w:type="first" r:id="rId19"/>
          <w:endnotePr>
            <w:numFmt w:val="decimal"/>
          </w:endnotePr>
          <w:pgSz w:w="11907" w:h="16840" w:code="9"/>
          <w:pgMar w:top="1985" w:right="851" w:bottom="1985" w:left="1701" w:header="794" w:footer="1588" w:gutter="0"/>
          <w:cols w:space="425"/>
          <w:titlePg/>
          <w:docGrid w:linePitch="326"/>
        </w:sectPr>
      </w:pPr>
    </w:p>
    <w:p w:rsidR="00000000" w:rsidRDefault="00000000">
      <w:pPr>
        <w:spacing w:after="320"/>
        <w:textAlignment w:val="center"/>
      </w:pPr>
      <w:r>
        <w:tab/>
        <w:t xml:space="preserve">199.  </w:t>
      </w:r>
      <w:r>
        <w:rPr>
          <w:rFonts w:hint="eastAsia"/>
        </w:rPr>
        <w:t>韩国政府根据《食品卫生法》第</w:t>
      </w:r>
      <w:r>
        <w:t>70</w:t>
      </w:r>
      <w:r>
        <w:rPr>
          <w:rFonts w:hint="eastAsia"/>
        </w:rPr>
        <w:t>条和《改善营养法》每年在</w:t>
      </w:r>
      <w:r>
        <w:t>100</w:t>
      </w:r>
      <w:r>
        <w:rPr>
          <w:rFonts w:hint="eastAsia"/>
        </w:rPr>
        <w:t>个调查点对</w:t>
      </w:r>
      <w:r>
        <w:t>2000</w:t>
      </w:r>
      <w:r>
        <w:rPr>
          <w:rFonts w:hint="eastAsia"/>
        </w:rPr>
        <w:t>个家庭进行全国营养普查，直至</w:t>
      </w:r>
      <w:r>
        <w:t>1995</w:t>
      </w:r>
      <w:r>
        <w:rPr>
          <w:rFonts w:hint="eastAsia"/>
        </w:rPr>
        <w:t>年。以下是若干抽样调查的变化情况：</w:t>
      </w:r>
    </w:p>
    <w:p w:rsidR="00000000" w:rsidRDefault="00000000">
      <w:pPr>
        <w:pStyle w:val="Heading3"/>
      </w:pPr>
      <w:r>
        <w:rPr>
          <w:rFonts w:hint="eastAsia"/>
        </w:rPr>
        <w:t>表</w:t>
      </w:r>
      <w:r>
        <w:rPr>
          <w:rFonts w:hint="eastAsia"/>
        </w:rPr>
        <w:t xml:space="preserve">  </w:t>
      </w:r>
      <w:r>
        <w:t>25</w:t>
      </w:r>
      <w:r>
        <w:rPr>
          <w:rFonts w:hint="eastAsia"/>
        </w:rPr>
        <w:t>：全国抽样营养普查的变化</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305"/>
        <w:gridCol w:w="2175"/>
        <w:gridCol w:w="2520"/>
        <w:gridCol w:w="2062"/>
      </w:tblGrid>
      <w:tr w:rsidR="00000000">
        <w:tblPrEx>
          <w:tblCellMar>
            <w:top w:w="0" w:type="dxa"/>
            <w:bottom w:w="0" w:type="dxa"/>
          </w:tblCellMar>
        </w:tblPrEx>
        <w:tc>
          <w:tcPr>
            <w:tcW w:w="1348" w:type="dxa"/>
          </w:tcPr>
          <w:p w:rsidR="00000000" w:rsidRDefault="00000000">
            <w:pPr>
              <w:spacing w:before="160"/>
              <w:jc w:val="center"/>
              <w:rPr>
                <w:sz w:val="21"/>
              </w:rPr>
            </w:pPr>
            <w:r>
              <w:rPr>
                <w:rFonts w:hint="eastAsia"/>
                <w:sz w:val="21"/>
              </w:rPr>
              <w:t>年</w:t>
            </w:r>
            <w:r>
              <w:rPr>
                <w:rFonts w:hint="eastAsia"/>
                <w:sz w:val="21"/>
              </w:rPr>
              <w:t xml:space="preserve"> </w:t>
            </w:r>
            <w:r>
              <w:rPr>
                <w:sz w:val="21"/>
              </w:rPr>
              <w:t xml:space="preserve"> </w:t>
            </w:r>
            <w:r>
              <w:rPr>
                <w:rFonts w:hint="eastAsia"/>
                <w:sz w:val="21"/>
              </w:rPr>
              <w:t>份</w:t>
            </w:r>
          </w:p>
        </w:tc>
        <w:tc>
          <w:tcPr>
            <w:tcW w:w="1305" w:type="dxa"/>
          </w:tcPr>
          <w:p w:rsidR="00000000" w:rsidRDefault="00000000">
            <w:pPr>
              <w:spacing w:before="120" w:line="20" w:lineRule="atLeast"/>
              <w:jc w:val="center"/>
              <w:rPr>
                <w:sz w:val="21"/>
              </w:rPr>
            </w:pPr>
            <w:r>
              <w:rPr>
                <w:rFonts w:hint="eastAsia"/>
                <w:sz w:val="21"/>
              </w:rPr>
              <w:t>抽样数</w:t>
            </w:r>
            <w:r>
              <w:rPr>
                <w:sz w:val="21"/>
              </w:rPr>
              <w:br/>
              <w:t>(</w:t>
            </w:r>
            <w:r>
              <w:rPr>
                <w:rFonts w:hint="eastAsia"/>
                <w:sz w:val="21"/>
              </w:rPr>
              <w:t>家庭</w:t>
            </w:r>
            <w:r>
              <w:rPr>
                <w:sz w:val="21"/>
              </w:rPr>
              <w:t>)</w:t>
            </w:r>
          </w:p>
        </w:tc>
        <w:tc>
          <w:tcPr>
            <w:tcW w:w="2175" w:type="dxa"/>
          </w:tcPr>
          <w:p w:rsidR="00000000" w:rsidRDefault="00000000">
            <w:pPr>
              <w:spacing w:before="120"/>
              <w:ind w:left="57" w:right="57"/>
              <w:jc w:val="center"/>
              <w:rPr>
                <w:sz w:val="21"/>
              </w:rPr>
            </w:pPr>
            <w:r>
              <w:rPr>
                <w:rFonts w:hint="eastAsia"/>
                <w:sz w:val="21"/>
              </w:rPr>
              <w:t>抽样人口</w:t>
            </w:r>
          </w:p>
        </w:tc>
        <w:tc>
          <w:tcPr>
            <w:tcW w:w="2520" w:type="dxa"/>
          </w:tcPr>
          <w:p w:rsidR="00000000" w:rsidRDefault="00000000">
            <w:pPr>
              <w:spacing w:before="120"/>
              <w:ind w:left="57" w:right="57"/>
              <w:jc w:val="center"/>
              <w:rPr>
                <w:sz w:val="21"/>
              </w:rPr>
            </w:pPr>
            <w:r>
              <w:rPr>
                <w:rFonts w:hint="eastAsia"/>
                <w:sz w:val="21"/>
              </w:rPr>
              <w:t>调查的地区</w:t>
            </w:r>
          </w:p>
        </w:tc>
        <w:tc>
          <w:tcPr>
            <w:tcW w:w="2062" w:type="dxa"/>
          </w:tcPr>
          <w:p w:rsidR="00000000" w:rsidRDefault="00000000">
            <w:pPr>
              <w:spacing w:before="120"/>
              <w:ind w:left="57" w:right="57"/>
              <w:jc w:val="center"/>
              <w:rPr>
                <w:sz w:val="21"/>
              </w:rPr>
            </w:pPr>
            <w:r>
              <w:rPr>
                <w:rFonts w:hint="eastAsia"/>
                <w:sz w:val="21"/>
              </w:rPr>
              <w:t>备</w:t>
            </w:r>
            <w:r>
              <w:rPr>
                <w:rFonts w:hint="eastAsia"/>
                <w:sz w:val="21"/>
              </w:rPr>
              <w:t xml:space="preserve">  </w:t>
            </w:r>
            <w:r>
              <w:rPr>
                <w:rFonts w:hint="eastAsia"/>
                <w:sz w:val="21"/>
              </w:rPr>
              <w:t>注</w:t>
            </w:r>
          </w:p>
        </w:tc>
      </w:tr>
      <w:tr w:rsidR="00000000">
        <w:tblPrEx>
          <w:tblCellMar>
            <w:top w:w="0" w:type="dxa"/>
            <w:bottom w:w="0" w:type="dxa"/>
          </w:tblCellMar>
        </w:tblPrEx>
        <w:tc>
          <w:tcPr>
            <w:tcW w:w="1348" w:type="dxa"/>
          </w:tcPr>
          <w:p w:rsidR="00000000" w:rsidRDefault="00000000">
            <w:pPr>
              <w:spacing w:line="288" w:lineRule="auto"/>
              <w:jc w:val="center"/>
              <w:rPr>
                <w:sz w:val="21"/>
              </w:rPr>
            </w:pPr>
            <w:r>
              <w:rPr>
                <w:sz w:val="21"/>
              </w:rPr>
              <w:t>1969</w:t>
            </w:r>
          </w:p>
        </w:tc>
        <w:tc>
          <w:tcPr>
            <w:tcW w:w="1305" w:type="dxa"/>
          </w:tcPr>
          <w:p w:rsidR="00000000" w:rsidRDefault="00000000">
            <w:pPr>
              <w:spacing w:line="288" w:lineRule="auto"/>
              <w:jc w:val="center"/>
              <w:rPr>
                <w:sz w:val="21"/>
              </w:rPr>
            </w:pPr>
            <w:r>
              <w:rPr>
                <w:sz w:val="21"/>
              </w:rPr>
              <w:t>990</w:t>
            </w:r>
          </w:p>
        </w:tc>
        <w:tc>
          <w:tcPr>
            <w:tcW w:w="2175" w:type="dxa"/>
          </w:tcPr>
          <w:p w:rsidR="00000000" w:rsidRDefault="00000000">
            <w:pPr>
              <w:spacing w:line="288" w:lineRule="auto"/>
              <w:ind w:left="57" w:right="57"/>
              <w:rPr>
                <w:rFonts w:hint="eastAsia"/>
                <w:sz w:val="21"/>
              </w:rPr>
            </w:pPr>
            <w:r>
              <w:rPr>
                <w:rFonts w:hint="eastAsia"/>
                <w:sz w:val="21"/>
              </w:rPr>
              <w:t>经济计划局</w:t>
            </w:r>
            <w:r>
              <w:rPr>
                <w:sz w:val="21"/>
              </w:rPr>
              <w:t>(</w:t>
            </w:r>
            <w:r>
              <w:rPr>
                <w:rFonts w:hint="eastAsia"/>
                <w:sz w:val="21"/>
              </w:rPr>
              <w:t>统计年鉴</w:t>
            </w:r>
            <w:r>
              <w:rPr>
                <w:sz w:val="21"/>
              </w:rPr>
              <w:t>)</w:t>
            </w:r>
          </w:p>
        </w:tc>
        <w:tc>
          <w:tcPr>
            <w:tcW w:w="2520" w:type="dxa"/>
          </w:tcPr>
          <w:p w:rsidR="00000000" w:rsidRDefault="00000000">
            <w:pPr>
              <w:spacing w:line="288" w:lineRule="auto"/>
              <w:ind w:left="57" w:right="57"/>
              <w:rPr>
                <w:sz w:val="21"/>
              </w:rPr>
            </w:pPr>
            <w:r>
              <w:rPr>
                <w:rFonts w:hint="eastAsia"/>
                <w:sz w:val="21"/>
              </w:rPr>
              <w:t>汉城、京畿道、忠清南道、忠清北道</w:t>
            </w:r>
          </w:p>
        </w:tc>
        <w:tc>
          <w:tcPr>
            <w:tcW w:w="2062" w:type="dxa"/>
          </w:tcPr>
          <w:p w:rsidR="00000000" w:rsidRDefault="00000000">
            <w:pPr>
              <w:spacing w:line="288" w:lineRule="auto"/>
              <w:ind w:left="57" w:right="57"/>
              <w:rPr>
                <w:sz w:val="21"/>
              </w:rPr>
            </w:pPr>
            <w:r>
              <w:rPr>
                <w:rFonts w:hint="eastAsia"/>
                <w:sz w:val="21"/>
              </w:rPr>
              <w:t>调查由韩国营养协会做出</w:t>
            </w:r>
          </w:p>
        </w:tc>
      </w:tr>
      <w:tr w:rsidR="00000000">
        <w:tblPrEx>
          <w:tblCellMar>
            <w:top w:w="0" w:type="dxa"/>
            <w:bottom w:w="0" w:type="dxa"/>
          </w:tblCellMar>
        </w:tblPrEx>
        <w:tc>
          <w:tcPr>
            <w:tcW w:w="1348" w:type="dxa"/>
          </w:tcPr>
          <w:p w:rsidR="00000000" w:rsidRDefault="00000000">
            <w:pPr>
              <w:spacing w:line="288" w:lineRule="auto"/>
              <w:jc w:val="center"/>
              <w:rPr>
                <w:snapToGrid/>
                <w:sz w:val="21"/>
              </w:rPr>
            </w:pPr>
            <w:r>
              <w:rPr>
                <w:snapToGrid/>
                <w:sz w:val="21"/>
              </w:rPr>
              <w:t>’70-’74</w:t>
            </w:r>
          </w:p>
        </w:tc>
        <w:tc>
          <w:tcPr>
            <w:tcW w:w="1305" w:type="dxa"/>
          </w:tcPr>
          <w:p w:rsidR="00000000" w:rsidRDefault="00000000">
            <w:pPr>
              <w:spacing w:line="288" w:lineRule="auto"/>
              <w:jc w:val="center"/>
              <w:rPr>
                <w:snapToGrid/>
                <w:sz w:val="21"/>
              </w:rPr>
            </w:pPr>
            <w:r>
              <w:rPr>
                <w:snapToGrid/>
                <w:sz w:val="21"/>
              </w:rPr>
              <w:t>600</w:t>
            </w:r>
          </w:p>
        </w:tc>
        <w:tc>
          <w:tcPr>
            <w:tcW w:w="2175" w:type="dxa"/>
          </w:tcPr>
          <w:p w:rsidR="00000000" w:rsidRDefault="00000000">
            <w:pPr>
              <w:ind w:left="57" w:right="57"/>
              <w:rPr>
                <w:snapToGrid/>
                <w:sz w:val="21"/>
              </w:rPr>
            </w:pPr>
            <w:r>
              <w:rPr>
                <w:rFonts w:hint="eastAsia"/>
                <w:snapToGrid/>
                <w:sz w:val="21"/>
              </w:rPr>
              <w:t>定居人口普查报告</w:t>
            </w:r>
            <w:r>
              <w:rPr>
                <w:snapToGrid/>
                <w:sz w:val="21"/>
              </w:rPr>
              <w:t>(</w:t>
            </w:r>
            <w:r>
              <w:rPr>
                <w:rFonts w:hint="eastAsia"/>
                <w:snapToGrid/>
                <w:sz w:val="21"/>
              </w:rPr>
              <w:t>估计数</w:t>
            </w:r>
            <w:r>
              <w:rPr>
                <w:snapToGrid/>
                <w:sz w:val="21"/>
              </w:rPr>
              <w:t>)</w:t>
            </w:r>
          </w:p>
        </w:tc>
        <w:tc>
          <w:tcPr>
            <w:tcW w:w="2520" w:type="dxa"/>
          </w:tcPr>
          <w:p w:rsidR="00000000" w:rsidRDefault="00000000">
            <w:pPr>
              <w:spacing w:line="288" w:lineRule="auto"/>
              <w:ind w:left="477" w:right="57" w:hanging="420"/>
              <w:rPr>
                <w:snapToGrid/>
                <w:sz w:val="21"/>
              </w:rPr>
            </w:pPr>
            <w:r>
              <w:rPr>
                <w:rFonts w:hint="eastAsia"/>
                <w:snapToGrid/>
                <w:sz w:val="21"/>
              </w:rPr>
              <w:t>－</w:t>
            </w:r>
            <w:r>
              <w:rPr>
                <w:snapToGrid/>
                <w:sz w:val="21"/>
              </w:rPr>
              <w:t xml:space="preserve"> </w:t>
            </w:r>
            <w:r>
              <w:rPr>
                <w:rFonts w:hint="eastAsia"/>
                <w:snapToGrid/>
                <w:sz w:val="21"/>
              </w:rPr>
              <w:t>汉城、京畿道、忠清北道</w:t>
            </w:r>
            <w:r>
              <w:rPr>
                <w:snapToGrid/>
                <w:sz w:val="21"/>
              </w:rPr>
              <w:t>(’70,’73)</w:t>
            </w:r>
          </w:p>
          <w:p w:rsidR="00000000" w:rsidRDefault="00000000">
            <w:pPr>
              <w:spacing w:line="288" w:lineRule="auto"/>
              <w:ind w:left="477" w:right="57" w:hanging="420"/>
              <w:rPr>
                <w:snapToGrid/>
              </w:rPr>
            </w:pPr>
            <w:r>
              <w:rPr>
                <w:rFonts w:hint="eastAsia"/>
                <w:snapToGrid/>
              </w:rPr>
              <w:t>－</w:t>
            </w:r>
            <w:r>
              <w:rPr>
                <w:snapToGrid/>
              </w:rPr>
              <w:t xml:space="preserve"> </w:t>
            </w:r>
            <w:r>
              <w:rPr>
                <w:rFonts w:hint="eastAsia"/>
                <w:snapToGrid/>
                <w:spacing w:val="0"/>
                <w:sz w:val="21"/>
              </w:rPr>
              <w:t>江原道、忠清北道、忠清南道</w:t>
            </w:r>
            <w:r>
              <w:rPr>
                <w:snapToGrid/>
                <w:sz w:val="21"/>
              </w:rPr>
              <w:t>(’71,’74)</w:t>
            </w:r>
          </w:p>
          <w:p w:rsidR="00000000" w:rsidRDefault="00000000">
            <w:pPr>
              <w:spacing w:line="288" w:lineRule="auto"/>
              <w:ind w:left="477" w:right="57" w:hanging="420"/>
              <w:rPr>
                <w:rFonts w:hint="eastAsia"/>
                <w:snapToGrid/>
                <w:sz w:val="21"/>
              </w:rPr>
            </w:pPr>
            <w:r>
              <w:rPr>
                <w:rFonts w:hint="eastAsia"/>
                <w:snapToGrid/>
              </w:rPr>
              <w:t>－</w:t>
            </w:r>
            <w:r>
              <w:rPr>
                <w:snapToGrid/>
              </w:rPr>
              <w:t xml:space="preserve"> </w:t>
            </w:r>
            <w:r>
              <w:rPr>
                <w:rFonts w:hint="eastAsia"/>
                <w:snapToGrid/>
                <w:spacing w:val="0"/>
                <w:sz w:val="21"/>
              </w:rPr>
              <w:t>釜山、庆尚北道、庆尚南道、济州</w:t>
            </w:r>
            <w:r>
              <w:rPr>
                <w:snapToGrid/>
                <w:sz w:val="21"/>
              </w:rPr>
              <w:t>(’72)</w:t>
            </w:r>
          </w:p>
        </w:tc>
        <w:tc>
          <w:tcPr>
            <w:tcW w:w="2062" w:type="dxa"/>
          </w:tcPr>
          <w:p w:rsidR="00000000" w:rsidRDefault="00000000">
            <w:pPr>
              <w:spacing w:line="288" w:lineRule="auto"/>
              <w:ind w:left="57" w:right="57"/>
              <w:rPr>
                <w:snapToGrid/>
                <w:sz w:val="21"/>
              </w:rPr>
            </w:pPr>
            <w:r>
              <w:rPr>
                <w:rFonts w:hint="eastAsia"/>
                <w:snapToGrid/>
                <w:sz w:val="21"/>
              </w:rPr>
              <w:t>不同地区每三年进行一次普查</w:t>
            </w:r>
          </w:p>
          <w:p w:rsidR="00000000" w:rsidRDefault="00000000">
            <w:pPr>
              <w:spacing w:line="288" w:lineRule="auto"/>
              <w:ind w:left="57" w:right="57"/>
              <w:jc w:val="center"/>
              <w:rPr>
                <w:snapToGrid/>
                <w:sz w:val="21"/>
              </w:rPr>
            </w:pPr>
            <w:r>
              <w:rPr>
                <w:rFonts w:hint="eastAsia"/>
                <w:snapToGrid/>
                <w:sz w:val="21"/>
              </w:rPr>
              <w:t>第一次：</w:t>
            </w:r>
            <w:r>
              <w:rPr>
                <w:snapToGrid/>
                <w:sz w:val="21"/>
              </w:rPr>
              <w:t>’70-’72</w:t>
            </w:r>
          </w:p>
          <w:p w:rsidR="00000000" w:rsidRDefault="00000000">
            <w:pPr>
              <w:spacing w:line="288" w:lineRule="auto"/>
              <w:ind w:left="57" w:right="57"/>
              <w:jc w:val="center"/>
              <w:rPr>
                <w:snapToGrid/>
                <w:sz w:val="21"/>
              </w:rPr>
            </w:pPr>
            <w:r>
              <w:rPr>
                <w:rFonts w:hint="eastAsia"/>
                <w:snapToGrid/>
                <w:sz w:val="21"/>
              </w:rPr>
              <w:t>第二次：</w:t>
            </w:r>
            <w:r>
              <w:rPr>
                <w:snapToGrid/>
                <w:sz w:val="21"/>
              </w:rPr>
              <w:t>’73-’74</w:t>
            </w:r>
          </w:p>
          <w:p w:rsidR="00000000" w:rsidRDefault="00000000">
            <w:pPr>
              <w:spacing w:line="288" w:lineRule="auto"/>
              <w:ind w:left="57" w:right="57"/>
              <w:jc w:val="center"/>
              <w:rPr>
                <w:snapToGrid/>
                <w:sz w:val="21"/>
              </w:rPr>
            </w:pPr>
          </w:p>
        </w:tc>
      </w:tr>
      <w:tr w:rsidR="00000000">
        <w:tblPrEx>
          <w:tblCellMar>
            <w:top w:w="0" w:type="dxa"/>
            <w:bottom w:w="0" w:type="dxa"/>
          </w:tblCellMar>
        </w:tblPrEx>
        <w:tc>
          <w:tcPr>
            <w:tcW w:w="1348" w:type="dxa"/>
          </w:tcPr>
          <w:p w:rsidR="00000000" w:rsidRDefault="00000000">
            <w:pPr>
              <w:spacing w:line="288" w:lineRule="auto"/>
              <w:jc w:val="center"/>
              <w:rPr>
                <w:snapToGrid/>
                <w:sz w:val="21"/>
              </w:rPr>
            </w:pPr>
            <w:r>
              <w:rPr>
                <w:snapToGrid/>
                <w:sz w:val="21"/>
              </w:rPr>
              <w:t>’75-’82</w:t>
            </w:r>
          </w:p>
        </w:tc>
        <w:tc>
          <w:tcPr>
            <w:tcW w:w="1305" w:type="dxa"/>
          </w:tcPr>
          <w:p w:rsidR="00000000" w:rsidRDefault="00000000">
            <w:pPr>
              <w:spacing w:line="288" w:lineRule="auto"/>
              <w:jc w:val="center"/>
              <w:rPr>
                <w:snapToGrid/>
                <w:sz w:val="21"/>
              </w:rPr>
            </w:pPr>
            <w:r>
              <w:rPr>
                <w:snapToGrid/>
                <w:sz w:val="21"/>
              </w:rPr>
              <w:t>1,200</w:t>
            </w:r>
          </w:p>
        </w:tc>
        <w:tc>
          <w:tcPr>
            <w:tcW w:w="2175" w:type="dxa"/>
          </w:tcPr>
          <w:p w:rsidR="00000000" w:rsidRDefault="00000000">
            <w:pPr>
              <w:spacing w:line="288" w:lineRule="auto"/>
              <w:ind w:left="57" w:right="57"/>
              <w:jc w:val="center"/>
              <w:rPr>
                <w:rFonts w:hint="eastAsia"/>
                <w:snapToGrid/>
                <w:sz w:val="21"/>
              </w:rPr>
            </w:pPr>
            <w:r>
              <w:rPr>
                <w:rFonts w:ascii="SimSun" w:hint="eastAsia"/>
                <w:snapToGrid/>
                <w:sz w:val="21"/>
              </w:rPr>
              <w:t>″</w:t>
            </w:r>
          </w:p>
        </w:tc>
        <w:tc>
          <w:tcPr>
            <w:tcW w:w="2520" w:type="dxa"/>
          </w:tcPr>
          <w:p w:rsidR="00000000" w:rsidRDefault="00000000">
            <w:pPr>
              <w:spacing w:line="288" w:lineRule="auto"/>
              <w:ind w:left="57" w:right="57"/>
              <w:jc w:val="center"/>
              <w:rPr>
                <w:snapToGrid/>
                <w:sz w:val="21"/>
              </w:rPr>
            </w:pPr>
            <w:r>
              <w:rPr>
                <w:rFonts w:hint="eastAsia"/>
                <w:snapToGrid/>
                <w:sz w:val="21"/>
              </w:rPr>
              <w:t>大城市、道</w:t>
            </w:r>
            <w:r>
              <w:rPr>
                <w:snapToGrid/>
                <w:sz w:val="21"/>
              </w:rPr>
              <w:t>(</w:t>
            </w:r>
            <w:r>
              <w:rPr>
                <w:rFonts w:hint="eastAsia"/>
                <w:snapToGrid/>
                <w:sz w:val="21"/>
              </w:rPr>
              <w:t>不包括济州</w:t>
            </w:r>
            <w:r>
              <w:rPr>
                <w:snapToGrid/>
                <w:sz w:val="21"/>
              </w:rPr>
              <w:t>)</w:t>
            </w:r>
          </w:p>
        </w:tc>
        <w:tc>
          <w:tcPr>
            <w:tcW w:w="2062" w:type="dxa"/>
          </w:tcPr>
          <w:p w:rsidR="00000000" w:rsidRDefault="00000000">
            <w:pPr>
              <w:spacing w:line="288" w:lineRule="auto"/>
              <w:ind w:left="57" w:right="57"/>
              <w:rPr>
                <w:snapToGrid/>
                <w:sz w:val="21"/>
              </w:rPr>
            </w:pPr>
            <w:r>
              <w:rPr>
                <w:rFonts w:hint="eastAsia"/>
                <w:snapToGrid/>
                <w:sz w:val="21"/>
              </w:rPr>
              <w:t>由</w:t>
            </w:r>
            <w:r>
              <w:rPr>
                <w:snapToGrid/>
                <w:sz w:val="21"/>
              </w:rPr>
              <w:t>75</w:t>
            </w:r>
            <w:r>
              <w:rPr>
                <w:rFonts w:hint="eastAsia"/>
                <w:snapToGrid/>
                <w:sz w:val="21"/>
              </w:rPr>
              <w:t>年起调查遍及全国</w:t>
            </w:r>
          </w:p>
        </w:tc>
      </w:tr>
      <w:tr w:rsidR="00000000">
        <w:tblPrEx>
          <w:tblCellMar>
            <w:top w:w="0" w:type="dxa"/>
            <w:bottom w:w="0" w:type="dxa"/>
          </w:tblCellMar>
        </w:tblPrEx>
        <w:tc>
          <w:tcPr>
            <w:tcW w:w="1348" w:type="dxa"/>
          </w:tcPr>
          <w:p w:rsidR="00000000" w:rsidRDefault="00000000">
            <w:pPr>
              <w:spacing w:line="288" w:lineRule="auto"/>
              <w:jc w:val="center"/>
              <w:rPr>
                <w:rFonts w:hint="eastAsia"/>
                <w:snapToGrid/>
                <w:sz w:val="21"/>
              </w:rPr>
            </w:pPr>
            <w:r>
              <w:rPr>
                <w:snapToGrid/>
                <w:sz w:val="21"/>
              </w:rPr>
              <w:t>’83-’86</w:t>
            </w:r>
          </w:p>
        </w:tc>
        <w:tc>
          <w:tcPr>
            <w:tcW w:w="1305" w:type="dxa"/>
          </w:tcPr>
          <w:p w:rsidR="00000000" w:rsidRDefault="00000000">
            <w:pPr>
              <w:spacing w:line="288" w:lineRule="auto"/>
              <w:jc w:val="center"/>
              <w:rPr>
                <w:snapToGrid/>
                <w:sz w:val="21"/>
              </w:rPr>
            </w:pPr>
            <w:r>
              <w:rPr>
                <w:snapToGrid/>
                <w:sz w:val="21"/>
              </w:rPr>
              <w:t>1,000</w:t>
            </w:r>
          </w:p>
        </w:tc>
        <w:tc>
          <w:tcPr>
            <w:tcW w:w="2175" w:type="dxa"/>
          </w:tcPr>
          <w:p w:rsidR="00000000" w:rsidRDefault="00000000">
            <w:pPr>
              <w:spacing w:line="288" w:lineRule="auto"/>
              <w:ind w:left="57" w:right="57"/>
              <w:rPr>
                <w:snapToGrid/>
                <w:sz w:val="21"/>
              </w:rPr>
            </w:pPr>
            <w:r>
              <w:rPr>
                <w:snapToGrid/>
                <w:sz w:val="21"/>
              </w:rPr>
              <w:t>’82</w:t>
            </w:r>
            <w:r>
              <w:rPr>
                <w:rFonts w:hint="eastAsia"/>
                <w:snapToGrid/>
                <w:sz w:val="21"/>
              </w:rPr>
              <w:t>年定居人口普查报告</w:t>
            </w:r>
          </w:p>
        </w:tc>
        <w:tc>
          <w:tcPr>
            <w:tcW w:w="2520" w:type="dxa"/>
          </w:tcPr>
          <w:p w:rsidR="00000000" w:rsidRDefault="00000000">
            <w:pPr>
              <w:spacing w:line="288" w:lineRule="auto"/>
              <w:ind w:left="57" w:right="57"/>
              <w:jc w:val="center"/>
              <w:rPr>
                <w:rFonts w:hint="eastAsia"/>
                <w:snapToGrid/>
                <w:sz w:val="21"/>
              </w:rPr>
            </w:pPr>
            <w:r>
              <w:rPr>
                <w:rFonts w:ascii="SimSun" w:hint="eastAsia"/>
                <w:snapToGrid/>
                <w:sz w:val="21"/>
              </w:rPr>
              <w:t>″</w:t>
            </w:r>
          </w:p>
        </w:tc>
        <w:tc>
          <w:tcPr>
            <w:tcW w:w="2062" w:type="dxa"/>
          </w:tcPr>
          <w:p w:rsidR="00000000" w:rsidRDefault="00000000">
            <w:pPr>
              <w:spacing w:line="288" w:lineRule="auto"/>
              <w:ind w:left="57" w:right="57"/>
              <w:jc w:val="center"/>
              <w:rPr>
                <w:snapToGrid/>
                <w:sz w:val="21"/>
              </w:rPr>
            </w:pPr>
            <w:r>
              <w:rPr>
                <w:rFonts w:ascii="SimSun" w:hint="eastAsia"/>
                <w:snapToGrid/>
                <w:sz w:val="21"/>
              </w:rPr>
              <w:t>″</w:t>
            </w:r>
          </w:p>
        </w:tc>
      </w:tr>
      <w:tr w:rsidR="00000000">
        <w:tblPrEx>
          <w:tblCellMar>
            <w:top w:w="0" w:type="dxa"/>
            <w:bottom w:w="0" w:type="dxa"/>
          </w:tblCellMar>
        </w:tblPrEx>
        <w:tc>
          <w:tcPr>
            <w:tcW w:w="1348" w:type="dxa"/>
          </w:tcPr>
          <w:p w:rsidR="00000000" w:rsidRDefault="00000000">
            <w:pPr>
              <w:spacing w:line="288" w:lineRule="auto"/>
              <w:jc w:val="center"/>
              <w:rPr>
                <w:snapToGrid/>
                <w:sz w:val="21"/>
              </w:rPr>
            </w:pPr>
            <w:r>
              <w:rPr>
                <w:snapToGrid/>
                <w:sz w:val="21"/>
              </w:rPr>
              <w:t>’87-’92</w:t>
            </w:r>
          </w:p>
        </w:tc>
        <w:tc>
          <w:tcPr>
            <w:tcW w:w="1305" w:type="dxa"/>
          </w:tcPr>
          <w:p w:rsidR="00000000" w:rsidRDefault="00000000">
            <w:pPr>
              <w:spacing w:line="288" w:lineRule="auto"/>
              <w:jc w:val="center"/>
              <w:rPr>
                <w:snapToGrid/>
                <w:sz w:val="21"/>
              </w:rPr>
            </w:pPr>
            <w:r>
              <w:rPr>
                <w:snapToGrid/>
                <w:sz w:val="21"/>
              </w:rPr>
              <w:t>2,000</w:t>
            </w:r>
          </w:p>
        </w:tc>
        <w:tc>
          <w:tcPr>
            <w:tcW w:w="2175" w:type="dxa"/>
          </w:tcPr>
          <w:p w:rsidR="00000000" w:rsidRDefault="00000000">
            <w:pPr>
              <w:spacing w:line="288" w:lineRule="auto"/>
              <w:ind w:left="57" w:right="57"/>
              <w:jc w:val="center"/>
              <w:rPr>
                <w:snapToGrid/>
                <w:sz w:val="21"/>
              </w:rPr>
            </w:pPr>
            <w:r>
              <w:rPr>
                <w:snapToGrid/>
                <w:sz w:val="21"/>
              </w:rPr>
              <w:t>’85</w:t>
            </w:r>
            <w:r>
              <w:rPr>
                <w:rFonts w:hint="eastAsia"/>
                <w:snapToGrid/>
                <w:sz w:val="21"/>
              </w:rPr>
              <w:t>年人口普查名单</w:t>
            </w:r>
          </w:p>
        </w:tc>
        <w:tc>
          <w:tcPr>
            <w:tcW w:w="2520" w:type="dxa"/>
          </w:tcPr>
          <w:p w:rsidR="00000000" w:rsidRDefault="00000000">
            <w:pPr>
              <w:spacing w:line="288" w:lineRule="auto"/>
              <w:ind w:left="57" w:right="57"/>
              <w:jc w:val="center"/>
              <w:rPr>
                <w:snapToGrid/>
                <w:sz w:val="21"/>
              </w:rPr>
            </w:pPr>
            <w:r>
              <w:rPr>
                <w:rFonts w:ascii="SimSun" w:hint="eastAsia"/>
                <w:snapToGrid/>
                <w:sz w:val="21"/>
              </w:rPr>
              <w:t>″</w:t>
            </w:r>
          </w:p>
        </w:tc>
        <w:tc>
          <w:tcPr>
            <w:tcW w:w="2062" w:type="dxa"/>
          </w:tcPr>
          <w:p w:rsidR="00000000" w:rsidRDefault="00000000">
            <w:pPr>
              <w:spacing w:line="288" w:lineRule="auto"/>
              <w:ind w:left="57" w:right="57"/>
              <w:rPr>
                <w:snapToGrid/>
              </w:rPr>
            </w:pPr>
            <w:r>
              <w:rPr>
                <w:snapToGrid/>
                <w:sz w:val="21"/>
              </w:rPr>
              <w:t>1987</w:t>
            </w:r>
            <w:r>
              <w:rPr>
                <w:rFonts w:hint="eastAsia"/>
                <w:snapToGrid/>
                <w:sz w:val="21"/>
              </w:rPr>
              <w:t>年抽样的家庭数为</w:t>
            </w:r>
            <w:r>
              <w:rPr>
                <w:snapToGrid/>
                <w:sz w:val="21"/>
              </w:rPr>
              <w:t>1,000</w:t>
            </w:r>
          </w:p>
        </w:tc>
      </w:tr>
      <w:tr w:rsidR="00000000">
        <w:tblPrEx>
          <w:tblCellMar>
            <w:top w:w="0" w:type="dxa"/>
            <w:bottom w:w="0" w:type="dxa"/>
          </w:tblCellMar>
        </w:tblPrEx>
        <w:tc>
          <w:tcPr>
            <w:tcW w:w="1348" w:type="dxa"/>
          </w:tcPr>
          <w:p w:rsidR="00000000" w:rsidRDefault="00000000">
            <w:pPr>
              <w:spacing w:line="288" w:lineRule="auto"/>
              <w:jc w:val="center"/>
              <w:rPr>
                <w:sz w:val="21"/>
              </w:rPr>
            </w:pPr>
            <w:r>
              <w:rPr>
                <w:sz w:val="21"/>
              </w:rPr>
              <w:t>’93-’95</w:t>
            </w:r>
          </w:p>
        </w:tc>
        <w:tc>
          <w:tcPr>
            <w:tcW w:w="1305" w:type="dxa"/>
          </w:tcPr>
          <w:p w:rsidR="00000000" w:rsidRDefault="00000000">
            <w:pPr>
              <w:spacing w:line="288" w:lineRule="auto"/>
              <w:jc w:val="center"/>
              <w:rPr>
                <w:sz w:val="21"/>
              </w:rPr>
            </w:pPr>
            <w:r>
              <w:rPr>
                <w:sz w:val="21"/>
              </w:rPr>
              <w:t>2,000</w:t>
            </w:r>
          </w:p>
        </w:tc>
        <w:tc>
          <w:tcPr>
            <w:tcW w:w="2175" w:type="dxa"/>
          </w:tcPr>
          <w:p w:rsidR="00000000" w:rsidRDefault="00000000">
            <w:pPr>
              <w:spacing w:line="288" w:lineRule="auto"/>
              <w:ind w:left="57" w:right="57"/>
              <w:rPr>
                <w:sz w:val="21"/>
              </w:rPr>
            </w:pPr>
            <w:r>
              <w:rPr>
                <w:sz w:val="21"/>
              </w:rPr>
              <w:t>’</w:t>
            </w:r>
            <w:r>
              <w:rPr>
                <w:rFonts w:hint="eastAsia"/>
                <w:sz w:val="21"/>
              </w:rPr>
              <w:t>90</w:t>
            </w:r>
            <w:r>
              <w:rPr>
                <w:rFonts w:hint="eastAsia"/>
                <w:sz w:val="21"/>
              </w:rPr>
              <w:t>年人口普查名单</w:t>
            </w:r>
          </w:p>
        </w:tc>
        <w:tc>
          <w:tcPr>
            <w:tcW w:w="2520" w:type="dxa"/>
          </w:tcPr>
          <w:p w:rsidR="00000000" w:rsidRDefault="00000000">
            <w:pPr>
              <w:spacing w:line="288" w:lineRule="auto"/>
              <w:ind w:left="57" w:right="57"/>
              <w:rPr>
                <w:sz w:val="21"/>
              </w:rPr>
            </w:pPr>
            <w:r>
              <w:rPr>
                <w:rFonts w:hint="eastAsia"/>
                <w:sz w:val="21"/>
              </w:rPr>
              <w:t>大城市、道</w:t>
            </w:r>
          </w:p>
        </w:tc>
        <w:tc>
          <w:tcPr>
            <w:tcW w:w="2062" w:type="dxa"/>
          </w:tcPr>
          <w:p w:rsidR="00000000" w:rsidRDefault="00000000">
            <w:pPr>
              <w:spacing w:line="288" w:lineRule="auto"/>
              <w:ind w:left="57" w:right="57"/>
              <w:jc w:val="center"/>
              <w:rPr>
                <w:sz w:val="21"/>
              </w:rPr>
            </w:pPr>
          </w:p>
        </w:tc>
      </w:tr>
    </w:tbl>
    <w:p w:rsidR="00000000" w:rsidRDefault="00000000">
      <w:pPr>
        <w:spacing w:before="240" w:after="120"/>
      </w:pPr>
      <w:r>
        <w:tab/>
        <w:t xml:space="preserve">200.  </w:t>
      </w:r>
      <w:r>
        <w:rPr>
          <w:rFonts w:hint="eastAsia"/>
        </w:rPr>
        <w:t>自</w:t>
      </w:r>
      <w:r>
        <w:t>1995</w:t>
      </w:r>
      <w:r>
        <w:rPr>
          <w:rFonts w:hint="eastAsia"/>
        </w:rPr>
        <w:t>年颁布并实施了《促进健康法》之后，即废除了《食品健康法》的第</w:t>
      </w:r>
      <w:r>
        <w:t>70</w:t>
      </w:r>
      <w:r>
        <w:rPr>
          <w:rFonts w:hint="eastAsia"/>
        </w:rPr>
        <w:t>条。根据《促进健康法》第</w:t>
      </w:r>
      <w:r>
        <w:t>16</w:t>
      </w:r>
      <w:r>
        <w:rPr>
          <w:rFonts w:hint="eastAsia"/>
        </w:rPr>
        <w:t>条，继续举行全国营养普查，但从</w:t>
      </w:r>
      <w:r>
        <w:t>1998</w:t>
      </w:r>
      <w:r>
        <w:rPr>
          <w:rFonts w:hint="eastAsia"/>
        </w:rPr>
        <w:t>年开始每三年一次，并对抽样调查人口、所审查的项目和审查的管理制度作出了改革。这种调查的目的在于通过对食物摄取量，与健康有关的行为和健康检查结果作出评估，制定全国促进健康政策和全国营养目标。根据以往的全国营养普查报告，每一种类食物平均摄取量的年度变化、按地区划分每一类食物每日人均摄取量比较、营养摄取量的年度变化、按地区划分每日人均营养摄取量比较、调整营养物摄取量占成人建议的饮食定量的百分比、按性别划分对</w:t>
      </w:r>
      <w:r>
        <w:t>20</w:t>
      </w:r>
      <w:r>
        <w:rPr>
          <w:rFonts w:hint="eastAsia"/>
        </w:rPr>
        <w:t>岁和</w:t>
      </w:r>
      <w:r>
        <w:t>20</w:t>
      </w:r>
      <w:r>
        <w:rPr>
          <w:rFonts w:hint="eastAsia"/>
        </w:rPr>
        <w:t>岁以上调查对象的体重指数的比较数据如下：</w:t>
      </w:r>
    </w:p>
    <w:p w:rsidR="00000000" w:rsidRDefault="00000000">
      <w:pPr>
        <w:pStyle w:val="Heading3"/>
        <w:spacing w:after="120" w:line="240" w:lineRule="auto"/>
      </w:pPr>
      <w:r>
        <w:rPr>
          <w:rFonts w:hint="eastAsia"/>
        </w:rPr>
        <w:t>表</w:t>
      </w:r>
      <w:r>
        <w:rPr>
          <w:rFonts w:hint="eastAsia"/>
        </w:rPr>
        <w:t xml:space="preserve"> </w:t>
      </w:r>
      <w:r>
        <w:t>26</w:t>
      </w:r>
      <w:r>
        <w:rPr>
          <w:rFonts w:hint="eastAsia"/>
        </w:rPr>
        <w:t>：每一种类食物平均摄取量的年度变化</w:t>
      </w:r>
      <w:r>
        <w:br/>
      </w:r>
      <w:r>
        <w:rPr>
          <w:u w:val="none"/>
        </w:rPr>
        <w:t>(</w:t>
      </w:r>
      <w:r>
        <w:rPr>
          <w:rFonts w:hint="eastAsia"/>
        </w:rPr>
        <w:t>全国每日人均</w:t>
      </w:r>
      <w:r>
        <w:rPr>
          <w:u w:val="none"/>
        </w:rPr>
        <w:t>)</w:t>
      </w:r>
    </w:p>
    <w:p w:rsidR="00000000" w:rsidRDefault="00000000">
      <w:pPr>
        <w:spacing w:line="240" w:lineRule="auto"/>
        <w:jc w:val="right"/>
      </w:pPr>
      <w:r>
        <w:t>(</w:t>
      </w:r>
      <w:r>
        <w:rPr>
          <w:rFonts w:hint="eastAsia"/>
        </w:rPr>
        <w:t>单位：克</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48"/>
        <w:gridCol w:w="1680"/>
        <w:gridCol w:w="1800"/>
        <w:gridCol w:w="1680"/>
        <w:gridCol w:w="1702"/>
      </w:tblGrid>
      <w:tr w:rsidR="00000000">
        <w:tblPrEx>
          <w:tblCellMar>
            <w:top w:w="0" w:type="dxa"/>
            <w:bottom w:w="0" w:type="dxa"/>
          </w:tblCellMar>
        </w:tblPrEx>
        <w:tc>
          <w:tcPr>
            <w:tcW w:w="2548" w:type="dxa"/>
          </w:tcPr>
          <w:p w:rsidR="00000000" w:rsidRDefault="00000000">
            <w:pPr>
              <w:spacing w:before="120" w:line="240" w:lineRule="auto"/>
              <w:jc w:val="center"/>
              <w:rPr>
                <w:sz w:val="21"/>
              </w:rPr>
            </w:pPr>
            <w:r>
              <w:rPr>
                <w:noProof/>
                <w:snapToGrid/>
                <w:sz w:val="21"/>
              </w:rPr>
              <w:pict>
                <v:line id="_x0000_s1048" style="position:absolute;left:0;text-align:left;z-index:2;mso-position-horizontal:absolute;mso-position-horizontal-relative:text;mso-position-vertical:absolute;mso-position-vertical-relative:text" from="-.75pt,1.1pt" to="125.25pt,40.1pt" o:allowincell="f" strokeweight=".5pt"/>
              </w:pict>
            </w:r>
            <w:r>
              <w:rPr>
                <w:sz w:val="21"/>
              </w:rPr>
              <w:t xml:space="preserve">      </w:t>
            </w:r>
            <w:r>
              <w:rPr>
                <w:rFonts w:hint="eastAsia"/>
                <w:sz w:val="21"/>
              </w:rPr>
              <w:t>年</w:t>
            </w:r>
            <w:r>
              <w:rPr>
                <w:sz w:val="21"/>
              </w:rPr>
              <w:t xml:space="preserve">  </w:t>
            </w:r>
            <w:r>
              <w:rPr>
                <w:rFonts w:hint="eastAsia"/>
                <w:sz w:val="21"/>
              </w:rPr>
              <w:t>度</w:t>
            </w:r>
            <w:r>
              <w:rPr>
                <w:sz w:val="21"/>
              </w:rPr>
              <w:t xml:space="preserve"> </w:t>
            </w:r>
          </w:p>
          <w:p w:rsidR="00000000" w:rsidRDefault="00000000">
            <w:pPr>
              <w:spacing w:before="120" w:line="240" w:lineRule="auto"/>
              <w:rPr>
                <w:sz w:val="21"/>
              </w:rPr>
            </w:pPr>
            <w:r>
              <w:rPr>
                <w:sz w:val="21"/>
              </w:rPr>
              <w:t xml:space="preserve">   </w:t>
            </w:r>
            <w:r>
              <w:rPr>
                <w:rFonts w:hint="eastAsia"/>
                <w:position w:val="-10"/>
                <w:sz w:val="21"/>
              </w:rPr>
              <w:t>食物种类</w:t>
            </w:r>
          </w:p>
        </w:tc>
        <w:tc>
          <w:tcPr>
            <w:tcW w:w="1680" w:type="dxa"/>
          </w:tcPr>
          <w:p w:rsidR="00000000" w:rsidRDefault="00000000">
            <w:pPr>
              <w:spacing w:before="300" w:line="240" w:lineRule="auto"/>
              <w:jc w:val="center"/>
              <w:rPr>
                <w:sz w:val="21"/>
              </w:rPr>
            </w:pPr>
            <w:r>
              <w:rPr>
                <w:sz w:val="21"/>
              </w:rPr>
              <w:t>1969</w:t>
            </w:r>
          </w:p>
        </w:tc>
        <w:tc>
          <w:tcPr>
            <w:tcW w:w="1800" w:type="dxa"/>
          </w:tcPr>
          <w:p w:rsidR="00000000" w:rsidRDefault="00000000">
            <w:pPr>
              <w:spacing w:before="300" w:line="240" w:lineRule="auto"/>
              <w:jc w:val="center"/>
              <w:rPr>
                <w:sz w:val="21"/>
              </w:rPr>
            </w:pPr>
            <w:r>
              <w:rPr>
                <w:sz w:val="21"/>
              </w:rPr>
              <w:t>1979</w:t>
            </w:r>
          </w:p>
        </w:tc>
        <w:tc>
          <w:tcPr>
            <w:tcW w:w="1680" w:type="dxa"/>
          </w:tcPr>
          <w:p w:rsidR="00000000" w:rsidRDefault="00000000">
            <w:pPr>
              <w:spacing w:before="300" w:line="240" w:lineRule="auto"/>
              <w:jc w:val="center"/>
              <w:rPr>
                <w:sz w:val="21"/>
              </w:rPr>
            </w:pPr>
            <w:r>
              <w:rPr>
                <w:sz w:val="21"/>
              </w:rPr>
              <w:t>1989</w:t>
            </w:r>
          </w:p>
        </w:tc>
        <w:tc>
          <w:tcPr>
            <w:tcW w:w="1702" w:type="dxa"/>
          </w:tcPr>
          <w:p w:rsidR="00000000" w:rsidRDefault="00000000">
            <w:pPr>
              <w:spacing w:before="300" w:line="240" w:lineRule="auto"/>
              <w:jc w:val="center"/>
              <w:rPr>
                <w:sz w:val="21"/>
              </w:rPr>
            </w:pPr>
            <w:r>
              <w:rPr>
                <w:sz w:val="21"/>
              </w:rPr>
              <w:t>1995</w:t>
            </w:r>
          </w:p>
        </w:tc>
      </w:tr>
      <w:tr w:rsidR="00000000">
        <w:tblPrEx>
          <w:tblCellMar>
            <w:top w:w="0" w:type="dxa"/>
            <w:bottom w:w="0" w:type="dxa"/>
          </w:tblCellMar>
        </w:tblPrEx>
        <w:tc>
          <w:tcPr>
            <w:tcW w:w="2548" w:type="dxa"/>
          </w:tcPr>
          <w:p w:rsidR="00000000" w:rsidRDefault="00000000">
            <w:pPr>
              <w:spacing w:before="40" w:after="20" w:line="240" w:lineRule="auto"/>
              <w:jc w:val="center"/>
              <w:rPr>
                <w:sz w:val="21"/>
              </w:rPr>
            </w:pPr>
            <w:r>
              <w:rPr>
                <w:rFonts w:hint="eastAsia"/>
                <w:sz w:val="21"/>
              </w:rPr>
              <w:t>总</w:t>
            </w:r>
            <w:r>
              <w:rPr>
                <w:sz w:val="21"/>
              </w:rPr>
              <w:t xml:space="preserve">  </w:t>
            </w:r>
            <w:r>
              <w:rPr>
                <w:rFonts w:hint="eastAsia"/>
                <w:sz w:val="21"/>
              </w:rPr>
              <w:t>计</w:t>
            </w:r>
          </w:p>
        </w:tc>
        <w:tc>
          <w:tcPr>
            <w:tcW w:w="1680" w:type="dxa"/>
          </w:tcPr>
          <w:p w:rsidR="00000000" w:rsidRDefault="00000000">
            <w:pPr>
              <w:tabs>
                <w:tab w:val="clear" w:pos="510"/>
                <w:tab w:val="decimal" w:pos="917"/>
              </w:tabs>
              <w:spacing w:before="40" w:after="20" w:line="240" w:lineRule="auto"/>
              <w:rPr>
                <w:sz w:val="21"/>
              </w:rPr>
            </w:pPr>
            <w:r>
              <w:rPr>
                <w:sz w:val="21"/>
              </w:rPr>
              <w:t>1,055</w:t>
            </w:r>
          </w:p>
        </w:tc>
        <w:tc>
          <w:tcPr>
            <w:tcW w:w="1800" w:type="dxa"/>
          </w:tcPr>
          <w:p w:rsidR="00000000" w:rsidRDefault="00000000">
            <w:pPr>
              <w:tabs>
                <w:tab w:val="clear" w:pos="510"/>
                <w:tab w:val="decimal" w:pos="917"/>
              </w:tabs>
              <w:spacing w:before="40" w:after="20" w:line="240" w:lineRule="auto"/>
              <w:rPr>
                <w:sz w:val="21"/>
              </w:rPr>
            </w:pPr>
            <w:r>
              <w:rPr>
                <w:sz w:val="21"/>
              </w:rPr>
              <w:t>1,004</w:t>
            </w:r>
          </w:p>
        </w:tc>
        <w:tc>
          <w:tcPr>
            <w:tcW w:w="1680" w:type="dxa"/>
          </w:tcPr>
          <w:p w:rsidR="00000000" w:rsidRDefault="00000000">
            <w:pPr>
              <w:tabs>
                <w:tab w:val="clear" w:pos="510"/>
                <w:tab w:val="decimal" w:pos="917"/>
              </w:tabs>
              <w:spacing w:before="40" w:after="20" w:line="240" w:lineRule="auto"/>
              <w:rPr>
                <w:sz w:val="21"/>
              </w:rPr>
            </w:pPr>
            <w:r>
              <w:rPr>
                <w:sz w:val="21"/>
              </w:rPr>
              <w:t>1,016</w:t>
            </w:r>
          </w:p>
        </w:tc>
        <w:tc>
          <w:tcPr>
            <w:tcW w:w="1702" w:type="dxa"/>
          </w:tcPr>
          <w:p w:rsidR="00000000" w:rsidRDefault="00000000">
            <w:pPr>
              <w:tabs>
                <w:tab w:val="clear" w:pos="510"/>
                <w:tab w:val="decimal" w:pos="917"/>
              </w:tabs>
              <w:spacing w:before="40" w:after="20" w:line="240" w:lineRule="auto"/>
              <w:rPr>
                <w:sz w:val="21"/>
              </w:rPr>
            </w:pPr>
            <w:r>
              <w:rPr>
                <w:sz w:val="21"/>
              </w:rPr>
              <w:t>1,101</w:t>
            </w:r>
          </w:p>
        </w:tc>
      </w:tr>
      <w:tr w:rsidR="00000000">
        <w:tblPrEx>
          <w:tblCellMar>
            <w:top w:w="0" w:type="dxa"/>
            <w:bottom w:w="0" w:type="dxa"/>
          </w:tblCellMar>
        </w:tblPrEx>
        <w:tc>
          <w:tcPr>
            <w:tcW w:w="2548" w:type="dxa"/>
          </w:tcPr>
          <w:p w:rsidR="00000000" w:rsidRDefault="00000000">
            <w:pPr>
              <w:spacing w:before="40" w:after="20" w:line="240" w:lineRule="auto"/>
              <w:ind w:left="57"/>
              <w:rPr>
                <w:sz w:val="21"/>
              </w:rPr>
            </w:pPr>
            <w:r>
              <w:rPr>
                <w:rFonts w:hint="eastAsia"/>
                <w:sz w:val="21"/>
              </w:rPr>
              <w:t>植物食品小计</w:t>
            </w:r>
          </w:p>
        </w:tc>
        <w:tc>
          <w:tcPr>
            <w:tcW w:w="1680" w:type="dxa"/>
          </w:tcPr>
          <w:p w:rsidR="00000000" w:rsidRDefault="00000000">
            <w:pPr>
              <w:tabs>
                <w:tab w:val="clear" w:pos="510"/>
                <w:tab w:val="decimal" w:pos="917"/>
              </w:tabs>
              <w:spacing w:before="40" w:after="20" w:line="240" w:lineRule="auto"/>
              <w:rPr>
                <w:sz w:val="21"/>
              </w:rPr>
            </w:pPr>
            <w:r>
              <w:rPr>
                <w:sz w:val="21"/>
              </w:rPr>
              <w:t>1,024</w:t>
            </w:r>
          </w:p>
        </w:tc>
        <w:tc>
          <w:tcPr>
            <w:tcW w:w="1800" w:type="dxa"/>
          </w:tcPr>
          <w:p w:rsidR="00000000" w:rsidRDefault="00000000">
            <w:pPr>
              <w:tabs>
                <w:tab w:val="clear" w:pos="510"/>
                <w:tab w:val="decimal" w:pos="917"/>
              </w:tabs>
              <w:spacing w:before="40" w:after="20" w:line="240" w:lineRule="auto"/>
              <w:rPr>
                <w:sz w:val="21"/>
              </w:rPr>
            </w:pPr>
            <w:r>
              <w:rPr>
                <w:sz w:val="21"/>
              </w:rPr>
              <w:t>885.5</w:t>
            </w:r>
          </w:p>
        </w:tc>
        <w:tc>
          <w:tcPr>
            <w:tcW w:w="1680" w:type="dxa"/>
          </w:tcPr>
          <w:p w:rsidR="00000000" w:rsidRDefault="00000000">
            <w:pPr>
              <w:tabs>
                <w:tab w:val="clear" w:pos="510"/>
                <w:tab w:val="decimal" w:pos="917"/>
              </w:tabs>
              <w:spacing w:before="40" w:after="20" w:line="240" w:lineRule="auto"/>
              <w:rPr>
                <w:sz w:val="21"/>
              </w:rPr>
            </w:pPr>
            <w:r>
              <w:rPr>
                <w:sz w:val="21"/>
              </w:rPr>
              <w:t>824.9</w:t>
            </w:r>
          </w:p>
        </w:tc>
        <w:tc>
          <w:tcPr>
            <w:tcW w:w="1702" w:type="dxa"/>
          </w:tcPr>
          <w:p w:rsidR="00000000" w:rsidRDefault="00000000">
            <w:pPr>
              <w:tabs>
                <w:tab w:val="clear" w:pos="510"/>
                <w:tab w:val="decimal" w:pos="917"/>
              </w:tabs>
              <w:spacing w:before="40" w:after="20" w:line="240" w:lineRule="auto"/>
              <w:rPr>
                <w:sz w:val="21"/>
              </w:rPr>
            </w:pPr>
            <w:r>
              <w:rPr>
                <w:sz w:val="21"/>
              </w:rPr>
              <w:t>871</w:t>
            </w:r>
          </w:p>
        </w:tc>
      </w:tr>
      <w:tr w:rsidR="00000000">
        <w:tblPrEx>
          <w:tblCellMar>
            <w:top w:w="0" w:type="dxa"/>
            <w:bottom w:w="0" w:type="dxa"/>
          </w:tblCellMar>
        </w:tblPrEx>
        <w:tc>
          <w:tcPr>
            <w:tcW w:w="2548" w:type="dxa"/>
            <w:tcBorders>
              <w:bottom w:val="nil"/>
            </w:tcBorders>
          </w:tcPr>
          <w:p w:rsidR="00000000" w:rsidRDefault="00000000">
            <w:pPr>
              <w:spacing w:before="40" w:after="20" w:line="240" w:lineRule="auto"/>
              <w:ind w:left="57"/>
              <w:rPr>
                <w:rFonts w:hint="eastAsia"/>
                <w:sz w:val="21"/>
              </w:rPr>
            </w:pPr>
            <w:r>
              <w:rPr>
                <w:rFonts w:hint="eastAsia"/>
                <w:sz w:val="21"/>
              </w:rPr>
              <w:t>植物食品比例</w:t>
            </w:r>
            <w:r>
              <w:rPr>
                <w:sz w:val="21"/>
              </w:rPr>
              <w:t>(%)</w:t>
            </w:r>
          </w:p>
        </w:tc>
        <w:tc>
          <w:tcPr>
            <w:tcW w:w="1680" w:type="dxa"/>
            <w:tcBorders>
              <w:bottom w:val="nil"/>
            </w:tcBorders>
          </w:tcPr>
          <w:p w:rsidR="00000000" w:rsidRDefault="00000000">
            <w:pPr>
              <w:tabs>
                <w:tab w:val="clear" w:pos="510"/>
                <w:tab w:val="decimal" w:pos="917"/>
              </w:tabs>
              <w:spacing w:before="40" w:after="20" w:line="240" w:lineRule="auto"/>
              <w:rPr>
                <w:sz w:val="21"/>
              </w:rPr>
            </w:pPr>
            <w:r>
              <w:rPr>
                <w:sz w:val="21"/>
              </w:rPr>
              <w:t>97.0</w:t>
            </w:r>
          </w:p>
        </w:tc>
        <w:tc>
          <w:tcPr>
            <w:tcW w:w="1800" w:type="dxa"/>
            <w:tcBorders>
              <w:bottom w:val="nil"/>
            </w:tcBorders>
          </w:tcPr>
          <w:p w:rsidR="00000000" w:rsidRDefault="00000000">
            <w:pPr>
              <w:tabs>
                <w:tab w:val="clear" w:pos="510"/>
                <w:tab w:val="decimal" w:pos="917"/>
              </w:tabs>
              <w:spacing w:before="40" w:after="20" w:line="240" w:lineRule="auto"/>
              <w:rPr>
                <w:sz w:val="21"/>
              </w:rPr>
            </w:pPr>
            <w:r>
              <w:rPr>
                <w:sz w:val="21"/>
              </w:rPr>
              <w:t>88.2</w:t>
            </w:r>
          </w:p>
        </w:tc>
        <w:tc>
          <w:tcPr>
            <w:tcW w:w="1680" w:type="dxa"/>
            <w:tcBorders>
              <w:bottom w:val="nil"/>
            </w:tcBorders>
          </w:tcPr>
          <w:p w:rsidR="00000000" w:rsidRDefault="00000000">
            <w:pPr>
              <w:tabs>
                <w:tab w:val="clear" w:pos="510"/>
                <w:tab w:val="decimal" w:pos="917"/>
              </w:tabs>
              <w:spacing w:before="40" w:after="20" w:line="240" w:lineRule="auto"/>
              <w:rPr>
                <w:sz w:val="21"/>
              </w:rPr>
            </w:pPr>
            <w:r>
              <w:rPr>
                <w:sz w:val="21"/>
              </w:rPr>
              <w:t>81.2</w:t>
            </w:r>
          </w:p>
        </w:tc>
        <w:tc>
          <w:tcPr>
            <w:tcW w:w="1702" w:type="dxa"/>
            <w:tcBorders>
              <w:bottom w:val="nil"/>
            </w:tcBorders>
          </w:tcPr>
          <w:p w:rsidR="00000000" w:rsidRDefault="00000000">
            <w:pPr>
              <w:tabs>
                <w:tab w:val="clear" w:pos="510"/>
                <w:tab w:val="decimal" w:pos="917"/>
              </w:tabs>
              <w:spacing w:before="40" w:after="20" w:line="240" w:lineRule="auto"/>
              <w:rPr>
                <w:sz w:val="21"/>
              </w:rPr>
            </w:pPr>
            <w:r>
              <w:rPr>
                <w:sz w:val="21"/>
              </w:rPr>
              <w:t>79.1</w:t>
            </w:r>
          </w:p>
        </w:tc>
      </w:tr>
      <w:tr w:rsidR="00000000">
        <w:tblPrEx>
          <w:tblCellMar>
            <w:top w:w="0" w:type="dxa"/>
            <w:bottom w:w="0" w:type="dxa"/>
          </w:tblCellMar>
        </w:tblPrEx>
        <w:tc>
          <w:tcPr>
            <w:tcW w:w="2548" w:type="dxa"/>
            <w:tcBorders>
              <w:bottom w:val="nil"/>
            </w:tcBorders>
          </w:tcPr>
          <w:p w:rsidR="00000000" w:rsidRDefault="00000000">
            <w:pPr>
              <w:spacing w:before="40" w:after="20" w:line="240" w:lineRule="auto"/>
              <w:ind w:left="57"/>
              <w:rPr>
                <w:sz w:val="21"/>
              </w:rPr>
            </w:pPr>
            <w:r>
              <w:rPr>
                <w:rFonts w:hint="eastAsia"/>
                <w:sz w:val="21"/>
              </w:rPr>
              <w:t>谷物和粮食产品</w:t>
            </w:r>
          </w:p>
        </w:tc>
        <w:tc>
          <w:tcPr>
            <w:tcW w:w="1680" w:type="dxa"/>
            <w:tcBorders>
              <w:bottom w:val="nil"/>
            </w:tcBorders>
          </w:tcPr>
          <w:p w:rsidR="00000000" w:rsidRDefault="00000000">
            <w:pPr>
              <w:tabs>
                <w:tab w:val="clear" w:pos="510"/>
                <w:tab w:val="decimal" w:pos="917"/>
              </w:tabs>
              <w:spacing w:before="40" w:after="20" w:line="240" w:lineRule="auto"/>
              <w:rPr>
                <w:sz w:val="21"/>
              </w:rPr>
            </w:pPr>
            <w:r>
              <w:rPr>
                <w:sz w:val="21"/>
              </w:rPr>
              <w:t>558.8</w:t>
            </w:r>
          </w:p>
        </w:tc>
        <w:tc>
          <w:tcPr>
            <w:tcW w:w="1800" w:type="dxa"/>
            <w:tcBorders>
              <w:bottom w:val="nil"/>
            </w:tcBorders>
          </w:tcPr>
          <w:p w:rsidR="00000000" w:rsidRDefault="00000000">
            <w:pPr>
              <w:tabs>
                <w:tab w:val="clear" w:pos="510"/>
                <w:tab w:val="decimal" w:pos="917"/>
              </w:tabs>
              <w:spacing w:before="40" w:after="20" w:line="240" w:lineRule="auto"/>
              <w:rPr>
                <w:sz w:val="21"/>
              </w:rPr>
            </w:pPr>
            <w:r>
              <w:rPr>
                <w:sz w:val="21"/>
              </w:rPr>
              <w:t>478</w:t>
            </w:r>
          </w:p>
        </w:tc>
        <w:tc>
          <w:tcPr>
            <w:tcW w:w="1680" w:type="dxa"/>
            <w:tcBorders>
              <w:bottom w:val="nil"/>
            </w:tcBorders>
          </w:tcPr>
          <w:p w:rsidR="00000000" w:rsidRDefault="00000000">
            <w:pPr>
              <w:tabs>
                <w:tab w:val="clear" w:pos="510"/>
                <w:tab w:val="decimal" w:pos="917"/>
              </w:tabs>
              <w:spacing w:before="40" w:after="20" w:line="240" w:lineRule="auto"/>
              <w:rPr>
                <w:sz w:val="21"/>
              </w:rPr>
            </w:pPr>
            <w:r>
              <w:rPr>
                <w:sz w:val="21"/>
              </w:rPr>
              <w:t>354.9</w:t>
            </w:r>
          </w:p>
        </w:tc>
        <w:tc>
          <w:tcPr>
            <w:tcW w:w="1702" w:type="dxa"/>
            <w:tcBorders>
              <w:bottom w:val="nil"/>
            </w:tcBorders>
          </w:tcPr>
          <w:p w:rsidR="00000000" w:rsidRDefault="00000000">
            <w:pPr>
              <w:tabs>
                <w:tab w:val="clear" w:pos="510"/>
                <w:tab w:val="decimal" w:pos="917"/>
              </w:tabs>
              <w:spacing w:before="40" w:after="20" w:line="240" w:lineRule="auto"/>
              <w:rPr>
                <w:sz w:val="21"/>
              </w:rPr>
            </w:pPr>
            <w:r>
              <w:rPr>
                <w:sz w:val="21"/>
              </w:rPr>
              <w:t>308.9</w:t>
            </w:r>
          </w:p>
        </w:tc>
      </w:tr>
      <w:tr w:rsidR="00000000">
        <w:tblPrEx>
          <w:tblCellMar>
            <w:top w:w="0" w:type="dxa"/>
            <w:bottom w:w="0" w:type="dxa"/>
          </w:tblCellMar>
        </w:tblPrEx>
        <w:tc>
          <w:tcPr>
            <w:tcW w:w="2548" w:type="dxa"/>
            <w:tcBorders>
              <w:top w:val="nil"/>
              <w:bottom w:val="nil"/>
            </w:tcBorders>
          </w:tcPr>
          <w:p w:rsidR="00000000" w:rsidRDefault="00000000">
            <w:pPr>
              <w:spacing w:before="40" w:after="20" w:line="240" w:lineRule="auto"/>
              <w:ind w:left="57"/>
              <w:rPr>
                <w:sz w:val="21"/>
              </w:rPr>
            </w:pPr>
            <w:r>
              <w:rPr>
                <w:rFonts w:hint="eastAsia"/>
                <w:sz w:val="21"/>
              </w:rPr>
              <w:t>豆科植物及其制品</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24.9</w:t>
            </w:r>
          </w:p>
        </w:tc>
        <w:tc>
          <w:tcPr>
            <w:tcW w:w="1800" w:type="dxa"/>
            <w:tcBorders>
              <w:top w:val="nil"/>
              <w:bottom w:val="nil"/>
            </w:tcBorders>
          </w:tcPr>
          <w:p w:rsidR="00000000" w:rsidRDefault="00000000">
            <w:pPr>
              <w:tabs>
                <w:tab w:val="clear" w:pos="510"/>
                <w:tab w:val="decimal" w:pos="917"/>
              </w:tabs>
              <w:spacing w:before="40" w:after="20" w:line="240" w:lineRule="auto"/>
              <w:rPr>
                <w:sz w:val="21"/>
              </w:rPr>
            </w:pPr>
            <w:r>
              <w:rPr>
                <w:sz w:val="21"/>
              </w:rPr>
              <w:t>34.9</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55.5</w:t>
            </w:r>
          </w:p>
        </w:tc>
        <w:tc>
          <w:tcPr>
            <w:tcW w:w="1702" w:type="dxa"/>
            <w:tcBorders>
              <w:top w:val="nil"/>
              <w:bottom w:val="nil"/>
            </w:tcBorders>
          </w:tcPr>
          <w:p w:rsidR="00000000" w:rsidRDefault="00000000">
            <w:pPr>
              <w:tabs>
                <w:tab w:val="clear" w:pos="510"/>
                <w:tab w:val="decimal" w:pos="917"/>
              </w:tabs>
              <w:spacing w:before="40" w:after="20" w:line="240" w:lineRule="auto"/>
              <w:rPr>
                <w:sz w:val="21"/>
              </w:rPr>
            </w:pPr>
            <w:r>
              <w:rPr>
                <w:sz w:val="21"/>
              </w:rPr>
              <w:t>34.7</w:t>
            </w:r>
          </w:p>
        </w:tc>
      </w:tr>
      <w:tr w:rsidR="00000000">
        <w:tblPrEx>
          <w:tblCellMar>
            <w:top w:w="0" w:type="dxa"/>
            <w:bottom w:w="0" w:type="dxa"/>
          </w:tblCellMar>
        </w:tblPrEx>
        <w:tc>
          <w:tcPr>
            <w:tcW w:w="2548" w:type="dxa"/>
            <w:tcBorders>
              <w:top w:val="nil"/>
              <w:bottom w:val="nil"/>
            </w:tcBorders>
          </w:tcPr>
          <w:p w:rsidR="00000000" w:rsidRDefault="00000000">
            <w:pPr>
              <w:spacing w:before="40" w:after="20" w:line="240" w:lineRule="auto"/>
              <w:ind w:left="57"/>
              <w:rPr>
                <w:sz w:val="21"/>
              </w:rPr>
            </w:pPr>
            <w:r>
              <w:rPr>
                <w:rFonts w:hint="eastAsia"/>
                <w:sz w:val="21"/>
              </w:rPr>
              <w:t>土豆和淀粉</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rFonts w:hint="eastAsia"/>
                <w:sz w:val="21"/>
              </w:rPr>
              <w:t>7</w:t>
            </w:r>
            <w:r>
              <w:rPr>
                <w:sz w:val="21"/>
              </w:rPr>
              <w:t>5.6</w:t>
            </w:r>
          </w:p>
        </w:tc>
        <w:tc>
          <w:tcPr>
            <w:tcW w:w="1800" w:type="dxa"/>
            <w:tcBorders>
              <w:top w:val="nil"/>
              <w:bottom w:val="nil"/>
            </w:tcBorders>
          </w:tcPr>
          <w:p w:rsidR="00000000" w:rsidRDefault="00000000">
            <w:pPr>
              <w:tabs>
                <w:tab w:val="clear" w:pos="510"/>
                <w:tab w:val="decimal" w:pos="917"/>
              </w:tabs>
              <w:spacing w:before="40" w:after="20" w:line="240" w:lineRule="auto"/>
              <w:rPr>
                <w:sz w:val="21"/>
              </w:rPr>
            </w:pPr>
            <w:r>
              <w:rPr>
                <w:sz w:val="21"/>
              </w:rPr>
              <w:t>26.9</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55.3</w:t>
            </w:r>
          </w:p>
        </w:tc>
        <w:tc>
          <w:tcPr>
            <w:tcW w:w="1702" w:type="dxa"/>
            <w:tcBorders>
              <w:top w:val="nil"/>
              <w:bottom w:val="nil"/>
            </w:tcBorders>
          </w:tcPr>
          <w:p w:rsidR="00000000" w:rsidRDefault="00000000">
            <w:pPr>
              <w:tabs>
                <w:tab w:val="clear" w:pos="510"/>
                <w:tab w:val="decimal" w:pos="917"/>
              </w:tabs>
              <w:spacing w:before="40" w:after="20" w:line="240" w:lineRule="auto"/>
              <w:rPr>
                <w:sz w:val="21"/>
              </w:rPr>
            </w:pPr>
            <w:r>
              <w:rPr>
                <w:sz w:val="21"/>
              </w:rPr>
              <w:t>21.2</w:t>
            </w:r>
          </w:p>
        </w:tc>
      </w:tr>
      <w:tr w:rsidR="00000000">
        <w:tblPrEx>
          <w:tblCellMar>
            <w:top w:w="0" w:type="dxa"/>
            <w:bottom w:w="0" w:type="dxa"/>
          </w:tblCellMar>
        </w:tblPrEx>
        <w:tc>
          <w:tcPr>
            <w:tcW w:w="2548" w:type="dxa"/>
            <w:tcBorders>
              <w:top w:val="nil"/>
              <w:bottom w:val="nil"/>
            </w:tcBorders>
          </w:tcPr>
          <w:p w:rsidR="00000000" w:rsidRDefault="00000000">
            <w:pPr>
              <w:spacing w:before="40" w:after="20" w:line="240" w:lineRule="auto"/>
              <w:ind w:left="57"/>
              <w:rPr>
                <w:sz w:val="21"/>
              </w:rPr>
            </w:pPr>
            <w:r>
              <w:rPr>
                <w:rFonts w:hint="eastAsia"/>
                <w:sz w:val="21"/>
              </w:rPr>
              <w:t>蔬</w:t>
            </w:r>
            <w:r>
              <w:rPr>
                <w:sz w:val="21"/>
              </w:rPr>
              <w:t xml:space="preserve">  </w:t>
            </w:r>
            <w:r>
              <w:rPr>
                <w:rFonts w:hint="eastAsia"/>
                <w:sz w:val="21"/>
              </w:rPr>
              <w:t>菜</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271</w:t>
            </w:r>
          </w:p>
        </w:tc>
        <w:tc>
          <w:tcPr>
            <w:tcW w:w="1800" w:type="dxa"/>
            <w:tcBorders>
              <w:top w:val="nil"/>
              <w:bottom w:val="nil"/>
            </w:tcBorders>
          </w:tcPr>
          <w:p w:rsidR="00000000" w:rsidRDefault="00000000">
            <w:pPr>
              <w:tabs>
                <w:tab w:val="clear" w:pos="510"/>
                <w:tab w:val="decimal" w:pos="917"/>
              </w:tabs>
              <w:spacing w:before="40" w:after="20" w:line="240" w:lineRule="auto"/>
              <w:rPr>
                <w:sz w:val="21"/>
              </w:rPr>
            </w:pPr>
            <w:r>
              <w:rPr>
                <w:sz w:val="21"/>
              </w:rPr>
              <w:t>288</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223.9</w:t>
            </w:r>
          </w:p>
        </w:tc>
        <w:tc>
          <w:tcPr>
            <w:tcW w:w="1702" w:type="dxa"/>
            <w:tcBorders>
              <w:top w:val="nil"/>
              <w:bottom w:val="nil"/>
            </w:tcBorders>
          </w:tcPr>
          <w:p w:rsidR="00000000" w:rsidRDefault="00000000">
            <w:pPr>
              <w:tabs>
                <w:tab w:val="clear" w:pos="510"/>
                <w:tab w:val="decimal" w:pos="917"/>
              </w:tabs>
              <w:spacing w:before="40" w:after="20" w:line="240" w:lineRule="auto"/>
              <w:rPr>
                <w:sz w:val="21"/>
              </w:rPr>
            </w:pPr>
            <w:r>
              <w:rPr>
                <w:sz w:val="21"/>
              </w:rPr>
              <w:t>286.2</w:t>
            </w:r>
          </w:p>
        </w:tc>
      </w:tr>
      <w:tr w:rsidR="00000000">
        <w:tblPrEx>
          <w:tblCellMar>
            <w:top w:w="0" w:type="dxa"/>
            <w:bottom w:w="0" w:type="dxa"/>
          </w:tblCellMar>
        </w:tblPrEx>
        <w:tc>
          <w:tcPr>
            <w:tcW w:w="2548" w:type="dxa"/>
            <w:tcBorders>
              <w:top w:val="nil"/>
              <w:bottom w:val="nil"/>
            </w:tcBorders>
          </w:tcPr>
          <w:p w:rsidR="00000000" w:rsidRDefault="00000000">
            <w:pPr>
              <w:spacing w:before="40" w:after="20" w:line="240" w:lineRule="auto"/>
              <w:ind w:left="57"/>
              <w:rPr>
                <w:sz w:val="21"/>
              </w:rPr>
            </w:pPr>
            <w:r>
              <w:rPr>
                <w:rFonts w:hint="eastAsia"/>
                <w:sz w:val="21"/>
              </w:rPr>
              <w:t>水</w:t>
            </w:r>
            <w:r>
              <w:rPr>
                <w:sz w:val="21"/>
              </w:rPr>
              <w:t xml:space="preserve">  </w:t>
            </w:r>
            <w:r>
              <w:rPr>
                <w:rFonts w:hint="eastAsia"/>
                <w:sz w:val="21"/>
              </w:rPr>
              <w:t>果</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48.1</w:t>
            </w:r>
          </w:p>
        </w:tc>
        <w:tc>
          <w:tcPr>
            <w:tcW w:w="1800" w:type="dxa"/>
            <w:tcBorders>
              <w:top w:val="nil"/>
              <w:bottom w:val="nil"/>
            </w:tcBorders>
          </w:tcPr>
          <w:p w:rsidR="00000000" w:rsidRDefault="00000000">
            <w:pPr>
              <w:tabs>
                <w:tab w:val="clear" w:pos="510"/>
                <w:tab w:val="decimal" w:pos="917"/>
              </w:tabs>
              <w:spacing w:before="40" w:after="20" w:line="240" w:lineRule="auto"/>
              <w:rPr>
                <w:sz w:val="21"/>
              </w:rPr>
            </w:pPr>
            <w:r>
              <w:rPr>
                <w:sz w:val="21"/>
              </w:rPr>
              <w:t>27.8</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77.6</w:t>
            </w:r>
          </w:p>
        </w:tc>
        <w:tc>
          <w:tcPr>
            <w:tcW w:w="1702" w:type="dxa"/>
            <w:tcBorders>
              <w:top w:val="nil"/>
              <w:bottom w:val="nil"/>
            </w:tcBorders>
          </w:tcPr>
          <w:p w:rsidR="00000000" w:rsidRDefault="00000000">
            <w:pPr>
              <w:tabs>
                <w:tab w:val="clear" w:pos="510"/>
                <w:tab w:val="decimal" w:pos="917"/>
              </w:tabs>
              <w:spacing w:before="40" w:after="20" w:line="240" w:lineRule="auto"/>
              <w:rPr>
                <w:sz w:val="21"/>
              </w:rPr>
            </w:pPr>
            <w:r>
              <w:rPr>
                <w:sz w:val="21"/>
              </w:rPr>
              <w:t>146.0</w:t>
            </w:r>
          </w:p>
        </w:tc>
      </w:tr>
      <w:tr w:rsidR="00000000">
        <w:tblPrEx>
          <w:tblCellMar>
            <w:top w:w="0" w:type="dxa"/>
            <w:bottom w:w="0" w:type="dxa"/>
          </w:tblCellMar>
        </w:tblPrEx>
        <w:tc>
          <w:tcPr>
            <w:tcW w:w="2548" w:type="dxa"/>
            <w:tcBorders>
              <w:top w:val="nil"/>
              <w:bottom w:val="nil"/>
            </w:tcBorders>
          </w:tcPr>
          <w:p w:rsidR="00000000" w:rsidRDefault="00000000">
            <w:pPr>
              <w:spacing w:before="40" w:after="20" w:line="240" w:lineRule="auto"/>
              <w:ind w:left="57"/>
              <w:rPr>
                <w:sz w:val="21"/>
              </w:rPr>
            </w:pPr>
            <w:r>
              <w:rPr>
                <w:rFonts w:hint="eastAsia"/>
                <w:sz w:val="21"/>
              </w:rPr>
              <w:t>海</w:t>
            </w:r>
            <w:r>
              <w:rPr>
                <w:sz w:val="21"/>
              </w:rPr>
              <w:t xml:space="preserve">  </w:t>
            </w:r>
            <w:r>
              <w:rPr>
                <w:rFonts w:hint="eastAsia"/>
                <w:sz w:val="21"/>
              </w:rPr>
              <w:t>藻</w:t>
            </w:r>
          </w:p>
        </w:tc>
        <w:tc>
          <w:tcPr>
            <w:tcW w:w="1680" w:type="dxa"/>
            <w:tcBorders>
              <w:top w:val="nil"/>
              <w:bottom w:val="nil"/>
            </w:tcBorders>
          </w:tcPr>
          <w:p w:rsidR="00000000" w:rsidRDefault="00000000">
            <w:pPr>
              <w:tabs>
                <w:tab w:val="clear" w:pos="510"/>
                <w:tab w:val="decimal" w:pos="917"/>
              </w:tabs>
              <w:spacing w:before="40" w:after="20" w:line="240" w:lineRule="auto"/>
              <w:rPr>
                <w:rFonts w:hint="eastAsia"/>
                <w:sz w:val="21"/>
              </w:rPr>
            </w:pPr>
            <w:r>
              <w:rPr>
                <w:sz w:val="21"/>
              </w:rPr>
              <w:t>0.8</w:t>
            </w:r>
          </w:p>
        </w:tc>
        <w:tc>
          <w:tcPr>
            <w:tcW w:w="1800" w:type="dxa"/>
            <w:tcBorders>
              <w:top w:val="nil"/>
              <w:bottom w:val="nil"/>
            </w:tcBorders>
          </w:tcPr>
          <w:p w:rsidR="00000000" w:rsidRDefault="00000000">
            <w:pPr>
              <w:tabs>
                <w:tab w:val="clear" w:pos="510"/>
                <w:tab w:val="decimal" w:pos="917"/>
              </w:tabs>
              <w:spacing w:before="40" w:after="20" w:line="240" w:lineRule="auto"/>
              <w:rPr>
                <w:sz w:val="21"/>
              </w:rPr>
            </w:pPr>
            <w:r>
              <w:rPr>
                <w:sz w:val="21"/>
              </w:rPr>
              <w:t>2.7</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7.2</w:t>
            </w:r>
          </w:p>
        </w:tc>
        <w:tc>
          <w:tcPr>
            <w:tcW w:w="1702" w:type="dxa"/>
            <w:tcBorders>
              <w:top w:val="nil"/>
              <w:bottom w:val="nil"/>
            </w:tcBorders>
          </w:tcPr>
          <w:p w:rsidR="00000000" w:rsidRDefault="00000000">
            <w:pPr>
              <w:tabs>
                <w:tab w:val="clear" w:pos="510"/>
                <w:tab w:val="decimal" w:pos="917"/>
              </w:tabs>
              <w:spacing w:before="40" w:after="20" w:line="240" w:lineRule="auto"/>
              <w:rPr>
                <w:sz w:val="21"/>
              </w:rPr>
            </w:pPr>
            <w:r>
              <w:rPr>
                <w:sz w:val="21"/>
              </w:rPr>
              <w:t>6.6</w:t>
            </w:r>
          </w:p>
        </w:tc>
      </w:tr>
      <w:tr w:rsidR="00000000">
        <w:tblPrEx>
          <w:tblCellMar>
            <w:top w:w="0" w:type="dxa"/>
            <w:bottom w:w="0" w:type="dxa"/>
          </w:tblCellMar>
        </w:tblPrEx>
        <w:tc>
          <w:tcPr>
            <w:tcW w:w="2548" w:type="dxa"/>
            <w:tcBorders>
              <w:top w:val="nil"/>
              <w:bottom w:val="nil"/>
            </w:tcBorders>
          </w:tcPr>
          <w:p w:rsidR="00000000" w:rsidRDefault="00000000">
            <w:pPr>
              <w:spacing w:before="40" w:after="20" w:line="240" w:lineRule="auto"/>
              <w:ind w:left="57"/>
              <w:rPr>
                <w:sz w:val="21"/>
              </w:rPr>
            </w:pPr>
            <w:r>
              <w:rPr>
                <w:rFonts w:hint="eastAsia"/>
                <w:sz w:val="21"/>
              </w:rPr>
              <w:t>调味、饮料</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41.0</w:t>
            </w:r>
          </w:p>
        </w:tc>
        <w:tc>
          <w:tcPr>
            <w:tcW w:w="1800" w:type="dxa"/>
            <w:tcBorders>
              <w:top w:val="nil"/>
              <w:bottom w:val="nil"/>
            </w:tcBorders>
          </w:tcPr>
          <w:p w:rsidR="00000000" w:rsidRDefault="00000000">
            <w:pPr>
              <w:tabs>
                <w:tab w:val="clear" w:pos="510"/>
                <w:tab w:val="decimal" w:pos="917"/>
              </w:tabs>
              <w:spacing w:before="40" w:after="20" w:line="240" w:lineRule="auto"/>
              <w:rPr>
                <w:sz w:val="21"/>
              </w:rPr>
            </w:pPr>
            <w:r>
              <w:rPr>
                <w:sz w:val="21"/>
              </w:rPr>
              <w:t>23.3</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35.5</w:t>
            </w:r>
          </w:p>
        </w:tc>
        <w:tc>
          <w:tcPr>
            <w:tcW w:w="1702" w:type="dxa"/>
            <w:tcBorders>
              <w:top w:val="nil"/>
              <w:bottom w:val="nil"/>
            </w:tcBorders>
          </w:tcPr>
          <w:p w:rsidR="00000000" w:rsidRDefault="00000000">
            <w:pPr>
              <w:tabs>
                <w:tab w:val="clear" w:pos="510"/>
                <w:tab w:val="decimal" w:pos="917"/>
              </w:tabs>
              <w:spacing w:before="40" w:after="20" w:line="240" w:lineRule="auto"/>
              <w:rPr>
                <w:sz w:val="21"/>
              </w:rPr>
            </w:pPr>
            <w:r>
              <w:rPr>
                <w:sz w:val="21"/>
              </w:rPr>
              <w:t>47.6</w:t>
            </w:r>
          </w:p>
        </w:tc>
      </w:tr>
      <w:tr w:rsidR="00000000">
        <w:tblPrEx>
          <w:tblCellMar>
            <w:top w:w="0" w:type="dxa"/>
            <w:bottom w:w="0" w:type="dxa"/>
          </w:tblCellMar>
        </w:tblPrEx>
        <w:tc>
          <w:tcPr>
            <w:tcW w:w="2548" w:type="dxa"/>
            <w:tcBorders>
              <w:top w:val="nil"/>
              <w:bottom w:val="nil"/>
            </w:tcBorders>
          </w:tcPr>
          <w:p w:rsidR="00000000" w:rsidRDefault="00000000">
            <w:pPr>
              <w:spacing w:before="40" w:after="20" w:line="240" w:lineRule="auto"/>
              <w:ind w:left="57"/>
              <w:rPr>
                <w:sz w:val="21"/>
              </w:rPr>
            </w:pPr>
            <w:r>
              <w:rPr>
                <w:rFonts w:hint="eastAsia"/>
                <w:sz w:val="21"/>
              </w:rPr>
              <w:t>食用油和脂肪</w:t>
            </w:r>
            <w:r>
              <w:rPr>
                <w:sz w:val="21"/>
              </w:rPr>
              <w:t>(</w:t>
            </w:r>
            <w:r>
              <w:rPr>
                <w:rFonts w:hint="eastAsia"/>
                <w:sz w:val="21"/>
              </w:rPr>
              <w:t>蔬菜类</w:t>
            </w:r>
            <w:r>
              <w:rPr>
                <w:sz w:val="21"/>
              </w:rPr>
              <w:t>)</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w:t>
            </w:r>
          </w:p>
        </w:tc>
        <w:tc>
          <w:tcPr>
            <w:tcW w:w="1800" w:type="dxa"/>
            <w:tcBorders>
              <w:top w:val="nil"/>
              <w:bottom w:val="nil"/>
            </w:tcBorders>
          </w:tcPr>
          <w:p w:rsidR="00000000" w:rsidRDefault="00000000">
            <w:pPr>
              <w:tabs>
                <w:tab w:val="clear" w:pos="510"/>
                <w:tab w:val="decimal" w:pos="917"/>
              </w:tabs>
              <w:spacing w:before="40" w:after="20" w:line="240" w:lineRule="auto"/>
              <w:rPr>
                <w:sz w:val="21"/>
              </w:rPr>
            </w:pPr>
            <w:r>
              <w:rPr>
                <w:sz w:val="21"/>
              </w:rPr>
              <w:t>3.9</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4.8</w:t>
            </w:r>
          </w:p>
        </w:tc>
        <w:tc>
          <w:tcPr>
            <w:tcW w:w="1702" w:type="dxa"/>
            <w:tcBorders>
              <w:top w:val="nil"/>
              <w:bottom w:val="nil"/>
            </w:tcBorders>
          </w:tcPr>
          <w:p w:rsidR="00000000" w:rsidRDefault="00000000">
            <w:pPr>
              <w:tabs>
                <w:tab w:val="clear" w:pos="510"/>
                <w:tab w:val="decimal" w:pos="917"/>
              </w:tabs>
              <w:spacing w:before="40" w:after="20" w:line="240" w:lineRule="auto"/>
              <w:rPr>
                <w:sz w:val="21"/>
              </w:rPr>
            </w:pPr>
            <w:r>
              <w:rPr>
                <w:sz w:val="21"/>
              </w:rPr>
              <w:t>7.5</w:t>
            </w:r>
          </w:p>
        </w:tc>
      </w:tr>
      <w:tr w:rsidR="00000000">
        <w:tblPrEx>
          <w:tblCellMar>
            <w:top w:w="0" w:type="dxa"/>
            <w:bottom w:w="0" w:type="dxa"/>
          </w:tblCellMar>
        </w:tblPrEx>
        <w:tc>
          <w:tcPr>
            <w:tcW w:w="2548" w:type="dxa"/>
            <w:tcBorders>
              <w:top w:val="nil"/>
              <w:bottom w:val="nil"/>
            </w:tcBorders>
          </w:tcPr>
          <w:p w:rsidR="00000000" w:rsidRDefault="00000000">
            <w:pPr>
              <w:spacing w:before="40" w:after="20" w:line="240" w:lineRule="auto"/>
              <w:ind w:left="57"/>
              <w:rPr>
                <w:sz w:val="21"/>
              </w:rPr>
            </w:pPr>
            <w:r>
              <w:rPr>
                <w:rFonts w:hint="eastAsia"/>
                <w:sz w:val="21"/>
              </w:rPr>
              <w:t>其</w:t>
            </w:r>
            <w:r>
              <w:rPr>
                <w:sz w:val="21"/>
              </w:rPr>
              <w:t xml:space="preserve">  </w:t>
            </w:r>
            <w:r>
              <w:rPr>
                <w:rFonts w:hint="eastAsia"/>
                <w:sz w:val="21"/>
              </w:rPr>
              <w:t>它</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3.5</w:t>
            </w:r>
          </w:p>
        </w:tc>
        <w:tc>
          <w:tcPr>
            <w:tcW w:w="1800" w:type="dxa"/>
            <w:tcBorders>
              <w:top w:val="nil"/>
              <w:bottom w:val="nil"/>
            </w:tcBorders>
          </w:tcPr>
          <w:p w:rsidR="00000000" w:rsidRDefault="00000000">
            <w:pPr>
              <w:tabs>
                <w:tab w:val="clear" w:pos="510"/>
                <w:tab w:val="decimal" w:pos="917"/>
              </w:tabs>
              <w:spacing w:before="40" w:after="20" w:line="240" w:lineRule="auto"/>
              <w:rPr>
                <w:sz w:val="21"/>
              </w:rPr>
            </w:pPr>
            <w:r>
              <w:rPr>
                <w:sz w:val="21"/>
              </w:rPr>
              <w:t>0.0</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10.1</w:t>
            </w:r>
          </w:p>
        </w:tc>
        <w:tc>
          <w:tcPr>
            <w:tcW w:w="1702" w:type="dxa"/>
            <w:tcBorders>
              <w:top w:val="nil"/>
              <w:bottom w:val="nil"/>
            </w:tcBorders>
          </w:tcPr>
          <w:p w:rsidR="00000000" w:rsidRDefault="00000000">
            <w:pPr>
              <w:tabs>
                <w:tab w:val="clear" w:pos="510"/>
                <w:tab w:val="decimal" w:pos="917"/>
              </w:tabs>
              <w:spacing w:before="40" w:after="20" w:line="240" w:lineRule="auto"/>
              <w:rPr>
                <w:sz w:val="21"/>
              </w:rPr>
            </w:pPr>
            <w:r>
              <w:rPr>
                <w:sz w:val="21"/>
              </w:rPr>
              <w:t>11.9</w:t>
            </w:r>
          </w:p>
        </w:tc>
      </w:tr>
      <w:tr w:rsidR="00000000">
        <w:tblPrEx>
          <w:tblCellMar>
            <w:top w:w="0" w:type="dxa"/>
            <w:bottom w:w="0" w:type="dxa"/>
          </w:tblCellMar>
        </w:tblPrEx>
        <w:tc>
          <w:tcPr>
            <w:tcW w:w="2548" w:type="dxa"/>
            <w:tcBorders>
              <w:top w:val="single" w:sz="6" w:space="0" w:color="auto"/>
              <w:bottom w:val="single" w:sz="6" w:space="0" w:color="auto"/>
            </w:tcBorders>
          </w:tcPr>
          <w:p w:rsidR="00000000" w:rsidRDefault="00000000">
            <w:pPr>
              <w:spacing w:before="40" w:after="20" w:line="240" w:lineRule="auto"/>
              <w:ind w:left="57"/>
              <w:rPr>
                <w:sz w:val="21"/>
              </w:rPr>
            </w:pPr>
            <w:r>
              <w:rPr>
                <w:rFonts w:hint="eastAsia"/>
                <w:sz w:val="21"/>
              </w:rPr>
              <w:t>动物食品小计</w:t>
            </w:r>
          </w:p>
        </w:tc>
        <w:tc>
          <w:tcPr>
            <w:tcW w:w="1680" w:type="dxa"/>
            <w:tcBorders>
              <w:top w:val="single" w:sz="6" w:space="0" w:color="auto"/>
              <w:bottom w:val="single" w:sz="6" w:space="0" w:color="auto"/>
            </w:tcBorders>
          </w:tcPr>
          <w:p w:rsidR="00000000" w:rsidRDefault="00000000">
            <w:pPr>
              <w:tabs>
                <w:tab w:val="clear" w:pos="510"/>
                <w:tab w:val="decimal" w:pos="917"/>
              </w:tabs>
              <w:spacing w:before="40" w:after="20" w:line="240" w:lineRule="auto"/>
              <w:rPr>
                <w:sz w:val="21"/>
              </w:rPr>
            </w:pPr>
            <w:r>
              <w:rPr>
                <w:sz w:val="21"/>
              </w:rPr>
              <w:t>32</w:t>
            </w:r>
          </w:p>
        </w:tc>
        <w:tc>
          <w:tcPr>
            <w:tcW w:w="1800" w:type="dxa"/>
            <w:tcBorders>
              <w:top w:val="single" w:sz="6" w:space="0" w:color="auto"/>
              <w:bottom w:val="single" w:sz="6" w:space="0" w:color="auto"/>
            </w:tcBorders>
          </w:tcPr>
          <w:p w:rsidR="00000000" w:rsidRDefault="00000000">
            <w:pPr>
              <w:tabs>
                <w:tab w:val="clear" w:pos="510"/>
                <w:tab w:val="decimal" w:pos="917"/>
              </w:tabs>
              <w:spacing w:before="40" w:after="20" w:line="240" w:lineRule="auto"/>
              <w:rPr>
                <w:sz w:val="21"/>
              </w:rPr>
            </w:pPr>
            <w:r>
              <w:rPr>
                <w:sz w:val="21"/>
              </w:rPr>
              <w:t>118.5</w:t>
            </w:r>
          </w:p>
        </w:tc>
        <w:tc>
          <w:tcPr>
            <w:tcW w:w="1680" w:type="dxa"/>
            <w:tcBorders>
              <w:top w:val="single" w:sz="6" w:space="0" w:color="auto"/>
              <w:bottom w:val="single" w:sz="6" w:space="0" w:color="auto"/>
            </w:tcBorders>
          </w:tcPr>
          <w:p w:rsidR="00000000" w:rsidRDefault="00000000">
            <w:pPr>
              <w:tabs>
                <w:tab w:val="clear" w:pos="510"/>
                <w:tab w:val="decimal" w:pos="917"/>
              </w:tabs>
              <w:spacing w:before="40" w:after="20" w:line="240" w:lineRule="auto"/>
              <w:rPr>
                <w:sz w:val="21"/>
              </w:rPr>
            </w:pPr>
            <w:r>
              <w:rPr>
                <w:sz w:val="21"/>
              </w:rPr>
              <w:t>191.1</w:t>
            </w:r>
          </w:p>
        </w:tc>
        <w:tc>
          <w:tcPr>
            <w:tcW w:w="1702" w:type="dxa"/>
            <w:tcBorders>
              <w:top w:val="single" w:sz="6" w:space="0" w:color="auto"/>
              <w:bottom w:val="single" w:sz="6" w:space="0" w:color="auto"/>
            </w:tcBorders>
          </w:tcPr>
          <w:p w:rsidR="00000000" w:rsidRDefault="00000000">
            <w:pPr>
              <w:tabs>
                <w:tab w:val="clear" w:pos="510"/>
                <w:tab w:val="decimal" w:pos="917"/>
              </w:tabs>
              <w:spacing w:before="40" w:after="20" w:line="240" w:lineRule="auto"/>
              <w:rPr>
                <w:sz w:val="21"/>
              </w:rPr>
            </w:pPr>
            <w:r>
              <w:rPr>
                <w:sz w:val="21"/>
              </w:rPr>
              <w:t>230</w:t>
            </w:r>
          </w:p>
        </w:tc>
      </w:tr>
      <w:tr w:rsidR="00000000">
        <w:tblPrEx>
          <w:tblCellMar>
            <w:top w:w="0" w:type="dxa"/>
            <w:bottom w:w="0" w:type="dxa"/>
          </w:tblCellMar>
        </w:tblPrEx>
        <w:tc>
          <w:tcPr>
            <w:tcW w:w="2548" w:type="dxa"/>
            <w:tcBorders>
              <w:top w:val="nil"/>
              <w:bottom w:val="nil"/>
            </w:tcBorders>
          </w:tcPr>
          <w:p w:rsidR="00000000" w:rsidRDefault="00000000">
            <w:pPr>
              <w:spacing w:before="40" w:after="20" w:line="240" w:lineRule="auto"/>
              <w:ind w:left="57"/>
              <w:rPr>
                <w:sz w:val="21"/>
              </w:rPr>
            </w:pPr>
            <w:r>
              <w:rPr>
                <w:rFonts w:hint="eastAsia"/>
                <w:sz w:val="21"/>
              </w:rPr>
              <w:t>动物食品比例</w:t>
            </w:r>
            <w:r>
              <w:rPr>
                <w:sz w:val="21"/>
              </w:rPr>
              <w:t>(%)</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3.0</w:t>
            </w:r>
          </w:p>
        </w:tc>
        <w:tc>
          <w:tcPr>
            <w:tcW w:w="1800" w:type="dxa"/>
            <w:tcBorders>
              <w:top w:val="nil"/>
              <w:bottom w:val="nil"/>
            </w:tcBorders>
          </w:tcPr>
          <w:p w:rsidR="00000000" w:rsidRDefault="00000000">
            <w:pPr>
              <w:tabs>
                <w:tab w:val="clear" w:pos="510"/>
                <w:tab w:val="decimal" w:pos="917"/>
              </w:tabs>
              <w:spacing w:before="40" w:after="20" w:line="240" w:lineRule="auto"/>
              <w:rPr>
                <w:sz w:val="21"/>
              </w:rPr>
            </w:pPr>
            <w:r>
              <w:rPr>
                <w:sz w:val="21"/>
              </w:rPr>
              <w:t>11.8</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18.8</w:t>
            </w:r>
          </w:p>
        </w:tc>
        <w:tc>
          <w:tcPr>
            <w:tcW w:w="1702" w:type="dxa"/>
            <w:tcBorders>
              <w:top w:val="nil"/>
              <w:bottom w:val="nil"/>
            </w:tcBorders>
          </w:tcPr>
          <w:p w:rsidR="00000000" w:rsidRDefault="00000000">
            <w:pPr>
              <w:tabs>
                <w:tab w:val="clear" w:pos="510"/>
                <w:tab w:val="decimal" w:pos="917"/>
              </w:tabs>
              <w:spacing w:before="40" w:after="20" w:line="240" w:lineRule="auto"/>
              <w:rPr>
                <w:sz w:val="21"/>
              </w:rPr>
            </w:pPr>
            <w:r>
              <w:rPr>
                <w:sz w:val="21"/>
              </w:rPr>
              <w:t>20.9</w:t>
            </w:r>
          </w:p>
        </w:tc>
      </w:tr>
      <w:tr w:rsidR="00000000">
        <w:tblPrEx>
          <w:tblCellMar>
            <w:top w:w="0" w:type="dxa"/>
            <w:bottom w:w="0" w:type="dxa"/>
          </w:tblCellMar>
        </w:tblPrEx>
        <w:tc>
          <w:tcPr>
            <w:tcW w:w="2548" w:type="dxa"/>
            <w:tcBorders>
              <w:top w:val="single" w:sz="6" w:space="0" w:color="auto"/>
              <w:bottom w:val="nil"/>
            </w:tcBorders>
          </w:tcPr>
          <w:p w:rsidR="00000000" w:rsidRDefault="00000000">
            <w:pPr>
              <w:spacing w:before="40" w:after="20" w:line="240" w:lineRule="auto"/>
              <w:ind w:left="57"/>
              <w:rPr>
                <w:sz w:val="21"/>
              </w:rPr>
            </w:pPr>
            <w:r>
              <w:rPr>
                <w:rFonts w:hint="eastAsia"/>
                <w:sz w:val="21"/>
              </w:rPr>
              <w:t>肉、禽及其制品</w:t>
            </w:r>
          </w:p>
        </w:tc>
        <w:tc>
          <w:tcPr>
            <w:tcW w:w="1680" w:type="dxa"/>
            <w:tcBorders>
              <w:top w:val="single" w:sz="6" w:space="0" w:color="auto"/>
              <w:bottom w:val="nil"/>
            </w:tcBorders>
          </w:tcPr>
          <w:p w:rsidR="00000000" w:rsidRDefault="00000000">
            <w:pPr>
              <w:tabs>
                <w:tab w:val="clear" w:pos="510"/>
                <w:tab w:val="decimal" w:pos="917"/>
              </w:tabs>
              <w:spacing w:before="40" w:after="20" w:line="240" w:lineRule="auto"/>
              <w:rPr>
                <w:sz w:val="21"/>
              </w:rPr>
            </w:pPr>
            <w:r>
              <w:rPr>
                <w:sz w:val="21"/>
              </w:rPr>
              <w:t>6.6</w:t>
            </w:r>
          </w:p>
        </w:tc>
        <w:tc>
          <w:tcPr>
            <w:tcW w:w="1800" w:type="dxa"/>
            <w:tcBorders>
              <w:top w:val="single" w:sz="6" w:space="0" w:color="auto"/>
              <w:bottom w:val="nil"/>
            </w:tcBorders>
          </w:tcPr>
          <w:p w:rsidR="00000000" w:rsidRDefault="00000000">
            <w:pPr>
              <w:tabs>
                <w:tab w:val="clear" w:pos="510"/>
                <w:tab w:val="decimal" w:pos="917"/>
              </w:tabs>
              <w:spacing w:before="40" w:after="20" w:line="240" w:lineRule="auto"/>
              <w:rPr>
                <w:sz w:val="21"/>
              </w:rPr>
            </w:pPr>
            <w:r>
              <w:rPr>
                <w:sz w:val="21"/>
              </w:rPr>
              <w:t>26.0</w:t>
            </w:r>
          </w:p>
        </w:tc>
        <w:tc>
          <w:tcPr>
            <w:tcW w:w="1680" w:type="dxa"/>
            <w:tcBorders>
              <w:top w:val="single" w:sz="6" w:space="0" w:color="auto"/>
              <w:bottom w:val="nil"/>
            </w:tcBorders>
          </w:tcPr>
          <w:p w:rsidR="00000000" w:rsidRDefault="00000000">
            <w:pPr>
              <w:tabs>
                <w:tab w:val="clear" w:pos="510"/>
                <w:tab w:val="decimal" w:pos="917"/>
              </w:tabs>
              <w:spacing w:before="40" w:after="20" w:line="240" w:lineRule="auto"/>
              <w:rPr>
                <w:sz w:val="21"/>
              </w:rPr>
            </w:pPr>
            <w:r>
              <w:rPr>
                <w:sz w:val="21"/>
              </w:rPr>
              <w:t>45.3</w:t>
            </w:r>
          </w:p>
        </w:tc>
        <w:tc>
          <w:tcPr>
            <w:tcW w:w="1702" w:type="dxa"/>
            <w:tcBorders>
              <w:top w:val="single" w:sz="6" w:space="0" w:color="auto"/>
              <w:bottom w:val="nil"/>
            </w:tcBorders>
          </w:tcPr>
          <w:p w:rsidR="00000000" w:rsidRDefault="00000000">
            <w:pPr>
              <w:tabs>
                <w:tab w:val="clear" w:pos="510"/>
                <w:tab w:val="decimal" w:pos="917"/>
              </w:tabs>
              <w:spacing w:before="40" w:after="20" w:line="240" w:lineRule="auto"/>
              <w:rPr>
                <w:sz w:val="21"/>
              </w:rPr>
            </w:pPr>
            <w:r>
              <w:rPr>
                <w:sz w:val="21"/>
              </w:rPr>
              <w:t>67.7</w:t>
            </w:r>
          </w:p>
        </w:tc>
      </w:tr>
      <w:tr w:rsidR="00000000">
        <w:tblPrEx>
          <w:tblCellMar>
            <w:top w:w="0" w:type="dxa"/>
            <w:bottom w:w="0" w:type="dxa"/>
          </w:tblCellMar>
        </w:tblPrEx>
        <w:tc>
          <w:tcPr>
            <w:tcW w:w="2548" w:type="dxa"/>
            <w:tcBorders>
              <w:top w:val="nil"/>
              <w:bottom w:val="nil"/>
            </w:tcBorders>
          </w:tcPr>
          <w:p w:rsidR="00000000" w:rsidRDefault="00000000">
            <w:pPr>
              <w:spacing w:before="40" w:after="20" w:line="240" w:lineRule="auto"/>
              <w:ind w:left="57"/>
              <w:rPr>
                <w:sz w:val="21"/>
              </w:rPr>
            </w:pPr>
            <w:r>
              <w:rPr>
                <w:rFonts w:hint="eastAsia"/>
                <w:sz w:val="21"/>
              </w:rPr>
              <w:t>蛋</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4.2</w:t>
            </w:r>
          </w:p>
        </w:tc>
        <w:tc>
          <w:tcPr>
            <w:tcW w:w="1800" w:type="dxa"/>
            <w:tcBorders>
              <w:top w:val="nil"/>
              <w:bottom w:val="nil"/>
            </w:tcBorders>
          </w:tcPr>
          <w:p w:rsidR="00000000" w:rsidRDefault="00000000">
            <w:pPr>
              <w:tabs>
                <w:tab w:val="clear" w:pos="510"/>
                <w:tab w:val="decimal" w:pos="917"/>
              </w:tabs>
              <w:spacing w:before="40" w:after="20" w:line="240" w:lineRule="auto"/>
              <w:rPr>
                <w:sz w:val="21"/>
              </w:rPr>
            </w:pPr>
            <w:r>
              <w:rPr>
                <w:sz w:val="21"/>
              </w:rPr>
              <w:t>12.8</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18.5</w:t>
            </w:r>
          </w:p>
        </w:tc>
        <w:tc>
          <w:tcPr>
            <w:tcW w:w="1702" w:type="dxa"/>
            <w:tcBorders>
              <w:top w:val="nil"/>
              <w:bottom w:val="nil"/>
            </w:tcBorders>
          </w:tcPr>
          <w:p w:rsidR="00000000" w:rsidRDefault="00000000">
            <w:pPr>
              <w:tabs>
                <w:tab w:val="clear" w:pos="510"/>
                <w:tab w:val="decimal" w:pos="917"/>
              </w:tabs>
              <w:spacing w:before="40" w:after="20" w:line="240" w:lineRule="auto"/>
              <w:rPr>
                <w:sz w:val="21"/>
              </w:rPr>
            </w:pPr>
            <w:r>
              <w:rPr>
                <w:sz w:val="21"/>
              </w:rPr>
              <w:t>21.8</w:t>
            </w:r>
          </w:p>
        </w:tc>
      </w:tr>
      <w:tr w:rsidR="00000000">
        <w:tblPrEx>
          <w:tblCellMar>
            <w:top w:w="0" w:type="dxa"/>
            <w:bottom w:w="0" w:type="dxa"/>
          </w:tblCellMar>
        </w:tblPrEx>
        <w:tc>
          <w:tcPr>
            <w:tcW w:w="2548" w:type="dxa"/>
            <w:tcBorders>
              <w:top w:val="nil"/>
              <w:bottom w:val="nil"/>
            </w:tcBorders>
          </w:tcPr>
          <w:p w:rsidR="00000000" w:rsidRDefault="00000000">
            <w:pPr>
              <w:spacing w:before="40" w:after="20" w:line="240" w:lineRule="auto"/>
              <w:ind w:left="57"/>
              <w:rPr>
                <w:sz w:val="21"/>
              </w:rPr>
            </w:pPr>
            <w:r>
              <w:rPr>
                <w:rFonts w:hint="eastAsia"/>
                <w:sz w:val="21"/>
              </w:rPr>
              <w:t>鱼和贝壳类</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18.2</w:t>
            </w:r>
          </w:p>
        </w:tc>
        <w:tc>
          <w:tcPr>
            <w:tcW w:w="1800" w:type="dxa"/>
            <w:tcBorders>
              <w:top w:val="nil"/>
              <w:bottom w:val="nil"/>
            </w:tcBorders>
          </w:tcPr>
          <w:p w:rsidR="00000000" w:rsidRDefault="00000000">
            <w:pPr>
              <w:tabs>
                <w:tab w:val="clear" w:pos="510"/>
                <w:tab w:val="decimal" w:pos="917"/>
              </w:tabs>
              <w:spacing w:before="40" w:after="20" w:line="240" w:lineRule="auto"/>
              <w:rPr>
                <w:sz w:val="21"/>
              </w:rPr>
            </w:pPr>
            <w:r>
              <w:rPr>
                <w:sz w:val="21"/>
              </w:rPr>
              <w:t>69.3</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74.0</w:t>
            </w:r>
          </w:p>
        </w:tc>
        <w:tc>
          <w:tcPr>
            <w:tcW w:w="1702" w:type="dxa"/>
            <w:tcBorders>
              <w:top w:val="nil"/>
              <w:bottom w:val="nil"/>
            </w:tcBorders>
          </w:tcPr>
          <w:p w:rsidR="00000000" w:rsidRDefault="00000000">
            <w:pPr>
              <w:tabs>
                <w:tab w:val="clear" w:pos="510"/>
                <w:tab w:val="decimal" w:pos="917"/>
              </w:tabs>
              <w:spacing w:before="40" w:after="20" w:line="240" w:lineRule="auto"/>
              <w:rPr>
                <w:sz w:val="21"/>
              </w:rPr>
            </w:pPr>
            <w:r>
              <w:rPr>
                <w:sz w:val="21"/>
              </w:rPr>
              <w:t>75.1</w:t>
            </w:r>
          </w:p>
        </w:tc>
      </w:tr>
      <w:tr w:rsidR="00000000">
        <w:tblPrEx>
          <w:tblCellMar>
            <w:top w:w="0" w:type="dxa"/>
            <w:bottom w:w="0" w:type="dxa"/>
          </w:tblCellMar>
        </w:tblPrEx>
        <w:tc>
          <w:tcPr>
            <w:tcW w:w="2548" w:type="dxa"/>
            <w:tcBorders>
              <w:top w:val="nil"/>
              <w:bottom w:val="nil"/>
            </w:tcBorders>
          </w:tcPr>
          <w:p w:rsidR="00000000" w:rsidRDefault="00000000">
            <w:pPr>
              <w:spacing w:before="40" w:after="20" w:line="240" w:lineRule="auto"/>
              <w:ind w:left="57"/>
              <w:rPr>
                <w:sz w:val="21"/>
              </w:rPr>
            </w:pPr>
            <w:r>
              <w:rPr>
                <w:rFonts w:hint="eastAsia"/>
                <w:sz w:val="21"/>
              </w:rPr>
              <w:t>奶及奶制品</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2.4</w:t>
            </w:r>
          </w:p>
        </w:tc>
        <w:tc>
          <w:tcPr>
            <w:tcW w:w="1800" w:type="dxa"/>
            <w:tcBorders>
              <w:top w:val="nil"/>
              <w:bottom w:val="nil"/>
            </w:tcBorders>
          </w:tcPr>
          <w:p w:rsidR="00000000" w:rsidRDefault="00000000">
            <w:pPr>
              <w:tabs>
                <w:tab w:val="clear" w:pos="510"/>
                <w:tab w:val="decimal" w:pos="917"/>
              </w:tabs>
              <w:spacing w:before="40" w:after="20" w:line="240" w:lineRule="auto"/>
              <w:rPr>
                <w:sz w:val="21"/>
              </w:rPr>
            </w:pPr>
            <w:r>
              <w:rPr>
                <w:sz w:val="21"/>
              </w:rPr>
              <w:t>10.4</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52.9</w:t>
            </w:r>
          </w:p>
        </w:tc>
        <w:tc>
          <w:tcPr>
            <w:tcW w:w="1702" w:type="dxa"/>
            <w:tcBorders>
              <w:top w:val="nil"/>
              <w:bottom w:val="nil"/>
            </w:tcBorders>
          </w:tcPr>
          <w:p w:rsidR="00000000" w:rsidRDefault="00000000">
            <w:pPr>
              <w:tabs>
                <w:tab w:val="clear" w:pos="510"/>
                <w:tab w:val="decimal" w:pos="917"/>
              </w:tabs>
              <w:spacing w:before="40" w:after="20" w:line="240" w:lineRule="auto"/>
              <w:rPr>
                <w:sz w:val="21"/>
              </w:rPr>
            </w:pPr>
            <w:r>
              <w:rPr>
                <w:sz w:val="21"/>
              </w:rPr>
              <w:t>65.6</w:t>
            </w:r>
          </w:p>
        </w:tc>
      </w:tr>
      <w:tr w:rsidR="00000000">
        <w:tblPrEx>
          <w:tblCellMar>
            <w:top w:w="0" w:type="dxa"/>
            <w:bottom w:w="0" w:type="dxa"/>
          </w:tblCellMar>
        </w:tblPrEx>
        <w:tc>
          <w:tcPr>
            <w:tcW w:w="2548" w:type="dxa"/>
            <w:tcBorders>
              <w:top w:val="nil"/>
              <w:bottom w:val="nil"/>
            </w:tcBorders>
          </w:tcPr>
          <w:p w:rsidR="00000000" w:rsidRDefault="00000000">
            <w:pPr>
              <w:spacing w:before="40" w:after="20" w:line="240" w:lineRule="auto"/>
              <w:ind w:left="57"/>
              <w:rPr>
                <w:sz w:val="21"/>
              </w:rPr>
            </w:pPr>
            <w:r>
              <w:rPr>
                <w:rFonts w:hint="eastAsia"/>
                <w:spacing w:val="2"/>
                <w:sz w:val="21"/>
              </w:rPr>
              <w:t>食用油和脂肪</w:t>
            </w:r>
            <w:r>
              <w:rPr>
                <w:spacing w:val="2"/>
                <w:sz w:val="21"/>
              </w:rPr>
              <w:t>(</w:t>
            </w:r>
            <w:r>
              <w:rPr>
                <w:rFonts w:hint="eastAsia"/>
                <w:spacing w:val="2"/>
                <w:sz w:val="21"/>
              </w:rPr>
              <w:t>动物类</w:t>
            </w:r>
            <w:r>
              <w:rPr>
                <w:spacing w:val="2"/>
                <w:sz w:val="21"/>
              </w:rPr>
              <w:t>)</w:t>
            </w:r>
          </w:p>
        </w:tc>
        <w:tc>
          <w:tcPr>
            <w:tcW w:w="1680" w:type="dxa"/>
            <w:tcBorders>
              <w:top w:val="nil"/>
              <w:bottom w:val="nil"/>
            </w:tcBorders>
          </w:tcPr>
          <w:p w:rsidR="00000000" w:rsidRDefault="00000000">
            <w:pPr>
              <w:tabs>
                <w:tab w:val="clear" w:pos="510"/>
                <w:tab w:val="decimal" w:pos="917"/>
              </w:tabs>
              <w:spacing w:before="40" w:after="20" w:line="240" w:lineRule="auto"/>
              <w:rPr>
                <w:sz w:val="21"/>
              </w:rPr>
            </w:pPr>
            <w:r>
              <w:rPr>
                <w:sz w:val="21"/>
              </w:rPr>
              <w:t>-</w:t>
            </w:r>
          </w:p>
        </w:tc>
        <w:tc>
          <w:tcPr>
            <w:tcW w:w="1800" w:type="dxa"/>
            <w:tcBorders>
              <w:top w:val="nil"/>
              <w:bottom w:val="nil"/>
            </w:tcBorders>
          </w:tcPr>
          <w:p w:rsidR="00000000" w:rsidRDefault="00000000">
            <w:pPr>
              <w:tabs>
                <w:tab w:val="clear" w:pos="510"/>
                <w:tab w:val="decimal" w:pos="917"/>
              </w:tabs>
              <w:spacing w:before="40" w:after="20" w:line="240" w:lineRule="auto"/>
              <w:rPr>
                <w:sz w:val="21"/>
              </w:rPr>
            </w:pPr>
            <w:r>
              <w:rPr>
                <w:sz w:val="21"/>
              </w:rPr>
              <w:t>0.0</w:t>
            </w:r>
          </w:p>
        </w:tc>
        <w:tc>
          <w:tcPr>
            <w:tcW w:w="1680" w:type="dxa"/>
            <w:tcBorders>
              <w:top w:val="nil"/>
              <w:bottom w:val="nil"/>
            </w:tcBorders>
          </w:tcPr>
          <w:p w:rsidR="00000000" w:rsidRDefault="00000000">
            <w:pPr>
              <w:tabs>
                <w:tab w:val="clear" w:pos="510"/>
                <w:tab w:val="decimal" w:pos="917"/>
              </w:tabs>
              <w:spacing w:before="40" w:after="20" w:line="240" w:lineRule="auto"/>
              <w:rPr>
                <w:rFonts w:hint="eastAsia"/>
                <w:sz w:val="21"/>
              </w:rPr>
            </w:pPr>
            <w:r>
              <w:rPr>
                <w:sz w:val="21"/>
              </w:rPr>
              <w:t>0.4</w:t>
            </w:r>
          </w:p>
        </w:tc>
        <w:tc>
          <w:tcPr>
            <w:tcW w:w="1702" w:type="dxa"/>
            <w:tcBorders>
              <w:top w:val="nil"/>
              <w:bottom w:val="nil"/>
            </w:tcBorders>
          </w:tcPr>
          <w:p w:rsidR="00000000" w:rsidRDefault="00000000">
            <w:pPr>
              <w:tabs>
                <w:tab w:val="clear" w:pos="510"/>
                <w:tab w:val="decimal" w:pos="917"/>
              </w:tabs>
              <w:spacing w:before="40" w:after="20" w:line="240" w:lineRule="auto"/>
              <w:rPr>
                <w:sz w:val="21"/>
              </w:rPr>
            </w:pPr>
            <w:r>
              <w:rPr>
                <w:sz w:val="21"/>
              </w:rPr>
              <w:t>0.1</w:t>
            </w:r>
          </w:p>
        </w:tc>
      </w:tr>
      <w:tr w:rsidR="00000000">
        <w:tblPrEx>
          <w:tblCellMar>
            <w:top w:w="0" w:type="dxa"/>
            <w:bottom w:w="0" w:type="dxa"/>
          </w:tblCellMar>
        </w:tblPrEx>
        <w:tc>
          <w:tcPr>
            <w:tcW w:w="2548" w:type="dxa"/>
            <w:tcBorders>
              <w:top w:val="nil"/>
              <w:bottom w:val="single" w:sz="6" w:space="0" w:color="auto"/>
            </w:tcBorders>
          </w:tcPr>
          <w:p w:rsidR="00000000" w:rsidRDefault="00000000">
            <w:pPr>
              <w:spacing w:before="40" w:after="20" w:line="240" w:lineRule="auto"/>
              <w:ind w:left="57"/>
              <w:rPr>
                <w:sz w:val="21"/>
              </w:rPr>
            </w:pPr>
            <w:r>
              <w:rPr>
                <w:rFonts w:hint="eastAsia"/>
                <w:sz w:val="21"/>
              </w:rPr>
              <w:t>其</w:t>
            </w:r>
            <w:r>
              <w:rPr>
                <w:sz w:val="21"/>
              </w:rPr>
              <w:t xml:space="preserve">  </w:t>
            </w:r>
            <w:r>
              <w:rPr>
                <w:rFonts w:hint="eastAsia"/>
                <w:sz w:val="21"/>
              </w:rPr>
              <w:t>它</w:t>
            </w:r>
          </w:p>
        </w:tc>
        <w:tc>
          <w:tcPr>
            <w:tcW w:w="1680" w:type="dxa"/>
            <w:tcBorders>
              <w:top w:val="nil"/>
              <w:bottom w:val="single" w:sz="6" w:space="0" w:color="auto"/>
            </w:tcBorders>
          </w:tcPr>
          <w:p w:rsidR="00000000" w:rsidRDefault="00000000">
            <w:pPr>
              <w:tabs>
                <w:tab w:val="clear" w:pos="510"/>
                <w:tab w:val="decimal" w:pos="917"/>
              </w:tabs>
              <w:spacing w:before="40" w:after="20" w:line="240" w:lineRule="auto"/>
              <w:rPr>
                <w:sz w:val="21"/>
              </w:rPr>
            </w:pPr>
            <w:r>
              <w:rPr>
                <w:sz w:val="21"/>
              </w:rPr>
              <w:t>0.6</w:t>
            </w:r>
          </w:p>
        </w:tc>
        <w:tc>
          <w:tcPr>
            <w:tcW w:w="1800" w:type="dxa"/>
            <w:tcBorders>
              <w:top w:val="nil"/>
              <w:bottom w:val="single" w:sz="6" w:space="0" w:color="auto"/>
            </w:tcBorders>
          </w:tcPr>
          <w:p w:rsidR="00000000" w:rsidRDefault="00000000">
            <w:pPr>
              <w:tabs>
                <w:tab w:val="clear" w:pos="510"/>
                <w:tab w:val="decimal" w:pos="917"/>
              </w:tabs>
              <w:spacing w:before="40" w:after="20" w:line="240" w:lineRule="auto"/>
              <w:rPr>
                <w:sz w:val="21"/>
              </w:rPr>
            </w:pPr>
            <w:r>
              <w:rPr>
                <w:sz w:val="21"/>
              </w:rPr>
              <w:t>0.0</w:t>
            </w:r>
          </w:p>
        </w:tc>
        <w:tc>
          <w:tcPr>
            <w:tcW w:w="1680" w:type="dxa"/>
            <w:tcBorders>
              <w:top w:val="nil"/>
              <w:bottom w:val="single" w:sz="6" w:space="0" w:color="auto"/>
            </w:tcBorders>
          </w:tcPr>
          <w:p w:rsidR="00000000" w:rsidRDefault="00000000">
            <w:pPr>
              <w:tabs>
                <w:tab w:val="clear" w:pos="510"/>
                <w:tab w:val="decimal" w:pos="917"/>
              </w:tabs>
              <w:spacing w:before="40" w:after="20" w:line="240" w:lineRule="auto"/>
              <w:rPr>
                <w:sz w:val="21"/>
              </w:rPr>
            </w:pPr>
            <w:r>
              <w:rPr>
                <w:sz w:val="21"/>
              </w:rPr>
              <w:t>0.0</w:t>
            </w:r>
          </w:p>
        </w:tc>
        <w:tc>
          <w:tcPr>
            <w:tcW w:w="1702" w:type="dxa"/>
            <w:tcBorders>
              <w:top w:val="nil"/>
              <w:bottom w:val="single" w:sz="6" w:space="0" w:color="auto"/>
            </w:tcBorders>
          </w:tcPr>
          <w:p w:rsidR="00000000" w:rsidRDefault="00000000">
            <w:pPr>
              <w:tabs>
                <w:tab w:val="clear" w:pos="510"/>
                <w:tab w:val="decimal" w:pos="917"/>
              </w:tabs>
              <w:spacing w:before="40" w:after="20" w:line="240" w:lineRule="auto"/>
              <w:rPr>
                <w:sz w:val="21"/>
              </w:rPr>
            </w:pPr>
            <w:r>
              <w:rPr>
                <w:sz w:val="21"/>
              </w:rPr>
              <w:t>-</w:t>
            </w:r>
          </w:p>
        </w:tc>
      </w:tr>
    </w:tbl>
    <w:p w:rsidR="00000000" w:rsidRDefault="00000000">
      <w:pPr>
        <w:rPr>
          <w:rFonts w:hint="eastAsia"/>
          <w:kern w:val="32"/>
        </w:rPr>
      </w:pPr>
      <w:r>
        <w:rPr>
          <w:kern w:val="32"/>
        </w:rPr>
        <w:tab/>
      </w:r>
      <w:r>
        <w:rPr>
          <w:kern w:val="32"/>
        </w:rPr>
        <w:tab/>
        <w:t xml:space="preserve">201.  </w:t>
      </w:r>
      <w:r>
        <w:rPr>
          <w:rFonts w:hint="eastAsia"/>
          <w:kern w:val="32"/>
        </w:rPr>
        <w:t>从上表中可看出，动物食品摄取量所占比例增多了，而植物食品摄取量下降了。</w:t>
      </w:r>
    </w:p>
    <w:p w:rsidR="00000000" w:rsidRDefault="00000000">
      <w:pPr>
        <w:pStyle w:val="Heading3"/>
        <w:spacing w:before="240" w:after="120"/>
      </w:pPr>
      <w:r>
        <w:rPr>
          <w:rFonts w:hint="eastAsia"/>
        </w:rPr>
        <w:t>表</w:t>
      </w:r>
      <w:r>
        <w:rPr>
          <w:rFonts w:hint="eastAsia"/>
        </w:rPr>
        <w:t xml:space="preserve"> </w:t>
      </w:r>
      <w:r>
        <w:t>27</w:t>
      </w:r>
      <w:r>
        <w:rPr>
          <w:rFonts w:hint="eastAsia"/>
        </w:rPr>
        <w:t>：</w:t>
      </w:r>
      <w:r>
        <w:t>1995</w:t>
      </w:r>
      <w:r>
        <w:rPr>
          <w:rFonts w:hint="eastAsia"/>
        </w:rPr>
        <w:t>年按地区划分每一类食物每日人均摄取量比较</w:t>
      </w:r>
    </w:p>
    <w:p w:rsidR="00000000" w:rsidRDefault="00000000">
      <w:pPr>
        <w:jc w:val="right"/>
        <w:rPr>
          <w:sz w:val="21"/>
        </w:rPr>
      </w:pPr>
      <w:r>
        <w:rPr>
          <w:sz w:val="21"/>
        </w:rPr>
        <w:t>(</w:t>
      </w:r>
      <w:r>
        <w:rPr>
          <w:rFonts w:hint="eastAsia"/>
          <w:sz w:val="21"/>
        </w:rPr>
        <w:t>单位：克</w:t>
      </w:r>
      <w:r>
        <w:rPr>
          <w:sz w:val="21"/>
        </w:rP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548"/>
        <w:gridCol w:w="1470"/>
        <w:gridCol w:w="1530"/>
        <w:gridCol w:w="1410"/>
        <w:gridCol w:w="1228"/>
        <w:gridCol w:w="1222"/>
      </w:tblGrid>
      <w:tr w:rsidR="00000000">
        <w:tblPrEx>
          <w:tblCellMar>
            <w:top w:w="0" w:type="dxa"/>
            <w:bottom w:w="0" w:type="dxa"/>
          </w:tblCellMar>
        </w:tblPrEx>
        <w:tc>
          <w:tcPr>
            <w:tcW w:w="2548" w:type="dxa"/>
            <w:tcBorders>
              <w:top w:val="single" w:sz="6" w:space="0" w:color="auto"/>
              <w:bottom w:val="nil"/>
              <w:right w:val="single" w:sz="6" w:space="0" w:color="auto"/>
            </w:tcBorders>
          </w:tcPr>
          <w:p w:rsidR="00000000" w:rsidRDefault="00000000">
            <w:pPr>
              <w:spacing w:before="80" w:line="240" w:lineRule="auto"/>
              <w:jc w:val="center"/>
              <w:rPr>
                <w:sz w:val="21"/>
              </w:rPr>
            </w:pPr>
            <w:r>
              <w:rPr>
                <w:noProof/>
                <w:snapToGrid/>
                <w:sz w:val="21"/>
              </w:rPr>
              <w:pict>
                <v:line id="_x0000_s1052" style="position:absolute;left:0;text-align:left;z-index:6;mso-position-horizontal:absolute;mso-position-horizontal-relative:text;mso-position-vertical:absolute;mso-position-vertical-relative:text" from="0,2.25pt" to="123.5pt,34.85pt" o:allowincell="f" strokeweight=".5pt"/>
              </w:pict>
            </w:r>
            <w:r>
              <w:rPr>
                <w:sz w:val="21"/>
              </w:rPr>
              <w:t xml:space="preserve">       </w:t>
            </w:r>
            <w:r>
              <w:rPr>
                <w:rFonts w:hint="eastAsia"/>
                <w:sz w:val="21"/>
              </w:rPr>
              <w:t>地</w:t>
            </w:r>
            <w:r>
              <w:rPr>
                <w:rFonts w:hint="eastAsia"/>
                <w:sz w:val="21"/>
              </w:rPr>
              <w:t xml:space="preserve">  </w:t>
            </w:r>
            <w:r>
              <w:rPr>
                <w:rFonts w:hint="eastAsia"/>
                <w:sz w:val="21"/>
              </w:rPr>
              <w:t>区</w:t>
            </w:r>
          </w:p>
        </w:tc>
        <w:tc>
          <w:tcPr>
            <w:tcW w:w="1470" w:type="dxa"/>
            <w:tcBorders>
              <w:left w:val="nil"/>
              <w:bottom w:val="nil"/>
              <w:right w:val="nil"/>
            </w:tcBorders>
          </w:tcPr>
          <w:p w:rsidR="00000000" w:rsidRDefault="00000000">
            <w:pPr>
              <w:spacing w:line="240" w:lineRule="auto"/>
              <w:jc w:val="center"/>
              <w:rPr>
                <w:sz w:val="21"/>
              </w:rPr>
            </w:pPr>
          </w:p>
        </w:tc>
        <w:tc>
          <w:tcPr>
            <w:tcW w:w="4168"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clear" w:pos="510"/>
              </w:tabs>
              <w:spacing w:before="80" w:line="240" w:lineRule="auto"/>
              <w:jc w:val="center"/>
              <w:rPr>
                <w:sz w:val="21"/>
              </w:rPr>
            </w:pPr>
            <w:r>
              <w:rPr>
                <w:rFonts w:hint="eastAsia"/>
                <w:position w:val="-14"/>
                <w:sz w:val="21"/>
              </w:rPr>
              <w:t>城市地区</w:t>
            </w:r>
          </w:p>
        </w:tc>
        <w:tc>
          <w:tcPr>
            <w:tcW w:w="1222" w:type="dxa"/>
            <w:tcBorders>
              <w:left w:val="nil"/>
            </w:tcBorders>
          </w:tcPr>
          <w:p w:rsidR="00000000" w:rsidRDefault="00000000">
            <w:pPr>
              <w:tabs>
                <w:tab w:val="clear" w:pos="510"/>
              </w:tabs>
              <w:spacing w:before="80" w:line="240" w:lineRule="auto"/>
              <w:jc w:val="center"/>
              <w:rPr>
                <w:sz w:val="21"/>
              </w:rPr>
            </w:pP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80" w:line="240" w:lineRule="auto"/>
              <w:rPr>
                <w:sz w:val="21"/>
              </w:rPr>
            </w:pPr>
            <w:r>
              <w:rPr>
                <w:sz w:val="21"/>
              </w:rPr>
              <w:t xml:space="preserve">    </w:t>
            </w:r>
            <w:r>
              <w:rPr>
                <w:rFonts w:hint="eastAsia"/>
                <w:sz w:val="21"/>
              </w:rPr>
              <w:t>食物种类</w:t>
            </w:r>
          </w:p>
        </w:tc>
        <w:tc>
          <w:tcPr>
            <w:tcW w:w="1470" w:type="dxa"/>
            <w:tcBorders>
              <w:top w:val="nil"/>
              <w:left w:val="nil"/>
              <w:bottom w:val="nil"/>
              <w:right w:val="nil"/>
            </w:tcBorders>
          </w:tcPr>
          <w:p w:rsidR="00000000" w:rsidRDefault="00000000">
            <w:pPr>
              <w:spacing w:line="240" w:lineRule="auto"/>
              <w:jc w:val="center"/>
              <w:rPr>
                <w:sz w:val="21"/>
              </w:rPr>
            </w:pPr>
            <w:r>
              <w:rPr>
                <w:rFonts w:hint="eastAsia"/>
                <w:position w:val="-20"/>
                <w:sz w:val="21"/>
              </w:rPr>
              <w:t>全</w:t>
            </w:r>
            <w:r>
              <w:rPr>
                <w:rFonts w:hint="eastAsia"/>
                <w:position w:val="-20"/>
                <w:sz w:val="21"/>
              </w:rPr>
              <w:t xml:space="preserve">  </w:t>
            </w:r>
            <w:r>
              <w:rPr>
                <w:rFonts w:hint="eastAsia"/>
                <w:position w:val="-20"/>
                <w:sz w:val="21"/>
              </w:rPr>
              <w:t>国</w:t>
            </w:r>
          </w:p>
        </w:tc>
        <w:tc>
          <w:tcPr>
            <w:tcW w:w="1530" w:type="dxa"/>
            <w:tcBorders>
              <w:top w:val="nil"/>
              <w:left w:val="single" w:sz="6" w:space="0" w:color="auto"/>
              <w:bottom w:val="nil"/>
              <w:right w:val="single" w:sz="6" w:space="0" w:color="auto"/>
            </w:tcBorders>
          </w:tcPr>
          <w:p w:rsidR="00000000" w:rsidRDefault="00000000">
            <w:pPr>
              <w:spacing w:before="80" w:line="240" w:lineRule="auto"/>
              <w:jc w:val="center"/>
              <w:rPr>
                <w:sz w:val="21"/>
              </w:rPr>
            </w:pPr>
            <w:r>
              <w:rPr>
                <w:rFonts w:hint="eastAsia"/>
                <w:sz w:val="21"/>
              </w:rPr>
              <w:t>城市平均</w:t>
            </w:r>
          </w:p>
        </w:tc>
        <w:tc>
          <w:tcPr>
            <w:tcW w:w="1410" w:type="dxa"/>
            <w:tcBorders>
              <w:top w:val="nil"/>
              <w:left w:val="single" w:sz="6" w:space="0" w:color="auto"/>
              <w:bottom w:val="nil"/>
              <w:right w:val="single" w:sz="6" w:space="0" w:color="auto"/>
            </w:tcBorders>
          </w:tcPr>
          <w:p w:rsidR="00000000" w:rsidRDefault="00000000">
            <w:pPr>
              <w:spacing w:before="80" w:line="240" w:lineRule="auto"/>
              <w:jc w:val="center"/>
              <w:rPr>
                <w:sz w:val="21"/>
              </w:rPr>
            </w:pPr>
            <w:r>
              <w:rPr>
                <w:rFonts w:hint="eastAsia"/>
                <w:sz w:val="21"/>
              </w:rPr>
              <w:t>大城市</w:t>
            </w:r>
          </w:p>
        </w:tc>
        <w:tc>
          <w:tcPr>
            <w:tcW w:w="1228" w:type="dxa"/>
            <w:tcBorders>
              <w:top w:val="nil"/>
              <w:left w:val="single" w:sz="6" w:space="0" w:color="auto"/>
              <w:bottom w:val="nil"/>
              <w:right w:val="single" w:sz="6" w:space="0" w:color="auto"/>
            </w:tcBorders>
          </w:tcPr>
          <w:p w:rsidR="00000000" w:rsidRDefault="00000000">
            <w:pPr>
              <w:tabs>
                <w:tab w:val="clear" w:pos="510"/>
              </w:tabs>
              <w:spacing w:before="80" w:line="240" w:lineRule="auto"/>
              <w:jc w:val="center"/>
              <w:rPr>
                <w:sz w:val="21"/>
              </w:rPr>
            </w:pPr>
            <w:r>
              <w:rPr>
                <w:rFonts w:hint="eastAsia"/>
                <w:sz w:val="21"/>
              </w:rPr>
              <w:t>小城市</w:t>
            </w:r>
          </w:p>
        </w:tc>
        <w:tc>
          <w:tcPr>
            <w:tcW w:w="1222" w:type="dxa"/>
            <w:tcBorders>
              <w:top w:val="nil"/>
              <w:left w:val="nil"/>
              <w:bottom w:val="nil"/>
            </w:tcBorders>
          </w:tcPr>
          <w:p w:rsidR="00000000" w:rsidRDefault="00000000">
            <w:pPr>
              <w:tabs>
                <w:tab w:val="clear" w:pos="510"/>
              </w:tabs>
              <w:spacing w:before="80" w:line="240" w:lineRule="auto"/>
              <w:jc w:val="center"/>
              <w:rPr>
                <w:sz w:val="21"/>
              </w:rPr>
            </w:pPr>
            <w:r>
              <w:rPr>
                <w:rFonts w:hint="eastAsia"/>
                <w:sz w:val="21"/>
              </w:rPr>
              <w:t>农村地区</w:t>
            </w:r>
          </w:p>
        </w:tc>
      </w:tr>
      <w:tr w:rsidR="00000000">
        <w:tblPrEx>
          <w:tblCellMar>
            <w:top w:w="0" w:type="dxa"/>
            <w:bottom w:w="0" w:type="dxa"/>
          </w:tblCellMar>
        </w:tblPrEx>
        <w:tc>
          <w:tcPr>
            <w:tcW w:w="2548" w:type="dxa"/>
            <w:tcBorders>
              <w:top w:val="single" w:sz="6" w:space="0" w:color="auto"/>
              <w:bottom w:val="single" w:sz="6" w:space="0" w:color="auto"/>
              <w:right w:val="single" w:sz="6" w:space="0" w:color="auto"/>
            </w:tcBorders>
          </w:tcPr>
          <w:p w:rsidR="00000000" w:rsidRDefault="00000000">
            <w:pPr>
              <w:spacing w:before="40" w:after="20" w:line="312" w:lineRule="auto"/>
              <w:ind w:left="227"/>
              <w:jc w:val="center"/>
              <w:rPr>
                <w:sz w:val="21"/>
              </w:rPr>
            </w:pPr>
            <w:r>
              <w:rPr>
                <w:rFonts w:hint="eastAsia"/>
                <w:sz w:val="21"/>
              </w:rPr>
              <w:t>总</w:t>
            </w:r>
            <w:r>
              <w:rPr>
                <w:sz w:val="21"/>
              </w:rPr>
              <w:t xml:space="preserve">  </w:t>
            </w:r>
            <w:r>
              <w:rPr>
                <w:rFonts w:hint="eastAsia"/>
                <w:sz w:val="21"/>
              </w:rPr>
              <w:t>计</w:t>
            </w: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1,100.9</w:t>
            </w:r>
          </w:p>
        </w:tc>
        <w:tc>
          <w:tcPr>
            <w:tcW w:w="1530" w:type="dxa"/>
            <w:tcBorders>
              <w:top w:val="single" w:sz="6" w:space="0" w:color="auto"/>
              <w:left w:val="single" w:sz="6" w:space="0" w:color="auto"/>
              <w:bottom w:val="single" w:sz="6" w:space="0" w:color="auto"/>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1,122.1</w:t>
            </w:r>
          </w:p>
        </w:tc>
        <w:tc>
          <w:tcPr>
            <w:tcW w:w="1410" w:type="dxa"/>
            <w:tcBorders>
              <w:top w:val="single" w:sz="6" w:space="0" w:color="auto"/>
              <w:left w:val="single" w:sz="6" w:space="0" w:color="auto"/>
              <w:bottom w:val="single" w:sz="6" w:space="0" w:color="auto"/>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1,139.7</w:t>
            </w:r>
          </w:p>
        </w:tc>
        <w:tc>
          <w:tcPr>
            <w:tcW w:w="1228" w:type="dxa"/>
            <w:tcBorders>
              <w:top w:val="single" w:sz="6" w:space="0" w:color="auto"/>
              <w:left w:val="single" w:sz="6" w:space="0" w:color="auto"/>
              <w:bottom w:val="single" w:sz="6" w:space="0" w:color="auto"/>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1,098.2</w:t>
            </w:r>
          </w:p>
        </w:tc>
        <w:tc>
          <w:tcPr>
            <w:tcW w:w="1222" w:type="dxa"/>
            <w:tcBorders>
              <w:top w:val="single" w:sz="6" w:space="0" w:color="auto"/>
              <w:left w:val="single" w:sz="6" w:space="0" w:color="auto"/>
              <w:bottom w:val="single" w:sz="6" w:space="0" w:color="auto"/>
            </w:tcBorders>
          </w:tcPr>
          <w:p w:rsidR="00000000" w:rsidRDefault="00000000">
            <w:pPr>
              <w:tabs>
                <w:tab w:val="clear" w:pos="510"/>
                <w:tab w:val="decimal" w:pos="634"/>
              </w:tabs>
              <w:spacing w:before="40" w:after="20" w:line="312" w:lineRule="auto"/>
              <w:ind w:left="227"/>
              <w:rPr>
                <w:sz w:val="21"/>
              </w:rPr>
            </w:pPr>
            <w:r>
              <w:rPr>
                <w:sz w:val="21"/>
              </w:rPr>
              <w:t>990.0</w:t>
            </w:r>
          </w:p>
        </w:tc>
      </w:tr>
      <w:tr w:rsidR="00000000">
        <w:tblPrEx>
          <w:tblCellMar>
            <w:top w:w="0" w:type="dxa"/>
            <w:bottom w:w="0" w:type="dxa"/>
          </w:tblCellMar>
        </w:tblPrEx>
        <w:tc>
          <w:tcPr>
            <w:tcW w:w="2548" w:type="dxa"/>
            <w:tcBorders>
              <w:top w:val="single" w:sz="6" w:space="0" w:color="auto"/>
              <w:bottom w:val="nil"/>
              <w:right w:val="single" w:sz="6" w:space="0" w:color="auto"/>
            </w:tcBorders>
          </w:tcPr>
          <w:p w:rsidR="00000000" w:rsidRDefault="00000000">
            <w:pPr>
              <w:spacing w:before="40" w:after="20" w:line="312" w:lineRule="auto"/>
              <w:ind w:left="113"/>
              <w:rPr>
                <w:sz w:val="21"/>
              </w:rPr>
            </w:pPr>
            <w:r>
              <w:rPr>
                <w:rFonts w:hint="eastAsia"/>
                <w:sz w:val="21"/>
              </w:rPr>
              <w:t>植物食品小计</w:t>
            </w:r>
          </w:p>
        </w:tc>
        <w:tc>
          <w:tcPr>
            <w:tcW w:w="1470" w:type="dxa"/>
            <w:tcBorders>
              <w:top w:val="single" w:sz="6" w:space="0" w:color="auto"/>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870.6</w:t>
            </w:r>
          </w:p>
        </w:tc>
        <w:tc>
          <w:tcPr>
            <w:tcW w:w="1530" w:type="dxa"/>
            <w:tcBorders>
              <w:top w:val="single" w:sz="6" w:space="0" w:color="auto"/>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875.5</w:t>
            </w:r>
          </w:p>
        </w:tc>
        <w:tc>
          <w:tcPr>
            <w:tcW w:w="1410" w:type="dxa"/>
            <w:tcBorders>
              <w:top w:val="single" w:sz="6" w:space="0" w:color="auto"/>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884.3</w:t>
            </w:r>
          </w:p>
        </w:tc>
        <w:tc>
          <w:tcPr>
            <w:tcW w:w="1228" w:type="dxa"/>
            <w:tcBorders>
              <w:top w:val="single" w:sz="6" w:space="0" w:color="auto"/>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863.3</w:t>
            </w:r>
          </w:p>
        </w:tc>
        <w:tc>
          <w:tcPr>
            <w:tcW w:w="1222" w:type="dxa"/>
            <w:tcBorders>
              <w:top w:val="single" w:sz="6" w:space="0" w:color="auto"/>
              <w:left w:val="single" w:sz="6" w:space="0" w:color="auto"/>
              <w:bottom w:val="nil"/>
            </w:tcBorders>
          </w:tcPr>
          <w:p w:rsidR="00000000" w:rsidRDefault="00000000">
            <w:pPr>
              <w:tabs>
                <w:tab w:val="clear" w:pos="510"/>
                <w:tab w:val="decimal" w:pos="634"/>
              </w:tabs>
              <w:spacing w:before="40" w:after="20" w:line="312" w:lineRule="auto"/>
              <w:ind w:left="227"/>
              <w:rPr>
                <w:sz w:val="21"/>
              </w:rPr>
            </w:pPr>
            <w:r>
              <w:rPr>
                <w:sz w:val="21"/>
              </w:rPr>
              <w:t>845.7</w:t>
            </w:r>
          </w:p>
        </w:tc>
      </w:tr>
      <w:tr w:rsidR="00000000">
        <w:tblPrEx>
          <w:tblCellMar>
            <w:top w:w="0" w:type="dxa"/>
            <w:bottom w:w="0" w:type="dxa"/>
          </w:tblCellMar>
        </w:tblPrEx>
        <w:tc>
          <w:tcPr>
            <w:tcW w:w="2548" w:type="dxa"/>
            <w:tcBorders>
              <w:top w:val="single" w:sz="6" w:space="0" w:color="auto"/>
              <w:bottom w:val="nil"/>
              <w:right w:val="single" w:sz="6" w:space="0" w:color="auto"/>
            </w:tcBorders>
          </w:tcPr>
          <w:p w:rsidR="00000000" w:rsidRDefault="00000000">
            <w:pPr>
              <w:spacing w:before="40" w:after="20" w:line="312" w:lineRule="auto"/>
              <w:ind w:left="113"/>
              <w:rPr>
                <w:sz w:val="21"/>
              </w:rPr>
            </w:pPr>
            <w:r>
              <w:rPr>
                <w:rFonts w:hint="eastAsia"/>
                <w:sz w:val="21"/>
              </w:rPr>
              <w:t>植物食品比例</w:t>
            </w:r>
            <w:r>
              <w:rPr>
                <w:sz w:val="21"/>
              </w:rPr>
              <w:t>(%)</w:t>
            </w: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79.1</w:t>
            </w:r>
          </w:p>
        </w:tc>
        <w:tc>
          <w:tcPr>
            <w:tcW w:w="1530" w:type="dxa"/>
            <w:tcBorders>
              <w:top w:val="single" w:sz="6" w:space="0" w:color="auto"/>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78.0</w:t>
            </w:r>
          </w:p>
        </w:tc>
        <w:tc>
          <w:tcPr>
            <w:tcW w:w="1410" w:type="dxa"/>
            <w:tcBorders>
              <w:top w:val="single" w:sz="6" w:space="0" w:color="auto"/>
              <w:left w:val="single" w:sz="6" w:space="0" w:color="auto"/>
              <w:bottom w:val="single" w:sz="6" w:space="0" w:color="auto"/>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77.6</w:t>
            </w:r>
          </w:p>
        </w:tc>
        <w:tc>
          <w:tcPr>
            <w:tcW w:w="1228" w:type="dxa"/>
            <w:tcBorders>
              <w:top w:val="single" w:sz="6" w:space="0" w:color="auto"/>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78.6</w:t>
            </w:r>
          </w:p>
        </w:tc>
        <w:tc>
          <w:tcPr>
            <w:tcW w:w="1222" w:type="dxa"/>
            <w:tcBorders>
              <w:top w:val="single" w:sz="6" w:space="0" w:color="auto"/>
              <w:left w:val="single" w:sz="6" w:space="0" w:color="auto"/>
              <w:bottom w:val="single" w:sz="6" w:space="0" w:color="auto"/>
            </w:tcBorders>
          </w:tcPr>
          <w:p w:rsidR="00000000" w:rsidRDefault="00000000">
            <w:pPr>
              <w:tabs>
                <w:tab w:val="clear" w:pos="510"/>
                <w:tab w:val="decimal" w:pos="634"/>
              </w:tabs>
              <w:spacing w:before="40" w:after="20" w:line="312" w:lineRule="auto"/>
              <w:ind w:left="227"/>
              <w:rPr>
                <w:sz w:val="21"/>
              </w:rPr>
            </w:pPr>
            <w:r>
              <w:rPr>
                <w:sz w:val="21"/>
              </w:rPr>
              <w:t>85.4</w:t>
            </w:r>
          </w:p>
        </w:tc>
      </w:tr>
      <w:tr w:rsidR="00000000">
        <w:tblPrEx>
          <w:tblCellMar>
            <w:top w:w="0" w:type="dxa"/>
            <w:bottom w:w="0" w:type="dxa"/>
          </w:tblCellMar>
        </w:tblPrEx>
        <w:tc>
          <w:tcPr>
            <w:tcW w:w="2548" w:type="dxa"/>
            <w:tcBorders>
              <w:top w:val="single" w:sz="6" w:space="0" w:color="auto"/>
              <w:bottom w:val="nil"/>
              <w:right w:val="single" w:sz="6" w:space="0" w:color="auto"/>
            </w:tcBorders>
          </w:tcPr>
          <w:p w:rsidR="00000000" w:rsidRDefault="00000000">
            <w:pPr>
              <w:spacing w:before="40" w:after="20" w:line="312" w:lineRule="auto"/>
              <w:ind w:left="113"/>
              <w:rPr>
                <w:sz w:val="21"/>
              </w:rPr>
            </w:pPr>
            <w:r>
              <w:rPr>
                <w:rFonts w:hint="eastAsia"/>
                <w:sz w:val="21"/>
              </w:rPr>
              <w:t>谷物和粮食产品</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308.9</w:t>
            </w:r>
          </w:p>
        </w:tc>
        <w:tc>
          <w:tcPr>
            <w:tcW w:w="1530" w:type="dxa"/>
            <w:tcBorders>
              <w:top w:val="single" w:sz="6" w:space="0" w:color="auto"/>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308.1</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311.2</w:t>
            </w:r>
          </w:p>
        </w:tc>
        <w:tc>
          <w:tcPr>
            <w:tcW w:w="1228" w:type="dxa"/>
            <w:tcBorders>
              <w:top w:val="single" w:sz="6" w:space="0" w:color="auto"/>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304.0</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313.3</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土豆和淀粉</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rFonts w:hint="eastAsia"/>
                <w:sz w:val="21"/>
              </w:rPr>
            </w:pPr>
            <w:r>
              <w:rPr>
                <w:sz w:val="21"/>
              </w:rPr>
              <w:t>21.2</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21.9</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21.5</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22.5</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17.5</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糖和糖果</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3.6</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3.7</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3.6</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3.7</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3.3</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豆科植物及其制品</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34.7</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35.9</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36.5</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35.1</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28.4</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籽和仁</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2.0</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2.1</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2.0</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2.2</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1.5</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蔬</w:t>
            </w:r>
            <w:r>
              <w:rPr>
                <w:sz w:val="21"/>
              </w:rPr>
              <w:t xml:space="preserve">  </w:t>
            </w:r>
            <w:r>
              <w:rPr>
                <w:rFonts w:hint="eastAsia"/>
                <w:sz w:val="21"/>
              </w:rPr>
              <w:t>菜</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286.2</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282.1</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287.9</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274.3</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308.0</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真菌和磨菇</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2.2</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2.3</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2.8</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1.7</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1.8</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水</w:t>
            </w:r>
            <w:r>
              <w:rPr>
                <w:sz w:val="21"/>
              </w:rPr>
              <w:t xml:space="preserve">  </w:t>
            </w:r>
            <w:r>
              <w:rPr>
                <w:rFonts w:hint="eastAsia"/>
                <w:sz w:val="21"/>
              </w:rPr>
              <w:t>果</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146.0</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150.9</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149.2</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153.1</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120.6</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海</w:t>
            </w:r>
            <w:r>
              <w:rPr>
                <w:sz w:val="21"/>
              </w:rPr>
              <w:t xml:space="preserve">  </w:t>
            </w:r>
            <w:r>
              <w:rPr>
                <w:rFonts w:hint="eastAsia"/>
                <w:sz w:val="21"/>
              </w:rPr>
              <w:t>藻</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6.6</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7.2</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7.3</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6.9</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3.4</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饮</w:t>
            </w:r>
            <w:r>
              <w:rPr>
                <w:sz w:val="21"/>
              </w:rPr>
              <w:t xml:space="preserve">  </w:t>
            </w:r>
            <w:r>
              <w:rPr>
                <w:rFonts w:hint="eastAsia"/>
                <w:sz w:val="21"/>
              </w:rPr>
              <w:t>料</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18.0</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19.9</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22.4</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16.5</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7.8</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调味品</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29.6</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28.9</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28.1</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30.0</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33.0</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食用油和脂肪</w:t>
            </w:r>
            <w:r>
              <w:rPr>
                <w:sz w:val="21"/>
              </w:rPr>
              <w:t>(</w:t>
            </w:r>
            <w:r>
              <w:rPr>
                <w:rFonts w:hint="eastAsia"/>
                <w:sz w:val="21"/>
              </w:rPr>
              <w:t>蔬菜类</w:t>
            </w:r>
            <w:r>
              <w:rPr>
                <w:sz w:val="21"/>
              </w:rPr>
              <w:t>)</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7.5</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7.8</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8.1</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7.4</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5.9</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其</w:t>
            </w:r>
            <w:r>
              <w:rPr>
                <w:sz w:val="21"/>
              </w:rPr>
              <w:t xml:space="preserve">  </w:t>
            </w:r>
            <w:r>
              <w:rPr>
                <w:rFonts w:hint="eastAsia"/>
                <w:sz w:val="21"/>
              </w:rPr>
              <w:t>它</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4.1</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4.7</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3.7</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5.9</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1.2</w:t>
            </w:r>
          </w:p>
        </w:tc>
      </w:tr>
      <w:tr w:rsidR="00000000">
        <w:tblPrEx>
          <w:tblCellMar>
            <w:top w:w="0" w:type="dxa"/>
            <w:bottom w:w="0" w:type="dxa"/>
          </w:tblCellMar>
        </w:tblPrEx>
        <w:tc>
          <w:tcPr>
            <w:tcW w:w="2548" w:type="dxa"/>
            <w:tcBorders>
              <w:top w:val="single" w:sz="6" w:space="0" w:color="auto"/>
              <w:bottom w:val="nil"/>
              <w:right w:val="single" w:sz="6" w:space="0" w:color="auto"/>
            </w:tcBorders>
          </w:tcPr>
          <w:p w:rsidR="00000000" w:rsidRDefault="00000000">
            <w:pPr>
              <w:spacing w:before="40" w:after="20" w:line="312" w:lineRule="auto"/>
              <w:ind w:left="113"/>
              <w:rPr>
                <w:sz w:val="21"/>
              </w:rPr>
            </w:pPr>
            <w:r>
              <w:rPr>
                <w:rFonts w:hint="eastAsia"/>
                <w:sz w:val="21"/>
              </w:rPr>
              <w:t>动物食品小计</w:t>
            </w:r>
          </w:p>
        </w:tc>
        <w:tc>
          <w:tcPr>
            <w:tcW w:w="1470" w:type="dxa"/>
            <w:tcBorders>
              <w:top w:val="single" w:sz="6" w:space="0" w:color="auto"/>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230.3</w:t>
            </w:r>
          </w:p>
        </w:tc>
        <w:tc>
          <w:tcPr>
            <w:tcW w:w="1530" w:type="dxa"/>
            <w:tcBorders>
              <w:top w:val="single" w:sz="6" w:space="0" w:color="auto"/>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246.6</w:t>
            </w:r>
          </w:p>
        </w:tc>
        <w:tc>
          <w:tcPr>
            <w:tcW w:w="1410" w:type="dxa"/>
            <w:tcBorders>
              <w:top w:val="single" w:sz="6" w:space="0" w:color="auto"/>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255.4</w:t>
            </w:r>
          </w:p>
        </w:tc>
        <w:tc>
          <w:tcPr>
            <w:tcW w:w="1228" w:type="dxa"/>
            <w:tcBorders>
              <w:top w:val="single" w:sz="6" w:space="0" w:color="auto"/>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234.9</w:t>
            </w:r>
          </w:p>
        </w:tc>
        <w:tc>
          <w:tcPr>
            <w:tcW w:w="1222" w:type="dxa"/>
            <w:tcBorders>
              <w:top w:val="single" w:sz="6" w:space="0" w:color="auto"/>
              <w:left w:val="nil"/>
              <w:bottom w:val="nil"/>
            </w:tcBorders>
          </w:tcPr>
          <w:p w:rsidR="00000000" w:rsidRDefault="00000000">
            <w:pPr>
              <w:tabs>
                <w:tab w:val="clear" w:pos="510"/>
                <w:tab w:val="decimal" w:pos="634"/>
              </w:tabs>
              <w:spacing w:before="40" w:after="20" w:line="312" w:lineRule="auto"/>
              <w:ind w:left="227"/>
              <w:rPr>
                <w:sz w:val="21"/>
              </w:rPr>
            </w:pPr>
            <w:r>
              <w:rPr>
                <w:sz w:val="21"/>
              </w:rPr>
              <w:t>144.3</w:t>
            </w:r>
          </w:p>
        </w:tc>
      </w:tr>
      <w:tr w:rsidR="00000000">
        <w:tblPrEx>
          <w:tblCellMar>
            <w:top w:w="0" w:type="dxa"/>
            <w:bottom w:w="0" w:type="dxa"/>
          </w:tblCellMar>
        </w:tblPrEx>
        <w:tc>
          <w:tcPr>
            <w:tcW w:w="2548" w:type="dxa"/>
            <w:tcBorders>
              <w:top w:val="single" w:sz="6" w:space="0" w:color="auto"/>
              <w:bottom w:val="single" w:sz="4" w:space="0" w:color="auto"/>
              <w:right w:val="single" w:sz="6" w:space="0" w:color="auto"/>
            </w:tcBorders>
          </w:tcPr>
          <w:p w:rsidR="00000000" w:rsidRDefault="00000000">
            <w:pPr>
              <w:spacing w:before="40" w:after="20" w:line="312" w:lineRule="auto"/>
              <w:ind w:left="113"/>
              <w:rPr>
                <w:sz w:val="21"/>
              </w:rPr>
            </w:pPr>
            <w:r>
              <w:rPr>
                <w:rFonts w:hint="eastAsia"/>
                <w:sz w:val="21"/>
              </w:rPr>
              <w:t>动物食品比例</w:t>
            </w:r>
            <w:r>
              <w:rPr>
                <w:sz w:val="21"/>
              </w:rPr>
              <w:t>(%)</w:t>
            </w:r>
          </w:p>
        </w:tc>
        <w:tc>
          <w:tcPr>
            <w:tcW w:w="1470" w:type="dxa"/>
            <w:tcBorders>
              <w:top w:val="single" w:sz="6" w:space="0" w:color="auto"/>
              <w:left w:val="nil"/>
              <w:bottom w:val="single" w:sz="4" w:space="0" w:color="auto"/>
              <w:right w:val="nil"/>
            </w:tcBorders>
          </w:tcPr>
          <w:p w:rsidR="00000000" w:rsidRDefault="00000000">
            <w:pPr>
              <w:tabs>
                <w:tab w:val="clear" w:pos="510"/>
                <w:tab w:val="decimal" w:pos="812"/>
              </w:tabs>
              <w:spacing w:before="40" w:after="20" w:line="312" w:lineRule="auto"/>
              <w:ind w:left="227"/>
              <w:rPr>
                <w:sz w:val="21"/>
              </w:rPr>
            </w:pPr>
            <w:r>
              <w:rPr>
                <w:sz w:val="21"/>
              </w:rPr>
              <w:t>20.9</w:t>
            </w:r>
          </w:p>
        </w:tc>
        <w:tc>
          <w:tcPr>
            <w:tcW w:w="1530" w:type="dxa"/>
            <w:tcBorders>
              <w:top w:val="single" w:sz="6" w:space="0" w:color="auto"/>
              <w:left w:val="single" w:sz="6" w:space="0" w:color="auto"/>
              <w:bottom w:val="single" w:sz="4" w:space="0" w:color="auto"/>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22.0</w:t>
            </w:r>
          </w:p>
        </w:tc>
        <w:tc>
          <w:tcPr>
            <w:tcW w:w="1410" w:type="dxa"/>
            <w:tcBorders>
              <w:top w:val="single" w:sz="6" w:space="0" w:color="auto"/>
              <w:left w:val="nil"/>
              <w:bottom w:val="single" w:sz="4" w:space="0" w:color="auto"/>
              <w:right w:val="nil"/>
            </w:tcBorders>
          </w:tcPr>
          <w:p w:rsidR="00000000" w:rsidRDefault="00000000">
            <w:pPr>
              <w:tabs>
                <w:tab w:val="clear" w:pos="510"/>
                <w:tab w:val="decimal" w:pos="752"/>
              </w:tabs>
              <w:spacing w:before="40" w:after="20" w:line="312" w:lineRule="auto"/>
              <w:ind w:left="227"/>
              <w:rPr>
                <w:sz w:val="21"/>
              </w:rPr>
            </w:pPr>
            <w:r>
              <w:rPr>
                <w:sz w:val="21"/>
              </w:rPr>
              <w:t>22.4</w:t>
            </w:r>
          </w:p>
        </w:tc>
        <w:tc>
          <w:tcPr>
            <w:tcW w:w="1228" w:type="dxa"/>
            <w:tcBorders>
              <w:top w:val="single" w:sz="6" w:space="0" w:color="auto"/>
              <w:left w:val="single" w:sz="6" w:space="0" w:color="auto"/>
              <w:bottom w:val="single" w:sz="4" w:space="0" w:color="auto"/>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21.4</w:t>
            </w:r>
          </w:p>
        </w:tc>
        <w:tc>
          <w:tcPr>
            <w:tcW w:w="1222" w:type="dxa"/>
            <w:tcBorders>
              <w:top w:val="single" w:sz="6" w:space="0" w:color="auto"/>
              <w:left w:val="nil"/>
              <w:bottom w:val="single" w:sz="4" w:space="0" w:color="auto"/>
            </w:tcBorders>
          </w:tcPr>
          <w:p w:rsidR="00000000" w:rsidRDefault="00000000">
            <w:pPr>
              <w:tabs>
                <w:tab w:val="clear" w:pos="510"/>
                <w:tab w:val="decimal" w:pos="634"/>
              </w:tabs>
              <w:spacing w:before="40" w:after="20" w:line="312" w:lineRule="auto"/>
              <w:ind w:left="227"/>
              <w:rPr>
                <w:sz w:val="21"/>
              </w:rPr>
            </w:pPr>
            <w:r>
              <w:rPr>
                <w:sz w:val="21"/>
              </w:rPr>
              <w:t>14.6</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肉、禽及其制品</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67.7</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71.8</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72.2</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71.2</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46.1</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蛋</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21.8</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23.2</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24.6</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21.4</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14.5</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鱼和贝壳类</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75.1</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78.3</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77.6</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79.3</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57.8</w:t>
            </w:r>
          </w:p>
        </w:tc>
      </w:tr>
      <w:tr w:rsidR="00000000">
        <w:tblPrEx>
          <w:tblCellMar>
            <w:top w:w="0" w:type="dxa"/>
            <w:bottom w:w="0" w:type="dxa"/>
          </w:tblCellMar>
        </w:tblPrEx>
        <w:tc>
          <w:tcPr>
            <w:tcW w:w="2548" w:type="dxa"/>
            <w:tcBorders>
              <w:top w:val="nil"/>
              <w:bottom w:val="nil"/>
              <w:right w:val="single" w:sz="6" w:space="0" w:color="auto"/>
            </w:tcBorders>
          </w:tcPr>
          <w:p w:rsidR="00000000" w:rsidRDefault="00000000">
            <w:pPr>
              <w:spacing w:before="40" w:after="20" w:line="312" w:lineRule="auto"/>
              <w:ind w:left="113"/>
              <w:rPr>
                <w:sz w:val="21"/>
              </w:rPr>
            </w:pPr>
            <w:r>
              <w:rPr>
                <w:rFonts w:hint="eastAsia"/>
                <w:sz w:val="21"/>
              </w:rPr>
              <w:t>奶及奶制品</w:t>
            </w:r>
          </w:p>
        </w:tc>
        <w:tc>
          <w:tcPr>
            <w:tcW w:w="1470" w:type="dxa"/>
            <w:tcBorders>
              <w:top w:val="nil"/>
              <w:left w:val="nil"/>
              <w:bottom w:val="nil"/>
              <w:right w:val="nil"/>
            </w:tcBorders>
          </w:tcPr>
          <w:p w:rsidR="00000000" w:rsidRDefault="00000000">
            <w:pPr>
              <w:tabs>
                <w:tab w:val="clear" w:pos="510"/>
                <w:tab w:val="decimal" w:pos="812"/>
              </w:tabs>
              <w:spacing w:before="40" w:after="20" w:line="312" w:lineRule="auto"/>
              <w:ind w:left="227"/>
              <w:rPr>
                <w:sz w:val="21"/>
              </w:rPr>
            </w:pPr>
            <w:r>
              <w:rPr>
                <w:sz w:val="21"/>
              </w:rPr>
              <w:t>65.6</w:t>
            </w:r>
          </w:p>
        </w:tc>
        <w:tc>
          <w:tcPr>
            <w:tcW w:w="1530" w:type="dxa"/>
            <w:tcBorders>
              <w:top w:val="nil"/>
              <w:left w:val="single" w:sz="6" w:space="0" w:color="auto"/>
              <w:bottom w:val="nil"/>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78.2</w:t>
            </w:r>
          </w:p>
        </w:tc>
        <w:tc>
          <w:tcPr>
            <w:tcW w:w="1410" w:type="dxa"/>
            <w:tcBorders>
              <w:top w:val="nil"/>
              <w:left w:val="nil"/>
              <w:bottom w:val="nil"/>
              <w:right w:val="nil"/>
            </w:tcBorders>
          </w:tcPr>
          <w:p w:rsidR="00000000" w:rsidRDefault="00000000">
            <w:pPr>
              <w:tabs>
                <w:tab w:val="clear" w:pos="510"/>
                <w:tab w:val="decimal" w:pos="752"/>
              </w:tabs>
              <w:spacing w:before="40" w:after="20" w:line="312" w:lineRule="auto"/>
              <w:ind w:left="227"/>
              <w:rPr>
                <w:sz w:val="21"/>
              </w:rPr>
            </w:pPr>
            <w:r>
              <w:rPr>
                <w:sz w:val="21"/>
              </w:rPr>
              <w:t>80.8</w:t>
            </w:r>
          </w:p>
        </w:tc>
        <w:tc>
          <w:tcPr>
            <w:tcW w:w="1228" w:type="dxa"/>
            <w:tcBorders>
              <w:top w:val="nil"/>
              <w:left w:val="single" w:sz="6" w:space="0" w:color="auto"/>
              <w:bottom w:val="nil"/>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63.0</w:t>
            </w:r>
          </w:p>
        </w:tc>
        <w:tc>
          <w:tcPr>
            <w:tcW w:w="1222" w:type="dxa"/>
            <w:tcBorders>
              <w:top w:val="nil"/>
              <w:left w:val="nil"/>
              <w:bottom w:val="nil"/>
            </w:tcBorders>
          </w:tcPr>
          <w:p w:rsidR="00000000" w:rsidRDefault="00000000">
            <w:pPr>
              <w:tabs>
                <w:tab w:val="clear" w:pos="510"/>
                <w:tab w:val="decimal" w:pos="634"/>
              </w:tabs>
              <w:spacing w:before="40" w:after="20" w:line="312" w:lineRule="auto"/>
              <w:ind w:left="227"/>
              <w:rPr>
                <w:sz w:val="21"/>
              </w:rPr>
            </w:pPr>
            <w:r>
              <w:rPr>
                <w:sz w:val="21"/>
              </w:rPr>
              <w:t>25.9</w:t>
            </w:r>
          </w:p>
        </w:tc>
      </w:tr>
      <w:tr w:rsidR="00000000">
        <w:tblPrEx>
          <w:tblCellMar>
            <w:top w:w="0" w:type="dxa"/>
            <w:bottom w:w="0" w:type="dxa"/>
          </w:tblCellMar>
        </w:tblPrEx>
        <w:tc>
          <w:tcPr>
            <w:tcW w:w="2548" w:type="dxa"/>
            <w:tcBorders>
              <w:top w:val="nil"/>
              <w:bottom w:val="single" w:sz="6" w:space="0" w:color="auto"/>
              <w:right w:val="single" w:sz="6" w:space="0" w:color="auto"/>
            </w:tcBorders>
          </w:tcPr>
          <w:p w:rsidR="00000000" w:rsidRDefault="00000000">
            <w:pPr>
              <w:spacing w:before="40" w:after="20" w:line="312" w:lineRule="auto"/>
              <w:ind w:left="113"/>
              <w:rPr>
                <w:sz w:val="21"/>
              </w:rPr>
            </w:pPr>
            <w:r>
              <w:rPr>
                <w:rFonts w:hint="eastAsia"/>
                <w:sz w:val="21"/>
              </w:rPr>
              <w:t>食用油和脂肪</w:t>
            </w:r>
            <w:r>
              <w:rPr>
                <w:sz w:val="21"/>
              </w:rPr>
              <w:t>(</w:t>
            </w:r>
            <w:r>
              <w:rPr>
                <w:rFonts w:hint="eastAsia"/>
                <w:sz w:val="21"/>
              </w:rPr>
              <w:t>动物类</w:t>
            </w:r>
            <w:r>
              <w:rPr>
                <w:sz w:val="21"/>
              </w:rPr>
              <w:t>)</w:t>
            </w:r>
          </w:p>
        </w:tc>
        <w:tc>
          <w:tcPr>
            <w:tcW w:w="1470" w:type="dxa"/>
            <w:tcBorders>
              <w:top w:val="nil"/>
              <w:left w:val="nil"/>
              <w:right w:val="nil"/>
            </w:tcBorders>
          </w:tcPr>
          <w:p w:rsidR="00000000" w:rsidRDefault="00000000">
            <w:pPr>
              <w:tabs>
                <w:tab w:val="clear" w:pos="510"/>
                <w:tab w:val="decimal" w:pos="812"/>
              </w:tabs>
              <w:spacing w:before="40" w:after="20" w:line="312" w:lineRule="auto"/>
              <w:ind w:left="227"/>
              <w:rPr>
                <w:sz w:val="21"/>
              </w:rPr>
            </w:pPr>
            <w:r>
              <w:rPr>
                <w:sz w:val="21"/>
              </w:rPr>
              <w:t>0.1</w:t>
            </w:r>
          </w:p>
        </w:tc>
        <w:tc>
          <w:tcPr>
            <w:tcW w:w="1530" w:type="dxa"/>
            <w:tcBorders>
              <w:top w:val="nil"/>
              <w:left w:val="single" w:sz="6" w:space="0" w:color="auto"/>
              <w:bottom w:val="single" w:sz="6" w:space="0" w:color="auto"/>
              <w:right w:val="single" w:sz="6" w:space="0" w:color="auto"/>
            </w:tcBorders>
          </w:tcPr>
          <w:p w:rsidR="00000000" w:rsidRDefault="00000000">
            <w:pPr>
              <w:tabs>
                <w:tab w:val="clear" w:pos="510"/>
                <w:tab w:val="decimal" w:pos="812"/>
              </w:tabs>
              <w:spacing w:before="40" w:after="20" w:line="312" w:lineRule="auto"/>
              <w:ind w:left="227"/>
              <w:rPr>
                <w:sz w:val="21"/>
              </w:rPr>
            </w:pPr>
            <w:r>
              <w:rPr>
                <w:sz w:val="21"/>
              </w:rPr>
              <w:t>0.1</w:t>
            </w:r>
          </w:p>
        </w:tc>
        <w:tc>
          <w:tcPr>
            <w:tcW w:w="1410" w:type="dxa"/>
            <w:tcBorders>
              <w:top w:val="nil"/>
              <w:left w:val="nil"/>
              <w:right w:val="nil"/>
            </w:tcBorders>
          </w:tcPr>
          <w:p w:rsidR="00000000" w:rsidRDefault="00000000">
            <w:pPr>
              <w:tabs>
                <w:tab w:val="clear" w:pos="510"/>
                <w:tab w:val="decimal" w:pos="752"/>
              </w:tabs>
              <w:spacing w:before="40" w:after="20" w:line="312" w:lineRule="auto"/>
              <w:ind w:left="227"/>
              <w:rPr>
                <w:sz w:val="21"/>
              </w:rPr>
            </w:pPr>
            <w:r>
              <w:rPr>
                <w:sz w:val="21"/>
              </w:rPr>
              <w:t>0.2</w:t>
            </w:r>
          </w:p>
        </w:tc>
        <w:tc>
          <w:tcPr>
            <w:tcW w:w="1228" w:type="dxa"/>
            <w:tcBorders>
              <w:top w:val="nil"/>
              <w:left w:val="single" w:sz="6" w:space="0" w:color="auto"/>
              <w:bottom w:val="single" w:sz="6" w:space="0" w:color="auto"/>
              <w:right w:val="single" w:sz="6" w:space="0" w:color="auto"/>
            </w:tcBorders>
          </w:tcPr>
          <w:p w:rsidR="00000000" w:rsidRDefault="00000000">
            <w:pPr>
              <w:tabs>
                <w:tab w:val="clear" w:pos="510"/>
                <w:tab w:val="decimal" w:pos="752"/>
              </w:tabs>
              <w:spacing w:before="40" w:after="20" w:line="312" w:lineRule="auto"/>
              <w:ind w:left="227"/>
              <w:rPr>
                <w:sz w:val="21"/>
              </w:rPr>
            </w:pPr>
            <w:r>
              <w:rPr>
                <w:sz w:val="21"/>
              </w:rPr>
              <w:t>0.0</w:t>
            </w:r>
          </w:p>
        </w:tc>
        <w:tc>
          <w:tcPr>
            <w:tcW w:w="1222" w:type="dxa"/>
            <w:tcBorders>
              <w:top w:val="nil"/>
              <w:left w:val="nil"/>
            </w:tcBorders>
          </w:tcPr>
          <w:p w:rsidR="00000000" w:rsidRDefault="00000000">
            <w:pPr>
              <w:tabs>
                <w:tab w:val="clear" w:pos="510"/>
                <w:tab w:val="decimal" w:pos="634"/>
              </w:tabs>
              <w:spacing w:before="40" w:after="20" w:line="312" w:lineRule="auto"/>
              <w:ind w:left="227"/>
              <w:rPr>
                <w:sz w:val="21"/>
              </w:rPr>
            </w:pPr>
            <w:r>
              <w:rPr>
                <w:sz w:val="21"/>
              </w:rPr>
              <w:t>0.0</w:t>
            </w:r>
          </w:p>
        </w:tc>
      </w:tr>
    </w:tbl>
    <w:p w:rsidR="00000000" w:rsidRDefault="00000000">
      <w:pPr>
        <w:spacing w:before="360" w:after="160"/>
        <w:rPr>
          <w:rFonts w:hint="eastAsia"/>
        </w:rPr>
      </w:pPr>
      <w:r>
        <w:tab/>
        <w:t xml:space="preserve">202.  </w:t>
      </w:r>
      <w:r>
        <w:rPr>
          <w:rFonts w:hint="eastAsia"/>
        </w:rPr>
        <w:t>上表显示总的看农村地区的食物摄取量和动物食品摄取量低于城市地区。</w:t>
      </w:r>
    </w:p>
    <w:p w:rsidR="00000000" w:rsidRDefault="00000000">
      <w:pPr>
        <w:spacing w:after="240"/>
        <w:jc w:val="center"/>
        <w:rPr>
          <w:u w:val="single"/>
        </w:rPr>
      </w:pPr>
      <w:r>
        <w:rPr>
          <w:rFonts w:hint="eastAsia"/>
          <w:u w:val="single"/>
        </w:rPr>
        <w:t>表</w:t>
      </w:r>
      <w:r>
        <w:rPr>
          <w:u w:val="single"/>
        </w:rPr>
        <w:t xml:space="preserve"> 28</w:t>
      </w:r>
      <w:r>
        <w:rPr>
          <w:rFonts w:hint="eastAsia"/>
          <w:u w:val="single"/>
        </w:rPr>
        <w:t>：营养摄取量的年度变化</w:t>
      </w:r>
      <w:r>
        <w:rPr>
          <w:u w:val="single"/>
        </w:rPr>
        <w:t>(</w:t>
      </w:r>
      <w:r>
        <w:rPr>
          <w:rFonts w:hint="eastAsia"/>
          <w:u w:val="single"/>
        </w:rPr>
        <w:t>全国每日人均</w:t>
      </w:r>
      <w:r>
        <w:rPr>
          <w:u w:val="single"/>
        </w:rPr>
        <w:t>)</w:t>
      </w:r>
    </w:p>
    <w:tbl>
      <w:tblPr>
        <w:tblW w:w="0" w:type="auto"/>
        <w:tblInd w:w="-26"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1680"/>
        <w:gridCol w:w="1560"/>
        <w:gridCol w:w="1560"/>
        <w:gridCol w:w="1320"/>
      </w:tblGrid>
      <w:tr w:rsidR="00000000">
        <w:tblPrEx>
          <w:tblCellMar>
            <w:top w:w="0" w:type="dxa"/>
            <w:bottom w:w="0" w:type="dxa"/>
          </w:tblCellMar>
        </w:tblPrEx>
        <w:tc>
          <w:tcPr>
            <w:tcW w:w="3268" w:type="dxa"/>
            <w:tcBorders>
              <w:top w:val="single" w:sz="6" w:space="0" w:color="auto"/>
              <w:bottom w:val="single" w:sz="6" w:space="0" w:color="auto"/>
            </w:tcBorders>
          </w:tcPr>
          <w:p w:rsidR="00000000" w:rsidRDefault="00000000">
            <w:pPr>
              <w:spacing w:before="120" w:line="240" w:lineRule="auto"/>
              <w:ind w:left="227" w:right="227"/>
              <w:rPr>
                <w:sz w:val="21"/>
              </w:rPr>
            </w:pPr>
            <w:r>
              <w:rPr>
                <w:noProof/>
                <w:snapToGrid/>
              </w:rPr>
              <w:pict>
                <v:line id="_x0000_s1051" style="position:absolute;left:0;text-align:left;z-index:5;mso-position-horizontal:absolute;mso-position-horizontal-relative:text;mso-position-vertical:absolute;mso-position-vertical-relative:text" from="-.75pt,1.1pt" to="162pt,40.1pt" o:allowincell="f"/>
              </w:pict>
            </w:r>
            <w:r>
              <w:rPr>
                <w:sz w:val="21"/>
              </w:rPr>
              <w:t xml:space="preserve">               </w:t>
            </w:r>
            <w:r>
              <w:rPr>
                <w:rFonts w:hint="eastAsia"/>
                <w:sz w:val="21"/>
              </w:rPr>
              <w:t>年</w:t>
            </w:r>
            <w:r>
              <w:rPr>
                <w:sz w:val="21"/>
              </w:rPr>
              <w:t xml:space="preserve">  </w:t>
            </w:r>
            <w:r>
              <w:rPr>
                <w:rFonts w:hint="eastAsia"/>
                <w:sz w:val="21"/>
              </w:rPr>
              <w:t>度</w:t>
            </w:r>
            <w:r>
              <w:rPr>
                <w:sz w:val="21"/>
              </w:rPr>
              <w:t xml:space="preserve"> </w:t>
            </w:r>
          </w:p>
          <w:p w:rsidR="00000000" w:rsidRDefault="00000000">
            <w:pPr>
              <w:spacing w:before="120" w:line="240" w:lineRule="auto"/>
              <w:ind w:left="227" w:right="227"/>
              <w:rPr>
                <w:sz w:val="21"/>
              </w:rPr>
            </w:pPr>
            <w:r>
              <w:rPr>
                <w:position w:val="-20"/>
                <w:sz w:val="21"/>
              </w:rPr>
              <w:t xml:space="preserve">    </w:t>
            </w:r>
            <w:r>
              <w:rPr>
                <w:rFonts w:hint="eastAsia"/>
                <w:position w:val="-20"/>
                <w:sz w:val="21"/>
              </w:rPr>
              <w:t>营</w:t>
            </w:r>
            <w:r>
              <w:rPr>
                <w:position w:val="-20"/>
                <w:sz w:val="21"/>
              </w:rPr>
              <w:t xml:space="preserve"> </w:t>
            </w:r>
            <w:r>
              <w:rPr>
                <w:rFonts w:hint="eastAsia"/>
                <w:position w:val="-20"/>
                <w:sz w:val="21"/>
              </w:rPr>
              <w:t>养</w:t>
            </w:r>
            <w:r>
              <w:rPr>
                <w:position w:val="-20"/>
                <w:sz w:val="21"/>
              </w:rPr>
              <w:t xml:space="preserve"> </w:t>
            </w:r>
            <w:r>
              <w:rPr>
                <w:rFonts w:hint="eastAsia"/>
                <w:position w:val="-20"/>
                <w:sz w:val="21"/>
              </w:rPr>
              <w:t>物</w:t>
            </w:r>
          </w:p>
        </w:tc>
        <w:tc>
          <w:tcPr>
            <w:tcW w:w="1680" w:type="dxa"/>
            <w:tcBorders>
              <w:top w:val="single" w:sz="6" w:space="0" w:color="auto"/>
              <w:bottom w:val="single" w:sz="6" w:space="0" w:color="auto"/>
            </w:tcBorders>
          </w:tcPr>
          <w:p w:rsidR="00000000" w:rsidRDefault="00000000">
            <w:pPr>
              <w:spacing w:before="240" w:line="240" w:lineRule="auto"/>
              <w:ind w:right="227"/>
              <w:jc w:val="center"/>
              <w:rPr>
                <w:sz w:val="21"/>
              </w:rPr>
            </w:pPr>
            <w:r>
              <w:rPr>
                <w:position w:val="-26"/>
                <w:sz w:val="21"/>
              </w:rPr>
              <w:t>1969</w:t>
            </w:r>
          </w:p>
        </w:tc>
        <w:tc>
          <w:tcPr>
            <w:tcW w:w="1560" w:type="dxa"/>
            <w:tcBorders>
              <w:top w:val="single" w:sz="6" w:space="0" w:color="auto"/>
              <w:bottom w:val="single" w:sz="6" w:space="0" w:color="auto"/>
            </w:tcBorders>
          </w:tcPr>
          <w:p w:rsidR="00000000" w:rsidRDefault="00000000">
            <w:pPr>
              <w:spacing w:before="240" w:line="240" w:lineRule="auto"/>
              <w:ind w:left="227" w:right="227"/>
              <w:jc w:val="center"/>
              <w:rPr>
                <w:sz w:val="21"/>
              </w:rPr>
            </w:pPr>
            <w:r>
              <w:rPr>
                <w:sz w:val="21"/>
              </w:rPr>
              <w:t>1979</w:t>
            </w:r>
          </w:p>
        </w:tc>
        <w:tc>
          <w:tcPr>
            <w:tcW w:w="1560" w:type="dxa"/>
            <w:tcBorders>
              <w:top w:val="single" w:sz="6" w:space="0" w:color="auto"/>
              <w:bottom w:val="single" w:sz="6" w:space="0" w:color="auto"/>
            </w:tcBorders>
          </w:tcPr>
          <w:p w:rsidR="00000000" w:rsidRDefault="00000000">
            <w:pPr>
              <w:spacing w:before="240" w:line="240" w:lineRule="auto"/>
              <w:ind w:left="227" w:right="227"/>
              <w:jc w:val="center"/>
              <w:rPr>
                <w:sz w:val="21"/>
              </w:rPr>
            </w:pPr>
            <w:r>
              <w:rPr>
                <w:sz w:val="21"/>
              </w:rPr>
              <w:t>1989</w:t>
            </w:r>
          </w:p>
        </w:tc>
        <w:tc>
          <w:tcPr>
            <w:tcW w:w="1320" w:type="dxa"/>
            <w:tcBorders>
              <w:top w:val="single" w:sz="6" w:space="0" w:color="auto"/>
              <w:bottom w:val="single" w:sz="6" w:space="0" w:color="auto"/>
            </w:tcBorders>
          </w:tcPr>
          <w:p w:rsidR="00000000" w:rsidRDefault="00000000">
            <w:pPr>
              <w:tabs>
                <w:tab w:val="clear" w:pos="510"/>
              </w:tabs>
              <w:spacing w:before="240" w:line="240" w:lineRule="auto"/>
              <w:ind w:left="227" w:right="227"/>
              <w:jc w:val="center"/>
              <w:rPr>
                <w:sz w:val="21"/>
              </w:rPr>
            </w:pPr>
            <w:r>
              <w:rPr>
                <w:sz w:val="21"/>
              </w:rPr>
              <w:t>1995</w:t>
            </w:r>
          </w:p>
        </w:tc>
      </w:tr>
      <w:tr w:rsidR="00000000">
        <w:tblPrEx>
          <w:tblCellMar>
            <w:top w:w="0" w:type="dxa"/>
            <w:bottom w:w="0" w:type="dxa"/>
          </w:tblCellMar>
        </w:tblPrEx>
        <w:tc>
          <w:tcPr>
            <w:tcW w:w="3268" w:type="dxa"/>
            <w:tcBorders>
              <w:top w:val="nil"/>
            </w:tcBorders>
          </w:tcPr>
          <w:p w:rsidR="00000000" w:rsidRDefault="00000000">
            <w:pPr>
              <w:spacing w:before="40" w:after="20"/>
              <w:ind w:left="113"/>
              <w:rPr>
                <w:sz w:val="21"/>
              </w:rPr>
            </w:pPr>
            <w:r>
              <w:rPr>
                <w:rFonts w:hint="eastAsia"/>
                <w:sz w:val="21"/>
              </w:rPr>
              <w:t>能</w:t>
            </w:r>
            <w:r>
              <w:rPr>
                <w:sz w:val="21"/>
              </w:rPr>
              <w:t xml:space="preserve">  </w:t>
            </w:r>
            <w:r>
              <w:rPr>
                <w:rFonts w:hint="eastAsia"/>
                <w:sz w:val="21"/>
              </w:rPr>
              <w:t>量</w:t>
            </w:r>
            <w:r>
              <w:rPr>
                <w:sz w:val="21"/>
              </w:rPr>
              <w:tab/>
            </w:r>
            <w:r>
              <w:rPr>
                <w:sz w:val="21"/>
              </w:rPr>
              <w:tab/>
            </w:r>
            <w:r>
              <w:rPr>
                <w:sz w:val="21"/>
              </w:rPr>
              <w:tab/>
              <w:t>(</w:t>
            </w:r>
            <w:r>
              <w:rPr>
                <w:rFonts w:hint="eastAsia"/>
                <w:sz w:val="21"/>
              </w:rPr>
              <w:t>千卡</w:t>
            </w:r>
            <w:r>
              <w:rPr>
                <w:sz w:val="21"/>
              </w:rPr>
              <w:t>)</w:t>
            </w:r>
          </w:p>
        </w:tc>
        <w:tc>
          <w:tcPr>
            <w:tcW w:w="1680" w:type="dxa"/>
            <w:tcBorders>
              <w:top w:val="nil"/>
            </w:tcBorders>
          </w:tcPr>
          <w:p w:rsidR="00000000" w:rsidRDefault="00000000">
            <w:pPr>
              <w:tabs>
                <w:tab w:val="clear" w:pos="510"/>
                <w:tab w:val="decimal" w:pos="932"/>
              </w:tabs>
              <w:spacing w:before="40" w:after="20"/>
              <w:ind w:left="227" w:right="227"/>
              <w:rPr>
                <w:sz w:val="21"/>
              </w:rPr>
            </w:pPr>
            <w:r>
              <w:rPr>
                <w:sz w:val="21"/>
              </w:rPr>
              <w:t>2,105</w:t>
            </w:r>
          </w:p>
        </w:tc>
        <w:tc>
          <w:tcPr>
            <w:tcW w:w="1560" w:type="dxa"/>
            <w:tcBorders>
              <w:top w:val="nil"/>
            </w:tcBorders>
          </w:tcPr>
          <w:p w:rsidR="00000000" w:rsidRDefault="00000000">
            <w:pPr>
              <w:tabs>
                <w:tab w:val="clear" w:pos="510"/>
                <w:tab w:val="decimal" w:pos="932"/>
              </w:tabs>
              <w:spacing w:before="40" w:after="20"/>
              <w:ind w:left="227" w:right="227"/>
              <w:rPr>
                <w:sz w:val="21"/>
              </w:rPr>
            </w:pPr>
            <w:r>
              <w:rPr>
                <w:sz w:val="21"/>
              </w:rPr>
              <w:t>2,098</w:t>
            </w:r>
          </w:p>
        </w:tc>
        <w:tc>
          <w:tcPr>
            <w:tcW w:w="1560" w:type="dxa"/>
            <w:tcBorders>
              <w:top w:val="nil"/>
            </w:tcBorders>
          </w:tcPr>
          <w:p w:rsidR="00000000" w:rsidRDefault="00000000">
            <w:pPr>
              <w:tabs>
                <w:tab w:val="clear" w:pos="510"/>
                <w:tab w:val="decimal" w:pos="932"/>
              </w:tabs>
              <w:spacing w:before="40" w:after="20"/>
              <w:ind w:left="227" w:right="227"/>
              <w:rPr>
                <w:sz w:val="21"/>
              </w:rPr>
            </w:pPr>
            <w:r>
              <w:rPr>
                <w:sz w:val="21"/>
              </w:rPr>
              <w:t>1,871</w:t>
            </w:r>
          </w:p>
        </w:tc>
        <w:tc>
          <w:tcPr>
            <w:tcW w:w="1320" w:type="dxa"/>
            <w:tcBorders>
              <w:top w:val="nil"/>
            </w:tcBorders>
          </w:tcPr>
          <w:p w:rsidR="00000000" w:rsidRDefault="00000000">
            <w:pPr>
              <w:tabs>
                <w:tab w:val="clear" w:pos="510"/>
                <w:tab w:val="decimal" w:pos="772"/>
              </w:tabs>
              <w:spacing w:before="40" w:after="20"/>
              <w:ind w:left="227" w:right="227"/>
              <w:rPr>
                <w:sz w:val="21"/>
              </w:rPr>
            </w:pPr>
            <w:r>
              <w:rPr>
                <w:sz w:val="21"/>
              </w:rPr>
              <w:t>1,839</w:t>
            </w:r>
          </w:p>
        </w:tc>
      </w:tr>
      <w:tr w:rsidR="00000000">
        <w:tblPrEx>
          <w:tblCellMar>
            <w:top w:w="0" w:type="dxa"/>
            <w:bottom w:w="0" w:type="dxa"/>
          </w:tblCellMar>
        </w:tblPrEx>
        <w:tc>
          <w:tcPr>
            <w:tcW w:w="3268" w:type="dxa"/>
          </w:tcPr>
          <w:p w:rsidR="00000000" w:rsidRDefault="00000000">
            <w:pPr>
              <w:spacing w:before="40" w:after="20"/>
              <w:ind w:left="113"/>
              <w:rPr>
                <w:sz w:val="21"/>
              </w:rPr>
            </w:pPr>
            <w:r>
              <w:rPr>
                <w:rFonts w:hint="eastAsia"/>
                <w:sz w:val="21"/>
              </w:rPr>
              <w:t>蛋</w:t>
            </w:r>
            <w:r>
              <w:rPr>
                <w:sz w:val="21"/>
              </w:rPr>
              <w:t xml:space="preserve">  </w:t>
            </w:r>
            <w:r>
              <w:rPr>
                <w:rFonts w:hint="eastAsia"/>
                <w:sz w:val="21"/>
              </w:rPr>
              <w:t>白</w:t>
            </w:r>
            <w:r>
              <w:rPr>
                <w:sz w:val="21"/>
              </w:rPr>
              <w:tab/>
            </w:r>
            <w:r>
              <w:rPr>
                <w:sz w:val="21"/>
              </w:rPr>
              <w:tab/>
            </w:r>
            <w:r>
              <w:rPr>
                <w:sz w:val="21"/>
              </w:rPr>
              <w:tab/>
              <w:t>(</w:t>
            </w:r>
            <w:r>
              <w:rPr>
                <w:rFonts w:hint="eastAsia"/>
                <w:sz w:val="21"/>
              </w:rPr>
              <w:t>克</w:t>
            </w:r>
            <w:r>
              <w:rPr>
                <w:sz w:val="21"/>
              </w:rPr>
              <w:t>)</w:t>
            </w:r>
          </w:p>
        </w:tc>
        <w:tc>
          <w:tcPr>
            <w:tcW w:w="1680" w:type="dxa"/>
          </w:tcPr>
          <w:p w:rsidR="00000000" w:rsidRDefault="00000000">
            <w:pPr>
              <w:tabs>
                <w:tab w:val="clear" w:pos="510"/>
                <w:tab w:val="decimal" w:pos="932"/>
              </w:tabs>
              <w:spacing w:before="40" w:after="20"/>
              <w:ind w:left="227" w:right="227"/>
              <w:rPr>
                <w:sz w:val="21"/>
              </w:rPr>
            </w:pPr>
            <w:r>
              <w:rPr>
                <w:sz w:val="21"/>
              </w:rPr>
              <w:t>65.6</w:t>
            </w:r>
          </w:p>
        </w:tc>
        <w:tc>
          <w:tcPr>
            <w:tcW w:w="1560" w:type="dxa"/>
          </w:tcPr>
          <w:p w:rsidR="00000000" w:rsidRDefault="00000000">
            <w:pPr>
              <w:tabs>
                <w:tab w:val="clear" w:pos="510"/>
                <w:tab w:val="decimal" w:pos="932"/>
              </w:tabs>
              <w:spacing w:before="40" w:after="20"/>
              <w:ind w:left="227" w:right="227"/>
              <w:rPr>
                <w:sz w:val="21"/>
              </w:rPr>
            </w:pPr>
            <w:r>
              <w:rPr>
                <w:sz w:val="21"/>
              </w:rPr>
              <w:t>69.6</w:t>
            </w:r>
          </w:p>
        </w:tc>
        <w:tc>
          <w:tcPr>
            <w:tcW w:w="1560" w:type="dxa"/>
          </w:tcPr>
          <w:p w:rsidR="00000000" w:rsidRDefault="00000000">
            <w:pPr>
              <w:tabs>
                <w:tab w:val="clear" w:pos="510"/>
                <w:tab w:val="decimal" w:pos="932"/>
              </w:tabs>
              <w:spacing w:before="40" w:after="20"/>
              <w:ind w:left="227" w:right="227"/>
              <w:rPr>
                <w:sz w:val="21"/>
              </w:rPr>
            </w:pPr>
            <w:r>
              <w:rPr>
                <w:sz w:val="21"/>
              </w:rPr>
              <w:t>75.3</w:t>
            </w:r>
          </w:p>
        </w:tc>
        <w:tc>
          <w:tcPr>
            <w:tcW w:w="1320" w:type="dxa"/>
          </w:tcPr>
          <w:p w:rsidR="00000000" w:rsidRDefault="00000000">
            <w:pPr>
              <w:tabs>
                <w:tab w:val="clear" w:pos="510"/>
                <w:tab w:val="decimal" w:pos="772"/>
              </w:tabs>
              <w:spacing w:before="40" w:after="20"/>
              <w:ind w:left="227" w:right="227"/>
              <w:rPr>
                <w:sz w:val="21"/>
              </w:rPr>
            </w:pPr>
            <w:r>
              <w:rPr>
                <w:sz w:val="21"/>
              </w:rPr>
              <w:t>73.3</w:t>
            </w:r>
          </w:p>
        </w:tc>
      </w:tr>
      <w:tr w:rsidR="00000000">
        <w:tblPrEx>
          <w:tblCellMar>
            <w:top w:w="0" w:type="dxa"/>
            <w:bottom w:w="0" w:type="dxa"/>
          </w:tblCellMar>
        </w:tblPrEx>
        <w:tc>
          <w:tcPr>
            <w:tcW w:w="3268" w:type="dxa"/>
          </w:tcPr>
          <w:p w:rsidR="00000000" w:rsidRDefault="00000000">
            <w:pPr>
              <w:spacing w:before="40" w:after="20"/>
              <w:ind w:left="113"/>
              <w:rPr>
                <w:sz w:val="21"/>
              </w:rPr>
            </w:pPr>
            <w:r>
              <w:rPr>
                <w:sz w:val="21"/>
              </w:rPr>
              <w:t>(</w:t>
            </w:r>
            <w:r>
              <w:rPr>
                <w:rFonts w:hint="eastAsia"/>
                <w:sz w:val="21"/>
              </w:rPr>
              <w:t>动物</w:t>
            </w:r>
            <w:r>
              <w:rPr>
                <w:sz w:val="21"/>
              </w:rPr>
              <w:t>)</w:t>
            </w:r>
            <w:r>
              <w:rPr>
                <w:sz w:val="21"/>
              </w:rPr>
              <w:tab/>
            </w:r>
            <w:r>
              <w:rPr>
                <w:sz w:val="21"/>
              </w:rPr>
              <w:tab/>
            </w:r>
            <w:r>
              <w:rPr>
                <w:sz w:val="21"/>
              </w:rPr>
              <w:tab/>
              <w:t>(</w:t>
            </w:r>
            <w:r>
              <w:rPr>
                <w:rFonts w:hint="eastAsia"/>
                <w:sz w:val="21"/>
              </w:rPr>
              <w:t>克</w:t>
            </w:r>
            <w:r>
              <w:rPr>
                <w:sz w:val="21"/>
              </w:rPr>
              <w:t>)</w:t>
            </w:r>
          </w:p>
        </w:tc>
        <w:tc>
          <w:tcPr>
            <w:tcW w:w="1680" w:type="dxa"/>
          </w:tcPr>
          <w:p w:rsidR="00000000" w:rsidRDefault="00000000">
            <w:pPr>
              <w:tabs>
                <w:tab w:val="clear" w:pos="510"/>
                <w:tab w:val="decimal" w:pos="932"/>
              </w:tabs>
              <w:spacing w:before="40" w:after="20"/>
              <w:ind w:left="227" w:right="227"/>
              <w:rPr>
                <w:sz w:val="21"/>
              </w:rPr>
            </w:pPr>
            <w:r>
              <w:rPr>
                <w:sz w:val="21"/>
              </w:rPr>
              <w:t>(7.6)</w:t>
            </w:r>
          </w:p>
        </w:tc>
        <w:tc>
          <w:tcPr>
            <w:tcW w:w="1560" w:type="dxa"/>
          </w:tcPr>
          <w:p w:rsidR="00000000" w:rsidRDefault="00000000">
            <w:pPr>
              <w:tabs>
                <w:tab w:val="clear" w:pos="510"/>
                <w:tab w:val="decimal" w:pos="932"/>
              </w:tabs>
              <w:spacing w:before="40" w:after="20"/>
              <w:ind w:left="227" w:right="227"/>
              <w:rPr>
                <w:sz w:val="21"/>
              </w:rPr>
            </w:pPr>
            <w:r>
              <w:rPr>
                <w:sz w:val="21"/>
              </w:rPr>
              <w:t>(22.2)</w:t>
            </w:r>
          </w:p>
        </w:tc>
        <w:tc>
          <w:tcPr>
            <w:tcW w:w="1560" w:type="dxa"/>
          </w:tcPr>
          <w:p w:rsidR="00000000" w:rsidRDefault="00000000">
            <w:pPr>
              <w:tabs>
                <w:tab w:val="clear" w:pos="510"/>
                <w:tab w:val="decimal" w:pos="932"/>
              </w:tabs>
              <w:spacing w:before="40" w:after="20"/>
              <w:ind w:left="227" w:right="227"/>
              <w:rPr>
                <w:sz w:val="21"/>
              </w:rPr>
            </w:pPr>
            <w:r>
              <w:rPr>
                <w:sz w:val="21"/>
              </w:rPr>
              <w:t>(29.8)</w:t>
            </w:r>
          </w:p>
        </w:tc>
        <w:tc>
          <w:tcPr>
            <w:tcW w:w="1320" w:type="dxa"/>
          </w:tcPr>
          <w:p w:rsidR="00000000" w:rsidRDefault="00000000">
            <w:pPr>
              <w:tabs>
                <w:tab w:val="clear" w:pos="510"/>
                <w:tab w:val="decimal" w:pos="772"/>
              </w:tabs>
              <w:spacing w:before="40" w:after="20"/>
              <w:ind w:left="227" w:right="227"/>
              <w:rPr>
                <w:sz w:val="21"/>
              </w:rPr>
            </w:pPr>
            <w:r>
              <w:rPr>
                <w:sz w:val="21"/>
              </w:rPr>
              <w:t>(34.7)</w:t>
            </w:r>
          </w:p>
        </w:tc>
      </w:tr>
      <w:tr w:rsidR="00000000">
        <w:tblPrEx>
          <w:tblCellMar>
            <w:top w:w="0" w:type="dxa"/>
            <w:bottom w:w="0" w:type="dxa"/>
          </w:tblCellMar>
        </w:tblPrEx>
        <w:tc>
          <w:tcPr>
            <w:tcW w:w="3268" w:type="dxa"/>
          </w:tcPr>
          <w:p w:rsidR="00000000" w:rsidRDefault="00000000">
            <w:pPr>
              <w:spacing w:before="40" w:after="20"/>
              <w:ind w:left="113"/>
              <w:rPr>
                <w:rFonts w:hint="eastAsia"/>
                <w:sz w:val="21"/>
              </w:rPr>
            </w:pPr>
            <w:r>
              <w:rPr>
                <w:rFonts w:hint="eastAsia"/>
                <w:sz w:val="21"/>
              </w:rPr>
              <w:t>脂肪</w:t>
            </w:r>
          </w:p>
        </w:tc>
        <w:tc>
          <w:tcPr>
            <w:tcW w:w="1680" w:type="dxa"/>
          </w:tcPr>
          <w:p w:rsidR="00000000" w:rsidRDefault="00000000">
            <w:pPr>
              <w:tabs>
                <w:tab w:val="clear" w:pos="510"/>
                <w:tab w:val="decimal" w:pos="932"/>
              </w:tabs>
              <w:spacing w:before="40" w:after="20"/>
              <w:ind w:left="227" w:right="227"/>
              <w:rPr>
                <w:sz w:val="21"/>
              </w:rPr>
            </w:pPr>
            <w:r>
              <w:rPr>
                <w:sz w:val="21"/>
              </w:rPr>
              <w:t>16.9</w:t>
            </w:r>
          </w:p>
        </w:tc>
        <w:tc>
          <w:tcPr>
            <w:tcW w:w="1560" w:type="dxa"/>
          </w:tcPr>
          <w:p w:rsidR="00000000" w:rsidRDefault="00000000">
            <w:pPr>
              <w:tabs>
                <w:tab w:val="clear" w:pos="510"/>
                <w:tab w:val="decimal" w:pos="932"/>
              </w:tabs>
              <w:spacing w:before="40" w:after="20"/>
              <w:ind w:left="227" w:right="227"/>
              <w:rPr>
                <w:sz w:val="21"/>
              </w:rPr>
            </w:pPr>
            <w:r>
              <w:rPr>
                <w:sz w:val="21"/>
              </w:rPr>
              <w:t>26.5</w:t>
            </w:r>
          </w:p>
        </w:tc>
        <w:tc>
          <w:tcPr>
            <w:tcW w:w="1560" w:type="dxa"/>
          </w:tcPr>
          <w:p w:rsidR="00000000" w:rsidRDefault="00000000">
            <w:pPr>
              <w:tabs>
                <w:tab w:val="clear" w:pos="510"/>
                <w:tab w:val="decimal" w:pos="932"/>
              </w:tabs>
              <w:spacing w:before="40" w:after="20"/>
              <w:ind w:left="227" w:right="227"/>
              <w:rPr>
                <w:sz w:val="21"/>
              </w:rPr>
            </w:pPr>
            <w:r>
              <w:rPr>
                <w:sz w:val="21"/>
              </w:rPr>
              <w:t>27.9</w:t>
            </w:r>
          </w:p>
        </w:tc>
        <w:tc>
          <w:tcPr>
            <w:tcW w:w="1320" w:type="dxa"/>
          </w:tcPr>
          <w:p w:rsidR="00000000" w:rsidRDefault="00000000">
            <w:pPr>
              <w:tabs>
                <w:tab w:val="clear" w:pos="510"/>
                <w:tab w:val="decimal" w:pos="772"/>
              </w:tabs>
              <w:spacing w:before="40" w:after="20"/>
              <w:ind w:left="227" w:right="227"/>
              <w:rPr>
                <w:sz w:val="21"/>
              </w:rPr>
            </w:pPr>
            <w:r>
              <w:rPr>
                <w:sz w:val="21"/>
              </w:rPr>
              <w:t>38.5</w:t>
            </w:r>
          </w:p>
        </w:tc>
      </w:tr>
      <w:tr w:rsidR="00000000">
        <w:tblPrEx>
          <w:tblCellMar>
            <w:top w:w="0" w:type="dxa"/>
            <w:bottom w:w="0" w:type="dxa"/>
          </w:tblCellMar>
        </w:tblPrEx>
        <w:tc>
          <w:tcPr>
            <w:tcW w:w="3268" w:type="dxa"/>
          </w:tcPr>
          <w:p w:rsidR="00000000" w:rsidRDefault="00000000">
            <w:pPr>
              <w:spacing w:before="40" w:after="20"/>
              <w:ind w:left="113"/>
              <w:rPr>
                <w:sz w:val="21"/>
              </w:rPr>
            </w:pPr>
            <w:r>
              <w:rPr>
                <w:sz w:val="21"/>
              </w:rPr>
              <w:t>(</w:t>
            </w:r>
            <w:r>
              <w:rPr>
                <w:rFonts w:hint="eastAsia"/>
                <w:sz w:val="21"/>
              </w:rPr>
              <w:t>动物</w:t>
            </w:r>
            <w:r>
              <w:rPr>
                <w:sz w:val="21"/>
              </w:rPr>
              <w:t>)</w:t>
            </w:r>
            <w:r>
              <w:rPr>
                <w:rFonts w:hint="eastAsia"/>
                <w:sz w:val="21"/>
              </w:rPr>
              <w:tab/>
            </w:r>
            <w:r>
              <w:rPr>
                <w:rFonts w:hint="eastAsia"/>
                <w:sz w:val="21"/>
              </w:rPr>
              <w:tab/>
            </w:r>
            <w:r>
              <w:rPr>
                <w:rFonts w:hint="eastAsia"/>
                <w:sz w:val="21"/>
              </w:rPr>
              <w:tab/>
            </w:r>
            <w:r>
              <w:rPr>
                <w:sz w:val="21"/>
              </w:rPr>
              <w:t>(</w:t>
            </w:r>
            <w:r>
              <w:rPr>
                <w:rFonts w:hint="eastAsia"/>
                <w:sz w:val="21"/>
              </w:rPr>
              <w:t>克</w:t>
            </w:r>
            <w:r>
              <w:rPr>
                <w:sz w:val="21"/>
              </w:rPr>
              <w:t>)</w:t>
            </w:r>
          </w:p>
        </w:tc>
        <w:tc>
          <w:tcPr>
            <w:tcW w:w="1680" w:type="dxa"/>
          </w:tcPr>
          <w:p w:rsidR="00000000" w:rsidRDefault="00000000">
            <w:pPr>
              <w:tabs>
                <w:tab w:val="clear" w:pos="510"/>
                <w:tab w:val="decimal" w:pos="932"/>
              </w:tabs>
              <w:spacing w:before="40" w:after="20"/>
              <w:ind w:left="227" w:right="227"/>
              <w:rPr>
                <w:sz w:val="21"/>
              </w:rPr>
            </w:pPr>
            <w:r>
              <w:rPr>
                <w:sz w:val="21"/>
              </w:rPr>
              <w:t>(5.7)</w:t>
            </w:r>
          </w:p>
        </w:tc>
        <w:tc>
          <w:tcPr>
            <w:tcW w:w="1560" w:type="dxa"/>
          </w:tcPr>
          <w:p w:rsidR="00000000" w:rsidRDefault="00000000">
            <w:pPr>
              <w:tabs>
                <w:tab w:val="clear" w:pos="510"/>
                <w:tab w:val="decimal" w:pos="932"/>
              </w:tabs>
              <w:spacing w:before="40" w:after="20"/>
              <w:ind w:left="227" w:right="227"/>
              <w:rPr>
                <w:sz w:val="21"/>
              </w:rPr>
            </w:pPr>
            <w:r>
              <w:rPr>
                <w:sz w:val="21"/>
              </w:rPr>
              <w:t>(10.6)</w:t>
            </w:r>
          </w:p>
        </w:tc>
        <w:tc>
          <w:tcPr>
            <w:tcW w:w="1560" w:type="dxa"/>
          </w:tcPr>
          <w:p w:rsidR="00000000" w:rsidRDefault="00000000">
            <w:pPr>
              <w:tabs>
                <w:tab w:val="clear" w:pos="510"/>
                <w:tab w:val="decimal" w:pos="932"/>
              </w:tabs>
              <w:spacing w:before="40" w:after="20"/>
              <w:ind w:left="227" w:right="227"/>
              <w:rPr>
                <w:sz w:val="21"/>
              </w:rPr>
            </w:pPr>
            <w:r>
              <w:rPr>
                <w:sz w:val="21"/>
              </w:rPr>
              <w:t>(10.5)</w:t>
            </w:r>
          </w:p>
        </w:tc>
        <w:tc>
          <w:tcPr>
            <w:tcW w:w="1320" w:type="dxa"/>
          </w:tcPr>
          <w:p w:rsidR="00000000" w:rsidRDefault="00000000">
            <w:pPr>
              <w:tabs>
                <w:tab w:val="clear" w:pos="510"/>
                <w:tab w:val="decimal" w:pos="772"/>
              </w:tabs>
              <w:spacing w:before="40" w:after="20"/>
              <w:ind w:left="227" w:right="227"/>
              <w:rPr>
                <w:sz w:val="21"/>
              </w:rPr>
            </w:pPr>
            <w:r>
              <w:rPr>
                <w:sz w:val="21"/>
              </w:rPr>
              <w:t>(18.0)</w:t>
            </w:r>
          </w:p>
        </w:tc>
      </w:tr>
      <w:tr w:rsidR="00000000">
        <w:tblPrEx>
          <w:tblCellMar>
            <w:top w:w="0" w:type="dxa"/>
            <w:bottom w:w="0" w:type="dxa"/>
          </w:tblCellMar>
        </w:tblPrEx>
        <w:tc>
          <w:tcPr>
            <w:tcW w:w="3268" w:type="dxa"/>
          </w:tcPr>
          <w:p w:rsidR="00000000" w:rsidRDefault="00000000">
            <w:pPr>
              <w:spacing w:before="40" w:after="20"/>
              <w:ind w:left="113"/>
              <w:rPr>
                <w:sz w:val="21"/>
              </w:rPr>
            </w:pPr>
            <w:r>
              <w:rPr>
                <w:rFonts w:hint="eastAsia"/>
                <w:sz w:val="21"/>
              </w:rPr>
              <w:t>碳水化合物</w:t>
            </w:r>
            <w:r>
              <w:rPr>
                <w:sz w:val="21"/>
              </w:rPr>
              <w:tab/>
            </w:r>
            <w:r>
              <w:rPr>
                <w:sz w:val="21"/>
              </w:rPr>
              <w:tab/>
              <w:t>(</w:t>
            </w:r>
            <w:r>
              <w:rPr>
                <w:rFonts w:hint="eastAsia"/>
                <w:sz w:val="21"/>
              </w:rPr>
              <w:t>克</w:t>
            </w:r>
            <w:r>
              <w:rPr>
                <w:sz w:val="21"/>
              </w:rPr>
              <w:t>)</w:t>
            </w:r>
          </w:p>
        </w:tc>
        <w:tc>
          <w:tcPr>
            <w:tcW w:w="1680" w:type="dxa"/>
          </w:tcPr>
          <w:p w:rsidR="00000000" w:rsidRDefault="00000000">
            <w:pPr>
              <w:tabs>
                <w:tab w:val="clear" w:pos="510"/>
                <w:tab w:val="decimal" w:pos="932"/>
              </w:tabs>
              <w:spacing w:before="40" w:after="20"/>
              <w:ind w:left="227" w:right="227"/>
              <w:rPr>
                <w:sz w:val="21"/>
              </w:rPr>
            </w:pPr>
            <w:r>
              <w:rPr>
                <w:sz w:val="21"/>
              </w:rPr>
              <w:t>423</w:t>
            </w:r>
          </w:p>
        </w:tc>
        <w:tc>
          <w:tcPr>
            <w:tcW w:w="1560" w:type="dxa"/>
          </w:tcPr>
          <w:p w:rsidR="00000000" w:rsidRDefault="00000000">
            <w:pPr>
              <w:tabs>
                <w:tab w:val="clear" w:pos="510"/>
                <w:tab w:val="decimal" w:pos="932"/>
              </w:tabs>
              <w:spacing w:before="40" w:after="20"/>
              <w:ind w:left="227" w:right="227"/>
              <w:rPr>
                <w:sz w:val="21"/>
              </w:rPr>
            </w:pPr>
            <w:r>
              <w:rPr>
                <w:sz w:val="21"/>
              </w:rPr>
              <w:t>395</w:t>
            </w:r>
          </w:p>
        </w:tc>
        <w:tc>
          <w:tcPr>
            <w:tcW w:w="1560" w:type="dxa"/>
          </w:tcPr>
          <w:p w:rsidR="00000000" w:rsidRDefault="00000000">
            <w:pPr>
              <w:tabs>
                <w:tab w:val="clear" w:pos="510"/>
                <w:tab w:val="decimal" w:pos="932"/>
              </w:tabs>
              <w:spacing w:before="40" w:after="20"/>
              <w:ind w:left="227" w:right="227"/>
              <w:rPr>
                <w:sz w:val="21"/>
              </w:rPr>
            </w:pPr>
            <w:r>
              <w:rPr>
                <w:sz w:val="21"/>
              </w:rPr>
              <w:t>323</w:t>
            </w:r>
          </w:p>
        </w:tc>
        <w:tc>
          <w:tcPr>
            <w:tcW w:w="1320" w:type="dxa"/>
          </w:tcPr>
          <w:p w:rsidR="00000000" w:rsidRDefault="00000000">
            <w:pPr>
              <w:tabs>
                <w:tab w:val="clear" w:pos="510"/>
                <w:tab w:val="decimal" w:pos="772"/>
              </w:tabs>
              <w:spacing w:before="40" w:after="20"/>
              <w:ind w:left="227" w:right="227"/>
              <w:rPr>
                <w:sz w:val="21"/>
              </w:rPr>
            </w:pPr>
            <w:r>
              <w:rPr>
                <w:sz w:val="21"/>
              </w:rPr>
              <w:t>295</w:t>
            </w:r>
          </w:p>
        </w:tc>
      </w:tr>
      <w:tr w:rsidR="00000000">
        <w:tblPrEx>
          <w:tblCellMar>
            <w:top w:w="0" w:type="dxa"/>
            <w:bottom w:w="0" w:type="dxa"/>
          </w:tblCellMar>
        </w:tblPrEx>
        <w:tc>
          <w:tcPr>
            <w:tcW w:w="3268" w:type="dxa"/>
          </w:tcPr>
          <w:p w:rsidR="00000000" w:rsidRDefault="00000000">
            <w:pPr>
              <w:spacing w:before="40" w:after="20"/>
              <w:ind w:left="113"/>
              <w:rPr>
                <w:sz w:val="21"/>
              </w:rPr>
            </w:pPr>
            <w:r>
              <w:rPr>
                <w:rFonts w:hint="eastAsia"/>
                <w:sz w:val="21"/>
              </w:rPr>
              <w:t>钙</w:t>
            </w:r>
            <w:r>
              <w:rPr>
                <w:sz w:val="21"/>
              </w:rPr>
              <w:tab/>
            </w:r>
            <w:r>
              <w:rPr>
                <w:sz w:val="21"/>
              </w:rPr>
              <w:tab/>
            </w:r>
            <w:r>
              <w:rPr>
                <w:sz w:val="21"/>
              </w:rPr>
              <w:tab/>
            </w:r>
            <w:r>
              <w:rPr>
                <w:sz w:val="21"/>
              </w:rPr>
              <w:tab/>
              <w:t>(</w:t>
            </w:r>
            <w:r>
              <w:rPr>
                <w:rFonts w:hint="eastAsia"/>
                <w:sz w:val="21"/>
              </w:rPr>
              <w:t>毫克</w:t>
            </w:r>
            <w:r>
              <w:rPr>
                <w:sz w:val="21"/>
              </w:rPr>
              <w:t>)</w:t>
            </w:r>
          </w:p>
        </w:tc>
        <w:tc>
          <w:tcPr>
            <w:tcW w:w="1680" w:type="dxa"/>
          </w:tcPr>
          <w:p w:rsidR="00000000" w:rsidRDefault="00000000">
            <w:pPr>
              <w:tabs>
                <w:tab w:val="clear" w:pos="510"/>
                <w:tab w:val="decimal" w:pos="932"/>
              </w:tabs>
              <w:spacing w:before="40" w:after="20"/>
              <w:ind w:left="227" w:right="227"/>
              <w:rPr>
                <w:sz w:val="21"/>
              </w:rPr>
            </w:pPr>
            <w:r>
              <w:rPr>
                <w:sz w:val="21"/>
              </w:rPr>
              <w:t>444</w:t>
            </w:r>
          </w:p>
        </w:tc>
        <w:tc>
          <w:tcPr>
            <w:tcW w:w="1560" w:type="dxa"/>
          </w:tcPr>
          <w:p w:rsidR="00000000" w:rsidRDefault="00000000">
            <w:pPr>
              <w:tabs>
                <w:tab w:val="clear" w:pos="510"/>
                <w:tab w:val="decimal" w:pos="932"/>
              </w:tabs>
              <w:spacing w:before="40" w:after="20"/>
              <w:ind w:left="227" w:right="227"/>
              <w:rPr>
                <w:sz w:val="21"/>
              </w:rPr>
            </w:pPr>
            <w:r>
              <w:rPr>
                <w:sz w:val="21"/>
              </w:rPr>
              <w:t>699</w:t>
            </w:r>
          </w:p>
        </w:tc>
        <w:tc>
          <w:tcPr>
            <w:tcW w:w="1560" w:type="dxa"/>
          </w:tcPr>
          <w:p w:rsidR="00000000" w:rsidRDefault="00000000">
            <w:pPr>
              <w:tabs>
                <w:tab w:val="clear" w:pos="510"/>
                <w:tab w:val="decimal" w:pos="932"/>
              </w:tabs>
              <w:spacing w:before="40" w:after="20"/>
              <w:ind w:left="227" w:right="227"/>
              <w:rPr>
                <w:sz w:val="21"/>
              </w:rPr>
            </w:pPr>
            <w:r>
              <w:rPr>
                <w:sz w:val="21"/>
              </w:rPr>
              <w:t>498</w:t>
            </w:r>
          </w:p>
        </w:tc>
        <w:tc>
          <w:tcPr>
            <w:tcW w:w="1320" w:type="dxa"/>
          </w:tcPr>
          <w:p w:rsidR="00000000" w:rsidRDefault="00000000">
            <w:pPr>
              <w:tabs>
                <w:tab w:val="clear" w:pos="510"/>
                <w:tab w:val="decimal" w:pos="772"/>
              </w:tabs>
              <w:spacing w:before="40" w:after="20"/>
              <w:ind w:left="227" w:right="227"/>
              <w:rPr>
                <w:sz w:val="21"/>
              </w:rPr>
            </w:pPr>
            <w:r>
              <w:rPr>
                <w:sz w:val="21"/>
              </w:rPr>
              <w:t>531</w:t>
            </w:r>
          </w:p>
        </w:tc>
      </w:tr>
      <w:tr w:rsidR="00000000">
        <w:tblPrEx>
          <w:tblCellMar>
            <w:top w:w="0" w:type="dxa"/>
            <w:bottom w:w="0" w:type="dxa"/>
          </w:tblCellMar>
        </w:tblPrEx>
        <w:tc>
          <w:tcPr>
            <w:tcW w:w="3268" w:type="dxa"/>
          </w:tcPr>
          <w:p w:rsidR="00000000" w:rsidRDefault="00000000">
            <w:pPr>
              <w:spacing w:before="40" w:after="20"/>
              <w:ind w:left="113"/>
              <w:rPr>
                <w:sz w:val="21"/>
              </w:rPr>
            </w:pPr>
            <w:r>
              <w:rPr>
                <w:rFonts w:hint="eastAsia"/>
                <w:sz w:val="21"/>
              </w:rPr>
              <w:t>铁</w:t>
            </w:r>
            <w:r>
              <w:rPr>
                <w:sz w:val="21"/>
              </w:rPr>
              <w:tab/>
            </w:r>
            <w:r>
              <w:rPr>
                <w:sz w:val="21"/>
              </w:rPr>
              <w:tab/>
            </w:r>
            <w:r>
              <w:rPr>
                <w:sz w:val="21"/>
              </w:rPr>
              <w:tab/>
            </w:r>
            <w:r>
              <w:rPr>
                <w:sz w:val="21"/>
              </w:rPr>
              <w:tab/>
              <w:t>(</w:t>
            </w:r>
            <w:r>
              <w:rPr>
                <w:rFonts w:hint="eastAsia"/>
                <w:sz w:val="21"/>
              </w:rPr>
              <w:t>毫克</w:t>
            </w:r>
            <w:r>
              <w:rPr>
                <w:sz w:val="21"/>
              </w:rPr>
              <w:t>)</w:t>
            </w:r>
          </w:p>
        </w:tc>
        <w:tc>
          <w:tcPr>
            <w:tcW w:w="1680" w:type="dxa"/>
          </w:tcPr>
          <w:p w:rsidR="00000000" w:rsidRDefault="00000000">
            <w:pPr>
              <w:tabs>
                <w:tab w:val="clear" w:pos="510"/>
                <w:tab w:val="decimal" w:pos="932"/>
              </w:tabs>
              <w:spacing w:before="40" w:after="20"/>
              <w:ind w:left="227" w:right="227"/>
              <w:rPr>
                <w:sz w:val="21"/>
              </w:rPr>
            </w:pPr>
            <w:r>
              <w:rPr>
                <w:sz w:val="21"/>
              </w:rPr>
              <w:t>24.8</w:t>
            </w:r>
          </w:p>
        </w:tc>
        <w:tc>
          <w:tcPr>
            <w:tcW w:w="1560" w:type="dxa"/>
          </w:tcPr>
          <w:p w:rsidR="00000000" w:rsidRDefault="00000000">
            <w:pPr>
              <w:tabs>
                <w:tab w:val="clear" w:pos="510"/>
                <w:tab w:val="decimal" w:pos="932"/>
              </w:tabs>
              <w:spacing w:before="40" w:after="20"/>
              <w:ind w:left="227" w:right="227"/>
              <w:rPr>
                <w:sz w:val="21"/>
              </w:rPr>
            </w:pPr>
            <w:r>
              <w:rPr>
                <w:sz w:val="21"/>
              </w:rPr>
              <w:t>12.4</w:t>
            </w:r>
          </w:p>
        </w:tc>
        <w:tc>
          <w:tcPr>
            <w:tcW w:w="1560" w:type="dxa"/>
          </w:tcPr>
          <w:p w:rsidR="00000000" w:rsidRDefault="00000000">
            <w:pPr>
              <w:tabs>
                <w:tab w:val="clear" w:pos="510"/>
                <w:tab w:val="decimal" w:pos="932"/>
              </w:tabs>
              <w:spacing w:before="40" w:after="20"/>
              <w:ind w:left="227" w:right="227"/>
              <w:rPr>
                <w:sz w:val="21"/>
              </w:rPr>
            </w:pPr>
            <w:r>
              <w:rPr>
                <w:sz w:val="21"/>
              </w:rPr>
              <w:t>22.2</w:t>
            </w:r>
          </w:p>
        </w:tc>
        <w:tc>
          <w:tcPr>
            <w:tcW w:w="1320" w:type="dxa"/>
          </w:tcPr>
          <w:p w:rsidR="00000000" w:rsidRDefault="00000000">
            <w:pPr>
              <w:tabs>
                <w:tab w:val="clear" w:pos="510"/>
                <w:tab w:val="decimal" w:pos="772"/>
              </w:tabs>
              <w:spacing w:before="40" w:after="20"/>
              <w:ind w:left="227" w:right="227"/>
              <w:rPr>
                <w:sz w:val="21"/>
              </w:rPr>
            </w:pPr>
            <w:r>
              <w:rPr>
                <w:sz w:val="21"/>
              </w:rPr>
              <w:t>21.9</w:t>
            </w:r>
          </w:p>
        </w:tc>
      </w:tr>
      <w:tr w:rsidR="00000000">
        <w:tblPrEx>
          <w:tblCellMar>
            <w:top w:w="0" w:type="dxa"/>
            <w:bottom w:w="0" w:type="dxa"/>
          </w:tblCellMar>
        </w:tblPrEx>
        <w:tc>
          <w:tcPr>
            <w:tcW w:w="3268" w:type="dxa"/>
          </w:tcPr>
          <w:p w:rsidR="00000000" w:rsidRDefault="00000000">
            <w:pPr>
              <w:spacing w:before="40" w:after="20"/>
              <w:ind w:left="113"/>
              <w:rPr>
                <w:sz w:val="21"/>
              </w:rPr>
            </w:pPr>
            <w:r>
              <w:rPr>
                <w:rFonts w:hint="eastAsia"/>
                <w:sz w:val="21"/>
              </w:rPr>
              <w:t>维生素</w:t>
            </w:r>
            <w:r>
              <w:rPr>
                <w:sz w:val="21"/>
              </w:rPr>
              <w:t>A</w:t>
            </w:r>
            <w:r>
              <w:rPr>
                <w:sz w:val="21"/>
              </w:rPr>
              <w:tab/>
            </w:r>
            <w:r>
              <w:rPr>
                <w:sz w:val="21"/>
              </w:rPr>
              <w:tab/>
            </w:r>
            <w:r>
              <w:rPr>
                <w:spacing w:val="0"/>
                <w:sz w:val="21"/>
              </w:rPr>
              <w:t>(</w:t>
            </w:r>
            <w:r>
              <w:rPr>
                <w:rFonts w:hint="eastAsia"/>
                <w:spacing w:val="0"/>
                <w:sz w:val="21"/>
              </w:rPr>
              <w:t>国际单位</w:t>
            </w:r>
            <w:r>
              <w:rPr>
                <w:spacing w:val="0"/>
                <w:sz w:val="21"/>
              </w:rPr>
              <w:t>)</w:t>
            </w:r>
          </w:p>
        </w:tc>
        <w:tc>
          <w:tcPr>
            <w:tcW w:w="1680" w:type="dxa"/>
          </w:tcPr>
          <w:p w:rsidR="00000000" w:rsidRDefault="00000000">
            <w:pPr>
              <w:tabs>
                <w:tab w:val="clear" w:pos="510"/>
                <w:tab w:val="decimal" w:pos="932"/>
              </w:tabs>
              <w:spacing w:before="40" w:after="20"/>
              <w:ind w:left="227" w:right="227"/>
              <w:rPr>
                <w:sz w:val="21"/>
              </w:rPr>
            </w:pPr>
            <w:r>
              <w:rPr>
                <w:sz w:val="21"/>
              </w:rPr>
              <w:t>1,400</w:t>
            </w:r>
          </w:p>
        </w:tc>
        <w:tc>
          <w:tcPr>
            <w:tcW w:w="1560" w:type="dxa"/>
          </w:tcPr>
          <w:p w:rsidR="00000000" w:rsidRDefault="00000000">
            <w:pPr>
              <w:tabs>
                <w:tab w:val="clear" w:pos="510"/>
                <w:tab w:val="decimal" w:pos="932"/>
              </w:tabs>
              <w:spacing w:before="40" w:after="20"/>
              <w:ind w:left="227" w:right="227"/>
              <w:rPr>
                <w:sz w:val="21"/>
              </w:rPr>
            </w:pPr>
            <w:r>
              <w:rPr>
                <w:sz w:val="21"/>
              </w:rPr>
              <w:t>1,324</w:t>
            </w:r>
          </w:p>
        </w:tc>
        <w:tc>
          <w:tcPr>
            <w:tcW w:w="1560" w:type="dxa"/>
          </w:tcPr>
          <w:p w:rsidR="00000000" w:rsidRDefault="00000000">
            <w:pPr>
              <w:tabs>
                <w:tab w:val="clear" w:pos="510"/>
                <w:tab w:val="decimal" w:pos="932"/>
              </w:tabs>
              <w:spacing w:before="40" w:after="20"/>
              <w:ind w:left="227" w:right="227"/>
              <w:rPr>
                <w:sz w:val="21"/>
              </w:rPr>
            </w:pPr>
            <w:r>
              <w:rPr>
                <w:sz w:val="21"/>
              </w:rPr>
              <w:t>1,657</w:t>
            </w:r>
          </w:p>
        </w:tc>
        <w:tc>
          <w:tcPr>
            <w:tcW w:w="1320" w:type="dxa"/>
          </w:tcPr>
          <w:p w:rsidR="00000000" w:rsidRDefault="00000000">
            <w:pPr>
              <w:tabs>
                <w:tab w:val="clear" w:pos="510"/>
                <w:tab w:val="decimal" w:pos="772"/>
              </w:tabs>
              <w:spacing w:before="40" w:after="20"/>
              <w:ind w:left="227" w:right="227"/>
              <w:rPr>
                <w:sz w:val="21"/>
              </w:rPr>
            </w:pPr>
            <w:r>
              <w:rPr>
                <w:sz w:val="21"/>
              </w:rPr>
              <w:t xml:space="preserve">443 </w:t>
            </w:r>
            <w:r>
              <w:rPr>
                <w:u w:val="single"/>
                <w:vertAlign w:val="superscript"/>
              </w:rPr>
              <w:t>C</w:t>
            </w:r>
            <w:r>
              <w:rPr>
                <w:sz w:val="21"/>
                <w:vertAlign w:val="superscript"/>
              </w:rPr>
              <w:t>/</w:t>
            </w:r>
          </w:p>
        </w:tc>
      </w:tr>
      <w:tr w:rsidR="00000000">
        <w:tblPrEx>
          <w:tblCellMar>
            <w:top w:w="0" w:type="dxa"/>
            <w:bottom w:w="0" w:type="dxa"/>
          </w:tblCellMar>
        </w:tblPrEx>
        <w:tc>
          <w:tcPr>
            <w:tcW w:w="3268" w:type="dxa"/>
          </w:tcPr>
          <w:p w:rsidR="00000000" w:rsidRDefault="00000000">
            <w:pPr>
              <w:spacing w:before="40" w:after="20"/>
              <w:ind w:left="113"/>
              <w:rPr>
                <w:sz w:val="21"/>
              </w:rPr>
            </w:pPr>
            <w:r>
              <w:rPr>
                <w:rFonts w:hint="eastAsia"/>
                <w:sz w:val="21"/>
              </w:rPr>
              <w:t>维生素</w:t>
            </w:r>
            <w:r>
              <w:rPr>
                <w:sz w:val="21"/>
              </w:rPr>
              <w:t>B</w:t>
            </w:r>
            <w:r>
              <w:rPr>
                <w:sz w:val="21"/>
                <w:vertAlign w:val="subscript"/>
              </w:rPr>
              <w:t>1</w:t>
            </w:r>
            <w:r>
              <w:rPr>
                <w:sz w:val="21"/>
              </w:rPr>
              <w:tab/>
            </w:r>
            <w:r>
              <w:rPr>
                <w:sz w:val="21"/>
              </w:rPr>
              <w:tab/>
              <w:t>(</w:t>
            </w:r>
            <w:r>
              <w:rPr>
                <w:rFonts w:hint="eastAsia"/>
                <w:sz w:val="21"/>
              </w:rPr>
              <w:t>毫克</w:t>
            </w:r>
            <w:r>
              <w:rPr>
                <w:sz w:val="21"/>
              </w:rPr>
              <w:t>)</w:t>
            </w:r>
          </w:p>
        </w:tc>
        <w:tc>
          <w:tcPr>
            <w:tcW w:w="1680" w:type="dxa"/>
          </w:tcPr>
          <w:p w:rsidR="00000000" w:rsidRDefault="00000000">
            <w:pPr>
              <w:tabs>
                <w:tab w:val="clear" w:pos="510"/>
                <w:tab w:val="decimal" w:pos="932"/>
              </w:tabs>
              <w:spacing w:before="40" w:after="20"/>
              <w:ind w:left="227" w:right="227"/>
              <w:rPr>
                <w:sz w:val="21"/>
              </w:rPr>
            </w:pPr>
            <w:r>
              <w:rPr>
                <w:sz w:val="21"/>
              </w:rPr>
              <w:t>1.76</w:t>
            </w:r>
          </w:p>
        </w:tc>
        <w:tc>
          <w:tcPr>
            <w:tcW w:w="1560" w:type="dxa"/>
          </w:tcPr>
          <w:p w:rsidR="00000000" w:rsidRDefault="00000000">
            <w:pPr>
              <w:tabs>
                <w:tab w:val="clear" w:pos="510"/>
                <w:tab w:val="decimal" w:pos="932"/>
              </w:tabs>
              <w:spacing w:before="40" w:after="20"/>
              <w:ind w:left="227" w:right="227"/>
              <w:rPr>
                <w:sz w:val="21"/>
              </w:rPr>
            </w:pPr>
            <w:r>
              <w:rPr>
                <w:sz w:val="21"/>
              </w:rPr>
              <w:t>1.31</w:t>
            </w:r>
          </w:p>
        </w:tc>
        <w:tc>
          <w:tcPr>
            <w:tcW w:w="1560" w:type="dxa"/>
          </w:tcPr>
          <w:p w:rsidR="00000000" w:rsidRDefault="00000000">
            <w:pPr>
              <w:tabs>
                <w:tab w:val="clear" w:pos="510"/>
                <w:tab w:val="decimal" w:pos="932"/>
              </w:tabs>
              <w:spacing w:before="40" w:after="20"/>
              <w:ind w:left="227" w:right="227"/>
              <w:rPr>
                <w:sz w:val="21"/>
              </w:rPr>
            </w:pPr>
            <w:r>
              <w:rPr>
                <w:sz w:val="21"/>
              </w:rPr>
              <w:t>1.15</w:t>
            </w:r>
          </w:p>
        </w:tc>
        <w:tc>
          <w:tcPr>
            <w:tcW w:w="1320" w:type="dxa"/>
          </w:tcPr>
          <w:p w:rsidR="00000000" w:rsidRDefault="00000000">
            <w:pPr>
              <w:tabs>
                <w:tab w:val="clear" w:pos="510"/>
                <w:tab w:val="decimal" w:pos="772"/>
              </w:tabs>
              <w:spacing w:before="40" w:after="20"/>
              <w:ind w:left="227" w:right="227"/>
              <w:rPr>
                <w:sz w:val="21"/>
              </w:rPr>
            </w:pPr>
            <w:r>
              <w:rPr>
                <w:sz w:val="21"/>
              </w:rPr>
              <w:t>1.16</w:t>
            </w:r>
          </w:p>
        </w:tc>
      </w:tr>
      <w:tr w:rsidR="00000000">
        <w:tblPrEx>
          <w:tblCellMar>
            <w:top w:w="0" w:type="dxa"/>
            <w:bottom w:w="0" w:type="dxa"/>
          </w:tblCellMar>
        </w:tblPrEx>
        <w:tc>
          <w:tcPr>
            <w:tcW w:w="3268" w:type="dxa"/>
            <w:tcBorders>
              <w:bottom w:val="nil"/>
            </w:tcBorders>
          </w:tcPr>
          <w:p w:rsidR="00000000" w:rsidRDefault="00000000">
            <w:pPr>
              <w:spacing w:before="40" w:after="20"/>
              <w:ind w:left="113"/>
              <w:rPr>
                <w:sz w:val="21"/>
              </w:rPr>
            </w:pPr>
            <w:r>
              <w:rPr>
                <w:rFonts w:hint="eastAsia"/>
                <w:sz w:val="21"/>
              </w:rPr>
              <w:t>维生素</w:t>
            </w:r>
            <w:r>
              <w:rPr>
                <w:sz w:val="21"/>
              </w:rPr>
              <w:t>B</w:t>
            </w:r>
            <w:r>
              <w:rPr>
                <w:sz w:val="21"/>
                <w:vertAlign w:val="subscript"/>
              </w:rPr>
              <w:t>2</w:t>
            </w:r>
            <w:r>
              <w:rPr>
                <w:sz w:val="21"/>
              </w:rPr>
              <w:tab/>
            </w:r>
            <w:r>
              <w:rPr>
                <w:sz w:val="21"/>
              </w:rPr>
              <w:tab/>
              <w:t>(</w:t>
            </w:r>
            <w:r>
              <w:rPr>
                <w:rFonts w:hint="eastAsia"/>
                <w:sz w:val="21"/>
              </w:rPr>
              <w:t>毫克</w:t>
            </w:r>
            <w:r>
              <w:rPr>
                <w:sz w:val="21"/>
              </w:rPr>
              <w:t>)</w:t>
            </w:r>
          </w:p>
        </w:tc>
        <w:tc>
          <w:tcPr>
            <w:tcW w:w="1680" w:type="dxa"/>
            <w:tcBorders>
              <w:bottom w:val="nil"/>
            </w:tcBorders>
          </w:tcPr>
          <w:p w:rsidR="00000000" w:rsidRDefault="00000000">
            <w:pPr>
              <w:tabs>
                <w:tab w:val="clear" w:pos="510"/>
                <w:tab w:val="decimal" w:pos="932"/>
              </w:tabs>
              <w:spacing w:before="40" w:after="20"/>
              <w:ind w:left="227" w:right="227"/>
              <w:rPr>
                <w:sz w:val="21"/>
              </w:rPr>
            </w:pPr>
            <w:r>
              <w:rPr>
                <w:sz w:val="21"/>
              </w:rPr>
              <w:t>1.28</w:t>
            </w:r>
          </w:p>
        </w:tc>
        <w:tc>
          <w:tcPr>
            <w:tcW w:w="1560" w:type="dxa"/>
            <w:tcBorders>
              <w:bottom w:val="nil"/>
            </w:tcBorders>
          </w:tcPr>
          <w:p w:rsidR="00000000" w:rsidRDefault="00000000">
            <w:pPr>
              <w:tabs>
                <w:tab w:val="clear" w:pos="510"/>
                <w:tab w:val="decimal" w:pos="932"/>
              </w:tabs>
              <w:spacing w:before="40" w:after="20"/>
              <w:ind w:left="227" w:right="227"/>
              <w:rPr>
                <w:sz w:val="21"/>
              </w:rPr>
            </w:pPr>
            <w:r>
              <w:rPr>
                <w:sz w:val="21"/>
              </w:rPr>
              <w:t>0.93</w:t>
            </w:r>
          </w:p>
        </w:tc>
        <w:tc>
          <w:tcPr>
            <w:tcW w:w="1560" w:type="dxa"/>
            <w:tcBorders>
              <w:bottom w:val="nil"/>
            </w:tcBorders>
          </w:tcPr>
          <w:p w:rsidR="00000000" w:rsidRDefault="00000000">
            <w:pPr>
              <w:tabs>
                <w:tab w:val="clear" w:pos="510"/>
                <w:tab w:val="decimal" w:pos="932"/>
              </w:tabs>
              <w:spacing w:before="40" w:after="20"/>
              <w:ind w:left="227" w:right="227"/>
              <w:rPr>
                <w:sz w:val="21"/>
              </w:rPr>
            </w:pPr>
            <w:r>
              <w:rPr>
                <w:sz w:val="21"/>
              </w:rPr>
              <w:t>1.18</w:t>
            </w:r>
          </w:p>
        </w:tc>
        <w:tc>
          <w:tcPr>
            <w:tcW w:w="1320" w:type="dxa"/>
            <w:tcBorders>
              <w:bottom w:val="nil"/>
            </w:tcBorders>
          </w:tcPr>
          <w:p w:rsidR="00000000" w:rsidRDefault="00000000">
            <w:pPr>
              <w:tabs>
                <w:tab w:val="clear" w:pos="510"/>
                <w:tab w:val="decimal" w:pos="772"/>
              </w:tabs>
              <w:spacing w:before="40" w:after="20"/>
              <w:ind w:left="227" w:right="227"/>
              <w:rPr>
                <w:sz w:val="21"/>
              </w:rPr>
            </w:pPr>
            <w:r>
              <w:rPr>
                <w:sz w:val="21"/>
              </w:rPr>
              <w:t>1.20</w:t>
            </w:r>
          </w:p>
        </w:tc>
      </w:tr>
      <w:tr w:rsidR="00000000">
        <w:tblPrEx>
          <w:tblCellMar>
            <w:top w:w="0" w:type="dxa"/>
            <w:bottom w:w="0" w:type="dxa"/>
          </w:tblCellMar>
        </w:tblPrEx>
        <w:tc>
          <w:tcPr>
            <w:tcW w:w="3268" w:type="dxa"/>
            <w:tcBorders>
              <w:top w:val="nil"/>
            </w:tcBorders>
          </w:tcPr>
          <w:p w:rsidR="00000000" w:rsidRDefault="00000000">
            <w:pPr>
              <w:spacing w:before="40" w:after="20"/>
              <w:ind w:left="113"/>
              <w:rPr>
                <w:sz w:val="21"/>
              </w:rPr>
            </w:pPr>
            <w:r>
              <w:rPr>
                <w:rFonts w:hint="eastAsia"/>
                <w:sz w:val="21"/>
              </w:rPr>
              <w:t>维生素</w:t>
            </w:r>
            <w:r>
              <w:rPr>
                <w:sz w:val="21"/>
              </w:rPr>
              <w:t>B</w:t>
            </w:r>
            <w:r>
              <w:rPr>
                <w:sz w:val="21"/>
                <w:vertAlign w:val="subscript"/>
              </w:rPr>
              <w:t>3</w:t>
            </w:r>
            <w:r>
              <w:rPr>
                <w:sz w:val="21"/>
              </w:rPr>
              <w:tab/>
            </w:r>
            <w:r>
              <w:rPr>
                <w:sz w:val="21"/>
              </w:rPr>
              <w:tab/>
              <w:t>(</w:t>
            </w:r>
            <w:r>
              <w:rPr>
                <w:rFonts w:hint="eastAsia"/>
                <w:sz w:val="21"/>
              </w:rPr>
              <w:t>毫克</w:t>
            </w:r>
            <w:r>
              <w:rPr>
                <w:sz w:val="21"/>
              </w:rPr>
              <w:t>)</w:t>
            </w:r>
          </w:p>
        </w:tc>
        <w:tc>
          <w:tcPr>
            <w:tcW w:w="1680" w:type="dxa"/>
            <w:tcBorders>
              <w:top w:val="nil"/>
            </w:tcBorders>
          </w:tcPr>
          <w:p w:rsidR="00000000" w:rsidRDefault="00000000">
            <w:pPr>
              <w:tabs>
                <w:tab w:val="clear" w:pos="510"/>
                <w:tab w:val="decimal" w:pos="932"/>
              </w:tabs>
              <w:spacing w:before="40" w:after="20"/>
              <w:ind w:left="227" w:right="227"/>
              <w:rPr>
                <w:sz w:val="21"/>
              </w:rPr>
            </w:pPr>
            <w:r>
              <w:rPr>
                <w:sz w:val="21"/>
              </w:rPr>
              <w:t>27.8</w:t>
            </w:r>
          </w:p>
        </w:tc>
        <w:tc>
          <w:tcPr>
            <w:tcW w:w="1560" w:type="dxa"/>
            <w:tcBorders>
              <w:top w:val="nil"/>
            </w:tcBorders>
          </w:tcPr>
          <w:p w:rsidR="00000000" w:rsidRDefault="00000000">
            <w:pPr>
              <w:tabs>
                <w:tab w:val="clear" w:pos="510"/>
                <w:tab w:val="decimal" w:pos="932"/>
              </w:tabs>
              <w:spacing w:before="40" w:after="20"/>
              <w:ind w:left="227" w:right="227"/>
              <w:rPr>
                <w:sz w:val="21"/>
              </w:rPr>
            </w:pPr>
            <w:r>
              <w:rPr>
                <w:sz w:val="21"/>
              </w:rPr>
              <w:t>21.3</w:t>
            </w:r>
          </w:p>
        </w:tc>
        <w:tc>
          <w:tcPr>
            <w:tcW w:w="1560" w:type="dxa"/>
            <w:tcBorders>
              <w:top w:val="nil"/>
            </w:tcBorders>
          </w:tcPr>
          <w:p w:rsidR="00000000" w:rsidRDefault="00000000">
            <w:pPr>
              <w:tabs>
                <w:tab w:val="clear" w:pos="510"/>
                <w:tab w:val="decimal" w:pos="932"/>
              </w:tabs>
              <w:spacing w:before="40" w:after="20"/>
              <w:ind w:left="227" w:right="227"/>
              <w:rPr>
                <w:sz w:val="21"/>
              </w:rPr>
            </w:pPr>
            <w:r>
              <w:rPr>
                <w:sz w:val="21"/>
              </w:rPr>
              <w:t>19.5</w:t>
            </w:r>
          </w:p>
        </w:tc>
        <w:tc>
          <w:tcPr>
            <w:tcW w:w="1320" w:type="dxa"/>
            <w:tcBorders>
              <w:top w:val="nil"/>
            </w:tcBorders>
          </w:tcPr>
          <w:p w:rsidR="00000000" w:rsidRDefault="00000000">
            <w:pPr>
              <w:tabs>
                <w:tab w:val="clear" w:pos="510"/>
                <w:tab w:val="decimal" w:pos="772"/>
              </w:tabs>
              <w:spacing w:before="40" w:after="20"/>
              <w:ind w:left="227" w:right="227"/>
              <w:rPr>
                <w:sz w:val="21"/>
              </w:rPr>
            </w:pPr>
            <w:r>
              <w:rPr>
                <w:sz w:val="21"/>
              </w:rPr>
              <w:t>16.7</w:t>
            </w:r>
          </w:p>
        </w:tc>
      </w:tr>
      <w:tr w:rsidR="00000000">
        <w:tblPrEx>
          <w:tblCellMar>
            <w:top w:w="0" w:type="dxa"/>
            <w:bottom w:w="0" w:type="dxa"/>
          </w:tblCellMar>
        </w:tblPrEx>
        <w:tc>
          <w:tcPr>
            <w:tcW w:w="3268" w:type="dxa"/>
            <w:tcBorders>
              <w:bottom w:val="nil"/>
            </w:tcBorders>
          </w:tcPr>
          <w:p w:rsidR="00000000" w:rsidRDefault="00000000">
            <w:pPr>
              <w:spacing w:before="40" w:after="20"/>
              <w:ind w:left="113"/>
              <w:rPr>
                <w:sz w:val="21"/>
              </w:rPr>
            </w:pPr>
            <w:r>
              <w:rPr>
                <w:rFonts w:hint="eastAsia"/>
                <w:sz w:val="21"/>
              </w:rPr>
              <w:t>维生素</w:t>
            </w:r>
            <w:r>
              <w:rPr>
                <w:sz w:val="21"/>
              </w:rPr>
              <w:t>C</w:t>
            </w:r>
            <w:r>
              <w:rPr>
                <w:sz w:val="21"/>
              </w:rPr>
              <w:tab/>
            </w:r>
            <w:r>
              <w:rPr>
                <w:sz w:val="21"/>
              </w:rPr>
              <w:tab/>
            </w:r>
            <w:r>
              <w:rPr>
                <w:rFonts w:hint="eastAsia"/>
                <w:sz w:val="21"/>
              </w:rPr>
              <w:tab/>
            </w:r>
            <w:r>
              <w:rPr>
                <w:sz w:val="21"/>
              </w:rPr>
              <w:t>(</w:t>
            </w:r>
            <w:r>
              <w:rPr>
                <w:rFonts w:hint="eastAsia"/>
                <w:sz w:val="21"/>
              </w:rPr>
              <w:t>毫克</w:t>
            </w:r>
            <w:r>
              <w:rPr>
                <w:sz w:val="21"/>
              </w:rPr>
              <w:t>)</w:t>
            </w:r>
          </w:p>
        </w:tc>
        <w:tc>
          <w:tcPr>
            <w:tcW w:w="1680" w:type="dxa"/>
            <w:tcBorders>
              <w:bottom w:val="nil"/>
            </w:tcBorders>
          </w:tcPr>
          <w:p w:rsidR="00000000" w:rsidRDefault="00000000">
            <w:pPr>
              <w:tabs>
                <w:tab w:val="clear" w:pos="510"/>
                <w:tab w:val="decimal" w:pos="932"/>
              </w:tabs>
              <w:spacing w:before="40" w:after="20"/>
              <w:ind w:left="227" w:right="227"/>
              <w:rPr>
                <w:sz w:val="21"/>
              </w:rPr>
            </w:pPr>
            <w:r>
              <w:rPr>
                <w:sz w:val="21"/>
              </w:rPr>
              <w:t>89.9</w:t>
            </w:r>
          </w:p>
        </w:tc>
        <w:tc>
          <w:tcPr>
            <w:tcW w:w="1560" w:type="dxa"/>
            <w:tcBorders>
              <w:bottom w:val="nil"/>
            </w:tcBorders>
          </w:tcPr>
          <w:p w:rsidR="00000000" w:rsidRDefault="00000000">
            <w:pPr>
              <w:tabs>
                <w:tab w:val="clear" w:pos="510"/>
                <w:tab w:val="decimal" w:pos="932"/>
              </w:tabs>
              <w:spacing w:before="40" w:after="20"/>
              <w:ind w:left="227" w:right="227"/>
              <w:rPr>
                <w:sz w:val="21"/>
              </w:rPr>
            </w:pPr>
            <w:r>
              <w:rPr>
                <w:sz w:val="21"/>
              </w:rPr>
              <w:t>98.2</w:t>
            </w:r>
          </w:p>
        </w:tc>
        <w:tc>
          <w:tcPr>
            <w:tcW w:w="1560" w:type="dxa"/>
            <w:tcBorders>
              <w:bottom w:val="nil"/>
            </w:tcBorders>
          </w:tcPr>
          <w:p w:rsidR="00000000" w:rsidRDefault="00000000">
            <w:pPr>
              <w:tabs>
                <w:tab w:val="clear" w:pos="510"/>
                <w:tab w:val="decimal" w:pos="932"/>
              </w:tabs>
              <w:spacing w:before="40" w:after="20"/>
              <w:ind w:left="227" w:right="227"/>
              <w:rPr>
                <w:sz w:val="21"/>
              </w:rPr>
            </w:pPr>
            <w:r>
              <w:rPr>
                <w:sz w:val="21"/>
              </w:rPr>
              <w:t>65.8</w:t>
            </w:r>
          </w:p>
        </w:tc>
        <w:tc>
          <w:tcPr>
            <w:tcW w:w="1320" w:type="dxa"/>
            <w:tcBorders>
              <w:bottom w:val="nil"/>
            </w:tcBorders>
          </w:tcPr>
          <w:p w:rsidR="00000000" w:rsidRDefault="00000000">
            <w:pPr>
              <w:tabs>
                <w:tab w:val="clear" w:pos="510"/>
                <w:tab w:val="decimal" w:pos="772"/>
              </w:tabs>
              <w:spacing w:before="40" w:after="20"/>
              <w:ind w:left="227" w:right="227"/>
              <w:rPr>
                <w:sz w:val="21"/>
              </w:rPr>
            </w:pPr>
            <w:r>
              <w:rPr>
                <w:sz w:val="21"/>
              </w:rPr>
              <w:t>98.3</w:t>
            </w:r>
          </w:p>
        </w:tc>
      </w:tr>
      <w:tr w:rsidR="00000000">
        <w:tblPrEx>
          <w:tblCellMar>
            <w:top w:w="0" w:type="dxa"/>
            <w:bottom w:w="0" w:type="dxa"/>
          </w:tblCellMar>
        </w:tblPrEx>
        <w:tc>
          <w:tcPr>
            <w:tcW w:w="3268" w:type="dxa"/>
            <w:tcBorders>
              <w:top w:val="single" w:sz="6" w:space="0" w:color="auto"/>
              <w:bottom w:val="single" w:sz="6" w:space="0" w:color="auto"/>
            </w:tcBorders>
          </w:tcPr>
          <w:p w:rsidR="00000000" w:rsidRDefault="00000000">
            <w:pPr>
              <w:spacing w:before="40" w:after="20"/>
              <w:ind w:left="113"/>
              <w:rPr>
                <w:sz w:val="21"/>
              </w:rPr>
            </w:pPr>
            <w:r>
              <w:rPr>
                <w:rFonts w:hint="eastAsia"/>
                <w:sz w:val="21"/>
              </w:rPr>
              <w:t>动物蛋白比例</w:t>
            </w:r>
            <w:r>
              <w:rPr>
                <w:sz w:val="21"/>
              </w:rPr>
              <w:t xml:space="preserve"> (%)</w:t>
            </w:r>
            <w:r>
              <w:rPr>
                <w:position w:val="6"/>
                <w:sz w:val="21"/>
              </w:rPr>
              <w:t xml:space="preserve"> </w:t>
            </w:r>
            <w:r>
              <w:rPr>
                <w:position w:val="6"/>
                <w:u w:val="single"/>
              </w:rPr>
              <w:t>a</w:t>
            </w:r>
            <w:r>
              <w:rPr>
                <w:position w:val="6"/>
              </w:rPr>
              <w:t>/</w:t>
            </w:r>
          </w:p>
        </w:tc>
        <w:tc>
          <w:tcPr>
            <w:tcW w:w="1680" w:type="dxa"/>
            <w:tcBorders>
              <w:top w:val="single" w:sz="6" w:space="0" w:color="auto"/>
              <w:bottom w:val="single" w:sz="6" w:space="0" w:color="auto"/>
            </w:tcBorders>
          </w:tcPr>
          <w:p w:rsidR="00000000" w:rsidRDefault="00000000">
            <w:pPr>
              <w:tabs>
                <w:tab w:val="clear" w:pos="510"/>
                <w:tab w:val="decimal" w:pos="932"/>
              </w:tabs>
              <w:spacing w:before="40" w:after="20"/>
              <w:ind w:left="227" w:right="227"/>
              <w:rPr>
                <w:sz w:val="21"/>
              </w:rPr>
            </w:pPr>
            <w:r>
              <w:rPr>
                <w:sz w:val="21"/>
              </w:rPr>
              <w:t>11.6</w:t>
            </w:r>
          </w:p>
        </w:tc>
        <w:tc>
          <w:tcPr>
            <w:tcW w:w="1560" w:type="dxa"/>
            <w:tcBorders>
              <w:top w:val="single" w:sz="6" w:space="0" w:color="auto"/>
              <w:bottom w:val="single" w:sz="6" w:space="0" w:color="auto"/>
            </w:tcBorders>
          </w:tcPr>
          <w:p w:rsidR="00000000" w:rsidRDefault="00000000">
            <w:pPr>
              <w:tabs>
                <w:tab w:val="clear" w:pos="510"/>
                <w:tab w:val="decimal" w:pos="932"/>
              </w:tabs>
              <w:spacing w:before="40" w:after="20"/>
              <w:ind w:left="227" w:right="227"/>
              <w:rPr>
                <w:sz w:val="21"/>
              </w:rPr>
            </w:pPr>
            <w:r>
              <w:rPr>
                <w:sz w:val="21"/>
              </w:rPr>
              <w:t>31.9</w:t>
            </w:r>
          </w:p>
        </w:tc>
        <w:tc>
          <w:tcPr>
            <w:tcW w:w="1560" w:type="dxa"/>
            <w:tcBorders>
              <w:top w:val="single" w:sz="6" w:space="0" w:color="auto"/>
              <w:bottom w:val="single" w:sz="6" w:space="0" w:color="auto"/>
            </w:tcBorders>
          </w:tcPr>
          <w:p w:rsidR="00000000" w:rsidRDefault="00000000">
            <w:pPr>
              <w:tabs>
                <w:tab w:val="clear" w:pos="510"/>
                <w:tab w:val="decimal" w:pos="932"/>
              </w:tabs>
              <w:spacing w:before="40" w:after="20"/>
              <w:ind w:left="227" w:right="227"/>
              <w:rPr>
                <w:sz w:val="21"/>
              </w:rPr>
            </w:pPr>
            <w:r>
              <w:rPr>
                <w:sz w:val="21"/>
              </w:rPr>
              <w:t>39.5</w:t>
            </w:r>
          </w:p>
        </w:tc>
        <w:tc>
          <w:tcPr>
            <w:tcW w:w="1320" w:type="dxa"/>
            <w:tcBorders>
              <w:top w:val="single" w:sz="6" w:space="0" w:color="auto"/>
              <w:bottom w:val="single" w:sz="6" w:space="0" w:color="auto"/>
            </w:tcBorders>
          </w:tcPr>
          <w:p w:rsidR="00000000" w:rsidRDefault="00000000">
            <w:pPr>
              <w:tabs>
                <w:tab w:val="clear" w:pos="510"/>
                <w:tab w:val="decimal" w:pos="772"/>
              </w:tabs>
              <w:spacing w:before="40" w:after="20"/>
              <w:ind w:left="227" w:right="227"/>
              <w:rPr>
                <w:sz w:val="21"/>
              </w:rPr>
            </w:pPr>
            <w:r>
              <w:rPr>
                <w:sz w:val="21"/>
              </w:rPr>
              <w:t>47.3</w:t>
            </w:r>
          </w:p>
        </w:tc>
      </w:tr>
      <w:tr w:rsidR="00000000">
        <w:tblPrEx>
          <w:tblCellMar>
            <w:top w:w="0" w:type="dxa"/>
            <w:bottom w:w="0" w:type="dxa"/>
          </w:tblCellMar>
        </w:tblPrEx>
        <w:tc>
          <w:tcPr>
            <w:tcW w:w="3268" w:type="dxa"/>
            <w:tcBorders>
              <w:top w:val="single" w:sz="6" w:space="0" w:color="auto"/>
              <w:bottom w:val="single" w:sz="4" w:space="0" w:color="auto"/>
            </w:tcBorders>
          </w:tcPr>
          <w:p w:rsidR="00000000" w:rsidRDefault="00000000">
            <w:pPr>
              <w:spacing w:before="40" w:after="20"/>
              <w:ind w:left="113"/>
              <w:rPr>
                <w:sz w:val="21"/>
              </w:rPr>
            </w:pPr>
            <w:r>
              <w:rPr>
                <w:rFonts w:hint="eastAsia"/>
                <w:spacing w:val="4"/>
                <w:sz w:val="21"/>
              </w:rPr>
              <w:t>粮食所产生的能量比例</w:t>
            </w:r>
            <w:r>
              <w:rPr>
                <w:spacing w:val="4"/>
                <w:sz w:val="21"/>
              </w:rPr>
              <w:t xml:space="preserve">(%) </w:t>
            </w:r>
            <w:r>
              <w:rPr>
                <w:u w:val="single"/>
              </w:rPr>
              <w:t>b</w:t>
            </w:r>
            <w:r>
              <w:t>/</w:t>
            </w:r>
          </w:p>
        </w:tc>
        <w:tc>
          <w:tcPr>
            <w:tcW w:w="1680" w:type="dxa"/>
            <w:tcBorders>
              <w:top w:val="single" w:sz="6" w:space="0" w:color="auto"/>
              <w:bottom w:val="single" w:sz="4" w:space="0" w:color="auto"/>
            </w:tcBorders>
          </w:tcPr>
          <w:p w:rsidR="00000000" w:rsidRDefault="00000000">
            <w:pPr>
              <w:tabs>
                <w:tab w:val="clear" w:pos="510"/>
                <w:tab w:val="decimal" w:pos="932"/>
              </w:tabs>
              <w:spacing w:before="40" w:after="20"/>
              <w:ind w:left="227" w:right="227"/>
              <w:rPr>
                <w:sz w:val="21"/>
              </w:rPr>
            </w:pPr>
            <w:r>
              <w:rPr>
                <w:sz w:val="21"/>
              </w:rPr>
              <w:t>85.9</w:t>
            </w:r>
          </w:p>
        </w:tc>
        <w:tc>
          <w:tcPr>
            <w:tcW w:w="1560" w:type="dxa"/>
            <w:tcBorders>
              <w:top w:val="single" w:sz="6" w:space="0" w:color="auto"/>
              <w:bottom w:val="single" w:sz="4" w:space="0" w:color="auto"/>
            </w:tcBorders>
          </w:tcPr>
          <w:p w:rsidR="00000000" w:rsidRDefault="00000000">
            <w:pPr>
              <w:tabs>
                <w:tab w:val="clear" w:pos="510"/>
                <w:tab w:val="decimal" w:pos="932"/>
              </w:tabs>
              <w:spacing w:before="40" w:after="20"/>
              <w:ind w:left="227" w:right="227"/>
              <w:rPr>
                <w:sz w:val="21"/>
              </w:rPr>
            </w:pPr>
            <w:r>
              <w:rPr>
                <w:sz w:val="21"/>
              </w:rPr>
              <w:t>77.4</w:t>
            </w:r>
          </w:p>
        </w:tc>
        <w:tc>
          <w:tcPr>
            <w:tcW w:w="1560" w:type="dxa"/>
            <w:tcBorders>
              <w:top w:val="single" w:sz="6" w:space="0" w:color="auto"/>
              <w:bottom w:val="single" w:sz="4" w:space="0" w:color="auto"/>
            </w:tcBorders>
          </w:tcPr>
          <w:p w:rsidR="00000000" w:rsidRDefault="00000000">
            <w:pPr>
              <w:tabs>
                <w:tab w:val="clear" w:pos="510"/>
                <w:tab w:val="decimal" w:pos="932"/>
              </w:tabs>
              <w:spacing w:before="40" w:after="20"/>
              <w:ind w:left="227" w:right="227"/>
              <w:rPr>
                <w:sz w:val="21"/>
              </w:rPr>
            </w:pPr>
            <w:r>
              <w:rPr>
                <w:sz w:val="21"/>
              </w:rPr>
              <w:t>66.5</w:t>
            </w:r>
          </w:p>
        </w:tc>
        <w:tc>
          <w:tcPr>
            <w:tcW w:w="1320" w:type="dxa"/>
            <w:tcBorders>
              <w:top w:val="single" w:sz="6" w:space="0" w:color="auto"/>
              <w:bottom w:val="single" w:sz="4" w:space="0" w:color="auto"/>
            </w:tcBorders>
          </w:tcPr>
          <w:p w:rsidR="00000000" w:rsidRDefault="00000000">
            <w:pPr>
              <w:tabs>
                <w:tab w:val="clear" w:pos="510"/>
                <w:tab w:val="decimal" w:pos="772"/>
              </w:tabs>
              <w:spacing w:before="40" w:after="20"/>
              <w:ind w:left="227" w:right="227"/>
              <w:rPr>
                <w:sz w:val="21"/>
              </w:rPr>
            </w:pPr>
            <w:r>
              <w:rPr>
                <w:sz w:val="21"/>
              </w:rPr>
              <w:t>61.2</w:t>
            </w:r>
          </w:p>
        </w:tc>
      </w:tr>
    </w:tbl>
    <w:p w:rsidR="00000000" w:rsidRDefault="00000000">
      <w:pPr>
        <w:pStyle w:val="EndnoteText"/>
        <w:spacing w:before="240"/>
        <w:ind w:firstLine="0"/>
      </w:pPr>
      <w:r>
        <w:rPr>
          <w:u w:val="single"/>
        </w:rPr>
        <w:t>a</w:t>
      </w:r>
      <w:r>
        <w:t>/</w:t>
      </w:r>
      <w:r>
        <w:tab/>
      </w:r>
      <w:r>
        <w:rPr>
          <w:rFonts w:hint="eastAsia"/>
        </w:rPr>
        <w:t>动物蛋白所占比例</w:t>
      </w:r>
      <w:r>
        <w:rPr>
          <w:rFonts w:hint="eastAsia"/>
        </w:rPr>
        <w:t xml:space="preserve"> </w:t>
      </w:r>
      <w:r>
        <w:t>(%)</w:t>
      </w:r>
      <w:r>
        <w:rPr>
          <w:rFonts w:hint="eastAsia"/>
        </w:rPr>
        <w:t xml:space="preserve"> </w:t>
      </w:r>
      <w:r>
        <w:t>=</w:t>
      </w:r>
      <w:r>
        <w:rPr>
          <w:rFonts w:hint="eastAsia"/>
        </w:rPr>
        <w:t xml:space="preserve"> </w:t>
      </w:r>
      <w:r>
        <w:rPr>
          <w:rFonts w:hint="eastAsia"/>
        </w:rPr>
        <w:t>动物蛋白</w:t>
      </w:r>
      <w:r>
        <w:t>/</w:t>
      </w:r>
      <w:r>
        <w:rPr>
          <w:rFonts w:hint="eastAsia"/>
        </w:rPr>
        <w:t>总蛋白量×</w:t>
      </w:r>
      <w:r>
        <w:t>100</w:t>
      </w:r>
      <w:r>
        <w:rPr>
          <w:rFonts w:hint="eastAsia"/>
        </w:rPr>
        <w:t>。</w:t>
      </w:r>
    </w:p>
    <w:p w:rsidR="00000000" w:rsidRDefault="00000000">
      <w:pPr>
        <w:pStyle w:val="EndnoteText"/>
        <w:ind w:firstLine="0"/>
      </w:pPr>
      <w:r>
        <w:rPr>
          <w:u w:val="single"/>
        </w:rPr>
        <w:t>b</w:t>
      </w:r>
      <w:r>
        <w:t>/</w:t>
      </w:r>
      <w:r>
        <w:tab/>
      </w:r>
      <w:r>
        <w:rPr>
          <w:rFonts w:hint="eastAsia"/>
        </w:rPr>
        <w:t>粮食所产生的能量比例</w:t>
      </w:r>
      <w:r>
        <w:rPr>
          <w:rFonts w:hint="eastAsia"/>
        </w:rPr>
        <w:t xml:space="preserve"> </w:t>
      </w:r>
      <w:r>
        <w:t>=</w:t>
      </w:r>
      <w:r>
        <w:rPr>
          <w:rFonts w:hint="eastAsia"/>
        </w:rPr>
        <w:t xml:space="preserve"> </w:t>
      </w:r>
      <w:r>
        <w:rPr>
          <w:rFonts w:hint="eastAsia"/>
        </w:rPr>
        <w:t>粮食所产生的能量</w:t>
      </w:r>
      <w:r>
        <w:t>/</w:t>
      </w:r>
      <w:r>
        <w:rPr>
          <w:rFonts w:hint="eastAsia"/>
        </w:rPr>
        <w:t>总能量×</w:t>
      </w:r>
      <w:r>
        <w:t>100</w:t>
      </w:r>
      <w:r>
        <w:rPr>
          <w:rFonts w:hint="eastAsia"/>
        </w:rPr>
        <w:t>。</w:t>
      </w:r>
    </w:p>
    <w:p w:rsidR="00000000" w:rsidRDefault="00000000">
      <w:pPr>
        <w:pStyle w:val="EndnoteText"/>
        <w:spacing w:after="320"/>
        <w:ind w:firstLine="0"/>
      </w:pPr>
      <w:r>
        <w:rPr>
          <w:u w:val="single"/>
        </w:rPr>
        <w:t>c</w:t>
      </w:r>
      <w:r>
        <w:t>/</w:t>
      </w:r>
      <w:r>
        <w:tab/>
      </w:r>
      <w:r>
        <w:rPr>
          <w:rFonts w:hint="eastAsia"/>
        </w:rPr>
        <w:t>维生素</w:t>
      </w:r>
      <w:r>
        <w:t>A</w:t>
      </w:r>
      <w:r>
        <w:rPr>
          <w:rFonts w:hint="eastAsia"/>
        </w:rPr>
        <w:t>单位为</w:t>
      </w:r>
      <w:r>
        <w:t>RE</w:t>
      </w:r>
      <w:r>
        <w:rPr>
          <w:rFonts w:hint="eastAsia"/>
        </w:rPr>
        <w:t xml:space="preserve"> </w:t>
      </w:r>
      <w:r>
        <w:t>(</w:t>
      </w:r>
      <w:r>
        <w:rPr>
          <w:rFonts w:hint="eastAsia"/>
        </w:rPr>
        <w:t>瑞叮醇当量</w:t>
      </w:r>
      <w:r>
        <w:t>)</w:t>
      </w:r>
      <w:r>
        <w:rPr>
          <w:rFonts w:hint="eastAsia"/>
        </w:rPr>
        <w:t>。</w:t>
      </w:r>
    </w:p>
    <w:p w:rsidR="00000000" w:rsidRDefault="00000000">
      <w:pPr>
        <w:pStyle w:val="Heading3"/>
      </w:pPr>
      <w:r>
        <w:br w:type="page"/>
      </w:r>
      <w:r>
        <w:rPr>
          <w:rFonts w:hint="eastAsia"/>
        </w:rPr>
        <w:t>表</w:t>
      </w:r>
      <w:r>
        <w:t xml:space="preserve"> 29</w:t>
      </w:r>
      <w:r>
        <w:rPr>
          <w:rFonts w:hint="eastAsia"/>
        </w:rPr>
        <w:t>：</w:t>
      </w:r>
      <w:r>
        <w:t>1995</w:t>
      </w:r>
      <w:r>
        <w:rPr>
          <w:rFonts w:hint="eastAsia"/>
        </w:rPr>
        <w:t>年按地区划分每日人均营养摄取量比较</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88"/>
        <w:gridCol w:w="1440"/>
        <w:gridCol w:w="1320"/>
        <w:gridCol w:w="1280"/>
        <w:gridCol w:w="1336"/>
        <w:gridCol w:w="1245"/>
      </w:tblGrid>
      <w:tr w:rsidR="00000000">
        <w:tblPrEx>
          <w:tblCellMar>
            <w:top w:w="0" w:type="dxa"/>
            <w:bottom w:w="0" w:type="dxa"/>
          </w:tblCellMar>
        </w:tblPrEx>
        <w:tc>
          <w:tcPr>
            <w:tcW w:w="2788" w:type="dxa"/>
            <w:tcBorders>
              <w:bottom w:val="nil"/>
            </w:tcBorders>
          </w:tcPr>
          <w:p w:rsidR="00000000" w:rsidRDefault="00000000">
            <w:pPr>
              <w:spacing w:before="120" w:line="240" w:lineRule="auto"/>
              <w:jc w:val="center"/>
              <w:rPr>
                <w:rFonts w:ascii="SimSun" w:hint="eastAsia"/>
                <w:sz w:val="21"/>
              </w:rPr>
            </w:pPr>
          </w:p>
        </w:tc>
        <w:tc>
          <w:tcPr>
            <w:tcW w:w="1440" w:type="dxa"/>
            <w:tcBorders>
              <w:bottom w:val="nil"/>
            </w:tcBorders>
          </w:tcPr>
          <w:p w:rsidR="00000000" w:rsidRDefault="00000000">
            <w:pPr>
              <w:spacing w:before="120" w:line="240" w:lineRule="auto"/>
              <w:jc w:val="center"/>
              <w:rPr>
                <w:rFonts w:ascii="SimSun"/>
                <w:sz w:val="21"/>
              </w:rPr>
            </w:pPr>
          </w:p>
        </w:tc>
        <w:tc>
          <w:tcPr>
            <w:tcW w:w="3936" w:type="dxa"/>
            <w:gridSpan w:val="3"/>
          </w:tcPr>
          <w:p w:rsidR="00000000" w:rsidRDefault="00000000">
            <w:pPr>
              <w:spacing w:before="120" w:line="240" w:lineRule="auto"/>
              <w:jc w:val="center"/>
              <w:rPr>
                <w:rFonts w:ascii="SimSun"/>
                <w:sz w:val="21"/>
              </w:rPr>
            </w:pPr>
            <w:r>
              <w:rPr>
                <w:rFonts w:ascii="SimSun" w:hint="eastAsia"/>
                <w:sz w:val="21"/>
              </w:rPr>
              <w:t>城</w:t>
            </w:r>
            <w:r>
              <w:rPr>
                <w:rFonts w:ascii="SimSun"/>
                <w:sz w:val="21"/>
              </w:rPr>
              <w:t xml:space="preserve"> </w:t>
            </w:r>
            <w:r>
              <w:rPr>
                <w:rFonts w:ascii="SimSun" w:hint="eastAsia"/>
                <w:sz w:val="21"/>
              </w:rPr>
              <w:t>市</w:t>
            </w:r>
            <w:r>
              <w:rPr>
                <w:rFonts w:ascii="SimSun"/>
                <w:sz w:val="21"/>
              </w:rPr>
              <w:t xml:space="preserve"> </w:t>
            </w:r>
            <w:r>
              <w:rPr>
                <w:rFonts w:ascii="SimSun" w:hint="eastAsia"/>
                <w:sz w:val="21"/>
              </w:rPr>
              <w:t>地</w:t>
            </w:r>
            <w:r>
              <w:rPr>
                <w:rFonts w:ascii="SimSun"/>
                <w:sz w:val="21"/>
              </w:rPr>
              <w:t xml:space="preserve"> </w:t>
            </w:r>
            <w:r>
              <w:rPr>
                <w:rFonts w:ascii="SimSun" w:hint="eastAsia"/>
                <w:sz w:val="21"/>
              </w:rPr>
              <w:t>区</w:t>
            </w:r>
          </w:p>
        </w:tc>
        <w:tc>
          <w:tcPr>
            <w:tcW w:w="1245" w:type="dxa"/>
            <w:tcBorders>
              <w:bottom w:val="nil"/>
            </w:tcBorders>
          </w:tcPr>
          <w:p w:rsidR="00000000" w:rsidRDefault="00000000">
            <w:pPr>
              <w:spacing w:before="120" w:line="240" w:lineRule="auto"/>
              <w:jc w:val="center"/>
              <w:rPr>
                <w:rFonts w:ascii="SimSun"/>
                <w:sz w:val="21"/>
              </w:rPr>
            </w:pPr>
          </w:p>
        </w:tc>
      </w:tr>
      <w:tr w:rsidR="00000000">
        <w:tblPrEx>
          <w:tblCellMar>
            <w:top w:w="0" w:type="dxa"/>
            <w:bottom w:w="0" w:type="dxa"/>
          </w:tblCellMar>
        </w:tblPrEx>
        <w:tc>
          <w:tcPr>
            <w:tcW w:w="2788" w:type="dxa"/>
            <w:tcBorders>
              <w:top w:val="nil"/>
            </w:tcBorders>
          </w:tcPr>
          <w:p w:rsidR="00000000" w:rsidRDefault="00000000">
            <w:pPr>
              <w:spacing w:after="120" w:line="240" w:lineRule="auto"/>
              <w:jc w:val="center"/>
              <w:rPr>
                <w:rFonts w:ascii="SimSun"/>
                <w:sz w:val="21"/>
              </w:rPr>
            </w:pPr>
            <w:r>
              <w:rPr>
                <w:rFonts w:ascii="SimSun" w:hint="eastAsia"/>
                <w:sz w:val="21"/>
              </w:rPr>
              <w:t>营</w:t>
            </w:r>
            <w:r>
              <w:rPr>
                <w:rFonts w:ascii="SimSun"/>
                <w:sz w:val="21"/>
              </w:rPr>
              <w:t xml:space="preserve"> </w:t>
            </w:r>
            <w:r>
              <w:rPr>
                <w:rFonts w:ascii="SimSun" w:hint="eastAsia"/>
                <w:sz w:val="21"/>
              </w:rPr>
              <w:t>养</w:t>
            </w:r>
            <w:r>
              <w:rPr>
                <w:rFonts w:ascii="SimSun"/>
                <w:sz w:val="21"/>
              </w:rPr>
              <w:t xml:space="preserve"> </w:t>
            </w:r>
            <w:r>
              <w:rPr>
                <w:rFonts w:ascii="SimSun" w:hint="eastAsia"/>
                <w:sz w:val="21"/>
              </w:rPr>
              <w:t>物</w:t>
            </w:r>
          </w:p>
        </w:tc>
        <w:tc>
          <w:tcPr>
            <w:tcW w:w="1440" w:type="dxa"/>
            <w:tcBorders>
              <w:top w:val="nil"/>
            </w:tcBorders>
          </w:tcPr>
          <w:p w:rsidR="00000000" w:rsidRDefault="00000000">
            <w:pPr>
              <w:spacing w:after="120" w:line="240" w:lineRule="auto"/>
              <w:jc w:val="center"/>
              <w:rPr>
                <w:rFonts w:ascii="SimSun"/>
                <w:sz w:val="21"/>
              </w:rPr>
            </w:pPr>
            <w:r>
              <w:rPr>
                <w:rFonts w:ascii="SimSun" w:hint="eastAsia"/>
                <w:sz w:val="21"/>
              </w:rPr>
              <w:t>全</w:t>
            </w:r>
            <w:r>
              <w:rPr>
                <w:rFonts w:ascii="SimSun"/>
                <w:sz w:val="21"/>
              </w:rPr>
              <w:t xml:space="preserve">  </w:t>
            </w:r>
            <w:r>
              <w:rPr>
                <w:rFonts w:ascii="SimSun" w:hint="eastAsia"/>
                <w:sz w:val="21"/>
              </w:rPr>
              <w:t>国</w:t>
            </w:r>
          </w:p>
        </w:tc>
        <w:tc>
          <w:tcPr>
            <w:tcW w:w="1320" w:type="dxa"/>
          </w:tcPr>
          <w:p w:rsidR="00000000" w:rsidRDefault="00000000">
            <w:pPr>
              <w:spacing w:before="120" w:line="240" w:lineRule="auto"/>
              <w:jc w:val="center"/>
              <w:rPr>
                <w:rFonts w:ascii="SimSun"/>
                <w:sz w:val="21"/>
              </w:rPr>
            </w:pPr>
            <w:r>
              <w:rPr>
                <w:rFonts w:ascii="SimSun" w:hint="eastAsia"/>
                <w:sz w:val="21"/>
              </w:rPr>
              <w:t>城市平均</w:t>
            </w:r>
          </w:p>
        </w:tc>
        <w:tc>
          <w:tcPr>
            <w:tcW w:w="1280" w:type="dxa"/>
          </w:tcPr>
          <w:p w:rsidR="00000000" w:rsidRDefault="00000000">
            <w:pPr>
              <w:spacing w:before="120" w:line="240" w:lineRule="auto"/>
              <w:jc w:val="center"/>
              <w:rPr>
                <w:rFonts w:ascii="SimSun"/>
                <w:sz w:val="21"/>
              </w:rPr>
            </w:pPr>
            <w:r>
              <w:rPr>
                <w:rFonts w:ascii="SimSun" w:hint="eastAsia"/>
                <w:sz w:val="21"/>
              </w:rPr>
              <w:t>大城市</w:t>
            </w:r>
          </w:p>
        </w:tc>
        <w:tc>
          <w:tcPr>
            <w:tcW w:w="1336" w:type="dxa"/>
          </w:tcPr>
          <w:p w:rsidR="00000000" w:rsidRDefault="00000000">
            <w:pPr>
              <w:spacing w:before="120" w:line="240" w:lineRule="auto"/>
              <w:jc w:val="center"/>
              <w:rPr>
                <w:rFonts w:ascii="SimSun"/>
                <w:sz w:val="21"/>
              </w:rPr>
            </w:pPr>
            <w:r>
              <w:rPr>
                <w:rFonts w:ascii="SimSun" w:hint="eastAsia"/>
                <w:sz w:val="21"/>
              </w:rPr>
              <w:t>小城市</w:t>
            </w:r>
          </w:p>
        </w:tc>
        <w:tc>
          <w:tcPr>
            <w:tcW w:w="1245" w:type="dxa"/>
            <w:tcBorders>
              <w:top w:val="nil"/>
            </w:tcBorders>
          </w:tcPr>
          <w:p w:rsidR="00000000" w:rsidRDefault="00000000">
            <w:pPr>
              <w:spacing w:before="120" w:line="240" w:lineRule="auto"/>
              <w:jc w:val="center"/>
              <w:rPr>
                <w:rFonts w:ascii="SimSun"/>
                <w:sz w:val="21"/>
              </w:rPr>
            </w:pPr>
            <w:r>
              <w:rPr>
                <w:rFonts w:ascii="SimSun" w:hint="eastAsia"/>
                <w:sz w:val="21"/>
              </w:rPr>
              <w:t>农村地区</w:t>
            </w:r>
          </w:p>
        </w:tc>
      </w:tr>
      <w:tr w:rsidR="00000000">
        <w:tblPrEx>
          <w:tblCellMar>
            <w:top w:w="0" w:type="dxa"/>
            <w:bottom w:w="0" w:type="dxa"/>
          </w:tblCellMar>
        </w:tblPrEx>
        <w:tc>
          <w:tcPr>
            <w:tcW w:w="2788" w:type="dxa"/>
            <w:tcBorders>
              <w:bottom w:val="nil"/>
            </w:tcBorders>
          </w:tcPr>
          <w:p w:rsidR="00000000" w:rsidRDefault="00000000">
            <w:pPr>
              <w:spacing w:before="40" w:after="20"/>
              <w:ind w:left="113"/>
              <w:rPr>
                <w:rFonts w:ascii="SimSun"/>
                <w:sz w:val="21"/>
              </w:rPr>
            </w:pPr>
            <w:r>
              <w:rPr>
                <w:rFonts w:ascii="SimSun" w:hint="eastAsia"/>
                <w:sz w:val="21"/>
              </w:rPr>
              <w:t>能</w:t>
            </w:r>
            <w:r>
              <w:rPr>
                <w:rFonts w:ascii="SimSun"/>
                <w:sz w:val="21"/>
              </w:rPr>
              <w:t xml:space="preserve">  </w:t>
            </w:r>
            <w:r>
              <w:rPr>
                <w:rFonts w:ascii="SimSun" w:hint="eastAsia"/>
                <w:sz w:val="21"/>
              </w:rPr>
              <w:t>量</w:t>
            </w:r>
            <w:r>
              <w:rPr>
                <w:rFonts w:ascii="SimSun" w:hint="eastAsia"/>
                <w:sz w:val="21"/>
              </w:rPr>
              <w:tab/>
            </w:r>
            <w:r>
              <w:rPr>
                <w:rFonts w:ascii="SimSun" w:hint="eastAsia"/>
                <w:sz w:val="21"/>
              </w:rPr>
              <w:tab/>
            </w:r>
            <w:r>
              <w:rPr>
                <w:rFonts w:ascii="SimSun" w:hint="eastAsia"/>
                <w:sz w:val="21"/>
              </w:rPr>
              <w:tab/>
            </w:r>
            <w:r>
              <w:rPr>
                <w:sz w:val="21"/>
              </w:rPr>
              <w:t>(</w:t>
            </w:r>
            <w:r>
              <w:rPr>
                <w:rFonts w:ascii="SimSun" w:hint="eastAsia"/>
                <w:sz w:val="21"/>
              </w:rPr>
              <w:t>千卡</w:t>
            </w:r>
            <w:r>
              <w:rPr>
                <w:sz w:val="21"/>
              </w:rPr>
              <w:t>)</w:t>
            </w:r>
          </w:p>
        </w:tc>
        <w:tc>
          <w:tcPr>
            <w:tcW w:w="1440" w:type="dxa"/>
            <w:tcBorders>
              <w:bottom w:val="nil"/>
            </w:tcBorders>
          </w:tcPr>
          <w:p w:rsidR="00000000" w:rsidRDefault="00000000">
            <w:pPr>
              <w:tabs>
                <w:tab w:val="clear" w:pos="510"/>
                <w:tab w:val="decimal" w:pos="782"/>
              </w:tabs>
              <w:spacing w:before="120"/>
              <w:ind w:left="227"/>
              <w:rPr>
                <w:sz w:val="21"/>
              </w:rPr>
            </w:pPr>
            <w:r>
              <w:rPr>
                <w:sz w:val="21"/>
              </w:rPr>
              <w:t>1,839</w:t>
            </w:r>
          </w:p>
        </w:tc>
        <w:tc>
          <w:tcPr>
            <w:tcW w:w="1320" w:type="dxa"/>
            <w:tcBorders>
              <w:bottom w:val="nil"/>
            </w:tcBorders>
          </w:tcPr>
          <w:p w:rsidR="00000000" w:rsidRDefault="00000000">
            <w:pPr>
              <w:tabs>
                <w:tab w:val="clear" w:pos="510"/>
                <w:tab w:val="decimal" w:pos="782"/>
              </w:tabs>
              <w:spacing w:before="120"/>
              <w:ind w:left="227"/>
              <w:rPr>
                <w:sz w:val="21"/>
              </w:rPr>
            </w:pPr>
            <w:r>
              <w:rPr>
                <w:sz w:val="21"/>
              </w:rPr>
              <w:t>1,861</w:t>
            </w:r>
          </w:p>
        </w:tc>
        <w:tc>
          <w:tcPr>
            <w:tcW w:w="1280" w:type="dxa"/>
            <w:tcBorders>
              <w:bottom w:val="nil"/>
            </w:tcBorders>
          </w:tcPr>
          <w:p w:rsidR="00000000" w:rsidRDefault="00000000">
            <w:pPr>
              <w:tabs>
                <w:tab w:val="clear" w:pos="510"/>
                <w:tab w:val="decimal" w:pos="782"/>
              </w:tabs>
              <w:spacing w:before="120"/>
              <w:ind w:left="227"/>
              <w:rPr>
                <w:sz w:val="21"/>
              </w:rPr>
            </w:pPr>
            <w:r>
              <w:rPr>
                <w:sz w:val="21"/>
              </w:rPr>
              <w:t>1,884</w:t>
            </w:r>
          </w:p>
        </w:tc>
        <w:tc>
          <w:tcPr>
            <w:tcW w:w="1336" w:type="dxa"/>
            <w:tcBorders>
              <w:bottom w:val="nil"/>
            </w:tcBorders>
          </w:tcPr>
          <w:p w:rsidR="00000000" w:rsidRDefault="00000000">
            <w:pPr>
              <w:tabs>
                <w:tab w:val="clear" w:pos="510"/>
                <w:tab w:val="decimal" w:pos="782"/>
              </w:tabs>
              <w:spacing w:before="120"/>
              <w:ind w:left="227"/>
              <w:rPr>
                <w:sz w:val="21"/>
              </w:rPr>
            </w:pPr>
            <w:r>
              <w:rPr>
                <w:sz w:val="21"/>
              </w:rPr>
              <w:t>1,837</w:t>
            </w:r>
          </w:p>
        </w:tc>
        <w:tc>
          <w:tcPr>
            <w:tcW w:w="1245" w:type="dxa"/>
            <w:tcBorders>
              <w:bottom w:val="nil"/>
            </w:tcBorders>
          </w:tcPr>
          <w:p w:rsidR="00000000" w:rsidRDefault="00000000">
            <w:pPr>
              <w:tabs>
                <w:tab w:val="clear" w:pos="510"/>
                <w:tab w:val="decimal" w:pos="676"/>
              </w:tabs>
              <w:spacing w:before="120"/>
              <w:ind w:left="227"/>
              <w:rPr>
                <w:sz w:val="21"/>
              </w:rPr>
            </w:pPr>
            <w:r>
              <w:rPr>
                <w:sz w:val="21"/>
              </w:rPr>
              <w:t>1,711</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rFonts w:ascii="SimSun" w:hint="eastAsia"/>
                <w:sz w:val="21"/>
              </w:rPr>
            </w:pPr>
            <w:r>
              <w:rPr>
                <w:rFonts w:ascii="SimSun" w:hint="eastAsia"/>
                <w:sz w:val="21"/>
              </w:rPr>
              <w:t>蛋</w:t>
            </w:r>
            <w:r>
              <w:rPr>
                <w:rFonts w:ascii="SimSun"/>
                <w:sz w:val="21"/>
              </w:rPr>
              <w:t xml:space="preserve">  </w:t>
            </w:r>
            <w:r>
              <w:rPr>
                <w:rFonts w:ascii="SimSun" w:hint="eastAsia"/>
                <w:sz w:val="21"/>
              </w:rPr>
              <w:t>白</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73.3</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75.2</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75.5</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74.7</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64.0</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rFonts w:ascii="SimSun"/>
                <w:sz w:val="21"/>
              </w:rPr>
            </w:pPr>
            <w:r>
              <w:rPr>
                <w:sz w:val="21"/>
              </w:rPr>
              <w:t>(</w:t>
            </w:r>
            <w:r>
              <w:rPr>
                <w:rFonts w:ascii="SimSun" w:hint="eastAsia"/>
                <w:sz w:val="21"/>
              </w:rPr>
              <w:t>动</w:t>
            </w:r>
            <w:r>
              <w:rPr>
                <w:rFonts w:ascii="SimSun"/>
                <w:sz w:val="21"/>
              </w:rPr>
              <w:t xml:space="preserve"> </w:t>
            </w:r>
            <w:r>
              <w:rPr>
                <w:rFonts w:ascii="SimSun" w:hint="eastAsia"/>
                <w:sz w:val="21"/>
              </w:rPr>
              <w:t>物</w:t>
            </w:r>
            <w:r>
              <w:rPr>
                <w:sz w:val="21"/>
              </w:rPr>
              <w:t>)</w:t>
            </w:r>
            <w:r>
              <w:rPr>
                <w:rFonts w:hint="eastAsia"/>
                <w:sz w:val="21"/>
              </w:rPr>
              <w:tab/>
            </w:r>
            <w:r>
              <w:rPr>
                <w:rFonts w:hint="eastAsia"/>
                <w:sz w:val="21"/>
              </w:rPr>
              <w:tab/>
            </w:r>
            <w:r>
              <w:rPr>
                <w:rFonts w:hint="eastAsia"/>
                <w:sz w:val="21"/>
              </w:rPr>
              <w:tab/>
            </w:r>
            <w:r>
              <w:rPr>
                <w:sz w:val="21"/>
              </w:rPr>
              <w:t>(</w:t>
            </w:r>
            <w:r>
              <w:rPr>
                <w:rFonts w:hint="eastAsia"/>
                <w:sz w:val="21"/>
              </w:rPr>
              <w:t>克</w:t>
            </w:r>
            <w:r>
              <w:rPr>
                <w:sz w:val="21"/>
              </w:rPr>
              <w:t>)</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(34.7)</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(36.7)</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(36.8)</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(36.6)</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(25.0)</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rFonts w:hint="eastAsia"/>
                <w:sz w:val="21"/>
              </w:rPr>
            </w:pPr>
            <w:r>
              <w:rPr>
                <w:rFonts w:hint="eastAsia"/>
                <w:sz w:val="21"/>
              </w:rPr>
              <w:t>脂</w:t>
            </w:r>
            <w:r>
              <w:rPr>
                <w:sz w:val="21"/>
              </w:rPr>
              <w:t xml:space="preserve">  </w:t>
            </w:r>
            <w:r>
              <w:rPr>
                <w:rFonts w:hint="eastAsia"/>
                <w:sz w:val="21"/>
              </w:rPr>
              <w:t>肪</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38.5</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40.3</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41.2</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39.1</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28.5</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sz w:val="21"/>
              </w:rPr>
            </w:pPr>
            <w:r>
              <w:rPr>
                <w:sz w:val="21"/>
              </w:rPr>
              <w:t>(</w:t>
            </w:r>
            <w:r>
              <w:rPr>
                <w:rFonts w:hint="eastAsia"/>
                <w:sz w:val="21"/>
              </w:rPr>
              <w:t>动</w:t>
            </w:r>
            <w:r>
              <w:rPr>
                <w:sz w:val="21"/>
              </w:rPr>
              <w:t xml:space="preserve"> </w:t>
            </w:r>
            <w:r>
              <w:rPr>
                <w:rFonts w:hint="eastAsia"/>
                <w:sz w:val="21"/>
              </w:rPr>
              <w:t>物</w:t>
            </w:r>
            <w:r>
              <w:rPr>
                <w:sz w:val="21"/>
              </w:rPr>
              <w:t>)</w:t>
            </w:r>
            <w:r>
              <w:rPr>
                <w:rFonts w:hint="eastAsia"/>
                <w:sz w:val="21"/>
              </w:rPr>
              <w:tab/>
            </w:r>
            <w:r>
              <w:rPr>
                <w:rFonts w:hint="eastAsia"/>
                <w:sz w:val="21"/>
              </w:rPr>
              <w:tab/>
            </w:r>
            <w:r>
              <w:rPr>
                <w:rFonts w:hint="eastAsia"/>
                <w:sz w:val="21"/>
              </w:rPr>
              <w:tab/>
            </w:r>
            <w:r>
              <w:rPr>
                <w:sz w:val="21"/>
              </w:rPr>
              <w:t>(</w:t>
            </w:r>
            <w:r>
              <w:rPr>
                <w:rFonts w:hint="eastAsia"/>
                <w:sz w:val="21"/>
              </w:rPr>
              <w:t>克</w:t>
            </w:r>
            <w:r>
              <w:rPr>
                <w:sz w:val="21"/>
              </w:rPr>
              <w:t>)</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(18.0)</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(19.0)</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(19.5)</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(18.3)</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(12.2)</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sz w:val="21"/>
              </w:rPr>
            </w:pPr>
            <w:r>
              <w:rPr>
                <w:rFonts w:hint="eastAsia"/>
                <w:sz w:val="21"/>
              </w:rPr>
              <w:t>碳水化合物</w:t>
            </w:r>
            <w:r>
              <w:rPr>
                <w:rFonts w:hint="eastAsia"/>
                <w:sz w:val="21"/>
              </w:rPr>
              <w:tab/>
            </w:r>
            <w:r>
              <w:rPr>
                <w:rFonts w:hint="eastAsia"/>
                <w:sz w:val="21"/>
              </w:rPr>
              <w:tab/>
            </w:r>
            <w:r>
              <w:rPr>
                <w:sz w:val="21"/>
              </w:rPr>
              <w:t>(</w:t>
            </w:r>
            <w:r>
              <w:rPr>
                <w:rFonts w:hint="eastAsia"/>
                <w:sz w:val="21"/>
              </w:rPr>
              <w:t>克</w:t>
            </w:r>
            <w:r>
              <w:rPr>
                <w:sz w:val="21"/>
              </w:rPr>
              <w:t>)</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294.5</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294.9</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297.4</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291.3</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293.4</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sz w:val="21"/>
              </w:rPr>
            </w:pPr>
            <w:r>
              <w:rPr>
                <w:rFonts w:hint="eastAsia"/>
                <w:sz w:val="21"/>
              </w:rPr>
              <w:t>钙</w:t>
            </w:r>
            <w:r>
              <w:rPr>
                <w:rFonts w:hint="eastAsia"/>
                <w:sz w:val="21"/>
              </w:rPr>
              <w:tab/>
            </w:r>
            <w:r>
              <w:rPr>
                <w:rFonts w:hint="eastAsia"/>
                <w:sz w:val="21"/>
              </w:rPr>
              <w:tab/>
            </w:r>
            <w:r>
              <w:rPr>
                <w:rFonts w:hint="eastAsia"/>
                <w:sz w:val="21"/>
              </w:rPr>
              <w:tab/>
            </w:r>
            <w:r>
              <w:rPr>
                <w:rFonts w:hint="eastAsia"/>
                <w:sz w:val="21"/>
              </w:rPr>
              <w:tab/>
            </w:r>
            <w:r>
              <w:rPr>
                <w:sz w:val="21"/>
              </w:rPr>
              <w:t>(</w:t>
            </w:r>
            <w:r>
              <w:rPr>
                <w:rFonts w:hint="eastAsia"/>
                <w:sz w:val="21"/>
              </w:rPr>
              <w:t>毫克</w:t>
            </w:r>
            <w:r>
              <w:rPr>
                <w:sz w:val="21"/>
              </w:rPr>
              <w:t>)</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530.9</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544.6</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557.2</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527.6</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548.4</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sz w:val="21"/>
              </w:rPr>
            </w:pPr>
            <w:r>
              <w:rPr>
                <w:rFonts w:hint="eastAsia"/>
                <w:sz w:val="21"/>
              </w:rPr>
              <w:t>铁</w:t>
            </w:r>
            <w:r>
              <w:rPr>
                <w:rFonts w:hint="eastAsia"/>
                <w:sz w:val="21"/>
              </w:rPr>
              <w:tab/>
            </w:r>
            <w:r>
              <w:rPr>
                <w:rFonts w:hint="eastAsia"/>
                <w:sz w:val="21"/>
              </w:rPr>
              <w:tab/>
            </w:r>
            <w:r>
              <w:rPr>
                <w:rFonts w:hint="eastAsia"/>
                <w:sz w:val="21"/>
              </w:rPr>
              <w:tab/>
            </w:r>
            <w:r>
              <w:rPr>
                <w:rFonts w:hint="eastAsia"/>
                <w:sz w:val="21"/>
              </w:rPr>
              <w:tab/>
            </w:r>
            <w:r>
              <w:rPr>
                <w:sz w:val="21"/>
              </w:rPr>
              <w:t>(</w:t>
            </w:r>
            <w:r>
              <w:rPr>
                <w:rFonts w:hint="eastAsia"/>
                <w:sz w:val="21"/>
              </w:rPr>
              <w:t>毫克</w:t>
            </w:r>
            <w:r>
              <w:rPr>
                <w:sz w:val="21"/>
              </w:rPr>
              <w:t>)</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21.9</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22.2</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22.3</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22.0</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21.3</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sz w:val="21"/>
              </w:rPr>
            </w:pPr>
            <w:r>
              <w:rPr>
                <w:rFonts w:hint="eastAsia"/>
                <w:sz w:val="21"/>
              </w:rPr>
              <w:t>维生素</w:t>
            </w:r>
            <w:r>
              <w:rPr>
                <w:sz w:val="21"/>
              </w:rPr>
              <w:t>A</w:t>
            </w:r>
            <w:r>
              <w:rPr>
                <w:rFonts w:hint="eastAsia"/>
                <w:sz w:val="21"/>
              </w:rPr>
              <w:t xml:space="preserve">   </w:t>
            </w:r>
            <w:r>
              <w:rPr>
                <w:sz w:val="21"/>
              </w:rPr>
              <w:t>(</w:t>
            </w:r>
            <w:r>
              <w:rPr>
                <w:rFonts w:hint="eastAsia"/>
                <w:sz w:val="21"/>
              </w:rPr>
              <w:t>瑞叮醇当量</w:t>
            </w:r>
            <w:r>
              <w:rPr>
                <w:sz w:val="21"/>
              </w:rPr>
              <w:t>)</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443.0</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461.7</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471.6</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448.4</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345.3</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sz w:val="21"/>
              </w:rPr>
            </w:pPr>
            <w:r>
              <w:rPr>
                <w:rFonts w:hint="eastAsia"/>
                <w:sz w:val="21"/>
              </w:rPr>
              <w:t>维生素</w:t>
            </w:r>
            <w:r>
              <w:rPr>
                <w:sz w:val="21"/>
              </w:rPr>
              <w:t>B</w:t>
            </w:r>
            <w:r>
              <w:rPr>
                <w:sz w:val="21"/>
                <w:vertAlign w:val="subscript"/>
              </w:rPr>
              <w:t>1</w:t>
            </w:r>
            <w:r>
              <w:rPr>
                <w:rFonts w:hint="eastAsia"/>
                <w:sz w:val="21"/>
                <w:vertAlign w:val="subscript"/>
              </w:rPr>
              <w:tab/>
            </w:r>
            <w:r>
              <w:rPr>
                <w:rFonts w:hint="eastAsia"/>
                <w:sz w:val="21"/>
                <w:vertAlign w:val="subscript"/>
              </w:rPr>
              <w:tab/>
            </w:r>
            <w:r>
              <w:rPr>
                <w:sz w:val="21"/>
              </w:rPr>
              <w:t>(</w:t>
            </w:r>
            <w:r>
              <w:rPr>
                <w:rFonts w:hint="eastAsia"/>
                <w:sz w:val="21"/>
              </w:rPr>
              <w:t>毫克</w:t>
            </w:r>
            <w:r>
              <w:rPr>
                <w:sz w:val="21"/>
              </w:rPr>
              <w:t>)</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1.16</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1.17</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1.19</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1.18</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1.06</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sz w:val="21"/>
              </w:rPr>
            </w:pPr>
            <w:r>
              <w:rPr>
                <w:rFonts w:hint="eastAsia"/>
                <w:sz w:val="21"/>
              </w:rPr>
              <w:t>维生素</w:t>
            </w:r>
            <w:r>
              <w:rPr>
                <w:sz w:val="21"/>
              </w:rPr>
              <w:t>B</w:t>
            </w:r>
            <w:r>
              <w:rPr>
                <w:sz w:val="21"/>
                <w:vertAlign w:val="subscript"/>
              </w:rPr>
              <w:t>2</w:t>
            </w:r>
            <w:r>
              <w:rPr>
                <w:rFonts w:hint="eastAsia"/>
                <w:sz w:val="21"/>
              </w:rPr>
              <w:tab/>
            </w:r>
            <w:r>
              <w:rPr>
                <w:rFonts w:hint="eastAsia"/>
                <w:sz w:val="21"/>
              </w:rPr>
              <w:tab/>
            </w:r>
            <w:r>
              <w:rPr>
                <w:sz w:val="21"/>
              </w:rPr>
              <w:t>(</w:t>
            </w:r>
            <w:r>
              <w:rPr>
                <w:rFonts w:hint="eastAsia"/>
                <w:sz w:val="21"/>
              </w:rPr>
              <w:t>毫克</w:t>
            </w:r>
            <w:r>
              <w:rPr>
                <w:sz w:val="21"/>
              </w:rPr>
              <w:t>)</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1.20</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1.24</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1.27</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1.21</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1.03</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sz w:val="21"/>
              </w:rPr>
            </w:pPr>
            <w:r>
              <w:rPr>
                <w:rFonts w:hint="eastAsia"/>
                <w:sz w:val="21"/>
              </w:rPr>
              <w:t>维生素</w:t>
            </w:r>
            <w:r>
              <w:rPr>
                <w:rFonts w:hint="eastAsia"/>
                <w:sz w:val="21"/>
              </w:rPr>
              <w:t>B</w:t>
            </w:r>
            <w:r>
              <w:rPr>
                <w:rFonts w:hint="eastAsia"/>
                <w:sz w:val="21"/>
                <w:vertAlign w:val="subscript"/>
              </w:rPr>
              <w:t>3</w:t>
            </w:r>
            <w:r>
              <w:rPr>
                <w:rFonts w:hint="eastAsia"/>
                <w:sz w:val="21"/>
              </w:rPr>
              <w:tab/>
            </w:r>
            <w:r>
              <w:rPr>
                <w:rFonts w:hint="eastAsia"/>
                <w:sz w:val="21"/>
              </w:rPr>
              <w:tab/>
            </w:r>
            <w:r>
              <w:rPr>
                <w:sz w:val="21"/>
              </w:rPr>
              <w:t>(</w:t>
            </w:r>
            <w:r>
              <w:rPr>
                <w:rFonts w:hint="eastAsia"/>
                <w:sz w:val="21"/>
              </w:rPr>
              <w:t>毫克</w:t>
            </w:r>
            <w:r>
              <w:rPr>
                <w:sz w:val="21"/>
              </w:rPr>
              <w:t>)</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16.7</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17.0</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16.7</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17.3</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14.9</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sz w:val="21"/>
              </w:rPr>
            </w:pPr>
            <w:r>
              <w:rPr>
                <w:rFonts w:hint="eastAsia"/>
                <w:sz w:val="21"/>
              </w:rPr>
              <w:t>维生素</w:t>
            </w:r>
            <w:r>
              <w:rPr>
                <w:rFonts w:hint="eastAsia"/>
                <w:sz w:val="21"/>
              </w:rPr>
              <w:t>C</w:t>
            </w:r>
            <w:r>
              <w:rPr>
                <w:rFonts w:hint="eastAsia"/>
                <w:sz w:val="21"/>
              </w:rPr>
              <w:tab/>
            </w:r>
            <w:r>
              <w:rPr>
                <w:rFonts w:hint="eastAsia"/>
                <w:sz w:val="21"/>
              </w:rPr>
              <w:tab/>
            </w:r>
            <w:r>
              <w:rPr>
                <w:rFonts w:hint="eastAsia"/>
                <w:sz w:val="21"/>
              </w:rPr>
              <w:tab/>
            </w:r>
            <w:r>
              <w:rPr>
                <w:sz w:val="21"/>
              </w:rPr>
              <w:t>(</w:t>
            </w:r>
            <w:r>
              <w:rPr>
                <w:rFonts w:hint="eastAsia"/>
                <w:sz w:val="21"/>
              </w:rPr>
              <w:t>毫克</w:t>
            </w:r>
            <w:r>
              <w:rPr>
                <w:sz w:val="21"/>
              </w:rPr>
              <w:t>)</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98.3</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99.3</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99.8</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98.5</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92.3</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sz w:val="21"/>
              </w:rPr>
            </w:pPr>
            <w:r>
              <w:rPr>
                <w:rFonts w:hint="eastAsia"/>
                <w:sz w:val="21"/>
              </w:rPr>
              <w:t>磷</w:t>
            </w:r>
            <w:r>
              <w:rPr>
                <w:rFonts w:hint="eastAsia"/>
                <w:sz w:val="21"/>
              </w:rPr>
              <w:tab/>
            </w:r>
            <w:r>
              <w:rPr>
                <w:rFonts w:hint="eastAsia"/>
                <w:sz w:val="21"/>
              </w:rPr>
              <w:tab/>
            </w:r>
            <w:r>
              <w:rPr>
                <w:rFonts w:hint="eastAsia"/>
                <w:sz w:val="21"/>
              </w:rPr>
              <w:tab/>
            </w:r>
            <w:r>
              <w:rPr>
                <w:rFonts w:hint="eastAsia"/>
                <w:sz w:val="21"/>
              </w:rPr>
              <w:tab/>
            </w:r>
            <w:r>
              <w:rPr>
                <w:sz w:val="21"/>
              </w:rPr>
              <w:t>(</w:t>
            </w:r>
            <w:r>
              <w:rPr>
                <w:rFonts w:hint="eastAsia"/>
                <w:sz w:val="21"/>
              </w:rPr>
              <w:t>毫克</w:t>
            </w:r>
            <w:r>
              <w:rPr>
                <w:sz w:val="21"/>
              </w:rPr>
              <w:t>)</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1,040</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1,065</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1,077</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1,054</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911</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sz w:val="21"/>
              </w:rPr>
            </w:pPr>
            <w:r>
              <w:rPr>
                <w:rFonts w:hint="eastAsia"/>
                <w:sz w:val="21"/>
              </w:rPr>
              <w:t>粗纤维</w:t>
            </w:r>
            <w:r>
              <w:rPr>
                <w:rFonts w:hint="eastAsia"/>
                <w:sz w:val="21"/>
              </w:rPr>
              <w:tab/>
            </w:r>
            <w:r>
              <w:rPr>
                <w:rFonts w:hint="eastAsia"/>
                <w:sz w:val="21"/>
              </w:rPr>
              <w:tab/>
            </w:r>
            <w:r>
              <w:rPr>
                <w:rFonts w:hint="eastAsia"/>
                <w:sz w:val="21"/>
              </w:rPr>
              <w:tab/>
            </w:r>
            <w:r>
              <w:rPr>
                <w:sz w:val="21"/>
              </w:rPr>
              <w:t>(</w:t>
            </w:r>
            <w:r>
              <w:rPr>
                <w:rFonts w:hint="eastAsia"/>
                <w:sz w:val="21"/>
              </w:rPr>
              <w:t>克</w:t>
            </w:r>
            <w:r>
              <w:rPr>
                <w:sz w:val="21"/>
              </w:rPr>
              <w:t>)</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7.1</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7.0</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6.8</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7.2</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7.6</w:t>
            </w:r>
          </w:p>
        </w:tc>
      </w:tr>
      <w:tr w:rsidR="00000000">
        <w:tblPrEx>
          <w:tblCellMar>
            <w:top w:w="0" w:type="dxa"/>
            <w:bottom w:w="0" w:type="dxa"/>
          </w:tblCellMar>
        </w:tblPrEx>
        <w:tc>
          <w:tcPr>
            <w:tcW w:w="2788" w:type="dxa"/>
            <w:tcBorders>
              <w:top w:val="nil"/>
              <w:bottom w:val="nil"/>
            </w:tcBorders>
          </w:tcPr>
          <w:p w:rsidR="00000000" w:rsidRDefault="00000000">
            <w:pPr>
              <w:spacing w:before="40" w:after="20"/>
              <w:ind w:left="113"/>
              <w:rPr>
                <w:sz w:val="21"/>
              </w:rPr>
            </w:pPr>
            <w:r>
              <w:rPr>
                <w:rFonts w:hint="eastAsia"/>
                <w:sz w:val="21"/>
              </w:rPr>
              <w:t>灰</w:t>
            </w:r>
            <w:r>
              <w:rPr>
                <w:rFonts w:hint="eastAsia"/>
                <w:sz w:val="21"/>
              </w:rPr>
              <w:tab/>
            </w:r>
            <w:r>
              <w:rPr>
                <w:rFonts w:hint="eastAsia"/>
                <w:sz w:val="21"/>
              </w:rPr>
              <w:tab/>
            </w:r>
            <w:r>
              <w:rPr>
                <w:rFonts w:hint="eastAsia"/>
                <w:sz w:val="21"/>
              </w:rPr>
              <w:tab/>
            </w:r>
            <w:r>
              <w:rPr>
                <w:rFonts w:hint="eastAsia"/>
                <w:sz w:val="21"/>
              </w:rPr>
              <w:tab/>
            </w:r>
            <w:r>
              <w:rPr>
                <w:sz w:val="21"/>
              </w:rPr>
              <w:t>(</w:t>
            </w:r>
            <w:r>
              <w:rPr>
                <w:rFonts w:hint="eastAsia"/>
                <w:sz w:val="21"/>
              </w:rPr>
              <w:t>克</w:t>
            </w:r>
            <w:r>
              <w:rPr>
                <w:sz w:val="21"/>
              </w:rPr>
              <w:t>)</w:t>
            </w:r>
          </w:p>
        </w:tc>
        <w:tc>
          <w:tcPr>
            <w:tcW w:w="1440" w:type="dxa"/>
            <w:tcBorders>
              <w:top w:val="nil"/>
              <w:bottom w:val="nil"/>
            </w:tcBorders>
          </w:tcPr>
          <w:p w:rsidR="00000000" w:rsidRDefault="00000000">
            <w:pPr>
              <w:tabs>
                <w:tab w:val="clear" w:pos="510"/>
                <w:tab w:val="decimal" w:pos="782"/>
              </w:tabs>
              <w:spacing w:before="120"/>
              <w:ind w:left="227"/>
              <w:rPr>
                <w:sz w:val="21"/>
              </w:rPr>
            </w:pPr>
            <w:r>
              <w:rPr>
                <w:sz w:val="21"/>
              </w:rPr>
              <w:t>21.9</w:t>
            </w:r>
          </w:p>
        </w:tc>
        <w:tc>
          <w:tcPr>
            <w:tcW w:w="1320" w:type="dxa"/>
            <w:tcBorders>
              <w:top w:val="nil"/>
              <w:bottom w:val="nil"/>
            </w:tcBorders>
          </w:tcPr>
          <w:p w:rsidR="00000000" w:rsidRDefault="00000000">
            <w:pPr>
              <w:tabs>
                <w:tab w:val="clear" w:pos="510"/>
                <w:tab w:val="decimal" w:pos="782"/>
              </w:tabs>
              <w:spacing w:before="120"/>
              <w:ind w:left="227"/>
              <w:rPr>
                <w:sz w:val="21"/>
              </w:rPr>
            </w:pPr>
            <w:r>
              <w:rPr>
                <w:sz w:val="21"/>
              </w:rPr>
              <w:t>22.0</w:t>
            </w:r>
          </w:p>
        </w:tc>
        <w:tc>
          <w:tcPr>
            <w:tcW w:w="1280" w:type="dxa"/>
            <w:tcBorders>
              <w:top w:val="nil"/>
              <w:bottom w:val="nil"/>
            </w:tcBorders>
          </w:tcPr>
          <w:p w:rsidR="00000000" w:rsidRDefault="00000000">
            <w:pPr>
              <w:tabs>
                <w:tab w:val="clear" w:pos="510"/>
                <w:tab w:val="decimal" w:pos="782"/>
              </w:tabs>
              <w:spacing w:before="120"/>
              <w:ind w:left="227"/>
              <w:rPr>
                <w:sz w:val="21"/>
              </w:rPr>
            </w:pPr>
            <w:r>
              <w:rPr>
                <w:sz w:val="21"/>
              </w:rPr>
              <w:t>22.0</w:t>
            </w:r>
          </w:p>
        </w:tc>
        <w:tc>
          <w:tcPr>
            <w:tcW w:w="1336" w:type="dxa"/>
            <w:tcBorders>
              <w:top w:val="nil"/>
              <w:bottom w:val="nil"/>
            </w:tcBorders>
          </w:tcPr>
          <w:p w:rsidR="00000000" w:rsidRDefault="00000000">
            <w:pPr>
              <w:tabs>
                <w:tab w:val="clear" w:pos="510"/>
                <w:tab w:val="decimal" w:pos="782"/>
              </w:tabs>
              <w:spacing w:before="120"/>
              <w:ind w:left="227"/>
              <w:rPr>
                <w:sz w:val="21"/>
              </w:rPr>
            </w:pPr>
            <w:r>
              <w:rPr>
                <w:sz w:val="21"/>
              </w:rPr>
              <w:t>21.6</w:t>
            </w:r>
          </w:p>
        </w:tc>
        <w:tc>
          <w:tcPr>
            <w:tcW w:w="1245" w:type="dxa"/>
            <w:tcBorders>
              <w:top w:val="nil"/>
              <w:bottom w:val="nil"/>
            </w:tcBorders>
          </w:tcPr>
          <w:p w:rsidR="00000000" w:rsidRDefault="00000000">
            <w:pPr>
              <w:tabs>
                <w:tab w:val="clear" w:pos="510"/>
                <w:tab w:val="decimal" w:pos="676"/>
              </w:tabs>
              <w:spacing w:before="120"/>
              <w:ind w:left="227"/>
              <w:rPr>
                <w:sz w:val="21"/>
              </w:rPr>
            </w:pPr>
            <w:r>
              <w:rPr>
                <w:sz w:val="21"/>
              </w:rPr>
              <w:t>22.9</w:t>
            </w:r>
          </w:p>
        </w:tc>
      </w:tr>
      <w:tr w:rsidR="00000000">
        <w:tblPrEx>
          <w:tblCellMar>
            <w:top w:w="0" w:type="dxa"/>
            <w:bottom w:w="0" w:type="dxa"/>
          </w:tblCellMar>
        </w:tblPrEx>
        <w:tc>
          <w:tcPr>
            <w:tcW w:w="2788" w:type="dxa"/>
            <w:tcBorders>
              <w:top w:val="single" w:sz="6" w:space="0" w:color="auto"/>
              <w:bottom w:val="single" w:sz="6" w:space="0" w:color="auto"/>
            </w:tcBorders>
          </w:tcPr>
          <w:p w:rsidR="00000000" w:rsidRDefault="00000000">
            <w:pPr>
              <w:spacing w:before="40" w:after="20"/>
              <w:ind w:left="113"/>
              <w:rPr>
                <w:sz w:val="21"/>
              </w:rPr>
            </w:pPr>
            <w:r>
              <w:rPr>
                <w:rFonts w:hint="eastAsia"/>
                <w:sz w:val="21"/>
              </w:rPr>
              <w:t>动物蛋白比例</w:t>
            </w:r>
            <w:r>
              <w:rPr>
                <w:sz w:val="21"/>
              </w:rPr>
              <w:t>(%)</w:t>
            </w:r>
          </w:p>
        </w:tc>
        <w:tc>
          <w:tcPr>
            <w:tcW w:w="1440" w:type="dxa"/>
            <w:tcBorders>
              <w:top w:val="single" w:sz="6" w:space="0" w:color="auto"/>
              <w:bottom w:val="single" w:sz="6" w:space="0" w:color="auto"/>
            </w:tcBorders>
          </w:tcPr>
          <w:p w:rsidR="00000000" w:rsidRDefault="00000000">
            <w:pPr>
              <w:tabs>
                <w:tab w:val="clear" w:pos="510"/>
                <w:tab w:val="decimal" w:pos="782"/>
              </w:tabs>
              <w:spacing w:before="120"/>
              <w:ind w:left="227"/>
              <w:rPr>
                <w:sz w:val="21"/>
              </w:rPr>
            </w:pPr>
            <w:r>
              <w:rPr>
                <w:sz w:val="21"/>
              </w:rPr>
              <w:t>47.3</w:t>
            </w:r>
          </w:p>
        </w:tc>
        <w:tc>
          <w:tcPr>
            <w:tcW w:w="1320" w:type="dxa"/>
            <w:tcBorders>
              <w:top w:val="single" w:sz="6" w:space="0" w:color="auto"/>
              <w:bottom w:val="single" w:sz="6" w:space="0" w:color="auto"/>
            </w:tcBorders>
          </w:tcPr>
          <w:p w:rsidR="00000000" w:rsidRDefault="00000000">
            <w:pPr>
              <w:tabs>
                <w:tab w:val="clear" w:pos="510"/>
                <w:tab w:val="decimal" w:pos="782"/>
              </w:tabs>
              <w:spacing w:before="120"/>
              <w:ind w:left="227"/>
              <w:rPr>
                <w:sz w:val="21"/>
              </w:rPr>
            </w:pPr>
            <w:r>
              <w:rPr>
                <w:sz w:val="21"/>
              </w:rPr>
              <w:t>48.8</w:t>
            </w:r>
          </w:p>
        </w:tc>
        <w:tc>
          <w:tcPr>
            <w:tcW w:w="1280" w:type="dxa"/>
            <w:tcBorders>
              <w:top w:val="single" w:sz="6" w:space="0" w:color="auto"/>
              <w:bottom w:val="single" w:sz="6" w:space="0" w:color="auto"/>
            </w:tcBorders>
          </w:tcPr>
          <w:p w:rsidR="00000000" w:rsidRDefault="00000000">
            <w:pPr>
              <w:tabs>
                <w:tab w:val="clear" w:pos="510"/>
                <w:tab w:val="decimal" w:pos="782"/>
              </w:tabs>
              <w:spacing w:before="120"/>
              <w:ind w:left="227"/>
              <w:rPr>
                <w:sz w:val="21"/>
              </w:rPr>
            </w:pPr>
            <w:r>
              <w:rPr>
                <w:sz w:val="21"/>
              </w:rPr>
              <w:t>48.7</w:t>
            </w:r>
          </w:p>
        </w:tc>
        <w:tc>
          <w:tcPr>
            <w:tcW w:w="1336" w:type="dxa"/>
            <w:tcBorders>
              <w:top w:val="single" w:sz="6" w:space="0" w:color="auto"/>
              <w:bottom w:val="single" w:sz="6" w:space="0" w:color="auto"/>
            </w:tcBorders>
          </w:tcPr>
          <w:p w:rsidR="00000000" w:rsidRDefault="00000000">
            <w:pPr>
              <w:tabs>
                <w:tab w:val="clear" w:pos="510"/>
                <w:tab w:val="decimal" w:pos="782"/>
              </w:tabs>
              <w:spacing w:before="120"/>
              <w:ind w:left="227"/>
              <w:rPr>
                <w:sz w:val="21"/>
              </w:rPr>
            </w:pPr>
            <w:r>
              <w:rPr>
                <w:sz w:val="21"/>
              </w:rPr>
              <w:t>49.0</w:t>
            </w:r>
          </w:p>
        </w:tc>
        <w:tc>
          <w:tcPr>
            <w:tcW w:w="1245" w:type="dxa"/>
            <w:tcBorders>
              <w:top w:val="single" w:sz="6" w:space="0" w:color="auto"/>
              <w:bottom w:val="single" w:sz="6" w:space="0" w:color="auto"/>
            </w:tcBorders>
          </w:tcPr>
          <w:p w:rsidR="00000000" w:rsidRDefault="00000000">
            <w:pPr>
              <w:tabs>
                <w:tab w:val="clear" w:pos="510"/>
                <w:tab w:val="decimal" w:pos="676"/>
              </w:tabs>
              <w:spacing w:before="120"/>
              <w:ind w:left="227"/>
              <w:rPr>
                <w:sz w:val="21"/>
              </w:rPr>
            </w:pPr>
            <w:r>
              <w:rPr>
                <w:sz w:val="21"/>
              </w:rPr>
              <w:t>39.1</w:t>
            </w:r>
          </w:p>
        </w:tc>
      </w:tr>
      <w:tr w:rsidR="00000000">
        <w:tblPrEx>
          <w:tblCellMar>
            <w:top w:w="0" w:type="dxa"/>
            <w:bottom w:w="0" w:type="dxa"/>
          </w:tblCellMar>
        </w:tblPrEx>
        <w:tc>
          <w:tcPr>
            <w:tcW w:w="2788" w:type="dxa"/>
            <w:tcBorders>
              <w:top w:val="single" w:sz="6" w:space="0" w:color="auto"/>
            </w:tcBorders>
          </w:tcPr>
          <w:p w:rsidR="00000000" w:rsidRDefault="00000000">
            <w:pPr>
              <w:spacing w:before="40" w:after="20"/>
              <w:ind w:left="113"/>
              <w:rPr>
                <w:spacing w:val="0"/>
                <w:sz w:val="21"/>
              </w:rPr>
            </w:pPr>
            <w:r>
              <w:rPr>
                <w:rFonts w:hint="eastAsia"/>
                <w:spacing w:val="0"/>
                <w:sz w:val="21"/>
              </w:rPr>
              <w:t>粮食所产生的能量比例</w:t>
            </w:r>
            <w:r>
              <w:rPr>
                <w:spacing w:val="0"/>
                <w:sz w:val="21"/>
              </w:rPr>
              <w:t>(%)</w:t>
            </w:r>
          </w:p>
        </w:tc>
        <w:tc>
          <w:tcPr>
            <w:tcW w:w="1440" w:type="dxa"/>
            <w:tcBorders>
              <w:top w:val="single" w:sz="6" w:space="0" w:color="auto"/>
            </w:tcBorders>
          </w:tcPr>
          <w:p w:rsidR="00000000" w:rsidRDefault="00000000">
            <w:pPr>
              <w:tabs>
                <w:tab w:val="clear" w:pos="510"/>
                <w:tab w:val="decimal" w:pos="782"/>
              </w:tabs>
              <w:spacing w:before="120"/>
              <w:ind w:left="227"/>
              <w:rPr>
                <w:sz w:val="21"/>
              </w:rPr>
            </w:pPr>
            <w:r>
              <w:rPr>
                <w:sz w:val="21"/>
              </w:rPr>
              <w:t>61.2</w:t>
            </w:r>
          </w:p>
        </w:tc>
        <w:tc>
          <w:tcPr>
            <w:tcW w:w="1320" w:type="dxa"/>
            <w:tcBorders>
              <w:top w:val="single" w:sz="6" w:space="0" w:color="auto"/>
            </w:tcBorders>
          </w:tcPr>
          <w:p w:rsidR="00000000" w:rsidRDefault="00000000">
            <w:pPr>
              <w:tabs>
                <w:tab w:val="clear" w:pos="510"/>
                <w:tab w:val="decimal" w:pos="782"/>
              </w:tabs>
              <w:spacing w:before="120"/>
              <w:ind w:left="227"/>
              <w:rPr>
                <w:sz w:val="21"/>
              </w:rPr>
            </w:pPr>
            <w:r>
              <w:rPr>
                <w:sz w:val="21"/>
              </w:rPr>
              <w:t>60.3</w:t>
            </w:r>
          </w:p>
        </w:tc>
        <w:tc>
          <w:tcPr>
            <w:tcW w:w="1280" w:type="dxa"/>
            <w:tcBorders>
              <w:top w:val="single" w:sz="6" w:space="0" w:color="auto"/>
            </w:tcBorders>
          </w:tcPr>
          <w:p w:rsidR="00000000" w:rsidRDefault="00000000">
            <w:pPr>
              <w:tabs>
                <w:tab w:val="clear" w:pos="510"/>
                <w:tab w:val="decimal" w:pos="782"/>
              </w:tabs>
              <w:spacing w:before="120"/>
              <w:ind w:left="227"/>
              <w:rPr>
                <w:sz w:val="21"/>
              </w:rPr>
            </w:pPr>
            <w:r>
              <w:rPr>
                <w:sz w:val="21"/>
              </w:rPr>
              <w:t>60.3</w:t>
            </w:r>
          </w:p>
        </w:tc>
        <w:tc>
          <w:tcPr>
            <w:tcW w:w="1336" w:type="dxa"/>
            <w:tcBorders>
              <w:top w:val="single" w:sz="6" w:space="0" w:color="auto"/>
            </w:tcBorders>
          </w:tcPr>
          <w:p w:rsidR="00000000" w:rsidRDefault="00000000">
            <w:pPr>
              <w:tabs>
                <w:tab w:val="clear" w:pos="510"/>
                <w:tab w:val="decimal" w:pos="782"/>
              </w:tabs>
              <w:spacing w:before="120"/>
              <w:ind w:left="227"/>
              <w:rPr>
                <w:sz w:val="21"/>
              </w:rPr>
            </w:pPr>
            <w:r>
              <w:rPr>
                <w:sz w:val="21"/>
              </w:rPr>
              <w:t>60.2</w:t>
            </w:r>
          </w:p>
        </w:tc>
        <w:tc>
          <w:tcPr>
            <w:tcW w:w="1245" w:type="dxa"/>
            <w:tcBorders>
              <w:top w:val="single" w:sz="6" w:space="0" w:color="auto"/>
            </w:tcBorders>
          </w:tcPr>
          <w:p w:rsidR="00000000" w:rsidRDefault="00000000">
            <w:pPr>
              <w:tabs>
                <w:tab w:val="clear" w:pos="510"/>
                <w:tab w:val="decimal" w:pos="676"/>
              </w:tabs>
              <w:spacing w:before="120"/>
              <w:ind w:left="227"/>
              <w:rPr>
                <w:sz w:val="21"/>
              </w:rPr>
            </w:pPr>
            <w:r>
              <w:rPr>
                <w:sz w:val="21"/>
              </w:rPr>
              <w:t>66.7</w:t>
            </w:r>
          </w:p>
        </w:tc>
      </w:tr>
    </w:tbl>
    <w:p w:rsidR="00000000" w:rsidRDefault="00000000">
      <w:pPr>
        <w:spacing w:before="360" w:after="320"/>
        <w:textAlignment w:val="center"/>
      </w:pPr>
      <w:r>
        <w:tab/>
        <w:t xml:space="preserve">203.  </w:t>
      </w:r>
      <w:r>
        <w:rPr>
          <w:rFonts w:hint="eastAsia"/>
        </w:rPr>
        <w:t>农村地区能量、动物蛋白、脂肪、钙和维生素</w:t>
      </w:r>
      <w:r>
        <w:t>A</w:t>
      </w:r>
      <w:r>
        <w:rPr>
          <w:rFonts w:hint="eastAsia"/>
        </w:rPr>
        <w:t>的摄取量低于城市地区。</w:t>
      </w:r>
    </w:p>
    <w:p w:rsidR="00000000" w:rsidRDefault="00000000">
      <w:pPr>
        <w:pStyle w:val="Heading3"/>
        <w:spacing w:line="264" w:lineRule="auto"/>
        <w:rPr>
          <w:sz w:val="30"/>
          <w:vertAlign w:val="superscript"/>
        </w:rPr>
      </w:pPr>
      <w:r>
        <w:br w:type="page"/>
      </w:r>
      <w:r>
        <w:rPr>
          <w:rFonts w:hint="eastAsia"/>
        </w:rPr>
        <w:t>表</w:t>
      </w:r>
      <w:r>
        <w:t xml:space="preserve"> 30</w:t>
      </w:r>
      <w:r>
        <w:rPr>
          <w:rFonts w:hint="eastAsia"/>
        </w:rPr>
        <w:t>：</w:t>
      </w:r>
      <w:r>
        <w:t>1995</w:t>
      </w:r>
      <w:r>
        <w:rPr>
          <w:rFonts w:hint="eastAsia"/>
        </w:rPr>
        <w:t>年调整营养物摄取量占成年建议的</w:t>
      </w:r>
      <w:r>
        <w:rPr>
          <w:rFonts w:hint="eastAsia"/>
        </w:rPr>
        <w:br/>
      </w:r>
      <w:r>
        <w:rPr>
          <w:rFonts w:hint="eastAsia"/>
        </w:rPr>
        <w:t>饮食定量的百分比</w:t>
      </w:r>
      <w:r>
        <w:t xml:space="preserve"> </w:t>
      </w:r>
      <w:r>
        <w:rPr>
          <w:position w:val="6"/>
        </w:rPr>
        <w:t>a</w:t>
      </w:r>
      <w:r>
        <w:rPr>
          <w:sz w:val="30"/>
        </w:rPr>
        <w:t>/</w:t>
      </w:r>
    </w:p>
    <w:tbl>
      <w:tblPr>
        <w:tblW w:w="0" w:type="auto"/>
        <w:tblInd w:w="-26" w:type="dxa"/>
        <w:tblLayout w:type="fixed"/>
        <w:tblCellMar>
          <w:left w:w="28" w:type="dxa"/>
          <w:right w:w="28" w:type="dxa"/>
        </w:tblCellMar>
        <w:tblLook w:val="0000" w:firstRow="0" w:lastRow="0" w:firstColumn="0" w:lastColumn="0" w:noHBand="0" w:noVBand="0"/>
      </w:tblPr>
      <w:tblGrid>
        <w:gridCol w:w="1603"/>
        <w:gridCol w:w="735"/>
        <w:gridCol w:w="840"/>
        <w:gridCol w:w="735"/>
        <w:gridCol w:w="735"/>
        <w:gridCol w:w="945"/>
        <w:gridCol w:w="945"/>
        <w:gridCol w:w="1050"/>
        <w:gridCol w:w="881"/>
        <w:gridCol w:w="941"/>
      </w:tblGrid>
      <w:tr w:rsidR="00000000">
        <w:tblPrEx>
          <w:tblCellMar>
            <w:top w:w="0" w:type="dxa"/>
            <w:bottom w:w="0" w:type="dxa"/>
          </w:tblCellMar>
        </w:tblPrEx>
        <w:tc>
          <w:tcPr>
            <w:tcW w:w="1603" w:type="dxa"/>
            <w:tcBorders>
              <w:top w:val="single" w:sz="6" w:space="0" w:color="auto"/>
              <w:left w:val="single" w:sz="6" w:space="0" w:color="auto"/>
            </w:tcBorders>
          </w:tcPr>
          <w:p w:rsidR="00000000" w:rsidRDefault="00000000">
            <w:pPr>
              <w:spacing w:before="60" w:line="264" w:lineRule="auto"/>
              <w:jc w:val="center"/>
              <w:rPr>
                <w:sz w:val="18"/>
              </w:rPr>
            </w:pPr>
            <w:r>
              <w:rPr>
                <w:rFonts w:hint="eastAsia"/>
                <w:position w:val="-44"/>
                <w:sz w:val="18"/>
              </w:rPr>
              <w:t>营</w:t>
            </w:r>
            <w:r>
              <w:rPr>
                <w:rFonts w:hint="eastAsia"/>
                <w:position w:val="-44"/>
                <w:sz w:val="18"/>
              </w:rPr>
              <w:t xml:space="preserve"> </w:t>
            </w:r>
            <w:r>
              <w:rPr>
                <w:rFonts w:hint="eastAsia"/>
                <w:position w:val="-44"/>
                <w:sz w:val="18"/>
              </w:rPr>
              <w:t>养</w:t>
            </w:r>
            <w:r>
              <w:rPr>
                <w:rFonts w:hint="eastAsia"/>
                <w:position w:val="-44"/>
                <w:sz w:val="18"/>
              </w:rPr>
              <w:t xml:space="preserve"> </w:t>
            </w:r>
            <w:r>
              <w:rPr>
                <w:rFonts w:hint="eastAsia"/>
                <w:position w:val="-44"/>
                <w:sz w:val="18"/>
              </w:rPr>
              <w:t>物</w:t>
            </w:r>
            <w:r>
              <w:rPr>
                <w:position w:val="-44"/>
                <w:sz w:val="18"/>
                <w:u w:val="single"/>
              </w:rPr>
              <w:t>b</w:t>
            </w:r>
            <w:r>
              <w:rPr>
                <w:position w:val="-44"/>
                <w:sz w:val="18"/>
              </w:rPr>
              <w:t>/</w:t>
            </w:r>
          </w:p>
        </w:tc>
        <w:tc>
          <w:tcPr>
            <w:tcW w:w="735" w:type="dxa"/>
            <w:tcBorders>
              <w:top w:val="single" w:sz="6" w:space="0" w:color="auto"/>
              <w:left w:val="single" w:sz="6" w:space="0" w:color="auto"/>
            </w:tcBorders>
          </w:tcPr>
          <w:p w:rsidR="00000000" w:rsidRDefault="00000000">
            <w:pPr>
              <w:spacing w:before="200" w:line="264" w:lineRule="auto"/>
              <w:ind w:left="57"/>
              <w:jc w:val="center"/>
              <w:rPr>
                <w:sz w:val="18"/>
              </w:rPr>
            </w:pPr>
            <w:r>
              <w:rPr>
                <w:rFonts w:hint="eastAsia"/>
                <w:sz w:val="18"/>
              </w:rPr>
              <w:t>能</w:t>
            </w:r>
            <w:r>
              <w:rPr>
                <w:sz w:val="18"/>
              </w:rPr>
              <w:t xml:space="preserve"> </w:t>
            </w:r>
            <w:r>
              <w:rPr>
                <w:rFonts w:hint="eastAsia"/>
                <w:sz w:val="18"/>
              </w:rPr>
              <w:t>量</w:t>
            </w:r>
            <w:r>
              <w:rPr>
                <w:sz w:val="18"/>
              </w:rPr>
              <w:br/>
              <w:t>(</w:t>
            </w:r>
            <w:r>
              <w:rPr>
                <w:rFonts w:hint="eastAsia"/>
                <w:sz w:val="18"/>
              </w:rPr>
              <w:t>千克</w:t>
            </w:r>
            <w:r>
              <w:rPr>
                <w:sz w:val="18"/>
              </w:rPr>
              <w:t>)</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spacing w:before="200" w:line="264" w:lineRule="auto"/>
              <w:ind w:left="57"/>
              <w:jc w:val="center"/>
              <w:rPr>
                <w:sz w:val="18"/>
              </w:rPr>
            </w:pPr>
            <w:r>
              <w:rPr>
                <w:rFonts w:hint="eastAsia"/>
                <w:sz w:val="18"/>
              </w:rPr>
              <w:t>蛋</w:t>
            </w:r>
            <w:r>
              <w:rPr>
                <w:sz w:val="18"/>
              </w:rPr>
              <w:t xml:space="preserve"> </w:t>
            </w:r>
            <w:r>
              <w:rPr>
                <w:rFonts w:hint="eastAsia"/>
                <w:sz w:val="18"/>
              </w:rPr>
              <w:t>白</w:t>
            </w:r>
            <w:r>
              <w:rPr>
                <w:sz w:val="18"/>
              </w:rPr>
              <w:br/>
              <w:t>(</w:t>
            </w:r>
            <w:r>
              <w:rPr>
                <w:rFonts w:hint="eastAsia"/>
                <w:sz w:val="18"/>
              </w:rPr>
              <w:t>克</w:t>
            </w:r>
            <w:r>
              <w:rPr>
                <w:sz w:val="18"/>
              </w:rPr>
              <w:t>)</w:t>
            </w:r>
          </w:p>
        </w:tc>
        <w:tc>
          <w:tcPr>
            <w:tcW w:w="735" w:type="dxa"/>
            <w:tcBorders>
              <w:top w:val="single" w:sz="6" w:space="0" w:color="auto"/>
              <w:left w:val="single" w:sz="6" w:space="0" w:color="auto"/>
              <w:right w:val="single" w:sz="6" w:space="0" w:color="auto"/>
            </w:tcBorders>
          </w:tcPr>
          <w:p w:rsidR="00000000" w:rsidRDefault="00000000">
            <w:pPr>
              <w:spacing w:before="200" w:line="264" w:lineRule="auto"/>
              <w:ind w:left="57"/>
              <w:jc w:val="center"/>
              <w:rPr>
                <w:sz w:val="18"/>
              </w:rPr>
            </w:pPr>
            <w:r>
              <w:rPr>
                <w:rFonts w:hint="eastAsia"/>
                <w:sz w:val="18"/>
              </w:rPr>
              <w:t>钙</w:t>
            </w:r>
            <w:r>
              <w:rPr>
                <w:sz w:val="18"/>
              </w:rPr>
              <w:br/>
            </w:r>
            <w:r>
              <w:rPr>
                <w:spacing w:val="2"/>
                <w:sz w:val="18"/>
              </w:rPr>
              <w:t>(</w:t>
            </w:r>
            <w:r>
              <w:rPr>
                <w:rFonts w:hint="eastAsia"/>
                <w:spacing w:val="2"/>
                <w:sz w:val="18"/>
              </w:rPr>
              <w:t>毫克</w:t>
            </w:r>
            <w:r>
              <w:rPr>
                <w:sz w:val="18"/>
              </w:rPr>
              <w:t>)</w:t>
            </w:r>
          </w:p>
        </w:tc>
        <w:tc>
          <w:tcPr>
            <w:tcW w:w="735" w:type="dxa"/>
            <w:tcBorders>
              <w:top w:val="single" w:sz="6" w:space="0" w:color="auto"/>
              <w:left w:val="single" w:sz="6" w:space="0" w:color="auto"/>
              <w:bottom w:val="single" w:sz="6" w:space="0" w:color="auto"/>
              <w:right w:val="single" w:sz="6" w:space="0" w:color="auto"/>
            </w:tcBorders>
          </w:tcPr>
          <w:p w:rsidR="00000000" w:rsidRDefault="00000000">
            <w:pPr>
              <w:spacing w:before="200" w:line="264" w:lineRule="auto"/>
              <w:jc w:val="center"/>
              <w:rPr>
                <w:sz w:val="18"/>
              </w:rPr>
            </w:pPr>
            <w:r>
              <w:rPr>
                <w:rFonts w:hint="eastAsia"/>
                <w:sz w:val="18"/>
              </w:rPr>
              <w:t>铁</w:t>
            </w:r>
            <w:r>
              <w:rPr>
                <w:sz w:val="18"/>
              </w:rPr>
              <w:br/>
              <w:t>(</w:t>
            </w:r>
            <w:r>
              <w:rPr>
                <w:rFonts w:hint="eastAsia"/>
                <w:spacing w:val="2"/>
                <w:sz w:val="18"/>
              </w:rPr>
              <w:t>毫克</w:t>
            </w:r>
            <w:r>
              <w:rPr>
                <w:spacing w:val="2"/>
                <w:sz w:val="18"/>
              </w:rPr>
              <w:t>)</w:t>
            </w:r>
          </w:p>
        </w:tc>
        <w:tc>
          <w:tcPr>
            <w:tcW w:w="945" w:type="dxa"/>
            <w:tcBorders>
              <w:top w:val="single" w:sz="6" w:space="0" w:color="auto"/>
              <w:left w:val="single" w:sz="6" w:space="0" w:color="auto"/>
              <w:right w:val="single" w:sz="6" w:space="0" w:color="auto"/>
            </w:tcBorders>
          </w:tcPr>
          <w:p w:rsidR="00000000" w:rsidRDefault="00000000">
            <w:pPr>
              <w:spacing w:before="120" w:line="264" w:lineRule="auto"/>
              <w:ind w:left="57"/>
              <w:jc w:val="center"/>
              <w:rPr>
                <w:sz w:val="18"/>
              </w:rPr>
            </w:pPr>
            <w:r>
              <w:rPr>
                <w:rFonts w:hint="eastAsia"/>
                <w:sz w:val="18"/>
              </w:rPr>
              <w:t>维生素</w:t>
            </w:r>
            <w:r>
              <w:rPr>
                <w:sz w:val="18"/>
              </w:rPr>
              <w:t>A</w:t>
            </w:r>
            <w:r>
              <w:rPr>
                <w:sz w:val="18"/>
              </w:rPr>
              <w:br/>
            </w:r>
            <w:r>
              <w:rPr>
                <w:spacing w:val="0"/>
                <w:sz w:val="18"/>
              </w:rPr>
              <w:t>(</w:t>
            </w:r>
            <w:r>
              <w:rPr>
                <w:rFonts w:hint="eastAsia"/>
                <w:spacing w:val="0"/>
                <w:sz w:val="18"/>
              </w:rPr>
              <w:t>瑞叮醇</w:t>
            </w:r>
            <w:r>
              <w:rPr>
                <w:rFonts w:hint="eastAsia"/>
                <w:spacing w:val="-6"/>
                <w:sz w:val="18"/>
              </w:rPr>
              <w:br/>
            </w:r>
            <w:r>
              <w:rPr>
                <w:rFonts w:hint="eastAsia"/>
                <w:spacing w:val="-6"/>
                <w:sz w:val="18"/>
              </w:rPr>
              <w:t>当</w:t>
            </w:r>
            <w:r>
              <w:rPr>
                <w:rFonts w:hint="eastAsia"/>
                <w:spacing w:val="-6"/>
                <w:sz w:val="18"/>
              </w:rPr>
              <w:t xml:space="preserve"> </w:t>
            </w:r>
            <w:r>
              <w:rPr>
                <w:rFonts w:hint="eastAsia"/>
                <w:spacing w:val="-6"/>
                <w:sz w:val="18"/>
              </w:rPr>
              <w:t>量</w:t>
            </w:r>
            <w:r>
              <w:rPr>
                <w:spacing w:val="-6"/>
                <w:sz w:val="18"/>
              </w:rPr>
              <w:t>)</w:t>
            </w:r>
          </w:p>
        </w:tc>
        <w:tc>
          <w:tcPr>
            <w:tcW w:w="945" w:type="dxa"/>
            <w:tcBorders>
              <w:top w:val="single" w:sz="6" w:space="0" w:color="auto"/>
              <w:left w:val="single" w:sz="6" w:space="0" w:color="auto"/>
              <w:bottom w:val="single" w:sz="6" w:space="0" w:color="auto"/>
              <w:right w:val="single" w:sz="6" w:space="0" w:color="auto"/>
            </w:tcBorders>
          </w:tcPr>
          <w:p w:rsidR="00000000" w:rsidRDefault="00000000">
            <w:pPr>
              <w:spacing w:before="200" w:line="264" w:lineRule="auto"/>
              <w:ind w:left="57"/>
              <w:jc w:val="center"/>
              <w:rPr>
                <w:sz w:val="18"/>
              </w:rPr>
            </w:pPr>
            <w:r>
              <w:rPr>
                <w:rFonts w:hint="eastAsia"/>
                <w:spacing w:val="4"/>
                <w:sz w:val="18"/>
              </w:rPr>
              <w:t>维生素</w:t>
            </w:r>
            <w:r>
              <w:rPr>
                <w:sz w:val="18"/>
              </w:rPr>
              <w:t>B</w:t>
            </w:r>
            <w:r>
              <w:rPr>
                <w:sz w:val="18"/>
                <w:vertAlign w:val="subscript"/>
              </w:rPr>
              <w:t>1</w:t>
            </w:r>
            <w:r>
              <w:rPr>
                <w:sz w:val="18"/>
                <w:vertAlign w:val="subscript"/>
              </w:rPr>
              <w:br/>
            </w:r>
            <w:r>
              <w:rPr>
                <w:sz w:val="18"/>
              </w:rPr>
              <w:t>(</w:t>
            </w:r>
            <w:r>
              <w:rPr>
                <w:rFonts w:hint="eastAsia"/>
                <w:spacing w:val="2"/>
                <w:sz w:val="18"/>
              </w:rPr>
              <w:t>毫克</w:t>
            </w:r>
            <w:r>
              <w:rPr>
                <w:spacing w:val="2"/>
                <w:sz w:val="18"/>
              </w:rPr>
              <w:t>)</w:t>
            </w:r>
          </w:p>
        </w:tc>
        <w:tc>
          <w:tcPr>
            <w:tcW w:w="1050" w:type="dxa"/>
            <w:tcBorders>
              <w:top w:val="single" w:sz="6" w:space="0" w:color="auto"/>
              <w:left w:val="single" w:sz="6" w:space="0" w:color="auto"/>
              <w:right w:val="single" w:sz="6" w:space="0" w:color="auto"/>
            </w:tcBorders>
          </w:tcPr>
          <w:p w:rsidR="00000000" w:rsidRDefault="00000000">
            <w:pPr>
              <w:spacing w:before="200" w:line="264" w:lineRule="auto"/>
              <w:ind w:left="57"/>
              <w:jc w:val="center"/>
              <w:rPr>
                <w:sz w:val="18"/>
              </w:rPr>
            </w:pPr>
            <w:r>
              <w:rPr>
                <w:rFonts w:hint="eastAsia"/>
                <w:spacing w:val="4"/>
                <w:sz w:val="18"/>
              </w:rPr>
              <w:t>维生素</w:t>
            </w:r>
            <w:r>
              <w:rPr>
                <w:sz w:val="18"/>
              </w:rPr>
              <w:t>B</w:t>
            </w:r>
            <w:r>
              <w:rPr>
                <w:sz w:val="18"/>
                <w:vertAlign w:val="subscript"/>
              </w:rPr>
              <w:t>2</w:t>
            </w:r>
            <w:r>
              <w:rPr>
                <w:sz w:val="18"/>
                <w:vertAlign w:val="subscript"/>
              </w:rPr>
              <w:br/>
            </w:r>
            <w:r>
              <w:rPr>
                <w:sz w:val="18"/>
              </w:rPr>
              <w:t>(</w:t>
            </w:r>
            <w:r>
              <w:rPr>
                <w:rFonts w:hint="eastAsia"/>
                <w:spacing w:val="2"/>
                <w:sz w:val="18"/>
              </w:rPr>
              <w:t>毫克</w:t>
            </w:r>
            <w:r>
              <w:rPr>
                <w:spacing w:val="2"/>
                <w:sz w:val="18"/>
              </w:rPr>
              <w:t>)</w:t>
            </w:r>
          </w:p>
        </w:tc>
        <w:tc>
          <w:tcPr>
            <w:tcW w:w="881" w:type="dxa"/>
            <w:tcBorders>
              <w:top w:val="single" w:sz="6" w:space="0" w:color="auto"/>
              <w:left w:val="single" w:sz="6" w:space="0" w:color="auto"/>
              <w:right w:val="single" w:sz="6" w:space="0" w:color="auto"/>
            </w:tcBorders>
          </w:tcPr>
          <w:p w:rsidR="00000000" w:rsidRDefault="00000000">
            <w:pPr>
              <w:spacing w:before="200" w:line="264" w:lineRule="auto"/>
              <w:ind w:left="57"/>
              <w:jc w:val="center"/>
              <w:rPr>
                <w:sz w:val="18"/>
              </w:rPr>
            </w:pPr>
            <w:r>
              <w:rPr>
                <w:rFonts w:hint="eastAsia"/>
                <w:spacing w:val="2"/>
                <w:sz w:val="18"/>
              </w:rPr>
              <w:t>维生素</w:t>
            </w:r>
            <w:r>
              <w:rPr>
                <w:rFonts w:hint="eastAsia"/>
                <w:spacing w:val="2"/>
                <w:sz w:val="18"/>
              </w:rPr>
              <w:t>B</w:t>
            </w:r>
            <w:r>
              <w:rPr>
                <w:rFonts w:hint="eastAsia"/>
                <w:spacing w:val="2"/>
                <w:sz w:val="18"/>
                <w:vertAlign w:val="subscript"/>
              </w:rPr>
              <w:t>3</w:t>
            </w:r>
            <w:r>
              <w:rPr>
                <w:spacing w:val="2"/>
                <w:sz w:val="18"/>
              </w:rPr>
              <w:br/>
            </w:r>
            <w:r>
              <w:rPr>
                <w:sz w:val="18"/>
              </w:rPr>
              <w:t>(</w:t>
            </w:r>
            <w:r>
              <w:rPr>
                <w:rFonts w:hint="eastAsia"/>
                <w:spacing w:val="2"/>
                <w:sz w:val="18"/>
              </w:rPr>
              <w:t>毫克</w:t>
            </w:r>
            <w:r>
              <w:rPr>
                <w:spacing w:val="2"/>
                <w:sz w:val="18"/>
              </w:rPr>
              <w:t>)</w:t>
            </w:r>
          </w:p>
        </w:tc>
        <w:tc>
          <w:tcPr>
            <w:tcW w:w="941" w:type="dxa"/>
            <w:tcBorders>
              <w:top w:val="single" w:sz="6" w:space="0" w:color="auto"/>
              <w:left w:val="nil"/>
              <w:right w:val="single" w:sz="6" w:space="0" w:color="auto"/>
            </w:tcBorders>
          </w:tcPr>
          <w:p w:rsidR="00000000" w:rsidRDefault="00000000">
            <w:pPr>
              <w:spacing w:before="200" w:line="264" w:lineRule="auto"/>
              <w:ind w:left="57"/>
              <w:jc w:val="center"/>
              <w:rPr>
                <w:sz w:val="18"/>
              </w:rPr>
            </w:pPr>
            <w:r>
              <w:rPr>
                <w:rFonts w:hint="eastAsia"/>
                <w:sz w:val="18"/>
              </w:rPr>
              <w:t>维生素</w:t>
            </w:r>
            <w:r>
              <w:rPr>
                <w:sz w:val="18"/>
              </w:rPr>
              <w:t>C</w:t>
            </w:r>
            <w:r>
              <w:rPr>
                <w:sz w:val="18"/>
              </w:rPr>
              <w:br/>
              <w:t>(</w:t>
            </w:r>
            <w:r>
              <w:rPr>
                <w:rFonts w:hint="eastAsia"/>
                <w:spacing w:val="2"/>
                <w:sz w:val="18"/>
              </w:rPr>
              <w:t>毫克</w:t>
            </w:r>
            <w:r>
              <w:rPr>
                <w:spacing w:val="2"/>
                <w:sz w:val="18"/>
              </w:rPr>
              <w:t>)</w:t>
            </w:r>
          </w:p>
        </w:tc>
      </w:tr>
      <w:tr w:rsidR="00000000">
        <w:tblPrEx>
          <w:tblCellMar>
            <w:top w:w="0" w:type="dxa"/>
            <w:bottom w:w="0" w:type="dxa"/>
          </w:tblCellMar>
        </w:tblPrEx>
        <w:tc>
          <w:tcPr>
            <w:tcW w:w="1603" w:type="dxa"/>
            <w:tcBorders>
              <w:top w:val="single" w:sz="6" w:space="0" w:color="auto"/>
              <w:left w:val="single" w:sz="6" w:space="0" w:color="auto"/>
            </w:tcBorders>
          </w:tcPr>
          <w:p w:rsidR="00000000" w:rsidRDefault="00000000">
            <w:pPr>
              <w:tabs>
                <w:tab w:val="clear" w:pos="510"/>
              </w:tabs>
              <w:spacing w:before="120" w:line="264" w:lineRule="auto"/>
              <w:ind w:left="57"/>
              <w:rPr>
                <w:spacing w:val="4"/>
                <w:sz w:val="18"/>
              </w:rPr>
            </w:pPr>
            <w:r>
              <w:rPr>
                <w:rFonts w:hint="eastAsia"/>
                <w:spacing w:val="4"/>
                <w:sz w:val="18"/>
              </w:rPr>
              <w:t>建议的饮食定量</w:t>
            </w:r>
          </w:p>
        </w:tc>
        <w:tc>
          <w:tcPr>
            <w:tcW w:w="735" w:type="dxa"/>
            <w:tcBorders>
              <w:top w:val="single" w:sz="6" w:space="0" w:color="auto"/>
              <w:left w:val="single" w:sz="6" w:space="0" w:color="auto"/>
              <w:right w:val="single" w:sz="6" w:space="0" w:color="auto"/>
            </w:tcBorders>
          </w:tcPr>
          <w:p w:rsidR="00000000" w:rsidRDefault="00000000">
            <w:pPr>
              <w:tabs>
                <w:tab w:val="clear" w:pos="510"/>
                <w:tab w:val="decimal" w:pos="392"/>
              </w:tabs>
              <w:spacing w:before="120" w:line="264" w:lineRule="auto"/>
              <w:ind w:left="57"/>
              <w:rPr>
                <w:sz w:val="18"/>
              </w:rPr>
            </w:pPr>
          </w:p>
        </w:tc>
        <w:tc>
          <w:tcPr>
            <w:tcW w:w="840" w:type="dxa"/>
            <w:tcBorders>
              <w:left w:val="nil"/>
            </w:tcBorders>
          </w:tcPr>
          <w:p w:rsidR="00000000" w:rsidRDefault="00000000">
            <w:pPr>
              <w:tabs>
                <w:tab w:val="clear" w:pos="510"/>
                <w:tab w:val="decimal" w:pos="392"/>
              </w:tabs>
              <w:spacing w:before="120" w:line="264" w:lineRule="auto"/>
              <w:ind w:left="57"/>
              <w:rPr>
                <w:sz w:val="18"/>
              </w:rPr>
            </w:pPr>
          </w:p>
        </w:tc>
        <w:tc>
          <w:tcPr>
            <w:tcW w:w="735" w:type="dxa"/>
            <w:tcBorders>
              <w:top w:val="single" w:sz="6" w:space="0" w:color="auto"/>
              <w:left w:val="single" w:sz="6" w:space="0" w:color="auto"/>
              <w:right w:val="single" w:sz="6" w:space="0" w:color="auto"/>
            </w:tcBorders>
          </w:tcPr>
          <w:p w:rsidR="00000000" w:rsidRDefault="00000000">
            <w:pPr>
              <w:tabs>
                <w:tab w:val="clear" w:pos="510"/>
                <w:tab w:val="decimal" w:pos="392"/>
              </w:tabs>
              <w:spacing w:before="120" w:line="264" w:lineRule="auto"/>
              <w:ind w:left="113"/>
              <w:rPr>
                <w:sz w:val="18"/>
              </w:rPr>
            </w:pPr>
          </w:p>
        </w:tc>
        <w:tc>
          <w:tcPr>
            <w:tcW w:w="735" w:type="dxa"/>
            <w:tcBorders>
              <w:left w:val="nil"/>
            </w:tcBorders>
          </w:tcPr>
          <w:p w:rsidR="00000000" w:rsidRDefault="00000000">
            <w:pPr>
              <w:tabs>
                <w:tab w:val="clear" w:pos="510"/>
                <w:tab w:val="decimal" w:pos="392"/>
              </w:tabs>
              <w:spacing w:before="120" w:line="264" w:lineRule="auto"/>
              <w:ind w:left="57"/>
              <w:rPr>
                <w:sz w:val="18"/>
              </w:rPr>
            </w:pPr>
          </w:p>
        </w:tc>
        <w:tc>
          <w:tcPr>
            <w:tcW w:w="945" w:type="dxa"/>
            <w:tcBorders>
              <w:top w:val="single" w:sz="6" w:space="0" w:color="auto"/>
              <w:left w:val="single" w:sz="6" w:space="0" w:color="auto"/>
              <w:right w:val="single" w:sz="6" w:space="0" w:color="auto"/>
            </w:tcBorders>
          </w:tcPr>
          <w:p w:rsidR="00000000" w:rsidRDefault="00000000">
            <w:pPr>
              <w:tabs>
                <w:tab w:val="clear" w:pos="510"/>
                <w:tab w:val="decimal" w:pos="392"/>
              </w:tabs>
              <w:spacing w:before="120" w:line="264" w:lineRule="auto"/>
              <w:ind w:left="170"/>
              <w:rPr>
                <w:sz w:val="18"/>
              </w:rPr>
            </w:pPr>
          </w:p>
        </w:tc>
        <w:tc>
          <w:tcPr>
            <w:tcW w:w="945" w:type="dxa"/>
            <w:tcBorders>
              <w:left w:val="nil"/>
            </w:tcBorders>
          </w:tcPr>
          <w:p w:rsidR="00000000" w:rsidRDefault="00000000">
            <w:pPr>
              <w:tabs>
                <w:tab w:val="clear" w:pos="510"/>
                <w:tab w:val="decimal" w:pos="392"/>
              </w:tabs>
              <w:spacing w:before="120" w:line="264" w:lineRule="auto"/>
              <w:ind w:left="170"/>
              <w:rPr>
                <w:sz w:val="18"/>
              </w:rPr>
            </w:pPr>
          </w:p>
        </w:tc>
        <w:tc>
          <w:tcPr>
            <w:tcW w:w="1050" w:type="dxa"/>
            <w:tcBorders>
              <w:top w:val="single" w:sz="6" w:space="0" w:color="auto"/>
              <w:left w:val="single" w:sz="6" w:space="0" w:color="auto"/>
              <w:right w:val="single" w:sz="6" w:space="0" w:color="auto"/>
            </w:tcBorders>
          </w:tcPr>
          <w:p w:rsidR="00000000" w:rsidRDefault="00000000">
            <w:pPr>
              <w:tabs>
                <w:tab w:val="clear" w:pos="510"/>
                <w:tab w:val="decimal" w:pos="392"/>
              </w:tabs>
              <w:spacing w:before="120" w:line="264" w:lineRule="auto"/>
              <w:ind w:left="170"/>
              <w:rPr>
                <w:sz w:val="18"/>
              </w:rPr>
            </w:pPr>
          </w:p>
        </w:tc>
        <w:tc>
          <w:tcPr>
            <w:tcW w:w="881" w:type="dxa"/>
            <w:tcBorders>
              <w:top w:val="single" w:sz="6" w:space="0" w:color="auto"/>
              <w:left w:val="nil"/>
              <w:right w:val="single" w:sz="6" w:space="0" w:color="auto"/>
            </w:tcBorders>
          </w:tcPr>
          <w:p w:rsidR="00000000" w:rsidRDefault="00000000">
            <w:pPr>
              <w:tabs>
                <w:tab w:val="clear" w:pos="510"/>
                <w:tab w:val="decimal" w:pos="392"/>
              </w:tabs>
              <w:spacing w:before="120" w:line="264" w:lineRule="auto"/>
              <w:ind w:left="170"/>
              <w:rPr>
                <w:sz w:val="18"/>
              </w:rPr>
            </w:pPr>
          </w:p>
        </w:tc>
        <w:tc>
          <w:tcPr>
            <w:tcW w:w="941" w:type="dxa"/>
            <w:tcBorders>
              <w:top w:val="single" w:sz="6" w:space="0" w:color="auto"/>
              <w:left w:val="nil"/>
              <w:right w:val="single" w:sz="6" w:space="0" w:color="auto"/>
            </w:tcBorders>
          </w:tcPr>
          <w:p w:rsidR="00000000" w:rsidRDefault="00000000">
            <w:pPr>
              <w:tabs>
                <w:tab w:val="clear" w:pos="510"/>
                <w:tab w:val="decimal" w:pos="392"/>
              </w:tabs>
              <w:spacing w:before="120" w:line="264" w:lineRule="auto"/>
              <w:ind w:left="170"/>
              <w:rPr>
                <w:sz w:val="18"/>
              </w:rPr>
            </w:pPr>
          </w:p>
        </w:tc>
      </w:tr>
      <w:tr w:rsidR="00000000">
        <w:tblPrEx>
          <w:tblCellMar>
            <w:top w:w="0" w:type="dxa"/>
            <w:bottom w:w="0" w:type="dxa"/>
          </w:tblCellMar>
        </w:tblPrEx>
        <w:tc>
          <w:tcPr>
            <w:tcW w:w="1603" w:type="dxa"/>
            <w:tcBorders>
              <w:left w:val="single" w:sz="6" w:space="0" w:color="auto"/>
            </w:tcBorders>
          </w:tcPr>
          <w:p w:rsidR="00000000" w:rsidRDefault="00000000">
            <w:pPr>
              <w:tabs>
                <w:tab w:val="clear" w:pos="510"/>
              </w:tabs>
              <w:spacing w:before="120" w:line="264" w:lineRule="auto"/>
              <w:ind w:left="113"/>
              <w:rPr>
                <w:sz w:val="18"/>
              </w:rPr>
            </w:pPr>
            <w:r>
              <w:rPr>
                <w:rFonts w:hint="eastAsia"/>
                <w:sz w:val="18"/>
              </w:rPr>
              <w:t>男</w:t>
            </w:r>
            <w:r>
              <w:rPr>
                <w:sz w:val="18"/>
              </w:rPr>
              <w:t xml:space="preserve">  </w:t>
            </w:r>
            <w:r>
              <w:rPr>
                <w:rFonts w:hint="eastAsia"/>
                <w:sz w:val="18"/>
              </w:rPr>
              <w:t>性</w:t>
            </w:r>
          </w:p>
        </w:tc>
        <w:tc>
          <w:tcPr>
            <w:tcW w:w="735" w:type="dxa"/>
            <w:tcBorders>
              <w:left w:val="single" w:sz="6" w:space="0" w:color="auto"/>
              <w:right w:val="single" w:sz="6" w:space="0" w:color="auto"/>
            </w:tcBorders>
          </w:tcPr>
          <w:p w:rsidR="00000000" w:rsidRDefault="00000000">
            <w:pPr>
              <w:tabs>
                <w:tab w:val="clear" w:pos="510"/>
                <w:tab w:val="decimal" w:pos="392"/>
              </w:tabs>
              <w:spacing w:before="120" w:line="264" w:lineRule="auto"/>
              <w:ind w:left="57"/>
              <w:jc w:val="left"/>
              <w:rPr>
                <w:sz w:val="18"/>
              </w:rPr>
            </w:pPr>
            <w:r>
              <w:rPr>
                <w:sz w:val="18"/>
              </w:rPr>
              <w:t>2,500</w:t>
            </w:r>
          </w:p>
        </w:tc>
        <w:tc>
          <w:tcPr>
            <w:tcW w:w="840" w:type="dxa"/>
            <w:tcBorders>
              <w:left w:val="nil"/>
            </w:tcBorders>
          </w:tcPr>
          <w:p w:rsidR="00000000" w:rsidRDefault="00000000">
            <w:pPr>
              <w:tabs>
                <w:tab w:val="clear" w:pos="510"/>
                <w:tab w:val="decimal" w:pos="497"/>
              </w:tabs>
              <w:spacing w:before="120" w:line="264" w:lineRule="auto"/>
              <w:ind w:left="57"/>
              <w:jc w:val="left"/>
              <w:rPr>
                <w:sz w:val="18"/>
              </w:rPr>
            </w:pPr>
            <w:r>
              <w:rPr>
                <w:sz w:val="18"/>
              </w:rPr>
              <w:t>75</w:t>
            </w:r>
          </w:p>
        </w:tc>
        <w:tc>
          <w:tcPr>
            <w:tcW w:w="735" w:type="dxa"/>
            <w:tcBorders>
              <w:left w:val="single" w:sz="6" w:space="0" w:color="auto"/>
              <w:right w:val="single" w:sz="6" w:space="0" w:color="auto"/>
            </w:tcBorders>
          </w:tcPr>
          <w:p w:rsidR="00000000" w:rsidRDefault="00000000">
            <w:pPr>
              <w:tabs>
                <w:tab w:val="clear" w:pos="510"/>
                <w:tab w:val="decimal" w:pos="497"/>
              </w:tabs>
              <w:spacing w:before="120" w:line="264" w:lineRule="auto"/>
              <w:ind w:left="113"/>
              <w:jc w:val="left"/>
              <w:rPr>
                <w:sz w:val="18"/>
              </w:rPr>
            </w:pPr>
            <w:r>
              <w:rPr>
                <w:sz w:val="18"/>
              </w:rPr>
              <w:t>700</w:t>
            </w:r>
          </w:p>
        </w:tc>
        <w:tc>
          <w:tcPr>
            <w:tcW w:w="735" w:type="dxa"/>
            <w:tcBorders>
              <w:left w:val="nil"/>
            </w:tcBorders>
          </w:tcPr>
          <w:p w:rsidR="00000000" w:rsidRDefault="00000000">
            <w:pPr>
              <w:tabs>
                <w:tab w:val="clear" w:pos="510"/>
                <w:tab w:val="decimal" w:pos="497"/>
              </w:tabs>
              <w:spacing w:before="120" w:line="264" w:lineRule="auto"/>
              <w:ind w:left="57"/>
              <w:jc w:val="left"/>
              <w:rPr>
                <w:sz w:val="18"/>
              </w:rPr>
            </w:pPr>
            <w:r>
              <w:rPr>
                <w:sz w:val="18"/>
              </w:rPr>
              <w:t>12</w:t>
            </w:r>
          </w:p>
        </w:tc>
        <w:tc>
          <w:tcPr>
            <w:tcW w:w="945" w:type="dxa"/>
            <w:tcBorders>
              <w:left w:val="single" w:sz="6" w:space="0" w:color="auto"/>
              <w:right w:val="single" w:sz="6" w:space="0" w:color="auto"/>
            </w:tcBorders>
          </w:tcPr>
          <w:p w:rsidR="00000000" w:rsidRDefault="00000000">
            <w:pPr>
              <w:tabs>
                <w:tab w:val="clear" w:pos="510"/>
                <w:tab w:val="decimal" w:pos="602"/>
              </w:tabs>
              <w:spacing w:before="120" w:line="264" w:lineRule="auto"/>
              <w:ind w:left="170"/>
              <w:jc w:val="left"/>
              <w:rPr>
                <w:sz w:val="18"/>
              </w:rPr>
            </w:pPr>
            <w:r>
              <w:rPr>
                <w:sz w:val="18"/>
              </w:rPr>
              <w:t>700</w:t>
            </w:r>
          </w:p>
        </w:tc>
        <w:tc>
          <w:tcPr>
            <w:tcW w:w="945" w:type="dxa"/>
            <w:tcBorders>
              <w:left w:val="nil"/>
            </w:tcBorders>
          </w:tcPr>
          <w:p w:rsidR="00000000" w:rsidRDefault="00000000">
            <w:pPr>
              <w:tabs>
                <w:tab w:val="clear" w:pos="510"/>
                <w:tab w:val="decimal" w:pos="497"/>
              </w:tabs>
              <w:spacing w:before="120" w:line="264" w:lineRule="auto"/>
              <w:ind w:left="170"/>
              <w:jc w:val="left"/>
              <w:rPr>
                <w:sz w:val="18"/>
              </w:rPr>
            </w:pPr>
            <w:r>
              <w:rPr>
                <w:sz w:val="18"/>
              </w:rPr>
              <w:t>1.30</w:t>
            </w:r>
          </w:p>
        </w:tc>
        <w:tc>
          <w:tcPr>
            <w:tcW w:w="1050" w:type="dxa"/>
            <w:tcBorders>
              <w:left w:val="single" w:sz="6" w:space="0" w:color="auto"/>
              <w:right w:val="single" w:sz="6" w:space="0" w:color="auto"/>
            </w:tcBorders>
          </w:tcPr>
          <w:p w:rsidR="00000000" w:rsidRDefault="00000000">
            <w:pPr>
              <w:tabs>
                <w:tab w:val="clear" w:pos="510"/>
                <w:tab w:val="decimal" w:pos="497"/>
              </w:tabs>
              <w:spacing w:before="120" w:line="264" w:lineRule="auto"/>
              <w:ind w:left="170"/>
              <w:jc w:val="left"/>
              <w:rPr>
                <w:sz w:val="18"/>
              </w:rPr>
            </w:pPr>
            <w:r>
              <w:rPr>
                <w:sz w:val="18"/>
              </w:rPr>
              <w:t>1.60</w:t>
            </w:r>
          </w:p>
        </w:tc>
        <w:tc>
          <w:tcPr>
            <w:tcW w:w="881" w:type="dxa"/>
            <w:tcBorders>
              <w:left w:val="nil"/>
              <w:right w:val="single" w:sz="6" w:space="0" w:color="auto"/>
            </w:tcBorders>
          </w:tcPr>
          <w:p w:rsidR="00000000" w:rsidRDefault="00000000">
            <w:pPr>
              <w:tabs>
                <w:tab w:val="clear" w:pos="510"/>
                <w:tab w:val="decimal" w:pos="497"/>
              </w:tabs>
              <w:spacing w:before="120" w:line="264" w:lineRule="auto"/>
              <w:ind w:left="170"/>
              <w:jc w:val="left"/>
              <w:rPr>
                <w:sz w:val="18"/>
              </w:rPr>
            </w:pPr>
            <w:r>
              <w:rPr>
                <w:sz w:val="18"/>
              </w:rPr>
              <w:t>17.0</w:t>
            </w:r>
          </w:p>
        </w:tc>
        <w:tc>
          <w:tcPr>
            <w:tcW w:w="941" w:type="dxa"/>
            <w:tcBorders>
              <w:left w:val="nil"/>
              <w:right w:val="single" w:sz="6" w:space="0" w:color="auto"/>
            </w:tcBorders>
          </w:tcPr>
          <w:p w:rsidR="00000000" w:rsidRDefault="00000000">
            <w:pPr>
              <w:tabs>
                <w:tab w:val="clear" w:pos="510"/>
                <w:tab w:val="decimal" w:pos="497"/>
              </w:tabs>
              <w:spacing w:before="120" w:line="264" w:lineRule="auto"/>
              <w:ind w:left="170"/>
              <w:jc w:val="left"/>
              <w:rPr>
                <w:sz w:val="18"/>
              </w:rPr>
            </w:pPr>
            <w:r>
              <w:rPr>
                <w:sz w:val="18"/>
              </w:rPr>
              <w:t>55</w:t>
            </w:r>
          </w:p>
        </w:tc>
      </w:tr>
      <w:tr w:rsidR="00000000">
        <w:tblPrEx>
          <w:tblCellMar>
            <w:top w:w="0" w:type="dxa"/>
            <w:bottom w:w="0" w:type="dxa"/>
          </w:tblCellMar>
        </w:tblPrEx>
        <w:tc>
          <w:tcPr>
            <w:tcW w:w="1603" w:type="dxa"/>
            <w:tcBorders>
              <w:left w:val="single" w:sz="6" w:space="0" w:color="auto"/>
            </w:tcBorders>
          </w:tcPr>
          <w:p w:rsidR="00000000" w:rsidRDefault="00000000">
            <w:pPr>
              <w:tabs>
                <w:tab w:val="clear" w:pos="510"/>
              </w:tabs>
              <w:spacing w:before="120" w:line="264" w:lineRule="auto"/>
              <w:ind w:left="113"/>
              <w:rPr>
                <w:sz w:val="18"/>
              </w:rPr>
            </w:pPr>
            <w:r>
              <w:rPr>
                <w:rFonts w:hint="eastAsia"/>
                <w:sz w:val="18"/>
              </w:rPr>
              <w:t>女</w:t>
            </w:r>
            <w:r>
              <w:rPr>
                <w:sz w:val="18"/>
              </w:rPr>
              <w:t xml:space="preserve">  </w:t>
            </w:r>
            <w:r>
              <w:rPr>
                <w:rFonts w:hint="eastAsia"/>
                <w:sz w:val="18"/>
              </w:rPr>
              <w:t>性</w:t>
            </w:r>
          </w:p>
        </w:tc>
        <w:tc>
          <w:tcPr>
            <w:tcW w:w="735" w:type="dxa"/>
            <w:tcBorders>
              <w:left w:val="single" w:sz="6" w:space="0" w:color="auto"/>
              <w:right w:val="single" w:sz="6" w:space="0" w:color="auto"/>
            </w:tcBorders>
          </w:tcPr>
          <w:p w:rsidR="00000000" w:rsidRDefault="00000000">
            <w:pPr>
              <w:tabs>
                <w:tab w:val="clear" w:pos="510"/>
                <w:tab w:val="decimal" w:pos="392"/>
              </w:tabs>
              <w:spacing w:before="120" w:line="264" w:lineRule="auto"/>
              <w:ind w:left="57"/>
              <w:jc w:val="left"/>
              <w:rPr>
                <w:sz w:val="18"/>
              </w:rPr>
            </w:pPr>
            <w:r>
              <w:rPr>
                <w:sz w:val="18"/>
              </w:rPr>
              <w:t>2,000</w:t>
            </w:r>
          </w:p>
        </w:tc>
        <w:tc>
          <w:tcPr>
            <w:tcW w:w="840" w:type="dxa"/>
            <w:tcBorders>
              <w:left w:val="nil"/>
            </w:tcBorders>
          </w:tcPr>
          <w:p w:rsidR="00000000" w:rsidRDefault="00000000">
            <w:pPr>
              <w:tabs>
                <w:tab w:val="clear" w:pos="510"/>
                <w:tab w:val="decimal" w:pos="497"/>
              </w:tabs>
              <w:spacing w:before="120" w:line="264" w:lineRule="auto"/>
              <w:ind w:left="57"/>
              <w:jc w:val="left"/>
              <w:rPr>
                <w:sz w:val="18"/>
              </w:rPr>
            </w:pPr>
            <w:r>
              <w:rPr>
                <w:sz w:val="18"/>
              </w:rPr>
              <w:t>60</w:t>
            </w:r>
          </w:p>
        </w:tc>
        <w:tc>
          <w:tcPr>
            <w:tcW w:w="735" w:type="dxa"/>
            <w:tcBorders>
              <w:left w:val="single" w:sz="6" w:space="0" w:color="auto"/>
              <w:right w:val="single" w:sz="6" w:space="0" w:color="auto"/>
            </w:tcBorders>
          </w:tcPr>
          <w:p w:rsidR="00000000" w:rsidRDefault="00000000">
            <w:pPr>
              <w:tabs>
                <w:tab w:val="clear" w:pos="510"/>
                <w:tab w:val="decimal" w:pos="497"/>
              </w:tabs>
              <w:spacing w:before="120" w:line="264" w:lineRule="auto"/>
              <w:ind w:left="113"/>
              <w:jc w:val="left"/>
              <w:rPr>
                <w:sz w:val="18"/>
              </w:rPr>
            </w:pPr>
            <w:r>
              <w:rPr>
                <w:sz w:val="18"/>
              </w:rPr>
              <w:t>700</w:t>
            </w:r>
          </w:p>
        </w:tc>
        <w:tc>
          <w:tcPr>
            <w:tcW w:w="735" w:type="dxa"/>
            <w:tcBorders>
              <w:left w:val="nil"/>
            </w:tcBorders>
          </w:tcPr>
          <w:p w:rsidR="00000000" w:rsidRDefault="00000000">
            <w:pPr>
              <w:tabs>
                <w:tab w:val="clear" w:pos="510"/>
                <w:tab w:val="decimal" w:pos="497"/>
              </w:tabs>
              <w:spacing w:before="120" w:line="264" w:lineRule="auto"/>
              <w:ind w:left="57"/>
              <w:jc w:val="left"/>
              <w:rPr>
                <w:sz w:val="18"/>
              </w:rPr>
            </w:pPr>
            <w:r>
              <w:rPr>
                <w:sz w:val="18"/>
              </w:rPr>
              <w:t>18</w:t>
            </w:r>
          </w:p>
        </w:tc>
        <w:tc>
          <w:tcPr>
            <w:tcW w:w="945" w:type="dxa"/>
            <w:tcBorders>
              <w:left w:val="single" w:sz="6" w:space="0" w:color="auto"/>
              <w:right w:val="single" w:sz="6" w:space="0" w:color="auto"/>
            </w:tcBorders>
          </w:tcPr>
          <w:p w:rsidR="00000000" w:rsidRDefault="00000000">
            <w:pPr>
              <w:tabs>
                <w:tab w:val="clear" w:pos="510"/>
                <w:tab w:val="decimal" w:pos="602"/>
              </w:tabs>
              <w:spacing w:before="120" w:line="264" w:lineRule="auto"/>
              <w:ind w:left="170"/>
              <w:jc w:val="left"/>
              <w:rPr>
                <w:sz w:val="18"/>
              </w:rPr>
            </w:pPr>
            <w:r>
              <w:rPr>
                <w:sz w:val="18"/>
              </w:rPr>
              <w:t>700</w:t>
            </w:r>
          </w:p>
        </w:tc>
        <w:tc>
          <w:tcPr>
            <w:tcW w:w="945" w:type="dxa"/>
            <w:tcBorders>
              <w:left w:val="nil"/>
            </w:tcBorders>
          </w:tcPr>
          <w:p w:rsidR="00000000" w:rsidRDefault="00000000">
            <w:pPr>
              <w:tabs>
                <w:tab w:val="clear" w:pos="510"/>
                <w:tab w:val="decimal" w:pos="497"/>
              </w:tabs>
              <w:spacing w:before="120" w:line="264" w:lineRule="auto"/>
              <w:ind w:left="170"/>
              <w:jc w:val="left"/>
              <w:rPr>
                <w:sz w:val="18"/>
              </w:rPr>
            </w:pPr>
            <w:r>
              <w:rPr>
                <w:sz w:val="18"/>
              </w:rPr>
              <w:t>1.00</w:t>
            </w:r>
          </w:p>
        </w:tc>
        <w:tc>
          <w:tcPr>
            <w:tcW w:w="1050" w:type="dxa"/>
            <w:tcBorders>
              <w:left w:val="single" w:sz="6" w:space="0" w:color="auto"/>
              <w:right w:val="single" w:sz="6" w:space="0" w:color="auto"/>
            </w:tcBorders>
          </w:tcPr>
          <w:p w:rsidR="00000000" w:rsidRDefault="00000000">
            <w:pPr>
              <w:tabs>
                <w:tab w:val="clear" w:pos="510"/>
                <w:tab w:val="decimal" w:pos="497"/>
              </w:tabs>
              <w:spacing w:before="120" w:line="264" w:lineRule="auto"/>
              <w:ind w:left="170"/>
              <w:jc w:val="left"/>
              <w:rPr>
                <w:sz w:val="18"/>
              </w:rPr>
            </w:pPr>
            <w:r>
              <w:rPr>
                <w:sz w:val="18"/>
              </w:rPr>
              <w:t>1.20</w:t>
            </w:r>
          </w:p>
        </w:tc>
        <w:tc>
          <w:tcPr>
            <w:tcW w:w="881" w:type="dxa"/>
            <w:tcBorders>
              <w:left w:val="nil"/>
              <w:right w:val="single" w:sz="6" w:space="0" w:color="auto"/>
            </w:tcBorders>
          </w:tcPr>
          <w:p w:rsidR="00000000" w:rsidRDefault="00000000">
            <w:pPr>
              <w:tabs>
                <w:tab w:val="clear" w:pos="510"/>
                <w:tab w:val="decimal" w:pos="497"/>
              </w:tabs>
              <w:spacing w:before="120" w:line="264" w:lineRule="auto"/>
              <w:ind w:left="170"/>
              <w:jc w:val="left"/>
              <w:rPr>
                <w:sz w:val="18"/>
              </w:rPr>
            </w:pPr>
            <w:r>
              <w:rPr>
                <w:sz w:val="18"/>
              </w:rPr>
              <w:t>13.0</w:t>
            </w:r>
          </w:p>
        </w:tc>
        <w:tc>
          <w:tcPr>
            <w:tcW w:w="941" w:type="dxa"/>
            <w:tcBorders>
              <w:left w:val="nil"/>
              <w:right w:val="single" w:sz="6" w:space="0" w:color="auto"/>
            </w:tcBorders>
          </w:tcPr>
          <w:p w:rsidR="00000000" w:rsidRDefault="00000000">
            <w:pPr>
              <w:tabs>
                <w:tab w:val="clear" w:pos="510"/>
                <w:tab w:val="decimal" w:pos="497"/>
              </w:tabs>
              <w:spacing w:before="120" w:line="264" w:lineRule="auto"/>
              <w:ind w:left="170"/>
              <w:jc w:val="left"/>
              <w:rPr>
                <w:sz w:val="18"/>
              </w:rPr>
            </w:pPr>
            <w:r>
              <w:rPr>
                <w:sz w:val="18"/>
              </w:rPr>
              <w:t>55</w:t>
            </w:r>
          </w:p>
        </w:tc>
      </w:tr>
      <w:tr w:rsidR="00000000">
        <w:tblPrEx>
          <w:tblCellMar>
            <w:top w:w="0" w:type="dxa"/>
            <w:bottom w:w="0" w:type="dxa"/>
          </w:tblCellMar>
        </w:tblPrEx>
        <w:tc>
          <w:tcPr>
            <w:tcW w:w="1603" w:type="dxa"/>
            <w:tcBorders>
              <w:left w:val="single" w:sz="6" w:space="0" w:color="auto"/>
              <w:bottom w:val="single" w:sz="6" w:space="0" w:color="auto"/>
            </w:tcBorders>
          </w:tcPr>
          <w:p w:rsidR="00000000" w:rsidRDefault="00000000">
            <w:pPr>
              <w:tabs>
                <w:tab w:val="clear" w:pos="510"/>
              </w:tabs>
              <w:spacing w:before="120" w:line="264" w:lineRule="auto"/>
              <w:ind w:left="113"/>
              <w:rPr>
                <w:sz w:val="18"/>
              </w:rPr>
            </w:pPr>
            <w:r>
              <w:rPr>
                <w:rFonts w:hint="eastAsia"/>
                <w:sz w:val="18"/>
              </w:rPr>
              <w:t>摄取量</w:t>
            </w:r>
          </w:p>
        </w:tc>
        <w:tc>
          <w:tcPr>
            <w:tcW w:w="735" w:type="dxa"/>
            <w:tcBorders>
              <w:left w:val="single" w:sz="6" w:space="0" w:color="auto"/>
              <w:bottom w:val="single" w:sz="6" w:space="0" w:color="auto"/>
              <w:right w:val="single" w:sz="6" w:space="0" w:color="auto"/>
            </w:tcBorders>
          </w:tcPr>
          <w:p w:rsidR="00000000" w:rsidRDefault="00000000">
            <w:pPr>
              <w:tabs>
                <w:tab w:val="clear" w:pos="510"/>
                <w:tab w:val="decimal" w:pos="392"/>
              </w:tabs>
              <w:spacing w:before="120" w:line="264" w:lineRule="auto"/>
              <w:ind w:left="57"/>
              <w:jc w:val="left"/>
              <w:rPr>
                <w:sz w:val="18"/>
              </w:rPr>
            </w:pPr>
            <w:r>
              <w:rPr>
                <w:sz w:val="18"/>
              </w:rPr>
              <w:t>2,215</w:t>
            </w:r>
          </w:p>
        </w:tc>
        <w:tc>
          <w:tcPr>
            <w:tcW w:w="840" w:type="dxa"/>
            <w:tcBorders>
              <w:left w:val="nil"/>
              <w:bottom w:val="single" w:sz="6" w:space="0" w:color="auto"/>
            </w:tcBorders>
          </w:tcPr>
          <w:p w:rsidR="00000000" w:rsidRDefault="00000000">
            <w:pPr>
              <w:tabs>
                <w:tab w:val="clear" w:pos="510"/>
                <w:tab w:val="decimal" w:pos="497"/>
              </w:tabs>
              <w:spacing w:before="120" w:line="264" w:lineRule="auto"/>
              <w:ind w:left="57"/>
              <w:jc w:val="left"/>
              <w:rPr>
                <w:sz w:val="18"/>
              </w:rPr>
            </w:pPr>
            <w:r>
              <w:rPr>
                <w:sz w:val="18"/>
              </w:rPr>
              <w:t>87.5</w:t>
            </w:r>
          </w:p>
        </w:tc>
        <w:tc>
          <w:tcPr>
            <w:tcW w:w="735" w:type="dxa"/>
            <w:tcBorders>
              <w:left w:val="single" w:sz="6" w:space="0" w:color="auto"/>
              <w:bottom w:val="single" w:sz="6" w:space="0" w:color="auto"/>
              <w:right w:val="single" w:sz="6" w:space="0" w:color="auto"/>
            </w:tcBorders>
          </w:tcPr>
          <w:p w:rsidR="00000000" w:rsidRDefault="00000000">
            <w:pPr>
              <w:tabs>
                <w:tab w:val="clear" w:pos="510"/>
                <w:tab w:val="decimal" w:pos="497"/>
              </w:tabs>
              <w:spacing w:before="120" w:line="264" w:lineRule="auto"/>
              <w:ind w:left="57"/>
              <w:jc w:val="left"/>
              <w:rPr>
                <w:sz w:val="18"/>
              </w:rPr>
            </w:pPr>
            <w:r>
              <w:rPr>
                <w:sz w:val="18"/>
              </w:rPr>
              <w:t>527.5</w:t>
            </w:r>
          </w:p>
        </w:tc>
        <w:tc>
          <w:tcPr>
            <w:tcW w:w="735" w:type="dxa"/>
            <w:tcBorders>
              <w:left w:val="nil"/>
              <w:bottom w:val="single" w:sz="6" w:space="0" w:color="auto"/>
            </w:tcBorders>
          </w:tcPr>
          <w:p w:rsidR="00000000" w:rsidRDefault="00000000">
            <w:pPr>
              <w:tabs>
                <w:tab w:val="clear" w:pos="510"/>
                <w:tab w:val="decimal" w:pos="497"/>
              </w:tabs>
              <w:spacing w:before="120" w:line="264" w:lineRule="auto"/>
              <w:ind w:left="57"/>
              <w:jc w:val="left"/>
              <w:rPr>
                <w:sz w:val="18"/>
              </w:rPr>
            </w:pPr>
            <w:r>
              <w:rPr>
                <w:sz w:val="18"/>
              </w:rPr>
              <w:t>19.1</w:t>
            </w:r>
          </w:p>
        </w:tc>
        <w:tc>
          <w:tcPr>
            <w:tcW w:w="945" w:type="dxa"/>
            <w:tcBorders>
              <w:left w:val="single" w:sz="6" w:space="0" w:color="auto"/>
              <w:bottom w:val="single" w:sz="6" w:space="0" w:color="auto"/>
              <w:right w:val="single" w:sz="6" w:space="0" w:color="auto"/>
            </w:tcBorders>
          </w:tcPr>
          <w:p w:rsidR="00000000" w:rsidRDefault="00000000">
            <w:pPr>
              <w:tabs>
                <w:tab w:val="clear" w:pos="510"/>
                <w:tab w:val="decimal" w:pos="602"/>
              </w:tabs>
              <w:spacing w:before="120" w:line="264" w:lineRule="auto"/>
              <w:ind w:left="170"/>
              <w:jc w:val="left"/>
              <w:rPr>
                <w:sz w:val="18"/>
              </w:rPr>
            </w:pPr>
            <w:r>
              <w:rPr>
                <w:sz w:val="18"/>
              </w:rPr>
              <w:t>470.1</w:t>
            </w:r>
          </w:p>
        </w:tc>
        <w:tc>
          <w:tcPr>
            <w:tcW w:w="945" w:type="dxa"/>
            <w:tcBorders>
              <w:left w:val="nil"/>
              <w:bottom w:val="single" w:sz="6" w:space="0" w:color="auto"/>
            </w:tcBorders>
          </w:tcPr>
          <w:p w:rsidR="00000000" w:rsidRDefault="00000000">
            <w:pPr>
              <w:tabs>
                <w:tab w:val="clear" w:pos="510"/>
                <w:tab w:val="decimal" w:pos="497"/>
              </w:tabs>
              <w:spacing w:before="120" w:line="264" w:lineRule="auto"/>
              <w:ind w:left="170"/>
              <w:jc w:val="left"/>
              <w:rPr>
                <w:sz w:val="18"/>
              </w:rPr>
            </w:pPr>
            <w:r>
              <w:rPr>
                <w:sz w:val="18"/>
              </w:rPr>
              <w:t>1.41</w:t>
            </w:r>
          </w:p>
        </w:tc>
        <w:tc>
          <w:tcPr>
            <w:tcW w:w="1050" w:type="dxa"/>
            <w:tcBorders>
              <w:left w:val="single" w:sz="6" w:space="0" w:color="auto"/>
              <w:bottom w:val="single" w:sz="6" w:space="0" w:color="auto"/>
              <w:right w:val="single" w:sz="6" w:space="0" w:color="auto"/>
            </w:tcBorders>
          </w:tcPr>
          <w:p w:rsidR="00000000" w:rsidRDefault="00000000">
            <w:pPr>
              <w:tabs>
                <w:tab w:val="clear" w:pos="510"/>
                <w:tab w:val="decimal" w:pos="497"/>
              </w:tabs>
              <w:spacing w:before="120" w:line="264" w:lineRule="auto"/>
              <w:ind w:left="170"/>
              <w:jc w:val="left"/>
              <w:rPr>
                <w:sz w:val="18"/>
              </w:rPr>
            </w:pPr>
            <w:r>
              <w:rPr>
                <w:sz w:val="18"/>
              </w:rPr>
              <w:t>1.54</w:t>
            </w:r>
          </w:p>
        </w:tc>
        <w:tc>
          <w:tcPr>
            <w:tcW w:w="881" w:type="dxa"/>
            <w:tcBorders>
              <w:left w:val="nil"/>
              <w:bottom w:val="single" w:sz="6" w:space="0" w:color="auto"/>
              <w:right w:val="single" w:sz="6" w:space="0" w:color="auto"/>
            </w:tcBorders>
          </w:tcPr>
          <w:p w:rsidR="00000000" w:rsidRDefault="00000000">
            <w:pPr>
              <w:tabs>
                <w:tab w:val="clear" w:pos="510"/>
                <w:tab w:val="decimal" w:pos="497"/>
              </w:tabs>
              <w:spacing w:before="120" w:line="264" w:lineRule="auto"/>
              <w:ind w:left="170"/>
              <w:jc w:val="left"/>
              <w:rPr>
                <w:sz w:val="18"/>
              </w:rPr>
            </w:pPr>
            <w:r>
              <w:rPr>
                <w:sz w:val="18"/>
              </w:rPr>
              <w:t>20.4</w:t>
            </w:r>
          </w:p>
        </w:tc>
        <w:tc>
          <w:tcPr>
            <w:tcW w:w="941" w:type="dxa"/>
            <w:tcBorders>
              <w:left w:val="nil"/>
              <w:bottom w:val="single" w:sz="6" w:space="0" w:color="auto"/>
              <w:right w:val="single" w:sz="6" w:space="0" w:color="auto"/>
            </w:tcBorders>
          </w:tcPr>
          <w:p w:rsidR="00000000" w:rsidRDefault="00000000">
            <w:pPr>
              <w:tabs>
                <w:tab w:val="clear" w:pos="510"/>
                <w:tab w:val="decimal" w:pos="497"/>
              </w:tabs>
              <w:spacing w:before="120" w:line="264" w:lineRule="auto"/>
              <w:ind w:left="170"/>
              <w:jc w:val="left"/>
              <w:rPr>
                <w:sz w:val="18"/>
              </w:rPr>
            </w:pPr>
            <w:r>
              <w:rPr>
                <w:sz w:val="18"/>
              </w:rPr>
              <w:t>102.0</w:t>
            </w:r>
          </w:p>
        </w:tc>
      </w:tr>
      <w:tr w:rsidR="00000000">
        <w:tblPrEx>
          <w:tblCellMar>
            <w:top w:w="0" w:type="dxa"/>
            <w:bottom w:w="0" w:type="dxa"/>
          </w:tblCellMar>
        </w:tblPrEx>
        <w:tc>
          <w:tcPr>
            <w:tcW w:w="1603" w:type="dxa"/>
            <w:tcBorders>
              <w:left w:val="single" w:sz="6" w:space="0" w:color="auto"/>
              <w:bottom w:val="single" w:sz="6" w:space="0" w:color="auto"/>
            </w:tcBorders>
          </w:tcPr>
          <w:p w:rsidR="00000000" w:rsidRDefault="00000000">
            <w:pPr>
              <w:tabs>
                <w:tab w:val="clear" w:pos="510"/>
              </w:tabs>
              <w:spacing w:before="120" w:line="264" w:lineRule="auto"/>
              <w:ind w:left="113"/>
              <w:rPr>
                <w:sz w:val="18"/>
              </w:rPr>
            </w:pPr>
            <w:r>
              <w:rPr>
                <w:rFonts w:hint="eastAsia"/>
                <w:sz w:val="18"/>
              </w:rPr>
              <w:t>比</w:t>
            </w:r>
            <w:r>
              <w:rPr>
                <w:sz w:val="18"/>
              </w:rPr>
              <w:t xml:space="preserve">  </w:t>
            </w:r>
            <w:r>
              <w:rPr>
                <w:rFonts w:hint="eastAsia"/>
                <w:sz w:val="18"/>
              </w:rPr>
              <w:t>例</w:t>
            </w:r>
          </w:p>
        </w:tc>
        <w:tc>
          <w:tcPr>
            <w:tcW w:w="735" w:type="dxa"/>
            <w:tcBorders>
              <w:left w:val="single" w:sz="6" w:space="0" w:color="auto"/>
              <w:bottom w:val="single" w:sz="6" w:space="0" w:color="auto"/>
            </w:tcBorders>
          </w:tcPr>
          <w:p w:rsidR="00000000" w:rsidRDefault="00000000">
            <w:pPr>
              <w:tabs>
                <w:tab w:val="clear" w:pos="510"/>
                <w:tab w:val="decimal" w:pos="392"/>
              </w:tabs>
              <w:spacing w:before="120" w:line="264" w:lineRule="auto"/>
              <w:ind w:left="57"/>
              <w:jc w:val="left"/>
              <w:rPr>
                <w:sz w:val="18"/>
              </w:rPr>
            </w:pPr>
            <w:r>
              <w:rPr>
                <w:sz w:val="18"/>
              </w:rPr>
              <w:t>88.6</w:t>
            </w:r>
          </w:p>
        </w:tc>
        <w:tc>
          <w:tcPr>
            <w:tcW w:w="840" w:type="dxa"/>
            <w:tcBorders>
              <w:left w:val="single" w:sz="6" w:space="0" w:color="auto"/>
              <w:bottom w:val="single" w:sz="6" w:space="0" w:color="auto"/>
              <w:right w:val="single" w:sz="6" w:space="0" w:color="auto"/>
            </w:tcBorders>
          </w:tcPr>
          <w:p w:rsidR="00000000" w:rsidRDefault="00000000">
            <w:pPr>
              <w:tabs>
                <w:tab w:val="clear" w:pos="510"/>
                <w:tab w:val="decimal" w:pos="497"/>
              </w:tabs>
              <w:spacing w:before="120" w:line="264" w:lineRule="auto"/>
              <w:ind w:left="57"/>
              <w:jc w:val="left"/>
              <w:rPr>
                <w:sz w:val="18"/>
              </w:rPr>
            </w:pPr>
            <w:r>
              <w:rPr>
                <w:sz w:val="18"/>
              </w:rPr>
              <w:t>116.7</w:t>
            </w:r>
          </w:p>
        </w:tc>
        <w:tc>
          <w:tcPr>
            <w:tcW w:w="735" w:type="dxa"/>
            <w:tcBorders>
              <w:left w:val="nil"/>
              <w:bottom w:val="single" w:sz="6" w:space="0" w:color="auto"/>
            </w:tcBorders>
          </w:tcPr>
          <w:p w:rsidR="00000000" w:rsidRDefault="00000000">
            <w:pPr>
              <w:tabs>
                <w:tab w:val="clear" w:pos="510"/>
                <w:tab w:val="decimal" w:pos="497"/>
              </w:tabs>
              <w:spacing w:before="120" w:line="264" w:lineRule="auto"/>
              <w:ind w:left="113"/>
              <w:jc w:val="left"/>
              <w:rPr>
                <w:sz w:val="18"/>
              </w:rPr>
            </w:pPr>
            <w:r>
              <w:rPr>
                <w:sz w:val="18"/>
              </w:rPr>
              <w:t>75.4</w:t>
            </w:r>
          </w:p>
        </w:tc>
        <w:tc>
          <w:tcPr>
            <w:tcW w:w="735" w:type="dxa"/>
            <w:tcBorders>
              <w:left w:val="single" w:sz="6" w:space="0" w:color="auto"/>
              <w:bottom w:val="single" w:sz="6" w:space="0" w:color="auto"/>
            </w:tcBorders>
          </w:tcPr>
          <w:p w:rsidR="00000000" w:rsidRDefault="00000000">
            <w:pPr>
              <w:tabs>
                <w:tab w:val="clear" w:pos="510"/>
                <w:tab w:val="decimal" w:pos="497"/>
              </w:tabs>
              <w:spacing w:before="120" w:line="264" w:lineRule="auto"/>
              <w:ind w:left="57"/>
              <w:jc w:val="left"/>
              <w:rPr>
                <w:sz w:val="18"/>
              </w:rPr>
            </w:pPr>
            <w:r>
              <w:rPr>
                <w:sz w:val="18"/>
              </w:rPr>
              <w:t>159.5</w:t>
            </w:r>
          </w:p>
        </w:tc>
        <w:tc>
          <w:tcPr>
            <w:tcW w:w="945" w:type="dxa"/>
            <w:tcBorders>
              <w:left w:val="single" w:sz="6" w:space="0" w:color="auto"/>
              <w:bottom w:val="single" w:sz="6" w:space="0" w:color="auto"/>
              <w:right w:val="single" w:sz="6" w:space="0" w:color="auto"/>
            </w:tcBorders>
          </w:tcPr>
          <w:p w:rsidR="00000000" w:rsidRDefault="00000000">
            <w:pPr>
              <w:tabs>
                <w:tab w:val="clear" w:pos="510"/>
                <w:tab w:val="decimal" w:pos="602"/>
              </w:tabs>
              <w:spacing w:before="120" w:line="264" w:lineRule="auto"/>
              <w:ind w:left="170"/>
              <w:jc w:val="left"/>
              <w:rPr>
                <w:sz w:val="18"/>
              </w:rPr>
            </w:pPr>
            <w:r>
              <w:rPr>
                <w:sz w:val="18"/>
              </w:rPr>
              <w:t>67.2</w:t>
            </w:r>
          </w:p>
        </w:tc>
        <w:tc>
          <w:tcPr>
            <w:tcW w:w="945" w:type="dxa"/>
            <w:tcBorders>
              <w:left w:val="nil"/>
              <w:bottom w:val="single" w:sz="6" w:space="0" w:color="auto"/>
            </w:tcBorders>
          </w:tcPr>
          <w:p w:rsidR="00000000" w:rsidRDefault="00000000">
            <w:pPr>
              <w:tabs>
                <w:tab w:val="clear" w:pos="510"/>
                <w:tab w:val="decimal" w:pos="497"/>
              </w:tabs>
              <w:spacing w:before="120" w:line="264" w:lineRule="auto"/>
              <w:ind w:left="170"/>
              <w:jc w:val="left"/>
              <w:rPr>
                <w:sz w:val="18"/>
              </w:rPr>
            </w:pPr>
            <w:r>
              <w:rPr>
                <w:sz w:val="18"/>
              </w:rPr>
              <w:t>108.8</w:t>
            </w:r>
          </w:p>
        </w:tc>
        <w:tc>
          <w:tcPr>
            <w:tcW w:w="1050" w:type="dxa"/>
            <w:tcBorders>
              <w:left w:val="single" w:sz="6" w:space="0" w:color="auto"/>
              <w:bottom w:val="single" w:sz="6" w:space="0" w:color="auto"/>
              <w:right w:val="single" w:sz="6" w:space="0" w:color="auto"/>
            </w:tcBorders>
          </w:tcPr>
          <w:p w:rsidR="00000000" w:rsidRDefault="00000000">
            <w:pPr>
              <w:tabs>
                <w:tab w:val="clear" w:pos="510"/>
                <w:tab w:val="decimal" w:pos="497"/>
              </w:tabs>
              <w:spacing w:before="120" w:line="264" w:lineRule="auto"/>
              <w:ind w:left="170"/>
              <w:jc w:val="left"/>
              <w:rPr>
                <w:sz w:val="18"/>
              </w:rPr>
            </w:pPr>
            <w:r>
              <w:rPr>
                <w:sz w:val="18"/>
              </w:rPr>
              <w:t>96.0</w:t>
            </w:r>
          </w:p>
        </w:tc>
        <w:tc>
          <w:tcPr>
            <w:tcW w:w="881" w:type="dxa"/>
            <w:tcBorders>
              <w:left w:val="nil"/>
              <w:bottom w:val="single" w:sz="6" w:space="0" w:color="auto"/>
              <w:right w:val="single" w:sz="6" w:space="0" w:color="auto"/>
            </w:tcBorders>
          </w:tcPr>
          <w:p w:rsidR="00000000" w:rsidRDefault="00000000">
            <w:pPr>
              <w:tabs>
                <w:tab w:val="clear" w:pos="510"/>
                <w:tab w:val="decimal" w:pos="497"/>
              </w:tabs>
              <w:spacing w:before="120" w:line="264" w:lineRule="auto"/>
              <w:ind w:left="170"/>
              <w:jc w:val="left"/>
              <w:rPr>
                <w:sz w:val="18"/>
              </w:rPr>
            </w:pPr>
            <w:r>
              <w:rPr>
                <w:sz w:val="18"/>
              </w:rPr>
              <w:t>119.8</w:t>
            </w:r>
          </w:p>
        </w:tc>
        <w:tc>
          <w:tcPr>
            <w:tcW w:w="941" w:type="dxa"/>
            <w:tcBorders>
              <w:left w:val="nil"/>
              <w:bottom w:val="single" w:sz="6" w:space="0" w:color="auto"/>
              <w:right w:val="single" w:sz="6" w:space="0" w:color="auto"/>
            </w:tcBorders>
          </w:tcPr>
          <w:p w:rsidR="00000000" w:rsidRDefault="00000000">
            <w:pPr>
              <w:tabs>
                <w:tab w:val="clear" w:pos="510"/>
                <w:tab w:val="decimal" w:pos="497"/>
              </w:tabs>
              <w:spacing w:before="120" w:line="264" w:lineRule="auto"/>
              <w:ind w:left="57"/>
              <w:jc w:val="left"/>
              <w:rPr>
                <w:sz w:val="18"/>
              </w:rPr>
            </w:pPr>
            <w:r>
              <w:rPr>
                <w:sz w:val="18"/>
              </w:rPr>
              <w:t>185.4</w:t>
            </w:r>
          </w:p>
        </w:tc>
      </w:tr>
    </w:tbl>
    <w:p w:rsidR="00000000" w:rsidRDefault="00000000">
      <w:pPr>
        <w:pStyle w:val="EndnoteText"/>
        <w:spacing w:before="240" w:line="264" w:lineRule="auto"/>
        <w:ind w:left="505" w:hanging="505"/>
      </w:pPr>
      <w:r>
        <w:rPr>
          <w:rFonts w:eastAsia="SimSun"/>
          <w:u w:val="single"/>
        </w:rPr>
        <w:t>a</w:t>
      </w:r>
      <w:r>
        <w:rPr>
          <w:rFonts w:eastAsia="SimSun"/>
        </w:rPr>
        <w:t>/</w:t>
      </w:r>
      <w:r>
        <w:rPr>
          <w:rFonts w:eastAsia="SimSun"/>
        </w:rPr>
        <w:tab/>
      </w:r>
      <w:r>
        <w:rPr>
          <w:rFonts w:hint="eastAsia"/>
        </w:rPr>
        <w:t>由于</w:t>
      </w:r>
      <w:r>
        <w:t>1995</w:t>
      </w:r>
      <w:r>
        <w:rPr>
          <w:rFonts w:hint="eastAsia"/>
        </w:rPr>
        <w:t>年宣布的对韩国人建议的饮食定量作出的第六次修订与以前的水平相比对某些营养物建议的饮食定量作了若干修改</w:t>
      </w:r>
      <w:r>
        <w:t>(</w:t>
      </w:r>
      <w:r>
        <w:rPr>
          <w:rFonts w:hint="eastAsia"/>
        </w:rPr>
        <w:t>蛋白由</w:t>
      </w:r>
      <w:r>
        <w:t>70</w:t>
      </w:r>
      <w:r>
        <w:rPr>
          <w:rFonts w:hint="eastAsia"/>
        </w:rPr>
        <w:t>克改为</w:t>
      </w:r>
      <w:r>
        <w:t>75</w:t>
      </w:r>
      <w:r>
        <w:rPr>
          <w:rFonts w:hint="eastAsia"/>
        </w:rPr>
        <w:t>克；钙由</w:t>
      </w:r>
      <w:r>
        <w:t>600</w:t>
      </w:r>
      <w:r>
        <w:rPr>
          <w:rFonts w:hint="eastAsia"/>
        </w:rPr>
        <w:t>毫克改为</w:t>
      </w:r>
      <w:r>
        <w:t>700</w:t>
      </w:r>
      <w:r>
        <w:rPr>
          <w:rFonts w:hint="eastAsia"/>
        </w:rPr>
        <w:t>毫克</w:t>
      </w:r>
      <w:r>
        <w:t>)</w:t>
      </w:r>
      <w:r>
        <w:rPr>
          <w:rFonts w:hint="eastAsia"/>
        </w:rPr>
        <w:t>，</w:t>
      </w:r>
      <w:r>
        <w:t>1995</w:t>
      </w:r>
      <w:r>
        <w:rPr>
          <w:rFonts w:hint="eastAsia"/>
        </w:rPr>
        <w:t>年全国营养普查报告中使用了有关这些营养物新的建议饮食定量值。</w:t>
      </w:r>
    </w:p>
    <w:p w:rsidR="00000000" w:rsidRDefault="00000000">
      <w:pPr>
        <w:pStyle w:val="EndnoteText"/>
        <w:spacing w:after="320" w:line="264" w:lineRule="auto"/>
        <w:ind w:firstLine="0"/>
        <w:rPr>
          <w:rFonts w:eastAsia="SimSun"/>
        </w:rPr>
      </w:pPr>
      <w:r>
        <w:rPr>
          <w:u w:val="single"/>
        </w:rPr>
        <w:t>b</w:t>
      </w:r>
      <w:r>
        <w:rPr>
          <w:sz w:val="32"/>
        </w:rPr>
        <w:t>/</w:t>
      </w:r>
      <w:r>
        <w:rPr>
          <w:sz w:val="32"/>
        </w:rPr>
        <w:tab/>
      </w:r>
      <w:r>
        <w:rPr>
          <w:rFonts w:hint="eastAsia"/>
        </w:rPr>
        <w:t>与建议饮食定量相比，除维生素</w:t>
      </w:r>
      <w:r>
        <w:t>A</w:t>
      </w:r>
      <w:r>
        <w:rPr>
          <w:rFonts w:hint="eastAsia"/>
        </w:rPr>
        <w:t>之外，所有营养物的摄取水平均为最佳</w:t>
      </w:r>
      <w:r>
        <w:rPr>
          <w:rFonts w:eastAsia="SimSun" w:hint="eastAsia"/>
        </w:rPr>
        <w:t>。</w:t>
      </w:r>
    </w:p>
    <w:p w:rsidR="00000000" w:rsidRDefault="00000000">
      <w:pPr>
        <w:pStyle w:val="Heading3"/>
        <w:spacing w:line="264" w:lineRule="auto"/>
      </w:pPr>
      <w:r>
        <w:rPr>
          <w:rFonts w:hint="eastAsia"/>
        </w:rPr>
        <w:t>表</w:t>
      </w:r>
      <w:r>
        <w:t xml:space="preserve"> 31</w:t>
      </w:r>
      <w:r>
        <w:rPr>
          <w:rFonts w:hint="eastAsia"/>
        </w:rPr>
        <w:t>：</w:t>
      </w:r>
      <w:r>
        <w:t>1995</w:t>
      </w:r>
      <w:r>
        <w:rPr>
          <w:rFonts w:hint="eastAsia"/>
        </w:rPr>
        <w:t>年按性别划分对</w:t>
      </w:r>
      <w:r>
        <w:t>20</w:t>
      </w:r>
      <w:r>
        <w:rPr>
          <w:rFonts w:hint="eastAsia"/>
        </w:rPr>
        <w:t>岁和</w:t>
      </w:r>
      <w:r>
        <w:t>20</w:t>
      </w:r>
      <w:r>
        <w:rPr>
          <w:rFonts w:hint="eastAsia"/>
        </w:rPr>
        <w:t>岁以上</w:t>
      </w:r>
      <w:r>
        <w:br/>
      </w:r>
      <w:r>
        <w:rPr>
          <w:rFonts w:hint="eastAsia"/>
        </w:rPr>
        <w:t>调查对象的体重指数</w:t>
      </w:r>
      <w:r>
        <w:rPr>
          <w:position w:val="6"/>
        </w:rPr>
        <w:t>a</w:t>
      </w:r>
      <w:r>
        <w:rPr>
          <w:rFonts w:hint="eastAsia"/>
        </w:rPr>
        <w:t>的比较</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344"/>
        <w:gridCol w:w="1324"/>
        <w:gridCol w:w="1348"/>
        <w:gridCol w:w="1348"/>
        <w:gridCol w:w="1348"/>
        <w:gridCol w:w="1348"/>
        <w:gridCol w:w="1348"/>
      </w:tblGrid>
      <w:tr w:rsidR="00000000">
        <w:tblPrEx>
          <w:tblCellMar>
            <w:top w:w="0" w:type="dxa"/>
            <w:bottom w:w="0" w:type="dxa"/>
          </w:tblCellMar>
        </w:tblPrEx>
        <w:tc>
          <w:tcPr>
            <w:tcW w:w="1344" w:type="dxa"/>
            <w:tcBorders>
              <w:top w:val="single" w:sz="6" w:space="0" w:color="auto"/>
              <w:bottom w:val="nil"/>
              <w:right w:val="nil"/>
            </w:tcBorders>
          </w:tcPr>
          <w:p w:rsidR="00000000" w:rsidRDefault="00000000">
            <w:pPr>
              <w:spacing w:after="240" w:line="264" w:lineRule="auto"/>
              <w:ind w:left="170"/>
              <w:jc w:val="center"/>
              <w:rPr>
                <w:sz w:val="21"/>
              </w:rPr>
            </w:pPr>
            <w:r>
              <w:rPr>
                <w:noProof/>
                <w:snapToGrid/>
                <w:sz w:val="21"/>
              </w:rPr>
              <w:pict>
                <v:line id="_x0000_s1050" style="position:absolute;left:0;text-align:left;z-index:4;mso-position-horizontal:absolute;mso-position-horizontal-relative:text;mso-position-vertical:absolute;mso-position-vertical-relative:text" from="0,2.7pt" to="66.75pt,83.85pt" o:allowincell="f" strokeweight=".5pt"/>
              </w:pict>
            </w:r>
            <w:r>
              <w:rPr>
                <w:noProof/>
              </w:rPr>
              <w:pict>
                <v:line id="_x0000_s1049" style="position:absolute;left:0;text-align:left;z-index:3;mso-position-horizontal:absolute;mso-position-horizontal-relative:text;mso-position-vertical:absolute;mso-position-vertical-relative:text" from="0,1.2pt" to="63pt,24.6pt" o:allowincell="f" strokeweight=".5pt"/>
              </w:pict>
            </w:r>
            <w:r>
              <w:rPr>
                <w:sz w:val="21"/>
              </w:rPr>
              <w:t xml:space="preserve">    </w:t>
            </w:r>
            <w:r>
              <w:rPr>
                <w:rFonts w:hint="eastAsia"/>
                <w:sz w:val="21"/>
              </w:rPr>
              <w:t>类别</w:t>
            </w:r>
          </w:p>
        </w:tc>
        <w:tc>
          <w:tcPr>
            <w:tcW w:w="2672" w:type="dxa"/>
            <w:gridSpan w:val="2"/>
            <w:tcBorders>
              <w:top w:val="single" w:sz="6" w:space="0" w:color="auto"/>
              <w:left w:val="single" w:sz="6" w:space="0" w:color="auto"/>
              <w:bottom w:val="single" w:sz="6" w:space="0" w:color="auto"/>
            </w:tcBorders>
          </w:tcPr>
          <w:p w:rsidR="00000000" w:rsidRDefault="00000000">
            <w:pPr>
              <w:spacing w:before="100" w:line="264" w:lineRule="auto"/>
              <w:ind w:left="170"/>
              <w:jc w:val="center"/>
              <w:rPr>
                <w:sz w:val="21"/>
              </w:rPr>
            </w:pPr>
            <w:r>
              <w:rPr>
                <w:rFonts w:hint="eastAsia"/>
                <w:sz w:val="21"/>
              </w:rPr>
              <w:t>总</w:t>
            </w:r>
            <w:r>
              <w:rPr>
                <w:sz w:val="21"/>
              </w:rPr>
              <w:t xml:space="preserve">  </w:t>
            </w:r>
            <w:r>
              <w:rPr>
                <w:rFonts w:hint="eastAsia"/>
                <w:sz w:val="21"/>
              </w:rPr>
              <w:t>计</w:t>
            </w:r>
          </w:p>
        </w:tc>
        <w:tc>
          <w:tcPr>
            <w:tcW w:w="2696" w:type="dxa"/>
            <w:gridSpan w:val="2"/>
            <w:tcBorders>
              <w:top w:val="single" w:sz="6" w:space="0" w:color="auto"/>
              <w:left w:val="single" w:sz="6" w:space="0" w:color="auto"/>
              <w:bottom w:val="single" w:sz="6" w:space="0" w:color="auto"/>
            </w:tcBorders>
          </w:tcPr>
          <w:p w:rsidR="00000000" w:rsidRDefault="00000000">
            <w:pPr>
              <w:spacing w:before="100" w:line="264" w:lineRule="auto"/>
              <w:ind w:left="170"/>
              <w:jc w:val="center"/>
              <w:rPr>
                <w:sz w:val="21"/>
              </w:rPr>
            </w:pPr>
            <w:r>
              <w:rPr>
                <w:rFonts w:hint="eastAsia"/>
                <w:sz w:val="21"/>
              </w:rPr>
              <w:t>男</w:t>
            </w:r>
            <w:r>
              <w:rPr>
                <w:sz w:val="21"/>
              </w:rPr>
              <w:t xml:space="preserve">  </w:t>
            </w:r>
            <w:r>
              <w:rPr>
                <w:rFonts w:hint="eastAsia"/>
                <w:sz w:val="21"/>
              </w:rPr>
              <w:t>性</w:t>
            </w:r>
          </w:p>
        </w:tc>
        <w:tc>
          <w:tcPr>
            <w:tcW w:w="2696" w:type="dxa"/>
            <w:gridSpan w:val="2"/>
            <w:tcBorders>
              <w:top w:val="single" w:sz="6" w:space="0" w:color="auto"/>
              <w:left w:val="single" w:sz="6" w:space="0" w:color="auto"/>
              <w:bottom w:val="single" w:sz="6" w:space="0" w:color="auto"/>
            </w:tcBorders>
          </w:tcPr>
          <w:p w:rsidR="00000000" w:rsidRDefault="00000000">
            <w:pPr>
              <w:spacing w:before="100" w:line="264" w:lineRule="auto"/>
              <w:ind w:left="170"/>
              <w:jc w:val="center"/>
              <w:rPr>
                <w:sz w:val="21"/>
              </w:rPr>
            </w:pPr>
            <w:r>
              <w:rPr>
                <w:rFonts w:hint="eastAsia"/>
                <w:sz w:val="21"/>
              </w:rPr>
              <w:t>女</w:t>
            </w:r>
            <w:r>
              <w:rPr>
                <w:sz w:val="21"/>
              </w:rPr>
              <w:t xml:space="preserve">  </w:t>
            </w:r>
            <w:r>
              <w:rPr>
                <w:rFonts w:hint="eastAsia"/>
                <w:sz w:val="21"/>
              </w:rPr>
              <w:t>性</w:t>
            </w:r>
          </w:p>
        </w:tc>
      </w:tr>
      <w:tr w:rsidR="00000000">
        <w:tblPrEx>
          <w:tblCellMar>
            <w:top w:w="0" w:type="dxa"/>
            <w:bottom w:w="0" w:type="dxa"/>
          </w:tblCellMar>
        </w:tblPrEx>
        <w:tc>
          <w:tcPr>
            <w:tcW w:w="1344" w:type="dxa"/>
            <w:tcBorders>
              <w:top w:val="nil"/>
              <w:bottom w:val="nil"/>
              <w:right w:val="nil"/>
            </w:tcBorders>
          </w:tcPr>
          <w:p w:rsidR="00000000" w:rsidRDefault="00000000">
            <w:pPr>
              <w:tabs>
                <w:tab w:val="clear" w:pos="510"/>
                <w:tab w:val="left" w:pos="1288"/>
              </w:tabs>
              <w:spacing w:before="120" w:line="264" w:lineRule="auto"/>
              <w:ind w:left="390"/>
              <w:jc w:val="center"/>
              <w:rPr>
                <w:sz w:val="21"/>
              </w:rPr>
            </w:pPr>
            <w:r>
              <w:rPr>
                <w:sz w:val="21"/>
              </w:rPr>
              <w:t xml:space="preserve">  </w:t>
            </w:r>
            <w:r>
              <w:rPr>
                <w:rFonts w:hint="eastAsia"/>
                <w:sz w:val="21"/>
              </w:rPr>
              <w:t>总计</w:t>
            </w:r>
          </w:p>
        </w:tc>
        <w:tc>
          <w:tcPr>
            <w:tcW w:w="1324" w:type="dxa"/>
            <w:tcBorders>
              <w:top w:val="single" w:sz="6" w:space="0" w:color="auto"/>
              <w:left w:val="single" w:sz="6" w:space="0" w:color="auto"/>
              <w:bottom w:val="nil"/>
              <w:right w:val="single" w:sz="6" w:space="0" w:color="auto"/>
            </w:tcBorders>
          </w:tcPr>
          <w:p w:rsidR="00000000" w:rsidRDefault="00000000">
            <w:pPr>
              <w:spacing w:before="120" w:line="264" w:lineRule="auto"/>
              <w:jc w:val="center"/>
              <w:rPr>
                <w:spacing w:val="0"/>
                <w:sz w:val="21"/>
              </w:rPr>
            </w:pPr>
            <w:r>
              <w:rPr>
                <w:rFonts w:hint="eastAsia"/>
                <w:spacing w:val="0"/>
                <w:sz w:val="21"/>
              </w:rPr>
              <w:t>调查对象人数</w:t>
            </w:r>
          </w:p>
        </w:tc>
        <w:tc>
          <w:tcPr>
            <w:tcW w:w="1348" w:type="dxa"/>
            <w:tcBorders>
              <w:top w:val="single" w:sz="6" w:space="0" w:color="auto"/>
              <w:left w:val="single" w:sz="6" w:space="0" w:color="auto"/>
              <w:bottom w:val="nil"/>
              <w:right w:val="single" w:sz="6" w:space="0" w:color="auto"/>
            </w:tcBorders>
          </w:tcPr>
          <w:p w:rsidR="00000000" w:rsidRDefault="00000000">
            <w:pPr>
              <w:spacing w:before="120" w:line="264" w:lineRule="auto"/>
              <w:ind w:left="170"/>
              <w:jc w:val="center"/>
              <w:rPr>
                <w:sz w:val="21"/>
              </w:rPr>
            </w:pPr>
            <w:r>
              <w:rPr>
                <w:rFonts w:hint="eastAsia"/>
                <w:sz w:val="21"/>
              </w:rPr>
              <w:t>比</w:t>
            </w:r>
            <w:r>
              <w:rPr>
                <w:sz w:val="21"/>
              </w:rPr>
              <w:t xml:space="preserve">  </w:t>
            </w:r>
            <w:r>
              <w:rPr>
                <w:rFonts w:hint="eastAsia"/>
                <w:sz w:val="21"/>
              </w:rPr>
              <w:t>例</w:t>
            </w:r>
          </w:p>
        </w:tc>
        <w:tc>
          <w:tcPr>
            <w:tcW w:w="1348" w:type="dxa"/>
            <w:tcBorders>
              <w:top w:val="single" w:sz="6" w:space="0" w:color="auto"/>
              <w:left w:val="single" w:sz="6" w:space="0" w:color="auto"/>
              <w:bottom w:val="nil"/>
              <w:right w:val="single" w:sz="6" w:space="0" w:color="auto"/>
            </w:tcBorders>
          </w:tcPr>
          <w:p w:rsidR="00000000" w:rsidRDefault="00000000">
            <w:pPr>
              <w:spacing w:before="120" w:line="264" w:lineRule="auto"/>
              <w:jc w:val="center"/>
              <w:rPr>
                <w:sz w:val="21"/>
              </w:rPr>
            </w:pPr>
            <w:r>
              <w:rPr>
                <w:rFonts w:hint="eastAsia"/>
                <w:spacing w:val="2"/>
                <w:sz w:val="21"/>
              </w:rPr>
              <w:t>调查对象人数</w:t>
            </w:r>
          </w:p>
        </w:tc>
        <w:tc>
          <w:tcPr>
            <w:tcW w:w="1348" w:type="dxa"/>
            <w:tcBorders>
              <w:top w:val="single" w:sz="6" w:space="0" w:color="auto"/>
              <w:left w:val="single" w:sz="6" w:space="0" w:color="auto"/>
              <w:bottom w:val="nil"/>
              <w:right w:val="single" w:sz="6" w:space="0" w:color="auto"/>
            </w:tcBorders>
          </w:tcPr>
          <w:p w:rsidR="00000000" w:rsidRDefault="00000000">
            <w:pPr>
              <w:spacing w:before="120" w:line="264" w:lineRule="auto"/>
              <w:ind w:left="170"/>
              <w:jc w:val="center"/>
              <w:rPr>
                <w:sz w:val="21"/>
              </w:rPr>
            </w:pPr>
            <w:r>
              <w:rPr>
                <w:rFonts w:hint="eastAsia"/>
                <w:sz w:val="21"/>
              </w:rPr>
              <w:t>比</w:t>
            </w:r>
            <w:r>
              <w:rPr>
                <w:sz w:val="21"/>
              </w:rPr>
              <w:t xml:space="preserve">  </w:t>
            </w:r>
            <w:r>
              <w:rPr>
                <w:rFonts w:hint="eastAsia"/>
                <w:sz w:val="21"/>
              </w:rPr>
              <w:t>例</w:t>
            </w:r>
          </w:p>
        </w:tc>
        <w:tc>
          <w:tcPr>
            <w:tcW w:w="1348" w:type="dxa"/>
            <w:tcBorders>
              <w:top w:val="single" w:sz="6" w:space="0" w:color="auto"/>
              <w:left w:val="single" w:sz="6" w:space="0" w:color="auto"/>
              <w:bottom w:val="nil"/>
              <w:right w:val="single" w:sz="6" w:space="0" w:color="auto"/>
            </w:tcBorders>
          </w:tcPr>
          <w:p w:rsidR="00000000" w:rsidRDefault="00000000">
            <w:pPr>
              <w:spacing w:before="120" w:line="264" w:lineRule="auto"/>
              <w:jc w:val="center"/>
              <w:rPr>
                <w:spacing w:val="0"/>
                <w:sz w:val="21"/>
              </w:rPr>
            </w:pPr>
            <w:r>
              <w:rPr>
                <w:rFonts w:hint="eastAsia"/>
                <w:spacing w:val="0"/>
                <w:sz w:val="21"/>
              </w:rPr>
              <w:t>调查对象人数</w:t>
            </w:r>
          </w:p>
        </w:tc>
        <w:tc>
          <w:tcPr>
            <w:tcW w:w="1348" w:type="dxa"/>
            <w:tcBorders>
              <w:top w:val="single" w:sz="6" w:space="0" w:color="auto"/>
              <w:left w:val="single" w:sz="6" w:space="0" w:color="auto"/>
              <w:bottom w:val="nil"/>
            </w:tcBorders>
          </w:tcPr>
          <w:p w:rsidR="00000000" w:rsidRDefault="00000000">
            <w:pPr>
              <w:spacing w:before="120" w:line="264" w:lineRule="auto"/>
              <w:ind w:left="170"/>
              <w:jc w:val="center"/>
              <w:rPr>
                <w:sz w:val="21"/>
              </w:rPr>
            </w:pPr>
            <w:r>
              <w:rPr>
                <w:rFonts w:hint="eastAsia"/>
                <w:sz w:val="21"/>
              </w:rPr>
              <w:t>比</w:t>
            </w:r>
            <w:r>
              <w:rPr>
                <w:sz w:val="21"/>
              </w:rPr>
              <w:t xml:space="preserve">  </w:t>
            </w:r>
            <w:r>
              <w:rPr>
                <w:rFonts w:hint="eastAsia"/>
                <w:sz w:val="21"/>
              </w:rPr>
              <w:t>例</w:t>
            </w:r>
          </w:p>
        </w:tc>
      </w:tr>
      <w:tr w:rsidR="00000000">
        <w:tblPrEx>
          <w:tblCellMar>
            <w:top w:w="0" w:type="dxa"/>
            <w:bottom w:w="0" w:type="dxa"/>
          </w:tblCellMar>
        </w:tblPrEx>
        <w:tc>
          <w:tcPr>
            <w:tcW w:w="1344" w:type="dxa"/>
            <w:tcBorders>
              <w:top w:val="nil"/>
              <w:bottom w:val="single" w:sz="6" w:space="0" w:color="auto"/>
              <w:right w:val="single" w:sz="6" w:space="0" w:color="auto"/>
            </w:tcBorders>
          </w:tcPr>
          <w:p w:rsidR="00000000" w:rsidRDefault="00000000">
            <w:pPr>
              <w:spacing w:line="264" w:lineRule="auto"/>
              <w:ind w:left="57"/>
              <w:jc w:val="left"/>
              <w:rPr>
                <w:sz w:val="21"/>
              </w:rPr>
            </w:pPr>
            <w:r>
              <w:rPr>
                <w:rFonts w:hint="eastAsia"/>
                <w:spacing w:val="2"/>
                <w:position w:val="-30"/>
                <w:sz w:val="21"/>
              </w:rPr>
              <w:t>体重</w:t>
            </w:r>
            <w:r>
              <w:rPr>
                <w:spacing w:val="2"/>
                <w:position w:val="-30"/>
                <w:sz w:val="21"/>
              </w:rPr>
              <w:br/>
            </w:r>
            <w:r>
              <w:rPr>
                <w:rFonts w:hint="eastAsia"/>
                <w:spacing w:val="2"/>
                <w:position w:val="-30"/>
                <w:sz w:val="21"/>
              </w:rPr>
              <w:t>指数</w:t>
            </w:r>
          </w:p>
        </w:tc>
        <w:tc>
          <w:tcPr>
            <w:tcW w:w="1324" w:type="dxa"/>
            <w:tcBorders>
              <w:top w:val="single" w:sz="6" w:space="0" w:color="auto"/>
              <w:left w:val="nil"/>
              <w:bottom w:val="nil"/>
              <w:right w:val="single" w:sz="6" w:space="0" w:color="auto"/>
            </w:tcBorders>
          </w:tcPr>
          <w:p w:rsidR="00000000" w:rsidRDefault="00000000">
            <w:pPr>
              <w:tabs>
                <w:tab w:val="clear" w:pos="510"/>
                <w:tab w:val="decimal" w:pos="861"/>
              </w:tabs>
              <w:spacing w:before="240" w:line="264" w:lineRule="auto"/>
              <w:ind w:left="170"/>
              <w:rPr>
                <w:sz w:val="21"/>
              </w:rPr>
            </w:pPr>
            <w:r>
              <w:rPr>
                <w:sz w:val="21"/>
              </w:rPr>
              <w:t>4,538</w:t>
            </w:r>
          </w:p>
        </w:tc>
        <w:tc>
          <w:tcPr>
            <w:tcW w:w="1348" w:type="dxa"/>
            <w:tcBorders>
              <w:top w:val="single" w:sz="6" w:space="0" w:color="auto"/>
              <w:left w:val="single" w:sz="6" w:space="0" w:color="auto"/>
              <w:bottom w:val="nil"/>
              <w:right w:val="single" w:sz="6" w:space="0" w:color="auto"/>
            </w:tcBorders>
          </w:tcPr>
          <w:p w:rsidR="00000000" w:rsidRDefault="00000000">
            <w:pPr>
              <w:tabs>
                <w:tab w:val="clear" w:pos="510"/>
                <w:tab w:val="decimal" w:pos="692"/>
              </w:tabs>
              <w:spacing w:before="240" w:line="264" w:lineRule="auto"/>
              <w:ind w:left="170"/>
              <w:rPr>
                <w:sz w:val="21"/>
              </w:rPr>
            </w:pPr>
            <w:r>
              <w:rPr>
                <w:sz w:val="21"/>
              </w:rPr>
              <w:t>100.0</w:t>
            </w:r>
          </w:p>
        </w:tc>
        <w:tc>
          <w:tcPr>
            <w:tcW w:w="1348" w:type="dxa"/>
            <w:tcBorders>
              <w:top w:val="single" w:sz="6" w:space="0" w:color="auto"/>
              <w:left w:val="single" w:sz="6" w:space="0" w:color="auto"/>
              <w:bottom w:val="nil"/>
              <w:right w:val="single" w:sz="6" w:space="0" w:color="auto"/>
            </w:tcBorders>
          </w:tcPr>
          <w:p w:rsidR="00000000" w:rsidRDefault="00000000">
            <w:pPr>
              <w:tabs>
                <w:tab w:val="clear" w:pos="510"/>
                <w:tab w:val="decimal" w:pos="861"/>
              </w:tabs>
              <w:spacing w:before="240" w:line="264" w:lineRule="auto"/>
              <w:ind w:left="170"/>
              <w:rPr>
                <w:sz w:val="21"/>
              </w:rPr>
            </w:pPr>
            <w:r>
              <w:rPr>
                <w:sz w:val="21"/>
              </w:rPr>
              <w:t>2,100</w:t>
            </w:r>
          </w:p>
        </w:tc>
        <w:tc>
          <w:tcPr>
            <w:tcW w:w="1348" w:type="dxa"/>
            <w:tcBorders>
              <w:top w:val="single" w:sz="6" w:space="0" w:color="auto"/>
              <w:left w:val="single" w:sz="6" w:space="0" w:color="auto"/>
              <w:bottom w:val="nil"/>
              <w:right w:val="single" w:sz="6" w:space="0" w:color="auto"/>
            </w:tcBorders>
          </w:tcPr>
          <w:p w:rsidR="00000000" w:rsidRDefault="00000000">
            <w:pPr>
              <w:tabs>
                <w:tab w:val="clear" w:pos="510"/>
                <w:tab w:val="decimal" w:pos="726"/>
              </w:tabs>
              <w:spacing w:before="240" w:line="264" w:lineRule="auto"/>
              <w:ind w:left="170"/>
              <w:rPr>
                <w:sz w:val="21"/>
              </w:rPr>
            </w:pPr>
            <w:r>
              <w:rPr>
                <w:sz w:val="21"/>
              </w:rPr>
              <w:t>100.0</w:t>
            </w:r>
          </w:p>
        </w:tc>
        <w:tc>
          <w:tcPr>
            <w:tcW w:w="1348" w:type="dxa"/>
            <w:tcBorders>
              <w:top w:val="single" w:sz="6" w:space="0" w:color="auto"/>
              <w:left w:val="single" w:sz="6" w:space="0" w:color="auto"/>
              <w:bottom w:val="nil"/>
              <w:right w:val="single" w:sz="6" w:space="0" w:color="auto"/>
            </w:tcBorders>
          </w:tcPr>
          <w:p w:rsidR="00000000" w:rsidRDefault="00000000">
            <w:pPr>
              <w:tabs>
                <w:tab w:val="clear" w:pos="510"/>
                <w:tab w:val="decimal" w:pos="861"/>
              </w:tabs>
              <w:spacing w:before="240" w:line="264" w:lineRule="auto"/>
              <w:ind w:left="170"/>
              <w:rPr>
                <w:sz w:val="21"/>
              </w:rPr>
            </w:pPr>
            <w:r>
              <w:rPr>
                <w:sz w:val="21"/>
              </w:rPr>
              <w:t>2,438</w:t>
            </w:r>
          </w:p>
        </w:tc>
        <w:tc>
          <w:tcPr>
            <w:tcW w:w="1348" w:type="dxa"/>
            <w:tcBorders>
              <w:top w:val="single" w:sz="6" w:space="0" w:color="auto"/>
              <w:left w:val="single" w:sz="6" w:space="0" w:color="auto"/>
              <w:bottom w:val="nil"/>
            </w:tcBorders>
          </w:tcPr>
          <w:p w:rsidR="00000000" w:rsidRDefault="00000000">
            <w:pPr>
              <w:tabs>
                <w:tab w:val="clear" w:pos="510"/>
                <w:tab w:val="decimal" w:pos="861"/>
              </w:tabs>
              <w:spacing w:before="240" w:line="264" w:lineRule="auto"/>
              <w:ind w:left="170"/>
              <w:rPr>
                <w:sz w:val="21"/>
              </w:rPr>
            </w:pPr>
            <w:r>
              <w:rPr>
                <w:sz w:val="21"/>
              </w:rPr>
              <w:t>100.0</w:t>
            </w:r>
          </w:p>
        </w:tc>
      </w:tr>
      <w:tr w:rsidR="00000000">
        <w:tblPrEx>
          <w:tblCellMar>
            <w:top w:w="0" w:type="dxa"/>
            <w:bottom w:w="0" w:type="dxa"/>
          </w:tblCellMar>
        </w:tblPrEx>
        <w:tc>
          <w:tcPr>
            <w:tcW w:w="1344" w:type="dxa"/>
            <w:tcBorders>
              <w:top w:val="nil"/>
              <w:bottom w:val="nil"/>
              <w:right w:val="single" w:sz="6" w:space="0" w:color="auto"/>
            </w:tcBorders>
          </w:tcPr>
          <w:p w:rsidR="00000000" w:rsidRDefault="00000000">
            <w:pPr>
              <w:spacing w:line="264" w:lineRule="auto"/>
              <w:ind w:left="113"/>
              <w:rPr>
                <w:sz w:val="21"/>
              </w:rPr>
            </w:pPr>
            <w:r>
              <w:rPr>
                <w:rFonts w:hint="eastAsia"/>
                <w:sz w:val="21"/>
              </w:rPr>
              <w:t>＜</w:t>
            </w:r>
            <w:r>
              <w:rPr>
                <w:sz w:val="21"/>
              </w:rPr>
              <w:t>15.0</w:t>
            </w:r>
          </w:p>
        </w:tc>
        <w:tc>
          <w:tcPr>
            <w:tcW w:w="1324" w:type="dxa"/>
            <w:tcBorders>
              <w:top w:val="single" w:sz="6" w:space="0" w:color="auto"/>
              <w:left w:val="nil"/>
              <w:bottom w:val="nil"/>
              <w:right w:val="single" w:sz="6" w:space="0" w:color="auto"/>
            </w:tcBorders>
          </w:tcPr>
          <w:p w:rsidR="00000000" w:rsidRDefault="00000000">
            <w:pPr>
              <w:tabs>
                <w:tab w:val="clear" w:pos="510"/>
                <w:tab w:val="decimal" w:pos="861"/>
              </w:tabs>
              <w:spacing w:line="264" w:lineRule="auto"/>
              <w:ind w:left="170"/>
              <w:rPr>
                <w:sz w:val="21"/>
              </w:rPr>
            </w:pPr>
            <w:r>
              <w:rPr>
                <w:sz w:val="21"/>
              </w:rPr>
              <w:t>7</w:t>
            </w:r>
          </w:p>
        </w:tc>
        <w:tc>
          <w:tcPr>
            <w:tcW w:w="1348" w:type="dxa"/>
            <w:tcBorders>
              <w:top w:val="single" w:sz="6" w:space="0" w:color="auto"/>
              <w:left w:val="single" w:sz="6" w:space="0" w:color="auto"/>
              <w:bottom w:val="nil"/>
              <w:right w:val="single" w:sz="6" w:space="0" w:color="auto"/>
            </w:tcBorders>
          </w:tcPr>
          <w:p w:rsidR="00000000" w:rsidRDefault="00000000">
            <w:pPr>
              <w:tabs>
                <w:tab w:val="clear" w:pos="510"/>
                <w:tab w:val="decimal" w:pos="692"/>
              </w:tabs>
              <w:spacing w:line="264" w:lineRule="auto"/>
              <w:ind w:left="170"/>
              <w:rPr>
                <w:sz w:val="21"/>
              </w:rPr>
            </w:pPr>
            <w:r>
              <w:rPr>
                <w:sz w:val="21"/>
              </w:rPr>
              <w:t>0.2</w:t>
            </w:r>
          </w:p>
        </w:tc>
        <w:tc>
          <w:tcPr>
            <w:tcW w:w="1348" w:type="dxa"/>
            <w:tcBorders>
              <w:top w:val="single" w:sz="6" w:space="0" w:color="auto"/>
              <w:left w:val="single" w:sz="6" w:space="0" w:color="auto"/>
              <w:bottom w:val="nil"/>
              <w:right w:val="single" w:sz="6" w:space="0" w:color="auto"/>
            </w:tcBorders>
          </w:tcPr>
          <w:p w:rsidR="00000000" w:rsidRDefault="00000000">
            <w:pPr>
              <w:tabs>
                <w:tab w:val="clear" w:pos="510"/>
                <w:tab w:val="decimal" w:pos="861"/>
              </w:tabs>
              <w:spacing w:line="264" w:lineRule="auto"/>
              <w:ind w:left="170"/>
              <w:rPr>
                <w:sz w:val="21"/>
              </w:rPr>
            </w:pPr>
            <w:r>
              <w:rPr>
                <w:sz w:val="21"/>
              </w:rPr>
              <w:t>3</w:t>
            </w:r>
          </w:p>
        </w:tc>
        <w:tc>
          <w:tcPr>
            <w:tcW w:w="1348" w:type="dxa"/>
            <w:tcBorders>
              <w:top w:val="single" w:sz="6" w:space="0" w:color="auto"/>
              <w:left w:val="single" w:sz="6" w:space="0" w:color="auto"/>
              <w:bottom w:val="nil"/>
              <w:right w:val="single" w:sz="6" w:space="0" w:color="auto"/>
            </w:tcBorders>
          </w:tcPr>
          <w:p w:rsidR="00000000" w:rsidRDefault="00000000">
            <w:pPr>
              <w:tabs>
                <w:tab w:val="clear" w:pos="510"/>
                <w:tab w:val="decimal" w:pos="726"/>
              </w:tabs>
              <w:spacing w:line="264" w:lineRule="auto"/>
              <w:ind w:left="170"/>
              <w:rPr>
                <w:sz w:val="21"/>
              </w:rPr>
            </w:pPr>
            <w:r>
              <w:rPr>
                <w:sz w:val="21"/>
              </w:rPr>
              <w:t>0.2</w:t>
            </w:r>
          </w:p>
        </w:tc>
        <w:tc>
          <w:tcPr>
            <w:tcW w:w="1348" w:type="dxa"/>
            <w:tcBorders>
              <w:top w:val="single" w:sz="6" w:space="0" w:color="auto"/>
              <w:left w:val="single" w:sz="6" w:space="0" w:color="auto"/>
              <w:bottom w:val="nil"/>
              <w:right w:val="single" w:sz="6" w:space="0" w:color="auto"/>
            </w:tcBorders>
          </w:tcPr>
          <w:p w:rsidR="00000000" w:rsidRDefault="00000000">
            <w:pPr>
              <w:tabs>
                <w:tab w:val="clear" w:pos="510"/>
                <w:tab w:val="decimal" w:pos="861"/>
              </w:tabs>
              <w:spacing w:line="264" w:lineRule="auto"/>
              <w:ind w:left="170"/>
              <w:rPr>
                <w:sz w:val="21"/>
              </w:rPr>
            </w:pPr>
            <w:r>
              <w:rPr>
                <w:sz w:val="21"/>
              </w:rPr>
              <w:t>4</w:t>
            </w:r>
          </w:p>
        </w:tc>
        <w:tc>
          <w:tcPr>
            <w:tcW w:w="1348" w:type="dxa"/>
            <w:tcBorders>
              <w:top w:val="single" w:sz="6" w:space="0" w:color="auto"/>
              <w:left w:val="single" w:sz="6" w:space="0" w:color="auto"/>
              <w:bottom w:val="nil"/>
            </w:tcBorders>
          </w:tcPr>
          <w:p w:rsidR="00000000" w:rsidRDefault="00000000">
            <w:pPr>
              <w:tabs>
                <w:tab w:val="clear" w:pos="510"/>
                <w:tab w:val="decimal" w:pos="861"/>
              </w:tabs>
              <w:spacing w:line="264" w:lineRule="auto"/>
              <w:ind w:left="170"/>
              <w:rPr>
                <w:sz w:val="21"/>
              </w:rPr>
            </w:pPr>
            <w:r>
              <w:rPr>
                <w:sz w:val="21"/>
              </w:rPr>
              <w:t>0.2</w:t>
            </w:r>
          </w:p>
        </w:tc>
      </w:tr>
      <w:tr w:rsidR="00000000">
        <w:tblPrEx>
          <w:tblCellMar>
            <w:top w:w="0" w:type="dxa"/>
            <w:bottom w:w="0" w:type="dxa"/>
          </w:tblCellMar>
        </w:tblPrEx>
        <w:tc>
          <w:tcPr>
            <w:tcW w:w="1344" w:type="dxa"/>
            <w:tcBorders>
              <w:top w:val="nil"/>
              <w:bottom w:val="nil"/>
              <w:right w:val="single" w:sz="6" w:space="0" w:color="auto"/>
            </w:tcBorders>
          </w:tcPr>
          <w:p w:rsidR="00000000" w:rsidRDefault="00000000">
            <w:pPr>
              <w:spacing w:line="264" w:lineRule="auto"/>
              <w:ind w:left="113"/>
              <w:rPr>
                <w:sz w:val="21"/>
              </w:rPr>
            </w:pPr>
            <w:r>
              <w:rPr>
                <w:sz w:val="21"/>
              </w:rPr>
              <w:t>15.0 - 17.0</w:t>
            </w:r>
          </w:p>
        </w:tc>
        <w:tc>
          <w:tcPr>
            <w:tcW w:w="1324" w:type="dxa"/>
            <w:tcBorders>
              <w:top w:val="nil"/>
              <w:left w:val="nil"/>
              <w:bottom w:val="nil"/>
              <w:right w:val="single" w:sz="6" w:space="0" w:color="auto"/>
            </w:tcBorders>
          </w:tcPr>
          <w:p w:rsidR="00000000" w:rsidRDefault="00000000">
            <w:pPr>
              <w:tabs>
                <w:tab w:val="clear" w:pos="510"/>
                <w:tab w:val="decimal" w:pos="861"/>
              </w:tabs>
              <w:spacing w:line="264" w:lineRule="auto"/>
              <w:ind w:left="170"/>
              <w:rPr>
                <w:sz w:val="21"/>
              </w:rPr>
            </w:pPr>
            <w:r>
              <w:rPr>
                <w:sz w:val="21"/>
              </w:rPr>
              <w:t>49</w:t>
            </w:r>
          </w:p>
        </w:tc>
        <w:tc>
          <w:tcPr>
            <w:tcW w:w="1348" w:type="dxa"/>
            <w:tcBorders>
              <w:top w:val="nil"/>
              <w:left w:val="single" w:sz="6" w:space="0" w:color="auto"/>
              <w:bottom w:val="nil"/>
              <w:right w:val="single" w:sz="6" w:space="0" w:color="auto"/>
            </w:tcBorders>
          </w:tcPr>
          <w:p w:rsidR="00000000" w:rsidRDefault="00000000">
            <w:pPr>
              <w:tabs>
                <w:tab w:val="clear" w:pos="510"/>
                <w:tab w:val="decimal" w:pos="692"/>
              </w:tabs>
              <w:spacing w:line="264" w:lineRule="auto"/>
              <w:ind w:left="170"/>
              <w:rPr>
                <w:sz w:val="21"/>
              </w:rPr>
            </w:pPr>
            <w:r>
              <w:rPr>
                <w:sz w:val="21"/>
              </w:rPr>
              <w:t>1.1</w:t>
            </w:r>
          </w:p>
        </w:tc>
        <w:tc>
          <w:tcPr>
            <w:tcW w:w="1348" w:type="dxa"/>
            <w:tcBorders>
              <w:top w:val="nil"/>
              <w:left w:val="single" w:sz="6" w:space="0" w:color="auto"/>
              <w:bottom w:val="nil"/>
              <w:right w:val="single" w:sz="6" w:space="0" w:color="auto"/>
            </w:tcBorders>
          </w:tcPr>
          <w:p w:rsidR="00000000" w:rsidRDefault="00000000">
            <w:pPr>
              <w:tabs>
                <w:tab w:val="clear" w:pos="510"/>
                <w:tab w:val="decimal" w:pos="861"/>
              </w:tabs>
              <w:spacing w:line="264" w:lineRule="auto"/>
              <w:ind w:left="170"/>
              <w:rPr>
                <w:sz w:val="21"/>
              </w:rPr>
            </w:pPr>
            <w:r>
              <w:rPr>
                <w:sz w:val="21"/>
              </w:rPr>
              <w:t>13</w:t>
            </w:r>
          </w:p>
        </w:tc>
        <w:tc>
          <w:tcPr>
            <w:tcW w:w="1348" w:type="dxa"/>
            <w:tcBorders>
              <w:top w:val="nil"/>
              <w:left w:val="single" w:sz="6" w:space="0" w:color="auto"/>
              <w:bottom w:val="nil"/>
              <w:right w:val="single" w:sz="6" w:space="0" w:color="auto"/>
            </w:tcBorders>
          </w:tcPr>
          <w:p w:rsidR="00000000" w:rsidRDefault="00000000">
            <w:pPr>
              <w:tabs>
                <w:tab w:val="clear" w:pos="510"/>
                <w:tab w:val="decimal" w:pos="726"/>
              </w:tabs>
              <w:spacing w:line="264" w:lineRule="auto"/>
              <w:ind w:left="170"/>
              <w:rPr>
                <w:sz w:val="21"/>
              </w:rPr>
            </w:pPr>
            <w:r>
              <w:rPr>
                <w:sz w:val="21"/>
              </w:rPr>
              <w:t>0.6</w:t>
            </w:r>
          </w:p>
        </w:tc>
        <w:tc>
          <w:tcPr>
            <w:tcW w:w="1348" w:type="dxa"/>
            <w:tcBorders>
              <w:top w:val="nil"/>
              <w:left w:val="single" w:sz="6" w:space="0" w:color="auto"/>
              <w:bottom w:val="nil"/>
              <w:right w:val="single" w:sz="6" w:space="0" w:color="auto"/>
            </w:tcBorders>
          </w:tcPr>
          <w:p w:rsidR="00000000" w:rsidRDefault="00000000">
            <w:pPr>
              <w:tabs>
                <w:tab w:val="clear" w:pos="510"/>
                <w:tab w:val="decimal" w:pos="861"/>
              </w:tabs>
              <w:spacing w:line="264" w:lineRule="auto"/>
              <w:ind w:left="170"/>
              <w:rPr>
                <w:sz w:val="21"/>
              </w:rPr>
            </w:pPr>
            <w:r>
              <w:rPr>
                <w:sz w:val="21"/>
              </w:rPr>
              <w:t>36</w:t>
            </w:r>
          </w:p>
        </w:tc>
        <w:tc>
          <w:tcPr>
            <w:tcW w:w="1348" w:type="dxa"/>
            <w:tcBorders>
              <w:top w:val="nil"/>
              <w:left w:val="single" w:sz="6" w:space="0" w:color="auto"/>
              <w:bottom w:val="nil"/>
            </w:tcBorders>
          </w:tcPr>
          <w:p w:rsidR="00000000" w:rsidRDefault="00000000">
            <w:pPr>
              <w:tabs>
                <w:tab w:val="clear" w:pos="510"/>
                <w:tab w:val="decimal" w:pos="861"/>
              </w:tabs>
              <w:spacing w:line="264" w:lineRule="auto"/>
              <w:ind w:left="170"/>
              <w:rPr>
                <w:sz w:val="21"/>
              </w:rPr>
            </w:pPr>
            <w:r>
              <w:rPr>
                <w:sz w:val="21"/>
              </w:rPr>
              <w:t>1.5</w:t>
            </w:r>
          </w:p>
        </w:tc>
      </w:tr>
      <w:tr w:rsidR="00000000">
        <w:tblPrEx>
          <w:tblCellMar>
            <w:top w:w="0" w:type="dxa"/>
            <w:bottom w:w="0" w:type="dxa"/>
          </w:tblCellMar>
        </w:tblPrEx>
        <w:tc>
          <w:tcPr>
            <w:tcW w:w="1344" w:type="dxa"/>
            <w:tcBorders>
              <w:top w:val="nil"/>
              <w:bottom w:val="nil"/>
              <w:right w:val="single" w:sz="6" w:space="0" w:color="auto"/>
            </w:tcBorders>
          </w:tcPr>
          <w:p w:rsidR="00000000" w:rsidRDefault="00000000">
            <w:pPr>
              <w:spacing w:line="264" w:lineRule="auto"/>
              <w:ind w:left="113"/>
              <w:rPr>
                <w:sz w:val="21"/>
              </w:rPr>
            </w:pPr>
            <w:r>
              <w:rPr>
                <w:sz w:val="21"/>
              </w:rPr>
              <w:t>17.1 - 20.0</w:t>
            </w:r>
          </w:p>
        </w:tc>
        <w:tc>
          <w:tcPr>
            <w:tcW w:w="1324" w:type="dxa"/>
            <w:tcBorders>
              <w:top w:val="nil"/>
              <w:left w:val="nil"/>
              <w:bottom w:val="nil"/>
              <w:right w:val="single" w:sz="6" w:space="0" w:color="auto"/>
            </w:tcBorders>
          </w:tcPr>
          <w:p w:rsidR="00000000" w:rsidRDefault="00000000">
            <w:pPr>
              <w:tabs>
                <w:tab w:val="clear" w:pos="510"/>
                <w:tab w:val="decimal" w:pos="861"/>
              </w:tabs>
              <w:spacing w:line="264" w:lineRule="auto"/>
              <w:ind w:left="170"/>
              <w:rPr>
                <w:sz w:val="21"/>
              </w:rPr>
            </w:pPr>
            <w:r>
              <w:rPr>
                <w:sz w:val="21"/>
              </w:rPr>
              <w:t>731</w:t>
            </w:r>
          </w:p>
        </w:tc>
        <w:tc>
          <w:tcPr>
            <w:tcW w:w="1348" w:type="dxa"/>
            <w:tcBorders>
              <w:top w:val="nil"/>
              <w:left w:val="single" w:sz="6" w:space="0" w:color="auto"/>
              <w:bottom w:val="nil"/>
              <w:right w:val="single" w:sz="6" w:space="0" w:color="auto"/>
            </w:tcBorders>
          </w:tcPr>
          <w:p w:rsidR="00000000" w:rsidRDefault="00000000">
            <w:pPr>
              <w:tabs>
                <w:tab w:val="clear" w:pos="510"/>
                <w:tab w:val="decimal" w:pos="692"/>
              </w:tabs>
              <w:spacing w:line="264" w:lineRule="auto"/>
              <w:ind w:left="170"/>
              <w:rPr>
                <w:sz w:val="21"/>
              </w:rPr>
            </w:pPr>
            <w:r>
              <w:rPr>
                <w:sz w:val="21"/>
              </w:rPr>
              <w:t>16.1</w:t>
            </w:r>
          </w:p>
        </w:tc>
        <w:tc>
          <w:tcPr>
            <w:tcW w:w="1348" w:type="dxa"/>
            <w:tcBorders>
              <w:top w:val="nil"/>
              <w:left w:val="single" w:sz="6" w:space="0" w:color="auto"/>
              <w:bottom w:val="nil"/>
              <w:right w:val="single" w:sz="6" w:space="0" w:color="auto"/>
            </w:tcBorders>
          </w:tcPr>
          <w:p w:rsidR="00000000" w:rsidRDefault="00000000">
            <w:pPr>
              <w:tabs>
                <w:tab w:val="clear" w:pos="510"/>
                <w:tab w:val="decimal" w:pos="861"/>
              </w:tabs>
              <w:spacing w:line="264" w:lineRule="auto"/>
              <w:ind w:left="170"/>
              <w:rPr>
                <w:sz w:val="21"/>
              </w:rPr>
            </w:pPr>
            <w:r>
              <w:rPr>
                <w:sz w:val="21"/>
              </w:rPr>
              <w:t>252</w:t>
            </w:r>
          </w:p>
        </w:tc>
        <w:tc>
          <w:tcPr>
            <w:tcW w:w="1348" w:type="dxa"/>
            <w:tcBorders>
              <w:top w:val="nil"/>
              <w:left w:val="single" w:sz="6" w:space="0" w:color="auto"/>
              <w:bottom w:val="nil"/>
              <w:right w:val="single" w:sz="6" w:space="0" w:color="auto"/>
            </w:tcBorders>
          </w:tcPr>
          <w:p w:rsidR="00000000" w:rsidRDefault="00000000">
            <w:pPr>
              <w:tabs>
                <w:tab w:val="clear" w:pos="510"/>
                <w:tab w:val="decimal" w:pos="726"/>
              </w:tabs>
              <w:spacing w:line="264" w:lineRule="auto"/>
              <w:ind w:left="170"/>
              <w:rPr>
                <w:sz w:val="21"/>
              </w:rPr>
            </w:pPr>
            <w:r>
              <w:rPr>
                <w:sz w:val="21"/>
              </w:rPr>
              <w:t>12.0</w:t>
            </w:r>
          </w:p>
        </w:tc>
        <w:tc>
          <w:tcPr>
            <w:tcW w:w="1348" w:type="dxa"/>
            <w:tcBorders>
              <w:top w:val="nil"/>
              <w:left w:val="single" w:sz="6" w:space="0" w:color="auto"/>
              <w:bottom w:val="nil"/>
              <w:right w:val="single" w:sz="6" w:space="0" w:color="auto"/>
            </w:tcBorders>
          </w:tcPr>
          <w:p w:rsidR="00000000" w:rsidRDefault="00000000">
            <w:pPr>
              <w:tabs>
                <w:tab w:val="clear" w:pos="510"/>
                <w:tab w:val="decimal" w:pos="861"/>
              </w:tabs>
              <w:spacing w:line="264" w:lineRule="auto"/>
              <w:ind w:left="170"/>
              <w:rPr>
                <w:sz w:val="21"/>
              </w:rPr>
            </w:pPr>
            <w:r>
              <w:rPr>
                <w:sz w:val="21"/>
              </w:rPr>
              <w:t>479</w:t>
            </w:r>
          </w:p>
        </w:tc>
        <w:tc>
          <w:tcPr>
            <w:tcW w:w="1348" w:type="dxa"/>
            <w:tcBorders>
              <w:top w:val="nil"/>
              <w:left w:val="single" w:sz="6" w:space="0" w:color="auto"/>
              <w:bottom w:val="nil"/>
            </w:tcBorders>
          </w:tcPr>
          <w:p w:rsidR="00000000" w:rsidRDefault="00000000">
            <w:pPr>
              <w:tabs>
                <w:tab w:val="clear" w:pos="510"/>
                <w:tab w:val="decimal" w:pos="861"/>
              </w:tabs>
              <w:spacing w:line="264" w:lineRule="auto"/>
              <w:ind w:left="170"/>
              <w:rPr>
                <w:sz w:val="21"/>
              </w:rPr>
            </w:pPr>
            <w:r>
              <w:rPr>
                <w:sz w:val="21"/>
              </w:rPr>
              <w:t>19.6</w:t>
            </w:r>
          </w:p>
        </w:tc>
      </w:tr>
      <w:tr w:rsidR="00000000">
        <w:tblPrEx>
          <w:tblCellMar>
            <w:top w:w="0" w:type="dxa"/>
            <w:bottom w:w="0" w:type="dxa"/>
          </w:tblCellMar>
        </w:tblPrEx>
        <w:tc>
          <w:tcPr>
            <w:tcW w:w="1344" w:type="dxa"/>
            <w:tcBorders>
              <w:top w:val="nil"/>
              <w:bottom w:val="nil"/>
              <w:right w:val="single" w:sz="6" w:space="0" w:color="auto"/>
            </w:tcBorders>
          </w:tcPr>
          <w:p w:rsidR="00000000" w:rsidRDefault="00000000">
            <w:pPr>
              <w:spacing w:line="264" w:lineRule="auto"/>
              <w:ind w:left="113"/>
              <w:rPr>
                <w:sz w:val="21"/>
              </w:rPr>
            </w:pPr>
            <w:r>
              <w:rPr>
                <w:sz w:val="21"/>
              </w:rPr>
              <w:t>20.1 - 25.0</w:t>
            </w:r>
          </w:p>
        </w:tc>
        <w:tc>
          <w:tcPr>
            <w:tcW w:w="1324" w:type="dxa"/>
            <w:tcBorders>
              <w:top w:val="nil"/>
              <w:left w:val="nil"/>
              <w:bottom w:val="nil"/>
              <w:right w:val="single" w:sz="6" w:space="0" w:color="auto"/>
            </w:tcBorders>
          </w:tcPr>
          <w:p w:rsidR="00000000" w:rsidRDefault="00000000">
            <w:pPr>
              <w:tabs>
                <w:tab w:val="clear" w:pos="510"/>
                <w:tab w:val="decimal" w:pos="861"/>
              </w:tabs>
              <w:spacing w:line="264" w:lineRule="auto"/>
              <w:ind w:left="170"/>
              <w:rPr>
                <w:sz w:val="21"/>
              </w:rPr>
            </w:pPr>
            <w:r>
              <w:rPr>
                <w:sz w:val="21"/>
              </w:rPr>
              <w:t>2,820</w:t>
            </w:r>
          </w:p>
        </w:tc>
        <w:tc>
          <w:tcPr>
            <w:tcW w:w="1348" w:type="dxa"/>
            <w:tcBorders>
              <w:top w:val="nil"/>
              <w:left w:val="single" w:sz="6" w:space="0" w:color="auto"/>
              <w:bottom w:val="nil"/>
              <w:right w:val="single" w:sz="6" w:space="0" w:color="auto"/>
            </w:tcBorders>
          </w:tcPr>
          <w:p w:rsidR="00000000" w:rsidRDefault="00000000">
            <w:pPr>
              <w:tabs>
                <w:tab w:val="clear" w:pos="510"/>
                <w:tab w:val="decimal" w:pos="692"/>
              </w:tabs>
              <w:spacing w:line="264" w:lineRule="auto"/>
              <w:ind w:left="170"/>
              <w:rPr>
                <w:sz w:val="21"/>
              </w:rPr>
            </w:pPr>
            <w:r>
              <w:rPr>
                <w:sz w:val="21"/>
              </w:rPr>
              <w:t>62.1</w:t>
            </w:r>
          </w:p>
        </w:tc>
        <w:tc>
          <w:tcPr>
            <w:tcW w:w="1348" w:type="dxa"/>
            <w:tcBorders>
              <w:top w:val="nil"/>
              <w:left w:val="single" w:sz="6" w:space="0" w:color="auto"/>
              <w:bottom w:val="nil"/>
              <w:right w:val="single" w:sz="6" w:space="0" w:color="auto"/>
            </w:tcBorders>
          </w:tcPr>
          <w:p w:rsidR="00000000" w:rsidRDefault="00000000">
            <w:pPr>
              <w:tabs>
                <w:tab w:val="clear" w:pos="510"/>
                <w:tab w:val="decimal" w:pos="861"/>
              </w:tabs>
              <w:spacing w:line="264" w:lineRule="auto"/>
              <w:ind w:left="170"/>
              <w:rPr>
                <w:sz w:val="21"/>
              </w:rPr>
            </w:pPr>
            <w:r>
              <w:rPr>
                <w:sz w:val="21"/>
              </w:rPr>
              <w:t>1,437</w:t>
            </w:r>
          </w:p>
        </w:tc>
        <w:tc>
          <w:tcPr>
            <w:tcW w:w="1348" w:type="dxa"/>
            <w:tcBorders>
              <w:top w:val="nil"/>
              <w:left w:val="single" w:sz="6" w:space="0" w:color="auto"/>
              <w:bottom w:val="nil"/>
              <w:right w:val="single" w:sz="6" w:space="0" w:color="auto"/>
            </w:tcBorders>
          </w:tcPr>
          <w:p w:rsidR="00000000" w:rsidRDefault="00000000">
            <w:pPr>
              <w:tabs>
                <w:tab w:val="clear" w:pos="510"/>
                <w:tab w:val="decimal" w:pos="726"/>
              </w:tabs>
              <w:spacing w:line="264" w:lineRule="auto"/>
              <w:ind w:left="170"/>
              <w:rPr>
                <w:sz w:val="21"/>
              </w:rPr>
            </w:pPr>
            <w:r>
              <w:rPr>
                <w:sz w:val="21"/>
              </w:rPr>
              <w:t>68,4</w:t>
            </w:r>
          </w:p>
        </w:tc>
        <w:tc>
          <w:tcPr>
            <w:tcW w:w="1348" w:type="dxa"/>
            <w:tcBorders>
              <w:top w:val="nil"/>
              <w:left w:val="single" w:sz="6" w:space="0" w:color="auto"/>
              <w:bottom w:val="nil"/>
              <w:right w:val="single" w:sz="6" w:space="0" w:color="auto"/>
            </w:tcBorders>
          </w:tcPr>
          <w:p w:rsidR="00000000" w:rsidRDefault="00000000">
            <w:pPr>
              <w:tabs>
                <w:tab w:val="clear" w:pos="510"/>
                <w:tab w:val="decimal" w:pos="861"/>
              </w:tabs>
              <w:spacing w:line="264" w:lineRule="auto"/>
              <w:ind w:left="170"/>
              <w:rPr>
                <w:sz w:val="21"/>
              </w:rPr>
            </w:pPr>
            <w:r>
              <w:rPr>
                <w:sz w:val="21"/>
              </w:rPr>
              <w:t>1,383</w:t>
            </w:r>
          </w:p>
        </w:tc>
        <w:tc>
          <w:tcPr>
            <w:tcW w:w="1348" w:type="dxa"/>
            <w:tcBorders>
              <w:top w:val="nil"/>
              <w:left w:val="single" w:sz="6" w:space="0" w:color="auto"/>
              <w:bottom w:val="nil"/>
            </w:tcBorders>
          </w:tcPr>
          <w:p w:rsidR="00000000" w:rsidRDefault="00000000">
            <w:pPr>
              <w:tabs>
                <w:tab w:val="clear" w:pos="510"/>
                <w:tab w:val="decimal" w:pos="861"/>
              </w:tabs>
              <w:spacing w:line="264" w:lineRule="auto"/>
              <w:ind w:left="170"/>
              <w:rPr>
                <w:sz w:val="21"/>
              </w:rPr>
            </w:pPr>
            <w:r>
              <w:rPr>
                <w:sz w:val="21"/>
              </w:rPr>
              <w:t>56.7</w:t>
            </w:r>
          </w:p>
        </w:tc>
      </w:tr>
      <w:tr w:rsidR="00000000">
        <w:tblPrEx>
          <w:tblCellMar>
            <w:top w:w="0" w:type="dxa"/>
            <w:bottom w:w="0" w:type="dxa"/>
          </w:tblCellMar>
        </w:tblPrEx>
        <w:tc>
          <w:tcPr>
            <w:tcW w:w="1344" w:type="dxa"/>
            <w:tcBorders>
              <w:top w:val="nil"/>
              <w:bottom w:val="nil"/>
              <w:right w:val="single" w:sz="6" w:space="0" w:color="auto"/>
            </w:tcBorders>
          </w:tcPr>
          <w:p w:rsidR="00000000" w:rsidRDefault="00000000">
            <w:pPr>
              <w:spacing w:line="264" w:lineRule="auto"/>
              <w:ind w:left="113"/>
              <w:rPr>
                <w:sz w:val="21"/>
              </w:rPr>
            </w:pPr>
            <w:r>
              <w:rPr>
                <w:sz w:val="21"/>
              </w:rPr>
              <w:t>25.1 - 30.0</w:t>
            </w:r>
          </w:p>
        </w:tc>
        <w:tc>
          <w:tcPr>
            <w:tcW w:w="1324" w:type="dxa"/>
            <w:tcBorders>
              <w:top w:val="nil"/>
              <w:left w:val="nil"/>
              <w:bottom w:val="nil"/>
              <w:right w:val="single" w:sz="6" w:space="0" w:color="auto"/>
            </w:tcBorders>
          </w:tcPr>
          <w:p w:rsidR="00000000" w:rsidRDefault="00000000">
            <w:pPr>
              <w:tabs>
                <w:tab w:val="clear" w:pos="510"/>
                <w:tab w:val="decimal" w:pos="861"/>
              </w:tabs>
              <w:spacing w:line="264" w:lineRule="auto"/>
              <w:ind w:left="170"/>
              <w:rPr>
                <w:sz w:val="21"/>
              </w:rPr>
            </w:pPr>
            <w:r>
              <w:rPr>
                <w:sz w:val="21"/>
              </w:rPr>
              <w:t>862</w:t>
            </w:r>
          </w:p>
        </w:tc>
        <w:tc>
          <w:tcPr>
            <w:tcW w:w="1348" w:type="dxa"/>
            <w:tcBorders>
              <w:top w:val="nil"/>
              <w:left w:val="single" w:sz="6" w:space="0" w:color="auto"/>
              <w:bottom w:val="nil"/>
              <w:right w:val="single" w:sz="6" w:space="0" w:color="auto"/>
            </w:tcBorders>
          </w:tcPr>
          <w:p w:rsidR="00000000" w:rsidRDefault="00000000">
            <w:pPr>
              <w:tabs>
                <w:tab w:val="clear" w:pos="510"/>
                <w:tab w:val="decimal" w:pos="692"/>
              </w:tabs>
              <w:spacing w:line="264" w:lineRule="auto"/>
              <w:ind w:left="170"/>
              <w:rPr>
                <w:sz w:val="21"/>
              </w:rPr>
            </w:pPr>
            <w:r>
              <w:rPr>
                <w:sz w:val="21"/>
              </w:rPr>
              <w:t>19.0</w:t>
            </w:r>
          </w:p>
        </w:tc>
        <w:tc>
          <w:tcPr>
            <w:tcW w:w="1348" w:type="dxa"/>
            <w:tcBorders>
              <w:top w:val="nil"/>
              <w:left w:val="single" w:sz="6" w:space="0" w:color="auto"/>
              <w:bottom w:val="nil"/>
              <w:right w:val="single" w:sz="6" w:space="0" w:color="auto"/>
            </w:tcBorders>
          </w:tcPr>
          <w:p w:rsidR="00000000" w:rsidRDefault="00000000">
            <w:pPr>
              <w:tabs>
                <w:tab w:val="clear" w:pos="510"/>
                <w:tab w:val="decimal" w:pos="861"/>
              </w:tabs>
              <w:spacing w:line="264" w:lineRule="auto"/>
              <w:ind w:left="170"/>
              <w:rPr>
                <w:sz w:val="21"/>
              </w:rPr>
            </w:pPr>
            <w:r>
              <w:rPr>
                <w:sz w:val="21"/>
              </w:rPr>
              <w:t>378</w:t>
            </w:r>
          </w:p>
        </w:tc>
        <w:tc>
          <w:tcPr>
            <w:tcW w:w="1348" w:type="dxa"/>
            <w:tcBorders>
              <w:top w:val="nil"/>
              <w:left w:val="single" w:sz="6" w:space="0" w:color="auto"/>
              <w:bottom w:val="nil"/>
              <w:right w:val="single" w:sz="6" w:space="0" w:color="auto"/>
            </w:tcBorders>
          </w:tcPr>
          <w:p w:rsidR="00000000" w:rsidRDefault="00000000">
            <w:pPr>
              <w:tabs>
                <w:tab w:val="clear" w:pos="510"/>
                <w:tab w:val="decimal" w:pos="726"/>
              </w:tabs>
              <w:spacing w:line="264" w:lineRule="auto"/>
              <w:ind w:left="170"/>
              <w:rPr>
                <w:sz w:val="21"/>
              </w:rPr>
            </w:pPr>
            <w:r>
              <w:rPr>
                <w:sz w:val="21"/>
              </w:rPr>
              <w:t>18.0</w:t>
            </w:r>
          </w:p>
        </w:tc>
        <w:tc>
          <w:tcPr>
            <w:tcW w:w="1348" w:type="dxa"/>
            <w:tcBorders>
              <w:top w:val="nil"/>
              <w:left w:val="single" w:sz="6" w:space="0" w:color="auto"/>
              <w:bottom w:val="nil"/>
              <w:right w:val="single" w:sz="6" w:space="0" w:color="auto"/>
            </w:tcBorders>
          </w:tcPr>
          <w:p w:rsidR="00000000" w:rsidRDefault="00000000">
            <w:pPr>
              <w:tabs>
                <w:tab w:val="clear" w:pos="510"/>
                <w:tab w:val="decimal" w:pos="861"/>
              </w:tabs>
              <w:spacing w:line="264" w:lineRule="auto"/>
              <w:ind w:left="170"/>
              <w:rPr>
                <w:sz w:val="21"/>
              </w:rPr>
            </w:pPr>
            <w:r>
              <w:rPr>
                <w:sz w:val="21"/>
              </w:rPr>
              <w:t>484</w:t>
            </w:r>
          </w:p>
        </w:tc>
        <w:tc>
          <w:tcPr>
            <w:tcW w:w="1348" w:type="dxa"/>
            <w:tcBorders>
              <w:top w:val="nil"/>
              <w:left w:val="single" w:sz="6" w:space="0" w:color="auto"/>
              <w:bottom w:val="nil"/>
            </w:tcBorders>
          </w:tcPr>
          <w:p w:rsidR="00000000" w:rsidRDefault="00000000">
            <w:pPr>
              <w:tabs>
                <w:tab w:val="clear" w:pos="510"/>
                <w:tab w:val="decimal" w:pos="861"/>
              </w:tabs>
              <w:spacing w:line="264" w:lineRule="auto"/>
              <w:ind w:left="170"/>
              <w:rPr>
                <w:sz w:val="21"/>
              </w:rPr>
            </w:pPr>
            <w:r>
              <w:rPr>
                <w:sz w:val="21"/>
              </w:rPr>
              <w:t>19.9</w:t>
            </w:r>
          </w:p>
        </w:tc>
      </w:tr>
      <w:tr w:rsidR="00000000">
        <w:tblPrEx>
          <w:tblCellMar>
            <w:top w:w="0" w:type="dxa"/>
            <w:bottom w:w="0" w:type="dxa"/>
          </w:tblCellMar>
        </w:tblPrEx>
        <w:tc>
          <w:tcPr>
            <w:tcW w:w="1344" w:type="dxa"/>
            <w:tcBorders>
              <w:top w:val="nil"/>
              <w:bottom w:val="single" w:sz="6" w:space="0" w:color="auto"/>
              <w:right w:val="single" w:sz="6" w:space="0" w:color="auto"/>
            </w:tcBorders>
          </w:tcPr>
          <w:p w:rsidR="00000000" w:rsidRDefault="00000000">
            <w:pPr>
              <w:spacing w:line="264" w:lineRule="auto"/>
              <w:ind w:left="113"/>
              <w:rPr>
                <w:sz w:val="21"/>
              </w:rPr>
            </w:pPr>
            <w:r>
              <w:rPr>
                <w:sz w:val="21"/>
              </w:rPr>
              <w:t>30.1 - 35.0</w:t>
            </w:r>
          </w:p>
        </w:tc>
        <w:tc>
          <w:tcPr>
            <w:tcW w:w="1324" w:type="dxa"/>
            <w:tcBorders>
              <w:top w:val="nil"/>
              <w:left w:val="nil"/>
              <w:bottom w:val="single" w:sz="6" w:space="0" w:color="auto"/>
              <w:right w:val="single" w:sz="6" w:space="0" w:color="auto"/>
            </w:tcBorders>
          </w:tcPr>
          <w:p w:rsidR="00000000" w:rsidRDefault="00000000">
            <w:pPr>
              <w:tabs>
                <w:tab w:val="clear" w:pos="510"/>
                <w:tab w:val="decimal" w:pos="861"/>
              </w:tabs>
              <w:spacing w:line="264" w:lineRule="auto"/>
              <w:ind w:left="170"/>
              <w:rPr>
                <w:sz w:val="21"/>
              </w:rPr>
            </w:pPr>
            <w:r>
              <w:rPr>
                <w:sz w:val="21"/>
              </w:rPr>
              <w:t>61</w:t>
            </w:r>
          </w:p>
        </w:tc>
        <w:tc>
          <w:tcPr>
            <w:tcW w:w="1348" w:type="dxa"/>
            <w:tcBorders>
              <w:top w:val="nil"/>
              <w:left w:val="single" w:sz="6" w:space="0" w:color="auto"/>
              <w:bottom w:val="single" w:sz="6" w:space="0" w:color="auto"/>
              <w:right w:val="single" w:sz="6" w:space="0" w:color="auto"/>
            </w:tcBorders>
          </w:tcPr>
          <w:p w:rsidR="00000000" w:rsidRDefault="00000000">
            <w:pPr>
              <w:tabs>
                <w:tab w:val="clear" w:pos="510"/>
                <w:tab w:val="decimal" w:pos="692"/>
              </w:tabs>
              <w:spacing w:line="264" w:lineRule="auto"/>
              <w:ind w:left="170"/>
              <w:rPr>
                <w:sz w:val="21"/>
              </w:rPr>
            </w:pPr>
            <w:r>
              <w:rPr>
                <w:sz w:val="21"/>
              </w:rPr>
              <w:t>1.3</w:t>
            </w:r>
          </w:p>
        </w:tc>
        <w:tc>
          <w:tcPr>
            <w:tcW w:w="1348" w:type="dxa"/>
            <w:tcBorders>
              <w:top w:val="nil"/>
              <w:left w:val="single" w:sz="6" w:space="0" w:color="auto"/>
              <w:bottom w:val="single" w:sz="6" w:space="0" w:color="auto"/>
              <w:right w:val="single" w:sz="6" w:space="0" w:color="auto"/>
            </w:tcBorders>
          </w:tcPr>
          <w:p w:rsidR="00000000" w:rsidRDefault="00000000">
            <w:pPr>
              <w:tabs>
                <w:tab w:val="clear" w:pos="510"/>
                <w:tab w:val="decimal" w:pos="861"/>
              </w:tabs>
              <w:spacing w:line="264" w:lineRule="auto"/>
              <w:ind w:left="170"/>
              <w:rPr>
                <w:sz w:val="21"/>
              </w:rPr>
            </w:pPr>
            <w:r>
              <w:rPr>
                <w:sz w:val="21"/>
              </w:rPr>
              <w:t>11</w:t>
            </w:r>
          </w:p>
        </w:tc>
        <w:tc>
          <w:tcPr>
            <w:tcW w:w="1348" w:type="dxa"/>
            <w:tcBorders>
              <w:top w:val="nil"/>
              <w:left w:val="single" w:sz="6" w:space="0" w:color="auto"/>
              <w:bottom w:val="single" w:sz="6" w:space="0" w:color="auto"/>
              <w:right w:val="single" w:sz="6" w:space="0" w:color="auto"/>
            </w:tcBorders>
          </w:tcPr>
          <w:p w:rsidR="00000000" w:rsidRDefault="00000000">
            <w:pPr>
              <w:tabs>
                <w:tab w:val="clear" w:pos="510"/>
                <w:tab w:val="decimal" w:pos="726"/>
              </w:tabs>
              <w:spacing w:line="264" w:lineRule="auto"/>
              <w:ind w:left="170"/>
              <w:rPr>
                <w:sz w:val="21"/>
              </w:rPr>
            </w:pPr>
            <w:r>
              <w:rPr>
                <w:sz w:val="21"/>
              </w:rPr>
              <w:t>0.5</w:t>
            </w:r>
          </w:p>
        </w:tc>
        <w:tc>
          <w:tcPr>
            <w:tcW w:w="1348" w:type="dxa"/>
            <w:tcBorders>
              <w:top w:val="nil"/>
              <w:left w:val="single" w:sz="6" w:space="0" w:color="auto"/>
              <w:bottom w:val="single" w:sz="6" w:space="0" w:color="auto"/>
              <w:right w:val="single" w:sz="6" w:space="0" w:color="auto"/>
            </w:tcBorders>
          </w:tcPr>
          <w:p w:rsidR="00000000" w:rsidRDefault="00000000">
            <w:pPr>
              <w:tabs>
                <w:tab w:val="clear" w:pos="510"/>
                <w:tab w:val="decimal" w:pos="861"/>
              </w:tabs>
              <w:spacing w:line="264" w:lineRule="auto"/>
              <w:ind w:left="170"/>
              <w:rPr>
                <w:sz w:val="21"/>
              </w:rPr>
            </w:pPr>
            <w:r>
              <w:rPr>
                <w:sz w:val="21"/>
              </w:rPr>
              <w:t>50</w:t>
            </w:r>
          </w:p>
        </w:tc>
        <w:tc>
          <w:tcPr>
            <w:tcW w:w="1348" w:type="dxa"/>
            <w:tcBorders>
              <w:top w:val="nil"/>
              <w:left w:val="single" w:sz="6" w:space="0" w:color="auto"/>
              <w:bottom w:val="single" w:sz="6" w:space="0" w:color="auto"/>
            </w:tcBorders>
          </w:tcPr>
          <w:p w:rsidR="00000000" w:rsidRDefault="00000000">
            <w:pPr>
              <w:tabs>
                <w:tab w:val="clear" w:pos="510"/>
                <w:tab w:val="decimal" w:pos="861"/>
              </w:tabs>
              <w:spacing w:line="264" w:lineRule="auto"/>
              <w:ind w:left="170"/>
              <w:rPr>
                <w:sz w:val="21"/>
              </w:rPr>
            </w:pPr>
            <w:r>
              <w:rPr>
                <w:sz w:val="21"/>
              </w:rPr>
              <w:t>2.0</w:t>
            </w:r>
          </w:p>
        </w:tc>
      </w:tr>
      <w:tr w:rsidR="00000000">
        <w:tblPrEx>
          <w:tblCellMar>
            <w:top w:w="0" w:type="dxa"/>
            <w:bottom w:w="0" w:type="dxa"/>
          </w:tblCellMar>
        </w:tblPrEx>
        <w:tc>
          <w:tcPr>
            <w:tcW w:w="1344" w:type="dxa"/>
            <w:tcBorders>
              <w:top w:val="nil"/>
              <w:bottom w:val="single" w:sz="6" w:space="0" w:color="auto"/>
              <w:right w:val="single" w:sz="6" w:space="0" w:color="auto"/>
            </w:tcBorders>
          </w:tcPr>
          <w:p w:rsidR="00000000" w:rsidRDefault="00000000">
            <w:pPr>
              <w:spacing w:line="264" w:lineRule="auto"/>
              <w:ind w:left="113"/>
              <w:rPr>
                <w:sz w:val="21"/>
              </w:rPr>
            </w:pPr>
            <w:r>
              <w:rPr>
                <w:rFonts w:hint="eastAsia"/>
                <w:sz w:val="21"/>
              </w:rPr>
              <w:t>≥</w:t>
            </w:r>
            <w:r>
              <w:rPr>
                <w:sz w:val="21"/>
              </w:rPr>
              <w:t>35.1</w:t>
            </w:r>
          </w:p>
        </w:tc>
        <w:tc>
          <w:tcPr>
            <w:tcW w:w="1324" w:type="dxa"/>
            <w:tcBorders>
              <w:top w:val="nil"/>
              <w:left w:val="nil"/>
              <w:bottom w:val="single" w:sz="6" w:space="0" w:color="auto"/>
              <w:right w:val="single" w:sz="6" w:space="0" w:color="auto"/>
            </w:tcBorders>
          </w:tcPr>
          <w:p w:rsidR="00000000" w:rsidRDefault="00000000">
            <w:pPr>
              <w:tabs>
                <w:tab w:val="clear" w:pos="510"/>
                <w:tab w:val="decimal" w:pos="861"/>
              </w:tabs>
              <w:spacing w:line="264" w:lineRule="auto"/>
              <w:ind w:left="170"/>
              <w:rPr>
                <w:sz w:val="21"/>
              </w:rPr>
            </w:pPr>
            <w:r>
              <w:rPr>
                <w:sz w:val="21"/>
              </w:rPr>
              <w:t>8</w:t>
            </w:r>
          </w:p>
        </w:tc>
        <w:tc>
          <w:tcPr>
            <w:tcW w:w="1348" w:type="dxa"/>
            <w:tcBorders>
              <w:top w:val="nil"/>
              <w:left w:val="single" w:sz="6" w:space="0" w:color="auto"/>
              <w:bottom w:val="single" w:sz="6" w:space="0" w:color="auto"/>
              <w:right w:val="single" w:sz="6" w:space="0" w:color="auto"/>
            </w:tcBorders>
          </w:tcPr>
          <w:p w:rsidR="00000000" w:rsidRDefault="00000000">
            <w:pPr>
              <w:tabs>
                <w:tab w:val="clear" w:pos="510"/>
                <w:tab w:val="decimal" w:pos="692"/>
              </w:tabs>
              <w:spacing w:line="264" w:lineRule="auto"/>
              <w:ind w:left="170"/>
              <w:rPr>
                <w:sz w:val="21"/>
              </w:rPr>
            </w:pPr>
            <w:r>
              <w:rPr>
                <w:sz w:val="21"/>
              </w:rPr>
              <w:t>0.2</w:t>
            </w:r>
          </w:p>
        </w:tc>
        <w:tc>
          <w:tcPr>
            <w:tcW w:w="1348" w:type="dxa"/>
            <w:tcBorders>
              <w:top w:val="nil"/>
              <w:left w:val="single" w:sz="6" w:space="0" w:color="auto"/>
              <w:bottom w:val="single" w:sz="6" w:space="0" w:color="auto"/>
              <w:right w:val="single" w:sz="6" w:space="0" w:color="auto"/>
            </w:tcBorders>
          </w:tcPr>
          <w:p w:rsidR="00000000" w:rsidRDefault="00000000">
            <w:pPr>
              <w:tabs>
                <w:tab w:val="clear" w:pos="510"/>
                <w:tab w:val="decimal" w:pos="861"/>
              </w:tabs>
              <w:spacing w:line="264" w:lineRule="auto"/>
              <w:ind w:left="170"/>
              <w:rPr>
                <w:sz w:val="21"/>
              </w:rPr>
            </w:pPr>
            <w:r>
              <w:rPr>
                <w:sz w:val="21"/>
              </w:rPr>
              <w:t>6</w:t>
            </w:r>
          </w:p>
        </w:tc>
        <w:tc>
          <w:tcPr>
            <w:tcW w:w="1348" w:type="dxa"/>
            <w:tcBorders>
              <w:top w:val="nil"/>
              <w:left w:val="single" w:sz="6" w:space="0" w:color="auto"/>
              <w:bottom w:val="single" w:sz="6" w:space="0" w:color="auto"/>
              <w:right w:val="single" w:sz="6" w:space="0" w:color="auto"/>
            </w:tcBorders>
          </w:tcPr>
          <w:p w:rsidR="00000000" w:rsidRDefault="00000000">
            <w:pPr>
              <w:tabs>
                <w:tab w:val="clear" w:pos="510"/>
                <w:tab w:val="decimal" w:pos="726"/>
              </w:tabs>
              <w:spacing w:line="264" w:lineRule="auto"/>
              <w:ind w:left="170"/>
              <w:rPr>
                <w:sz w:val="21"/>
              </w:rPr>
            </w:pPr>
            <w:r>
              <w:rPr>
                <w:sz w:val="21"/>
              </w:rPr>
              <w:t>0.3</w:t>
            </w:r>
          </w:p>
        </w:tc>
        <w:tc>
          <w:tcPr>
            <w:tcW w:w="1348" w:type="dxa"/>
            <w:tcBorders>
              <w:top w:val="nil"/>
              <w:left w:val="single" w:sz="6" w:space="0" w:color="auto"/>
              <w:bottom w:val="single" w:sz="6" w:space="0" w:color="auto"/>
              <w:right w:val="single" w:sz="6" w:space="0" w:color="auto"/>
            </w:tcBorders>
          </w:tcPr>
          <w:p w:rsidR="00000000" w:rsidRDefault="00000000">
            <w:pPr>
              <w:tabs>
                <w:tab w:val="clear" w:pos="510"/>
                <w:tab w:val="decimal" w:pos="861"/>
              </w:tabs>
              <w:spacing w:line="264" w:lineRule="auto"/>
              <w:ind w:left="170"/>
              <w:rPr>
                <w:sz w:val="21"/>
              </w:rPr>
            </w:pPr>
            <w:r>
              <w:rPr>
                <w:sz w:val="21"/>
              </w:rPr>
              <w:t>2</w:t>
            </w:r>
          </w:p>
        </w:tc>
        <w:tc>
          <w:tcPr>
            <w:tcW w:w="1348" w:type="dxa"/>
            <w:tcBorders>
              <w:top w:val="nil"/>
              <w:left w:val="single" w:sz="6" w:space="0" w:color="auto"/>
              <w:bottom w:val="single" w:sz="6" w:space="0" w:color="auto"/>
            </w:tcBorders>
          </w:tcPr>
          <w:p w:rsidR="00000000" w:rsidRDefault="00000000">
            <w:pPr>
              <w:tabs>
                <w:tab w:val="clear" w:pos="510"/>
                <w:tab w:val="decimal" w:pos="861"/>
              </w:tabs>
              <w:spacing w:line="264" w:lineRule="auto"/>
              <w:ind w:left="170"/>
              <w:rPr>
                <w:sz w:val="21"/>
              </w:rPr>
            </w:pPr>
            <w:r>
              <w:rPr>
                <w:sz w:val="21"/>
              </w:rPr>
              <w:t>0.1</w:t>
            </w:r>
          </w:p>
        </w:tc>
      </w:tr>
    </w:tbl>
    <w:p w:rsidR="00000000" w:rsidRDefault="00000000">
      <w:pPr>
        <w:pStyle w:val="EndnoteText"/>
        <w:tabs>
          <w:tab w:val="clear" w:pos="510"/>
          <w:tab w:val="left" w:pos="780"/>
        </w:tabs>
        <w:spacing w:before="120" w:line="264" w:lineRule="auto"/>
        <w:ind w:firstLine="0"/>
      </w:pPr>
      <w:r>
        <w:rPr>
          <w:u w:val="single"/>
        </w:rPr>
        <w:t>a</w:t>
      </w:r>
      <w:r>
        <w:rPr>
          <w:sz w:val="30"/>
        </w:rPr>
        <w:t>/</w:t>
      </w:r>
      <w:r>
        <w:rPr>
          <w:sz w:val="30"/>
        </w:rPr>
        <w:tab/>
      </w:r>
      <w:r>
        <w:rPr>
          <w:rFonts w:hint="eastAsia"/>
        </w:rPr>
        <w:t>体重指数</w:t>
      </w:r>
      <w:r>
        <w:rPr>
          <w:rFonts w:hint="eastAsia"/>
        </w:rPr>
        <w:t xml:space="preserve"> </w:t>
      </w:r>
      <w:r>
        <w:t>=</w:t>
      </w:r>
      <w:r>
        <w:rPr>
          <w:rFonts w:hint="eastAsia"/>
        </w:rPr>
        <w:t xml:space="preserve"> </w:t>
      </w:r>
      <w:r>
        <w:rPr>
          <w:rFonts w:hint="eastAsia"/>
        </w:rPr>
        <w:t>体重</w:t>
      </w:r>
      <w:r>
        <w:t>(</w:t>
      </w:r>
      <w:r>
        <w:rPr>
          <w:rFonts w:hint="eastAsia"/>
        </w:rPr>
        <w:t>公斤</w:t>
      </w:r>
      <w:r>
        <w:t>)/</w:t>
      </w:r>
      <w:r>
        <w:rPr>
          <w:rFonts w:hint="eastAsia"/>
        </w:rPr>
        <w:t>高度</w:t>
      </w:r>
      <w:r>
        <w:t>(</w:t>
      </w:r>
      <w:r>
        <w:rPr>
          <w:rFonts w:hint="eastAsia"/>
        </w:rPr>
        <w:t>米</w:t>
      </w:r>
      <w:r>
        <w:t>)</w:t>
      </w:r>
      <w:r>
        <w:rPr>
          <w:vertAlign w:val="superscript"/>
        </w:rPr>
        <w:t xml:space="preserve"> 2</w:t>
      </w:r>
      <w:r>
        <w:rPr>
          <w:rFonts w:hint="eastAsia"/>
        </w:rPr>
        <w:t>。</w:t>
      </w:r>
    </w:p>
    <w:p w:rsidR="00000000" w:rsidRDefault="00000000">
      <w:pPr>
        <w:pStyle w:val="EndnoteText"/>
        <w:spacing w:after="320" w:line="264" w:lineRule="auto"/>
        <w:ind w:firstLine="0"/>
        <w:rPr>
          <w:sz w:val="21"/>
        </w:rPr>
      </w:pPr>
      <w:r>
        <w:rPr>
          <w:rFonts w:hint="eastAsia"/>
        </w:rPr>
        <w:t>标准：</w:t>
      </w:r>
      <w:r>
        <w:rPr>
          <w:rFonts w:ascii="KaiTi_GB2312" w:hint="eastAsia"/>
        </w:rPr>
        <w:t>≤</w:t>
      </w:r>
      <w:r>
        <w:rPr>
          <w:rFonts w:hint="eastAsia"/>
        </w:rPr>
        <w:t>体重不足，</w:t>
      </w:r>
      <w:r>
        <w:t>20.1 - 25.0</w:t>
      </w:r>
      <w:r>
        <w:rPr>
          <w:rFonts w:hint="eastAsia"/>
        </w:rPr>
        <w:t>正常，</w:t>
      </w:r>
      <w:r>
        <w:t>25.1 - 30.0</w:t>
      </w:r>
      <w:r>
        <w:rPr>
          <w:rFonts w:hint="eastAsia"/>
        </w:rPr>
        <w:t>超重，</w:t>
      </w:r>
      <w:r>
        <w:rPr>
          <w:rFonts w:hint="eastAsia"/>
          <w:sz w:val="21"/>
        </w:rPr>
        <w:t>≥</w:t>
      </w:r>
      <w:r>
        <w:rPr>
          <w:sz w:val="21"/>
        </w:rPr>
        <w:t>30.1</w:t>
      </w:r>
      <w:r>
        <w:rPr>
          <w:rFonts w:hint="eastAsia"/>
          <w:sz w:val="21"/>
        </w:rPr>
        <w:t>肥胖。</w:t>
      </w:r>
    </w:p>
    <w:p w:rsidR="00000000" w:rsidRDefault="00000000">
      <w:pPr>
        <w:pStyle w:val="Heading3"/>
      </w:pPr>
      <w:r>
        <w:rPr>
          <w:rFonts w:hint="eastAsia"/>
        </w:rPr>
        <w:t>表</w:t>
      </w:r>
      <w:r>
        <w:t xml:space="preserve"> 32</w:t>
      </w:r>
      <w:r>
        <w:rPr>
          <w:rFonts w:hint="eastAsia"/>
        </w:rPr>
        <w:t>：</w:t>
      </w:r>
      <w:r>
        <w:t>1995</w:t>
      </w:r>
      <w:r>
        <w:rPr>
          <w:rFonts w:hint="eastAsia"/>
        </w:rPr>
        <w:t>年调查对象用餐形式的年度变化情况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855"/>
        <w:gridCol w:w="855"/>
        <w:gridCol w:w="855"/>
        <w:gridCol w:w="855"/>
        <w:gridCol w:w="855"/>
        <w:gridCol w:w="855"/>
        <w:gridCol w:w="778"/>
        <w:gridCol w:w="874"/>
        <w:gridCol w:w="874"/>
        <w:gridCol w:w="874"/>
        <w:gridCol w:w="874"/>
      </w:tblGrid>
      <w:tr w:rsidR="00000000">
        <w:tblPrEx>
          <w:tblCellMar>
            <w:top w:w="0" w:type="dxa"/>
            <w:bottom w:w="0" w:type="dxa"/>
          </w:tblCellMar>
        </w:tblPrEx>
        <w:tc>
          <w:tcPr>
            <w:tcW w:w="855" w:type="dxa"/>
            <w:tcBorders>
              <w:top w:val="single" w:sz="6" w:space="0" w:color="auto"/>
              <w:left w:val="single" w:sz="6" w:space="0" w:color="auto"/>
              <w:bottom w:val="nil"/>
              <w:right w:val="nil"/>
            </w:tcBorders>
          </w:tcPr>
          <w:p w:rsidR="00000000" w:rsidRDefault="00000000">
            <w:pPr>
              <w:spacing w:line="240" w:lineRule="auto"/>
              <w:jc w:val="center"/>
              <w:rPr>
                <w:rFonts w:hint="eastAsia"/>
                <w:sz w:val="18"/>
              </w:rPr>
            </w:pPr>
          </w:p>
          <w:p w:rsidR="00000000" w:rsidRDefault="00000000">
            <w:pPr>
              <w:spacing w:line="240" w:lineRule="auto"/>
              <w:jc w:val="center"/>
              <w:rPr>
                <w:rFonts w:hint="eastAsia"/>
                <w:sz w:val="18"/>
              </w:rPr>
            </w:pPr>
          </w:p>
          <w:p w:rsidR="00000000" w:rsidRDefault="00000000">
            <w:pPr>
              <w:spacing w:line="240" w:lineRule="auto"/>
              <w:jc w:val="center"/>
              <w:rPr>
                <w:rFonts w:hint="eastAsia"/>
                <w:sz w:val="18"/>
              </w:rPr>
            </w:pPr>
            <w:r>
              <w:rPr>
                <w:rFonts w:hint="eastAsia"/>
                <w:sz w:val="18"/>
              </w:rPr>
              <w:t>年</w:t>
            </w:r>
            <w:r>
              <w:rPr>
                <w:rFonts w:hint="eastAsia"/>
                <w:sz w:val="18"/>
              </w:rPr>
              <w:t xml:space="preserve"> </w:t>
            </w:r>
            <w:r>
              <w:rPr>
                <w:rFonts w:hint="eastAsia"/>
                <w:sz w:val="18"/>
              </w:rPr>
              <w:t>度</w:t>
            </w:r>
          </w:p>
        </w:tc>
        <w:tc>
          <w:tcPr>
            <w:tcW w:w="855" w:type="dxa"/>
            <w:tcBorders>
              <w:top w:val="single" w:sz="6" w:space="0" w:color="auto"/>
              <w:left w:val="single" w:sz="6" w:space="0" w:color="auto"/>
              <w:bottom w:val="nil"/>
              <w:right w:val="single" w:sz="6" w:space="0" w:color="auto"/>
            </w:tcBorders>
          </w:tcPr>
          <w:p w:rsidR="00000000" w:rsidRDefault="00000000">
            <w:pPr>
              <w:spacing w:line="240" w:lineRule="auto"/>
              <w:jc w:val="center"/>
              <w:rPr>
                <w:rFonts w:hint="eastAsia"/>
                <w:sz w:val="18"/>
              </w:rPr>
            </w:pPr>
          </w:p>
          <w:p w:rsidR="00000000" w:rsidRDefault="00000000">
            <w:pPr>
              <w:spacing w:line="240" w:lineRule="auto"/>
              <w:jc w:val="center"/>
              <w:rPr>
                <w:rFonts w:hint="eastAsia"/>
                <w:sz w:val="18"/>
              </w:rPr>
            </w:pPr>
          </w:p>
          <w:p w:rsidR="00000000" w:rsidRDefault="00000000">
            <w:pPr>
              <w:spacing w:line="240" w:lineRule="auto"/>
              <w:jc w:val="center"/>
              <w:rPr>
                <w:rFonts w:hint="eastAsia"/>
                <w:sz w:val="18"/>
              </w:rPr>
            </w:pPr>
            <w:r>
              <w:rPr>
                <w:rFonts w:hint="eastAsia"/>
                <w:sz w:val="18"/>
              </w:rPr>
              <w:t>总</w:t>
            </w:r>
            <w:r>
              <w:rPr>
                <w:rFonts w:hint="eastAsia"/>
                <w:sz w:val="18"/>
              </w:rPr>
              <w:t xml:space="preserve"> </w:t>
            </w:r>
            <w:r>
              <w:rPr>
                <w:rFonts w:hint="eastAsia"/>
                <w:sz w:val="18"/>
              </w:rPr>
              <w:t>计</w:t>
            </w:r>
          </w:p>
        </w:tc>
        <w:tc>
          <w:tcPr>
            <w:tcW w:w="855" w:type="dxa"/>
            <w:tcBorders>
              <w:top w:val="single" w:sz="6" w:space="0" w:color="auto"/>
              <w:left w:val="nil"/>
              <w:bottom w:val="nil"/>
              <w:right w:val="nil"/>
            </w:tcBorders>
          </w:tcPr>
          <w:p w:rsidR="00000000" w:rsidRDefault="00000000">
            <w:pPr>
              <w:spacing w:before="280" w:line="240" w:lineRule="auto"/>
              <w:ind w:left="57"/>
              <w:jc w:val="center"/>
              <w:rPr>
                <w:sz w:val="18"/>
              </w:rPr>
            </w:pPr>
            <w:r>
              <w:rPr>
                <w:rFonts w:hint="eastAsia"/>
                <w:sz w:val="18"/>
              </w:rPr>
              <w:t>家</w:t>
            </w:r>
            <w:r>
              <w:rPr>
                <w:rFonts w:hint="eastAsia"/>
                <w:sz w:val="18"/>
              </w:rPr>
              <w:t xml:space="preserve"> </w:t>
            </w:r>
            <w:r>
              <w:rPr>
                <w:rFonts w:hint="eastAsia"/>
                <w:sz w:val="18"/>
              </w:rPr>
              <w:t>中</w:t>
            </w:r>
            <w:r>
              <w:rPr>
                <w:rFonts w:hint="eastAsia"/>
                <w:sz w:val="18"/>
              </w:rPr>
              <w:br/>
            </w:r>
            <w:r>
              <w:rPr>
                <w:rFonts w:hint="eastAsia"/>
                <w:sz w:val="18"/>
              </w:rPr>
              <w:t>用</w:t>
            </w:r>
            <w:r>
              <w:rPr>
                <w:rFonts w:hint="eastAsia"/>
                <w:sz w:val="18"/>
              </w:rPr>
              <w:t xml:space="preserve"> </w:t>
            </w:r>
            <w:r>
              <w:rPr>
                <w:rFonts w:hint="eastAsia"/>
                <w:sz w:val="18"/>
              </w:rPr>
              <w:t>餐</w:t>
            </w:r>
          </w:p>
        </w:tc>
        <w:tc>
          <w:tcPr>
            <w:tcW w:w="855" w:type="dxa"/>
            <w:tcBorders>
              <w:top w:val="single" w:sz="6" w:space="0" w:color="auto"/>
              <w:left w:val="single" w:sz="6" w:space="0" w:color="auto"/>
              <w:bottom w:val="nil"/>
              <w:right w:val="single" w:sz="6" w:space="0" w:color="auto"/>
            </w:tcBorders>
          </w:tcPr>
          <w:p w:rsidR="00000000" w:rsidRDefault="00000000">
            <w:pPr>
              <w:spacing w:before="120" w:line="240" w:lineRule="auto"/>
              <w:ind w:left="57"/>
              <w:jc w:val="center"/>
              <w:rPr>
                <w:rFonts w:hint="eastAsia"/>
                <w:sz w:val="18"/>
              </w:rPr>
            </w:pPr>
          </w:p>
          <w:p w:rsidR="00000000" w:rsidRDefault="00000000">
            <w:pPr>
              <w:spacing w:before="120" w:line="240" w:lineRule="auto"/>
              <w:ind w:left="57"/>
              <w:jc w:val="center"/>
              <w:rPr>
                <w:sz w:val="18"/>
              </w:rPr>
            </w:pPr>
            <w:r>
              <w:rPr>
                <w:rFonts w:hint="eastAsia"/>
                <w:sz w:val="18"/>
              </w:rPr>
              <w:t>盒</w:t>
            </w:r>
            <w:r>
              <w:rPr>
                <w:sz w:val="18"/>
              </w:rPr>
              <w:t xml:space="preserve">  </w:t>
            </w:r>
            <w:r>
              <w:rPr>
                <w:rFonts w:hint="eastAsia"/>
                <w:sz w:val="18"/>
              </w:rPr>
              <w:t>饭</w:t>
            </w:r>
          </w:p>
        </w:tc>
        <w:tc>
          <w:tcPr>
            <w:tcW w:w="855" w:type="dxa"/>
            <w:tcBorders>
              <w:top w:val="single" w:sz="6" w:space="0" w:color="auto"/>
              <w:left w:val="nil"/>
              <w:bottom w:val="nil"/>
              <w:right w:val="nil"/>
            </w:tcBorders>
          </w:tcPr>
          <w:p w:rsidR="00000000" w:rsidRDefault="00000000">
            <w:pPr>
              <w:spacing w:before="160" w:line="240" w:lineRule="auto"/>
              <w:jc w:val="center"/>
              <w:rPr>
                <w:sz w:val="18"/>
              </w:rPr>
            </w:pPr>
            <w:r>
              <w:rPr>
                <w:rFonts w:hint="eastAsia"/>
                <w:sz w:val="18"/>
              </w:rPr>
              <w:t>学</w:t>
            </w:r>
            <w:r>
              <w:rPr>
                <w:sz w:val="18"/>
              </w:rPr>
              <w:t xml:space="preserve">  </w:t>
            </w:r>
            <w:r>
              <w:rPr>
                <w:rFonts w:hint="eastAsia"/>
                <w:sz w:val="18"/>
              </w:rPr>
              <w:t>校餐</w:t>
            </w:r>
            <w:r>
              <w:rPr>
                <w:sz w:val="18"/>
              </w:rPr>
              <w:t xml:space="preserve">  </w:t>
            </w:r>
            <w:r>
              <w:rPr>
                <w:rFonts w:hint="eastAsia"/>
                <w:sz w:val="18"/>
              </w:rPr>
              <w:t>饮服</w:t>
            </w:r>
            <w:r>
              <w:rPr>
                <w:sz w:val="18"/>
              </w:rPr>
              <w:t xml:space="preserve">  </w:t>
            </w:r>
            <w:r>
              <w:rPr>
                <w:rFonts w:hint="eastAsia"/>
                <w:sz w:val="18"/>
              </w:rPr>
              <w:t>务</w:t>
            </w:r>
          </w:p>
        </w:tc>
        <w:tc>
          <w:tcPr>
            <w:tcW w:w="855" w:type="dxa"/>
            <w:tcBorders>
              <w:top w:val="single" w:sz="6" w:space="0" w:color="auto"/>
              <w:left w:val="single" w:sz="6" w:space="0" w:color="auto"/>
              <w:bottom w:val="nil"/>
              <w:right w:val="single" w:sz="6" w:space="0" w:color="auto"/>
            </w:tcBorders>
          </w:tcPr>
          <w:p w:rsidR="00000000" w:rsidRDefault="00000000">
            <w:pPr>
              <w:spacing w:before="160" w:line="240" w:lineRule="auto"/>
              <w:ind w:left="57"/>
              <w:jc w:val="center"/>
              <w:rPr>
                <w:sz w:val="18"/>
              </w:rPr>
            </w:pPr>
            <w:r>
              <w:rPr>
                <w:rFonts w:hint="eastAsia"/>
                <w:sz w:val="18"/>
              </w:rPr>
              <w:t>工作单位餐饮服</w:t>
            </w:r>
            <w:r>
              <w:rPr>
                <w:sz w:val="18"/>
              </w:rPr>
              <w:t xml:space="preserve">  </w:t>
            </w:r>
            <w:r>
              <w:rPr>
                <w:rFonts w:hint="eastAsia"/>
                <w:sz w:val="18"/>
              </w:rPr>
              <w:t>务</w:t>
            </w:r>
          </w:p>
        </w:tc>
        <w:tc>
          <w:tcPr>
            <w:tcW w:w="778" w:type="dxa"/>
            <w:tcBorders>
              <w:top w:val="single" w:sz="6" w:space="0" w:color="auto"/>
              <w:left w:val="nil"/>
              <w:bottom w:val="nil"/>
              <w:right w:val="nil"/>
            </w:tcBorders>
          </w:tcPr>
          <w:p w:rsidR="00000000" w:rsidRDefault="00000000">
            <w:pPr>
              <w:spacing w:before="200" w:line="240" w:lineRule="auto"/>
              <w:ind w:left="57"/>
              <w:jc w:val="center"/>
              <w:rPr>
                <w:sz w:val="18"/>
              </w:rPr>
            </w:pPr>
            <w:r>
              <w:rPr>
                <w:rFonts w:hint="eastAsia"/>
                <w:sz w:val="18"/>
              </w:rPr>
              <w:t>不在家中用餐</w:t>
            </w:r>
          </w:p>
        </w:tc>
        <w:tc>
          <w:tcPr>
            <w:tcW w:w="874" w:type="dxa"/>
            <w:tcBorders>
              <w:top w:val="single" w:sz="6" w:space="0" w:color="auto"/>
              <w:left w:val="single" w:sz="6" w:space="0" w:color="auto"/>
              <w:bottom w:val="nil"/>
              <w:right w:val="single" w:sz="6" w:space="0" w:color="auto"/>
            </w:tcBorders>
          </w:tcPr>
          <w:p w:rsidR="00000000" w:rsidRDefault="00000000">
            <w:pPr>
              <w:spacing w:before="120" w:line="240" w:lineRule="auto"/>
              <w:ind w:left="57"/>
              <w:jc w:val="center"/>
              <w:rPr>
                <w:sz w:val="18"/>
              </w:rPr>
            </w:pPr>
            <w:r>
              <w:rPr>
                <w:rFonts w:hint="eastAsia"/>
                <w:sz w:val="18"/>
              </w:rPr>
              <w:t>省去的用</w:t>
            </w:r>
            <w:r>
              <w:rPr>
                <w:rFonts w:hint="eastAsia"/>
                <w:sz w:val="18"/>
              </w:rPr>
              <w:t xml:space="preserve"> </w:t>
            </w:r>
            <w:r>
              <w:rPr>
                <w:rFonts w:hint="eastAsia"/>
                <w:sz w:val="18"/>
              </w:rPr>
              <w:t>餐</w:t>
            </w:r>
            <w:r>
              <w:rPr>
                <w:rFonts w:hint="eastAsia"/>
                <w:sz w:val="18"/>
              </w:rPr>
              <w:br/>
            </w:r>
            <w:r>
              <w:rPr>
                <w:rFonts w:hint="eastAsia"/>
                <w:sz w:val="18"/>
              </w:rPr>
              <w:t>顿</w:t>
            </w:r>
            <w:r>
              <w:rPr>
                <w:rFonts w:hint="eastAsia"/>
                <w:sz w:val="18"/>
              </w:rPr>
              <w:t xml:space="preserve"> </w:t>
            </w:r>
            <w:r>
              <w:rPr>
                <w:rFonts w:hint="eastAsia"/>
                <w:sz w:val="18"/>
              </w:rPr>
              <w:t>数</w:t>
            </w:r>
          </w:p>
        </w:tc>
        <w:tc>
          <w:tcPr>
            <w:tcW w:w="874" w:type="dxa"/>
            <w:tcBorders>
              <w:top w:val="single" w:sz="6" w:space="0" w:color="auto"/>
              <w:left w:val="nil"/>
              <w:bottom w:val="nil"/>
              <w:right w:val="nil"/>
            </w:tcBorders>
          </w:tcPr>
          <w:p w:rsidR="00000000" w:rsidRDefault="00000000">
            <w:pPr>
              <w:spacing w:before="240" w:line="240" w:lineRule="auto"/>
              <w:jc w:val="center"/>
              <w:rPr>
                <w:sz w:val="18"/>
              </w:rPr>
            </w:pPr>
            <w:r>
              <w:rPr>
                <w:rFonts w:hint="eastAsia"/>
                <w:sz w:val="18"/>
              </w:rPr>
              <w:t>在家邻近用</w:t>
            </w:r>
            <w:r>
              <w:rPr>
                <w:rFonts w:hint="eastAsia"/>
                <w:sz w:val="18"/>
              </w:rPr>
              <w:t xml:space="preserve">  </w:t>
            </w:r>
            <w:r>
              <w:rPr>
                <w:rFonts w:hint="eastAsia"/>
                <w:sz w:val="18"/>
              </w:rPr>
              <w:t>餐</w:t>
            </w:r>
          </w:p>
        </w:tc>
        <w:tc>
          <w:tcPr>
            <w:tcW w:w="874" w:type="dxa"/>
            <w:tcBorders>
              <w:top w:val="single" w:sz="6" w:space="0" w:color="auto"/>
              <w:left w:val="single" w:sz="6" w:space="0" w:color="auto"/>
              <w:bottom w:val="nil"/>
              <w:right w:val="single" w:sz="6" w:space="0" w:color="auto"/>
            </w:tcBorders>
          </w:tcPr>
          <w:p w:rsidR="00000000" w:rsidRDefault="00000000">
            <w:pPr>
              <w:spacing w:line="240" w:lineRule="auto"/>
              <w:ind w:left="57"/>
              <w:jc w:val="center"/>
              <w:rPr>
                <w:sz w:val="18"/>
              </w:rPr>
            </w:pPr>
            <w:r>
              <w:rPr>
                <w:rFonts w:hint="eastAsia"/>
                <w:sz w:val="18"/>
              </w:rPr>
              <w:t>社区老人中心、托儿所、幼儿园</w:t>
            </w:r>
          </w:p>
        </w:tc>
        <w:tc>
          <w:tcPr>
            <w:tcW w:w="874" w:type="dxa"/>
            <w:tcBorders>
              <w:top w:val="single" w:sz="6" w:space="0" w:color="auto"/>
              <w:left w:val="nil"/>
              <w:bottom w:val="nil"/>
              <w:right w:val="single" w:sz="6" w:space="0" w:color="auto"/>
            </w:tcBorders>
          </w:tcPr>
          <w:p w:rsidR="00000000" w:rsidRDefault="00000000">
            <w:pPr>
              <w:spacing w:before="120" w:line="240" w:lineRule="auto"/>
              <w:ind w:left="57"/>
              <w:jc w:val="center"/>
              <w:rPr>
                <w:rFonts w:hint="eastAsia"/>
                <w:spacing w:val="0"/>
                <w:sz w:val="18"/>
              </w:rPr>
            </w:pPr>
          </w:p>
          <w:p w:rsidR="00000000" w:rsidRDefault="00000000">
            <w:pPr>
              <w:spacing w:before="120" w:line="240" w:lineRule="auto"/>
              <w:ind w:left="57"/>
              <w:jc w:val="center"/>
              <w:rPr>
                <w:sz w:val="18"/>
              </w:rPr>
            </w:pPr>
            <w:r>
              <w:rPr>
                <w:rFonts w:hint="eastAsia"/>
                <w:spacing w:val="0"/>
                <w:sz w:val="18"/>
              </w:rPr>
              <w:t>未答复数</w:t>
            </w:r>
          </w:p>
        </w:tc>
      </w:tr>
      <w:tr w:rsidR="00000000">
        <w:tblPrEx>
          <w:tblCellMar>
            <w:top w:w="0" w:type="dxa"/>
            <w:bottom w:w="0" w:type="dxa"/>
          </w:tblCellMar>
        </w:tblPrEx>
        <w:tc>
          <w:tcPr>
            <w:tcW w:w="855" w:type="dxa"/>
            <w:tcBorders>
              <w:top w:val="single" w:sz="4" w:space="0" w:color="auto"/>
              <w:left w:val="single" w:sz="4" w:space="0" w:color="auto"/>
              <w:bottom w:val="nil"/>
              <w:right w:val="nil"/>
            </w:tcBorders>
          </w:tcPr>
          <w:p w:rsidR="00000000" w:rsidRDefault="00000000">
            <w:pPr>
              <w:spacing w:before="120"/>
              <w:ind w:left="113"/>
              <w:jc w:val="center"/>
              <w:rPr>
                <w:sz w:val="18"/>
              </w:rPr>
            </w:pPr>
            <w:r>
              <w:rPr>
                <w:sz w:val="18"/>
              </w:rPr>
              <w:t>1992</w:t>
            </w:r>
          </w:p>
        </w:tc>
        <w:tc>
          <w:tcPr>
            <w:tcW w:w="855" w:type="dxa"/>
            <w:tcBorders>
              <w:top w:val="single" w:sz="4" w:space="0" w:color="auto"/>
              <w:left w:val="single" w:sz="4" w:space="0" w:color="auto"/>
              <w:bottom w:val="nil"/>
              <w:right w:val="single" w:sz="4" w:space="0" w:color="auto"/>
            </w:tcBorders>
          </w:tcPr>
          <w:p w:rsidR="00000000" w:rsidRDefault="00000000">
            <w:pPr>
              <w:spacing w:before="120"/>
              <w:ind w:left="113"/>
              <w:jc w:val="center"/>
              <w:rPr>
                <w:sz w:val="18"/>
              </w:rPr>
            </w:pPr>
            <w:r>
              <w:rPr>
                <w:sz w:val="18"/>
              </w:rPr>
              <w:t>100.0</w:t>
            </w:r>
          </w:p>
        </w:tc>
        <w:tc>
          <w:tcPr>
            <w:tcW w:w="855" w:type="dxa"/>
            <w:tcBorders>
              <w:top w:val="single" w:sz="4" w:space="0" w:color="auto"/>
              <w:left w:val="nil"/>
              <w:bottom w:val="nil"/>
              <w:right w:val="nil"/>
            </w:tcBorders>
          </w:tcPr>
          <w:p w:rsidR="00000000" w:rsidRDefault="00000000">
            <w:pPr>
              <w:spacing w:before="120"/>
              <w:ind w:left="113"/>
              <w:jc w:val="center"/>
              <w:rPr>
                <w:sz w:val="18"/>
              </w:rPr>
            </w:pPr>
            <w:r>
              <w:rPr>
                <w:sz w:val="18"/>
              </w:rPr>
              <w:t>75.3</w:t>
            </w:r>
          </w:p>
        </w:tc>
        <w:tc>
          <w:tcPr>
            <w:tcW w:w="855" w:type="dxa"/>
            <w:tcBorders>
              <w:top w:val="single" w:sz="4" w:space="0" w:color="auto"/>
              <w:left w:val="single" w:sz="4" w:space="0" w:color="auto"/>
              <w:bottom w:val="nil"/>
              <w:right w:val="single" w:sz="4" w:space="0" w:color="auto"/>
            </w:tcBorders>
          </w:tcPr>
          <w:p w:rsidR="00000000" w:rsidRDefault="00000000">
            <w:pPr>
              <w:spacing w:before="120"/>
              <w:ind w:left="113"/>
              <w:jc w:val="center"/>
              <w:rPr>
                <w:sz w:val="18"/>
              </w:rPr>
            </w:pPr>
            <w:r>
              <w:rPr>
                <w:sz w:val="18"/>
              </w:rPr>
              <w:t>6.7</w:t>
            </w:r>
          </w:p>
        </w:tc>
        <w:tc>
          <w:tcPr>
            <w:tcW w:w="855" w:type="dxa"/>
            <w:tcBorders>
              <w:top w:val="single" w:sz="4" w:space="0" w:color="auto"/>
              <w:left w:val="nil"/>
              <w:bottom w:val="nil"/>
              <w:right w:val="nil"/>
            </w:tcBorders>
          </w:tcPr>
          <w:p w:rsidR="00000000" w:rsidRDefault="00000000">
            <w:pPr>
              <w:spacing w:before="120"/>
              <w:ind w:left="113"/>
              <w:jc w:val="center"/>
              <w:rPr>
                <w:sz w:val="18"/>
              </w:rPr>
            </w:pPr>
            <w:r>
              <w:rPr>
                <w:sz w:val="18"/>
              </w:rPr>
              <w:t>0.8</w:t>
            </w:r>
          </w:p>
        </w:tc>
        <w:tc>
          <w:tcPr>
            <w:tcW w:w="855" w:type="dxa"/>
            <w:tcBorders>
              <w:top w:val="single" w:sz="4" w:space="0" w:color="auto"/>
              <w:left w:val="single" w:sz="4" w:space="0" w:color="auto"/>
              <w:bottom w:val="nil"/>
              <w:right w:val="single" w:sz="4" w:space="0" w:color="auto"/>
            </w:tcBorders>
          </w:tcPr>
          <w:p w:rsidR="00000000" w:rsidRDefault="00000000">
            <w:pPr>
              <w:spacing w:before="120"/>
              <w:ind w:left="113"/>
              <w:jc w:val="center"/>
              <w:rPr>
                <w:sz w:val="18"/>
              </w:rPr>
            </w:pPr>
            <w:r>
              <w:rPr>
                <w:sz w:val="18"/>
              </w:rPr>
              <w:t>3.0</w:t>
            </w:r>
          </w:p>
        </w:tc>
        <w:tc>
          <w:tcPr>
            <w:tcW w:w="778" w:type="dxa"/>
            <w:tcBorders>
              <w:top w:val="single" w:sz="4" w:space="0" w:color="auto"/>
              <w:left w:val="nil"/>
              <w:bottom w:val="nil"/>
              <w:right w:val="nil"/>
            </w:tcBorders>
          </w:tcPr>
          <w:p w:rsidR="00000000" w:rsidRDefault="00000000">
            <w:pPr>
              <w:spacing w:before="120"/>
              <w:ind w:left="113" w:right="170"/>
              <w:jc w:val="right"/>
              <w:rPr>
                <w:sz w:val="18"/>
              </w:rPr>
            </w:pPr>
            <w:r>
              <w:rPr>
                <w:sz w:val="18"/>
              </w:rPr>
              <w:t>9.0</w:t>
            </w:r>
          </w:p>
        </w:tc>
        <w:tc>
          <w:tcPr>
            <w:tcW w:w="874" w:type="dxa"/>
            <w:tcBorders>
              <w:top w:val="single" w:sz="4" w:space="0" w:color="auto"/>
              <w:left w:val="single" w:sz="4" w:space="0" w:color="auto"/>
              <w:bottom w:val="nil"/>
              <w:right w:val="single" w:sz="4" w:space="0" w:color="auto"/>
            </w:tcBorders>
          </w:tcPr>
          <w:p w:rsidR="00000000" w:rsidRDefault="00000000">
            <w:pPr>
              <w:spacing w:before="120"/>
              <w:ind w:left="113"/>
              <w:jc w:val="center"/>
              <w:rPr>
                <w:sz w:val="18"/>
              </w:rPr>
            </w:pPr>
            <w:r>
              <w:rPr>
                <w:sz w:val="18"/>
              </w:rPr>
              <w:t>3.3</w:t>
            </w:r>
          </w:p>
        </w:tc>
        <w:tc>
          <w:tcPr>
            <w:tcW w:w="874" w:type="dxa"/>
            <w:tcBorders>
              <w:top w:val="single" w:sz="4" w:space="0" w:color="auto"/>
              <w:left w:val="nil"/>
              <w:bottom w:val="nil"/>
              <w:right w:val="nil"/>
            </w:tcBorders>
          </w:tcPr>
          <w:p w:rsidR="00000000" w:rsidRDefault="00000000">
            <w:pPr>
              <w:spacing w:before="120"/>
              <w:ind w:left="113"/>
              <w:jc w:val="center"/>
              <w:rPr>
                <w:sz w:val="18"/>
              </w:rPr>
            </w:pPr>
            <w:r>
              <w:rPr>
                <w:sz w:val="18"/>
              </w:rPr>
              <w:t>1.9</w:t>
            </w:r>
          </w:p>
        </w:tc>
        <w:tc>
          <w:tcPr>
            <w:tcW w:w="874" w:type="dxa"/>
            <w:tcBorders>
              <w:top w:val="single" w:sz="4" w:space="0" w:color="auto"/>
              <w:left w:val="single" w:sz="4" w:space="0" w:color="auto"/>
              <w:bottom w:val="nil"/>
              <w:right w:val="single" w:sz="4" w:space="0" w:color="auto"/>
            </w:tcBorders>
          </w:tcPr>
          <w:p w:rsidR="00000000" w:rsidRDefault="00000000">
            <w:pPr>
              <w:spacing w:before="120"/>
              <w:ind w:left="113"/>
              <w:jc w:val="center"/>
              <w:rPr>
                <w:sz w:val="18"/>
              </w:rPr>
            </w:pPr>
          </w:p>
        </w:tc>
        <w:tc>
          <w:tcPr>
            <w:tcW w:w="874" w:type="dxa"/>
            <w:tcBorders>
              <w:top w:val="single" w:sz="4" w:space="0" w:color="auto"/>
              <w:left w:val="nil"/>
              <w:bottom w:val="nil"/>
              <w:right w:val="single" w:sz="4" w:space="0" w:color="auto"/>
            </w:tcBorders>
          </w:tcPr>
          <w:p w:rsidR="00000000" w:rsidRDefault="00000000">
            <w:pPr>
              <w:spacing w:before="120"/>
              <w:ind w:left="113"/>
              <w:jc w:val="center"/>
              <w:rPr>
                <w:sz w:val="18"/>
              </w:rPr>
            </w:pPr>
          </w:p>
        </w:tc>
      </w:tr>
      <w:tr w:rsidR="00000000">
        <w:tblPrEx>
          <w:tblCellMar>
            <w:top w:w="0" w:type="dxa"/>
            <w:bottom w:w="0" w:type="dxa"/>
          </w:tblCellMar>
        </w:tblPrEx>
        <w:tc>
          <w:tcPr>
            <w:tcW w:w="855" w:type="dxa"/>
            <w:tcBorders>
              <w:top w:val="nil"/>
              <w:left w:val="single" w:sz="6" w:space="0" w:color="auto"/>
              <w:right w:val="nil"/>
            </w:tcBorders>
          </w:tcPr>
          <w:p w:rsidR="00000000" w:rsidRDefault="00000000">
            <w:pPr>
              <w:spacing w:before="120"/>
              <w:ind w:left="113"/>
              <w:jc w:val="center"/>
              <w:rPr>
                <w:sz w:val="18"/>
              </w:rPr>
            </w:pPr>
            <w:r>
              <w:rPr>
                <w:sz w:val="18"/>
              </w:rPr>
              <w:t>1993</w:t>
            </w:r>
          </w:p>
        </w:tc>
        <w:tc>
          <w:tcPr>
            <w:tcW w:w="855" w:type="dxa"/>
            <w:tcBorders>
              <w:top w:val="nil"/>
              <w:left w:val="single" w:sz="6" w:space="0" w:color="auto"/>
              <w:right w:val="single" w:sz="6" w:space="0" w:color="auto"/>
            </w:tcBorders>
          </w:tcPr>
          <w:p w:rsidR="00000000" w:rsidRDefault="00000000">
            <w:pPr>
              <w:spacing w:before="120"/>
              <w:ind w:left="113"/>
              <w:jc w:val="center"/>
              <w:rPr>
                <w:sz w:val="18"/>
              </w:rPr>
            </w:pPr>
            <w:r>
              <w:rPr>
                <w:sz w:val="18"/>
              </w:rPr>
              <w:t>100.0</w:t>
            </w:r>
          </w:p>
        </w:tc>
        <w:tc>
          <w:tcPr>
            <w:tcW w:w="855" w:type="dxa"/>
            <w:tcBorders>
              <w:top w:val="nil"/>
              <w:left w:val="nil"/>
              <w:right w:val="nil"/>
            </w:tcBorders>
          </w:tcPr>
          <w:p w:rsidR="00000000" w:rsidRDefault="00000000">
            <w:pPr>
              <w:spacing w:before="120"/>
              <w:ind w:left="113"/>
              <w:jc w:val="center"/>
              <w:rPr>
                <w:sz w:val="18"/>
              </w:rPr>
            </w:pPr>
            <w:r>
              <w:rPr>
                <w:sz w:val="18"/>
              </w:rPr>
              <w:t>71.6</w:t>
            </w:r>
          </w:p>
        </w:tc>
        <w:tc>
          <w:tcPr>
            <w:tcW w:w="855" w:type="dxa"/>
            <w:tcBorders>
              <w:top w:val="nil"/>
              <w:left w:val="single" w:sz="6" w:space="0" w:color="auto"/>
              <w:right w:val="single" w:sz="6" w:space="0" w:color="auto"/>
            </w:tcBorders>
          </w:tcPr>
          <w:p w:rsidR="00000000" w:rsidRDefault="00000000">
            <w:pPr>
              <w:spacing w:before="120"/>
              <w:ind w:left="113"/>
              <w:jc w:val="center"/>
              <w:rPr>
                <w:sz w:val="18"/>
              </w:rPr>
            </w:pPr>
            <w:r>
              <w:rPr>
                <w:sz w:val="18"/>
              </w:rPr>
              <w:t>5.4</w:t>
            </w:r>
          </w:p>
        </w:tc>
        <w:tc>
          <w:tcPr>
            <w:tcW w:w="855" w:type="dxa"/>
            <w:tcBorders>
              <w:top w:val="nil"/>
              <w:left w:val="nil"/>
              <w:right w:val="nil"/>
            </w:tcBorders>
          </w:tcPr>
          <w:p w:rsidR="00000000" w:rsidRDefault="00000000">
            <w:pPr>
              <w:spacing w:before="120"/>
              <w:ind w:left="113"/>
              <w:jc w:val="center"/>
              <w:rPr>
                <w:sz w:val="18"/>
              </w:rPr>
            </w:pPr>
            <w:r>
              <w:rPr>
                <w:sz w:val="18"/>
              </w:rPr>
              <w:t>1.2</w:t>
            </w:r>
          </w:p>
        </w:tc>
        <w:tc>
          <w:tcPr>
            <w:tcW w:w="855" w:type="dxa"/>
            <w:tcBorders>
              <w:top w:val="nil"/>
              <w:left w:val="single" w:sz="6" w:space="0" w:color="auto"/>
              <w:right w:val="single" w:sz="6" w:space="0" w:color="auto"/>
            </w:tcBorders>
          </w:tcPr>
          <w:p w:rsidR="00000000" w:rsidRDefault="00000000">
            <w:pPr>
              <w:spacing w:before="120"/>
              <w:ind w:left="113"/>
              <w:jc w:val="center"/>
              <w:rPr>
                <w:sz w:val="18"/>
              </w:rPr>
            </w:pPr>
            <w:r>
              <w:rPr>
                <w:sz w:val="18"/>
              </w:rPr>
              <w:t>4.3</w:t>
            </w:r>
          </w:p>
        </w:tc>
        <w:tc>
          <w:tcPr>
            <w:tcW w:w="778" w:type="dxa"/>
            <w:tcBorders>
              <w:top w:val="nil"/>
              <w:left w:val="nil"/>
              <w:right w:val="nil"/>
            </w:tcBorders>
          </w:tcPr>
          <w:p w:rsidR="00000000" w:rsidRDefault="00000000">
            <w:pPr>
              <w:spacing w:before="120"/>
              <w:ind w:left="113" w:right="170"/>
              <w:jc w:val="right"/>
              <w:rPr>
                <w:sz w:val="18"/>
              </w:rPr>
            </w:pPr>
            <w:r>
              <w:rPr>
                <w:sz w:val="18"/>
              </w:rPr>
              <w:t>10.6</w:t>
            </w:r>
          </w:p>
        </w:tc>
        <w:tc>
          <w:tcPr>
            <w:tcW w:w="874" w:type="dxa"/>
            <w:tcBorders>
              <w:top w:val="nil"/>
              <w:left w:val="single" w:sz="6" w:space="0" w:color="auto"/>
              <w:right w:val="single" w:sz="6" w:space="0" w:color="auto"/>
            </w:tcBorders>
          </w:tcPr>
          <w:p w:rsidR="00000000" w:rsidRDefault="00000000">
            <w:pPr>
              <w:spacing w:before="120"/>
              <w:ind w:left="113"/>
              <w:jc w:val="center"/>
              <w:rPr>
                <w:sz w:val="18"/>
              </w:rPr>
            </w:pPr>
            <w:r>
              <w:rPr>
                <w:sz w:val="18"/>
              </w:rPr>
              <w:t>4.6</w:t>
            </w:r>
          </w:p>
        </w:tc>
        <w:tc>
          <w:tcPr>
            <w:tcW w:w="874" w:type="dxa"/>
            <w:tcBorders>
              <w:top w:val="nil"/>
              <w:left w:val="nil"/>
              <w:right w:val="nil"/>
            </w:tcBorders>
          </w:tcPr>
          <w:p w:rsidR="00000000" w:rsidRDefault="00000000">
            <w:pPr>
              <w:spacing w:before="120"/>
              <w:ind w:left="113"/>
              <w:jc w:val="center"/>
              <w:rPr>
                <w:sz w:val="18"/>
              </w:rPr>
            </w:pPr>
            <w:r>
              <w:rPr>
                <w:sz w:val="18"/>
              </w:rPr>
              <w:t>2.4</w:t>
            </w:r>
          </w:p>
        </w:tc>
        <w:tc>
          <w:tcPr>
            <w:tcW w:w="874" w:type="dxa"/>
            <w:tcBorders>
              <w:top w:val="nil"/>
              <w:left w:val="single" w:sz="6" w:space="0" w:color="auto"/>
              <w:right w:val="single" w:sz="6" w:space="0" w:color="auto"/>
            </w:tcBorders>
          </w:tcPr>
          <w:p w:rsidR="00000000" w:rsidRDefault="00000000">
            <w:pPr>
              <w:spacing w:before="120"/>
              <w:ind w:left="113"/>
              <w:jc w:val="center"/>
              <w:rPr>
                <w:sz w:val="18"/>
              </w:rPr>
            </w:pPr>
          </w:p>
        </w:tc>
        <w:tc>
          <w:tcPr>
            <w:tcW w:w="874" w:type="dxa"/>
            <w:tcBorders>
              <w:top w:val="nil"/>
              <w:left w:val="nil"/>
              <w:right w:val="single" w:sz="6" w:space="0" w:color="auto"/>
            </w:tcBorders>
          </w:tcPr>
          <w:p w:rsidR="00000000" w:rsidRDefault="00000000">
            <w:pPr>
              <w:spacing w:before="120"/>
              <w:ind w:left="113"/>
              <w:jc w:val="center"/>
              <w:rPr>
                <w:sz w:val="18"/>
              </w:rPr>
            </w:pPr>
          </w:p>
        </w:tc>
      </w:tr>
      <w:tr w:rsidR="00000000">
        <w:tblPrEx>
          <w:tblCellMar>
            <w:top w:w="0" w:type="dxa"/>
            <w:bottom w:w="0" w:type="dxa"/>
          </w:tblCellMar>
        </w:tblPrEx>
        <w:tc>
          <w:tcPr>
            <w:tcW w:w="855" w:type="dxa"/>
            <w:tcBorders>
              <w:left w:val="single" w:sz="6" w:space="0" w:color="auto"/>
              <w:right w:val="nil"/>
            </w:tcBorders>
          </w:tcPr>
          <w:p w:rsidR="00000000" w:rsidRDefault="00000000">
            <w:pPr>
              <w:spacing w:before="120"/>
              <w:ind w:left="113"/>
              <w:jc w:val="center"/>
              <w:rPr>
                <w:sz w:val="18"/>
              </w:rPr>
            </w:pPr>
            <w:r>
              <w:rPr>
                <w:sz w:val="18"/>
              </w:rPr>
              <w:t>1994</w:t>
            </w:r>
          </w:p>
        </w:tc>
        <w:tc>
          <w:tcPr>
            <w:tcW w:w="855" w:type="dxa"/>
            <w:tcBorders>
              <w:left w:val="single" w:sz="6" w:space="0" w:color="auto"/>
              <w:right w:val="single" w:sz="6" w:space="0" w:color="auto"/>
            </w:tcBorders>
          </w:tcPr>
          <w:p w:rsidR="00000000" w:rsidRDefault="00000000">
            <w:pPr>
              <w:spacing w:before="120"/>
              <w:ind w:left="113"/>
              <w:jc w:val="center"/>
              <w:rPr>
                <w:sz w:val="18"/>
              </w:rPr>
            </w:pPr>
            <w:r>
              <w:rPr>
                <w:sz w:val="18"/>
              </w:rPr>
              <w:t>100.0</w:t>
            </w:r>
          </w:p>
        </w:tc>
        <w:tc>
          <w:tcPr>
            <w:tcW w:w="855" w:type="dxa"/>
            <w:tcBorders>
              <w:left w:val="nil"/>
              <w:right w:val="nil"/>
            </w:tcBorders>
          </w:tcPr>
          <w:p w:rsidR="00000000" w:rsidRDefault="00000000">
            <w:pPr>
              <w:spacing w:before="120"/>
              <w:ind w:left="113"/>
              <w:jc w:val="center"/>
              <w:rPr>
                <w:sz w:val="18"/>
              </w:rPr>
            </w:pPr>
            <w:r>
              <w:rPr>
                <w:sz w:val="18"/>
              </w:rPr>
              <w:t>70.6</w:t>
            </w:r>
          </w:p>
        </w:tc>
        <w:tc>
          <w:tcPr>
            <w:tcW w:w="855" w:type="dxa"/>
            <w:tcBorders>
              <w:left w:val="single" w:sz="6" w:space="0" w:color="auto"/>
              <w:right w:val="single" w:sz="6" w:space="0" w:color="auto"/>
            </w:tcBorders>
          </w:tcPr>
          <w:p w:rsidR="00000000" w:rsidRDefault="00000000">
            <w:pPr>
              <w:spacing w:before="120"/>
              <w:ind w:left="113"/>
              <w:jc w:val="center"/>
              <w:rPr>
                <w:sz w:val="18"/>
              </w:rPr>
            </w:pPr>
            <w:r>
              <w:rPr>
                <w:sz w:val="18"/>
              </w:rPr>
              <w:t>5.4</w:t>
            </w:r>
          </w:p>
        </w:tc>
        <w:tc>
          <w:tcPr>
            <w:tcW w:w="855" w:type="dxa"/>
            <w:tcBorders>
              <w:left w:val="nil"/>
              <w:right w:val="nil"/>
            </w:tcBorders>
          </w:tcPr>
          <w:p w:rsidR="00000000" w:rsidRDefault="00000000">
            <w:pPr>
              <w:spacing w:before="120"/>
              <w:ind w:left="113"/>
              <w:jc w:val="center"/>
              <w:rPr>
                <w:sz w:val="18"/>
              </w:rPr>
            </w:pPr>
            <w:r>
              <w:rPr>
                <w:sz w:val="18"/>
              </w:rPr>
              <w:t>1.2</w:t>
            </w:r>
          </w:p>
        </w:tc>
        <w:tc>
          <w:tcPr>
            <w:tcW w:w="855" w:type="dxa"/>
            <w:tcBorders>
              <w:left w:val="single" w:sz="6" w:space="0" w:color="auto"/>
              <w:right w:val="single" w:sz="6" w:space="0" w:color="auto"/>
            </w:tcBorders>
          </w:tcPr>
          <w:p w:rsidR="00000000" w:rsidRDefault="00000000">
            <w:pPr>
              <w:spacing w:before="120"/>
              <w:ind w:left="113"/>
              <w:jc w:val="center"/>
              <w:rPr>
                <w:sz w:val="18"/>
              </w:rPr>
            </w:pPr>
            <w:r>
              <w:rPr>
                <w:sz w:val="18"/>
              </w:rPr>
              <w:t>4.0</w:t>
            </w:r>
          </w:p>
        </w:tc>
        <w:tc>
          <w:tcPr>
            <w:tcW w:w="778" w:type="dxa"/>
            <w:tcBorders>
              <w:left w:val="nil"/>
              <w:right w:val="nil"/>
            </w:tcBorders>
          </w:tcPr>
          <w:p w:rsidR="00000000" w:rsidRDefault="00000000">
            <w:pPr>
              <w:spacing w:before="120"/>
              <w:ind w:left="113" w:right="170"/>
              <w:jc w:val="right"/>
              <w:rPr>
                <w:sz w:val="18"/>
              </w:rPr>
            </w:pPr>
            <w:r>
              <w:rPr>
                <w:sz w:val="18"/>
              </w:rPr>
              <w:t>11.9</w:t>
            </w:r>
          </w:p>
        </w:tc>
        <w:tc>
          <w:tcPr>
            <w:tcW w:w="874" w:type="dxa"/>
            <w:tcBorders>
              <w:left w:val="single" w:sz="6" w:space="0" w:color="auto"/>
              <w:right w:val="single" w:sz="6" w:space="0" w:color="auto"/>
            </w:tcBorders>
          </w:tcPr>
          <w:p w:rsidR="00000000" w:rsidRDefault="00000000">
            <w:pPr>
              <w:spacing w:before="120"/>
              <w:ind w:left="113"/>
              <w:jc w:val="center"/>
              <w:rPr>
                <w:sz w:val="18"/>
              </w:rPr>
            </w:pPr>
            <w:r>
              <w:rPr>
                <w:sz w:val="18"/>
              </w:rPr>
              <w:t>4.8</w:t>
            </w:r>
          </w:p>
        </w:tc>
        <w:tc>
          <w:tcPr>
            <w:tcW w:w="874" w:type="dxa"/>
            <w:tcBorders>
              <w:left w:val="nil"/>
              <w:right w:val="nil"/>
            </w:tcBorders>
          </w:tcPr>
          <w:p w:rsidR="00000000" w:rsidRDefault="00000000">
            <w:pPr>
              <w:spacing w:before="120"/>
              <w:ind w:left="113"/>
              <w:jc w:val="center"/>
              <w:rPr>
                <w:sz w:val="18"/>
              </w:rPr>
            </w:pPr>
            <w:r>
              <w:rPr>
                <w:sz w:val="18"/>
              </w:rPr>
              <w:t>2.0</w:t>
            </w:r>
          </w:p>
        </w:tc>
        <w:tc>
          <w:tcPr>
            <w:tcW w:w="874" w:type="dxa"/>
            <w:tcBorders>
              <w:left w:val="single" w:sz="6" w:space="0" w:color="auto"/>
              <w:right w:val="single" w:sz="6" w:space="0" w:color="auto"/>
            </w:tcBorders>
          </w:tcPr>
          <w:p w:rsidR="00000000" w:rsidRDefault="00000000">
            <w:pPr>
              <w:spacing w:before="120"/>
              <w:ind w:left="113"/>
              <w:jc w:val="center"/>
              <w:rPr>
                <w:sz w:val="18"/>
              </w:rPr>
            </w:pPr>
          </w:p>
        </w:tc>
        <w:tc>
          <w:tcPr>
            <w:tcW w:w="874" w:type="dxa"/>
            <w:tcBorders>
              <w:left w:val="nil"/>
              <w:right w:val="single" w:sz="6" w:space="0" w:color="auto"/>
            </w:tcBorders>
          </w:tcPr>
          <w:p w:rsidR="00000000" w:rsidRDefault="00000000">
            <w:pPr>
              <w:spacing w:before="120"/>
              <w:ind w:left="113"/>
              <w:jc w:val="center"/>
              <w:rPr>
                <w:sz w:val="18"/>
              </w:rPr>
            </w:pPr>
          </w:p>
        </w:tc>
      </w:tr>
      <w:tr w:rsidR="00000000">
        <w:tblPrEx>
          <w:tblCellMar>
            <w:top w:w="0" w:type="dxa"/>
            <w:bottom w:w="0" w:type="dxa"/>
          </w:tblCellMar>
        </w:tblPrEx>
        <w:tc>
          <w:tcPr>
            <w:tcW w:w="855" w:type="dxa"/>
            <w:tcBorders>
              <w:left w:val="single" w:sz="6" w:space="0" w:color="auto"/>
              <w:bottom w:val="single" w:sz="6" w:space="0" w:color="auto"/>
              <w:right w:val="nil"/>
            </w:tcBorders>
          </w:tcPr>
          <w:p w:rsidR="00000000" w:rsidRDefault="00000000">
            <w:pPr>
              <w:spacing w:before="120"/>
              <w:ind w:left="113"/>
              <w:jc w:val="center"/>
              <w:rPr>
                <w:sz w:val="18"/>
              </w:rPr>
            </w:pPr>
            <w:r>
              <w:rPr>
                <w:sz w:val="18"/>
              </w:rPr>
              <w:t>1995</w:t>
            </w:r>
          </w:p>
        </w:tc>
        <w:tc>
          <w:tcPr>
            <w:tcW w:w="855" w:type="dxa"/>
            <w:tcBorders>
              <w:left w:val="single" w:sz="6" w:space="0" w:color="auto"/>
              <w:bottom w:val="single" w:sz="6" w:space="0" w:color="auto"/>
              <w:right w:val="single" w:sz="6" w:space="0" w:color="auto"/>
            </w:tcBorders>
          </w:tcPr>
          <w:p w:rsidR="00000000" w:rsidRDefault="00000000">
            <w:pPr>
              <w:spacing w:before="120"/>
              <w:ind w:left="113"/>
              <w:jc w:val="center"/>
              <w:rPr>
                <w:sz w:val="18"/>
              </w:rPr>
            </w:pPr>
            <w:r>
              <w:rPr>
                <w:sz w:val="18"/>
              </w:rPr>
              <w:t>100.0</w:t>
            </w:r>
          </w:p>
        </w:tc>
        <w:tc>
          <w:tcPr>
            <w:tcW w:w="855" w:type="dxa"/>
            <w:tcBorders>
              <w:left w:val="nil"/>
              <w:bottom w:val="single" w:sz="6" w:space="0" w:color="auto"/>
              <w:right w:val="nil"/>
            </w:tcBorders>
          </w:tcPr>
          <w:p w:rsidR="00000000" w:rsidRDefault="00000000">
            <w:pPr>
              <w:spacing w:before="120"/>
              <w:ind w:left="113"/>
              <w:jc w:val="center"/>
              <w:rPr>
                <w:sz w:val="18"/>
              </w:rPr>
            </w:pPr>
            <w:r>
              <w:rPr>
                <w:sz w:val="18"/>
              </w:rPr>
              <w:t>69.8</w:t>
            </w:r>
          </w:p>
        </w:tc>
        <w:tc>
          <w:tcPr>
            <w:tcW w:w="855" w:type="dxa"/>
            <w:tcBorders>
              <w:left w:val="single" w:sz="6" w:space="0" w:color="auto"/>
              <w:bottom w:val="single" w:sz="6" w:space="0" w:color="auto"/>
              <w:right w:val="single" w:sz="6" w:space="0" w:color="auto"/>
            </w:tcBorders>
          </w:tcPr>
          <w:p w:rsidR="00000000" w:rsidRDefault="00000000">
            <w:pPr>
              <w:spacing w:before="120"/>
              <w:ind w:left="113"/>
              <w:jc w:val="center"/>
              <w:rPr>
                <w:sz w:val="18"/>
              </w:rPr>
            </w:pPr>
            <w:r>
              <w:rPr>
                <w:sz w:val="18"/>
              </w:rPr>
              <w:t>3.6</w:t>
            </w:r>
          </w:p>
        </w:tc>
        <w:tc>
          <w:tcPr>
            <w:tcW w:w="855" w:type="dxa"/>
            <w:tcBorders>
              <w:left w:val="nil"/>
              <w:bottom w:val="single" w:sz="6" w:space="0" w:color="auto"/>
              <w:right w:val="nil"/>
            </w:tcBorders>
          </w:tcPr>
          <w:p w:rsidR="00000000" w:rsidRDefault="00000000">
            <w:pPr>
              <w:spacing w:before="120"/>
              <w:ind w:left="113"/>
              <w:jc w:val="center"/>
              <w:rPr>
                <w:sz w:val="18"/>
              </w:rPr>
            </w:pPr>
            <w:r>
              <w:rPr>
                <w:sz w:val="18"/>
              </w:rPr>
              <w:t>1.6</w:t>
            </w:r>
          </w:p>
        </w:tc>
        <w:tc>
          <w:tcPr>
            <w:tcW w:w="855" w:type="dxa"/>
            <w:tcBorders>
              <w:left w:val="single" w:sz="6" w:space="0" w:color="auto"/>
              <w:bottom w:val="single" w:sz="6" w:space="0" w:color="auto"/>
              <w:right w:val="single" w:sz="6" w:space="0" w:color="auto"/>
            </w:tcBorders>
          </w:tcPr>
          <w:p w:rsidR="00000000" w:rsidRDefault="00000000">
            <w:pPr>
              <w:spacing w:before="120"/>
              <w:ind w:left="113"/>
              <w:jc w:val="center"/>
              <w:rPr>
                <w:sz w:val="18"/>
              </w:rPr>
            </w:pPr>
            <w:r>
              <w:rPr>
                <w:sz w:val="18"/>
              </w:rPr>
              <w:t>4.2</w:t>
            </w:r>
          </w:p>
        </w:tc>
        <w:tc>
          <w:tcPr>
            <w:tcW w:w="778" w:type="dxa"/>
            <w:tcBorders>
              <w:left w:val="nil"/>
              <w:bottom w:val="single" w:sz="6" w:space="0" w:color="auto"/>
              <w:right w:val="nil"/>
            </w:tcBorders>
          </w:tcPr>
          <w:p w:rsidR="00000000" w:rsidRDefault="00000000">
            <w:pPr>
              <w:spacing w:before="120"/>
              <w:ind w:left="113" w:right="170"/>
              <w:jc w:val="right"/>
              <w:rPr>
                <w:sz w:val="18"/>
              </w:rPr>
            </w:pPr>
            <w:r>
              <w:rPr>
                <w:sz w:val="18"/>
              </w:rPr>
              <w:t>13.4</w:t>
            </w:r>
          </w:p>
        </w:tc>
        <w:tc>
          <w:tcPr>
            <w:tcW w:w="874" w:type="dxa"/>
            <w:tcBorders>
              <w:left w:val="single" w:sz="6" w:space="0" w:color="auto"/>
              <w:bottom w:val="single" w:sz="6" w:space="0" w:color="auto"/>
              <w:right w:val="single" w:sz="6" w:space="0" w:color="auto"/>
            </w:tcBorders>
          </w:tcPr>
          <w:p w:rsidR="00000000" w:rsidRDefault="00000000">
            <w:pPr>
              <w:spacing w:before="120"/>
              <w:ind w:left="113"/>
              <w:jc w:val="center"/>
              <w:rPr>
                <w:sz w:val="18"/>
              </w:rPr>
            </w:pPr>
            <w:r>
              <w:rPr>
                <w:sz w:val="18"/>
              </w:rPr>
              <w:t>4.9</w:t>
            </w:r>
          </w:p>
        </w:tc>
        <w:tc>
          <w:tcPr>
            <w:tcW w:w="874" w:type="dxa"/>
            <w:tcBorders>
              <w:left w:val="nil"/>
              <w:bottom w:val="single" w:sz="6" w:space="0" w:color="auto"/>
              <w:right w:val="nil"/>
            </w:tcBorders>
          </w:tcPr>
          <w:p w:rsidR="00000000" w:rsidRDefault="00000000">
            <w:pPr>
              <w:spacing w:before="120"/>
              <w:ind w:left="113"/>
              <w:jc w:val="center"/>
              <w:rPr>
                <w:sz w:val="18"/>
              </w:rPr>
            </w:pPr>
            <w:r>
              <w:rPr>
                <w:sz w:val="18"/>
              </w:rPr>
              <w:t>1.8</w:t>
            </w:r>
          </w:p>
        </w:tc>
        <w:tc>
          <w:tcPr>
            <w:tcW w:w="874" w:type="dxa"/>
            <w:tcBorders>
              <w:left w:val="single" w:sz="6" w:space="0" w:color="auto"/>
              <w:bottom w:val="single" w:sz="6" w:space="0" w:color="auto"/>
              <w:right w:val="single" w:sz="6" w:space="0" w:color="auto"/>
            </w:tcBorders>
          </w:tcPr>
          <w:p w:rsidR="00000000" w:rsidRDefault="00000000">
            <w:pPr>
              <w:spacing w:before="120"/>
              <w:ind w:left="113"/>
              <w:jc w:val="center"/>
              <w:rPr>
                <w:sz w:val="18"/>
              </w:rPr>
            </w:pPr>
            <w:r>
              <w:rPr>
                <w:sz w:val="18"/>
              </w:rPr>
              <w:t>0.6</w:t>
            </w:r>
          </w:p>
        </w:tc>
        <w:tc>
          <w:tcPr>
            <w:tcW w:w="874" w:type="dxa"/>
            <w:tcBorders>
              <w:left w:val="nil"/>
              <w:bottom w:val="single" w:sz="6" w:space="0" w:color="auto"/>
              <w:right w:val="single" w:sz="6" w:space="0" w:color="auto"/>
            </w:tcBorders>
          </w:tcPr>
          <w:p w:rsidR="00000000" w:rsidRDefault="00000000">
            <w:pPr>
              <w:spacing w:before="120"/>
              <w:ind w:left="113"/>
              <w:jc w:val="center"/>
              <w:rPr>
                <w:sz w:val="18"/>
              </w:rPr>
            </w:pPr>
            <w:r>
              <w:rPr>
                <w:sz w:val="18"/>
              </w:rPr>
              <w:t>0.1</w:t>
            </w:r>
          </w:p>
        </w:tc>
      </w:tr>
    </w:tbl>
    <w:p w:rsidR="00000000" w:rsidRDefault="00000000">
      <w:pPr>
        <w:spacing w:before="360" w:after="320"/>
        <w:textAlignment w:val="center"/>
      </w:pPr>
      <w:r>
        <w:tab/>
        <w:t xml:space="preserve">204.  </w:t>
      </w:r>
      <w:r>
        <w:rPr>
          <w:rFonts w:hint="eastAsia"/>
        </w:rPr>
        <w:t>在家中用餐和由家人准备好的盒饭所占比例逐渐减少，而不在家中用餐和在学校或工作单位用餐所占的比例提高了。</w:t>
      </w:r>
    </w:p>
    <w:p w:rsidR="00000000" w:rsidRDefault="00000000">
      <w:pPr>
        <w:pStyle w:val="Heading3"/>
        <w:spacing w:after="120"/>
      </w:pPr>
      <w:r>
        <w:rPr>
          <w:rFonts w:hint="eastAsia"/>
        </w:rPr>
        <w:t>表</w:t>
      </w:r>
      <w:r>
        <w:t xml:space="preserve"> 33</w:t>
      </w:r>
      <w:r>
        <w:rPr>
          <w:rFonts w:hint="eastAsia"/>
        </w:rPr>
        <w:t>：</w:t>
      </w:r>
      <w:r>
        <w:t>1995</w:t>
      </w:r>
      <w:r>
        <w:rPr>
          <w:rFonts w:hint="eastAsia"/>
        </w:rPr>
        <w:t>年对不同调查对象在外用餐类型的比较</w:t>
      </w:r>
    </w:p>
    <w:p w:rsidR="00000000" w:rsidRDefault="00000000">
      <w:pPr>
        <w:jc w:val="right"/>
      </w:pPr>
      <w:r>
        <w:t>(</w:t>
      </w:r>
      <w:r>
        <w:rPr>
          <w:rFonts w:hint="eastAsia"/>
        </w:rPr>
        <w:t>单位：</w:t>
      </w:r>
      <w:r>
        <w:t xml:space="preserve"> </w:t>
      </w:r>
      <w:r>
        <w:rPr>
          <w:rFonts w:hint="eastAsia"/>
        </w:rPr>
        <w:t>次数</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668"/>
        <w:gridCol w:w="1080"/>
        <w:gridCol w:w="1200"/>
        <w:gridCol w:w="1080"/>
        <w:gridCol w:w="1200"/>
        <w:gridCol w:w="960"/>
        <w:gridCol w:w="1220"/>
      </w:tblGrid>
      <w:tr w:rsidR="00000000">
        <w:tblPrEx>
          <w:tblCellMar>
            <w:top w:w="0" w:type="dxa"/>
            <w:bottom w:w="0" w:type="dxa"/>
          </w:tblCellMar>
        </w:tblPrEx>
        <w:tc>
          <w:tcPr>
            <w:tcW w:w="2668" w:type="dxa"/>
            <w:tcBorders>
              <w:bottom w:val="nil"/>
              <w:right w:val="nil"/>
            </w:tcBorders>
          </w:tcPr>
          <w:p w:rsidR="00000000" w:rsidRDefault="00000000">
            <w:pPr>
              <w:spacing w:before="160" w:line="240" w:lineRule="auto"/>
              <w:ind w:left="113" w:right="113"/>
              <w:jc w:val="center"/>
              <w:rPr>
                <w:sz w:val="21"/>
              </w:rPr>
            </w:pPr>
            <w:r>
              <w:rPr>
                <w:rFonts w:hint="eastAsia"/>
                <w:sz w:val="21"/>
              </w:rPr>
              <w:t>分</w:t>
            </w:r>
            <w:r>
              <w:rPr>
                <w:sz w:val="21"/>
              </w:rPr>
              <w:t xml:space="preserve">  </w:t>
            </w:r>
            <w:r>
              <w:rPr>
                <w:rFonts w:hint="eastAsia"/>
                <w:sz w:val="21"/>
              </w:rPr>
              <w:t>类</w:t>
            </w:r>
          </w:p>
        </w:tc>
        <w:tc>
          <w:tcPr>
            <w:tcW w:w="2280" w:type="dxa"/>
            <w:gridSpan w:val="2"/>
            <w:tcBorders>
              <w:top w:val="single" w:sz="6" w:space="0" w:color="auto"/>
              <w:left w:val="single" w:sz="6" w:space="0" w:color="auto"/>
              <w:bottom w:val="nil"/>
              <w:right w:val="nil"/>
            </w:tcBorders>
          </w:tcPr>
          <w:p w:rsidR="00000000" w:rsidRDefault="00000000">
            <w:pPr>
              <w:spacing w:before="120" w:line="240" w:lineRule="auto"/>
              <w:ind w:left="113" w:right="113"/>
              <w:jc w:val="center"/>
              <w:rPr>
                <w:sz w:val="21"/>
              </w:rPr>
            </w:pPr>
            <w:r>
              <w:rPr>
                <w:rFonts w:hint="eastAsia"/>
                <w:sz w:val="21"/>
              </w:rPr>
              <w:t>总</w:t>
            </w:r>
            <w:r>
              <w:rPr>
                <w:sz w:val="21"/>
              </w:rPr>
              <w:t xml:space="preserve">  </w:t>
            </w:r>
            <w:r>
              <w:rPr>
                <w:rFonts w:hint="eastAsia"/>
                <w:sz w:val="21"/>
              </w:rPr>
              <w:t>计</w:t>
            </w:r>
          </w:p>
        </w:tc>
        <w:tc>
          <w:tcPr>
            <w:tcW w:w="2280" w:type="dxa"/>
            <w:gridSpan w:val="2"/>
            <w:tcBorders>
              <w:top w:val="single" w:sz="6" w:space="0" w:color="auto"/>
              <w:left w:val="single" w:sz="6" w:space="0" w:color="auto"/>
              <w:bottom w:val="nil"/>
              <w:right w:val="nil"/>
            </w:tcBorders>
          </w:tcPr>
          <w:p w:rsidR="00000000" w:rsidRDefault="00000000">
            <w:pPr>
              <w:spacing w:before="120" w:line="240" w:lineRule="auto"/>
              <w:ind w:left="113" w:right="113"/>
              <w:jc w:val="center"/>
              <w:rPr>
                <w:sz w:val="21"/>
              </w:rPr>
            </w:pPr>
            <w:r>
              <w:rPr>
                <w:rFonts w:hint="eastAsia"/>
                <w:sz w:val="21"/>
              </w:rPr>
              <w:t>男</w:t>
            </w:r>
            <w:r>
              <w:rPr>
                <w:sz w:val="21"/>
              </w:rPr>
              <w:t xml:space="preserve">  </w:t>
            </w:r>
            <w:r>
              <w:rPr>
                <w:rFonts w:hint="eastAsia"/>
                <w:sz w:val="21"/>
              </w:rPr>
              <w:t>性</w:t>
            </w:r>
          </w:p>
        </w:tc>
        <w:tc>
          <w:tcPr>
            <w:tcW w:w="2180" w:type="dxa"/>
            <w:gridSpan w:val="2"/>
            <w:tcBorders>
              <w:top w:val="single" w:sz="6" w:space="0" w:color="auto"/>
              <w:left w:val="single" w:sz="6" w:space="0" w:color="auto"/>
              <w:bottom w:val="nil"/>
            </w:tcBorders>
          </w:tcPr>
          <w:p w:rsidR="00000000" w:rsidRDefault="00000000">
            <w:pPr>
              <w:spacing w:before="120" w:line="240" w:lineRule="auto"/>
              <w:ind w:left="113" w:right="113"/>
              <w:jc w:val="center"/>
              <w:rPr>
                <w:sz w:val="21"/>
              </w:rPr>
            </w:pPr>
            <w:r>
              <w:rPr>
                <w:rFonts w:hint="eastAsia"/>
                <w:sz w:val="21"/>
              </w:rPr>
              <w:t>女</w:t>
            </w:r>
            <w:r>
              <w:rPr>
                <w:sz w:val="21"/>
              </w:rPr>
              <w:t xml:space="preserve">  </w:t>
            </w:r>
            <w:r>
              <w:rPr>
                <w:rFonts w:hint="eastAsia"/>
                <w:sz w:val="21"/>
              </w:rPr>
              <w:t>性</w:t>
            </w:r>
          </w:p>
        </w:tc>
      </w:tr>
      <w:tr w:rsidR="00000000">
        <w:tblPrEx>
          <w:tblCellMar>
            <w:top w:w="0" w:type="dxa"/>
            <w:bottom w:w="0" w:type="dxa"/>
          </w:tblCellMar>
        </w:tblPrEx>
        <w:tc>
          <w:tcPr>
            <w:tcW w:w="2668" w:type="dxa"/>
            <w:tcBorders>
              <w:top w:val="nil"/>
              <w:bottom w:val="nil"/>
              <w:right w:val="nil"/>
            </w:tcBorders>
          </w:tcPr>
          <w:p w:rsidR="00000000" w:rsidRDefault="00000000">
            <w:pPr>
              <w:spacing w:before="120" w:line="240" w:lineRule="auto"/>
              <w:ind w:left="113" w:right="113"/>
              <w:jc w:val="center"/>
              <w:rPr>
                <w:sz w:val="21"/>
              </w:rPr>
            </w:pPr>
          </w:p>
        </w:tc>
        <w:tc>
          <w:tcPr>
            <w:tcW w:w="1080" w:type="dxa"/>
            <w:tcBorders>
              <w:top w:val="single" w:sz="6" w:space="0" w:color="auto"/>
              <w:left w:val="single" w:sz="6" w:space="0" w:color="auto"/>
              <w:bottom w:val="single" w:sz="6" w:space="0" w:color="auto"/>
              <w:right w:val="nil"/>
            </w:tcBorders>
          </w:tcPr>
          <w:p w:rsidR="00000000" w:rsidRDefault="00000000">
            <w:pPr>
              <w:spacing w:before="120" w:line="240" w:lineRule="auto"/>
              <w:ind w:left="113" w:right="113"/>
              <w:jc w:val="center"/>
              <w:rPr>
                <w:sz w:val="21"/>
              </w:rPr>
            </w:pPr>
            <w:r>
              <w:rPr>
                <w:sz w:val="21"/>
              </w:rPr>
              <w:t>8,705</w:t>
            </w:r>
          </w:p>
        </w:tc>
        <w:tc>
          <w:tcPr>
            <w:tcW w:w="1200" w:type="dxa"/>
            <w:tcBorders>
              <w:top w:val="single" w:sz="6" w:space="0" w:color="auto"/>
              <w:left w:val="single" w:sz="6" w:space="0" w:color="auto"/>
              <w:bottom w:val="nil"/>
              <w:right w:val="single" w:sz="6" w:space="0" w:color="auto"/>
            </w:tcBorders>
          </w:tcPr>
          <w:p w:rsidR="00000000" w:rsidRDefault="00000000">
            <w:pPr>
              <w:spacing w:before="120" w:line="240" w:lineRule="auto"/>
              <w:ind w:left="113" w:right="113"/>
              <w:jc w:val="center"/>
              <w:rPr>
                <w:sz w:val="21"/>
              </w:rPr>
            </w:pPr>
            <w:r>
              <w:rPr>
                <w:sz w:val="21"/>
              </w:rPr>
              <w:t>100.0(%)</w:t>
            </w:r>
          </w:p>
        </w:tc>
        <w:tc>
          <w:tcPr>
            <w:tcW w:w="1080" w:type="dxa"/>
            <w:tcBorders>
              <w:top w:val="single" w:sz="6" w:space="0" w:color="auto"/>
              <w:left w:val="nil"/>
              <w:bottom w:val="single" w:sz="6" w:space="0" w:color="auto"/>
              <w:right w:val="nil"/>
            </w:tcBorders>
          </w:tcPr>
          <w:p w:rsidR="00000000" w:rsidRDefault="00000000">
            <w:pPr>
              <w:spacing w:before="120" w:line="240" w:lineRule="auto"/>
              <w:ind w:left="113" w:right="113"/>
              <w:jc w:val="center"/>
              <w:rPr>
                <w:sz w:val="21"/>
              </w:rPr>
            </w:pPr>
            <w:r>
              <w:rPr>
                <w:sz w:val="21"/>
              </w:rPr>
              <w:t>5,172</w:t>
            </w:r>
          </w:p>
        </w:tc>
        <w:tc>
          <w:tcPr>
            <w:tcW w:w="1200" w:type="dxa"/>
            <w:tcBorders>
              <w:top w:val="single" w:sz="6" w:space="0" w:color="auto"/>
              <w:left w:val="single" w:sz="6" w:space="0" w:color="auto"/>
              <w:bottom w:val="nil"/>
              <w:right w:val="single" w:sz="6" w:space="0" w:color="auto"/>
            </w:tcBorders>
          </w:tcPr>
          <w:p w:rsidR="00000000" w:rsidRDefault="00000000">
            <w:pPr>
              <w:spacing w:before="120" w:line="240" w:lineRule="auto"/>
              <w:ind w:left="113" w:right="113"/>
              <w:jc w:val="center"/>
              <w:rPr>
                <w:sz w:val="21"/>
              </w:rPr>
            </w:pPr>
            <w:r>
              <w:rPr>
                <w:sz w:val="21"/>
              </w:rPr>
              <w:t>100.0(%)</w:t>
            </w:r>
          </w:p>
        </w:tc>
        <w:tc>
          <w:tcPr>
            <w:tcW w:w="960" w:type="dxa"/>
            <w:tcBorders>
              <w:top w:val="single" w:sz="6" w:space="0" w:color="auto"/>
              <w:left w:val="nil"/>
              <w:bottom w:val="single" w:sz="6" w:space="0" w:color="auto"/>
              <w:right w:val="single" w:sz="6" w:space="0" w:color="auto"/>
            </w:tcBorders>
          </w:tcPr>
          <w:p w:rsidR="00000000" w:rsidRDefault="00000000">
            <w:pPr>
              <w:spacing w:before="120" w:line="240" w:lineRule="auto"/>
              <w:ind w:left="113" w:right="113"/>
              <w:jc w:val="center"/>
              <w:rPr>
                <w:sz w:val="21"/>
              </w:rPr>
            </w:pPr>
            <w:r>
              <w:rPr>
                <w:sz w:val="21"/>
              </w:rPr>
              <w:t>3,533</w:t>
            </w:r>
          </w:p>
        </w:tc>
        <w:tc>
          <w:tcPr>
            <w:tcW w:w="1220" w:type="dxa"/>
            <w:tcBorders>
              <w:top w:val="single" w:sz="6" w:space="0" w:color="auto"/>
              <w:left w:val="nil"/>
              <w:bottom w:val="nil"/>
              <w:right w:val="single" w:sz="6" w:space="0" w:color="auto"/>
            </w:tcBorders>
          </w:tcPr>
          <w:p w:rsidR="00000000" w:rsidRDefault="00000000">
            <w:pPr>
              <w:spacing w:before="120" w:line="240" w:lineRule="auto"/>
              <w:ind w:left="113" w:right="113"/>
              <w:jc w:val="center"/>
              <w:rPr>
                <w:sz w:val="21"/>
              </w:rPr>
            </w:pPr>
            <w:r>
              <w:rPr>
                <w:sz w:val="21"/>
              </w:rPr>
              <w:t>100.0(%)</w:t>
            </w:r>
          </w:p>
        </w:tc>
      </w:tr>
      <w:tr w:rsidR="00000000">
        <w:tblPrEx>
          <w:tblCellMar>
            <w:top w:w="0" w:type="dxa"/>
            <w:bottom w:w="0" w:type="dxa"/>
          </w:tblCellMar>
        </w:tblPrEx>
        <w:tc>
          <w:tcPr>
            <w:tcW w:w="2668" w:type="dxa"/>
            <w:tcBorders>
              <w:top w:val="single" w:sz="6" w:space="0" w:color="auto"/>
              <w:bottom w:val="nil"/>
              <w:right w:val="single" w:sz="6" w:space="0" w:color="auto"/>
            </w:tcBorders>
          </w:tcPr>
          <w:p w:rsidR="00000000" w:rsidRDefault="00000000">
            <w:pPr>
              <w:spacing w:before="40" w:after="20" w:line="312" w:lineRule="auto"/>
              <w:ind w:left="113" w:right="113"/>
              <w:rPr>
                <w:sz w:val="21"/>
              </w:rPr>
            </w:pPr>
            <w:r>
              <w:rPr>
                <w:rFonts w:hint="eastAsia"/>
                <w:sz w:val="21"/>
              </w:rPr>
              <w:t>朝式米粥</w:t>
            </w:r>
          </w:p>
        </w:tc>
        <w:tc>
          <w:tcPr>
            <w:tcW w:w="1080" w:type="dxa"/>
            <w:tcBorders>
              <w:top w:val="nil"/>
              <w:left w:val="nil"/>
              <w:bottom w:val="nil"/>
              <w:right w:val="nil"/>
            </w:tcBorders>
          </w:tcPr>
          <w:p w:rsidR="00000000" w:rsidRDefault="00000000">
            <w:pPr>
              <w:tabs>
                <w:tab w:val="clear" w:pos="510"/>
                <w:tab w:val="decimal" w:pos="692"/>
              </w:tabs>
              <w:spacing w:before="40" w:after="20" w:line="312" w:lineRule="auto"/>
              <w:ind w:left="113" w:right="113"/>
              <w:rPr>
                <w:sz w:val="21"/>
              </w:rPr>
            </w:pPr>
            <w:r>
              <w:rPr>
                <w:sz w:val="21"/>
              </w:rPr>
              <w:t>64</w:t>
            </w:r>
          </w:p>
        </w:tc>
        <w:tc>
          <w:tcPr>
            <w:tcW w:w="1200" w:type="dxa"/>
            <w:tcBorders>
              <w:top w:val="single" w:sz="6" w:space="0" w:color="auto"/>
              <w:left w:val="single" w:sz="6" w:space="0" w:color="auto"/>
              <w:bottom w:val="nil"/>
              <w:right w:val="single" w:sz="6" w:space="0" w:color="auto"/>
            </w:tcBorders>
          </w:tcPr>
          <w:p w:rsidR="00000000" w:rsidRDefault="00000000">
            <w:pPr>
              <w:tabs>
                <w:tab w:val="clear" w:pos="510"/>
                <w:tab w:val="decimal" w:pos="557"/>
              </w:tabs>
              <w:spacing w:before="40" w:after="20" w:line="312" w:lineRule="auto"/>
              <w:ind w:left="113" w:right="113"/>
              <w:rPr>
                <w:sz w:val="21"/>
              </w:rPr>
            </w:pPr>
            <w:r>
              <w:rPr>
                <w:sz w:val="21"/>
              </w:rPr>
              <w:t>0</w:t>
            </w:r>
            <w:r>
              <w:rPr>
                <w:rFonts w:hint="eastAsia"/>
                <w:sz w:val="21"/>
              </w:rPr>
              <w:t>.</w:t>
            </w:r>
            <w:r>
              <w:rPr>
                <w:sz w:val="21"/>
              </w:rPr>
              <w:t>7</w:t>
            </w:r>
          </w:p>
        </w:tc>
        <w:tc>
          <w:tcPr>
            <w:tcW w:w="1080" w:type="dxa"/>
            <w:tcBorders>
              <w:top w:val="nil"/>
              <w:left w:val="nil"/>
              <w:bottom w:val="nil"/>
              <w:right w:val="nil"/>
            </w:tcBorders>
          </w:tcPr>
          <w:p w:rsidR="00000000" w:rsidRDefault="00000000">
            <w:pPr>
              <w:tabs>
                <w:tab w:val="clear" w:pos="510"/>
                <w:tab w:val="decimal" w:pos="722"/>
              </w:tabs>
              <w:spacing w:before="40" w:after="20" w:line="312" w:lineRule="auto"/>
              <w:ind w:left="113" w:right="113"/>
              <w:rPr>
                <w:sz w:val="21"/>
              </w:rPr>
            </w:pPr>
            <w:r>
              <w:rPr>
                <w:sz w:val="21"/>
              </w:rPr>
              <w:t>30</w:t>
            </w:r>
          </w:p>
        </w:tc>
        <w:tc>
          <w:tcPr>
            <w:tcW w:w="1200" w:type="dxa"/>
            <w:tcBorders>
              <w:top w:val="single" w:sz="6" w:space="0" w:color="auto"/>
              <w:left w:val="single" w:sz="6" w:space="0" w:color="auto"/>
              <w:bottom w:val="nil"/>
              <w:right w:val="single" w:sz="6" w:space="0" w:color="auto"/>
            </w:tcBorders>
          </w:tcPr>
          <w:p w:rsidR="00000000" w:rsidRDefault="00000000">
            <w:pPr>
              <w:tabs>
                <w:tab w:val="clear" w:pos="510"/>
                <w:tab w:val="decimal" w:pos="692"/>
              </w:tabs>
              <w:spacing w:before="40" w:after="20" w:line="312" w:lineRule="auto"/>
              <w:ind w:left="113" w:right="113"/>
              <w:rPr>
                <w:sz w:val="21"/>
              </w:rPr>
            </w:pPr>
            <w:r>
              <w:rPr>
                <w:sz w:val="21"/>
              </w:rPr>
              <w:t>0</w:t>
            </w:r>
            <w:r>
              <w:rPr>
                <w:rFonts w:hint="eastAsia"/>
                <w:sz w:val="21"/>
              </w:rPr>
              <w:t>.</w:t>
            </w:r>
            <w:r>
              <w:rPr>
                <w:sz w:val="21"/>
              </w:rPr>
              <w:t>6</w:t>
            </w:r>
          </w:p>
        </w:tc>
        <w:tc>
          <w:tcPr>
            <w:tcW w:w="960" w:type="dxa"/>
            <w:tcBorders>
              <w:top w:val="nil"/>
              <w:left w:val="nil"/>
              <w:bottom w:val="nil"/>
              <w:right w:val="nil"/>
            </w:tcBorders>
          </w:tcPr>
          <w:p w:rsidR="00000000" w:rsidRDefault="00000000">
            <w:pPr>
              <w:tabs>
                <w:tab w:val="clear" w:pos="510"/>
                <w:tab w:val="decimal" w:pos="332"/>
              </w:tabs>
              <w:spacing w:before="40" w:after="20" w:line="312" w:lineRule="auto"/>
              <w:ind w:left="113" w:right="227"/>
              <w:jc w:val="right"/>
              <w:rPr>
                <w:sz w:val="21"/>
              </w:rPr>
            </w:pPr>
            <w:r>
              <w:rPr>
                <w:sz w:val="21"/>
              </w:rPr>
              <w:t>34</w:t>
            </w:r>
          </w:p>
        </w:tc>
        <w:tc>
          <w:tcPr>
            <w:tcW w:w="1220" w:type="dxa"/>
            <w:tcBorders>
              <w:top w:val="single" w:sz="6" w:space="0" w:color="auto"/>
              <w:left w:val="single" w:sz="6" w:space="0" w:color="auto"/>
              <w:bottom w:val="nil"/>
            </w:tcBorders>
          </w:tcPr>
          <w:p w:rsidR="00000000" w:rsidRDefault="00000000">
            <w:pPr>
              <w:tabs>
                <w:tab w:val="clear" w:pos="510"/>
                <w:tab w:val="decimal" w:pos="527"/>
              </w:tabs>
              <w:spacing w:before="40" w:after="20" w:line="312" w:lineRule="auto"/>
              <w:ind w:left="113" w:right="113"/>
              <w:rPr>
                <w:sz w:val="21"/>
              </w:rPr>
            </w:pPr>
            <w:r>
              <w:rPr>
                <w:sz w:val="21"/>
              </w:rPr>
              <w:t>1</w:t>
            </w:r>
            <w:r>
              <w:rPr>
                <w:rFonts w:hint="eastAsia"/>
                <w:sz w:val="21"/>
              </w:rPr>
              <w:t>.</w:t>
            </w:r>
            <w:r>
              <w:rPr>
                <w:sz w:val="21"/>
              </w:rPr>
              <w:t>0</w:t>
            </w:r>
          </w:p>
        </w:tc>
      </w:tr>
      <w:tr w:rsidR="00000000">
        <w:tblPrEx>
          <w:tblCellMar>
            <w:top w:w="0" w:type="dxa"/>
            <w:bottom w:w="0" w:type="dxa"/>
          </w:tblCellMar>
        </w:tblPrEx>
        <w:tc>
          <w:tcPr>
            <w:tcW w:w="2668" w:type="dxa"/>
            <w:tcBorders>
              <w:top w:val="nil"/>
              <w:bottom w:val="nil"/>
              <w:right w:val="single" w:sz="6" w:space="0" w:color="auto"/>
            </w:tcBorders>
          </w:tcPr>
          <w:p w:rsidR="00000000" w:rsidRDefault="00000000">
            <w:pPr>
              <w:spacing w:before="40" w:after="20" w:line="312" w:lineRule="auto"/>
              <w:ind w:left="113" w:right="113"/>
              <w:rPr>
                <w:sz w:val="21"/>
              </w:rPr>
            </w:pPr>
            <w:r>
              <w:rPr>
                <w:rFonts w:hint="eastAsia"/>
                <w:sz w:val="21"/>
              </w:rPr>
              <w:t>配米饭的朝鲜菜</w:t>
            </w:r>
          </w:p>
        </w:tc>
        <w:tc>
          <w:tcPr>
            <w:tcW w:w="1080" w:type="dxa"/>
            <w:tcBorders>
              <w:top w:val="nil"/>
              <w:left w:val="nil"/>
              <w:bottom w:val="nil"/>
              <w:right w:val="nil"/>
            </w:tcBorders>
          </w:tcPr>
          <w:p w:rsidR="00000000" w:rsidRDefault="00000000">
            <w:pPr>
              <w:tabs>
                <w:tab w:val="clear" w:pos="510"/>
                <w:tab w:val="decimal" w:pos="692"/>
              </w:tabs>
              <w:spacing w:before="40" w:after="20" w:line="312" w:lineRule="auto"/>
              <w:ind w:left="113" w:right="113"/>
              <w:rPr>
                <w:sz w:val="21"/>
              </w:rPr>
            </w:pPr>
            <w:r>
              <w:rPr>
                <w:sz w:val="21"/>
              </w:rPr>
              <w:t>6,095</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70.0</w:t>
            </w:r>
          </w:p>
        </w:tc>
        <w:tc>
          <w:tcPr>
            <w:tcW w:w="1080" w:type="dxa"/>
            <w:tcBorders>
              <w:top w:val="nil"/>
              <w:left w:val="nil"/>
              <w:bottom w:val="nil"/>
              <w:right w:val="nil"/>
            </w:tcBorders>
          </w:tcPr>
          <w:p w:rsidR="00000000" w:rsidRDefault="00000000">
            <w:pPr>
              <w:tabs>
                <w:tab w:val="clear" w:pos="510"/>
                <w:tab w:val="decimal" w:pos="722"/>
              </w:tabs>
              <w:spacing w:before="40" w:after="20" w:line="312" w:lineRule="auto"/>
              <w:ind w:left="113" w:right="113"/>
              <w:rPr>
                <w:sz w:val="21"/>
              </w:rPr>
            </w:pPr>
            <w:r>
              <w:rPr>
                <w:sz w:val="21"/>
              </w:rPr>
              <w:t>3,871</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74.8</w:t>
            </w:r>
          </w:p>
        </w:tc>
        <w:tc>
          <w:tcPr>
            <w:tcW w:w="960" w:type="dxa"/>
            <w:tcBorders>
              <w:top w:val="nil"/>
              <w:left w:val="nil"/>
              <w:bottom w:val="nil"/>
              <w:right w:val="nil"/>
            </w:tcBorders>
          </w:tcPr>
          <w:p w:rsidR="00000000" w:rsidRDefault="00000000">
            <w:pPr>
              <w:tabs>
                <w:tab w:val="clear" w:pos="510"/>
                <w:tab w:val="decimal" w:pos="437"/>
              </w:tabs>
              <w:spacing w:before="40" w:after="20" w:line="312" w:lineRule="auto"/>
              <w:ind w:left="113" w:right="227"/>
              <w:jc w:val="right"/>
              <w:rPr>
                <w:sz w:val="21"/>
              </w:rPr>
            </w:pPr>
            <w:r>
              <w:rPr>
                <w:sz w:val="21"/>
              </w:rPr>
              <w:t>2,224</w:t>
            </w:r>
          </w:p>
        </w:tc>
        <w:tc>
          <w:tcPr>
            <w:tcW w:w="1220" w:type="dxa"/>
            <w:tcBorders>
              <w:top w:val="nil"/>
              <w:left w:val="single" w:sz="6" w:space="0" w:color="auto"/>
              <w:bottom w:val="nil"/>
            </w:tcBorders>
          </w:tcPr>
          <w:p w:rsidR="00000000" w:rsidRDefault="00000000">
            <w:pPr>
              <w:tabs>
                <w:tab w:val="clear" w:pos="510"/>
                <w:tab w:val="decimal" w:pos="527"/>
              </w:tabs>
              <w:spacing w:before="40" w:after="20" w:line="312" w:lineRule="auto"/>
              <w:ind w:left="113" w:right="113"/>
              <w:rPr>
                <w:sz w:val="21"/>
              </w:rPr>
            </w:pPr>
            <w:r>
              <w:rPr>
                <w:sz w:val="21"/>
              </w:rPr>
              <w:t>62.9</w:t>
            </w:r>
          </w:p>
        </w:tc>
      </w:tr>
      <w:tr w:rsidR="00000000">
        <w:tblPrEx>
          <w:tblCellMar>
            <w:top w:w="0" w:type="dxa"/>
            <w:bottom w:w="0" w:type="dxa"/>
          </w:tblCellMar>
        </w:tblPrEx>
        <w:tc>
          <w:tcPr>
            <w:tcW w:w="2668" w:type="dxa"/>
            <w:tcBorders>
              <w:top w:val="nil"/>
              <w:bottom w:val="nil"/>
              <w:right w:val="single" w:sz="6" w:space="0" w:color="auto"/>
            </w:tcBorders>
          </w:tcPr>
          <w:p w:rsidR="00000000" w:rsidRDefault="00000000">
            <w:pPr>
              <w:spacing w:before="40" w:after="20" w:line="312" w:lineRule="auto"/>
              <w:ind w:left="113" w:right="113"/>
              <w:rPr>
                <w:sz w:val="21"/>
              </w:rPr>
            </w:pPr>
            <w:r>
              <w:rPr>
                <w:rFonts w:hint="eastAsia"/>
                <w:sz w:val="21"/>
              </w:rPr>
              <w:t>朝式</w:t>
            </w:r>
            <w:r>
              <w:rPr>
                <w:rFonts w:hint="eastAsia"/>
                <w:spacing w:val="-40"/>
                <w:sz w:val="21"/>
              </w:rPr>
              <w:t>——</w:t>
            </w:r>
            <w:r>
              <w:rPr>
                <w:sz w:val="21"/>
              </w:rPr>
              <w:t xml:space="preserve"> </w:t>
            </w:r>
            <w:r>
              <w:rPr>
                <w:rFonts w:hint="eastAsia"/>
                <w:sz w:val="21"/>
              </w:rPr>
              <w:t>菜餐</w:t>
            </w:r>
          </w:p>
        </w:tc>
        <w:tc>
          <w:tcPr>
            <w:tcW w:w="1080" w:type="dxa"/>
            <w:tcBorders>
              <w:top w:val="nil"/>
              <w:left w:val="nil"/>
              <w:bottom w:val="nil"/>
              <w:right w:val="nil"/>
            </w:tcBorders>
          </w:tcPr>
          <w:p w:rsidR="00000000" w:rsidRDefault="00000000">
            <w:pPr>
              <w:tabs>
                <w:tab w:val="clear" w:pos="510"/>
                <w:tab w:val="decimal" w:pos="692"/>
              </w:tabs>
              <w:spacing w:before="40" w:after="20" w:line="312" w:lineRule="auto"/>
              <w:ind w:left="113" w:right="113"/>
              <w:rPr>
                <w:sz w:val="21"/>
              </w:rPr>
            </w:pPr>
            <w:r>
              <w:rPr>
                <w:sz w:val="21"/>
              </w:rPr>
              <w:t>604</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6.9</w:t>
            </w:r>
          </w:p>
        </w:tc>
        <w:tc>
          <w:tcPr>
            <w:tcW w:w="1080" w:type="dxa"/>
            <w:tcBorders>
              <w:top w:val="nil"/>
              <w:left w:val="nil"/>
              <w:bottom w:val="nil"/>
              <w:right w:val="nil"/>
            </w:tcBorders>
          </w:tcPr>
          <w:p w:rsidR="00000000" w:rsidRDefault="00000000">
            <w:pPr>
              <w:tabs>
                <w:tab w:val="clear" w:pos="510"/>
                <w:tab w:val="decimal" w:pos="722"/>
              </w:tabs>
              <w:spacing w:before="40" w:after="20" w:line="312" w:lineRule="auto"/>
              <w:ind w:left="113" w:right="113"/>
              <w:rPr>
                <w:sz w:val="21"/>
              </w:rPr>
            </w:pPr>
            <w:r>
              <w:rPr>
                <w:sz w:val="21"/>
              </w:rPr>
              <w:t>335</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6.5</w:t>
            </w:r>
          </w:p>
        </w:tc>
        <w:tc>
          <w:tcPr>
            <w:tcW w:w="960" w:type="dxa"/>
            <w:tcBorders>
              <w:top w:val="nil"/>
              <w:left w:val="nil"/>
              <w:bottom w:val="nil"/>
              <w:right w:val="nil"/>
            </w:tcBorders>
          </w:tcPr>
          <w:p w:rsidR="00000000" w:rsidRDefault="00000000">
            <w:pPr>
              <w:tabs>
                <w:tab w:val="clear" w:pos="510"/>
                <w:tab w:val="decimal" w:pos="437"/>
              </w:tabs>
              <w:spacing w:before="40" w:after="20" w:line="312" w:lineRule="auto"/>
              <w:ind w:left="113" w:right="227"/>
              <w:jc w:val="right"/>
              <w:rPr>
                <w:sz w:val="21"/>
              </w:rPr>
            </w:pPr>
            <w:r>
              <w:rPr>
                <w:sz w:val="21"/>
              </w:rPr>
              <w:t>269</w:t>
            </w:r>
          </w:p>
        </w:tc>
        <w:tc>
          <w:tcPr>
            <w:tcW w:w="1220" w:type="dxa"/>
            <w:tcBorders>
              <w:top w:val="nil"/>
              <w:left w:val="single" w:sz="6" w:space="0" w:color="auto"/>
              <w:bottom w:val="nil"/>
            </w:tcBorders>
          </w:tcPr>
          <w:p w:rsidR="00000000" w:rsidRDefault="00000000">
            <w:pPr>
              <w:tabs>
                <w:tab w:val="clear" w:pos="510"/>
                <w:tab w:val="decimal" w:pos="527"/>
              </w:tabs>
              <w:spacing w:before="40" w:after="20" w:line="312" w:lineRule="auto"/>
              <w:ind w:left="113" w:right="113"/>
              <w:rPr>
                <w:sz w:val="21"/>
              </w:rPr>
            </w:pPr>
            <w:r>
              <w:rPr>
                <w:sz w:val="21"/>
              </w:rPr>
              <w:t>7.6</w:t>
            </w:r>
          </w:p>
        </w:tc>
      </w:tr>
      <w:tr w:rsidR="00000000">
        <w:tblPrEx>
          <w:tblCellMar>
            <w:top w:w="0" w:type="dxa"/>
            <w:bottom w:w="0" w:type="dxa"/>
          </w:tblCellMar>
        </w:tblPrEx>
        <w:tc>
          <w:tcPr>
            <w:tcW w:w="2668" w:type="dxa"/>
            <w:tcBorders>
              <w:top w:val="nil"/>
              <w:bottom w:val="nil"/>
              <w:right w:val="single" w:sz="6" w:space="0" w:color="auto"/>
            </w:tcBorders>
          </w:tcPr>
          <w:p w:rsidR="00000000" w:rsidRDefault="00000000">
            <w:pPr>
              <w:spacing w:before="40" w:after="20" w:line="312" w:lineRule="auto"/>
              <w:ind w:left="113" w:right="113"/>
              <w:rPr>
                <w:sz w:val="21"/>
              </w:rPr>
            </w:pPr>
            <w:r>
              <w:rPr>
                <w:rFonts w:hint="eastAsia"/>
                <w:sz w:val="21"/>
              </w:rPr>
              <w:t>面</w:t>
            </w:r>
            <w:r>
              <w:rPr>
                <w:sz w:val="21"/>
              </w:rPr>
              <w:t xml:space="preserve">  </w:t>
            </w:r>
            <w:r>
              <w:rPr>
                <w:rFonts w:hint="eastAsia"/>
                <w:sz w:val="21"/>
              </w:rPr>
              <w:t>条</w:t>
            </w:r>
          </w:p>
        </w:tc>
        <w:tc>
          <w:tcPr>
            <w:tcW w:w="1080" w:type="dxa"/>
            <w:tcBorders>
              <w:top w:val="nil"/>
              <w:left w:val="nil"/>
              <w:bottom w:val="nil"/>
              <w:right w:val="nil"/>
            </w:tcBorders>
          </w:tcPr>
          <w:p w:rsidR="00000000" w:rsidRDefault="00000000">
            <w:pPr>
              <w:tabs>
                <w:tab w:val="clear" w:pos="510"/>
                <w:tab w:val="decimal" w:pos="692"/>
              </w:tabs>
              <w:spacing w:before="40" w:after="20" w:line="312" w:lineRule="auto"/>
              <w:ind w:left="113" w:right="113"/>
              <w:rPr>
                <w:sz w:val="21"/>
              </w:rPr>
            </w:pPr>
            <w:r>
              <w:rPr>
                <w:sz w:val="21"/>
              </w:rPr>
              <w:t>433</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5.0</w:t>
            </w:r>
          </w:p>
        </w:tc>
        <w:tc>
          <w:tcPr>
            <w:tcW w:w="1080" w:type="dxa"/>
            <w:tcBorders>
              <w:top w:val="nil"/>
              <w:left w:val="nil"/>
              <w:bottom w:val="nil"/>
              <w:right w:val="nil"/>
            </w:tcBorders>
          </w:tcPr>
          <w:p w:rsidR="00000000" w:rsidRDefault="00000000">
            <w:pPr>
              <w:tabs>
                <w:tab w:val="clear" w:pos="510"/>
                <w:tab w:val="decimal" w:pos="722"/>
              </w:tabs>
              <w:spacing w:before="40" w:after="20" w:line="312" w:lineRule="auto"/>
              <w:ind w:left="113" w:right="113"/>
              <w:rPr>
                <w:sz w:val="21"/>
              </w:rPr>
            </w:pPr>
            <w:r>
              <w:rPr>
                <w:sz w:val="21"/>
              </w:rPr>
              <w:t>213</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4.1</w:t>
            </w:r>
          </w:p>
        </w:tc>
        <w:tc>
          <w:tcPr>
            <w:tcW w:w="960" w:type="dxa"/>
            <w:tcBorders>
              <w:top w:val="nil"/>
              <w:left w:val="nil"/>
              <w:bottom w:val="nil"/>
              <w:right w:val="nil"/>
            </w:tcBorders>
          </w:tcPr>
          <w:p w:rsidR="00000000" w:rsidRDefault="00000000">
            <w:pPr>
              <w:tabs>
                <w:tab w:val="clear" w:pos="510"/>
                <w:tab w:val="decimal" w:pos="437"/>
              </w:tabs>
              <w:spacing w:before="40" w:after="20" w:line="312" w:lineRule="auto"/>
              <w:ind w:left="113" w:right="227"/>
              <w:jc w:val="right"/>
              <w:rPr>
                <w:sz w:val="21"/>
              </w:rPr>
            </w:pPr>
            <w:r>
              <w:rPr>
                <w:sz w:val="21"/>
              </w:rPr>
              <w:t>220</w:t>
            </w:r>
          </w:p>
        </w:tc>
        <w:tc>
          <w:tcPr>
            <w:tcW w:w="1220" w:type="dxa"/>
            <w:tcBorders>
              <w:top w:val="nil"/>
              <w:left w:val="single" w:sz="6" w:space="0" w:color="auto"/>
              <w:bottom w:val="nil"/>
            </w:tcBorders>
          </w:tcPr>
          <w:p w:rsidR="00000000" w:rsidRDefault="00000000">
            <w:pPr>
              <w:tabs>
                <w:tab w:val="clear" w:pos="510"/>
                <w:tab w:val="decimal" w:pos="527"/>
              </w:tabs>
              <w:spacing w:before="40" w:after="20" w:line="312" w:lineRule="auto"/>
              <w:ind w:left="113" w:right="113"/>
              <w:rPr>
                <w:sz w:val="21"/>
              </w:rPr>
            </w:pPr>
            <w:r>
              <w:rPr>
                <w:sz w:val="21"/>
              </w:rPr>
              <w:t>6.2</w:t>
            </w:r>
          </w:p>
        </w:tc>
      </w:tr>
      <w:tr w:rsidR="00000000">
        <w:tblPrEx>
          <w:tblCellMar>
            <w:top w:w="0" w:type="dxa"/>
            <w:bottom w:w="0" w:type="dxa"/>
          </w:tblCellMar>
        </w:tblPrEx>
        <w:tc>
          <w:tcPr>
            <w:tcW w:w="2668" w:type="dxa"/>
            <w:tcBorders>
              <w:top w:val="nil"/>
              <w:bottom w:val="nil"/>
              <w:right w:val="single" w:sz="6" w:space="0" w:color="auto"/>
            </w:tcBorders>
          </w:tcPr>
          <w:p w:rsidR="00000000" w:rsidRDefault="00000000">
            <w:pPr>
              <w:spacing w:before="40" w:after="20" w:line="312" w:lineRule="auto"/>
              <w:ind w:left="113" w:right="113"/>
              <w:rPr>
                <w:sz w:val="21"/>
              </w:rPr>
            </w:pPr>
            <w:r>
              <w:rPr>
                <w:rFonts w:hint="eastAsia"/>
                <w:sz w:val="21"/>
              </w:rPr>
              <w:t>速食品</w:t>
            </w:r>
          </w:p>
        </w:tc>
        <w:tc>
          <w:tcPr>
            <w:tcW w:w="1080" w:type="dxa"/>
            <w:tcBorders>
              <w:top w:val="nil"/>
              <w:left w:val="nil"/>
              <w:bottom w:val="nil"/>
              <w:right w:val="nil"/>
            </w:tcBorders>
          </w:tcPr>
          <w:p w:rsidR="00000000" w:rsidRDefault="00000000">
            <w:pPr>
              <w:tabs>
                <w:tab w:val="clear" w:pos="510"/>
                <w:tab w:val="decimal" w:pos="692"/>
              </w:tabs>
              <w:spacing w:before="40" w:after="20" w:line="312" w:lineRule="auto"/>
              <w:ind w:left="113" w:right="113"/>
              <w:rPr>
                <w:sz w:val="21"/>
              </w:rPr>
            </w:pPr>
            <w:r>
              <w:rPr>
                <w:sz w:val="21"/>
              </w:rPr>
              <w:t>291</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3.3</w:t>
            </w:r>
          </w:p>
        </w:tc>
        <w:tc>
          <w:tcPr>
            <w:tcW w:w="1080" w:type="dxa"/>
            <w:tcBorders>
              <w:top w:val="nil"/>
              <w:left w:val="nil"/>
              <w:bottom w:val="nil"/>
              <w:right w:val="nil"/>
            </w:tcBorders>
          </w:tcPr>
          <w:p w:rsidR="00000000" w:rsidRDefault="00000000">
            <w:pPr>
              <w:tabs>
                <w:tab w:val="clear" w:pos="510"/>
                <w:tab w:val="decimal" w:pos="722"/>
              </w:tabs>
              <w:spacing w:before="40" w:after="20" w:line="312" w:lineRule="auto"/>
              <w:ind w:left="113" w:right="113"/>
              <w:rPr>
                <w:sz w:val="21"/>
              </w:rPr>
            </w:pPr>
            <w:r>
              <w:rPr>
                <w:sz w:val="21"/>
              </w:rPr>
              <w:t>149</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2.9</w:t>
            </w:r>
          </w:p>
        </w:tc>
        <w:tc>
          <w:tcPr>
            <w:tcW w:w="960" w:type="dxa"/>
            <w:tcBorders>
              <w:top w:val="nil"/>
              <w:left w:val="nil"/>
              <w:bottom w:val="nil"/>
              <w:right w:val="nil"/>
            </w:tcBorders>
          </w:tcPr>
          <w:p w:rsidR="00000000" w:rsidRDefault="00000000">
            <w:pPr>
              <w:tabs>
                <w:tab w:val="clear" w:pos="510"/>
                <w:tab w:val="decimal" w:pos="437"/>
              </w:tabs>
              <w:spacing w:before="40" w:after="20" w:line="312" w:lineRule="auto"/>
              <w:ind w:left="113" w:right="227"/>
              <w:jc w:val="right"/>
              <w:rPr>
                <w:sz w:val="21"/>
              </w:rPr>
            </w:pPr>
            <w:r>
              <w:rPr>
                <w:sz w:val="21"/>
              </w:rPr>
              <w:t>142</w:t>
            </w:r>
          </w:p>
        </w:tc>
        <w:tc>
          <w:tcPr>
            <w:tcW w:w="1220" w:type="dxa"/>
            <w:tcBorders>
              <w:top w:val="nil"/>
              <w:left w:val="single" w:sz="6" w:space="0" w:color="auto"/>
              <w:bottom w:val="nil"/>
            </w:tcBorders>
          </w:tcPr>
          <w:p w:rsidR="00000000" w:rsidRDefault="00000000">
            <w:pPr>
              <w:tabs>
                <w:tab w:val="clear" w:pos="510"/>
                <w:tab w:val="decimal" w:pos="527"/>
              </w:tabs>
              <w:spacing w:before="40" w:after="20" w:line="312" w:lineRule="auto"/>
              <w:ind w:left="113" w:right="113"/>
              <w:rPr>
                <w:sz w:val="21"/>
              </w:rPr>
            </w:pPr>
            <w:r>
              <w:rPr>
                <w:sz w:val="21"/>
              </w:rPr>
              <w:t>4.0</w:t>
            </w:r>
          </w:p>
        </w:tc>
      </w:tr>
      <w:tr w:rsidR="00000000">
        <w:tblPrEx>
          <w:tblCellMar>
            <w:top w:w="0" w:type="dxa"/>
            <w:bottom w:w="0" w:type="dxa"/>
          </w:tblCellMar>
        </w:tblPrEx>
        <w:tc>
          <w:tcPr>
            <w:tcW w:w="2668" w:type="dxa"/>
            <w:tcBorders>
              <w:top w:val="nil"/>
              <w:bottom w:val="nil"/>
              <w:right w:val="single" w:sz="6" w:space="0" w:color="auto"/>
            </w:tcBorders>
          </w:tcPr>
          <w:p w:rsidR="00000000" w:rsidRDefault="00000000">
            <w:pPr>
              <w:spacing w:before="40" w:after="20" w:line="312" w:lineRule="auto"/>
              <w:ind w:left="113" w:right="113"/>
              <w:rPr>
                <w:sz w:val="21"/>
              </w:rPr>
            </w:pPr>
            <w:r>
              <w:rPr>
                <w:rFonts w:hint="eastAsia"/>
                <w:sz w:val="21"/>
              </w:rPr>
              <w:t>西</w:t>
            </w:r>
            <w:r>
              <w:rPr>
                <w:sz w:val="21"/>
              </w:rPr>
              <w:t xml:space="preserve">  </w:t>
            </w:r>
            <w:r>
              <w:rPr>
                <w:rFonts w:hint="eastAsia"/>
                <w:sz w:val="21"/>
              </w:rPr>
              <w:t>餐</w:t>
            </w:r>
          </w:p>
        </w:tc>
        <w:tc>
          <w:tcPr>
            <w:tcW w:w="1080" w:type="dxa"/>
            <w:tcBorders>
              <w:top w:val="nil"/>
              <w:left w:val="nil"/>
              <w:bottom w:val="nil"/>
              <w:right w:val="nil"/>
            </w:tcBorders>
          </w:tcPr>
          <w:p w:rsidR="00000000" w:rsidRDefault="00000000">
            <w:pPr>
              <w:tabs>
                <w:tab w:val="clear" w:pos="510"/>
                <w:tab w:val="decimal" w:pos="692"/>
              </w:tabs>
              <w:spacing w:before="40" w:after="20" w:line="312" w:lineRule="auto"/>
              <w:ind w:left="113" w:right="113"/>
              <w:rPr>
                <w:sz w:val="21"/>
              </w:rPr>
            </w:pPr>
            <w:r>
              <w:rPr>
                <w:sz w:val="21"/>
              </w:rPr>
              <w:t>173</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2.0</w:t>
            </w:r>
          </w:p>
        </w:tc>
        <w:tc>
          <w:tcPr>
            <w:tcW w:w="1080" w:type="dxa"/>
            <w:tcBorders>
              <w:top w:val="nil"/>
              <w:left w:val="nil"/>
              <w:bottom w:val="nil"/>
              <w:right w:val="nil"/>
            </w:tcBorders>
          </w:tcPr>
          <w:p w:rsidR="00000000" w:rsidRDefault="00000000">
            <w:pPr>
              <w:tabs>
                <w:tab w:val="clear" w:pos="510"/>
                <w:tab w:val="decimal" w:pos="722"/>
              </w:tabs>
              <w:spacing w:before="40" w:after="20" w:line="312" w:lineRule="auto"/>
              <w:ind w:left="113" w:right="113"/>
              <w:rPr>
                <w:sz w:val="21"/>
              </w:rPr>
            </w:pPr>
            <w:r>
              <w:rPr>
                <w:sz w:val="21"/>
              </w:rPr>
              <w:t>62</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1.2</w:t>
            </w:r>
          </w:p>
        </w:tc>
        <w:tc>
          <w:tcPr>
            <w:tcW w:w="960" w:type="dxa"/>
            <w:tcBorders>
              <w:top w:val="nil"/>
              <w:left w:val="nil"/>
              <w:bottom w:val="nil"/>
              <w:right w:val="nil"/>
            </w:tcBorders>
          </w:tcPr>
          <w:p w:rsidR="00000000" w:rsidRDefault="00000000">
            <w:pPr>
              <w:tabs>
                <w:tab w:val="clear" w:pos="510"/>
                <w:tab w:val="decimal" w:pos="437"/>
              </w:tabs>
              <w:spacing w:before="40" w:after="20" w:line="312" w:lineRule="auto"/>
              <w:ind w:left="113" w:right="227"/>
              <w:jc w:val="right"/>
              <w:rPr>
                <w:sz w:val="21"/>
              </w:rPr>
            </w:pPr>
            <w:r>
              <w:rPr>
                <w:sz w:val="21"/>
              </w:rPr>
              <w:t>111</w:t>
            </w:r>
          </w:p>
        </w:tc>
        <w:tc>
          <w:tcPr>
            <w:tcW w:w="1220" w:type="dxa"/>
            <w:tcBorders>
              <w:top w:val="nil"/>
              <w:left w:val="single" w:sz="6" w:space="0" w:color="auto"/>
              <w:bottom w:val="nil"/>
            </w:tcBorders>
          </w:tcPr>
          <w:p w:rsidR="00000000" w:rsidRDefault="00000000">
            <w:pPr>
              <w:tabs>
                <w:tab w:val="clear" w:pos="510"/>
                <w:tab w:val="decimal" w:pos="527"/>
              </w:tabs>
              <w:spacing w:before="40" w:after="20" w:line="312" w:lineRule="auto"/>
              <w:ind w:left="113" w:right="113"/>
              <w:rPr>
                <w:sz w:val="21"/>
              </w:rPr>
            </w:pPr>
            <w:r>
              <w:rPr>
                <w:sz w:val="21"/>
              </w:rPr>
              <w:t>3.1</w:t>
            </w:r>
          </w:p>
        </w:tc>
      </w:tr>
      <w:tr w:rsidR="00000000">
        <w:tblPrEx>
          <w:tblCellMar>
            <w:top w:w="0" w:type="dxa"/>
            <w:bottom w:w="0" w:type="dxa"/>
          </w:tblCellMar>
        </w:tblPrEx>
        <w:tc>
          <w:tcPr>
            <w:tcW w:w="2668" w:type="dxa"/>
            <w:tcBorders>
              <w:top w:val="nil"/>
              <w:bottom w:val="nil"/>
              <w:right w:val="single" w:sz="6" w:space="0" w:color="auto"/>
            </w:tcBorders>
          </w:tcPr>
          <w:p w:rsidR="00000000" w:rsidRDefault="00000000">
            <w:pPr>
              <w:spacing w:before="40" w:after="20" w:line="312" w:lineRule="auto"/>
              <w:ind w:left="113" w:right="113"/>
              <w:rPr>
                <w:sz w:val="21"/>
              </w:rPr>
            </w:pPr>
            <w:r>
              <w:rPr>
                <w:rFonts w:hint="eastAsia"/>
                <w:sz w:val="21"/>
              </w:rPr>
              <w:t>配米饭的</w:t>
            </w:r>
            <w:r>
              <w:rPr>
                <w:rFonts w:eastAsia="汉鼎繁楷体" w:hint="eastAsia"/>
                <w:spacing w:val="-40"/>
                <w:sz w:val="22"/>
              </w:rPr>
              <w:t>——</w:t>
            </w:r>
            <w:r>
              <w:rPr>
                <w:rFonts w:eastAsia="汉鼎繁楷体"/>
                <w:sz w:val="22"/>
              </w:rPr>
              <w:t xml:space="preserve"> </w:t>
            </w:r>
            <w:r>
              <w:rPr>
                <w:rFonts w:hint="eastAsia"/>
                <w:sz w:val="21"/>
              </w:rPr>
              <w:t>菜西餐</w:t>
            </w:r>
          </w:p>
        </w:tc>
        <w:tc>
          <w:tcPr>
            <w:tcW w:w="1080" w:type="dxa"/>
            <w:tcBorders>
              <w:top w:val="nil"/>
              <w:left w:val="nil"/>
              <w:bottom w:val="nil"/>
              <w:right w:val="nil"/>
            </w:tcBorders>
          </w:tcPr>
          <w:p w:rsidR="00000000" w:rsidRDefault="00000000">
            <w:pPr>
              <w:tabs>
                <w:tab w:val="clear" w:pos="510"/>
                <w:tab w:val="decimal" w:pos="692"/>
              </w:tabs>
              <w:spacing w:before="40" w:after="20" w:line="312" w:lineRule="auto"/>
              <w:ind w:left="113" w:right="113"/>
              <w:rPr>
                <w:sz w:val="21"/>
              </w:rPr>
            </w:pPr>
            <w:r>
              <w:rPr>
                <w:sz w:val="21"/>
              </w:rPr>
              <w:t>138</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1.6</w:t>
            </w:r>
          </w:p>
        </w:tc>
        <w:tc>
          <w:tcPr>
            <w:tcW w:w="1080" w:type="dxa"/>
            <w:tcBorders>
              <w:top w:val="nil"/>
              <w:left w:val="nil"/>
              <w:bottom w:val="nil"/>
              <w:right w:val="nil"/>
            </w:tcBorders>
          </w:tcPr>
          <w:p w:rsidR="00000000" w:rsidRDefault="00000000">
            <w:pPr>
              <w:tabs>
                <w:tab w:val="clear" w:pos="510"/>
                <w:tab w:val="decimal" w:pos="722"/>
              </w:tabs>
              <w:spacing w:before="40" w:after="20" w:line="312" w:lineRule="auto"/>
              <w:ind w:left="113" w:right="113"/>
              <w:rPr>
                <w:sz w:val="21"/>
              </w:rPr>
            </w:pPr>
            <w:r>
              <w:rPr>
                <w:sz w:val="21"/>
              </w:rPr>
              <w:t>70</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1.4</w:t>
            </w:r>
          </w:p>
        </w:tc>
        <w:tc>
          <w:tcPr>
            <w:tcW w:w="960" w:type="dxa"/>
            <w:tcBorders>
              <w:top w:val="nil"/>
              <w:left w:val="nil"/>
              <w:bottom w:val="nil"/>
              <w:right w:val="nil"/>
            </w:tcBorders>
          </w:tcPr>
          <w:p w:rsidR="00000000" w:rsidRDefault="00000000">
            <w:pPr>
              <w:tabs>
                <w:tab w:val="clear" w:pos="510"/>
                <w:tab w:val="decimal" w:pos="437"/>
              </w:tabs>
              <w:spacing w:before="40" w:after="20" w:line="312" w:lineRule="auto"/>
              <w:ind w:left="113" w:right="227"/>
              <w:jc w:val="right"/>
              <w:rPr>
                <w:sz w:val="21"/>
              </w:rPr>
            </w:pPr>
            <w:r>
              <w:rPr>
                <w:sz w:val="21"/>
              </w:rPr>
              <w:t>68</w:t>
            </w:r>
          </w:p>
        </w:tc>
        <w:tc>
          <w:tcPr>
            <w:tcW w:w="1220" w:type="dxa"/>
            <w:tcBorders>
              <w:top w:val="nil"/>
              <w:left w:val="single" w:sz="6" w:space="0" w:color="auto"/>
              <w:bottom w:val="nil"/>
            </w:tcBorders>
          </w:tcPr>
          <w:p w:rsidR="00000000" w:rsidRDefault="00000000">
            <w:pPr>
              <w:tabs>
                <w:tab w:val="clear" w:pos="510"/>
                <w:tab w:val="decimal" w:pos="527"/>
              </w:tabs>
              <w:spacing w:before="40" w:after="20" w:line="312" w:lineRule="auto"/>
              <w:ind w:left="113" w:right="113"/>
              <w:rPr>
                <w:sz w:val="21"/>
              </w:rPr>
            </w:pPr>
            <w:r>
              <w:rPr>
                <w:sz w:val="21"/>
              </w:rPr>
              <w:t>1.9</w:t>
            </w:r>
          </w:p>
        </w:tc>
      </w:tr>
      <w:tr w:rsidR="00000000">
        <w:tblPrEx>
          <w:tblCellMar>
            <w:top w:w="0" w:type="dxa"/>
            <w:bottom w:w="0" w:type="dxa"/>
          </w:tblCellMar>
        </w:tblPrEx>
        <w:tc>
          <w:tcPr>
            <w:tcW w:w="2668" w:type="dxa"/>
            <w:tcBorders>
              <w:top w:val="nil"/>
              <w:bottom w:val="nil"/>
              <w:right w:val="single" w:sz="6" w:space="0" w:color="auto"/>
            </w:tcBorders>
          </w:tcPr>
          <w:p w:rsidR="00000000" w:rsidRDefault="00000000">
            <w:pPr>
              <w:spacing w:before="40" w:after="20" w:line="312" w:lineRule="auto"/>
              <w:ind w:left="113" w:right="113"/>
              <w:rPr>
                <w:sz w:val="21"/>
              </w:rPr>
            </w:pPr>
            <w:r>
              <w:rPr>
                <w:rFonts w:hint="eastAsia"/>
                <w:sz w:val="21"/>
              </w:rPr>
              <w:t>中</w:t>
            </w:r>
            <w:r>
              <w:rPr>
                <w:sz w:val="21"/>
              </w:rPr>
              <w:t xml:space="preserve">  </w:t>
            </w:r>
            <w:r>
              <w:rPr>
                <w:rFonts w:hint="eastAsia"/>
                <w:sz w:val="21"/>
              </w:rPr>
              <w:t>餐</w:t>
            </w:r>
          </w:p>
        </w:tc>
        <w:tc>
          <w:tcPr>
            <w:tcW w:w="1080" w:type="dxa"/>
            <w:tcBorders>
              <w:top w:val="nil"/>
              <w:left w:val="nil"/>
              <w:bottom w:val="nil"/>
              <w:right w:val="nil"/>
            </w:tcBorders>
          </w:tcPr>
          <w:p w:rsidR="00000000" w:rsidRDefault="00000000">
            <w:pPr>
              <w:tabs>
                <w:tab w:val="clear" w:pos="510"/>
                <w:tab w:val="decimal" w:pos="692"/>
              </w:tabs>
              <w:spacing w:before="40" w:after="20" w:line="312" w:lineRule="auto"/>
              <w:ind w:left="113" w:right="113"/>
              <w:rPr>
                <w:sz w:val="21"/>
              </w:rPr>
            </w:pPr>
            <w:r>
              <w:rPr>
                <w:sz w:val="21"/>
              </w:rPr>
              <w:t>406</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4.7</w:t>
            </w:r>
          </w:p>
        </w:tc>
        <w:tc>
          <w:tcPr>
            <w:tcW w:w="1080" w:type="dxa"/>
            <w:tcBorders>
              <w:top w:val="nil"/>
              <w:left w:val="nil"/>
              <w:bottom w:val="nil"/>
              <w:right w:val="nil"/>
            </w:tcBorders>
          </w:tcPr>
          <w:p w:rsidR="00000000" w:rsidRDefault="00000000">
            <w:pPr>
              <w:tabs>
                <w:tab w:val="clear" w:pos="510"/>
                <w:tab w:val="decimal" w:pos="722"/>
              </w:tabs>
              <w:spacing w:before="40" w:after="20" w:line="312" w:lineRule="auto"/>
              <w:ind w:left="113" w:right="113"/>
              <w:rPr>
                <w:sz w:val="21"/>
              </w:rPr>
            </w:pPr>
            <w:r>
              <w:rPr>
                <w:sz w:val="21"/>
              </w:rPr>
              <w:t>209</w:t>
            </w:r>
          </w:p>
        </w:tc>
        <w:tc>
          <w:tcPr>
            <w:tcW w:w="1200" w:type="dxa"/>
            <w:tcBorders>
              <w:top w:val="nil"/>
              <w:left w:val="single" w:sz="6" w:space="0" w:color="auto"/>
              <w:bottom w:val="nil"/>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4.0</w:t>
            </w:r>
          </w:p>
        </w:tc>
        <w:tc>
          <w:tcPr>
            <w:tcW w:w="960" w:type="dxa"/>
            <w:tcBorders>
              <w:top w:val="nil"/>
              <w:left w:val="nil"/>
              <w:bottom w:val="nil"/>
              <w:right w:val="nil"/>
            </w:tcBorders>
          </w:tcPr>
          <w:p w:rsidR="00000000" w:rsidRDefault="00000000">
            <w:pPr>
              <w:tabs>
                <w:tab w:val="clear" w:pos="510"/>
                <w:tab w:val="decimal" w:pos="437"/>
              </w:tabs>
              <w:spacing w:before="40" w:after="20" w:line="312" w:lineRule="auto"/>
              <w:ind w:left="113" w:right="227"/>
              <w:jc w:val="right"/>
              <w:rPr>
                <w:sz w:val="21"/>
              </w:rPr>
            </w:pPr>
            <w:r>
              <w:rPr>
                <w:sz w:val="21"/>
              </w:rPr>
              <w:t>197</w:t>
            </w:r>
          </w:p>
        </w:tc>
        <w:tc>
          <w:tcPr>
            <w:tcW w:w="1220" w:type="dxa"/>
            <w:tcBorders>
              <w:top w:val="nil"/>
              <w:left w:val="single" w:sz="6" w:space="0" w:color="auto"/>
              <w:bottom w:val="nil"/>
            </w:tcBorders>
          </w:tcPr>
          <w:p w:rsidR="00000000" w:rsidRDefault="00000000">
            <w:pPr>
              <w:tabs>
                <w:tab w:val="clear" w:pos="510"/>
                <w:tab w:val="decimal" w:pos="527"/>
              </w:tabs>
              <w:spacing w:before="40" w:after="20" w:line="312" w:lineRule="auto"/>
              <w:ind w:left="113" w:right="113"/>
              <w:rPr>
                <w:sz w:val="21"/>
              </w:rPr>
            </w:pPr>
            <w:r>
              <w:rPr>
                <w:sz w:val="21"/>
              </w:rPr>
              <w:t>5.6</w:t>
            </w:r>
          </w:p>
        </w:tc>
      </w:tr>
      <w:tr w:rsidR="00000000">
        <w:tblPrEx>
          <w:tblCellMar>
            <w:top w:w="0" w:type="dxa"/>
            <w:bottom w:w="0" w:type="dxa"/>
          </w:tblCellMar>
        </w:tblPrEx>
        <w:tc>
          <w:tcPr>
            <w:tcW w:w="2668" w:type="dxa"/>
            <w:tcBorders>
              <w:top w:val="nil"/>
              <w:bottom w:val="single" w:sz="6" w:space="0" w:color="auto"/>
              <w:right w:val="single" w:sz="6" w:space="0" w:color="auto"/>
            </w:tcBorders>
          </w:tcPr>
          <w:p w:rsidR="00000000" w:rsidRDefault="00000000">
            <w:pPr>
              <w:spacing w:before="40" w:after="20" w:line="312" w:lineRule="auto"/>
              <w:ind w:left="113" w:right="113"/>
              <w:rPr>
                <w:sz w:val="21"/>
              </w:rPr>
            </w:pPr>
            <w:r>
              <w:rPr>
                <w:rFonts w:hint="eastAsia"/>
                <w:sz w:val="21"/>
              </w:rPr>
              <w:t>其</w:t>
            </w:r>
            <w:r>
              <w:rPr>
                <w:sz w:val="21"/>
              </w:rPr>
              <w:t xml:space="preserve">  </w:t>
            </w:r>
            <w:r>
              <w:rPr>
                <w:rFonts w:hint="eastAsia"/>
                <w:sz w:val="21"/>
              </w:rPr>
              <w:t>它</w:t>
            </w:r>
          </w:p>
        </w:tc>
        <w:tc>
          <w:tcPr>
            <w:tcW w:w="1080" w:type="dxa"/>
            <w:tcBorders>
              <w:top w:val="nil"/>
              <w:left w:val="nil"/>
              <w:right w:val="nil"/>
            </w:tcBorders>
          </w:tcPr>
          <w:p w:rsidR="00000000" w:rsidRDefault="00000000">
            <w:pPr>
              <w:tabs>
                <w:tab w:val="clear" w:pos="510"/>
                <w:tab w:val="decimal" w:pos="692"/>
              </w:tabs>
              <w:spacing w:before="40" w:after="20" w:line="312" w:lineRule="auto"/>
              <w:ind w:left="113" w:right="113"/>
              <w:rPr>
                <w:sz w:val="21"/>
              </w:rPr>
            </w:pPr>
            <w:r>
              <w:rPr>
                <w:sz w:val="21"/>
              </w:rPr>
              <w:t>501</w:t>
            </w:r>
          </w:p>
        </w:tc>
        <w:tc>
          <w:tcPr>
            <w:tcW w:w="1200" w:type="dxa"/>
            <w:tcBorders>
              <w:top w:val="nil"/>
              <w:left w:val="single" w:sz="6" w:space="0" w:color="auto"/>
              <w:bottom w:val="single" w:sz="6" w:space="0" w:color="auto"/>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5.8</w:t>
            </w:r>
          </w:p>
        </w:tc>
        <w:tc>
          <w:tcPr>
            <w:tcW w:w="1080" w:type="dxa"/>
            <w:tcBorders>
              <w:top w:val="nil"/>
              <w:left w:val="nil"/>
              <w:right w:val="nil"/>
            </w:tcBorders>
          </w:tcPr>
          <w:p w:rsidR="00000000" w:rsidRDefault="00000000">
            <w:pPr>
              <w:tabs>
                <w:tab w:val="clear" w:pos="510"/>
                <w:tab w:val="decimal" w:pos="722"/>
              </w:tabs>
              <w:spacing w:before="40" w:after="20" w:line="312" w:lineRule="auto"/>
              <w:ind w:left="113" w:right="113"/>
              <w:rPr>
                <w:sz w:val="21"/>
              </w:rPr>
            </w:pPr>
            <w:r>
              <w:rPr>
                <w:sz w:val="21"/>
              </w:rPr>
              <w:t>233</w:t>
            </w:r>
          </w:p>
        </w:tc>
        <w:tc>
          <w:tcPr>
            <w:tcW w:w="1200" w:type="dxa"/>
            <w:tcBorders>
              <w:top w:val="nil"/>
              <w:left w:val="single" w:sz="6" w:space="0" w:color="auto"/>
              <w:bottom w:val="single" w:sz="6" w:space="0" w:color="auto"/>
              <w:right w:val="single" w:sz="6" w:space="0" w:color="auto"/>
            </w:tcBorders>
          </w:tcPr>
          <w:p w:rsidR="00000000" w:rsidRDefault="00000000">
            <w:pPr>
              <w:tabs>
                <w:tab w:val="clear" w:pos="510"/>
                <w:tab w:val="decimal" w:pos="587"/>
              </w:tabs>
              <w:spacing w:before="40" w:after="20" w:line="312" w:lineRule="auto"/>
              <w:ind w:left="113" w:right="113"/>
              <w:rPr>
                <w:sz w:val="21"/>
              </w:rPr>
            </w:pPr>
            <w:r>
              <w:rPr>
                <w:sz w:val="21"/>
              </w:rPr>
              <w:t>4.5</w:t>
            </w:r>
          </w:p>
        </w:tc>
        <w:tc>
          <w:tcPr>
            <w:tcW w:w="960" w:type="dxa"/>
            <w:tcBorders>
              <w:top w:val="nil"/>
              <w:left w:val="nil"/>
              <w:right w:val="nil"/>
            </w:tcBorders>
          </w:tcPr>
          <w:p w:rsidR="00000000" w:rsidRDefault="00000000">
            <w:pPr>
              <w:tabs>
                <w:tab w:val="clear" w:pos="510"/>
                <w:tab w:val="decimal" w:pos="437"/>
              </w:tabs>
              <w:spacing w:before="40" w:after="20" w:line="312" w:lineRule="auto"/>
              <w:ind w:left="113" w:right="227"/>
              <w:jc w:val="right"/>
              <w:rPr>
                <w:sz w:val="21"/>
              </w:rPr>
            </w:pPr>
            <w:r>
              <w:rPr>
                <w:sz w:val="21"/>
              </w:rPr>
              <w:t>268</w:t>
            </w:r>
          </w:p>
        </w:tc>
        <w:tc>
          <w:tcPr>
            <w:tcW w:w="1220" w:type="dxa"/>
            <w:tcBorders>
              <w:top w:val="nil"/>
              <w:left w:val="single" w:sz="6" w:space="0" w:color="auto"/>
              <w:bottom w:val="single" w:sz="6" w:space="0" w:color="auto"/>
            </w:tcBorders>
          </w:tcPr>
          <w:p w:rsidR="00000000" w:rsidRDefault="00000000">
            <w:pPr>
              <w:tabs>
                <w:tab w:val="clear" w:pos="510"/>
                <w:tab w:val="decimal" w:pos="527"/>
              </w:tabs>
              <w:spacing w:before="40" w:after="20" w:line="312" w:lineRule="auto"/>
              <w:ind w:left="113" w:right="113"/>
              <w:rPr>
                <w:sz w:val="21"/>
              </w:rPr>
            </w:pPr>
            <w:r>
              <w:rPr>
                <w:sz w:val="21"/>
              </w:rPr>
              <w:t>7.6</w:t>
            </w:r>
          </w:p>
        </w:tc>
      </w:tr>
    </w:tbl>
    <w:p w:rsidR="00000000" w:rsidRDefault="00000000">
      <w:pPr>
        <w:spacing w:before="240" w:after="320"/>
        <w:rPr>
          <w:rFonts w:hint="eastAsia"/>
        </w:rPr>
      </w:pPr>
      <w:r>
        <w:tab/>
        <w:t xml:space="preserve">205.  </w:t>
      </w:r>
      <w:r>
        <w:rPr>
          <w:rFonts w:hint="eastAsia"/>
        </w:rPr>
        <w:t>配米饭的朝鲜菜是家中以外用餐的首选。</w:t>
      </w:r>
    </w:p>
    <w:p w:rsidR="00000000" w:rsidRDefault="00000000">
      <w:pPr>
        <w:spacing w:before="240" w:after="320"/>
        <w:rPr>
          <w:rFonts w:hint="eastAsia"/>
        </w:rPr>
      </w:pPr>
    </w:p>
    <w:p w:rsidR="00000000" w:rsidRDefault="00000000">
      <w:pPr>
        <w:pStyle w:val="Heading3"/>
      </w:pPr>
      <w:r>
        <w:rPr>
          <w:rFonts w:hint="eastAsia"/>
        </w:rPr>
        <w:t>表</w:t>
      </w:r>
      <w:r>
        <w:rPr>
          <w:rFonts w:hint="eastAsia"/>
        </w:rPr>
        <w:t xml:space="preserve"> </w:t>
      </w:r>
      <w:r>
        <w:t>34</w:t>
      </w:r>
      <w:r>
        <w:rPr>
          <w:rFonts w:hint="eastAsia"/>
        </w:rPr>
        <w:t>：</w:t>
      </w:r>
      <w:r>
        <w:t>1995</w:t>
      </w:r>
      <w:r>
        <w:rPr>
          <w:rFonts w:hint="eastAsia"/>
        </w:rPr>
        <w:t>年不同调查对象消费的小吃和夜宵种类比较</w:t>
      </w:r>
    </w:p>
    <w:tbl>
      <w:tblPr>
        <w:tblW w:w="0" w:type="auto"/>
        <w:tblInd w:w="-26" w:type="dxa"/>
        <w:tblLayout w:type="fixed"/>
        <w:tblCellMar>
          <w:left w:w="28" w:type="dxa"/>
          <w:right w:w="28" w:type="dxa"/>
        </w:tblCellMar>
        <w:tblLook w:val="0000" w:firstRow="0" w:lastRow="0" w:firstColumn="0" w:lastColumn="0" w:noHBand="0" w:noVBand="0"/>
      </w:tblPr>
      <w:tblGrid>
        <w:gridCol w:w="4123"/>
        <w:gridCol w:w="2625"/>
        <w:gridCol w:w="2663"/>
      </w:tblGrid>
      <w:tr w:rsidR="00000000">
        <w:tblPrEx>
          <w:tblCellMar>
            <w:top w:w="0" w:type="dxa"/>
            <w:bottom w:w="0" w:type="dxa"/>
          </w:tblCellMar>
        </w:tblPrEx>
        <w:tc>
          <w:tcPr>
            <w:tcW w:w="4123" w:type="dxa"/>
            <w:tcBorders>
              <w:top w:val="single" w:sz="6" w:space="0" w:color="auto"/>
              <w:left w:val="single" w:sz="6" w:space="0" w:color="auto"/>
            </w:tcBorders>
          </w:tcPr>
          <w:p w:rsidR="00000000" w:rsidRDefault="00000000">
            <w:pPr>
              <w:spacing w:before="120" w:line="240" w:lineRule="auto"/>
              <w:ind w:left="170"/>
              <w:jc w:val="center"/>
              <w:rPr>
                <w:sz w:val="21"/>
              </w:rPr>
            </w:pPr>
            <w:r>
              <w:rPr>
                <w:rFonts w:hint="eastAsia"/>
                <w:sz w:val="21"/>
              </w:rPr>
              <w:t>总</w:t>
            </w:r>
            <w:r>
              <w:rPr>
                <w:sz w:val="21"/>
              </w:rPr>
              <w:t xml:space="preserve">  </w:t>
            </w:r>
            <w:r>
              <w:rPr>
                <w:rFonts w:hint="eastAsia"/>
                <w:sz w:val="21"/>
              </w:rPr>
              <w:t>计</w:t>
            </w:r>
          </w:p>
        </w:tc>
        <w:tc>
          <w:tcPr>
            <w:tcW w:w="2625" w:type="dxa"/>
            <w:tcBorders>
              <w:top w:val="single" w:sz="6" w:space="0" w:color="auto"/>
              <w:left w:val="single" w:sz="6" w:space="0" w:color="auto"/>
              <w:right w:val="single" w:sz="6" w:space="0" w:color="auto"/>
            </w:tcBorders>
          </w:tcPr>
          <w:p w:rsidR="00000000" w:rsidRDefault="00000000">
            <w:pPr>
              <w:spacing w:before="120" w:line="240" w:lineRule="auto"/>
              <w:ind w:left="170"/>
              <w:jc w:val="center"/>
              <w:rPr>
                <w:sz w:val="21"/>
              </w:rPr>
            </w:pPr>
            <w:r>
              <w:rPr>
                <w:rFonts w:hint="eastAsia"/>
                <w:sz w:val="21"/>
              </w:rPr>
              <w:t>小</w:t>
            </w:r>
            <w:r>
              <w:rPr>
                <w:rFonts w:hint="eastAsia"/>
                <w:sz w:val="21"/>
              </w:rPr>
              <w:t xml:space="preserve">  </w:t>
            </w:r>
            <w:r>
              <w:rPr>
                <w:rFonts w:hint="eastAsia"/>
                <w:sz w:val="21"/>
              </w:rPr>
              <w:t>吃</w:t>
            </w:r>
            <w:r>
              <w:rPr>
                <w:rFonts w:hint="eastAsia"/>
                <w:sz w:val="21"/>
              </w:rPr>
              <w:t xml:space="preserve"> </w:t>
            </w:r>
            <w:r>
              <w:rPr>
                <w:sz w:val="21"/>
              </w:rPr>
              <w:t>(%)</w:t>
            </w:r>
          </w:p>
        </w:tc>
        <w:tc>
          <w:tcPr>
            <w:tcW w:w="2663" w:type="dxa"/>
            <w:tcBorders>
              <w:top w:val="single" w:sz="6" w:space="0" w:color="auto"/>
              <w:left w:val="nil"/>
              <w:right w:val="single" w:sz="6" w:space="0" w:color="auto"/>
            </w:tcBorders>
          </w:tcPr>
          <w:p w:rsidR="00000000" w:rsidRDefault="00000000">
            <w:pPr>
              <w:spacing w:before="120" w:line="240" w:lineRule="auto"/>
              <w:ind w:left="170"/>
              <w:jc w:val="center"/>
              <w:rPr>
                <w:sz w:val="21"/>
              </w:rPr>
            </w:pPr>
            <w:r>
              <w:rPr>
                <w:rFonts w:hint="eastAsia"/>
                <w:sz w:val="21"/>
              </w:rPr>
              <w:t>夜</w:t>
            </w:r>
            <w:r>
              <w:rPr>
                <w:sz w:val="21"/>
              </w:rPr>
              <w:t xml:space="preserve">  </w:t>
            </w:r>
            <w:r>
              <w:rPr>
                <w:rFonts w:hint="eastAsia"/>
                <w:sz w:val="21"/>
              </w:rPr>
              <w:t>宵</w:t>
            </w:r>
            <w:r>
              <w:rPr>
                <w:sz w:val="21"/>
              </w:rPr>
              <w:t xml:space="preserve"> (%)</w:t>
            </w:r>
          </w:p>
        </w:tc>
      </w:tr>
      <w:tr w:rsidR="00000000">
        <w:tblPrEx>
          <w:tblCellMar>
            <w:top w:w="0" w:type="dxa"/>
            <w:bottom w:w="0" w:type="dxa"/>
          </w:tblCellMar>
        </w:tblPrEx>
        <w:tc>
          <w:tcPr>
            <w:tcW w:w="4123" w:type="dxa"/>
            <w:tcBorders>
              <w:left w:val="single" w:sz="6" w:space="0" w:color="auto"/>
              <w:bottom w:val="single" w:sz="6" w:space="0" w:color="auto"/>
            </w:tcBorders>
          </w:tcPr>
          <w:p w:rsidR="00000000" w:rsidRDefault="00000000">
            <w:pPr>
              <w:spacing w:before="120" w:line="240" w:lineRule="auto"/>
              <w:ind w:left="170"/>
              <w:jc w:val="center"/>
              <w:rPr>
                <w:sz w:val="21"/>
              </w:rPr>
            </w:pPr>
          </w:p>
        </w:tc>
        <w:tc>
          <w:tcPr>
            <w:tcW w:w="2625" w:type="dxa"/>
            <w:tcBorders>
              <w:top w:val="single" w:sz="6" w:space="0" w:color="auto"/>
              <w:left w:val="single" w:sz="6" w:space="0" w:color="auto"/>
              <w:right w:val="single" w:sz="6" w:space="0" w:color="auto"/>
            </w:tcBorders>
          </w:tcPr>
          <w:p w:rsidR="00000000" w:rsidRDefault="00000000">
            <w:pPr>
              <w:tabs>
                <w:tab w:val="clear" w:pos="510"/>
                <w:tab w:val="decimal" w:pos="1442"/>
              </w:tabs>
              <w:spacing w:before="120" w:line="240" w:lineRule="auto"/>
              <w:ind w:left="170"/>
              <w:rPr>
                <w:sz w:val="21"/>
              </w:rPr>
            </w:pPr>
            <w:r>
              <w:rPr>
                <w:sz w:val="21"/>
              </w:rPr>
              <w:t>100</w:t>
            </w:r>
          </w:p>
        </w:tc>
        <w:tc>
          <w:tcPr>
            <w:tcW w:w="2663" w:type="dxa"/>
            <w:tcBorders>
              <w:top w:val="single" w:sz="6" w:space="0" w:color="auto"/>
              <w:left w:val="nil"/>
              <w:bottom w:val="single" w:sz="6" w:space="0" w:color="auto"/>
              <w:right w:val="single" w:sz="6" w:space="0" w:color="auto"/>
            </w:tcBorders>
          </w:tcPr>
          <w:p w:rsidR="00000000" w:rsidRDefault="00000000">
            <w:pPr>
              <w:tabs>
                <w:tab w:val="clear" w:pos="510"/>
                <w:tab w:val="decimal" w:pos="1442"/>
              </w:tabs>
              <w:spacing w:before="120" w:line="240" w:lineRule="auto"/>
              <w:ind w:left="170"/>
              <w:rPr>
                <w:sz w:val="21"/>
              </w:rPr>
            </w:pPr>
            <w:r>
              <w:rPr>
                <w:sz w:val="21"/>
              </w:rPr>
              <w:t>100</w:t>
            </w:r>
          </w:p>
        </w:tc>
      </w:tr>
      <w:tr w:rsidR="00000000">
        <w:tblPrEx>
          <w:tblCellMar>
            <w:top w:w="0" w:type="dxa"/>
            <w:bottom w:w="0" w:type="dxa"/>
          </w:tblCellMar>
        </w:tblPrEx>
        <w:tc>
          <w:tcPr>
            <w:tcW w:w="4123" w:type="dxa"/>
            <w:tcBorders>
              <w:left w:val="single" w:sz="6" w:space="0" w:color="auto"/>
            </w:tcBorders>
          </w:tcPr>
          <w:p w:rsidR="00000000" w:rsidRDefault="00000000">
            <w:pPr>
              <w:spacing w:before="120"/>
              <w:ind w:left="170"/>
              <w:rPr>
                <w:sz w:val="21"/>
              </w:rPr>
            </w:pPr>
            <w:r>
              <w:rPr>
                <w:rFonts w:hint="eastAsia"/>
                <w:sz w:val="21"/>
              </w:rPr>
              <w:t>水</w:t>
            </w:r>
            <w:r>
              <w:rPr>
                <w:sz w:val="21"/>
              </w:rPr>
              <w:t xml:space="preserve">  </w:t>
            </w:r>
            <w:r>
              <w:rPr>
                <w:rFonts w:hint="eastAsia"/>
                <w:sz w:val="21"/>
              </w:rPr>
              <w:t>果</w:t>
            </w:r>
          </w:p>
        </w:tc>
        <w:tc>
          <w:tcPr>
            <w:tcW w:w="2625" w:type="dxa"/>
            <w:tcBorders>
              <w:top w:val="single" w:sz="6" w:space="0" w:color="auto"/>
              <w:left w:val="single" w:sz="6" w:space="0" w:color="auto"/>
              <w:right w:val="single" w:sz="6" w:space="0" w:color="auto"/>
            </w:tcBorders>
          </w:tcPr>
          <w:p w:rsidR="00000000" w:rsidRDefault="00000000">
            <w:pPr>
              <w:tabs>
                <w:tab w:val="clear" w:pos="510"/>
                <w:tab w:val="decimal" w:pos="1442"/>
              </w:tabs>
              <w:spacing w:before="120"/>
              <w:ind w:left="170"/>
              <w:rPr>
                <w:sz w:val="21"/>
              </w:rPr>
            </w:pPr>
            <w:r>
              <w:rPr>
                <w:sz w:val="21"/>
              </w:rPr>
              <w:t>30.1</w:t>
            </w:r>
          </w:p>
        </w:tc>
        <w:tc>
          <w:tcPr>
            <w:tcW w:w="2663" w:type="dxa"/>
            <w:tcBorders>
              <w:left w:val="nil"/>
              <w:right w:val="single" w:sz="6" w:space="0" w:color="auto"/>
            </w:tcBorders>
          </w:tcPr>
          <w:p w:rsidR="00000000" w:rsidRDefault="00000000">
            <w:pPr>
              <w:tabs>
                <w:tab w:val="clear" w:pos="510"/>
                <w:tab w:val="decimal" w:pos="1442"/>
              </w:tabs>
              <w:spacing w:before="120"/>
              <w:ind w:left="170"/>
              <w:rPr>
                <w:sz w:val="21"/>
              </w:rPr>
            </w:pPr>
            <w:r>
              <w:rPr>
                <w:sz w:val="21"/>
              </w:rPr>
              <w:t>57.8</w:t>
            </w:r>
          </w:p>
        </w:tc>
      </w:tr>
      <w:tr w:rsidR="00000000">
        <w:tblPrEx>
          <w:tblCellMar>
            <w:top w:w="0" w:type="dxa"/>
            <w:bottom w:w="0" w:type="dxa"/>
          </w:tblCellMar>
        </w:tblPrEx>
        <w:tc>
          <w:tcPr>
            <w:tcW w:w="4123" w:type="dxa"/>
            <w:tcBorders>
              <w:left w:val="single" w:sz="6" w:space="0" w:color="auto"/>
            </w:tcBorders>
          </w:tcPr>
          <w:p w:rsidR="00000000" w:rsidRDefault="00000000">
            <w:pPr>
              <w:spacing w:before="120"/>
              <w:ind w:left="170"/>
              <w:rPr>
                <w:sz w:val="21"/>
              </w:rPr>
            </w:pPr>
            <w:r>
              <w:rPr>
                <w:rFonts w:hint="eastAsia"/>
                <w:sz w:val="21"/>
              </w:rPr>
              <w:t>奶制品</w:t>
            </w:r>
          </w:p>
        </w:tc>
        <w:tc>
          <w:tcPr>
            <w:tcW w:w="2625" w:type="dxa"/>
            <w:tcBorders>
              <w:left w:val="single" w:sz="6" w:space="0" w:color="auto"/>
            </w:tcBorders>
          </w:tcPr>
          <w:p w:rsidR="00000000" w:rsidRDefault="00000000">
            <w:pPr>
              <w:tabs>
                <w:tab w:val="clear" w:pos="510"/>
                <w:tab w:val="decimal" w:pos="1442"/>
              </w:tabs>
              <w:spacing w:before="120"/>
              <w:ind w:left="170"/>
              <w:rPr>
                <w:sz w:val="21"/>
              </w:rPr>
            </w:pPr>
            <w:r>
              <w:rPr>
                <w:sz w:val="21"/>
              </w:rPr>
              <w:t>19.3</w:t>
            </w:r>
          </w:p>
        </w:tc>
        <w:tc>
          <w:tcPr>
            <w:tcW w:w="2663" w:type="dxa"/>
            <w:tcBorders>
              <w:left w:val="single" w:sz="6" w:space="0" w:color="auto"/>
              <w:right w:val="single" w:sz="6" w:space="0" w:color="auto"/>
            </w:tcBorders>
          </w:tcPr>
          <w:p w:rsidR="00000000" w:rsidRDefault="00000000">
            <w:pPr>
              <w:tabs>
                <w:tab w:val="clear" w:pos="510"/>
                <w:tab w:val="decimal" w:pos="1442"/>
              </w:tabs>
              <w:spacing w:before="120"/>
              <w:ind w:left="170"/>
              <w:rPr>
                <w:sz w:val="21"/>
              </w:rPr>
            </w:pPr>
            <w:r>
              <w:rPr>
                <w:sz w:val="21"/>
              </w:rPr>
              <w:t>13.2</w:t>
            </w:r>
          </w:p>
        </w:tc>
      </w:tr>
      <w:tr w:rsidR="00000000">
        <w:tblPrEx>
          <w:tblCellMar>
            <w:top w:w="0" w:type="dxa"/>
            <w:bottom w:w="0" w:type="dxa"/>
          </w:tblCellMar>
        </w:tblPrEx>
        <w:tc>
          <w:tcPr>
            <w:tcW w:w="4123" w:type="dxa"/>
            <w:tcBorders>
              <w:left w:val="single" w:sz="6" w:space="0" w:color="auto"/>
            </w:tcBorders>
          </w:tcPr>
          <w:p w:rsidR="00000000" w:rsidRDefault="00000000">
            <w:pPr>
              <w:spacing w:before="120"/>
              <w:ind w:left="170"/>
              <w:rPr>
                <w:sz w:val="21"/>
              </w:rPr>
            </w:pPr>
            <w:r>
              <w:rPr>
                <w:rFonts w:hint="eastAsia"/>
                <w:sz w:val="21"/>
              </w:rPr>
              <w:t>软饮料</w:t>
            </w:r>
          </w:p>
        </w:tc>
        <w:tc>
          <w:tcPr>
            <w:tcW w:w="2625" w:type="dxa"/>
            <w:tcBorders>
              <w:left w:val="single" w:sz="6" w:space="0" w:color="auto"/>
            </w:tcBorders>
          </w:tcPr>
          <w:p w:rsidR="00000000" w:rsidRDefault="00000000">
            <w:pPr>
              <w:tabs>
                <w:tab w:val="clear" w:pos="510"/>
                <w:tab w:val="decimal" w:pos="1442"/>
              </w:tabs>
              <w:spacing w:before="120"/>
              <w:ind w:left="170"/>
              <w:rPr>
                <w:sz w:val="21"/>
              </w:rPr>
            </w:pPr>
            <w:r>
              <w:rPr>
                <w:sz w:val="21"/>
              </w:rPr>
              <w:t>23.8</w:t>
            </w:r>
          </w:p>
        </w:tc>
        <w:tc>
          <w:tcPr>
            <w:tcW w:w="2663" w:type="dxa"/>
            <w:tcBorders>
              <w:left w:val="single" w:sz="6" w:space="0" w:color="auto"/>
              <w:right w:val="single" w:sz="6" w:space="0" w:color="auto"/>
            </w:tcBorders>
          </w:tcPr>
          <w:p w:rsidR="00000000" w:rsidRDefault="00000000">
            <w:pPr>
              <w:tabs>
                <w:tab w:val="clear" w:pos="510"/>
                <w:tab w:val="decimal" w:pos="1442"/>
              </w:tabs>
              <w:spacing w:before="120"/>
              <w:ind w:left="170"/>
              <w:rPr>
                <w:sz w:val="21"/>
              </w:rPr>
            </w:pPr>
            <w:r>
              <w:rPr>
                <w:sz w:val="21"/>
              </w:rPr>
              <w:t>8.1</w:t>
            </w:r>
          </w:p>
        </w:tc>
      </w:tr>
      <w:tr w:rsidR="00000000">
        <w:tblPrEx>
          <w:tblCellMar>
            <w:top w:w="0" w:type="dxa"/>
            <w:bottom w:w="0" w:type="dxa"/>
          </w:tblCellMar>
        </w:tblPrEx>
        <w:tc>
          <w:tcPr>
            <w:tcW w:w="4123" w:type="dxa"/>
            <w:tcBorders>
              <w:left w:val="single" w:sz="6" w:space="0" w:color="auto"/>
              <w:bottom w:val="single" w:sz="6" w:space="0" w:color="auto"/>
            </w:tcBorders>
          </w:tcPr>
          <w:p w:rsidR="00000000" w:rsidRDefault="00000000">
            <w:pPr>
              <w:spacing w:before="120"/>
              <w:ind w:left="170"/>
              <w:rPr>
                <w:sz w:val="21"/>
              </w:rPr>
            </w:pPr>
            <w:r>
              <w:rPr>
                <w:rFonts w:hint="eastAsia"/>
                <w:sz w:val="21"/>
              </w:rPr>
              <w:t>其它</w:t>
            </w:r>
            <w:r>
              <w:rPr>
                <w:sz w:val="21"/>
              </w:rPr>
              <w:t>(</w:t>
            </w:r>
            <w:r>
              <w:rPr>
                <w:rFonts w:hint="eastAsia"/>
                <w:sz w:val="21"/>
              </w:rPr>
              <w:t>面包、饼干、炸薯片、米粉糕</w:t>
            </w:r>
            <w:r>
              <w:rPr>
                <w:sz w:val="21"/>
              </w:rPr>
              <w:t>)</w:t>
            </w:r>
          </w:p>
        </w:tc>
        <w:tc>
          <w:tcPr>
            <w:tcW w:w="2625" w:type="dxa"/>
            <w:tcBorders>
              <w:left w:val="single" w:sz="6" w:space="0" w:color="auto"/>
              <w:bottom w:val="single" w:sz="6" w:space="0" w:color="auto"/>
            </w:tcBorders>
          </w:tcPr>
          <w:p w:rsidR="00000000" w:rsidRDefault="00000000">
            <w:pPr>
              <w:tabs>
                <w:tab w:val="clear" w:pos="510"/>
                <w:tab w:val="decimal" w:pos="1442"/>
              </w:tabs>
              <w:spacing w:before="120"/>
              <w:ind w:left="170"/>
              <w:rPr>
                <w:sz w:val="21"/>
              </w:rPr>
            </w:pPr>
            <w:r>
              <w:rPr>
                <w:sz w:val="21"/>
              </w:rPr>
              <w:t>26.8</w:t>
            </w:r>
          </w:p>
        </w:tc>
        <w:tc>
          <w:tcPr>
            <w:tcW w:w="2663" w:type="dxa"/>
            <w:tcBorders>
              <w:left w:val="single" w:sz="6" w:space="0" w:color="auto"/>
              <w:bottom w:val="single" w:sz="6" w:space="0" w:color="auto"/>
              <w:right w:val="single" w:sz="6" w:space="0" w:color="auto"/>
            </w:tcBorders>
          </w:tcPr>
          <w:p w:rsidR="00000000" w:rsidRDefault="00000000">
            <w:pPr>
              <w:tabs>
                <w:tab w:val="clear" w:pos="510"/>
                <w:tab w:val="decimal" w:pos="1442"/>
              </w:tabs>
              <w:spacing w:before="120"/>
              <w:ind w:left="170"/>
              <w:rPr>
                <w:sz w:val="21"/>
              </w:rPr>
            </w:pPr>
            <w:r>
              <w:rPr>
                <w:sz w:val="21"/>
              </w:rPr>
              <w:t>20.9</w:t>
            </w:r>
          </w:p>
        </w:tc>
      </w:tr>
    </w:tbl>
    <w:p w:rsidR="00000000" w:rsidRDefault="00000000">
      <w:pPr>
        <w:spacing w:before="240" w:after="320"/>
      </w:pPr>
      <w:r>
        <w:tab/>
        <w:t xml:space="preserve">206.  </w:t>
      </w:r>
      <w:r>
        <w:rPr>
          <w:rFonts w:hint="eastAsia"/>
        </w:rPr>
        <w:t>消费最多的小吃和夜宵为水果。</w:t>
      </w:r>
    </w:p>
    <w:p w:rsidR="00000000" w:rsidRDefault="00000000">
      <w:pPr>
        <w:pStyle w:val="Heading3"/>
      </w:pPr>
      <w:r>
        <w:rPr>
          <w:rFonts w:hint="eastAsia"/>
        </w:rPr>
        <w:t>表</w:t>
      </w:r>
      <w:r>
        <w:t xml:space="preserve"> 35</w:t>
      </w:r>
      <w:r>
        <w:rPr>
          <w:rFonts w:hint="eastAsia"/>
        </w:rPr>
        <w:t>：</w:t>
      </w:r>
      <w:r>
        <w:t>1995</w:t>
      </w:r>
      <w:r>
        <w:rPr>
          <w:rFonts w:hint="eastAsia"/>
        </w:rPr>
        <w:t>年男女调查对象使用的营养补充品比较</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344"/>
        <w:gridCol w:w="1344"/>
        <w:gridCol w:w="1344"/>
        <w:gridCol w:w="1344"/>
        <w:gridCol w:w="1344"/>
        <w:gridCol w:w="1344"/>
        <w:gridCol w:w="1344"/>
      </w:tblGrid>
      <w:tr w:rsidR="00000000">
        <w:tblPrEx>
          <w:tblCellMar>
            <w:top w:w="0" w:type="dxa"/>
            <w:bottom w:w="0" w:type="dxa"/>
          </w:tblCellMar>
        </w:tblPrEx>
        <w:tc>
          <w:tcPr>
            <w:tcW w:w="1344" w:type="dxa"/>
            <w:tcBorders>
              <w:right w:val="nil"/>
            </w:tcBorders>
          </w:tcPr>
          <w:p w:rsidR="00000000" w:rsidRDefault="00000000">
            <w:pPr>
              <w:spacing w:before="120" w:line="240" w:lineRule="auto"/>
              <w:ind w:left="113"/>
              <w:jc w:val="center"/>
              <w:rPr>
                <w:sz w:val="21"/>
              </w:rPr>
            </w:pPr>
          </w:p>
        </w:tc>
        <w:tc>
          <w:tcPr>
            <w:tcW w:w="268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120" w:line="240" w:lineRule="auto"/>
              <w:ind w:left="113"/>
              <w:jc w:val="center"/>
              <w:rPr>
                <w:sz w:val="21"/>
              </w:rPr>
            </w:pPr>
            <w:r>
              <w:rPr>
                <w:rFonts w:hint="eastAsia"/>
                <w:sz w:val="21"/>
              </w:rPr>
              <w:t>总</w:t>
            </w:r>
            <w:r>
              <w:rPr>
                <w:sz w:val="21"/>
              </w:rPr>
              <w:t xml:space="preserve">  </w:t>
            </w:r>
            <w:r>
              <w:rPr>
                <w:rFonts w:hint="eastAsia"/>
                <w:sz w:val="21"/>
              </w:rPr>
              <w:t>计</w:t>
            </w:r>
          </w:p>
        </w:tc>
        <w:tc>
          <w:tcPr>
            <w:tcW w:w="268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120" w:line="240" w:lineRule="auto"/>
              <w:ind w:left="113"/>
              <w:jc w:val="center"/>
              <w:rPr>
                <w:sz w:val="21"/>
              </w:rPr>
            </w:pPr>
            <w:r>
              <w:rPr>
                <w:rFonts w:hint="eastAsia"/>
                <w:sz w:val="21"/>
              </w:rPr>
              <w:t>男</w:t>
            </w:r>
            <w:r>
              <w:rPr>
                <w:sz w:val="21"/>
              </w:rPr>
              <w:t xml:space="preserve">  </w:t>
            </w:r>
            <w:r>
              <w:rPr>
                <w:rFonts w:hint="eastAsia"/>
                <w:sz w:val="21"/>
              </w:rPr>
              <w:t>性</w:t>
            </w:r>
          </w:p>
        </w:tc>
        <w:tc>
          <w:tcPr>
            <w:tcW w:w="268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120" w:line="240" w:lineRule="auto"/>
              <w:ind w:left="113"/>
              <w:jc w:val="center"/>
              <w:rPr>
                <w:sz w:val="21"/>
              </w:rPr>
            </w:pPr>
            <w:r>
              <w:rPr>
                <w:rFonts w:hint="eastAsia"/>
                <w:sz w:val="21"/>
              </w:rPr>
              <w:t>女</w:t>
            </w:r>
            <w:r>
              <w:rPr>
                <w:sz w:val="21"/>
              </w:rPr>
              <w:t xml:space="preserve">  </w:t>
            </w:r>
            <w:r>
              <w:rPr>
                <w:rFonts w:hint="eastAsia"/>
                <w:sz w:val="21"/>
              </w:rPr>
              <w:t>性</w:t>
            </w:r>
          </w:p>
        </w:tc>
      </w:tr>
      <w:tr w:rsidR="00000000">
        <w:tblPrEx>
          <w:tblCellMar>
            <w:top w:w="0" w:type="dxa"/>
            <w:bottom w:w="0" w:type="dxa"/>
          </w:tblCellMar>
        </w:tblPrEx>
        <w:tc>
          <w:tcPr>
            <w:tcW w:w="1344" w:type="dxa"/>
            <w:tcBorders>
              <w:top w:val="nil"/>
              <w:bottom w:val="nil"/>
              <w:right w:val="nil"/>
            </w:tcBorders>
          </w:tcPr>
          <w:p w:rsidR="00000000" w:rsidRDefault="00000000">
            <w:pPr>
              <w:spacing w:line="240" w:lineRule="auto"/>
              <w:ind w:left="113"/>
              <w:jc w:val="center"/>
              <w:rPr>
                <w:sz w:val="21"/>
              </w:rPr>
            </w:pPr>
            <w:r>
              <w:rPr>
                <w:rFonts w:hint="eastAsia"/>
                <w:sz w:val="21"/>
              </w:rPr>
              <w:t>类</w:t>
            </w:r>
            <w:r>
              <w:rPr>
                <w:sz w:val="21"/>
              </w:rPr>
              <w:t xml:space="preserve">  </w:t>
            </w:r>
            <w:r>
              <w:rPr>
                <w:rFonts w:hint="eastAsia"/>
                <w:sz w:val="21"/>
              </w:rPr>
              <w:t>别</w:t>
            </w:r>
          </w:p>
        </w:tc>
        <w:tc>
          <w:tcPr>
            <w:tcW w:w="1344" w:type="dxa"/>
            <w:tcBorders>
              <w:top w:val="single" w:sz="6" w:space="0" w:color="auto"/>
              <w:left w:val="single" w:sz="6" w:space="0" w:color="auto"/>
              <w:bottom w:val="nil"/>
              <w:right w:val="single" w:sz="6" w:space="0" w:color="auto"/>
            </w:tcBorders>
          </w:tcPr>
          <w:p w:rsidR="00000000" w:rsidRDefault="00000000">
            <w:pPr>
              <w:spacing w:before="120" w:line="240" w:lineRule="auto"/>
              <w:ind w:left="113"/>
              <w:jc w:val="center"/>
              <w:rPr>
                <w:sz w:val="21"/>
              </w:rPr>
            </w:pPr>
            <w:r>
              <w:rPr>
                <w:rFonts w:hint="eastAsia"/>
                <w:sz w:val="21"/>
              </w:rPr>
              <w:t>次</w:t>
            </w:r>
            <w:r>
              <w:rPr>
                <w:sz w:val="21"/>
              </w:rPr>
              <w:t xml:space="preserve">  </w:t>
            </w:r>
            <w:r>
              <w:rPr>
                <w:rFonts w:hint="eastAsia"/>
                <w:sz w:val="21"/>
              </w:rPr>
              <w:t>数</w:t>
            </w:r>
          </w:p>
        </w:tc>
        <w:tc>
          <w:tcPr>
            <w:tcW w:w="1344" w:type="dxa"/>
            <w:tcBorders>
              <w:top w:val="single" w:sz="6" w:space="0" w:color="auto"/>
              <w:left w:val="single" w:sz="6" w:space="0" w:color="auto"/>
              <w:bottom w:val="nil"/>
              <w:right w:val="single" w:sz="6" w:space="0" w:color="auto"/>
            </w:tcBorders>
          </w:tcPr>
          <w:p w:rsidR="00000000" w:rsidRDefault="00000000">
            <w:pPr>
              <w:spacing w:before="120" w:line="240" w:lineRule="auto"/>
              <w:ind w:left="113"/>
              <w:jc w:val="center"/>
              <w:rPr>
                <w:sz w:val="21"/>
              </w:rPr>
            </w:pPr>
            <w:r>
              <w:rPr>
                <w:rFonts w:hint="eastAsia"/>
                <w:sz w:val="21"/>
              </w:rPr>
              <w:t>百分比</w:t>
            </w:r>
          </w:p>
        </w:tc>
        <w:tc>
          <w:tcPr>
            <w:tcW w:w="1344" w:type="dxa"/>
            <w:tcBorders>
              <w:top w:val="single" w:sz="6" w:space="0" w:color="auto"/>
              <w:left w:val="single" w:sz="6" w:space="0" w:color="auto"/>
              <w:bottom w:val="nil"/>
              <w:right w:val="single" w:sz="6" w:space="0" w:color="auto"/>
            </w:tcBorders>
          </w:tcPr>
          <w:p w:rsidR="00000000" w:rsidRDefault="00000000">
            <w:pPr>
              <w:spacing w:before="120" w:line="240" w:lineRule="auto"/>
              <w:ind w:left="113"/>
              <w:jc w:val="center"/>
              <w:rPr>
                <w:sz w:val="21"/>
              </w:rPr>
            </w:pPr>
            <w:r>
              <w:rPr>
                <w:rFonts w:hint="eastAsia"/>
                <w:sz w:val="21"/>
              </w:rPr>
              <w:t>次</w:t>
            </w:r>
            <w:r>
              <w:rPr>
                <w:sz w:val="21"/>
              </w:rPr>
              <w:t xml:space="preserve">  </w:t>
            </w:r>
            <w:r>
              <w:rPr>
                <w:rFonts w:hint="eastAsia"/>
                <w:sz w:val="21"/>
              </w:rPr>
              <w:t>数</w:t>
            </w:r>
          </w:p>
        </w:tc>
        <w:tc>
          <w:tcPr>
            <w:tcW w:w="1344" w:type="dxa"/>
            <w:tcBorders>
              <w:top w:val="single" w:sz="6" w:space="0" w:color="auto"/>
              <w:left w:val="single" w:sz="6" w:space="0" w:color="auto"/>
              <w:bottom w:val="nil"/>
              <w:right w:val="single" w:sz="6" w:space="0" w:color="auto"/>
            </w:tcBorders>
          </w:tcPr>
          <w:p w:rsidR="00000000" w:rsidRDefault="00000000">
            <w:pPr>
              <w:spacing w:before="120" w:line="240" w:lineRule="auto"/>
              <w:ind w:left="113"/>
              <w:jc w:val="center"/>
              <w:rPr>
                <w:sz w:val="21"/>
              </w:rPr>
            </w:pPr>
            <w:r>
              <w:rPr>
                <w:rFonts w:hint="eastAsia"/>
                <w:sz w:val="21"/>
              </w:rPr>
              <w:t>百分比</w:t>
            </w:r>
          </w:p>
        </w:tc>
        <w:tc>
          <w:tcPr>
            <w:tcW w:w="1344" w:type="dxa"/>
            <w:tcBorders>
              <w:top w:val="single" w:sz="6" w:space="0" w:color="auto"/>
              <w:left w:val="single" w:sz="6" w:space="0" w:color="auto"/>
              <w:bottom w:val="nil"/>
              <w:right w:val="single" w:sz="6" w:space="0" w:color="auto"/>
            </w:tcBorders>
          </w:tcPr>
          <w:p w:rsidR="00000000" w:rsidRDefault="00000000">
            <w:pPr>
              <w:spacing w:before="120" w:line="240" w:lineRule="auto"/>
              <w:ind w:left="113"/>
              <w:jc w:val="center"/>
              <w:rPr>
                <w:sz w:val="21"/>
              </w:rPr>
            </w:pPr>
            <w:r>
              <w:rPr>
                <w:rFonts w:hint="eastAsia"/>
                <w:sz w:val="21"/>
              </w:rPr>
              <w:t>次</w:t>
            </w:r>
            <w:r>
              <w:rPr>
                <w:sz w:val="21"/>
              </w:rPr>
              <w:t xml:space="preserve">  </w:t>
            </w:r>
            <w:r>
              <w:rPr>
                <w:rFonts w:hint="eastAsia"/>
                <w:sz w:val="21"/>
              </w:rPr>
              <w:t>数</w:t>
            </w:r>
          </w:p>
        </w:tc>
        <w:tc>
          <w:tcPr>
            <w:tcW w:w="1344" w:type="dxa"/>
            <w:tcBorders>
              <w:top w:val="single" w:sz="6" w:space="0" w:color="auto"/>
              <w:left w:val="single" w:sz="6" w:space="0" w:color="auto"/>
              <w:bottom w:val="nil"/>
            </w:tcBorders>
          </w:tcPr>
          <w:p w:rsidR="00000000" w:rsidRDefault="00000000">
            <w:pPr>
              <w:spacing w:before="120" w:line="240" w:lineRule="auto"/>
              <w:ind w:left="113"/>
              <w:jc w:val="center"/>
              <w:rPr>
                <w:sz w:val="21"/>
              </w:rPr>
            </w:pPr>
            <w:r>
              <w:rPr>
                <w:rFonts w:hint="eastAsia"/>
                <w:sz w:val="21"/>
              </w:rPr>
              <w:t>百分比</w:t>
            </w:r>
          </w:p>
        </w:tc>
      </w:tr>
      <w:tr w:rsidR="00000000">
        <w:tblPrEx>
          <w:tblCellMar>
            <w:top w:w="0" w:type="dxa"/>
            <w:bottom w:w="0" w:type="dxa"/>
          </w:tblCellMar>
        </w:tblPrEx>
        <w:tc>
          <w:tcPr>
            <w:tcW w:w="1344" w:type="dxa"/>
            <w:tcBorders>
              <w:top w:val="single" w:sz="6" w:space="0" w:color="auto"/>
              <w:bottom w:val="single" w:sz="6" w:space="0" w:color="auto"/>
              <w:right w:val="single" w:sz="6" w:space="0" w:color="auto"/>
            </w:tcBorders>
          </w:tcPr>
          <w:p w:rsidR="00000000" w:rsidRDefault="00000000">
            <w:pPr>
              <w:spacing w:before="40"/>
              <w:ind w:left="113"/>
              <w:rPr>
                <w:sz w:val="21"/>
              </w:rPr>
            </w:pPr>
            <w:r>
              <w:rPr>
                <w:rFonts w:hint="eastAsia"/>
                <w:sz w:val="21"/>
              </w:rPr>
              <w:t>总</w:t>
            </w:r>
            <w:r>
              <w:rPr>
                <w:sz w:val="21"/>
              </w:rPr>
              <w:t xml:space="preserve">  </w:t>
            </w:r>
            <w:r>
              <w:rPr>
                <w:rFonts w:hint="eastAsia"/>
                <w:sz w:val="21"/>
              </w:rPr>
              <w:t>计</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884</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right="340"/>
              <w:jc w:val="right"/>
              <w:rPr>
                <w:sz w:val="21"/>
              </w:rPr>
            </w:pPr>
            <w:r>
              <w:rPr>
                <w:sz w:val="21"/>
              </w:rPr>
              <w:t>100.0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430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right="340"/>
              <w:jc w:val="right"/>
              <w:rPr>
                <w:sz w:val="21"/>
              </w:rPr>
            </w:pPr>
            <w:r>
              <w:rPr>
                <w:sz w:val="21"/>
              </w:rPr>
              <w:t>100.0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454</w:t>
            </w:r>
          </w:p>
        </w:tc>
        <w:tc>
          <w:tcPr>
            <w:tcW w:w="1344" w:type="dxa"/>
            <w:tcBorders>
              <w:top w:val="single" w:sz="6" w:space="0" w:color="auto"/>
              <w:left w:val="single" w:sz="6" w:space="0" w:color="auto"/>
              <w:bottom w:val="single" w:sz="6" w:space="0" w:color="auto"/>
            </w:tcBorders>
          </w:tcPr>
          <w:p w:rsidR="00000000" w:rsidRDefault="00000000">
            <w:pPr>
              <w:spacing w:before="40"/>
              <w:ind w:left="113" w:right="397"/>
              <w:jc w:val="right"/>
              <w:rPr>
                <w:sz w:val="21"/>
              </w:rPr>
            </w:pPr>
            <w:r>
              <w:rPr>
                <w:sz w:val="21"/>
              </w:rPr>
              <w:t>100.0</w:t>
            </w:r>
          </w:p>
        </w:tc>
      </w:tr>
      <w:tr w:rsidR="00000000">
        <w:tblPrEx>
          <w:tblCellMar>
            <w:top w:w="0" w:type="dxa"/>
            <w:bottom w:w="0" w:type="dxa"/>
          </w:tblCellMar>
        </w:tblPrEx>
        <w:tc>
          <w:tcPr>
            <w:tcW w:w="1344" w:type="dxa"/>
            <w:tcBorders>
              <w:top w:val="single" w:sz="6" w:space="0" w:color="auto"/>
              <w:bottom w:val="single" w:sz="6" w:space="0" w:color="auto"/>
              <w:right w:val="single" w:sz="6" w:space="0" w:color="auto"/>
            </w:tcBorders>
          </w:tcPr>
          <w:p w:rsidR="00000000" w:rsidRDefault="00000000">
            <w:pPr>
              <w:spacing w:before="40"/>
              <w:ind w:left="113"/>
              <w:rPr>
                <w:sz w:val="21"/>
              </w:rPr>
            </w:pPr>
            <w:r>
              <w:rPr>
                <w:rFonts w:hint="eastAsia"/>
                <w:sz w:val="21"/>
              </w:rPr>
              <w:t>营养补充</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470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right="340"/>
              <w:jc w:val="right"/>
              <w:rPr>
                <w:sz w:val="21"/>
              </w:rPr>
            </w:pPr>
            <w:r>
              <w:rPr>
                <w:sz w:val="21"/>
              </w:rPr>
              <w:t>53.1</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219</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right="340"/>
              <w:jc w:val="right"/>
              <w:rPr>
                <w:sz w:val="21"/>
              </w:rPr>
            </w:pPr>
            <w:r>
              <w:rPr>
                <w:sz w:val="21"/>
              </w:rPr>
              <w:t>50.9</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251</w:t>
            </w:r>
          </w:p>
        </w:tc>
        <w:tc>
          <w:tcPr>
            <w:tcW w:w="1344" w:type="dxa"/>
            <w:tcBorders>
              <w:top w:val="single" w:sz="6" w:space="0" w:color="auto"/>
              <w:left w:val="single" w:sz="6" w:space="0" w:color="auto"/>
              <w:bottom w:val="single" w:sz="6" w:space="0" w:color="auto"/>
            </w:tcBorders>
          </w:tcPr>
          <w:p w:rsidR="00000000" w:rsidRDefault="00000000">
            <w:pPr>
              <w:spacing w:before="40"/>
              <w:ind w:left="113" w:right="397"/>
              <w:jc w:val="right"/>
              <w:rPr>
                <w:sz w:val="21"/>
              </w:rPr>
            </w:pPr>
            <w:r>
              <w:rPr>
                <w:sz w:val="21"/>
              </w:rPr>
              <w:t>55.3</w:t>
            </w:r>
          </w:p>
        </w:tc>
      </w:tr>
      <w:tr w:rsidR="00000000">
        <w:tblPrEx>
          <w:tblCellMar>
            <w:top w:w="0" w:type="dxa"/>
            <w:bottom w:w="0" w:type="dxa"/>
          </w:tblCellMar>
        </w:tblPrEx>
        <w:tc>
          <w:tcPr>
            <w:tcW w:w="1344" w:type="dxa"/>
            <w:tcBorders>
              <w:top w:val="single" w:sz="6" w:space="0" w:color="auto"/>
              <w:bottom w:val="single" w:sz="6" w:space="0" w:color="auto"/>
              <w:right w:val="single" w:sz="6" w:space="0" w:color="auto"/>
            </w:tcBorders>
          </w:tcPr>
          <w:p w:rsidR="00000000" w:rsidRDefault="00000000">
            <w:pPr>
              <w:spacing w:before="40"/>
              <w:ind w:left="113"/>
              <w:rPr>
                <w:sz w:val="21"/>
              </w:rPr>
            </w:pPr>
            <w:r>
              <w:rPr>
                <w:rFonts w:hint="eastAsia"/>
                <w:sz w:val="21"/>
              </w:rPr>
              <w:t>滋补品</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150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right="340"/>
              <w:jc w:val="right"/>
              <w:rPr>
                <w:sz w:val="21"/>
              </w:rPr>
            </w:pPr>
            <w:r>
              <w:rPr>
                <w:sz w:val="21"/>
              </w:rPr>
              <w:t>17.0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88</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right="340"/>
              <w:jc w:val="right"/>
              <w:rPr>
                <w:sz w:val="21"/>
              </w:rPr>
            </w:pPr>
            <w:r>
              <w:rPr>
                <w:sz w:val="21"/>
              </w:rPr>
              <w:t>20.5</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62</w:t>
            </w:r>
          </w:p>
        </w:tc>
        <w:tc>
          <w:tcPr>
            <w:tcW w:w="1344" w:type="dxa"/>
            <w:tcBorders>
              <w:top w:val="single" w:sz="6" w:space="0" w:color="auto"/>
              <w:left w:val="single" w:sz="6" w:space="0" w:color="auto"/>
              <w:bottom w:val="single" w:sz="6" w:space="0" w:color="auto"/>
            </w:tcBorders>
          </w:tcPr>
          <w:p w:rsidR="00000000" w:rsidRDefault="00000000">
            <w:pPr>
              <w:spacing w:before="40"/>
              <w:ind w:left="113" w:right="397"/>
              <w:jc w:val="right"/>
              <w:rPr>
                <w:sz w:val="21"/>
              </w:rPr>
            </w:pPr>
            <w:r>
              <w:rPr>
                <w:sz w:val="21"/>
              </w:rPr>
              <w:t>13.7</w:t>
            </w:r>
          </w:p>
        </w:tc>
      </w:tr>
      <w:tr w:rsidR="00000000">
        <w:tblPrEx>
          <w:tblCellMar>
            <w:top w:w="0" w:type="dxa"/>
            <w:bottom w:w="0" w:type="dxa"/>
          </w:tblCellMar>
        </w:tblPrEx>
        <w:tc>
          <w:tcPr>
            <w:tcW w:w="1344" w:type="dxa"/>
            <w:tcBorders>
              <w:top w:val="single" w:sz="6" w:space="0" w:color="auto"/>
              <w:bottom w:val="single" w:sz="6" w:space="0" w:color="auto"/>
              <w:right w:val="single" w:sz="6" w:space="0" w:color="auto"/>
            </w:tcBorders>
          </w:tcPr>
          <w:p w:rsidR="00000000" w:rsidRDefault="00000000">
            <w:pPr>
              <w:spacing w:before="40"/>
              <w:ind w:left="113"/>
              <w:rPr>
                <w:sz w:val="21"/>
              </w:rPr>
            </w:pPr>
            <w:r>
              <w:rPr>
                <w:rFonts w:hint="eastAsia"/>
                <w:sz w:val="21"/>
              </w:rPr>
              <w:t>健康食品</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139</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right="340"/>
              <w:jc w:val="right"/>
              <w:rPr>
                <w:sz w:val="21"/>
              </w:rPr>
            </w:pPr>
            <w:r>
              <w:rPr>
                <w:sz w:val="21"/>
              </w:rPr>
              <w:t>15.7</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62</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right="340"/>
              <w:jc w:val="right"/>
              <w:rPr>
                <w:sz w:val="21"/>
              </w:rPr>
            </w:pPr>
            <w:r>
              <w:rPr>
                <w:sz w:val="21"/>
              </w:rPr>
              <w:t>14.4</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77</w:t>
            </w:r>
          </w:p>
        </w:tc>
        <w:tc>
          <w:tcPr>
            <w:tcW w:w="1344" w:type="dxa"/>
            <w:tcBorders>
              <w:top w:val="single" w:sz="6" w:space="0" w:color="auto"/>
              <w:left w:val="single" w:sz="6" w:space="0" w:color="auto"/>
              <w:bottom w:val="single" w:sz="6" w:space="0" w:color="auto"/>
            </w:tcBorders>
          </w:tcPr>
          <w:p w:rsidR="00000000" w:rsidRDefault="00000000">
            <w:pPr>
              <w:spacing w:before="40"/>
              <w:ind w:left="113" w:right="397"/>
              <w:jc w:val="right"/>
              <w:rPr>
                <w:sz w:val="21"/>
              </w:rPr>
            </w:pPr>
            <w:r>
              <w:rPr>
                <w:sz w:val="21"/>
              </w:rPr>
              <w:t>17.0</w:t>
            </w:r>
          </w:p>
        </w:tc>
      </w:tr>
      <w:tr w:rsidR="00000000">
        <w:tblPrEx>
          <w:tblCellMar>
            <w:top w:w="0" w:type="dxa"/>
            <w:bottom w:w="0" w:type="dxa"/>
          </w:tblCellMar>
        </w:tblPrEx>
        <w:tc>
          <w:tcPr>
            <w:tcW w:w="1344" w:type="dxa"/>
            <w:tcBorders>
              <w:top w:val="single" w:sz="6" w:space="0" w:color="auto"/>
              <w:bottom w:val="single" w:sz="6" w:space="0" w:color="auto"/>
              <w:right w:val="single" w:sz="6" w:space="0" w:color="auto"/>
            </w:tcBorders>
          </w:tcPr>
          <w:p w:rsidR="00000000" w:rsidRDefault="00000000">
            <w:pPr>
              <w:spacing w:before="40"/>
              <w:ind w:left="113"/>
              <w:rPr>
                <w:sz w:val="21"/>
              </w:rPr>
            </w:pPr>
            <w:r>
              <w:rPr>
                <w:rFonts w:hint="eastAsia"/>
                <w:sz w:val="21"/>
              </w:rPr>
              <w:t>其</w:t>
            </w:r>
            <w:r>
              <w:rPr>
                <w:sz w:val="21"/>
              </w:rPr>
              <w:t xml:space="preserve">  </w:t>
            </w:r>
            <w:r>
              <w:rPr>
                <w:rFonts w:hint="eastAsia"/>
                <w:sz w:val="21"/>
              </w:rPr>
              <w:t>它</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125</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right="340"/>
              <w:jc w:val="right"/>
              <w:rPr>
                <w:sz w:val="21"/>
              </w:rPr>
            </w:pPr>
            <w:r>
              <w:rPr>
                <w:sz w:val="21"/>
              </w:rPr>
              <w:t>14.1</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61</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right="340"/>
              <w:jc w:val="right"/>
              <w:rPr>
                <w:sz w:val="21"/>
              </w:rPr>
            </w:pPr>
            <w:r>
              <w:rPr>
                <w:sz w:val="21"/>
              </w:rPr>
              <w:t>14.2</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ind w:left="113"/>
              <w:jc w:val="center"/>
              <w:rPr>
                <w:sz w:val="21"/>
              </w:rPr>
            </w:pPr>
            <w:r>
              <w:rPr>
                <w:sz w:val="21"/>
              </w:rPr>
              <w:t>64</w:t>
            </w:r>
          </w:p>
        </w:tc>
        <w:tc>
          <w:tcPr>
            <w:tcW w:w="1344" w:type="dxa"/>
            <w:tcBorders>
              <w:top w:val="single" w:sz="6" w:space="0" w:color="auto"/>
              <w:left w:val="single" w:sz="6" w:space="0" w:color="auto"/>
              <w:bottom w:val="single" w:sz="6" w:space="0" w:color="auto"/>
            </w:tcBorders>
          </w:tcPr>
          <w:p w:rsidR="00000000" w:rsidRDefault="00000000">
            <w:pPr>
              <w:spacing w:before="40"/>
              <w:ind w:left="113" w:right="397"/>
              <w:jc w:val="right"/>
              <w:rPr>
                <w:sz w:val="21"/>
              </w:rPr>
            </w:pPr>
            <w:r>
              <w:rPr>
                <w:sz w:val="21"/>
              </w:rPr>
              <w:t>14.1</w:t>
            </w:r>
          </w:p>
        </w:tc>
      </w:tr>
    </w:tbl>
    <w:p w:rsidR="00000000" w:rsidRDefault="00000000">
      <w:pPr>
        <w:spacing w:before="360"/>
      </w:pPr>
      <w:r>
        <w:tab/>
        <w:t xml:space="preserve">207.  </w:t>
      </w:r>
      <w:r>
        <w:rPr>
          <w:rFonts w:hint="eastAsia"/>
        </w:rPr>
        <w:t>在各类补充品中，营养补充品的消费为最多。</w:t>
      </w:r>
    </w:p>
    <w:p w:rsidR="00000000" w:rsidRDefault="00000000">
      <w:r>
        <w:tab/>
        <w:t xml:space="preserve">208.  </w:t>
      </w:r>
      <w:r>
        <w:rPr>
          <w:rFonts w:hint="eastAsia"/>
        </w:rPr>
        <w:t>不难看出，韩国人口平均食物摄取量和营养摄取量良好。由于收入水平的提高，谷物和粮食产品的消费量下降了，而其它食物的消费量则增加了。同样，植物食品的消费量下降了，而动物食品的消费量增长了。此外，由碳水化合物而来的总的能量摄取比例减少了，而由动物蛋白和脂肪而来的总的能量摄取比例提高</w:t>
      </w:r>
      <w:r>
        <w:t>1</w:t>
      </w:r>
      <w:r>
        <w:rPr>
          <w:rFonts w:hint="eastAsia"/>
        </w:rPr>
        <w:t>了。按照体重指数分布情况，女性中的体重不足或肥胖者超过男性。在家吃饭的次数减少了，而不在家吃饭的次数或由学校和单位提供用餐的次数增加了。在家中以外种类用餐中，配有米饭的韩国餐为首选。</w:t>
      </w:r>
    </w:p>
    <w:p w:rsidR="00000000" w:rsidRDefault="00000000">
      <w:pPr>
        <w:spacing w:after="320"/>
      </w:pPr>
      <w:r>
        <w:tab/>
        <w:t xml:space="preserve">209.  </w:t>
      </w:r>
      <w:r>
        <w:rPr>
          <w:rFonts w:hint="eastAsia"/>
        </w:rPr>
        <w:t>老年人被认为营养方面容易出问题，对他们进行年度体检，以检查健康问题，发现问题即作出治疗或上门提供医疗方面的咨询。公共健康中心存有婴幼儿的管理档案并用于个别咨询。</w:t>
      </w:r>
    </w:p>
    <w:p w:rsidR="00000000" w:rsidRDefault="00000000">
      <w:pPr>
        <w:pStyle w:val="Heading4"/>
      </w:pPr>
      <w:r>
        <w:rPr>
          <w:u w:val="none"/>
        </w:rPr>
        <w:t>(d)</w:t>
      </w:r>
      <w:r>
        <w:rPr>
          <w:u w:val="none"/>
        </w:rPr>
        <w:tab/>
      </w:r>
      <w:r>
        <w:rPr>
          <w:rFonts w:hint="eastAsia"/>
        </w:rPr>
        <w:t>营养标准</w:t>
      </w:r>
    </w:p>
    <w:p w:rsidR="00000000" w:rsidRDefault="00000000">
      <w:pPr>
        <w:spacing w:before="240"/>
        <w:sectPr w:rsidR="00000000">
          <w:headerReference w:type="default" r:id="rId20"/>
          <w:endnotePr>
            <w:numFmt w:val="decimal"/>
          </w:endnotePr>
          <w:type w:val="continuous"/>
          <w:pgSz w:w="11907" w:h="16840" w:code="9"/>
          <w:pgMar w:top="1985" w:right="851" w:bottom="1985" w:left="1701" w:header="794" w:footer="1588" w:gutter="0"/>
          <w:cols w:space="425"/>
          <w:titlePg/>
          <w:docGrid w:linePitch="326"/>
        </w:sectPr>
      </w:pPr>
      <w:r>
        <w:tab/>
        <w:t xml:space="preserve">210.  </w:t>
      </w:r>
      <w:r>
        <w:rPr>
          <w:rFonts w:hint="eastAsia"/>
        </w:rPr>
        <w:t>为了对由普通饭菜中获得的营养摄取量最佳水平提出建议，韩国政府根据对身体各种营养物所需作出的计算每五年公布一次“建议的韩国人饮食定量”。韩国的饮食安全幅度和食物摄取状况是通过对各年龄组的代表性抽样而确定的。建议的每日营养物饮食定量</w:t>
      </w:r>
      <w:r>
        <w:t>(</w:t>
      </w:r>
      <w:r>
        <w:rPr>
          <w:rFonts w:hint="eastAsia"/>
        </w:rPr>
        <w:t>第六次修改，</w:t>
      </w:r>
      <w:r>
        <w:t>1995</w:t>
      </w:r>
      <w:r>
        <w:rPr>
          <w:rFonts w:hint="eastAsia"/>
        </w:rPr>
        <w:t>年</w:t>
      </w:r>
      <w:r>
        <w:t>)</w:t>
      </w:r>
      <w:r>
        <w:rPr>
          <w:rFonts w:hint="eastAsia"/>
        </w:rPr>
        <w:t>如下：</w:t>
      </w:r>
    </w:p>
    <w:p w:rsidR="00000000" w:rsidRDefault="00000000">
      <w:pPr>
        <w:pStyle w:val="Heading3"/>
        <w:rPr>
          <w:sz w:val="21"/>
        </w:rPr>
      </w:pPr>
      <w:r>
        <w:rPr>
          <w:rFonts w:hint="eastAsia"/>
          <w:sz w:val="21"/>
        </w:rPr>
        <w:t>表</w:t>
      </w:r>
      <w:r>
        <w:rPr>
          <w:rFonts w:hint="eastAsia"/>
          <w:sz w:val="21"/>
        </w:rPr>
        <w:t xml:space="preserve"> </w:t>
      </w:r>
      <w:r>
        <w:rPr>
          <w:sz w:val="21"/>
        </w:rPr>
        <w:t>36</w:t>
      </w:r>
      <w:r>
        <w:rPr>
          <w:rFonts w:hint="eastAsia"/>
          <w:sz w:val="21"/>
        </w:rPr>
        <w:t>：</w:t>
      </w:r>
      <w:r>
        <w:rPr>
          <w:sz w:val="21"/>
        </w:rPr>
        <w:t>1995</w:t>
      </w:r>
      <w:r>
        <w:rPr>
          <w:rFonts w:hint="eastAsia"/>
          <w:sz w:val="21"/>
        </w:rPr>
        <w:t>年建议的每日饮食定量</w:t>
      </w:r>
    </w:p>
    <w:tbl>
      <w:tblPr>
        <w:tblW w:w="0" w:type="auto"/>
        <w:tblInd w:w="-1198"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990"/>
        <w:gridCol w:w="630"/>
        <w:gridCol w:w="735"/>
        <w:gridCol w:w="777"/>
        <w:gridCol w:w="783"/>
        <w:gridCol w:w="783"/>
        <w:gridCol w:w="783"/>
        <w:gridCol w:w="783"/>
        <w:gridCol w:w="783"/>
        <w:gridCol w:w="873"/>
        <w:gridCol w:w="735"/>
        <w:gridCol w:w="840"/>
        <w:gridCol w:w="840"/>
        <w:gridCol w:w="840"/>
        <w:gridCol w:w="840"/>
        <w:gridCol w:w="735"/>
        <w:gridCol w:w="840"/>
        <w:gridCol w:w="810"/>
      </w:tblGrid>
      <w:tr w:rsidR="00000000">
        <w:tblPrEx>
          <w:tblCellMar>
            <w:top w:w="0" w:type="dxa"/>
            <w:bottom w:w="0" w:type="dxa"/>
          </w:tblCellMar>
        </w:tblPrEx>
        <w:tc>
          <w:tcPr>
            <w:tcW w:w="990" w:type="dxa"/>
            <w:tcBorders>
              <w:top w:val="single" w:sz="6" w:space="0" w:color="auto"/>
              <w:left w:val="single" w:sz="6" w:space="0" w:color="auto"/>
              <w:bottom w:val="nil"/>
            </w:tcBorders>
          </w:tcPr>
          <w:p w:rsidR="00000000" w:rsidRDefault="00000000">
            <w:pPr>
              <w:spacing w:line="240" w:lineRule="auto"/>
              <w:ind w:left="57" w:right="57"/>
              <w:jc w:val="center"/>
              <w:rPr>
                <w:sz w:val="18"/>
              </w:rPr>
            </w:pPr>
            <w:r>
              <w:rPr>
                <w:sz w:val="18"/>
              </w:rPr>
              <w:br/>
            </w:r>
            <w:r>
              <w:rPr>
                <w:rFonts w:hint="eastAsia"/>
                <w:sz w:val="18"/>
              </w:rPr>
              <w:t>年龄</w:t>
            </w:r>
          </w:p>
        </w:tc>
        <w:tc>
          <w:tcPr>
            <w:tcW w:w="630" w:type="dxa"/>
            <w:tcBorders>
              <w:top w:val="single" w:sz="6" w:space="0" w:color="auto"/>
              <w:bottom w:val="nil"/>
            </w:tcBorders>
          </w:tcPr>
          <w:p w:rsidR="00000000" w:rsidRDefault="00000000">
            <w:pPr>
              <w:spacing w:line="240" w:lineRule="auto"/>
              <w:ind w:left="57" w:right="57"/>
              <w:jc w:val="center"/>
              <w:rPr>
                <w:sz w:val="18"/>
              </w:rPr>
            </w:pPr>
            <w:r>
              <w:rPr>
                <w:sz w:val="18"/>
              </w:rPr>
              <w:br/>
            </w:r>
            <w:r>
              <w:rPr>
                <w:rFonts w:hint="eastAsia"/>
                <w:sz w:val="18"/>
              </w:rPr>
              <w:t>体重</w:t>
            </w:r>
          </w:p>
        </w:tc>
        <w:tc>
          <w:tcPr>
            <w:tcW w:w="735" w:type="dxa"/>
            <w:tcBorders>
              <w:top w:val="single" w:sz="6" w:space="0" w:color="auto"/>
              <w:bottom w:val="nil"/>
            </w:tcBorders>
          </w:tcPr>
          <w:p w:rsidR="00000000" w:rsidRDefault="00000000">
            <w:pPr>
              <w:spacing w:line="240" w:lineRule="auto"/>
              <w:ind w:left="57" w:right="57"/>
              <w:jc w:val="center"/>
              <w:rPr>
                <w:sz w:val="18"/>
              </w:rPr>
            </w:pPr>
            <w:r>
              <w:rPr>
                <w:sz w:val="18"/>
              </w:rPr>
              <w:br/>
            </w:r>
            <w:r>
              <w:rPr>
                <w:rFonts w:hint="eastAsia"/>
                <w:sz w:val="18"/>
              </w:rPr>
              <w:t>身高</w:t>
            </w:r>
          </w:p>
        </w:tc>
        <w:tc>
          <w:tcPr>
            <w:tcW w:w="777" w:type="dxa"/>
            <w:tcBorders>
              <w:top w:val="single" w:sz="6" w:space="0" w:color="auto"/>
              <w:bottom w:val="nil"/>
            </w:tcBorders>
          </w:tcPr>
          <w:p w:rsidR="00000000" w:rsidRDefault="00000000">
            <w:pPr>
              <w:spacing w:line="240" w:lineRule="auto"/>
              <w:ind w:left="57" w:right="57"/>
              <w:jc w:val="center"/>
              <w:rPr>
                <w:sz w:val="18"/>
              </w:rPr>
            </w:pPr>
            <w:r>
              <w:rPr>
                <w:sz w:val="18"/>
              </w:rPr>
              <w:br/>
            </w:r>
            <w:r>
              <w:rPr>
                <w:rFonts w:hint="eastAsia"/>
                <w:sz w:val="18"/>
              </w:rPr>
              <w:t>能量</w:t>
            </w:r>
          </w:p>
        </w:tc>
        <w:tc>
          <w:tcPr>
            <w:tcW w:w="783" w:type="dxa"/>
            <w:tcBorders>
              <w:top w:val="single" w:sz="6" w:space="0" w:color="auto"/>
              <w:bottom w:val="nil"/>
            </w:tcBorders>
          </w:tcPr>
          <w:p w:rsidR="00000000" w:rsidRDefault="00000000">
            <w:pPr>
              <w:spacing w:line="240" w:lineRule="auto"/>
              <w:ind w:left="57" w:right="57"/>
              <w:jc w:val="center"/>
              <w:rPr>
                <w:sz w:val="18"/>
              </w:rPr>
            </w:pPr>
            <w:r>
              <w:rPr>
                <w:sz w:val="18"/>
              </w:rPr>
              <w:br/>
            </w:r>
            <w:r>
              <w:rPr>
                <w:rFonts w:hint="eastAsia"/>
                <w:sz w:val="18"/>
              </w:rPr>
              <w:t>蛋白</w:t>
            </w:r>
          </w:p>
        </w:tc>
        <w:tc>
          <w:tcPr>
            <w:tcW w:w="783" w:type="dxa"/>
            <w:tcBorders>
              <w:top w:val="single" w:sz="6" w:space="0" w:color="auto"/>
              <w:bottom w:val="nil"/>
            </w:tcBorders>
          </w:tcPr>
          <w:p w:rsidR="00000000" w:rsidRDefault="00000000">
            <w:pPr>
              <w:spacing w:line="240" w:lineRule="auto"/>
              <w:ind w:left="57" w:right="57"/>
              <w:jc w:val="center"/>
              <w:rPr>
                <w:spacing w:val="0"/>
                <w:sz w:val="18"/>
              </w:rPr>
            </w:pPr>
            <w:r>
              <w:rPr>
                <w:rFonts w:hint="eastAsia"/>
                <w:spacing w:val="0"/>
                <w:sz w:val="18"/>
              </w:rPr>
              <w:t>维生素</w:t>
            </w:r>
            <w:r>
              <w:rPr>
                <w:spacing w:val="0"/>
                <w:sz w:val="18"/>
              </w:rPr>
              <w:t>A</w:t>
            </w:r>
          </w:p>
        </w:tc>
        <w:tc>
          <w:tcPr>
            <w:tcW w:w="783" w:type="dxa"/>
            <w:tcBorders>
              <w:top w:val="single" w:sz="6" w:space="0" w:color="auto"/>
              <w:bottom w:val="nil"/>
            </w:tcBorders>
          </w:tcPr>
          <w:p w:rsidR="00000000" w:rsidRDefault="00000000">
            <w:pPr>
              <w:spacing w:line="240" w:lineRule="auto"/>
              <w:ind w:left="57" w:right="57"/>
              <w:jc w:val="center"/>
              <w:rPr>
                <w:sz w:val="18"/>
              </w:rPr>
            </w:pPr>
            <w:r>
              <w:rPr>
                <w:rFonts w:hint="eastAsia"/>
                <w:sz w:val="18"/>
              </w:rPr>
              <w:t>维生素</w:t>
            </w:r>
            <w:r>
              <w:rPr>
                <w:sz w:val="18"/>
              </w:rPr>
              <w:t>D</w:t>
            </w:r>
          </w:p>
        </w:tc>
        <w:tc>
          <w:tcPr>
            <w:tcW w:w="783" w:type="dxa"/>
            <w:tcBorders>
              <w:top w:val="single" w:sz="6" w:space="0" w:color="auto"/>
              <w:bottom w:val="nil"/>
            </w:tcBorders>
          </w:tcPr>
          <w:p w:rsidR="00000000" w:rsidRDefault="00000000">
            <w:pPr>
              <w:spacing w:line="240" w:lineRule="auto"/>
              <w:ind w:left="57" w:right="57"/>
              <w:jc w:val="center"/>
              <w:rPr>
                <w:sz w:val="18"/>
              </w:rPr>
            </w:pPr>
            <w:r>
              <w:rPr>
                <w:rFonts w:hint="eastAsia"/>
                <w:sz w:val="18"/>
              </w:rPr>
              <w:t>维生素</w:t>
            </w:r>
            <w:r>
              <w:rPr>
                <w:sz w:val="18"/>
              </w:rPr>
              <w:t>E</w:t>
            </w:r>
          </w:p>
        </w:tc>
        <w:tc>
          <w:tcPr>
            <w:tcW w:w="783" w:type="dxa"/>
            <w:tcBorders>
              <w:top w:val="single" w:sz="6" w:space="0" w:color="auto"/>
              <w:bottom w:val="nil"/>
            </w:tcBorders>
          </w:tcPr>
          <w:p w:rsidR="00000000" w:rsidRDefault="00000000">
            <w:pPr>
              <w:spacing w:line="240" w:lineRule="auto"/>
              <w:ind w:left="57" w:right="57"/>
              <w:jc w:val="center"/>
              <w:rPr>
                <w:sz w:val="18"/>
              </w:rPr>
            </w:pPr>
            <w:r>
              <w:rPr>
                <w:rFonts w:hint="eastAsia"/>
                <w:sz w:val="18"/>
              </w:rPr>
              <w:t>维生素</w:t>
            </w:r>
            <w:r>
              <w:rPr>
                <w:sz w:val="18"/>
              </w:rPr>
              <w:t>C</w:t>
            </w:r>
          </w:p>
        </w:tc>
        <w:tc>
          <w:tcPr>
            <w:tcW w:w="873" w:type="dxa"/>
            <w:tcBorders>
              <w:top w:val="single" w:sz="6" w:space="0" w:color="auto"/>
              <w:bottom w:val="nil"/>
            </w:tcBorders>
          </w:tcPr>
          <w:p w:rsidR="00000000" w:rsidRDefault="00000000">
            <w:pPr>
              <w:spacing w:line="240" w:lineRule="auto"/>
              <w:ind w:left="57" w:right="57"/>
              <w:jc w:val="center"/>
              <w:rPr>
                <w:sz w:val="18"/>
              </w:rPr>
            </w:pPr>
            <w:r>
              <w:rPr>
                <w:rFonts w:hint="eastAsia"/>
                <w:sz w:val="18"/>
              </w:rPr>
              <w:t>维生素</w:t>
            </w:r>
            <w:r>
              <w:rPr>
                <w:sz w:val="18"/>
              </w:rPr>
              <w:t>B</w:t>
            </w:r>
            <w:r>
              <w:rPr>
                <w:sz w:val="18"/>
                <w:vertAlign w:val="subscript"/>
              </w:rPr>
              <w:t>1</w:t>
            </w:r>
          </w:p>
        </w:tc>
        <w:tc>
          <w:tcPr>
            <w:tcW w:w="735" w:type="dxa"/>
            <w:tcBorders>
              <w:top w:val="single" w:sz="6" w:space="0" w:color="auto"/>
              <w:bottom w:val="nil"/>
            </w:tcBorders>
          </w:tcPr>
          <w:p w:rsidR="00000000" w:rsidRDefault="00000000">
            <w:pPr>
              <w:spacing w:line="240" w:lineRule="auto"/>
              <w:ind w:left="57" w:right="57"/>
              <w:jc w:val="center"/>
              <w:rPr>
                <w:spacing w:val="0"/>
                <w:sz w:val="18"/>
              </w:rPr>
            </w:pPr>
            <w:r>
              <w:rPr>
                <w:rFonts w:hint="eastAsia"/>
                <w:spacing w:val="0"/>
                <w:sz w:val="18"/>
              </w:rPr>
              <w:t>维生素</w:t>
            </w:r>
            <w:r>
              <w:rPr>
                <w:spacing w:val="0"/>
                <w:sz w:val="18"/>
              </w:rPr>
              <w:t>B</w:t>
            </w:r>
            <w:r>
              <w:rPr>
                <w:spacing w:val="0"/>
                <w:sz w:val="18"/>
                <w:vertAlign w:val="subscript"/>
              </w:rPr>
              <w:t>2</w:t>
            </w:r>
          </w:p>
        </w:tc>
        <w:tc>
          <w:tcPr>
            <w:tcW w:w="840" w:type="dxa"/>
            <w:tcBorders>
              <w:top w:val="single" w:sz="6" w:space="0" w:color="auto"/>
              <w:bottom w:val="nil"/>
            </w:tcBorders>
          </w:tcPr>
          <w:p w:rsidR="00000000" w:rsidRDefault="00000000">
            <w:pPr>
              <w:spacing w:line="240" w:lineRule="auto"/>
              <w:ind w:left="57" w:right="57"/>
              <w:jc w:val="center"/>
              <w:rPr>
                <w:sz w:val="18"/>
              </w:rPr>
            </w:pPr>
            <w:r>
              <w:rPr>
                <w:rFonts w:hint="eastAsia"/>
                <w:sz w:val="18"/>
              </w:rPr>
              <w:t>维生素</w:t>
            </w:r>
            <w:r>
              <w:rPr>
                <w:rFonts w:hint="eastAsia"/>
                <w:sz w:val="18"/>
              </w:rPr>
              <w:t>B</w:t>
            </w:r>
            <w:r>
              <w:rPr>
                <w:rFonts w:hint="eastAsia"/>
                <w:sz w:val="18"/>
                <w:vertAlign w:val="subscript"/>
              </w:rPr>
              <w:t>3</w:t>
            </w:r>
          </w:p>
        </w:tc>
        <w:tc>
          <w:tcPr>
            <w:tcW w:w="840" w:type="dxa"/>
            <w:tcBorders>
              <w:top w:val="single" w:sz="6" w:space="0" w:color="auto"/>
              <w:bottom w:val="nil"/>
            </w:tcBorders>
          </w:tcPr>
          <w:p w:rsidR="00000000" w:rsidRDefault="00000000">
            <w:pPr>
              <w:spacing w:line="240" w:lineRule="auto"/>
              <w:ind w:left="57" w:right="57"/>
              <w:jc w:val="center"/>
              <w:rPr>
                <w:rFonts w:hint="eastAsia"/>
                <w:sz w:val="18"/>
              </w:rPr>
            </w:pPr>
            <w:r>
              <w:rPr>
                <w:rFonts w:hint="eastAsia"/>
                <w:sz w:val="18"/>
              </w:rPr>
              <w:t>维生素</w:t>
            </w:r>
            <w:r>
              <w:rPr>
                <w:sz w:val="18"/>
              </w:rPr>
              <w:t>B</w:t>
            </w:r>
            <w:r>
              <w:rPr>
                <w:rFonts w:hint="eastAsia"/>
                <w:sz w:val="18"/>
                <w:vertAlign w:val="subscript"/>
              </w:rPr>
              <w:t>6</w:t>
            </w:r>
          </w:p>
        </w:tc>
        <w:tc>
          <w:tcPr>
            <w:tcW w:w="840" w:type="dxa"/>
            <w:tcBorders>
              <w:top w:val="single" w:sz="6" w:space="0" w:color="auto"/>
              <w:bottom w:val="nil"/>
            </w:tcBorders>
          </w:tcPr>
          <w:p w:rsidR="00000000" w:rsidRDefault="00000000">
            <w:pPr>
              <w:spacing w:line="240" w:lineRule="auto"/>
              <w:ind w:right="57"/>
              <w:jc w:val="center"/>
              <w:rPr>
                <w:rFonts w:hint="eastAsia"/>
                <w:sz w:val="18"/>
              </w:rPr>
            </w:pPr>
            <w:r>
              <w:rPr>
                <w:rFonts w:hint="eastAsia"/>
                <w:sz w:val="18"/>
              </w:rPr>
              <w:t>维生素</w:t>
            </w:r>
            <w:r>
              <w:rPr>
                <w:rFonts w:hint="eastAsia"/>
                <w:sz w:val="18"/>
              </w:rPr>
              <w:t>B</w:t>
            </w:r>
            <w:r>
              <w:rPr>
                <w:rFonts w:hint="eastAsia"/>
                <w:sz w:val="18"/>
                <w:vertAlign w:val="subscript"/>
              </w:rPr>
              <w:t>9</w:t>
            </w:r>
          </w:p>
        </w:tc>
        <w:tc>
          <w:tcPr>
            <w:tcW w:w="840" w:type="dxa"/>
            <w:tcBorders>
              <w:top w:val="single" w:sz="6" w:space="0" w:color="auto"/>
              <w:bottom w:val="nil"/>
            </w:tcBorders>
          </w:tcPr>
          <w:p w:rsidR="00000000" w:rsidRDefault="00000000">
            <w:pPr>
              <w:spacing w:line="240" w:lineRule="auto"/>
              <w:ind w:left="57" w:right="57"/>
              <w:jc w:val="center"/>
              <w:rPr>
                <w:sz w:val="18"/>
              </w:rPr>
            </w:pPr>
            <w:r>
              <w:rPr>
                <w:sz w:val="18"/>
              </w:rPr>
              <w:br/>
            </w:r>
            <w:r>
              <w:rPr>
                <w:rFonts w:hint="eastAsia"/>
                <w:sz w:val="18"/>
              </w:rPr>
              <w:t>钙</w:t>
            </w:r>
          </w:p>
        </w:tc>
        <w:tc>
          <w:tcPr>
            <w:tcW w:w="735" w:type="dxa"/>
            <w:tcBorders>
              <w:top w:val="single" w:sz="6" w:space="0" w:color="auto"/>
              <w:bottom w:val="nil"/>
            </w:tcBorders>
          </w:tcPr>
          <w:p w:rsidR="00000000" w:rsidRDefault="00000000">
            <w:pPr>
              <w:spacing w:line="240" w:lineRule="auto"/>
              <w:ind w:left="57" w:right="57"/>
              <w:jc w:val="center"/>
              <w:rPr>
                <w:sz w:val="18"/>
              </w:rPr>
            </w:pPr>
            <w:r>
              <w:rPr>
                <w:sz w:val="18"/>
              </w:rPr>
              <w:br/>
            </w:r>
            <w:r>
              <w:rPr>
                <w:rFonts w:hint="eastAsia"/>
                <w:sz w:val="18"/>
              </w:rPr>
              <w:t>磷</w:t>
            </w:r>
          </w:p>
        </w:tc>
        <w:tc>
          <w:tcPr>
            <w:tcW w:w="840" w:type="dxa"/>
            <w:tcBorders>
              <w:top w:val="single" w:sz="6" w:space="0" w:color="auto"/>
              <w:bottom w:val="nil"/>
            </w:tcBorders>
          </w:tcPr>
          <w:p w:rsidR="00000000" w:rsidRDefault="00000000">
            <w:pPr>
              <w:spacing w:line="240" w:lineRule="auto"/>
              <w:ind w:left="57" w:right="57"/>
              <w:jc w:val="center"/>
              <w:rPr>
                <w:sz w:val="18"/>
              </w:rPr>
            </w:pPr>
            <w:r>
              <w:rPr>
                <w:sz w:val="18"/>
              </w:rPr>
              <w:br/>
            </w:r>
            <w:r>
              <w:rPr>
                <w:rFonts w:hint="eastAsia"/>
                <w:sz w:val="18"/>
              </w:rPr>
              <w:t>铁</w:t>
            </w:r>
            <w:r>
              <w:rPr>
                <w:position w:val="6"/>
                <w:sz w:val="18"/>
              </w:rPr>
              <w:t>a</w:t>
            </w:r>
          </w:p>
        </w:tc>
        <w:tc>
          <w:tcPr>
            <w:tcW w:w="810" w:type="dxa"/>
            <w:tcBorders>
              <w:top w:val="single" w:sz="6" w:space="0" w:color="auto"/>
              <w:bottom w:val="nil"/>
              <w:right w:val="single" w:sz="6" w:space="0" w:color="auto"/>
            </w:tcBorders>
          </w:tcPr>
          <w:p w:rsidR="00000000" w:rsidRDefault="00000000">
            <w:pPr>
              <w:spacing w:line="240" w:lineRule="auto"/>
              <w:ind w:left="57" w:right="57"/>
              <w:jc w:val="center"/>
              <w:rPr>
                <w:sz w:val="18"/>
              </w:rPr>
            </w:pPr>
            <w:r>
              <w:rPr>
                <w:sz w:val="18"/>
              </w:rPr>
              <w:br/>
            </w:r>
            <w:r>
              <w:rPr>
                <w:rFonts w:hint="eastAsia"/>
                <w:sz w:val="18"/>
              </w:rPr>
              <w:t>锌</w:t>
            </w:r>
          </w:p>
        </w:tc>
      </w:tr>
      <w:tr w:rsidR="00000000">
        <w:tblPrEx>
          <w:tblCellMar>
            <w:top w:w="0" w:type="dxa"/>
            <w:bottom w:w="0" w:type="dxa"/>
          </w:tblCellMar>
        </w:tblPrEx>
        <w:tc>
          <w:tcPr>
            <w:tcW w:w="990" w:type="dxa"/>
            <w:tcBorders>
              <w:top w:val="nil"/>
              <w:left w:val="single" w:sz="6" w:space="0" w:color="auto"/>
              <w:bottom w:val="single" w:sz="6" w:space="0" w:color="auto"/>
            </w:tcBorders>
          </w:tcPr>
          <w:p w:rsidR="00000000" w:rsidRDefault="00000000">
            <w:pPr>
              <w:spacing w:line="240" w:lineRule="auto"/>
              <w:ind w:left="57" w:right="57"/>
              <w:rPr>
                <w:sz w:val="18"/>
              </w:rPr>
            </w:pPr>
          </w:p>
        </w:tc>
        <w:tc>
          <w:tcPr>
            <w:tcW w:w="630"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公斤</w:t>
            </w:r>
          </w:p>
        </w:tc>
        <w:tc>
          <w:tcPr>
            <w:tcW w:w="735"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公分</w:t>
            </w:r>
          </w:p>
        </w:tc>
        <w:tc>
          <w:tcPr>
            <w:tcW w:w="777"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千卡</w:t>
            </w:r>
          </w:p>
        </w:tc>
        <w:tc>
          <w:tcPr>
            <w:tcW w:w="783"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克</w:t>
            </w:r>
          </w:p>
        </w:tc>
        <w:tc>
          <w:tcPr>
            <w:tcW w:w="783"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微克</w:t>
            </w:r>
            <w:r>
              <w:rPr>
                <w:rFonts w:hint="eastAsia"/>
                <w:sz w:val="18"/>
              </w:rPr>
              <w:br/>
            </w:r>
            <w:r>
              <w:rPr>
                <w:rFonts w:hint="eastAsia"/>
                <w:sz w:val="18"/>
              </w:rPr>
              <w:t>瑞叮醇</w:t>
            </w:r>
          </w:p>
        </w:tc>
        <w:tc>
          <w:tcPr>
            <w:tcW w:w="783"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徽克</w:t>
            </w:r>
          </w:p>
        </w:tc>
        <w:tc>
          <w:tcPr>
            <w:tcW w:w="783"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毫克</w:t>
            </w:r>
          </w:p>
        </w:tc>
        <w:tc>
          <w:tcPr>
            <w:tcW w:w="783"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毫克</w:t>
            </w:r>
          </w:p>
        </w:tc>
        <w:tc>
          <w:tcPr>
            <w:tcW w:w="873"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毫克</w:t>
            </w:r>
          </w:p>
        </w:tc>
        <w:tc>
          <w:tcPr>
            <w:tcW w:w="735"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毫克</w:t>
            </w:r>
          </w:p>
        </w:tc>
        <w:tc>
          <w:tcPr>
            <w:tcW w:w="840"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毫克</w:t>
            </w:r>
          </w:p>
        </w:tc>
        <w:tc>
          <w:tcPr>
            <w:tcW w:w="840"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毫克</w:t>
            </w:r>
          </w:p>
        </w:tc>
        <w:tc>
          <w:tcPr>
            <w:tcW w:w="840"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微克</w:t>
            </w:r>
          </w:p>
        </w:tc>
        <w:tc>
          <w:tcPr>
            <w:tcW w:w="840"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毫克</w:t>
            </w:r>
          </w:p>
        </w:tc>
        <w:tc>
          <w:tcPr>
            <w:tcW w:w="735"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毫克</w:t>
            </w:r>
          </w:p>
        </w:tc>
        <w:tc>
          <w:tcPr>
            <w:tcW w:w="840" w:type="dxa"/>
            <w:tcBorders>
              <w:top w:val="nil"/>
              <w:bottom w:val="single" w:sz="6" w:space="0" w:color="auto"/>
            </w:tcBorders>
          </w:tcPr>
          <w:p w:rsidR="00000000" w:rsidRDefault="00000000">
            <w:pPr>
              <w:spacing w:line="240" w:lineRule="auto"/>
              <w:ind w:left="57" w:right="57"/>
              <w:jc w:val="center"/>
              <w:rPr>
                <w:sz w:val="18"/>
              </w:rPr>
            </w:pPr>
            <w:r>
              <w:rPr>
                <w:rFonts w:hint="eastAsia"/>
                <w:sz w:val="18"/>
              </w:rPr>
              <w:t>毫克</w:t>
            </w:r>
          </w:p>
        </w:tc>
        <w:tc>
          <w:tcPr>
            <w:tcW w:w="810" w:type="dxa"/>
            <w:tcBorders>
              <w:top w:val="nil"/>
              <w:bottom w:val="single" w:sz="6" w:space="0" w:color="auto"/>
              <w:right w:val="single" w:sz="6" w:space="0" w:color="auto"/>
            </w:tcBorders>
          </w:tcPr>
          <w:p w:rsidR="00000000" w:rsidRDefault="00000000">
            <w:pPr>
              <w:spacing w:line="240" w:lineRule="auto"/>
              <w:ind w:left="57" w:right="57"/>
              <w:jc w:val="center"/>
              <w:rPr>
                <w:sz w:val="18"/>
              </w:rPr>
            </w:pPr>
            <w:r>
              <w:rPr>
                <w:rFonts w:hint="eastAsia"/>
                <w:sz w:val="18"/>
              </w:rPr>
              <w:t>毫克</w:t>
            </w: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spacing w:line="264" w:lineRule="auto"/>
              <w:ind w:left="57" w:right="57"/>
              <w:jc w:val="center"/>
              <w:rPr>
                <w:spacing w:val="20"/>
                <w:sz w:val="18"/>
              </w:rPr>
            </w:pPr>
            <w:r>
              <w:rPr>
                <w:rFonts w:hint="eastAsia"/>
                <w:spacing w:val="20"/>
                <w:sz w:val="18"/>
              </w:rPr>
              <w:t>婴</w:t>
            </w:r>
            <w:r>
              <w:rPr>
                <w:spacing w:val="20"/>
                <w:sz w:val="18"/>
              </w:rPr>
              <w:t xml:space="preserve"> </w:t>
            </w:r>
            <w:r>
              <w:rPr>
                <w:rFonts w:hint="eastAsia"/>
                <w:spacing w:val="20"/>
                <w:sz w:val="18"/>
              </w:rPr>
              <w:t>儿</w:t>
            </w:r>
          </w:p>
        </w:tc>
        <w:tc>
          <w:tcPr>
            <w:tcW w:w="630" w:type="dxa"/>
            <w:tcBorders>
              <w:top w:val="nil"/>
            </w:tcBorders>
          </w:tcPr>
          <w:p w:rsidR="00000000" w:rsidRDefault="00000000">
            <w:pPr>
              <w:spacing w:line="264" w:lineRule="auto"/>
              <w:ind w:left="57" w:right="57"/>
              <w:jc w:val="center"/>
              <w:rPr>
                <w:sz w:val="18"/>
              </w:rPr>
            </w:pPr>
          </w:p>
        </w:tc>
        <w:tc>
          <w:tcPr>
            <w:tcW w:w="735" w:type="dxa"/>
            <w:tcBorders>
              <w:top w:val="nil"/>
            </w:tcBorders>
          </w:tcPr>
          <w:p w:rsidR="00000000" w:rsidRDefault="00000000">
            <w:pPr>
              <w:spacing w:line="264" w:lineRule="auto"/>
              <w:ind w:left="57" w:right="57"/>
              <w:jc w:val="center"/>
              <w:rPr>
                <w:sz w:val="18"/>
              </w:rPr>
            </w:pPr>
          </w:p>
        </w:tc>
        <w:tc>
          <w:tcPr>
            <w:tcW w:w="777" w:type="dxa"/>
            <w:tcBorders>
              <w:top w:val="nil"/>
            </w:tcBorders>
          </w:tcPr>
          <w:p w:rsidR="00000000" w:rsidRDefault="00000000">
            <w:pPr>
              <w:spacing w:line="264" w:lineRule="auto"/>
              <w:ind w:left="57" w:right="57"/>
              <w:jc w:val="center"/>
              <w:rPr>
                <w:sz w:val="18"/>
              </w:rPr>
            </w:pPr>
          </w:p>
        </w:tc>
        <w:tc>
          <w:tcPr>
            <w:tcW w:w="783" w:type="dxa"/>
            <w:tcBorders>
              <w:top w:val="nil"/>
            </w:tcBorders>
          </w:tcPr>
          <w:p w:rsidR="00000000" w:rsidRDefault="00000000">
            <w:pPr>
              <w:spacing w:line="264" w:lineRule="auto"/>
              <w:ind w:left="57" w:right="57"/>
              <w:jc w:val="center"/>
              <w:rPr>
                <w:sz w:val="18"/>
              </w:rPr>
            </w:pPr>
          </w:p>
        </w:tc>
        <w:tc>
          <w:tcPr>
            <w:tcW w:w="783" w:type="dxa"/>
            <w:tcBorders>
              <w:top w:val="nil"/>
            </w:tcBorders>
          </w:tcPr>
          <w:p w:rsidR="00000000" w:rsidRDefault="00000000">
            <w:pPr>
              <w:spacing w:line="264" w:lineRule="auto"/>
              <w:ind w:left="57" w:right="57"/>
              <w:jc w:val="center"/>
              <w:rPr>
                <w:sz w:val="18"/>
              </w:rPr>
            </w:pPr>
          </w:p>
        </w:tc>
        <w:tc>
          <w:tcPr>
            <w:tcW w:w="783" w:type="dxa"/>
            <w:tcBorders>
              <w:top w:val="nil"/>
            </w:tcBorders>
          </w:tcPr>
          <w:p w:rsidR="00000000" w:rsidRDefault="00000000">
            <w:pPr>
              <w:spacing w:line="264" w:lineRule="auto"/>
              <w:ind w:left="57" w:right="57"/>
              <w:jc w:val="center"/>
              <w:rPr>
                <w:sz w:val="18"/>
              </w:rPr>
            </w:pPr>
          </w:p>
        </w:tc>
        <w:tc>
          <w:tcPr>
            <w:tcW w:w="783" w:type="dxa"/>
            <w:tcBorders>
              <w:top w:val="nil"/>
            </w:tcBorders>
          </w:tcPr>
          <w:p w:rsidR="00000000" w:rsidRDefault="00000000">
            <w:pPr>
              <w:spacing w:line="264" w:lineRule="auto"/>
              <w:ind w:left="57" w:right="57"/>
              <w:jc w:val="center"/>
              <w:rPr>
                <w:sz w:val="18"/>
              </w:rPr>
            </w:pPr>
          </w:p>
        </w:tc>
        <w:tc>
          <w:tcPr>
            <w:tcW w:w="783" w:type="dxa"/>
            <w:tcBorders>
              <w:top w:val="nil"/>
            </w:tcBorders>
          </w:tcPr>
          <w:p w:rsidR="00000000" w:rsidRDefault="00000000">
            <w:pPr>
              <w:spacing w:line="264" w:lineRule="auto"/>
              <w:ind w:left="57" w:right="57"/>
              <w:jc w:val="center"/>
              <w:rPr>
                <w:sz w:val="18"/>
              </w:rPr>
            </w:pPr>
          </w:p>
        </w:tc>
        <w:tc>
          <w:tcPr>
            <w:tcW w:w="873" w:type="dxa"/>
            <w:tcBorders>
              <w:top w:val="nil"/>
            </w:tcBorders>
          </w:tcPr>
          <w:p w:rsidR="00000000" w:rsidRDefault="00000000">
            <w:pPr>
              <w:spacing w:line="264" w:lineRule="auto"/>
              <w:ind w:left="57" w:right="57"/>
              <w:jc w:val="center"/>
              <w:rPr>
                <w:sz w:val="18"/>
              </w:rPr>
            </w:pPr>
          </w:p>
        </w:tc>
        <w:tc>
          <w:tcPr>
            <w:tcW w:w="735" w:type="dxa"/>
            <w:tcBorders>
              <w:top w:val="nil"/>
            </w:tcBorders>
          </w:tcPr>
          <w:p w:rsidR="00000000" w:rsidRDefault="00000000">
            <w:pPr>
              <w:spacing w:line="264" w:lineRule="auto"/>
              <w:ind w:left="57" w:right="57"/>
              <w:jc w:val="center"/>
              <w:rPr>
                <w:sz w:val="18"/>
              </w:rPr>
            </w:pPr>
          </w:p>
        </w:tc>
        <w:tc>
          <w:tcPr>
            <w:tcW w:w="840" w:type="dxa"/>
            <w:tcBorders>
              <w:top w:val="nil"/>
            </w:tcBorders>
          </w:tcPr>
          <w:p w:rsidR="00000000" w:rsidRDefault="00000000">
            <w:pPr>
              <w:spacing w:line="264" w:lineRule="auto"/>
              <w:ind w:left="57" w:right="57"/>
              <w:jc w:val="center"/>
              <w:rPr>
                <w:sz w:val="18"/>
              </w:rPr>
            </w:pPr>
          </w:p>
        </w:tc>
        <w:tc>
          <w:tcPr>
            <w:tcW w:w="840" w:type="dxa"/>
            <w:tcBorders>
              <w:top w:val="nil"/>
            </w:tcBorders>
          </w:tcPr>
          <w:p w:rsidR="00000000" w:rsidRDefault="00000000">
            <w:pPr>
              <w:spacing w:line="264" w:lineRule="auto"/>
              <w:ind w:left="57" w:right="57"/>
              <w:jc w:val="center"/>
              <w:rPr>
                <w:sz w:val="18"/>
              </w:rPr>
            </w:pPr>
          </w:p>
        </w:tc>
        <w:tc>
          <w:tcPr>
            <w:tcW w:w="840" w:type="dxa"/>
            <w:tcBorders>
              <w:top w:val="nil"/>
            </w:tcBorders>
          </w:tcPr>
          <w:p w:rsidR="00000000" w:rsidRDefault="00000000">
            <w:pPr>
              <w:spacing w:line="264" w:lineRule="auto"/>
              <w:ind w:left="57" w:right="57"/>
              <w:jc w:val="center"/>
              <w:rPr>
                <w:sz w:val="18"/>
              </w:rPr>
            </w:pPr>
          </w:p>
        </w:tc>
        <w:tc>
          <w:tcPr>
            <w:tcW w:w="840" w:type="dxa"/>
            <w:tcBorders>
              <w:top w:val="nil"/>
            </w:tcBorders>
          </w:tcPr>
          <w:p w:rsidR="00000000" w:rsidRDefault="00000000">
            <w:pPr>
              <w:spacing w:line="264" w:lineRule="auto"/>
              <w:ind w:left="57" w:right="57"/>
              <w:jc w:val="center"/>
              <w:rPr>
                <w:sz w:val="18"/>
              </w:rPr>
            </w:pPr>
          </w:p>
        </w:tc>
        <w:tc>
          <w:tcPr>
            <w:tcW w:w="735" w:type="dxa"/>
            <w:tcBorders>
              <w:top w:val="nil"/>
            </w:tcBorders>
          </w:tcPr>
          <w:p w:rsidR="00000000" w:rsidRDefault="00000000">
            <w:pPr>
              <w:spacing w:line="264" w:lineRule="auto"/>
              <w:ind w:left="57" w:right="57"/>
              <w:jc w:val="center"/>
              <w:rPr>
                <w:sz w:val="18"/>
              </w:rPr>
            </w:pPr>
          </w:p>
        </w:tc>
        <w:tc>
          <w:tcPr>
            <w:tcW w:w="840" w:type="dxa"/>
            <w:tcBorders>
              <w:top w:val="nil"/>
            </w:tcBorders>
          </w:tcPr>
          <w:p w:rsidR="00000000" w:rsidRDefault="00000000">
            <w:pPr>
              <w:spacing w:line="264" w:lineRule="auto"/>
              <w:ind w:left="57" w:right="57"/>
              <w:jc w:val="center"/>
              <w:rPr>
                <w:sz w:val="18"/>
              </w:rPr>
            </w:pPr>
          </w:p>
        </w:tc>
        <w:tc>
          <w:tcPr>
            <w:tcW w:w="810" w:type="dxa"/>
            <w:tcBorders>
              <w:top w:val="nil"/>
              <w:bottom w:val="nil"/>
              <w:right w:val="single" w:sz="6" w:space="0" w:color="auto"/>
            </w:tcBorders>
          </w:tcPr>
          <w:p w:rsidR="00000000" w:rsidRDefault="00000000">
            <w:pPr>
              <w:spacing w:line="264" w:lineRule="auto"/>
              <w:ind w:left="57" w:right="57"/>
              <w:jc w:val="center"/>
              <w:rPr>
                <w:sz w:val="18"/>
              </w:rPr>
            </w:pP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spacing w:line="264" w:lineRule="auto"/>
              <w:ind w:left="57" w:right="57"/>
              <w:rPr>
                <w:spacing w:val="20"/>
                <w:sz w:val="18"/>
              </w:rPr>
            </w:pPr>
            <w:r>
              <w:rPr>
                <w:spacing w:val="20"/>
                <w:sz w:val="18"/>
              </w:rPr>
              <w:t>0 - 4(</w:t>
            </w:r>
            <w:r>
              <w:rPr>
                <w:rFonts w:hint="eastAsia"/>
                <w:spacing w:val="20"/>
                <w:sz w:val="18"/>
              </w:rPr>
              <w:t>月</w:t>
            </w:r>
            <w:r>
              <w:rPr>
                <w:spacing w:val="20"/>
                <w:sz w:val="18"/>
              </w:rPr>
              <w:t>)</w:t>
            </w:r>
          </w:p>
        </w:tc>
        <w:tc>
          <w:tcPr>
            <w:tcW w:w="630" w:type="dxa"/>
            <w:tcBorders>
              <w:bottom w:val="nil"/>
            </w:tcBorders>
          </w:tcPr>
          <w:p w:rsidR="00000000" w:rsidRDefault="00000000">
            <w:pPr>
              <w:spacing w:line="264" w:lineRule="auto"/>
              <w:ind w:left="57" w:right="57"/>
              <w:jc w:val="center"/>
              <w:rPr>
                <w:sz w:val="18"/>
              </w:rPr>
            </w:pPr>
            <w:r>
              <w:rPr>
                <w:sz w:val="18"/>
              </w:rPr>
              <w:t>6.0</w:t>
            </w:r>
          </w:p>
        </w:tc>
        <w:tc>
          <w:tcPr>
            <w:tcW w:w="735" w:type="dxa"/>
            <w:tcBorders>
              <w:bottom w:val="nil"/>
            </w:tcBorders>
          </w:tcPr>
          <w:p w:rsidR="00000000" w:rsidRDefault="00000000">
            <w:pPr>
              <w:spacing w:line="264" w:lineRule="auto"/>
              <w:ind w:left="57" w:right="57"/>
              <w:jc w:val="center"/>
              <w:rPr>
                <w:sz w:val="18"/>
              </w:rPr>
            </w:pPr>
            <w:r>
              <w:rPr>
                <w:sz w:val="18"/>
              </w:rPr>
              <w:t>69</w:t>
            </w:r>
          </w:p>
        </w:tc>
        <w:tc>
          <w:tcPr>
            <w:tcW w:w="777" w:type="dxa"/>
            <w:tcBorders>
              <w:bottom w:val="nil"/>
            </w:tcBorders>
          </w:tcPr>
          <w:p w:rsidR="00000000" w:rsidRDefault="00000000">
            <w:pPr>
              <w:spacing w:line="264" w:lineRule="auto"/>
              <w:ind w:left="57" w:right="57"/>
              <w:jc w:val="center"/>
              <w:rPr>
                <w:sz w:val="18"/>
              </w:rPr>
            </w:pPr>
            <w:r>
              <w:rPr>
                <w:sz w:val="18"/>
              </w:rPr>
              <w:t>650</w:t>
            </w:r>
          </w:p>
        </w:tc>
        <w:tc>
          <w:tcPr>
            <w:tcW w:w="783" w:type="dxa"/>
            <w:tcBorders>
              <w:bottom w:val="nil"/>
            </w:tcBorders>
          </w:tcPr>
          <w:p w:rsidR="00000000" w:rsidRDefault="00000000">
            <w:pPr>
              <w:spacing w:line="264" w:lineRule="auto"/>
              <w:ind w:left="57" w:right="57"/>
              <w:jc w:val="center"/>
              <w:rPr>
                <w:sz w:val="18"/>
              </w:rPr>
            </w:pPr>
            <w:r>
              <w:rPr>
                <w:sz w:val="18"/>
              </w:rPr>
              <w:t>20</w:t>
            </w:r>
          </w:p>
        </w:tc>
        <w:tc>
          <w:tcPr>
            <w:tcW w:w="783" w:type="dxa"/>
            <w:tcBorders>
              <w:bottom w:val="nil"/>
            </w:tcBorders>
          </w:tcPr>
          <w:p w:rsidR="00000000" w:rsidRDefault="00000000">
            <w:pPr>
              <w:spacing w:line="264" w:lineRule="auto"/>
              <w:ind w:left="57" w:right="57"/>
              <w:jc w:val="center"/>
              <w:rPr>
                <w:sz w:val="18"/>
              </w:rPr>
            </w:pPr>
            <w:r>
              <w:rPr>
                <w:sz w:val="18"/>
              </w:rPr>
              <w:t>350</w:t>
            </w:r>
          </w:p>
        </w:tc>
        <w:tc>
          <w:tcPr>
            <w:tcW w:w="783" w:type="dxa"/>
            <w:tcBorders>
              <w:bottom w:val="nil"/>
            </w:tcBorders>
          </w:tcPr>
          <w:p w:rsidR="00000000" w:rsidRDefault="00000000">
            <w:pPr>
              <w:spacing w:line="264" w:lineRule="auto"/>
              <w:ind w:left="57" w:right="57"/>
              <w:jc w:val="center"/>
              <w:rPr>
                <w:sz w:val="18"/>
              </w:rPr>
            </w:pPr>
            <w:r>
              <w:rPr>
                <w:sz w:val="18"/>
              </w:rPr>
              <w:t>10</w:t>
            </w:r>
          </w:p>
        </w:tc>
        <w:tc>
          <w:tcPr>
            <w:tcW w:w="783" w:type="dxa"/>
            <w:tcBorders>
              <w:bottom w:val="nil"/>
            </w:tcBorders>
          </w:tcPr>
          <w:p w:rsidR="00000000" w:rsidRDefault="00000000">
            <w:pPr>
              <w:spacing w:line="264" w:lineRule="auto"/>
              <w:ind w:left="57" w:right="57"/>
              <w:jc w:val="center"/>
              <w:rPr>
                <w:sz w:val="18"/>
              </w:rPr>
            </w:pPr>
            <w:r>
              <w:rPr>
                <w:sz w:val="18"/>
              </w:rPr>
              <w:t>3</w:t>
            </w:r>
          </w:p>
        </w:tc>
        <w:tc>
          <w:tcPr>
            <w:tcW w:w="783" w:type="dxa"/>
            <w:tcBorders>
              <w:bottom w:val="nil"/>
            </w:tcBorders>
          </w:tcPr>
          <w:p w:rsidR="00000000" w:rsidRDefault="00000000">
            <w:pPr>
              <w:spacing w:line="264" w:lineRule="auto"/>
              <w:ind w:left="57" w:right="57"/>
              <w:jc w:val="center"/>
              <w:rPr>
                <w:sz w:val="18"/>
              </w:rPr>
            </w:pPr>
            <w:r>
              <w:rPr>
                <w:sz w:val="18"/>
              </w:rPr>
              <w:t>35</w:t>
            </w:r>
          </w:p>
        </w:tc>
        <w:tc>
          <w:tcPr>
            <w:tcW w:w="873" w:type="dxa"/>
            <w:tcBorders>
              <w:bottom w:val="nil"/>
            </w:tcBorders>
          </w:tcPr>
          <w:p w:rsidR="00000000" w:rsidRDefault="00000000">
            <w:pPr>
              <w:spacing w:line="264" w:lineRule="auto"/>
              <w:ind w:left="57" w:right="57"/>
              <w:jc w:val="center"/>
              <w:rPr>
                <w:sz w:val="18"/>
              </w:rPr>
            </w:pPr>
            <w:r>
              <w:rPr>
                <w:sz w:val="18"/>
              </w:rPr>
              <w:t>0.3</w:t>
            </w:r>
          </w:p>
        </w:tc>
        <w:tc>
          <w:tcPr>
            <w:tcW w:w="735" w:type="dxa"/>
            <w:tcBorders>
              <w:bottom w:val="nil"/>
            </w:tcBorders>
          </w:tcPr>
          <w:p w:rsidR="00000000" w:rsidRDefault="00000000">
            <w:pPr>
              <w:spacing w:line="264" w:lineRule="auto"/>
              <w:ind w:left="57" w:right="57"/>
              <w:jc w:val="center"/>
              <w:rPr>
                <w:sz w:val="18"/>
              </w:rPr>
            </w:pPr>
            <w:r>
              <w:rPr>
                <w:sz w:val="18"/>
              </w:rPr>
              <w:t>0.4</w:t>
            </w:r>
          </w:p>
        </w:tc>
        <w:tc>
          <w:tcPr>
            <w:tcW w:w="840" w:type="dxa"/>
            <w:tcBorders>
              <w:bottom w:val="nil"/>
            </w:tcBorders>
          </w:tcPr>
          <w:p w:rsidR="00000000" w:rsidRDefault="00000000">
            <w:pPr>
              <w:spacing w:line="264" w:lineRule="auto"/>
              <w:ind w:left="57" w:right="57"/>
              <w:jc w:val="center"/>
              <w:rPr>
                <w:sz w:val="18"/>
              </w:rPr>
            </w:pPr>
            <w:r>
              <w:rPr>
                <w:sz w:val="18"/>
              </w:rPr>
              <w:t>5</w:t>
            </w:r>
          </w:p>
        </w:tc>
        <w:tc>
          <w:tcPr>
            <w:tcW w:w="840" w:type="dxa"/>
            <w:tcBorders>
              <w:bottom w:val="nil"/>
            </w:tcBorders>
          </w:tcPr>
          <w:p w:rsidR="00000000" w:rsidRDefault="00000000">
            <w:pPr>
              <w:spacing w:line="264" w:lineRule="auto"/>
              <w:ind w:left="57" w:right="57"/>
              <w:jc w:val="center"/>
              <w:rPr>
                <w:sz w:val="18"/>
              </w:rPr>
            </w:pPr>
            <w:r>
              <w:rPr>
                <w:sz w:val="18"/>
              </w:rPr>
              <w:t>0.3</w:t>
            </w:r>
          </w:p>
        </w:tc>
        <w:tc>
          <w:tcPr>
            <w:tcW w:w="840" w:type="dxa"/>
            <w:tcBorders>
              <w:bottom w:val="nil"/>
            </w:tcBorders>
          </w:tcPr>
          <w:p w:rsidR="00000000" w:rsidRDefault="00000000">
            <w:pPr>
              <w:spacing w:line="264" w:lineRule="auto"/>
              <w:ind w:left="57" w:right="57"/>
              <w:jc w:val="center"/>
              <w:rPr>
                <w:sz w:val="18"/>
              </w:rPr>
            </w:pPr>
            <w:r>
              <w:rPr>
                <w:sz w:val="18"/>
              </w:rPr>
              <w:t>40</w:t>
            </w:r>
          </w:p>
        </w:tc>
        <w:tc>
          <w:tcPr>
            <w:tcW w:w="840" w:type="dxa"/>
            <w:tcBorders>
              <w:bottom w:val="nil"/>
            </w:tcBorders>
          </w:tcPr>
          <w:p w:rsidR="00000000" w:rsidRDefault="00000000">
            <w:pPr>
              <w:spacing w:line="264" w:lineRule="auto"/>
              <w:ind w:left="57" w:right="57"/>
              <w:jc w:val="center"/>
              <w:rPr>
                <w:sz w:val="18"/>
              </w:rPr>
            </w:pPr>
            <w:r>
              <w:rPr>
                <w:sz w:val="18"/>
              </w:rPr>
              <w:t>500</w:t>
            </w:r>
          </w:p>
        </w:tc>
        <w:tc>
          <w:tcPr>
            <w:tcW w:w="735" w:type="dxa"/>
            <w:tcBorders>
              <w:bottom w:val="nil"/>
            </w:tcBorders>
          </w:tcPr>
          <w:p w:rsidR="00000000" w:rsidRDefault="00000000">
            <w:pPr>
              <w:spacing w:line="264" w:lineRule="auto"/>
              <w:ind w:left="57" w:right="57"/>
              <w:jc w:val="center"/>
              <w:rPr>
                <w:sz w:val="18"/>
              </w:rPr>
            </w:pPr>
            <w:r>
              <w:rPr>
                <w:sz w:val="18"/>
              </w:rPr>
              <w:t>380</w:t>
            </w:r>
          </w:p>
        </w:tc>
        <w:tc>
          <w:tcPr>
            <w:tcW w:w="840" w:type="dxa"/>
            <w:tcBorders>
              <w:bottom w:val="nil"/>
            </w:tcBorders>
          </w:tcPr>
          <w:p w:rsidR="00000000" w:rsidRDefault="00000000">
            <w:pPr>
              <w:spacing w:line="264" w:lineRule="auto"/>
              <w:ind w:left="57" w:right="57"/>
              <w:jc w:val="center"/>
              <w:rPr>
                <w:sz w:val="18"/>
              </w:rPr>
            </w:pPr>
            <w:r>
              <w:rPr>
                <w:sz w:val="18"/>
              </w:rPr>
              <w:t>6</w:t>
            </w:r>
          </w:p>
        </w:tc>
        <w:tc>
          <w:tcPr>
            <w:tcW w:w="810" w:type="dxa"/>
            <w:tcBorders>
              <w:top w:val="nil"/>
              <w:bottom w:val="nil"/>
              <w:right w:val="single" w:sz="6" w:space="0" w:color="auto"/>
            </w:tcBorders>
          </w:tcPr>
          <w:p w:rsidR="00000000" w:rsidRDefault="00000000">
            <w:pPr>
              <w:spacing w:line="264" w:lineRule="auto"/>
              <w:ind w:left="57" w:right="57"/>
              <w:jc w:val="center"/>
              <w:rPr>
                <w:sz w:val="18"/>
              </w:rPr>
            </w:pPr>
            <w:r>
              <w:rPr>
                <w:sz w:val="18"/>
              </w:rPr>
              <w:t>5</w:t>
            </w:r>
          </w:p>
        </w:tc>
      </w:tr>
      <w:tr w:rsidR="00000000">
        <w:tblPrEx>
          <w:tblCellMar>
            <w:top w:w="0" w:type="dxa"/>
            <w:bottom w:w="0" w:type="dxa"/>
          </w:tblCellMar>
        </w:tblPrEx>
        <w:tc>
          <w:tcPr>
            <w:tcW w:w="990" w:type="dxa"/>
            <w:tcBorders>
              <w:top w:val="nil"/>
              <w:left w:val="single" w:sz="6" w:space="0" w:color="auto"/>
              <w:bottom w:val="single" w:sz="6" w:space="0" w:color="auto"/>
            </w:tcBorders>
          </w:tcPr>
          <w:p w:rsidR="00000000" w:rsidRDefault="00000000">
            <w:pPr>
              <w:spacing w:line="264" w:lineRule="auto"/>
              <w:ind w:left="57" w:right="57"/>
              <w:rPr>
                <w:spacing w:val="20"/>
                <w:sz w:val="18"/>
              </w:rPr>
            </w:pPr>
            <w:r>
              <w:rPr>
                <w:spacing w:val="20"/>
                <w:sz w:val="18"/>
              </w:rPr>
              <w:t>5 - 10</w:t>
            </w:r>
          </w:p>
        </w:tc>
        <w:tc>
          <w:tcPr>
            <w:tcW w:w="630" w:type="dxa"/>
            <w:tcBorders>
              <w:top w:val="nil"/>
              <w:bottom w:val="single" w:sz="6" w:space="0" w:color="auto"/>
            </w:tcBorders>
          </w:tcPr>
          <w:p w:rsidR="00000000" w:rsidRDefault="00000000">
            <w:pPr>
              <w:spacing w:line="264" w:lineRule="auto"/>
              <w:ind w:left="57" w:right="57"/>
              <w:jc w:val="center"/>
              <w:rPr>
                <w:sz w:val="18"/>
              </w:rPr>
            </w:pPr>
            <w:r>
              <w:rPr>
                <w:sz w:val="18"/>
              </w:rPr>
              <w:t>9.1</w:t>
            </w:r>
          </w:p>
        </w:tc>
        <w:tc>
          <w:tcPr>
            <w:tcW w:w="735" w:type="dxa"/>
            <w:tcBorders>
              <w:top w:val="nil"/>
              <w:bottom w:val="single" w:sz="6" w:space="0" w:color="auto"/>
            </w:tcBorders>
          </w:tcPr>
          <w:p w:rsidR="00000000" w:rsidRDefault="00000000">
            <w:pPr>
              <w:spacing w:line="264" w:lineRule="auto"/>
              <w:ind w:left="57" w:right="57"/>
              <w:jc w:val="center"/>
              <w:rPr>
                <w:sz w:val="18"/>
              </w:rPr>
            </w:pPr>
            <w:r>
              <w:rPr>
                <w:sz w:val="18"/>
              </w:rPr>
              <w:t>71</w:t>
            </w:r>
          </w:p>
        </w:tc>
        <w:tc>
          <w:tcPr>
            <w:tcW w:w="777" w:type="dxa"/>
            <w:tcBorders>
              <w:top w:val="nil"/>
              <w:bottom w:val="single" w:sz="6" w:space="0" w:color="auto"/>
            </w:tcBorders>
          </w:tcPr>
          <w:p w:rsidR="00000000" w:rsidRDefault="00000000">
            <w:pPr>
              <w:spacing w:line="264" w:lineRule="auto"/>
              <w:ind w:left="57" w:right="57"/>
              <w:jc w:val="center"/>
              <w:rPr>
                <w:sz w:val="18"/>
              </w:rPr>
            </w:pPr>
            <w:r>
              <w:rPr>
                <w:sz w:val="18"/>
              </w:rPr>
              <w:t>850</w:t>
            </w:r>
          </w:p>
        </w:tc>
        <w:tc>
          <w:tcPr>
            <w:tcW w:w="783" w:type="dxa"/>
            <w:tcBorders>
              <w:top w:val="nil"/>
              <w:bottom w:val="single" w:sz="6" w:space="0" w:color="auto"/>
            </w:tcBorders>
          </w:tcPr>
          <w:p w:rsidR="00000000" w:rsidRDefault="00000000">
            <w:pPr>
              <w:spacing w:line="264" w:lineRule="auto"/>
              <w:ind w:left="57" w:right="57"/>
              <w:jc w:val="center"/>
              <w:rPr>
                <w:sz w:val="18"/>
              </w:rPr>
            </w:pPr>
            <w:r>
              <w:rPr>
                <w:sz w:val="18"/>
              </w:rPr>
              <w:t>25</w:t>
            </w:r>
          </w:p>
        </w:tc>
        <w:tc>
          <w:tcPr>
            <w:tcW w:w="783" w:type="dxa"/>
            <w:tcBorders>
              <w:top w:val="nil"/>
              <w:bottom w:val="single" w:sz="6" w:space="0" w:color="auto"/>
            </w:tcBorders>
          </w:tcPr>
          <w:p w:rsidR="00000000" w:rsidRDefault="00000000">
            <w:pPr>
              <w:spacing w:line="264" w:lineRule="auto"/>
              <w:ind w:left="57" w:right="57"/>
              <w:jc w:val="center"/>
              <w:rPr>
                <w:sz w:val="18"/>
              </w:rPr>
            </w:pPr>
            <w:r>
              <w:rPr>
                <w:sz w:val="18"/>
              </w:rPr>
              <w:t>350</w:t>
            </w:r>
          </w:p>
        </w:tc>
        <w:tc>
          <w:tcPr>
            <w:tcW w:w="783" w:type="dxa"/>
            <w:tcBorders>
              <w:top w:val="nil"/>
              <w:bottom w:val="single" w:sz="6" w:space="0" w:color="auto"/>
            </w:tcBorders>
          </w:tcPr>
          <w:p w:rsidR="00000000" w:rsidRDefault="00000000">
            <w:pPr>
              <w:spacing w:line="264" w:lineRule="auto"/>
              <w:ind w:left="57" w:right="57"/>
              <w:jc w:val="center"/>
              <w:rPr>
                <w:sz w:val="18"/>
              </w:rPr>
            </w:pPr>
            <w:r>
              <w:rPr>
                <w:sz w:val="18"/>
              </w:rPr>
              <w:t>10</w:t>
            </w:r>
          </w:p>
        </w:tc>
        <w:tc>
          <w:tcPr>
            <w:tcW w:w="783" w:type="dxa"/>
            <w:tcBorders>
              <w:top w:val="nil"/>
              <w:bottom w:val="single" w:sz="6" w:space="0" w:color="auto"/>
            </w:tcBorders>
          </w:tcPr>
          <w:p w:rsidR="00000000" w:rsidRDefault="00000000">
            <w:pPr>
              <w:spacing w:line="264" w:lineRule="auto"/>
              <w:ind w:left="57" w:right="57"/>
              <w:jc w:val="center"/>
              <w:rPr>
                <w:sz w:val="18"/>
              </w:rPr>
            </w:pPr>
            <w:r>
              <w:rPr>
                <w:sz w:val="18"/>
              </w:rPr>
              <w:t>4</w:t>
            </w:r>
          </w:p>
        </w:tc>
        <w:tc>
          <w:tcPr>
            <w:tcW w:w="783" w:type="dxa"/>
            <w:tcBorders>
              <w:top w:val="nil"/>
              <w:bottom w:val="single" w:sz="6" w:space="0" w:color="auto"/>
            </w:tcBorders>
          </w:tcPr>
          <w:p w:rsidR="00000000" w:rsidRDefault="00000000">
            <w:pPr>
              <w:spacing w:line="264" w:lineRule="auto"/>
              <w:ind w:left="57" w:right="57"/>
              <w:jc w:val="center"/>
              <w:rPr>
                <w:sz w:val="18"/>
              </w:rPr>
            </w:pPr>
            <w:r>
              <w:rPr>
                <w:sz w:val="18"/>
              </w:rPr>
              <w:t>35</w:t>
            </w:r>
          </w:p>
        </w:tc>
        <w:tc>
          <w:tcPr>
            <w:tcW w:w="873" w:type="dxa"/>
            <w:tcBorders>
              <w:top w:val="nil"/>
              <w:bottom w:val="single" w:sz="6" w:space="0" w:color="auto"/>
            </w:tcBorders>
          </w:tcPr>
          <w:p w:rsidR="00000000" w:rsidRDefault="00000000">
            <w:pPr>
              <w:spacing w:line="264" w:lineRule="auto"/>
              <w:ind w:left="57" w:right="57"/>
              <w:jc w:val="center"/>
              <w:rPr>
                <w:sz w:val="18"/>
              </w:rPr>
            </w:pPr>
            <w:r>
              <w:rPr>
                <w:sz w:val="18"/>
              </w:rPr>
              <w:t>0.4</w:t>
            </w:r>
          </w:p>
        </w:tc>
        <w:tc>
          <w:tcPr>
            <w:tcW w:w="735" w:type="dxa"/>
            <w:tcBorders>
              <w:top w:val="nil"/>
              <w:bottom w:val="single" w:sz="6" w:space="0" w:color="auto"/>
            </w:tcBorders>
          </w:tcPr>
          <w:p w:rsidR="00000000" w:rsidRDefault="00000000">
            <w:pPr>
              <w:spacing w:line="264" w:lineRule="auto"/>
              <w:ind w:left="57" w:right="57"/>
              <w:jc w:val="center"/>
              <w:rPr>
                <w:sz w:val="18"/>
              </w:rPr>
            </w:pPr>
            <w:r>
              <w:rPr>
                <w:sz w:val="18"/>
              </w:rPr>
              <w:t>0.5</w:t>
            </w:r>
          </w:p>
        </w:tc>
        <w:tc>
          <w:tcPr>
            <w:tcW w:w="840" w:type="dxa"/>
            <w:tcBorders>
              <w:top w:val="nil"/>
              <w:bottom w:val="single" w:sz="6" w:space="0" w:color="auto"/>
            </w:tcBorders>
          </w:tcPr>
          <w:p w:rsidR="00000000" w:rsidRDefault="00000000">
            <w:pPr>
              <w:spacing w:line="264" w:lineRule="auto"/>
              <w:ind w:left="57" w:right="57"/>
              <w:jc w:val="center"/>
              <w:rPr>
                <w:sz w:val="18"/>
              </w:rPr>
            </w:pPr>
            <w:r>
              <w:rPr>
                <w:sz w:val="18"/>
              </w:rPr>
              <w:t>6</w:t>
            </w:r>
          </w:p>
        </w:tc>
        <w:tc>
          <w:tcPr>
            <w:tcW w:w="840" w:type="dxa"/>
            <w:tcBorders>
              <w:top w:val="nil"/>
              <w:bottom w:val="single" w:sz="6" w:space="0" w:color="auto"/>
            </w:tcBorders>
          </w:tcPr>
          <w:p w:rsidR="00000000" w:rsidRDefault="00000000">
            <w:pPr>
              <w:spacing w:line="264" w:lineRule="auto"/>
              <w:ind w:left="57" w:right="57"/>
              <w:jc w:val="center"/>
              <w:rPr>
                <w:sz w:val="18"/>
              </w:rPr>
            </w:pPr>
            <w:r>
              <w:rPr>
                <w:sz w:val="18"/>
              </w:rPr>
              <w:t>0.5</w:t>
            </w:r>
          </w:p>
        </w:tc>
        <w:tc>
          <w:tcPr>
            <w:tcW w:w="840" w:type="dxa"/>
            <w:tcBorders>
              <w:top w:val="nil"/>
              <w:bottom w:val="single" w:sz="6" w:space="0" w:color="auto"/>
            </w:tcBorders>
          </w:tcPr>
          <w:p w:rsidR="00000000" w:rsidRDefault="00000000">
            <w:pPr>
              <w:spacing w:line="264" w:lineRule="auto"/>
              <w:ind w:left="57" w:right="57"/>
              <w:jc w:val="center"/>
              <w:rPr>
                <w:sz w:val="18"/>
              </w:rPr>
            </w:pPr>
            <w:r>
              <w:rPr>
                <w:sz w:val="18"/>
              </w:rPr>
              <w:t>50</w:t>
            </w:r>
          </w:p>
        </w:tc>
        <w:tc>
          <w:tcPr>
            <w:tcW w:w="840" w:type="dxa"/>
            <w:tcBorders>
              <w:top w:val="nil"/>
              <w:bottom w:val="single" w:sz="6" w:space="0" w:color="auto"/>
            </w:tcBorders>
          </w:tcPr>
          <w:p w:rsidR="00000000" w:rsidRDefault="00000000">
            <w:pPr>
              <w:spacing w:line="264" w:lineRule="auto"/>
              <w:ind w:left="57" w:right="57"/>
              <w:jc w:val="center"/>
              <w:rPr>
                <w:sz w:val="18"/>
              </w:rPr>
            </w:pPr>
            <w:r>
              <w:rPr>
                <w:sz w:val="18"/>
              </w:rPr>
              <w:t>500</w:t>
            </w:r>
          </w:p>
        </w:tc>
        <w:tc>
          <w:tcPr>
            <w:tcW w:w="735" w:type="dxa"/>
            <w:tcBorders>
              <w:top w:val="nil"/>
              <w:bottom w:val="single" w:sz="6" w:space="0" w:color="auto"/>
            </w:tcBorders>
          </w:tcPr>
          <w:p w:rsidR="00000000" w:rsidRDefault="00000000">
            <w:pPr>
              <w:spacing w:line="264" w:lineRule="auto"/>
              <w:ind w:left="57" w:right="57"/>
              <w:jc w:val="center"/>
              <w:rPr>
                <w:sz w:val="18"/>
              </w:rPr>
            </w:pPr>
            <w:r>
              <w:rPr>
                <w:sz w:val="18"/>
              </w:rPr>
              <w:t>420</w:t>
            </w:r>
          </w:p>
        </w:tc>
        <w:tc>
          <w:tcPr>
            <w:tcW w:w="840" w:type="dxa"/>
            <w:tcBorders>
              <w:top w:val="nil"/>
              <w:bottom w:val="single" w:sz="6" w:space="0" w:color="auto"/>
            </w:tcBorders>
          </w:tcPr>
          <w:p w:rsidR="00000000" w:rsidRDefault="00000000">
            <w:pPr>
              <w:spacing w:line="264" w:lineRule="auto"/>
              <w:ind w:left="57" w:right="57"/>
              <w:jc w:val="center"/>
              <w:rPr>
                <w:sz w:val="18"/>
              </w:rPr>
            </w:pPr>
            <w:r>
              <w:rPr>
                <w:sz w:val="18"/>
              </w:rPr>
              <w:t>10</w:t>
            </w:r>
          </w:p>
        </w:tc>
        <w:tc>
          <w:tcPr>
            <w:tcW w:w="810" w:type="dxa"/>
            <w:tcBorders>
              <w:top w:val="nil"/>
              <w:bottom w:val="single" w:sz="6" w:space="0" w:color="auto"/>
              <w:right w:val="single" w:sz="6" w:space="0" w:color="auto"/>
            </w:tcBorders>
          </w:tcPr>
          <w:p w:rsidR="00000000" w:rsidRDefault="00000000">
            <w:pPr>
              <w:spacing w:line="264" w:lineRule="auto"/>
              <w:ind w:left="57" w:right="57"/>
              <w:jc w:val="center"/>
              <w:rPr>
                <w:sz w:val="18"/>
              </w:rPr>
            </w:pPr>
            <w:r>
              <w:rPr>
                <w:sz w:val="18"/>
              </w:rPr>
              <w:t>5</w:t>
            </w: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spacing w:line="264" w:lineRule="auto"/>
              <w:ind w:left="57" w:right="57"/>
              <w:rPr>
                <w:spacing w:val="20"/>
                <w:sz w:val="18"/>
              </w:rPr>
            </w:pPr>
            <w:r>
              <w:rPr>
                <w:rFonts w:hint="eastAsia"/>
                <w:spacing w:val="20"/>
                <w:sz w:val="18"/>
              </w:rPr>
              <w:t>儿</w:t>
            </w:r>
            <w:r>
              <w:rPr>
                <w:spacing w:val="20"/>
                <w:sz w:val="18"/>
              </w:rPr>
              <w:t xml:space="preserve"> </w:t>
            </w:r>
            <w:r>
              <w:rPr>
                <w:rFonts w:hint="eastAsia"/>
                <w:spacing w:val="20"/>
                <w:sz w:val="18"/>
              </w:rPr>
              <w:t>童</w:t>
            </w:r>
          </w:p>
        </w:tc>
        <w:tc>
          <w:tcPr>
            <w:tcW w:w="630" w:type="dxa"/>
            <w:tcBorders>
              <w:top w:val="nil"/>
              <w:bottom w:val="nil"/>
            </w:tcBorders>
          </w:tcPr>
          <w:p w:rsidR="00000000" w:rsidRDefault="00000000">
            <w:pPr>
              <w:spacing w:line="264" w:lineRule="auto"/>
              <w:ind w:left="57" w:right="57"/>
              <w:jc w:val="center"/>
              <w:rPr>
                <w:sz w:val="18"/>
              </w:rPr>
            </w:pPr>
          </w:p>
        </w:tc>
        <w:tc>
          <w:tcPr>
            <w:tcW w:w="735" w:type="dxa"/>
            <w:tcBorders>
              <w:top w:val="nil"/>
              <w:bottom w:val="nil"/>
            </w:tcBorders>
          </w:tcPr>
          <w:p w:rsidR="00000000" w:rsidRDefault="00000000">
            <w:pPr>
              <w:spacing w:line="264" w:lineRule="auto"/>
              <w:ind w:left="57" w:right="57"/>
              <w:jc w:val="center"/>
              <w:rPr>
                <w:sz w:val="18"/>
              </w:rPr>
            </w:pPr>
          </w:p>
        </w:tc>
        <w:tc>
          <w:tcPr>
            <w:tcW w:w="777" w:type="dxa"/>
            <w:tcBorders>
              <w:top w:val="nil"/>
              <w:bottom w:val="nil"/>
            </w:tcBorders>
          </w:tcPr>
          <w:p w:rsidR="00000000" w:rsidRDefault="00000000">
            <w:pPr>
              <w:spacing w:line="264" w:lineRule="auto"/>
              <w:ind w:left="57" w:right="57"/>
              <w:jc w:val="center"/>
              <w:rPr>
                <w:sz w:val="18"/>
              </w:rPr>
            </w:pPr>
          </w:p>
        </w:tc>
        <w:tc>
          <w:tcPr>
            <w:tcW w:w="783" w:type="dxa"/>
            <w:tcBorders>
              <w:top w:val="nil"/>
              <w:bottom w:val="nil"/>
            </w:tcBorders>
          </w:tcPr>
          <w:p w:rsidR="00000000" w:rsidRDefault="00000000">
            <w:pPr>
              <w:spacing w:line="264" w:lineRule="auto"/>
              <w:ind w:left="57" w:right="57"/>
              <w:jc w:val="center"/>
              <w:rPr>
                <w:sz w:val="18"/>
              </w:rPr>
            </w:pPr>
          </w:p>
        </w:tc>
        <w:tc>
          <w:tcPr>
            <w:tcW w:w="783" w:type="dxa"/>
            <w:tcBorders>
              <w:top w:val="nil"/>
              <w:bottom w:val="nil"/>
            </w:tcBorders>
          </w:tcPr>
          <w:p w:rsidR="00000000" w:rsidRDefault="00000000">
            <w:pPr>
              <w:spacing w:line="264" w:lineRule="auto"/>
              <w:ind w:left="57" w:right="57"/>
              <w:jc w:val="center"/>
              <w:rPr>
                <w:sz w:val="18"/>
              </w:rPr>
            </w:pPr>
          </w:p>
        </w:tc>
        <w:tc>
          <w:tcPr>
            <w:tcW w:w="783" w:type="dxa"/>
            <w:tcBorders>
              <w:top w:val="nil"/>
              <w:bottom w:val="nil"/>
            </w:tcBorders>
          </w:tcPr>
          <w:p w:rsidR="00000000" w:rsidRDefault="00000000">
            <w:pPr>
              <w:spacing w:line="264" w:lineRule="auto"/>
              <w:ind w:left="57" w:right="57"/>
              <w:jc w:val="center"/>
              <w:rPr>
                <w:sz w:val="18"/>
              </w:rPr>
            </w:pPr>
          </w:p>
        </w:tc>
        <w:tc>
          <w:tcPr>
            <w:tcW w:w="783" w:type="dxa"/>
            <w:tcBorders>
              <w:top w:val="nil"/>
              <w:bottom w:val="nil"/>
            </w:tcBorders>
          </w:tcPr>
          <w:p w:rsidR="00000000" w:rsidRDefault="00000000">
            <w:pPr>
              <w:spacing w:line="264" w:lineRule="auto"/>
              <w:ind w:left="57" w:right="57"/>
              <w:jc w:val="center"/>
              <w:rPr>
                <w:sz w:val="18"/>
              </w:rPr>
            </w:pPr>
          </w:p>
        </w:tc>
        <w:tc>
          <w:tcPr>
            <w:tcW w:w="783" w:type="dxa"/>
            <w:tcBorders>
              <w:top w:val="nil"/>
              <w:bottom w:val="nil"/>
            </w:tcBorders>
          </w:tcPr>
          <w:p w:rsidR="00000000" w:rsidRDefault="00000000">
            <w:pPr>
              <w:spacing w:line="264" w:lineRule="auto"/>
              <w:ind w:left="57" w:right="57"/>
              <w:jc w:val="center"/>
              <w:rPr>
                <w:sz w:val="18"/>
              </w:rPr>
            </w:pPr>
          </w:p>
        </w:tc>
        <w:tc>
          <w:tcPr>
            <w:tcW w:w="873" w:type="dxa"/>
            <w:tcBorders>
              <w:top w:val="nil"/>
              <w:bottom w:val="nil"/>
            </w:tcBorders>
          </w:tcPr>
          <w:p w:rsidR="00000000" w:rsidRDefault="00000000">
            <w:pPr>
              <w:spacing w:line="264" w:lineRule="auto"/>
              <w:ind w:left="57" w:right="57"/>
              <w:jc w:val="center"/>
              <w:rPr>
                <w:sz w:val="18"/>
              </w:rPr>
            </w:pPr>
          </w:p>
        </w:tc>
        <w:tc>
          <w:tcPr>
            <w:tcW w:w="735" w:type="dxa"/>
            <w:tcBorders>
              <w:top w:val="nil"/>
              <w:bottom w:val="nil"/>
            </w:tcBorders>
          </w:tcPr>
          <w:p w:rsidR="00000000" w:rsidRDefault="00000000">
            <w:pPr>
              <w:spacing w:line="264" w:lineRule="auto"/>
              <w:ind w:left="57" w:right="57"/>
              <w:jc w:val="center"/>
              <w:rPr>
                <w:sz w:val="18"/>
              </w:rPr>
            </w:pPr>
          </w:p>
        </w:tc>
        <w:tc>
          <w:tcPr>
            <w:tcW w:w="840" w:type="dxa"/>
            <w:tcBorders>
              <w:top w:val="nil"/>
              <w:bottom w:val="nil"/>
            </w:tcBorders>
          </w:tcPr>
          <w:p w:rsidR="00000000" w:rsidRDefault="00000000">
            <w:pPr>
              <w:spacing w:line="264" w:lineRule="auto"/>
              <w:ind w:left="57" w:right="57"/>
              <w:jc w:val="center"/>
              <w:rPr>
                <w:sz w:val="18"/>
              </w:rPr>
            </w:pPr>
          </w:p>
        </w:tc>
        <w:tc>
          <w:tcPr>
            <w:tcW w:w="840" w:type="dxa"/>
            <w:tcBorders>
              <w:top w:val="nil"/>
              <w:bottom w:val="nil"/>
            </w:tcBorders>
          </w:tcPr>
          <w:p w:rsidR="00000000" w:rsidRDefault="00000000">
            <w:pPr>
              <w:spacing w:line="264" w:lineRule="auto"/>
              <w:ind w:left="57" w:right="57"/>
              <w:jc w:val="center"/>
              <w:rPr>
                <w:sz w:val="18"/>
              </w:rPr>
            </w:pPr>
          </w:p>
        </w:tc>
        <w:tc>
          <w:tcPr>
            <w:tcW w:w="840" w:type="dxa"/>
            <w:tcBorders>
              <w:top w:val="nil"/>
              <w:bottom w:val="nil"/>
            </w:tcBorders>
          </w:tcPr>
          <w:p w:rsidR="00000000" w:rsidRDefault="00000000">
            <w:pPr>
              <w:spacing w:line="264" w:lineRule="auto"/>
              <w:ind w:left="57" w:right="57"/>
              <w:jc w:val="center"/>
              <w:rPr>
                <w:sz w:val="18"/>
              </w:rPr>
            </w:pPr>
          </w:p>
        </w:tc>
        <w:tc>
          <w:tcPr>
            <w:tcW w:w="840" w:type="dxa"/>
            <w:tcBorders>
              <w:top w:val="nil"/>
              <w:bottom w:val="nil"/>
            </w:tcBorders>
          </w:tcPr>
          <w:p w:rsidR="00000000" w:rsidRDefault="00000000">
            <w:pPr>
              <w:spacing w:line="264" w:lineRule="auto"/>
              <w:ind w:left="57" w:right="57"/>
              <w:jc w:val="center"/>
              <w:rPr>
                <w:sz w:val="18"/>
              </w:rPr>
            </w:pPr>
          </w:p>
        </w:tc>
        <w:tc>
          <w:tcPr>
            <w:tcW w:w="735" w:type="dxa"/>
            <w:tcBorders>
              <w:top w:val="nil"/>
              <w:bottom w:val="nil"/>
            </w:tcBorders>
          </w:tcPr>
          <w:p w:rsidR="00000000" w:rsidRDefault="00000000">
            <w:pPr>
              <w:spacing w:line="264" w:lineRule="auto"/>
              <w:ind w:left="57" w:right="57"/>
              <w:jc w:val="center"/>
              <w:rPr>
                <w:sz w:val="18"/>
              </w:rPr>
            </w:pPr>
          </w:p>
        </w:tc>
        <w:tc>
          <w:tcPr>
            <w:tcW w:w="840" w:type="dxa"/>
            <w:tcBorders>
              <w:top w:val="nil"/>
              <w:bottom w:val="nil"/>
            </w:tcBorders>
          </w:tcPr>
          <w:p w:rsidR="00000000" w:rsidRDefault="00000000">
            <w:pPr>
              <w:spacing w:line="264" w:lineRule="auto"/>
              <w:ind w:left="57" w:right="57"/>
              <w:jc w:val="center"/>
              <w:rPr>
                <w:sz w:val="18"/>
              </w:rPr>
            </w:pPr>
          </w:p>
        </w:tc>
        <w:tc>
          <w:tcPr>
            <w:tcW w:w="810" w:type="dxa"/>
            <w:tcBorders>
              <w:top w:val="nil"/>
              <w:bottom w:val="nil"/>
              <w:right w:val="single" w:sz="6" w:space="0" w:color="auto"/>
            </w:tcBorders>
          </w:tcPr>
          <w:p w:rsidR="00000000" w:rsidRDefault="00000000">
            <w:pPr>
              <w:spacing w:line="264" w:lineRule="auto"/>
              <w:ind w:left="57" w:right="57"/>
              <w:jc w:val="center"/>
              <w:rPr>
                <w:sz w:val="18"/>
              </w:rPr>
            </w:pP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spacing w:line="264" w:lineRule="auto"/>
              <w:ind w:left="57"/>
              <w:rPr>
                <w:spacing w:val="20"/>
                <w:sz w:val="18"/>
              </w:rPr>
            </w:pPr>
            <w:r>
              <w:rPr>
                <w:spacing w:val="20"/>
                <w:sz w:val="18"/>
              </w:rPr>
              <w:t>1 - 3(</w:t>
            </w:r>
            <w:r>
              <w:rPr>
                <w:rFonts w:hint="eastAsia"/>
                <w:spacing w:val="20"/>
                <w:sz w:val="18"/>
              </w:rPr>
              <w:t>岁</w:t>
            </w:r>
            <w:r>
              <w:rPr>
                <w:spacing w:val="20"/>
                <w:sz w:val="18"/>
              </w:rPr>
              <w:t>)</w:t>
            </w:r>
          </w:p>
        </w:tc>
        <w:tc>
          <w:tcPr>
            <w:tcW w:w="630" w:type="dxa"/>
            <w:tcBorders>
              <w:top w:val="nil"/>
              <w:bottom w:val="nil"/>
            </w:tcBorders>
          </w:tcPr>
          <w:p w:rsidR="00000000" w:rsidRDefault="00000000">
            <w:pPr>
              <w:spacing w:line="264" w:lineRule="auto"/>
              <w:ind w:left="57" w:right="57"/>
              <w:jc w:val="center"/>
              <w:rPr>
                <w:sz w:val="18"/>
              </w:rPr>
            </w:pPr>
            <w:r>
              <w:rPr>
                <w:sz w:val="18"/>
              </w:rPr>
              <w:t>13.3</w:t>
            </w:r>
          </w:p>
        </w:tc>
        <w:tc>
          <w:tcPr>
            <w:tcW w:w="735" w:type="dxa"/>
            <w:tcBorders>
              <w:top w:val="nil"/>
              <w:bottom w:val="nil"/>
            </w:tcBorders>
          </w:tcPr>
          <w:p w:rsidR="00000000" w:rsidRDefault="00000000">
            <w:pPr>
              <w:spacing w:line="264" w:lineRule="auto"/>
              <w:ind w:left="57" w:right="57"/>
              <w:jc w:val="center"/>
              <w:rPr>
                <w:sz w:val="18"/>
              </w:rPr>
            </w:pPr>
            <w:r>
              <w:rPr>
                <w:sz w:val="18"/>
              </w:rPr>
              <w:t>91</w:t>
            </w:r>
          </w:p>
        </w:tc>
        <w:tc>
          <w:tcPr>
            <w:tcW w:w="777" w:type="dxa"/>
            <w:tcBorders>
              <w:top w:val="nil"/>
              <w:bottom w:val="nil"/>
            </w:tcBorders>
          </w:tcPr>
          <w:p w:rsidR="00000000" w:rsidRDefault="00000000">
            <w:pPr>
              <w:spacing w:line="264" w:lineRule="auto"/>
              <w:ind w:left="57" w:right="57"/>
              <w:jc w:val="center"/>
              <w:rPr>
                <w:sz w:val="18"/>
              </w:rPr>
            </w:pPr>
            <w:r>
              <w:rPr>
                <w:sz w:val="18"/>
              </w:rPr>
              <w:t>1200</w:t>
            </w:r>
          </w:p>
        </w:tc>
        <w:tc>
          <w:tcPr>
            <w:tcW w:w="783" w:type="dxa"/>
            <w:tcBorders>
              <w:top w:val="nil"/>
              <w:bottom w:val="nil"/>
            </w:tcBorders>
          </w:tcPr>
          <w:p w:rsidR="00000000" w:rsidRDefault="00000000">
            <w:pPr>
              <w:spacing w:line="264" w:lineRule="auto"/>
              <w:ind w:left="57" w:right="57"/>
              <w:jc w:val="center"/>
              <w:rPr>
                <w:sz w:val="18"/>
              </w:rPr>
            </w:pPr>
            <w:r>
              <w:rPr>
                <w:sz w:val="18"/>
              </w:rPr>
              <w:t>30</w:t>
            </w:r>
          </w:p>
        </w:tc>
        <w:tc>
          <w:tcPr>
            <w:tcW w:w="783" w:type="dxa"/>
            <w:tcBorders>
              <w:top w:val="nil"/>
              <w:bottom w:val="nil"/>
            </w:tcBorders>
          </w:tcPr>
          <w:p w:rsidR="00000000" w:rsidRDefault="00000000">
            <w:pPr>
              <w:spacing w:line="264" w:lineRule="auto"/>
              <w:ind w:left="57" w:right="57"/>
              <w:jc w:val="center"/>
              <w:rPr>
                <w:sz w:val="18"/>
              </w:rPr>
            </w:pPr>
            <w:r>
              <w:rPr>
                <w:sz w:val="18"/>
              </w:rPr>
              <w:t>350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w:t>
            </w:r>
          </w:p>
        </w:tc>
        <w:tc>
          <w:tcPr>
            <w:tcW w:w="783" w:type="dxa"/>
            <w:tcBorders>
              <w:top w:val="nil"/>
              <w:bottom w:val="nil"/>
            </w:tcBorders>
          </w:tcPr>
          <w:p w:rsidR="00000000" w:rsidRDefault="00000000">
            <w:pPr>
              <w:spacing w:line="264" w:lineRule="auto"/>
              <w:ind w:left="57" w:right="57"/>
              <w:jc w:val="center"/>
              <w:rPr>
                <w:sz w:val="18"/>
              </w:rPr>
            </w:pPr>
            <w:r>
              <w:rPr>
                <w:sz w:val="18"/>
              </w:rPr>
              <w:t>40</w:t>
            </w:r>
          </w:p>
        </w:tc>
        <w:tc>
          <w:tcPr>
            <w:tcW w:w="873" w:type="dxa"/>
            <w:tcBorders>
              <w:top w:val="nil"/>
              <w:bottom w:val="nil"/>
            </w:tcBorders>
          </w:tcPr>
          <w:p w:rsidR="00000000" w:rsidRDefault="00000000">
            <w:pPr>
              <w:spacing w:line="264" w:lineRule="auto"/>
              <w:ind w:left="57" w:right="57"/>
              <w:jc w:val="center"/>
              <w:rPr>
                <w:sz w:val="18"/>
              </w:rPr>
            </w:pPr>
            <w:r>
              <w:rPr>
                <w:sz w:val="18"/>
              </w:rPr>
              <w:t>0.6</w:t>
            </w:r>
          </w:p>
        </w:tc>
        <w:tc>
          <w:tcPr>
            <w:tcW w:w="735" w:type="dxa"/>
            <w:tcBorders>
              <w:top w:val="nil"/>
              <w:bottom w:val="nil"/>
            </w:tcBorders>
          </w:tcPr>
          <w:p w:rsidR="00000000" w:rsidRDefault="00000000">
            <w:pPr>
              <w:spacing w:line="264" w:lineRule="auto"/>
              <w:ind w:left="57" w:right="57"/>
              <w:jc w:val="center"/>
              <w:rPr>
                <w:sz w:val="18"/>
              </w:rPr>
            </w:pPr>
            <w:r>
              <w:rPr>
                <w:sz w:val="18"/>
              </w:rPr>
              <w:t>0.7</w:t>
            </w:r>
          </w:p>
        </w:tc>
        <w:tc>
          <w:tcPr>
            <w:tcW w:w="840" w:type="dxa"/>
            <w:tcBorders>
              <w:top w:val="nil"/>
              <w:bottom w:val="nil"/>
            </w:tcBorders>
          </w:tcPr>
          <w:p w:rsidR="00000000" w:rsidRDefault="00000000">
            <w:pPr>
              <w:spacing w:line="264" w:lineRule="auto"/>
              <w:ind w:left="57" w:right="57"/>
              <w:jc w:val="center"/>
              <w:rPr>
                <w:sz w:val="18"/>
              </w:rPr>
            </w:pPr>
            <w:r>
              <w:rPr>
                <w:sz w:val="18"/>
              </w:rPr>
              <w:t>8</w:t>
            </w:r>
          </w:p>
        </w:tc>
        <w:tc>
          <w:tcPr>
            <w:tcW w:w="840" w:type="dxa"/>
            <w:tcBorders>
              <w:top w:val="nil"/>
              <w:bottom w:val="nil"/>
            </w:tcBorders>
          </w:tcPr>
          <w:p w:rsidR="00000000" w:rsidRDefault="00000000">
            <w:pPr>
              <w:spacing w:line="264" w:lineRule="auto"/>
              <w:ind w:left="57" w:right="57"/>
              <w:jc w:val="center"/>
              <w:rPr>
                <w:sz w:val="18"/>
              </w:rPr>
            </w:pPr>
            <w:r>
              <w:rPr>
                <w:sz w:val="18"/>
              </w:rPr>
              <w:t>0.6</w:t>
            </w:r>
          </w:p>
        </w:tc>
        <w:tc>
          <w:tcPr>
            <w:tcW w:w="840" w:type="dxa"/>
            <w:tcBorders>
              <w:top w:val="nil"/>
              <w:bottom w:val="nil"/>
            </w:tcBorders>
          </w:tcPr>
          <w:p w:rsidR="00000000" w:rsidRDefault="00000000">
            <w:pPr>
              <w:spacing w:line="264" w:lineRule="auto"/>
              <w:ind w:left="57" w:right="57"/>
              <w:jc w:val="center"/>
              <w:rPr>
                <w:sz w:val="18"/>
              </w:rPr>
            </w:pPr>
            <w:r>
              <w:rPr>
                <w:sz w:val="18"/>
              </w:rPr>
              <w:t>80</w:t>
            </w:r>
          </w:p>
        </w:tc>
        <w:tc>
          <w:tcPr>
            <w:tcW w:w="840" w:type="dxa"/>
            <w:tcBorders>
              <w:top w:val="nil"/>
              <w:bottom w:val="nil"/>
            </w:tcBorders>
          </w:tcPr>
          <w:p w:rsidR="00000000" w:rsidRDefault="00000000">
            <w:pPr>
              <w:spacing w:line="264" w:lineRule="auto"/>
              <w:ind w:left="57" w:right="57"/>
              <w:jc w:val="center"/>
              <w:rPr>
                <w:sz w:val="18"/>
              </w:rPr>
            </w:pPr>
            <w:r>
              <w:rPr>
                <w:sz w:val="18"/>
              </w:rPr>
              <w:t>500</w:t>
            </w:r>
          </w:p>
        </w:tc>
        <w:tc>
          <w:tcPr>
            <w:tcW w:w="735" w:type="dxa"/>
            <w:tcBorders>
              <w:top w:val="nil"/>
              <w:bottom w:val="nil"/>
            </w:tcBorders>
          </w:tcPr>
          <w:p w:rsidR="00000000" w:rsidRDefault="00000000">
            <w:pPr>
              <w:spacing w:line="264" w:lineRule="auto"/>
              <w:ind w:left="57" w:right="57"/>
              <w:jc w:val="center"/>
              <w:rPr>
                <w:sz w:val="18"/>
              </w:rPr>
            </w:pPr>
            <w:r>
              <w:rPr>
                <w:sz w:val="18"/>
              </w:rPr>
              <w:t>500</w:t>
            </w:r>
          </w:p>
        </w:tc>
        <w:tc>
          <w:tcPr>
            <w:tcW w:w="840" w:type="dxa"/>
            <w:tcBorders>
              <w:top w:val="nil"/>
              <w:bottom w:val="nil"/>
            </w:tcBorders>
          </w:tcPr>
          <w:p w:rsidR="00000000" w:rsidRDefault="00000000">
            <w:pPr>
              <w:spacing w:line="264" w:lineRule="auto"/>
              <w:ind w:left="57" w:right="57"/>
              <w:jc w:val="center"/>
              <w:rPr>
                <w:sz w:val="18"/>
              </w:rPr>
            </w:pPr>
            <w:r>
              <w:rPr>
                <w:sz w:val="18"/>
              </w:rPr>
              <w:t>10</w:t>
            </w:r>
          </w:p>
        </w:tc>
        <w:tc>
          <w:tcPr>
            <w:tcW w:w="810" w:type="dxa"/>
            <w:tcBorders>
              <w:top w:val="nil"/>
              <w:bottom w:val="nil"/>
              <w:right w:val="single" w:sz="6" w:space="0" w:color="auto"/>
            </w:tcBorders>
          </w:tcPr>
          <w:p w:rsidR="00000000" w:rsidRDefault="00000000">
            <w:pPr>
              <w:spacing w:line="264" w:lineRule="auto"/>
              <w:ind w:left="57" w:right="57"/>
              <w:jc w:val="center"/>
              <w:rPr>
                <w:sz w:val="18"/>
              </w:rPr>
            </w:pPr>
            <w:r>
              <w:rPr>
                <w:sz w:val="18"/>
              </w:rPr>
              <w:t>10</w:t>
            </w: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spacing w:line="264" w:lineRule="auto"/>
              <w:ind w:left="57" w:right="57"/>
              <w:rPr>
                <w:spacing w:val="20"/>
                <w:sz w:val="18"/>
              </w:rPr>
            </w:pPr>
            <w:r>
              <w:rPr>
                <w:spacing w:val="20"/>
                <w:sz w:val="18"/>
              </w:rPr>
              <w:t>4 - 6</w:t>
            </w:r>
          </w:p>
        </w:tc>
        <w:tc>
          <w:tcPr>
            <w:tcW w:w="630" w:type="dxa"/>
            <w:tcBorders>
              <w:top w:val="nil"/>
              <w:bottom w:val="nil"/>
            </w:tcBorders>
          </w:tcPr>
          <w:p w:rsidR="00000000" w:rsidRDefault="00000000">
            <w:pPr>
              <w:spacing w:line="264" w:lineRule="auto"/>
              <w:ind w:left="57" w:right="57"/>
              <w:jc w:val="center"/>
              <w:rPr>
                <w:sz w:val="18"/>
              </w:rPr>
            </w:pPr>
            <w:r>
              <w:rPr>
                <w:sz w:val="18"/>
              </w:rPr>
              <w:t>18.5</w:t>
            </w:r>
          </w:p>
        </w:tc>
        <w:tc>
          <w:tcPr>
            <w:tcW w:w="735" w:type="dxa"/>
            <w:tcBorders>
              <w:top w:val="nil"/>
              <w:bottom w:val="nil"/>
            </w:tcBorders>
          </w:tcPr>
          <w:p w:rsidR="00000000" w:rsidRDefault="00000000">
            <w:pPr>
              <w:spacing w:line="264" w:lineRule="auto"/>
              <w:ind w:left="57" w:right="57"/>
              <w:jc w:val="center"/>
              <w:rPr>
                <w:sz w:val="18"/>
              </w:rPr>
            </w:pPr>
            <w:r>
              <w:rPr>
                <w:sz w:val="18"/>
              </w:rPr>
              <w:t>108</w:t>
            </w:r>
          </w:p>
        </w:tc>
        <w:tc>
          <w:tcPr>
            <w:tcW w:w="777" w:type="dxa"/>
            <w:tcBorders>
              <w:top w:val="nil"/>
              <w:bottom w:val="nil"/>
            </w:tcBorders>
          </w:tcPr>
          <w:p w:rsidR="00000000" w:rsidRDefault="00000000">
            <w:pPr>
              <w:spacing w:line="264" w:lineRule="auto"/>
              <w:ind w:left="57" w:right="57"/>
              <w:jc w:val="center"/>
              <w:rPr>
                <w:sz w:val="18"/>
              </w:rPr>
            </w:pPr>
            <w:r>
              <w:rPr>
                <w:sz w:val="18"/>
              </w:rPr>
              <w:t>1600</w:t>
            </w:r>
          </w:p>
        </w:tc>
        <w:tc>
          <w:tcPr>
            <w:tcW w:w="783" w:type="dxa"/>
            <w:tcBorders>
              <w:top w:val="nil"/>
              <w:bottom w:val="nil"/>
            </w:tcBorders>
          </w:tcPr>
          <w:p w:rsidR="00000000" w:rsidRDefault="00000000">
            <w:pPr>
              <w:spacing w:line="264" w:lineRule="auto"/>
              <w:ind w:left="57" w:right="57"/>
              <w:jc w:val="center"/>
              <w:rPr>
                <w:sz w:val="18"/>
              </w:rPr>
            </w:pPr>
            <w:r>
              <w:rPr>
                <w:sz w:val="18"/>
              </w:rPr>
              <w:t>40</w:t>
            </w:r>
          </w:p>
        </w:tc>
        <w:tc>
          <w:tcPr>
            <w:tcW w:w="783" w:type="dxa"/>
            <w:tcBorders>
              <w:top w:val="nil"/>
              <w:bottom w:val="nil"/>
            </w:tcBorders>
          </w:tcPr>
          <w:p w:rsidR="00000000" w:rsidRDefault="00000000">
            <w:pPr>
              <w:spacing w:line="264" w:lineRule="auto"/>
              <w:ind w:left="57" w:right="57"/>
              <w:jc w:val="center"/>
              <w:rPr>
                <w:sz w:val="18"/>
              </w:rPr>
            </w:pPr>
            <w:r>
              <w:rPr>
                <w:sz w:val="18"/>
              </w:rPr>
              <w:t>400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6</w:t>
            </w:r>
          </w:p>
        </w:tc>
        <w:tc>
          <w:tcPr>
            <w:tcW w:w="783" w:type="dxa"/>
            <w:tcBorders>
              <w:top w:val="nil"/>
              <w:bottom w:val="nil"/>
            </w:tcBorders>
          </w:tcPr>
          <w:p w:rsidR="00000000" w:rsidRDefault="00000000">
            <w:pPr>
              <w:spacing w:line="264" w:lineRule="auto"/>
              <w:ind w:left="57" w:right="57"/>
              <w:jc w:val="center"/>
              <w:rPr>
                <w:sz w:val="18"/>
              </w:rPr>
            </w:pPr>
            <w:r>
              <w:rPr>
                <w:sz w:val="18"/>
              </w:rPr>
              <w:t>40</w:t>
            </w:r>
          </w:p>
        </w:tc>
        <w:tc>
          <w:tcPr>
            <w:tcW w:w="873" w:type="dxa"/>
            <w:tcBorders>
              <w:top w:val="nil"/>
              <w:bottom w:val="nil"/>
            </w:tcBorders>
          </w:tcPr>
          <w:p w:rsidR="00000000" w:rsidRDefault="00000000">
            <w:pPr>
              <w:spacing w:line="264" w:lineRule="auto"/>
              <w:ind w:left="57" w:right="57"/>
              <w:jc w:val="center"/>
              <w:rPr>
                <w:sz w:val="18"/>
              </w:rPr>
            </w:pPr>
            <w:r>
              <w:rPr>
                <w:sz w:val="18"/>
              </w:rPr>
              <w:t>0.8</w:t>
            </w:r>
          </w:p>
        </w:tc>
        <w:tc>
          <w:tcPr>
            <w:tcW w:w="735" w:type="dxa"/>
            <w:tcBorders>
              <w:top w:val="nil"/>
              <w:bottom w:val="nil"/>
            </w:tcBorders>
          </w:tcPr>
          <w:p w:rsidR="00000000" w:rsidRDefault="00000000">
            <w:pPr>
              <w:spacing w:line="264" w:lineRule="auto"/>
              <w:ind w:left="57" w:right="57"/>
              <w:jc w:val="center"/>
              <w:rPr>
                <w:sz w:val="18"/>
              </w:rPr>
            </w:pPr>
            <w:r>
              <w:rPr>
                <w:sz w:val="18"/>
              </w:rPr>
              <w:t>1.0</w:t>
            </w:r>
          </w:p>
        </w:tc>
        <w:tc>
          <w:tcPr>
            <w:tcW w:w="840" w:type="dxa"/>
            <w:tcBorders>
              <w:top w:val="nil"/>
              <w:bottom w:val="nil"/>
            </w:tcBorders>
          </w:tcPr>
          <w:p w:rsidR="00000000" w:rsidRDefault="00000000">
            <w:pPr>
              <w:spacing w:line="264" w:lineRule="auto"/>
              <w:ind w:left="57" w:right="57"/>
              <w:jc w:val="center"/>
              <w:rPr>
                <w:sz w:val="18"/>
              </w:rPr>
            </w:pPr>
            <w:r>
              <w:rPr>
                <w:sz w:val="18"/>
              </w:rPr>
              <w:t>11</w:t>
            </w:r>
          </w:p>
        </w:tc>
        <w:tc>
          <w:tcPr>
            <w:tcW w:w="840" w:type="dxa"/>
            <w:tcBorders>
              <w:top w:val="nil"/>
              <w:bottom w:val="nil"/>
            </w:tcBorders>
          </w:tcPr>
          <w:p w:rsidR="00000000" w:rsidRDefault="00000000">
            <w:pPr>
              <w:spacing w:line="264" w:lineRule="auto"/>
              <w:ind w:left="57" w:right="57"/>
              <w:jc w:val="center"/>
              <w:rPr>
                <w:sz w:val="18"/>
              </w:rPr>
            </w:pPr>
            <w:r>
              <w:rPr>
                <w:sz w:val="18"/>
              </w:rPr>
              <w:t>0.8</w:t>
            </w:r>
          </w:p>
        </w:tc>
        <w:tc>
          <w:tcPr>
            <w:tcW w:w="840" w:type="dxa"/>
            <w:tcBorders>
              <w:top w:val="nil"/>
              <w:bottom w:val="nil"/>
            </w:tcBorders>
          </w:tcPr>
          <w:p w:rsidR="00000000" w:rsidRDefault="00000000">
            <w:pPr>
              <w:spacing w:line="264" w:lineRule="auto"/>
              <w:ind w:left="57" w:right="57"/>
              <w:jc w:val="center"/>
              <w:rPr>
                <w:sz w:val="18"/>
              </w:rPr>
            </w:pPr>
            <w:r>
              <w:rPr>
                <w:sz w:val="18"/>
              </w:rPr>
              <w:t>100</w:t>
            </w:r>
          </w:p>
        </w:tc>
        <w:tc>
          <w:tcPr>
            <w:tcW w:w="840" w:type="dxa"/>
            <w:tcBorders>
              <w:top w:val="nil"/>
              <w:bottom w:val="nil"/>
            </w:tcBorders>
          </w:tcPr>
          <w:p w:rsidR="00000000" w:rsidRDefault="00000000">
            <w:pPr>
              <w:spacing w:line="264" w:lineRule="auto"/>
              <w:ind w:left="57" w:right="57"/>
              <w:jc w:val="center"/>
              <w:rPr>
                <w:sz w:val="18"/>
              </w:rPr>
            </w:pPr>
            <w:r>
              <w:rPr>
                <w:sz w:val="18"/>
              </w:rPr>
              <w:t>600</w:t>
            </w:r>
          </w:p>
        </w:tc>
        <w:tc>
          <w:tcPr>
            <w:tcW w:w="735" w:type="dxa"/>
            <w:tcBorders>
              <w:top w:val="nil"/>
              <w:bottom w:val="nil"/>
            </w:tcBorders>
          </w:tcPr>
          <w:p w:rsidR="00000000" w:rsidRDefault="00000000">
            <w:pPr>
              <w:spacing w:line="264" w:lineRule="auto"/>
              <w:ind w:left="57" w:right="57"/>
              <w:jc w:val="center"/>
              <w:rPr>
                <w:sz w:val="18"/>
              </w:rPr>
            </w:pPr>
            <w:r>
              <w:rPr>
                <w:sz w:val="18"/>
              </w:rPr>
              <w:t>600</w:t>
            </w:r>
          </w:p>
        </w:tc>
        <w:tc>
          <w:tcPr>
            <w:tcW w:w="840" w:type="dxa"/>
            <w:tcBorders>
              <w:top w:val="nil"/>
              <w:bottom w:val="nil"/>
            </w:tcBorders>
          </w:tcPr>
          <w:p w:rsidR="00000000" w:rsidRDefault="00000000">
            <w:pPr>
              <w:spacing w:line="264" w:lineRule="auto"/>
              <w:ind w:left="57" w:right="57"/>
              <w:jc w:val="center"/>
              <w:rPr>
                <w:sz w:val="18"/>
              </w:rPr>
            </w:pPr>
            <w:r>
              <w:rPr>
                <w:sz w:val="18"/>
              </w:rPr>
              <w:t>10</w:t>
            </w:r>
          </w:p>
        </w:tc>
        <w:tc>
          <w:tcPr>
            <w:tcW w:w="810" w:type="dxa"/>
            <w:tcBorders>
              <w:top w:val="nil"/>
              <w:bottom w:val="nil"/>
              <w:right w:val="single" w:sz="6" w:space="0" w:color="auto"/>
            </w:tcBorders>
          </w:tcPr>
          <w:p w:rsidR="00000000" w:rsidRDefault="00000000">
            <w:pPr>
              <w:spacing w:line="264" w:lineRule="auto"/>
              <w:ind w:left="57" w:right="57"/>
              <w:jc w:val="center"/>
              <w:rPr>
                <w:sz w:val="18"/>
              </w:rPr>
            </w:pPr>
            <w:r>
              <w:rPr>
                <w:sz w:val="18"/>
              </w:rPr>
              <w:t>10</w:t>
            </w: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spacing w:line="264" w:lineRule="auto"/>
              <w:ind w:left="57" w:right="57"/>
              <w:rPr>
                <w:spacing w:val="20"/>
                <w:sz w:val="18"/>
              </w:rPr>
            </w:pPr>
            <w:r>
              <w:rPr>
                <w:spacing w:val="20"/>
                <w:sz w:val="18"/>
              </w:rPr>
              <w:t>7 - 9</w:t>
            </w:r>
          </w:p>
        </w:tc>
        <w:tc>
          <w:tcPr>
            <w:tcW w:w="630" w:type="dxa"/>
            <w:tcBorders>
              <w:top w:val="nil"/>
              <w:bottom w:val="nil"/>
            </w:tcBorders>
          </w:tcPr>
          <w:p w:rsidR="00000000" w:rsidRDefault="00000000">
            <w:pPr>
              <w:spacing w:line="264" w:lineRule="auto"/>
              <w:ind w:left="57" w:right="57"/>
              <w:jc w:val="center"/>
              <w:rPr>
                <w:sz w:val="18"/>
              </w:rPr>
            </w:pPr>
            <w:r>
              <w:rPr>
                <w:rFonts w:hint="eastAsia"/>
                <w:sz w:val="18"/>
              </w:rPr>
              <w:t>26</w:t>
            </w:r>
            <w:r>
              <w:rPr>
                <w:sz w:val="18"/>
              </w:rPr>
              <w:t>.6</w:t>
            </w:r>
          </w:p>
        </w:tc>
        <w:tc>
          <w:tcPr>
            <w:tcW w:w="735" w:type="dxa"/>
            <w:tcBorders>
              <w:top w:val="nil"/>
              <w:bottom w:val="nil"/>
            </w:tcBorders>
          </w:tcPr>
          <w:p w:rsidR="00000000" w:rsidRDefault="00000000">
            <w:pPr>
              <w:spacing w:line="264" w:lineRule="auto"/>
              <w:ind w:left="57" w:right="57"/>
              <w:jc w:val="center"/>
              <w:rPr>
                <w:sz w:val="18"/>
              </w:rPr>
            </w:pPr>
            <w:r>
              <w:rPr>
                <w:sz w:val="18"/>
              </w:rPr>
              <w:t>126</w:t>
            </w:r>
          </w:p>
        </w:tc>
        <w:tc>
          <w:tcPr>
            <w:tcW w:w="777" w:type="dxa"/>
            <w:tcBorders>
              <w:top w:val="nil"/>
              <w:bottom w:val="nil"/>
            </w:tcBorders>
          </w:tcPr>
          <w:p w:rsidR="00000000" w:rsidRDefault="00000000">
            <w:pPr>
              <w:spacing w:line="264" w:lineRule="auto"/>
              <w:ind w:left="57" w:right="57"/>
              <w:jc w:val="center"/>
              <w:rPr>
                <w:sz w:val="18"/>
              </w:rPr>
            </w:pPr>
            <w:r>
              <w:rPr>
                <w:sz w:val="18"/>
              </w:rPr>
              <w:t>1800</w:t>
            </w:r>
          </w:p>
        </w:tc>
        <w:tc>
          <w:tcPr>
            <w:tcW w:w="783" w:type="dxa"/>
            <w:tcBorders>
              <w:top w:val="nil"/>
              <w:bottom w:val="nil"/>
            </w:tcBorders>
          </w:tcPr>
          <w:p w:rsidR="00000000" w:rsidRDefault="00000000">
            <w:pPr>
              <w:spacing w:line="264" w:lineRule="auto"/>
              <w:ind w:left="57" w:right="57"/>
              <w:jc w:val="center"/>
              <w:rPr>
                <w:sz w:val="18"/>
              </w:rPr>
            </w:pPr>
            <w:r>
              <w:rPr>
                <w:sz w:val="18"/>
              </w:rPr>
              <w:t>50</w:t>
            </w:r>
          </w:p>
        </w:tc>
        <w:tc>
          <w:tcPr>
            <w:tcW w:w="783" w:type="dxa"/>
            <w:tcBorders>
              <w:top w:val="nil"/>
              <w:bottom w:val="nil"/>
            </w:tcBorders>
          </w:tcPr>
          <w:p w:rsidR="00000000" w:rsidRDefault="00000000">
            <w:pPr>
              <w:spacing w:line="264" w:lineRule="auto"/>
              <w:ind w:left="57" w:right="57"/>
              <w:jc w:val="center"/>
              <w:rPr>
                <w:sz w:val="18"/>
              </w:rPr>
            </w:pPr>
            <w:r>
              <w:rPr>
                <w:sz w:val="18"/>
              </w:rPr>
              <w:t>500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7</w:t>
            </w:r>
          </w:p>
        </w:tc>
        <w:tc>
          <w:tcPr>
            <w:tcW w:w="783" w:type="dxa"/>
            <w:tcBorders>
              <w:top w:val="nil"/>
              <w:bottom w:val="nil"/>
            </w:tcBorders>
          </w:tcPr>
          <w:p w:rsidR="00000000" w:rsidRDefault="00000000">
            <w:pPr>
              <w:spacing w:line="264" w:lineRule="auto"/>
              <w:ind w:left="57" w:right="57"/>
              <w:jc w:val="center"/>
              <w:rPr>
                <w:sz w:val="18"/>
              </w:rPr>
            </w:pPr>
            <w:r>
              <w:rPr>
                <w:sz w:val="18"/>
              </w:rPr>
              <w:t>40</w:t>
            </w:r>
          </w:p>
        </w:tc>
        <w:tc>
          <w:tcPr>
            <w:tcW w:w="873" w:type="dxa"/>
            <w:tcBorders>
              <w:top w:val="nil"/>
              <w:bottom w:val="nil"/>
            </w:tcBorders>
          </w:tcPr>
          <w:p w:rsidR="00000000" w:rsidRDefault="00000000">
            <w:pPr>
              <w:spacing w:line="264" w:lineRule="auto"/>
              <w:ind w:left="57" w:right="57"/>
              <w:jc w:val="center"/>
              <w:rPr>
                <w:sz w:val="18"/>
              </w:rPr>
            </w:pPr>
            <w:r>
              <w:rPr>
                <w:sz w:val="18"/>
              </w:rPr>
              <w:t>0.9</w:t>
            </w:r>
          </w:p>
        </w:tc>
        <w:tc>
          <w:tcPr>
            <w:tcW w:w="735" w:type="dxa"/>
            <w:tcBorders>
              <w:top w:val="nil"/>
              <w:bottom w:val="nil"/>
            </w:tcBorders>
          </w:tcPr>
          <w:p w:rsidR="00000000" w:rsidRDefault="00000000">
            <w:pPr>
              <w:spacing w:line="264" w:lineRule="auto"/>
              <w:ind w:left="57" w:right="57"/>
              <w:jc w:val="center"/>
              <w:rPr>
                <w:sz w:val="18"/>
              </w:rPr>
            </w:pPr>
            <w:r>
              <w:rPr>
                <w:sz w:val="18"/>
              </w:rPr>
              <w:t>1.1</w:t>
            </w:r>
          </w:p>
        </w:tc>
        <w:tc>
          <w:tcPr>
            <w:tcW w:w="840" w:type="dxa"/>
            <w:tcBorders>
              <w:top w:val="nil"/>
              <w:bottom w:val="nil"/>
            </w:tcBorders>
          </w:tcPr>
          <w:p w:rsidR="00000000" w:rsidRDefault="00000000">
            <w:pPr>
              <w:spacing w:line="264" w:lineRule="auto"/>
              <w:ind w:left="57" w:right="57"/>
              <w:jc w:val="center"/>
              <w:rPr>
                <w:sz w:val="18"/>
              </w:rPr>
            </w:pPr>
            <w:r>
              <w:rPr>
                <w:sz w:val="18"/>
              </w:rPr>
              <w:t>12</w:t>
            </w:r>
          </w:p>
        </w:tc>
        <w:tc>
          <w:tcPr>
            <w:tcW w:w="840" w:type="dxa"/>
            <w:tcBorders>
              <w:top w:val="nil"/>
              <w:bottom w:val="nil"/>
            </w:tcBorders>
          </w:tcPr>
          <w:p w:rsidR="00000000" w:rsidRDefault="00000000">
            <w:pPr>
              <w:spacing w:line="264" w:lineRule="auto"/>
              <w:ind w:left="57" w:right="57"/>
              <w:jc w:val="center"/>
              <w:rPr>
                <w:sz w:val="18"/>
              </w:rPr>
            </w:pPr>
            <w:r>
              <w:rPr>
                <w:sz w:val="18"/>
              </w:rPr>
              <w:t>1.0</w:t>
            </w:r>
          </w:p>
        </w:tc>
        <w:tc>
          <w:tcPr>
            <w:tcW w:w="840" w:type="dxa"/>
            <w:tcBorders>
              <w:top w:val="nil"/>
              <w:bottom w:val="nil"/>
            </w:tcBorders>
          </w:tcPr>
          <w:p w:rsidR="00000000" w:rsidRDefault="00000000">
            <w:pPr>
              <w:spacing w:line="264" w:lineRule="auto"/>
              <w:ind w:left="57" w:right="57"/>
              <w:jc w:val="center"/>
              <w:rPr>
                <w:sz w:val="18"/>
              </w:rPr>
            </w:pPr>
            <w:r>
              <w:rPr>
                <w:sz w:val="18"/>
              </w:rPr>
              <w:t>150</w:t>
            </w:r>
          </w:p>
        </w:tc>
        <w:tc>
          <w:tcPr>
            <w:tcW w:w="840" w:type="dxa"/>
            <w:tcBorders>
              <w:top w:val="nil"/>
              <w:bottom w:val="nil"/>
            </w:tcBorders>
          </w:tcPr>
          <w:p w:rsidR="00000000" w:rsidRDefault="00000000">
            <w:pPr>
              <w:spacing w:line="264" w:lineRule="auto"/>
              <w:ind w:left="57" w:right="57"/>
              <w:jc w:val="center"/>
              <w:rPr>
                <w:sz w:val="18"/>
              </w:rPr>
            </w:pPr>
            <w:r>
              <w:rPr>
                <w:sz w:val="18"/>
              </w:rPr>
              <w:t>700</w:t>
            </w:r>
          </w:p>
        </w:tc>
        <w:tc>
          <w:tcPr>
            <w:tcW w:w="735" w:type="dxa"/>
            <w:tcBorders>
              <w:top w:val="nil"/>
              <w:bottom w:val="nil"/>
            </w:tcBorders>
          </w:tcPr>
          <w:p w:rsidR="00000000" w:rsidRDefault="00000000">
            <w:pPr>
              <w:spacing w:line="264" w:lineRule="auto"/>
              <w:ind w:left="57" w:right="57"/>
              <w:jc w:val="center"/>
              <w:rPr>
                <w:sz w:val="18"/>
              </w:rPr>
            </w:pPr>
            <w:r>
              <w:rPr>
                <w:sz w:val="18"/>
              </w:rPr>
              <w:t>700</w:t>
            </w:r>
          </w:p>
        </w:tc>
        <w:tc>
          <w:tcPr>
            <w:tcW w:w="840" w:type="dxa"/>
            <w:tcBorders>
              <w:top w:val="nil"/>
              <w:bottom w:val="nil"/>
            </w:tcBorders>
          </w:tcPr>
          <w:p w:rsidR="00000000" w:rsidRDefault="00000000">
            <w:pPr>
              <w:spacing w:line="264" w:lineRule="auto"/>
              <w:ind w:left="57" w:right="57"/>
              <w:jc w:val="center"/>
              <w:rPr>
                <w:sz w:val="18"/>
              </w:rPr>
            </w:pPr>
            <w:r>
              <w:rPr>
                <w:sz w:val="18"/>
              </w:rPr>
              <w:t>12</w:t>
            </w:r>
          </w:p>
        </w:tc>
        <w:tc>
          <w:tcPr>
            <w:tcW w:w="810" w:type="dxa"/>
            <w:tcBorders>
              <w:top w:val="nil"/>
              <w:bottom w:val="nil"/>
              <w:right w:val="single" w:sz="6" w:space="0" w:color="auto"/>
            </w:tcBorders>
          </w:tcPr>
          <w:p w:rsidR="00000000" w:rsidRDefault="00000000">
            <w:pPr>
              <w:spacing w:line="264" w:lineRule="auto"/>
              <w:ind w:left="57" w:right="57"/>
              <w:jc w:val="center"/>
              <w:rPr>
                <w:sz w:val="18"/>
              </w:rPr>
            </w:pPr>
            <w:r>
              <w:rPr>
                <w:sz w:val="18"/>
              </w:rPr>
              <w:t>10</w:t>
            </w:r>
          </w:p>
        </w:tc>
      </w:tr>
      <w:tr w:rsidR="00000000">
        <w:tblPrEx>
          <w:tblCellMar>
            <w:top w:w="0" w:type="dxa"/>
            <w:bottom w:w="0" w:type="dxa"/>
          </w:tblCellMar>
        </w:tblPrEx>
        <w:tc>
          <w:tcPr>
            <w:tcW w:w="990" w:type="dxa"/>
            <w:tcBorders>
              <w:top w:val="single" w:sz="6" w:space="0" w:color="auto"/>
              <w:left w:val="single" w:sz="6" w:space="0" w:color="auto"/>
              <w:bottom w:val="nil"/>
            </w:tcBorders>
          </w:tcPr>
          <w:p w:rsidR="00000000" w:rsidRDefault="00000000">
            <w:pPr>
              <w:spacing w:line="264" w:lineRule="auto"/>
              <w:ind w:left="57" w:right="57"/>
              <w:jc w:val="center"/>
              <w:rPr>
                <w:spacing w:val="20"/>
                <w:sz w:val="18"/>
              </w:rPr>
            </w:pPr>
            <w:r>
              <w:rPr>
                <w:rFonts w:hint="eastAsia"/>
                <w:spacing w:val="20"/>
                <w:sz w:val="18"/>
              </w:rPr>
              <w:t>男</w:t>
            </w:r>
            <w:r>
              <w:rPr>
                <w:spacing w:val="20"/>
                <w:sz w:val="18"/>
              </w:rPr>
              <w:t xml:space="preserve"> </w:t>
            </w:r>
            <w:r>
              <w:rPr>
                <w:rFonts w:hint="eastAsia"/>
                <w:spacing w:val="20"/>
                <w:sz w:val="18"/>
              </w:rPr>
              <w:t>性</w:t>
            </w:r>
          </w:p>
        </w:tc>
        <w:tc>
          <w:tcPr>
            <w:tcW w:w="630" w:type="dxa"/>
            <w:tcBorders>
              <w:top w:val="single" w:sz="6" w:space="0" w:color="auto"/>
              <w:bottom w:val="nil"/>
            </w:tcBorders>
          </w:tcPr>
          <w:p w:rsidR="00000000" w:rsidRDefault="00000000">
            <w:pPr>
              <w:spacing w:line="264" w:lineRule="auto"/>
              <w:ind w:left="57" w:right="57"/>
              <w:jc w:val="center"/>
              <w:rPr>
                <w:sz w:val="18"/>
              </w:rPr>
            </w:pPr>
          </w:p>
        </w:tc>
        <w:tc>
          <w:tcPr>
            <w:tcW w:w="735" w:type="dxa"/>
            <w:tcBorders>
              <w:top w:val="single" w:sz="6" w:space="0" w:color="auto"/>
              <w:bottom w:val="nil"/>
            </w:tcBorders>
          </w:tcPr>
          <w:p w:rsidR="00000000" w:rsidRDefault="00000000">
            <w:pPr>
              <w:spacing w:line="264" w:lineRule="auto"/>
              <w:ind w:left="57" w:right="57"/>
              <w:jc w:val="center"/>
              <w:rPr>
                <w:sz w:val="18"/>
              </w:rPr>
            </w:pPr>
          </w:p>
        </w:tc>
        <w:tc>
          <w:tcPr>
            <w:tcW w:w="777" w:type="dxa"/>
            <w:tcBorders>
              <w:top w:val="single" w:sz="6" w:space="0" w:color="auto"/>
              <w:bottom w:val="nil"/>
            </w:tcBorders>
          </w:tcPr>
          <w:p w:rsidR="00000000" w:rsidRDefault="00000000">
            <w:pPr>
              <w:spacing w:line="264" w:lineRule="auto"/>
              <w:ind w:left="57" w:right="57"/>
              <w:jc w:val="center"/>
              <w:rPr>
                <w:sz w:val="18"/>
              </w:rPr>
            </w:pPr>
          </w:p>
        </w:tc>
        <w:tc>
          <w:tcPr>
            <w:tcW w:w="783" w:type="dxa"/>
            <w:tcBorders>
              <w:top w:val="single" w:sz="6" w:space="0" w:color="auto"/>
              <w:bottom w:val="nil"/>
            </w:tcBorders>
          </w:tcPr>
          <w:p w:rsidR="00000000" w:rsidRDefault="00000000">
            <w:pPr>
              <w:spacing w:line="264" w:lineRule="auto"/>
              <w:ind w:left="57" w:right="57"/>
              <w:jc w:val="center"/>
              <w:rPr>
                <w:sz w:val="18"/>
              </w:rPr>
            </w:pPr>
          </w:p>
        </w:tc>
        <w:tc>
          <w:tcPr>
            <w:tcW w:w="783" w:type="dxa"/>
            <w:tcBorders>
              <w:top w:val="single" w:sz="6" w:space="0" w:color="auto"/>
              <w:bottom w:val="nil"/>
            </w:tcBorders>
          </w:tcPr>
          <w:p w:rsidR="00000000" w:rsidRDefault="00000000">
            <w:pPr>
              <w:spacing w:line="264" w:lineRule="auto"/>
              <w:ind w:left="57" w:right="57"/>
              <w:jc w:val="center"/>
              <w:rPr>
                <w:sz w:val="18"/>
              </w:rPr>
            </w:pPr>
          </w:p>
        </w:tc>
        <w:tc>
          <w:tcPr>
            <w:tcW w:w="783" w:type="dxa"/>
            <w:tcBorders>
              <w:top w:val="single" w:sz="6" w:space="0" w:color="auto"/>
              <w:bottom w:val="nil"/>
            </w:tcBorders>
          </w:tcPr>
          <w:p w:rsidR="00000000" w:rsidRDefault="00000000">
            <w:pPr>
              <w:spacing w:line="264" w:lineRule="auto"/>
              <w:ind w:left="57" w:right="57"/>
              <w:jc w:val="center"/>
              <w:rPr>
                <w:sz w:val="18"/>
              </w:rPr>
            </w:pPr>
          </w:p>
        </w:tc>
        <w:tc>
          <w:tcPr>
            <w:tcW w:w="783" w:type="dxa"/>
            <w:tcBorders>
              <w:top w:val="single" w:sz="6" w:space="0" w:color="auto"/>
              <w:bottom w:val="nil"/>
            </w:tcBorders>
          </w:tcPr>
          <w:p w:rsidR="00000000" w:rsidRDefault="00000000">
            <w:pPr>
              <w:spacing w:line="264" w:lineRule="auto"/>
              <w:ind w:left="57" w:right="57"/>
              <w:jc w:val="center"/>
              <w:rPr>
                <w:sz w:val="18"/>
              </w:rPr>
            </w:pPr>
          </w:p>
        </w:tc>
        <w:tc>
          <w:tcPr>
            <w:tcW w:w="783" w:type="dxa"/>
            <w:tcBorders>
              <w:top w:val="single" w:sz="6" w:space="0" w:color="auto"/>
              <w:bottom w:val="nil"/>
            </w:tcBorders>
          </w:tcPr>
          <w:p w:rsidR="00000000" w:rsidRDefault="00000000">
            <w:pPr>
              <w:spacing w:line="264" w:lineRule="auto"/>
              <w:ind w:left="57" w:right="57"/>
              <w:jc w:val="center"/>
              <w:rPr>
                <w:sz w:val="18"/>
              </w:rPr>
            </w:pPr>
          </w:p>
        </w:tc>
        <w:tc>
          <w:tcPr>
            <w:tcW w:w="873" w:type="dxa"/>
            <w:tcBorders>
              <w:top w:val="single" w:sz="6" w:space="0" w:color="auto"/>
              <w:bottom w:val="nil"/>
            </w:tcBorders>
          </w:tcPr>
          <w:p w:rsidR="00000000" w:rsidRDefault="00000000">
            <w:pPr>
              <w:spacing w:line="264" w:lineRule="auto"/>
              <w:ind w:left="57" w:right="57"/>
              <w:jc w:val="center"/>
              <w:rPr>
                <w:sz w:val="18"/>
              </w:rPr>
            </w:pPr>
          </w:p>
        </w:tc>
        <w:tc>
          <w:tcPr>
            <w:tcW w:w="735" w:type="dxa"/>
            <w:tcBorders>
              <w:top w:val="single" w:sz="6" w:space="0" w:color="auto"/>
              <w:bottom w:val="nil"/>
            </w:tcBorders>
          </w:tcPr>
          <w:p w:rsidR="00000000" w:rsidRDefault="00000000">
            <w:pPr>
              <w:spacing w:line="264" w:lineRule="auto"/>
              <w:ind w:left="57" w:right="57"/>
              <w:jc w:val="center"/>
              <w:rPr>
                <w:sz w:val="18"/>
              </w:rPr>
            </w:pPr>
          </w:p>
        </w:tc>
        <w:tc>
          <w:tcPr>
            <w:tcW w:w="840" w:type="dxa"/>
            <w:tcBorders>
              <w:top w:val="single" w:sz="6" w:space="0" w:color="auto"/>
              <w:bottom w:val="nil"/>
            </w:tcBorders>
          </w:tcPr>
          <w:p w:rsidR="00000000" w:rsidRDefault="00000000">
            <w:pPr>
              <w:spacing w:line="264" w:lineRule="auto"/>
              <w:ind w:left="57" w:right="57"/>
              <w:jc w:val="center"/>
              <w:rPr>
                <w:sz w:val="18"/>
              </w:rPr>
            </w:pPr>
          </w:p>
        </w:tc>
        <w:tc>
          <w:tcPr>
            <w:tcW w:w="840" w:type="dxa"/>
            <w:tcBorders>
              <w:top w:val="single" w:sz="6" w:space="0" w:color="auto"/>
              <w:bottom w:val="nil"/>
            </w:tcBorders>
          </w:tcPr>
          <w:p w:rsidR="00000000" w:rsidRDefault="00000000">
            <w:pPr>
              <w:spacing w:line="264" w:lineRule="auto"/>
              <w:ind w:left="57" w:right="57"/>
              <w:jc w:val="center"/>
              <w:rPr>
                <w:sz w:val="18"/>
              </w:rPr>
            </w:pPr>
          </w:p>
        </w:tc>
        <w:tc>
          <w:tcPr>
            <w:tcW w:w="840" w:type="dxa"/>
            <w:tcBorders>
              <w:top w:val="single" w:sz="6" w:space="0" w:color="auto"/>
              <w:bottom w:val="nil"/>
            </w:tcBorders>
          </w:tcPr>
          <w:p w:rsidR="00000000" w:rsidRDefault="00000000">
            <w:pPr>
              <w:spacing w:line="264" w:lineRule="auto"/>
              <w:ind w:left="57" w:right="57"/>
              <w:jc w:val="center"/>
              <w:rPr>
                <w:sz w:val="18"/>
              </w:rPr>
            </w:pPr>
          </w:p>
        </w:tc>
        <w:tc>
          <w:tcPr>
            <w:tcW w:w="840" w:type="dxa"/>
            <w:tcBorders>
              <w:top w:val="single" w:sz="6" w:space="0" w:color="auto"/>
              <w:bottom w:val="nil"/>
            </w:tcBorders>
          </w:tcPr>
          <w:p w:rsidR="00000000" w:rsidRDefault="00000000">
            <w:pPr>
              <w:spacing w:line="264" w:lineRule="auto"/>
              <w:ind w:left="57" w:right="57"/>
              <w:jc w:val="center"/>
              <w:rPr>
                <w:sz w:val="18"/>
              </w:rPr>
            </w:pPr>
          </w:p>
        </w:tc>
        <w:tc>
          <w:tcPr>
            <w:tcW w:w="735" w:type="dxa"/>
            <w:tcBorders>
              <w:top w:val="single" w:sz="6" w:space="0" w:color="auto"/>
              <w:bottom w:val="nil"/>
            </w:tcBorders>
          </w:tcPr>
          <w:p w:rsidR="00000000" w:rsidRDefault="00000000">
            <w:pPr>
              <w:spacing w:line="264" w:lineRule="auto"/>
              <w:ind w:left="57" w:right="57"/>
              <w:jc w:val="center"/>
              <w:rPr>
                <w:sz w:val="18"/>
              </w:rPr>
            </w:pPr>
          </w:p>
        </w:tc>
        <w:tc>
          <w:tcPr>
            <w:tcW w:w="840" w:type="dxa"/>
            <w:tcBorders>
              <w:top w:val="single" w:sz="6" w:space="0" w:color="auto"/>
              <w:bottom w:val="nil"/>
            </w:tcBorders>
          </w:tcPr>
          <w:p w:rsidR="00000000" w:rsidRDefault="00000000">
            <w:pPr>
              <w:spacing w:line="264" w:lineRule="auto"/>
              <w:ind w:left="57" w:right="57"/>
              <w:jc w:val="center"/>
              <w:rPr>
                <w:sz w:val="18"/>
              </w:rPr>
            </w:pPr>
          </w:p>
        </w:tc>
        <w:tc>
          <w:tcPr>
            <w:tcW w:w="810" w:type="dxa"/>
            <w:tcBorders>
              <w:top w:val="single" w:sz="6" w:space="0" w:color="auto"/>
              <w:bottom w:val="nil"/>
              <w:right w:val="single" w:sz="6" w:space="0" w:color="auto"/>
            </w:tcBorders>
          </w:tcPr>
          <w:p w:rsidR="00000000" w:rsidRDefault="00000000">
            <w:pPr>
              <w:spacing w:line="264" w:lineRule="auto"/>
              <w:ind w:left="57" w:right="57"/>
              <w:jc w:val="center"/>
              <w:rPr>
                <w:sz w:val="18"/>
              </w:rPr>
            </w:pP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spacing w:line="264" w:lineRule="auto"/>
              <w:ind w:left="57"/>
              <w:rPr>
                <w:spacing w:val="0"/>
                <w:sz w:val="18"/>
              </w:rPr>
            </w:pPr>
            <w:r>
              <w:rPr>
                <w:spacing w:val="0"/>
                <w:sz w:val="18"/>
              </w:rPr>
              <w:t>10 - 12(</w:t>
            </w:r>
            <w:r>
              <w:rPr>
                <w:rFonts w:hint="eastAsia"/>
                <w:spacing w:val="0"/>
                <w:sz w:val="18"/>
              </w:rPr>
              <w:t>岁</w:t>
            </w:r>
            <w:r>
              <w:rPr>
                <w:spacing w:val="0"/>
                <w:sz w:val="18"/>
              </w:rPr>
              <w:t>)</w:t>
            </w:r>
          </w:p>
        </w:tc>
        <w:tc>
          <w:tcPr>
            <w:tcW w:w="630" w:type="dxa"/>
            <w:tcBorders>
              <w:top w:val="nil"/>
              <w:bottom w:val="nil"/>
            </w:tcBorders>
          </w:tcPr>
          <w:p w:rsidR="00000000" w:rsidRDefault="00000000">
            <w:pPr>
              <w:spacing w:line="264" w:lineRule="auto"/>
              <w:ind w:left="57" w:right="57"/>
              <w:jc w:val="center"/>
              <w:rPr>
                <w:sz w:val="18"/>
              </w:rPr>
            </w:pPr>
            <w:r>
              <w:rPr>
                <w:sz w:val="18"/>
              </w:rPr>
              <w:t>37</w:t>
            </w:r>
          </w:p>
        </w:tc>
        <w:tc>
          <w:tcPr>
            <w:tcW w:w="735" w:type="dxa"/>
            <w:tcBorders>
              <w:top w:val="nil"/>
              <w:bottom w:val="nil"/>
            </w:tcBorders>
          </w:tcPr>
          <w:p w:rsidR="00000000" w:rsidRDefault="00000000">
            <w:pPr>
              <w:spacing w:line="264" w:lineRule="auto"/>
              <w:ind w:left="57" w:right="57"/>
              <w:jc w:val="center"/>
              <w:rPr>
                <w:sz w:val="18"/>
              </w:rPr>
            </w:pPr>
            <w:r>
              <w:rPr>
                <w:sz w:val="18"/>
              </w:rPr>
              <w:t>142</w:t>
            </w:r>
          </w:p>
        </w:tc>
        <w:tc>
          <w:tcPr>
            <w:tcW w:w="777" w:type="dxa"/>
            <w:tcBorders>
              <w:top w:val="nil"/>
              <w:bottom w:val="nil"/>
            </w:tcBorders>
          </w:tcPr>
          <w:p w:rsidR="00000000" w:rsidRDefault="00000000">
            <w:pPr>
              <w:spacing w:line="264" w:lineRule="auto"/>
              <w:ind w:left="57" w:right="57"/>
              <w:jc w:val="center"/>
              <w:rPr>
                <w:sz w:val="18"/>
              </w:rPr>
            </w:pPr>
            <w:r>
              <w:rPr>
                <w:sz w:val="18"/>
              </w:rPr>
              <w:t>2200</w:t>
            </w:r>
          </w:p>
        </w:tc>
        <w:tc>
          <w:tcPr>
            <w:tcW w:w="783" w:type="dxa"/>
            <w:tcBorders>
              <w:top w:val="nil"/>
              <w:bottom w:val="nil"/>
            </w:tcBorders>
          </w:tcPr>
          <w:p w:rsidR="00000000" w:rsidRDefault="00000000">
            <w:pPr>
              <w:spacing w:line="264" w:lineRule="auto"/>
              <w:ind w:left="57" w:right="57"/>
              <w:jc w:val="center"/>
              <w:rPr>
                <w:sz w:val="18"/>
              </w:rPr>
            </w:pPr>
            <w:r>
              <w:rPr>
                <w:sz w:val="18"/>
              </w:rPr>
              <w:t>60</w:t>
            </w:r>
          </w:p>
        </w:tc>
        <w:tc>
          <w:tcPr>
            <w:tcW w:w="783" w:type="dxa"/>
            <w:tcBorders>
              <w:top w:val="nil"/>
              <w:bottom w:val="nil"/>
            </w:tcBorders>
          </w:tcPr>
          <w:p w:rsidR="00000000" w:rsidRDefault="00000000">
            <w:pPr>
              <w:spacing w:line="264" w:lineRule="auto"/>
              <w:ind w:left="57" w:right="57"/>
              <w:jc w:val="center"/>
              <w:rPr>
                <w:sz w:val="18"/>
              </w:rPr>
            </w:pPr>
            <w:r>
              <w:rPr>
                <w:sz w:val="18"/>
              </w:rPr>
              <w:t>600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8</w:t>
            </w:r>
          </w:p>
        </w:tc>
        <w:tc>
          <w:tcPr>
            <w:tcW w:w="783" w:type="dxa"/>
            <w:tcBorders>
              <w:top w:val="nil"/>
              <w:bottom w:val="nil"/>
            </w:tcBorders>
          </w:tcPr>
          <w:p w:rsidR="00000000" w:rsidRDefault="00000000">
            <w:pPr>
              <w:spacing w:line="264" w:lineRule="auto"/>
              <w:ind w:left="57" w:right="57"/>
              <w:jc w:val="center"/>
              <w:rPr>
                <w:sz w:val="18"/>
              </w:rPr>
            </w:pPr>
            <w:r>
              <w:rPr>
                <w:sz w:val="18"/>
              </w:rPr>
              <w:t>50</w:t>
            </w:r>
          </w:p>
        </w:tc>
        <w:tc>
          <w:tcPr>
            <w:tcW w:w="873" w:type="dxa"/>
            <w:tcBorders>
              <w:top w:val="nil"/>
              <w:bottom w:val="nil"/>
            </w:tcBorders>
          </w:tcPr>
          <w:p w:rsidR="00000000" w:rsidRDefault="00000000">
            <w:pPr>
              <w:spacing w:line="264" w:lineRule="auto"/>
              <w:ind w:left="57" w:right="57"/>
              <w:jc w:val="center"/>
              <w:rPr>
                <w:sz w:val="18"/>
              </w:rPr>
            </w:pPr>
            <w:r>
              <w:rPr>
                <w:sz w:val="18"/>
              </w:rPr>
              <w:t>1.1</w:t>
            </w:r>
          </w:p>
        </w:tc>
        <w:tc>
          <w:tcPr>
            <w:tcW w:w="735" w:type="dxa"/>
            <w:tcBorders>
              <w:top w:val="nil"/>
              <w:bottom w:val="nil"/>
            </w:tcBorders>
          </w:tcPr>
          <w:p w:rsidR="00000000" w:rsidRDefault="00000000">
            <w:pPr>
              <w:spacing w:line="264" w:lineRule="auto"/>
              <w:ind w:left="57" w:right="57"/>
              <w:jc w:val="center"/>
              <w:rPr>
                <w:sz w:val="18"/>
              </w:rPr>
            </w:pPr>
            <w:r>
              <w:rPr>
                <w:sz w:val="18"/>
              </w:rPr>
              <w:t>1.3</w:t>
            </w:r>
          </w:p>
        </w:tc>
        <w:tc>
          <w:tcPr>
            <w:tcW w:w="840" w:type="dxa"/>
            <w:tcBorders>
              <w:top w:val="nil"/>
              <w:bottom w:val="nil"/>
            </w:tcBorders>
          </w:tcPr>
          <w:p w:rsidR="00000000" w:rsidRDefault="00000000">
            <w:pPr>
              <w:spacing w:line="264" w:lineRule="auto"/>
              <w:ind w:left="57" w:right="57"/>
              <w:jc w:val="center"/>
              <w:rPr>
                <w:sz w:val="18"/>
              </w:rPr>
            </w:pPr>
            <w:r>
              <w:rPr>
                <w:sz w:val="18"/>
              </w:rPr>
              <w:t>14</w:t>
            </w:r>
          </w:p>
        </w:tc>
        <w:tc>
          <w:tcPr>
            <w:tcW w:w="840" w:type="dxa"/>
            <w:tcBorders>
              <w:top w:val="nil"/>
              <w:bottom w:val="nil"/>
            </w:tcBorders>
          </w:tcPr>
          <w:p w:rsidR="00000000" w:rsidRDefault="00000000">
            <w:pPr>
              <w:spacing w:line="264" w:lineRule="auto"/>
              <w:ind w:left="57" w:right="57"/>
              <w:jc w:val="center"/>
              <w:rPr>
                <w:sz w:val="18"/>
              </w:rPr>
            </w:pPr>
            <w:r>
              <w:rPr>
                <w:sz w:val="18"/>
              </w:rPr>
              <w:t>1.2</w:t>
            </w:r>
          </w:p>
        </w:tc>
        <w:tc>
          <w:tcPr>
            <w:tcW w:w="840" w:type="dxa"/>
            <w:tcBorders>
              <w:top w:val="nil"/>
              <w:bottom w:val="nil"/>
            </w:tcBorders>
          </w:tcPr>
          <w:p w:rsidR="00000000" w:rsidRDefault="00000000">
            <w:pPr>
              <w:spacing w:line="264" w:lineRule="auto"/>
              <w:ind w:left="57" w:right="57"/>
              <w:jc w:val="center"/>
              <w:rPr>
                <w:sz w:val="18"/>
              </w:rPr>
            </w:pPr>
            <w:r>
              <w:rPr>
                <w:sz w:val="18"/>
              </w:rPr>
              <w:t>200</w:t>
            </w:r>
          </w:p>
        </w:tc>
        <w:tc>
          <w:tcPr>
            <w:tcW w:w="840" w:type="dxa"/>
            <w:tcBorders>
              <w:top w:val="nil"/>
              <w:bottom w:val="nil"/>
            </w:tcBorders>
          </w:tcPr>
          <w:p w:rsidR="00000000" w:rsidRDefault="00000000">
            <w:pPr>
              <w:spacing w:line="264" w:lineRule="auto"/>
              <w:ind w:left="57" w:right="57"/>
              <w:jc w:val="center"/>
              <w:rPr>
                <w:sz w:val="18"/>
              </w:rPr>
            </w:pPr>
            <w:r>
              <w:rPr>
                <w:sz w:val="18"/>
              </w:rPr>
              <w:t>800</w:t>
            </w:r>
          </w:p>
        </w:tc>
        <w:tc>
          <w:tcPr>
            <w:tcW w:w="735" w:type="dxa"/>
            <w:tcBorders>
              <w:top w:val="nil"/>
              <w:bottom w:val="nil"/>
            </w:tcBorders>
          </w:tcPr>
          <w:p w:rsidR="00000000" w:rsidRDefault="00000000">
            <w:pPr>
              <w:spacing w:line="264" w:lineRule="auto"/>
              <w:ind w:left="57" w:right="57"/>
              <w:jc w:val="center"/>
              <w:rPr>
                <w:sz w:val="18"/>
              </w:rPr>
            </w:pPr>
            <w:r>
              <w:rPr>
                <w:sz w:val="18"/>
              </w:rPr>
              <w:t>800</w:t>
            </w:r>
          </w:p>
        </w:tc>
        <w:tc>
          <w:tcPr>
            <w:tcW w:w="840" w:type="dxa"/>
            <w:tcBorders>
              <w:top w:val="nil"/>
              <w:bottom w:val="nil"/>
            </w:tcBorders>
          </w:tcPr>
          <w:p w:rsidR="00000000" w:rsidRDefault="00000000">
            <w:pPr>
              <w:spacing w:line="264" w:lineRule="auto"/>
              <w:ind w:left="57" w:right="57"/>
              <w:jc w:val="center"/>
              <w:rPr>
                <w:sz w:val="18"/>
              </w:rPr>
            </w:pPr>
            <w:r>
              <w:rPr>
                <w:sz w:val="18"/>
              </w:rPr>
              <w:t>12</w:t>
            </w:r>
          </w:p>
        </w:tc>
        <w:tc>
          <w:tcPr>
            <w:tcW w:w="810" w:type="dxa"/>
            <w:tcBorders>
              <w:top w:val="nil"/>
              <w:bottom w:val="nil"/>
              <w:right w:val="single" w:sz="6" w:space="0" w:color="auto"/>
            </w:tcBorders>
          </w:tcPr>
          <w:p w:rsidR="00000000" w:rsidRDefault="00000000">
            <w:pPr>
              <w:spacing w:line="264" w:lineRule="auto"/>
              <w:ind w:left="57" w:right="57"/>
              <w:jc w:val="center"/>
              <w:rPr>
                <w:sz w:val="18"/>
              </w:rPr>
            </w:pPr>
            <w:r>
              <w:rPr>
                <w:sz w:val="18"/>
              </w:rPr>
              <w:t>15</w:t>
            </w: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spacing w:line="264" w:lineRule="auto"/>
              <w:ind w:left="57"/>
              <w:rPr>
                <w:spacing w:val="20"/>
                <w:sz w:val="18"/>
              </w:rPr>
            </w:pPr>
            <w:r>
              <w:rPr>
                <w:spacing w:val="20"/>
                <w:sz w:val="18"/>
              </w:rPr>
              <w:t>13 - 15</w:t>
            </w:r>
          </w:p>
        </w:tc>
        <w:tc>
          <w:tcPr>
            <w:tcW w:w="630" w:type="dxa"/>
            <w:tcBorders>
              <w:top w:val="nil"/>
              <w:bottom w:val="nil"/>
            </w:tcBorders>
          </w:tcPr>
          <w:p w:rsidR="00000000" w:rsidRDefault="00000000">
            <w:pPr>
              <w:spacing w:line="264" w:lineRule="auto"/>
              <w:ind w:left="57" w:right="57"/>
              <w:jc w:val="center"/>
              <w:rPr>
                <w:sz w:val="18"/>
              </w:rPr>
            </w:pPr>
            <w:r>
              <w:rPr>
                <w:sz w:val="18"/>
              </w:rPr>
              <w:t>50</w:t>
            </w:r>
          </w:p>
        </w:tc>
        <w:tc>
          <w:tcPr>
            <w:tcW w:w="735" w:type="dxa"/>
            <w:tcBorders>
              <w:top w:val="nil"/>
              <w:bottom w:val="nil"/>
            </w:tcBorders>
          </w:tcPr>
          <w:p w:rsidR="00000000" w:rsidRDefault="00000000">
            <w:pPr>
              <w:spacing w:line="264" w:lineRule="auto"/>
              <w:ind w:left="57" w:right="57"/>
              <w:jc w:val="center"/>
              <w:rPr>
                <w:sz w:val="18"/>
              </w:rPr>
            </w:pPr>
            <w:r>
              <w:rPr>
                <w:sz w:val="18"/>
              </w:rPr>
              <w:t>159</w:t>
            </w:r>
          </w:p>
        </w:tc>
        <w:tc>
          <w:tcPr>
            <w:tcW w:w="777" w:type="dxa"/>
            <w:tcBorders>
              <w:top w:val="nil"/>
              <w:bottom w:val="nil"/>
            </w:tcBorders>
          </w:tcPr>
          <w:p w:rsidR="00000000" w:rsidRDefault="00000000">
            <w:pPr>
              <w:spacing w:line="264" w:lineRule="auto"/>
              <w:ind w:left="57" w:right="57"/>
              <w:jc w:val="center"/>
              <w:rPr>
                <w:sz w:val="18"/>
              </w:rPr>
            </w:pPr>
            <w:r>
              <w:rPr>
                <w:sz w:val="18"/>
              </w:rPr>
              <w:t>2400</w:t>
            </w:r>
          </w:p>
        </w:tc>
        <w:tc>
          <w:tcPr>
            <w:tcW w:w="783" w:type="dxa"/>
            <w:tcBorders>
              <w:top w:val="nil"/>
              <w:bottom w:val="nil"/>
            </w:tcBorders>
          </w:tcPr>
          <w:p w:rsidR="00000000" w:rsidRDefault="00000000">
            <w:pPr>
              <w:spacing w:line="264" w:lineRule="auto"/>
              <w:ind w:left="57" w:right="57"/>
              <w:jc w:val="center"/>
              <w:rPr>
                <w:sz w:val="18"/>
              </w:rPr>
            </w:pPr>
            <w:r>
              <w:rPr>
                <w:sz w:val="18"/>
              </w:rPr>
              <w:t>70</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50</w:t>
            </w:r>
          </w:p>
        </w:tc>
        <w:tc>
          <w:tcPr>
            <w:tcW w:w="873" w:type="dxa"/>
            <w:tcBorders>
              <w:top w:val="nil"/>
              <w:bottom w:val="nil"/>
            </w:tcBorders>
          </w:tcPr>
          <w:p w:rsidR="00000000" w:rsidRDefault="00000000">
            <w:pPr>
              <w:spacing w:line="264" w:lineRule="auto"/>
              <w:ind w:left="57" w:right="57"/>
              <w:jc w:val="center"/>
              <w:rPr>
                <w:sz w:val="18"/>
              </w:rPr>
            </w:pPr>
            <w:r>
              <w:rPr>
                <w:sz w:val="18"/>
              </w:rPr>
              <w:t>1.2</w:t>
            </w:r>
          </w:p>
        </w:tc>
        <w:tc>
          <w:tcPr>
            <w:tcW w:w="735" w:type="dxa"/>
            <w:tcBorders>
              <w:top w:val="nil"/>
              <w:bottom w:val="nil"/>
            </w:tcBorders>
          </w:tcPr>
          <w:p w:rsidR="00000000" w:rsidRDefault="00000000">
            <w:pPr>
              <w:spacing w:line="264" w:lineRule="auto"/>
              <w:ind w:left="57" w:right="57"/>
              <w:jc w:val="center"/>
              <w:rPr>
                <w:sz w:val="18"/>
              </w:rPr>
            </w:pPr>
            <w:r>
              <w:rPr>
                <w:sz w:val="18"/>
              </w:rPr>
              <w:t>1.4</w:t>
            </w:r>
          </w:p>
        </w:tc>
        <w:tc>
          <w:tcPr>
            <w:tcW w:w="840" w:type="dxa"/>
            <w:tcBorders>
              <w:top w:val="nil"/>
              <w:bottom w:val="nil"/>
            </w:tcBorders>
          </w:tcPr>
          <w:p w:rsidR="00000000" w:rsidRDefault="00000000">
            <w:pPr>
              <w:spacing w:line="264" w:lineRule="auto"/>
              <w:ind w:left="57" w:right="57"/>
              <w:jc w:val="center"/>
              <w:rPr>
                <w:sz w:val="18"/>
              </w:rPr>
            </w:pPr>
            <w:r>
              <w:rPr>
                <w:sz w:val="18"/>
              </w:rPr>
              <w:t>16</w:t>
            </w:r>
          </w:p>
        </w:tc>
        <w:tc>
          <w:tcPr>
            <w:tcW w:w="840" w:type="dxa"/>
            <w:tcBorders>
              <w:top w:val="nil"/>
              <w:bottom w:val="nil"/>
            </w:tcBorders>
          </w:tcPr>
          <w:p w:rsidR="00000000" w:rsidRDefault="00000000">
            <w:pPr>
              <w:spacing w:line="264" w:lineRule="auto"/>
              <w:ind w:left="57" w:right="57"/>
              <w:jc w:val="center"/>
              <w:rPr>
                <w:sz w:val="18"/>
              </w:rPr>
            </w:pPr>
            <w:r>
              <w:rPr>
                <w:sz w:val="18"/>
              </w:rPr>
              <w:t>1.4</w:t>
            </w:r>
          </w:p>
        </w:tc>
        <w:tc>
          <w:tcPr>
            <w:tcW w:w="840" w:type="dxa"/>
            <w:tcBorders>
              <w:top w:val="nil"/>
              <w:bottom w:val="nil"/>
            </w:tcBorders>
          </w:tcPr>
          <w:p w:rsidR="00000000" w:rsidRDefault="00000000">
            <w:pPr>
              <w:spacing w:line="264" w:lineRule="auto"/>
              <w:ind w:left="57" w:right="57"/>
              <w:jc w:val="center"/>
              <w:rPr>
                <w:sz w:val="18"/>
              </w:rPr>
            </w:pPr>
            <w:r>
              <w:rPr>
                <w:sz w:val="18"/>
              </w:rPr>
              <w:t>200</w:t>
            </w:r>
          </w:p>
        </w:tc>
        <w:tc>
          <w:tcPr>
            <w:tcW w:w="840" w:type="dxa"/>
            <w:tcBorders>
              <w:top w:val="nil"/>
              <w:bottom w:val="nil"/>
            </w:tcBorders>
          </w:tcPr>
          <w:p w:rsidR="00000000" w:rsidRDefault="00000000">
            <w:pPr>
              <w:spacing w:line="264" w:lineRule="auto"/>
              <w:ind w:left="57" w:right="57"/>
              <w:jc w:val="center"/>
              <w:rPr>
                <w:sz w:val="18"/>
              </w:rPr>
            </w:pPr>
            <w:r>
              <w:rPr>
                <w:sz w:val="18"/>
              </w:rPr>
              <w:t>900</w:t>
            </w:r>
          </w:p>
        </w:tc>
        <w:tc>
          <w:tcPr>
            <w:tcW w:w="735" w:type="dxa"/>
            <w:tcBorders>
              <w:top w:val="nil"/>
              <w:bottom w:val="nil"/>
            </w:tcBorders>
          </w:tcPr>
          <w:p w:rsidR="00000000" w:rsidRDefault="00000000">
            <w:pPr>
              <w:spacing w:line="264" w:lineRule="auto"/>
              <w:ind w:left="57" w:right="57"/>
              <w:jc w:val="center"/>
              <w:rPr>
                <w:sz w:val="18"/>
              </w:rPr>
            </w:pPr>
            <w:r>
              <w:rPr>
                <w:sz w:val="18"/>
              </w:rPr>
              <w:t>900</w:t>
            </w:r>
          </w:p>
        </w:tc>
        <w:tc>
          <w:tcPr>
            <w:tcW w:w="840" w:type="dxa"/>
            <w:tcBorders>
              <w:top w:val="nil"/>
              <w:bottom w:val="nil"/>
            </w:tcBorders>
          </w:tcPr>
          <w:p w:rsidR="00000000" w:rsidRDefault="00000000">
            <w:pPr>
              <w:spacing w:line="264" w:lineRule="auto"/>
              <w:ind w:left="57" w:right="57"/>
              <w:jc w:val="center"/>
              <w:rPr>
                <w:sz w:val="18"/>
              </w:rPr>
            </w:pPr>
            <w:r>
              <w:rPr>
                <w:sz w:val="18"/>
              </w:rPr>
              <w:t>18</w:t>
            </w:r>
          </w:p>
        </w:tc>
        <w:tc>
          <w:tcPr>
            <w:tcW w:w="810" w:type="dxa"/>
            <w:tcBorders>
              <w:top w:val="nil"/>
              <w:bottom w:val="nil"/>
              <w:right w:val="single" w:sz="6" w:space="0" w:color="auto"/>
            </w:tcBorders>
          </w:tcPr>
          <w:p w:rsidR="00000000" w:rsidRDefault="00000000">
            <w:pPr>
              <w:spacing w:line="264" w:lineRule="auto"/>
              <w:ind w:left="57" w:right="57"/>
              <w:jc w:val="center"/>
              <w:rPr>
                <w:sz w:val="18"/>
              </w:rPr>
            </w:pPr>
            <w:r>
              <w:rPr>
                <w:sz w:val="18"/>
              </w:rPr>
              <w:t>15</w:t>
            </w: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spacing w:line="264" w:lineRule="auto"/>
              <w:ind w:left="57" w:right="57"/>
              <w:rPr>
                <w:spacing w:val="20"/>
                <w:sz w:val="18"/>
              </w:rPr>
            </w:pPr>
            <w:r>
              <w:rPr>
                <w:spacing w:val="20"/>
                <w:sz w:val="18"/>
              </w:rPr>
              <w:t>16 - 19</w:t>
            </w:r>
          </w:p>
        </w:tc>
        <w:tc>
          <w:tcPr>
            <w:tcW w:w="630" w:type="dxa"/>
            <w:tcBorders>
              <w:top w:val="nil"/>
              <w:bottom w:val="nil"/>
            </w:tcBorders>
          </w:tcPr>
          <w:p w:rsidR="00000000" w:rsidRDefault="00000000">
            <w:pPr>
              <w:spacing w:line="264" w:lineRule="auto"/>
              <w:ind w:left="57" w:right="57"/>
              <w:jc w:val="center"/>
              <w:rPr>
                <w:sz w:val="18"/>
              </w:rPr>
            </w:pPr>
            <w:r>
              <w:rPr>
                <w:sz w:val="18"/>
              </w:rPr>
              <w:t>63</w:t>
            </w:r>
          </w:p>
        </w:tc>
        <w:tc>
          <w:tcPr>
            <w:tcW w:w="735" w:type="dxa"/>
            <w:tcBorders>
              <w:top w:val="nil"/>
              <w:bottom w:val="nil"/>
            </w:tcBorders>
          </w:tcPr>
          <w:p w:rsidR="00000000" w:rsidRDefault="00000000">
            <w:pPr>
              <w:spacing w:line="264" w:lineRule="auto"/>
              <w:ind w:left="57" w:right="57"/>
              <w:jc w:val="center"/>
              <w:rPr>
                <w:sz w:val="18"/>
              </w:rPr>
            </w:pPr>
            <w:r>
              <w:rPr>
                <w:sz w:val="18"/>
              </w:rPr>
              <w:t>172</w:t>
            </w:r>
          </w:p>
        </w:tc>
        <w:tc>
          <w:tcPr>
            <w:tcW w:w="777" w:type="dxa"/>
            <w:tcBorders>
              <w:top w:val="nil"/>
              <w:bottom w:val="nil"/>
            </w:tcBorders>
          </w:tcPr>
          <w:p w:rsidR="00000000" w:rsidRDefault="00000000">
            <w:pPr>
              <w:spacing w:line="264" w:lineRule="auto"/>
              <w:ind w:left="57" w:right="57"/>
              <w:jc w:val="center"/>
              <w:rPr>
                <w:sz w:val="18"/>
              </w:rPr>
            </w:pPr>
            <w:r>
              <w:rPr>
                <w:sz w:val="18"/>
              </w:rPr>
              <w:t>2600</w:t>
            </w:r>
          </w:p>
        </w:tc>
        <w:tc>
          <w:tcPr>
            <w:tcW w:w="783" w:type="dxa"/>
            <w:tcBorders>
              <w:top w:val="nil"/>
              <w:bottom w:val="nil"/>
            </w:tcBorders>
          </w:tcPr>
          <w:p w:rsidR="00000000" w:rsidRDefault="00000000">
            <w:pPr>
              <w:spacing w:line="264" w:lineRule="auto"/>
              <w:ind w:left="57" w:right="57"/>
              <w:jc w:val="center"/>
              <w:rPr>
                <w:sz w:val="18"/>
              </w:rPr>
            </w:pPr>
            <w:r>
              <w:rPr>
                <w:sz w:val="18"/>
              </w:rPr>
              <w:t>80</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55</w:t>
            </w:r>
          </w:p>
        </w:tc>
        <w:tc>
          <w:tcPr>
            <w:tcW w:w="873" w:type="dxa"/>
            <w:tcBorders>
              <w:top w:val="nil"/>
              <w:bottom w:val="nil"/>
            </w:tcBorders>
          </w:tcPr>
          <w:p w:rsidR="00000000" w:rsidRDefault="00000000">
            <w:pPr>
              <w:spacing w:line="264" w:lineRule="auto"/>
              <w:ind w:left="57" w:right="57"/>
              <w:jc w:val="center"/>
              <w:rPr>
                <w:sz w:val="18"/>
              </w:rPr>
            </w:pPr>
            <w:r>
              <w:rPr>
                <w:sz w:val="18"/>
              </w:rPr>
              <w:t>1.4</w:t>
            </w:r>
          </w:p>
        </w:tc>
        <w:tc>
          <w:tcPr>
            <w:tcW w:w="735" w:type="dxa"/>
            <w:tcBorders>
              <w:top w:val="nil"/>
              <w:bottom w:val="nil"/>
            </w:tcBorders>
          </w:tcPr>
          <w:p w:rsidR="00000000" w:rsidRDefault="00000000">
            <w:pPr>
              <w:spacing w:line="264" w:lineRule="auto"/>
              <w:ind w:left="57" w:right="57"/>
              <w:jc w:val="center"/>
              <w:rPr>
                <w:sz w:val="18"/>
              </w:rPr>
            </w:pPr>
            <w:r>
              <w:rPr>
                <w:sz w:val="18"/>
              </w:rPr>
              <w:t>1.6</w:t>
            </w:r>
          </w:p>
        </w:tc>
        <w:tc>
          <w:tcPr>
            <w:tcW w:w="840" w:type="dxa"/>
            <w:tcBorders>
              <w:top w:val="nil"/>
              <w:bottom w:val="nil"/>
            </w:tcBorders>
          </w:tcPr>
          <w:p w:rsidR="00000000" w:rsidRDefault="00000000">
            <w:pPr>
              <w:spacing w:line="264" w:lineRule="auto"/>
              <w:ind w:left="57" w:right="57"/>
              <w:jc w:val="center"/>
              <w:rPr>
                <w:sz w:val="18"/>
              </w:rPr>
            </w:pPr>
            <w:r>
              <w:rPr>
                <w:sz w:val="18"/>
              </w:rPr>
              <w:t>18</w:t>
            </w:r>
          </w:p>
        </w:tc>
        <w:tc>
          <w:tcPr>
            <w:tcW w:w="840" w:type="dxa"/>
            <w:tcBorders>
              <w:top w:val="nil"/>
              <w:bottom w:val="nil"/>
            </w:tcBorders>
          </w:tcPr>
          <w:p w:rsidR="00000000" w:rsidRDefault="00000000">
            <w:pPr>
              <w:spacing w:line="264" w:lineRule="auto"/>
              <w:ind w:left="57" w:right="57"/>
              <w:jc w:val="center"/>
              <w:rPr>
                <w:sz w:val="18"/>
              </w:rPr>
            </w:pPr>
            <w:r>
              <w:rPr>
                <w:sz w:val="18"/>
              </w:rPr>
              <w:t>1.6</w:t>
            </w:r>
          </w:p>
        </w:tc>
        <w:tc>
          <w:tcPr>
            <w:tcW w:w="840" w:type="dxa"/>
            <w:tcBorders>
              <w:top w:val="nil"/>
              <w:bottom w:val="nil"/>
            </w:tcBorders>
          </w:tcPr>
          <w:p w:rsidR="00000000" w:rsidRDefault="00000000">
            <w:pPr>
              <w:spacing w:line="264" w:lineRule="auto"/>
              <w:ind w:left="57" w:right="57"/>
              <w:jc w:val="center"/>
              <w:rPr>
                <w:sz w:val="18"/>
              </w:rPr>
            </w:pPr>
            <w:r>
              <w:rPr>
                <w:sz w:val="18"/>
              </w:rPr>
              <w:t>250</w:t>
            </w:r>
          </w:p>
        </w:tc>
        <w:tc>
          <w:tcPr>
            <w:tcW w:w="840" w:type="dxa"/>
            <w:tcBorders>
              <w:top w:val="nil"/>
              <w:bottom w:val="nil"/>
            </w:tcBorders>
          </w:tcPr>
          <w:p w:rsidR="00000000" w:rsidRDefault="00000000">
            <w:pPr>
              <w:spacing w:line="264" w:lineRule="auto"/>
              <w:ind w:left="57" w:right="57"/>
              <w:jc w:val="center"/>
              <w:rPr>
                <w:sz w:val="18"/>
              </w:rPr>
            </w:pPr>
            <w:r>
              <w:rPr>
                <w:sz w:val="18"/>
              </w:rPr>
              <w:t>900</w:t>
            </w:r>
          </w:p>
        </w:tc>
        <w:tc>
          <w:tcPr>
            <w:tcW w:w="735" w:type="dxa"/>
            <w:tcBorders>
              <w:top w:val="nil"/>
              <w:bottom w:val="nil"/>
            </w:tcBorders>
          </w:tcPr>
          <w:p w:rsidR="00000000" w:rsidRDefault="00000000">
            <w:pPr>
              <w:spacing w:line="264" w:lineRule="auto"/>
              <w:ind w:left="57" w:right="57"/>
              <w:jc w:val="center"/>
              <w:rPr>
                <w:sz w:val="18"/>
              </w:rPr>
            </w:pPr>
            <w:r>
              <w:rPr>
                <w:sz w:val="18"/>
              </w:rPr>
              <w:t>900</w:t>
            </w:r>
          </w:p>
        </w:tc>
        <w:tc>
          <w:tcPr>
            <w:tcW w:w="840" w:type="dxa"/>
            <w:tcBorders>
              <w:top w:val="nil"/>
              <w:bottom w:val="nil"/>
            </w:tcBorders>
          </w:tcPr>
          <w:p w:rsidR="00000000" w:rsidRDefault="00000000">
            <w:pPr>
              <w:spacing w:line="264" w:lineRule="auto"/>
              <w:ind w:left="57" w:right="57"/>
              <w:jc w:val="center"/>
              <w:rPr>
                <w:sz w:val="18"/>
              </w:rPr>
            </w:pPr>
            <w:r>
              <w:rPr>
                <w:sz w:val="18"/>
              </w:rPr>
              <w:t>18</w:t>
            </w:r>
          </w:p>
        </w:tc>
        <w:tc>
          <w:tcPr>
            <w:tcW w:w="810" w:type="dxa"/>
            <w:tcBorders>
              <w:top w:val="nil"/>
              <w:bottom w:val="nil"/>
              <w:right w:val="single" w:sz="6" w:space="0" w:color="auto"/>
            </w:tcBorders>
          </w:tcPr>
          <w:p w:rsidR="00000000" w:rsidRDefault="00000000">
            <w:pPr>
              <w:spacing w:line="264" w:lineRule="auto"/>
              <w:ind w:left="57" w:right="57"/>
              <w:jc w:val="center"/>
              <w:rPr>
                <w:sz w:val="18"/>
              </w:rPr>
            </w:pPr>
            <w:r>
              <w:rPr>
                <w:sz w:val="18"/>
              </w:rPr>
              <w:t>15</w:t>
            </w: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spacing w:line="264" w:lineRule="auto"/>
              <w:ind w:left="57" w:right="57"/>
              <w:rPr>
                <w:spacing w:val="20"/>
                <w:sz w:val="18"/>
              </w:rPr>
            </w:pPr>
            <w:r>
              <w:rPr>
                <w:spacing w:val="20"/>
                <w:sz w:val="18"/>
              </w:rPr>
              <w:t>20 - 29</w:t>
            </w:r>
          </w:p>
        </w:tc>
        <w:tc>
          <w:tcPr>
            <w:tcW w:w="630" w:type="dxa"/>
            <w:tcBorders>
              <w:top w:val="nil"/>
              <w:bottom w:val="nil"/>
            </w:tcBorders>
          </w:tcPr>
          <w:p w:rsidR="00000000" w:rsidRDefault="00000000">
            <w:pPr>
              <w:spacing w:line="264" w:lineRule="auto"/>
              <w:ind w:left="57" w:right="57"/>
              <w:jc w:val="center"/>
              <w:rPr>
                <w:sz w:val="18"/>
              </w:rPr>
            </w:pPr>
            <w:r>
              <w:rPr>
                <w:sz w:val="18"/>
              </w:rPr>
              <w:t>66</w:t>
            </w:r>
          </w:p>
        </w:tc>
        <w:tc>
          <w:tcPr>
            <w:tcW w:w="735" w:type="dxa"/>
            <w:tcBorders>
              <w:top w:val="nil"/>
              <w:bottom w:val="nil"/>
            </w:tcBorders>
          </w:tcPr>
          <w:p w:rsidR="00000000" w:rsidRDefault="00000000">
            <w:pPr>
              <w:spacing w:line="264" w:lineRule="auto"/>
              <w:ind w:left="57" w:right="57"/>
              <w:jc w:val="center"/>
              <w:rPr>
                <w:sz w:val="18"/>
              </w:rPr>
            </w:pPr>
            <w:r>
              <w:rPr>
                <w:sz w:val="18"/>
              </w:rPr>
              <w:t>172</w:t>
            </w:r>
          </w:p>
        </w:tc>
        <w:tc>
          <w:tcPr>
            <w:tcW w:w="777" w:type="dxa"/>
            <w:tcBorders>
              <w:top w:val="nil"/>
              <w:bottom w:val="nil"/>
            </w:tcBorders>
          </w:tcPr>
          <w:p w:rsidR="00000000" w:rsidRDefault="00000000">
            <w:pPr>
              <w:spacing w:line="264" w:lineRule="auto"/>
              <w:ind w:left="57" w:right="57"/>
              <w:jc w:val="center"/>
              <w:rPr>
                <w:sz w:val="18"/>
              </w:rPr>
            </w:pPr>
            <w:r>
              <w:rPr>
                <w:sz w:val="18"/>
              </w:rPr>
              <w:t>2500</w:t>
            </w:r>
          </w:p>
        </w:tc>
        <w:tc>
          <w:tcPr>
            <w:tcW w:w="783" w:type="dxa"/>
            <w:tcBorders>
              <w:top w:val="nil"/>
              <w:bottom w:val="nil"/>
            </w:tcBorders>
          </w:tcPr>
          <w:p w:rsidR="00000000" w:rsidRDefault="00000000">
            <w:pPr>
              <w:spacing w:line="264" w:lineRule="auto"/>
              <w:ind w:left="57" w:right="57"/>
              <w:jc w:val="center"/>
              <w:rPr>
                <w:sz w:val="18"/>
              </w:rPr>
            </w:pPr>
            <w:r>
              <w:rPr>
                <w:sz w:val="18"/>
              </w:rPr>
              <w:t>75</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5</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55</w:t>
            </w:r>
          </w:p>
        </w:tc>
        <w:tc>
          <w:tcPr>
            <w:tcW w:w="873" w:type="dxa"/>
            <w:tcBorders>
              <w:top w:val="nil"/>
              <w:bottom w:val="nil"/>
            </w:tcBorders>
          </w:tcPr>
          <w:p w:rsidR="00000000" w:rsidRDefault="00000000">
            <w:pPr>
              <w:spacing w:line="264" w:lineRule="auto"/>
              <w:ind w:left="57" w:right="57"/>
              <w:jc w:val="center"/>
              <w:rPr>
                <w:sz w:val="18"/>
              </w:rPr>
            </w:pPr>
            <w:r>
              <w:rPr>
                <w:sz w:val="18"/>
              </w:rPr>
              <w:t>1.3</w:t>
            </w:r>
          </w:p>
        </w:tc>
        <w:tc>
          <w:tcPr>
            <w:tcW w:w="735" w:type="dxa"/>
            <w:tcBorders>
              <w:top w:val="nil"/>
              <w:bottom w:val="nil"/>
            </w:tcBorders>
          </w:tcPr>
          <w:p w:rsidR="00000000" w:rsidRDefault="00000000">
            <w:pPr>
              <w:spacing w:line="264" w:lineRule="auto"/>
              <w:ind w:left="57" w:right="57"/>
              <w:jc w:val="center"/>
              <w:rPr>
                <w:sz w:val="18"/>
              </w:rPr>
            </w:pPr>
            <w:r>
              <w:rPr>
                <w:sz w:val="18"/>
              </w:rPr>
              <w:t>1.5</w:t>
            </w:r>
          </w:p>
        </w:tc>
        <w:tc>
          <w:tcPr>
            <w:tcW w:w="840" w:type="dxa"/>
            <w:tcBorders>
              <w:top w:val="nil"/>
              <w:bottom w:val="nil"/>
            </w:tcBorders>
          </w:tcPr>
          <w:p w:rsidR="00000000" w:rsidRDefault="00000000">
            <w:pPr>
              <w:spacing w:line="264" w:lineRule="auto"/>
              <w:ind w:left="57" w:right="57"/>
              <w:jc w:val="center"/>
              <w:rPr>
                <w:sz w:val="18"/>
              </w:rPr>
            </w:pPr>
            <w:r>
              <w:rPr>
                <w:sz w:val="18"/>
              </w:rPr>
              <w:t>17</w:t>
            </w:r>
          </w:p>
        </w:tc>
        <w:tc>
          <w:tcPr>
            <w:tcW w:w="840" w:type="dxa"/>
            <w:tcBorders>
              <w:top w:val="nil"/>
              <w:bottom w:val="nil"/>
            </w:tcBorders>
          </w:tcPr>
          <w:p w:rsidR="00000000" w:rsidRDefault="00000000">
            <w:pPr>
              <w:spacing w:line="264" w:lineRule="auto"/>
              <w:ind w:left="57" w:right="57"/>
              <w:jc w:val="center"/>
              <w:rPr>
                <w:sz w:val="18"/>
              </w:rPr>
            </w:pPr>
            <w:r>
              <w:rPr>
                <w:sz w:val="18"/>
              </w:rPr>
              <w:t>1.5</w:t>
            </w:r>
          </w:p>
        </w:tc>
        <w:tc>
          <w:tcPr>
            <w:tcW w:w="840" w:type="dxa"/>
            <w:tcBorders>
              <w:top w:val="nil"/>
              <w:bottom w:val="nil"/>
            </w:tcBorders>
          </w:tcPr>
          <w:p w:rsidR="00000000" w:rsidRDefault="00000000">
            <w:pPr>
              <w:spacing w:line="264" w:lineRule="auto"/>
              <w:ind w:left="57" w:right="57"/>
              <w:jc w:val="center"/>
              <w:rPr>
                <w:sz w:val="18"/>
              </w:rPr>
            </w:pPr>
            <w:r>
              <w:rPr>
                <w:sz w:val="18"/>
              </w:rPr>
              <w:t>250</w:t>
            </w:r>
          </w:p>
        </w:tc>
        <w:tc>
          <w:tcPr>
            <w:tcW w:w="840" w:type="dxa"/>
            <w:tcBorders>
              <w:top w:val="nil"/>
              <w:bottom w:val="nil"/>
            </w:tcBorders>
          </w:tcPr>
          <w:p w:rsidR="00000000" w:rsidRDefault="00000000">
            <w:pPr>
              <w:spacing w:line="264" w:lineRule="auto"/>
              <w:ind w:left="57" w:right="57"/>
              <w:jc w:val="center"/>
              <w:rPr>
                <w:sz w:val="18"/>
              </w:rPr>
            </w:pPr>
            <w:r>
              <w:rPr>
                <w:sz w:val="18"/>
              </w:rPr>
              <w:t>700</w:t>
            </w:r>
          </w:p>
        </w:tc>
        <w:tc>
          <w:tcPr>
            <w:tcW w:w="735" w:type="dxa"/>
            <w:tcBorders>
              <w:top w:val="nil"/>
              <w:bottom w:val="nil"/>
            </w:tcBorders>
          </w:tcPr>
          <w:p w:rsidR="00000000" w:rsidRDefault="00000000">
            <w:pPr>
              <w:spacing w:line="264" w:lineRule="auto"/>
              <w:ind w:left="57" w:right="57"/>
              <w:jc w:val="center"/>
              <w:rPr>
                <w:sz w:val="18"/>
              </w:rPr>
            </w:pPr>
            <w:r>
              <w:rPr>
                <w:sz w:val="18"/>
              </w:rPr>
              <w:t>700</w:t>
            </w:r>
          </w:p>
        </w:tc>
        <w:tc>
          <w:tcPr>
            <w:tcW w:w="840" w:type="dxa"/>
            <w:tcBorders>
              <w:top w:val="nil"/>
              <w:bottom w:val="nil"/>
            </w:tcBorders>
          </w:tcPr>
          <w:p w:rsidR="00000000" w:rsidRDefault="00000000">
            <w:pPr>
              <w:spacing w:line="264" w:lineRule="auto"/>
              <w:ind w:left="57" w:right="57"/>
              <w:jc w:val="center"/>
              <w:rPr>
                <w:sz w:val="18"/>
              </w:rPr>
            </w:pPr>
            <w:r>
              <w:rPr>
                <w:sz w:val="18"/>
              </w:rPr>
              <w:t>12</w:t>
            </w:r>
          </w:p>
        </w:tc>
        <w:tc>
          <w:tcPr>
            <w:tcW w:w="810" w:type="dxa"/>
            <w:tcBorders>
              <w:top w:val="nil"/>
              <w:bottom w:val="nil"/>
              <w:right w:val="single" w:sz="6" w:space="0" w:color="auto"/>
            </w:tcBorders>
          </w:tcPr>
          <w:p w:rsidR="00000000" w:rsidRDefault="00000000">
            <w:pPr>
              <w:spacing w:line="264" w:lineRule="auto"/>
              <w:ind w:left="57" w:right="57"/>
              <w:jc w:val="center"/>
              <w:rPr>
                <w:sz w:val="18"/>
              </w:rPr>
            </w:pPr>
            <w:r>
              <w:rPr>
                <w:sz w:val="18"/>
              </w:rPr>
              <w:t>15</w:t>
            </w: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spacing w:line="264" w:lineRule="auto"/>
              <w:ind w:left="57" w:right="57"/>
              <w:rPr>
                <w:spacing w:val="20"/>
                <w:sz w:val="18"/>
              </w:rPr>
            </w:pPr>
            <w:r>
              <w:rPr>
                <w:spacing w:val="20"/>
                <w:sz w:val="18"/>
              </w:rPr>
              <w:t>30 - 49</w:t>
            </w:r>
          </w:p>
        </w:tc>
        <w:tc>
          <w:tcPr>
            <w:tcW w:w="630" w:type="dxa"/>
            <w:tcBorders>
              <w:top w:val="nil"/>
              <w:bottom w:val="nil"/>
            </w:tcBorders>
          </w:tcPr>
          <w:p w:rsidR="00000000" w:rsidRDefault="00000000">
            <w:pPr>
              <w:spacing w:line="264" w:lineRule="auto"/>
              <w:ind w:left="57" w:right="57"/>
              <w:jc w:val="center"/>
              <w:rPr>
                <w:sz w:val="18"/>
              </w:rPr>
            </w:pPr>
            <w:r>
              <w:rPr>
                <w:sz w:val="18"/>
              </w:rPr>
              <w:t>67</w:t>
            </w:r>
          </w:p>
        </w:tc>
        <w:tc>
          <w:tcPr>
            <w:tcW w:w="735" w:type="dxa"/>
            <w:tcBorders>
              <w:top w:val="nil"/>
              <w:bottom w:val="nil"/>
            </w:tcBorders>
          </w:tcPr>
          <w:p w:rsidR="00000000" w:rsidRDefault="00000000">
            <w:pPr>
              <w:spacing w:line="264" w:lineRule="auto"/>
              <w:ind w:left="57" w:right="57"/>
              <w:jc w:val="center"/>
              <w:rPr>
                <w:sz w:val="18"/>
              </w:rPr>
            </w:pPr>
            <w:r>
              <w:rPr>
                <w:sz w:val="18"/>
              </w:rPr>
              <w:t>170</w:t>
            </w:r>
          </w:p>
        </w:tc>
        <w:tc>
          <w:tcPr>
            <w:tcW w:w="777" w:type="dxa"/>
            <w:tcBorders>
              <w:top w:val="nil"/>
              <w:bottom w:val="nil"/>
            </w:tcBorders>
          </w:tcPr>
          <w:p w:rsidR="00000000" w:rsidRDefault="00000000">
            <w:pPr>
              <w:spacing w:line="264" w:lineRule="auto"/>
              <w:ind w:left="57" w:right="57"/>
              <w:jc w:val="center"/>
              <w:rPr>
                <w:sz w:val="18"/>
              </w:rPr>
            </w:pPr>
            <w:r>
              <w:rPr>
                <w:sz w:val="18"/>
              </w:rPr>
              <w:t>2500</w:t>
            </w:r>
          </w:p>
        </w:tc>
        <w:tc>
          <w:tcPr>
            <w:tcW w:w="783" w:type="dxa"/>
            <w:tcBorders>
              <w:top w:val="nil"/>
              <w:bottom w:val="nil"/>
            </w:tcBorders>
          </w:tcPr>
          <w:p w:rsidR="00000000" w:rsidRDefault="00000000">
            <w:pPr>
              <w:spacing w:line="264" w:lineRule="auto"/>
              <w:ind w:left="57" w:right="57"/>
              <w:jc w:val="center"/>
              <w:rPr>
                <w:sz w:val="18"/>
              </w:rPr>
            </w:pPr>
            <w:r>
              <w:rPr>
                <w:sz w:val="18"/>
              </w:rPr>
              <w:t>75</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5</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55</w:t>
            </w:r>
          </w:p>
        </w:tc>
        <w:tc>
          <w:tcPr>
            <w:tcW w:w="873" w:type="dxa"/>
            <w:tcBorders>
              <w:top w:val="nil"/>
              <w:bottom w:val="nil"/>
            </w:tcBorders>
          </w:tcPr>
          <w:p w:rsidR="00000000" w:rsidRDefault="00000000">
            <w:pPr>
              <w:spacing w:line="264" w:lineRule="auto"/>
              <w:ind w:left="57" w:right="57"/>
              <w:jc w:val="center"/>
              <w:rPr>
                <w:sz w:val="18"/>
              </w:rPr>
            </w:pPr>
            <w:r>
              <w:rPr>
                <w:sz w:val="18"/>
              </w:rPr>
              <w:t>1.3</w:t>
            </w:r>
          </w:p>
        </w:tc>
        <w:tc>
          <w:tcPr>
            <w:tcW w:w="735" w:type="dxa"/>
            <w:tcBorders>
              <w:top w:val="nil"/>
              <w:bottom w:val="nil"/>
            </w:tcBorders>
          </w:tcPr>
          <w:p w:rsidR="00000000" w:rsidRDefault="00000000">
            <w:pPr>
              <w:spacing w:line="264" w:lineRule="auto"/>
              <w:ind w:left="57" w:right="57"/>
              <w:jc w:val="center"/>
              <w:rPr>
                <w:sz w:val="18"/>
              </w:rPr>
            </w:pPr>
            <w:r>
              <w:rPr>
                <w:sz w:val="18"/>
              </w:rPr>
              <w:t>1.5</w:t>
            </w:r>
          </w:p>
        </w:tc>
        <w:tc>
          <w:tcPr>
            <w:tcW w:w="840" w:type="dxa"/>
            <w:tcBorders>
              <w:top w:val="nil"/>
              <w:bottom w:val="nil"/>
            </w:tcBorders>
          </w:tcPr>
          <w:p w:rsidR="00000000" w:rsidRDefault="00000000">
            <w:pPr>
              <w:spacing w:line="264" w:lineRule="auto"/>
              <w:ind w:left="57" w:right="57"/>
              <w:jc w:val="center"/>
              <w:rPr>
                <w:sz w:val="18"/>
              </w:rPr>
            </w:pPr>
            <w:r>
              <w:rPr>
                <w:sz w:val="18"/>
              </w:rPr>
              <w:t>17</w:t>
            </w:r>
          </w:p>
        </w:tc>
        <w:tc>
          <w:tcPr>
            <w:tcW w:w="840" w:type="dxa"/>
            <w:tcBorders>
              <w:top w:val="nil"/>
              <w:bottom w:val="nil"/>
            </w:tcBorders>
          </w:tcPr>
          <w:p w:rsidR="00000000" w:rsidRDefault="00000000">
            <w:pPr>
              <w:spacing w:line="264" w:lineRule="auto"/>
              <w:ind w:left="57" w:right="57"/>
              <w:jc w:val="center"/>
              <w:rPr>
                <w:sz w:val="18"/>
              </w:rPr>
            </w:pPr>
            <w:r>
              <w:rPr>
                <w:sz w:val="18"/>
              </w:rPr>
              <w:t>1.5</w:t>
            </w:r>
          </w:p>
        </w:tc>
        <w:tc>
          <w:tcPr>
            <w:tcW w:w="840" w:type="dxa"/>
            <w:tcBorders>
              <w:top w:val="nil"/>
              <w:bottom w:val="nil"/>
            </w:tcBorders>
          </w:tcPr>
          <w:p w:rsidR="00000000" w:rsidRDefault="00000000">
            <w:pPr>
              <w:spacing w:line="264" w:lineRule="auto"/>
              <w:ind w:left="57" w:right="57"/>
              <w:jc w:val="center"/>
              <w:rPr>
                <w:sz w:val="18"/>
              </w:rPr>
            </w:pPr>
            <w:r>
              <w:rPr>
                <w:sz w:val="18"/>
              </w:rPr>
              <w:t>250</w:t>
            </w:r>
          </w:p>
        </w:tc>
        <w:tc>
          <w:tcPr>
            <w:tcW w:w="840" w:type="dxa"/>
            <w:tcBorders>
              <w:top w:val="nil"/>
              <w:bottom w:val="nil"/>
            </w:tcBorders>
          </w:tcPr>
          <w:p w:rsidR="00000000" w:rsidRDefault="00000000">
            <w:pPr>
              <w:spacing w:line="264" w:lineRule="auto"/>
              <w:ind w:left="57" w:right="57"/>
              <w:jc w:val="center"/>
              <w:rPr>
                <w:sz w:val="18"/>
              </w:rPr>
            </w:pPr>
            <w:r>
              <w:rPr>
                <w:sz w:val="18"/>
              </w:rPr>
              <w:t>700</w:t>
            </w:r>
          </w:p>
        </w:tc>
        <w:tc>
          <w:tcPr>
            <w:tcW w:w="735" w:type="dxa"/>
            <w:tcBorders>
              <w:top w:val="nil"/>
              <w:bottom w:val="nil"/>
            </w:tcBorders>
          </w:tcPr>
          <w:p w:rsidR="00000000" w:rsidRDefault="00000000">
            <w:pPr>
              <w:spacing w:line="264" w:lineRule="auto"/>
              <w:ind w:left="57" w:right="57"/>
              <w:jc w:val="center"/>
              <w:rPr>
                <w:sz w:val="18"/>
              </w:rPr>
            </w:pPr>
            <w:r>
              <w:rPr>
                <w:sz w:val="18"/>
              </w:rPr>
              <w:t>700</w:t>
            </w:r>
          </w:p>
        </w:tc>
        <w:tc>
          <w:tcPr>
            <w:tcW w:w="840" w:type="dxa"/>
            <w:tcBorders>
              <w:top w:val="nil"/>
              <w:bottom w:val="nil"/>
            </w:tcBorders>
          </w:tcPr>
          <w:p w:rsidR="00000000" w:rsidRDefault="00000000">
            <w:pPr>
              <w:spacing w:line="264" w:lineRule="auto"/>
              <w:ind w:left="57" w:right="57"/>
              <w:jc w:val="center"/>
              <w:rPr>
                <w:sz w:val="18"/>
              </w:rPr>
            </w:pPr>
            <w:r>
              <w:rPr>
                <w:sz w:val="18"/>
              </w:rPr>
              <w:t>12</w:t>
            </w:r>
          </w:p>
        </w:tc>
        <w:tc>
          <w:tcPr>
            <w:tcW w:w="810" w:type="dxa"/>
            <w:tcBorders>
              <w:top w:val="nil"/>
              <w:bottom w:val="nil"/>
              <w:right w:val="single" w:sz="6" w:space="0" w:color="auto"/>
            </w:tcBorders>
          </w:tcPr>
          <w:p w:rsidR="00000000" w:rsidRDefault="00000000">
            <w:pPr>
              <w:spacing w:line="264" w:lineRule="auto"/>
              <w:ind w:left="57" w:right="57"/>
              <w:jc w:val="center"/>
              <w:rPr>
                <w:sz w:val="18"/>
              </w:rPr>
            </w:pPr>
            <w:r>
              <w:rPr>
                <w:sz w:val="18"/>
              </w:rPr>
              <w:t>15</w:t>
            </w: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spacing w:line="264" w:lineRule="auto"/>
              <w:ind w:left="57" w:right="57"/>
              <w:rPr>
                <w:spacing w:val="20"/>
                <w:sz w:val="18"/>
              </w:rPr>
            </w:pPr>
            <w:r>
              <w:rPr>
                <w:spacing w:val="20"/>
                <w:sz w:val="18"/>
              </w:rPr>
              <w:t>50 - 64</w:t>
            </w:r>
          </w:p>
        </w:tc>
        <w:tc>
          <w:tcPr>
            <w:tcW w:w="630" w:type="dxa"/>
            <w:tcBorders>
              <w:top w:val="nil"/>
              <w:bottom w:val="nil"/>
            </w:tcBorders>
          </w:tcPr>
          <w:p w:rsidR="00000000" w:rsidRDefault="00000000">
            <w:pPr>
              <w:spacing w:line="264" w:lineRule="auto"/>
              <w:ind w:left="57" w:right="57"/>
              <w:jc w:val="center"/>
              <w:rPr>
                <w:sz w:val="18"/>
              </w:rPr>
            </w:pPr>
            <w:r>
              <w:rPr>
                <w:sz w:val="18"/>
              </w:rPr>
              <w:t>67</w:t>
            </w:r>
          </w:p>
        </w:tc>
        <w:tc>
          <w:tcPr>
            <w:tcW w:w="735" w:type="dxa"/>
            <w:tcBorders>
              <w:top w:val="nil"/>
              <w:bottom w:val="nil"/>
            </w:tcBorders>
          </w:tcPr>
          <w:p w:rsidR="00000000" w:rsidRDefault="00000000">
            <w:pPr>
              <w:spacing w:line="264" w:lineRule="auto"/>
              <w:ind w:left="57" w:right="57"/>
              <w:jc w:val="center"/>
              <w:rPr>
                <w:sz w:val="18"/>
              </w:rPr>
            </w:pPr>
            <w:r>
              <w:rPr>
                <w:sz w:val="18"/>
              </w:rPr>
              <w:t>168</w:t>
            </w:r>
          </w:p>
        </w:tc>
        <w:tc>
          <w:tcPr>
            <w:tcW w:w="777" w:type="dxa"/>
            <w:tcBorders>
              <w:top w:val="nil"/>
              <w:bottom w:val="nil"/>
            </w:tcBorders>
          </w:tcPr>
          <w:p w:rsidR="00000000" w:rsidRDefault="00000000">
            <w:pPr>
              <w:spacing w:line="264" w:lineRule="auto"/>
              <w:ind w:left="57" w:right="57"/>
              <w:jc w:val="center"/>
              <w:rPr>
                <w:sz w:val="18"/>
              </w:rPr>
            </w:pPr>
            <w:r>
              <w:rPr>
                <w:sz w:val="18"/>
              </w:rPr>
              <w:t>2400</w:t>
            </w:r>
          </w:p>
        </w:tc>
        <w:tc>
          <w:tcPr>
            <w:tcW w:w="783" w:type="dxa"/>
            <w:tcBorders>
              <w:top w:val="nil"/>
              <w:bottom w:val="nil"/>
            </w:tcBorders>
          </w:tcPr>
          <w:p w:rsidR="00000000" w:rsidRDefault="00000000">
            <w:pPr>
              <w:spacing w:line="264" w:lineRule="auto"/>
              <w:ind w:left="57" w:right="57"/>
              <w:jc w:val="center"/>
              <w:rPr>
                <w:sz w:val="18"/>
              </w:rPr>
            </w:pPr>
            <w:r>
              <w:rPr>
                <w:sz w:val="18"/>
              </w:rPr>
              <w:t>75</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55</w:t>
            </w:r>
          </w:p>
        </w:tc>
        <w:tc>
          <w:tcPr>
            <w:tcW w:w="873" w:type="dxa"/>
            <w:tcBorders>
              <w:top w:val="nil"/>
              <w:bottom w:val="nil"/>
            </w:tcBorders>
          </w:tcPr>
          <w:p w:rsidR="00000000" w:rsidRDefault="00000000">
            <w:pPr>
              <w:spacing w:line="264" w:lineRule="auto"/>
              <w:ind w:left="57" w:right="57"/>
              <w:jc w:val="center"/>
              <w:rPr>
                <w:sz w:val="18"/>
              </w:rPr>
            </w:pPr>
            <w:r>
              <w:rPr>
                <w:sz w:val="18"/>
              </w:rPr>
              <w:t>1.2</w:t>
            </w:r>
          </w:p>
        </w:tc>
        <w:tc>
          <w:tcPr>
            <w:tcW w:w="735" w:type="dxa"/>
            <w:tcBorders>
              <w:top w:val="nil"/>
              <w:bottom w:val="nil"/>
            </w:tcBorders>
          </w:tcPr>
          <w:p w:rsidR="00000000" w:rsidRDefault="00000000">
            <w:pPr>
              <w:spacing w:line="264" w:lineRule="auto"/>
              <w:ind w:left="57" w:right="57"/>
              <w:jc w:val="center"/>
              <w:rPr>
                <w:sz w:val="18"/>
              </w:rPr>
            </w:pPr>
            <w:r>
              <w:rPr>
                <w:sz w:val="18"/>
              </w:rPr>
              <w:t>1.4</w:t>
            </w:r>
          </w:p>
        </w:tc>
        <w:tc>
          <w:tcPr>
            <w:tcW w:w="840" w:type="dxa"/>
            <w:tcBorders>
              <w:top w:val="nil"/>
              <w:bottom w:val="nil"/>
            </w:tcBorders>
          </w:tcPr>
          <w:p w:rsidR="00000000" w:rsidRDefault="00000000">
            <w:pPr>
              <w:spacing w:line="264" w:lineRule="auto"/>
              <w:ind w:left="57" w:right="57"/>
              <w:jc w:val="center"/>
              <w:rPr>
                <w:sz w:val="18"/>
              </w:rPr>
            </w:pPr>
            <w:r>
              <w:rPr>
                <w:sz w:val="18"/>
              </w:rPr>
              <w:t>16</w:t>
            </w:r>
          </w:p>
        </w:tc>
        <w:tc>
          <w:tcPr>
            <w:tcW w:w="840" w:type="dxa"/>
            <w:tcBorders>
              <w:top w:val="nil"/>
              <w:bottom w:val="nil"/>
            </w:tcBorders>
          </w:tcPr>
          <w:p w:rsidR="00000000" w:rsidRDefault="00000000">
            <w:pPr>
              <w:spacing w:line="264" w:lineRule="auto"/>
              <w:ind w:left="57" w:right="57"/>
              <w:jc w:val="center"/>
              <w:rPr>
                <w:sz w:val="18"/>
              </w:rPr>
            </w:pPr>
            <w:r>
              <w:rPr>
                <w:sz w:val="18"/>
              </w:rPr>
              <w:t>1.5</w:t>
            </w:r>
          </w:p>
        </w:tc>
        <w:tc>
          <w:tcPr>
            <w:tcW w:w="840" w:type="dxa"/>
            <w:tcBorders>
              <w:top w:val="nil"/>
              <w:bottom w:val="nil"/>
            </w:tcBorders>
          </w:tcPr>
          <w:p w:rsidR="00000000" w:rsidRDefault="00000000">
            <w:pPr>
              <w:spacing w:line="264" w:lineRule="auto"/>
              <w:ind w:left="57" w:right="57"/>
              <w:jc w:val="center"/>
              <w:rPr>
                <w:sz w:val="18"/>
              </w:rPr>
            </w:pPr>
            <w:r>
              <w:rPr>
                <w:sz w:val="18"/>
              </w:rPr>
              <w:t>250</w:t>
            </w:r>
          </w:p>
        </w:tc>
        <w:tc>
          <w:tcPr>
            <w:tcW w:w="840" w:type="dxa"/>
            <w:tcBorders>
              <w:top w:val="nil"/>
              <w:bottom w:val="nil"/>
            </w:tcBorders>
          </w:tcPr>
          <w:p w:rsidR="00000000" w:rsidRDefault="00000000">
            <w:pPr>
              <w:spacing w:line="264" w:lineRule="auto"/>
              <w:ind w:left="57" w:right="57"/>
              <w:jc w:val="center"/>
              <w:rPr>
                <w:sz w:val="18"/>
              </w:rPr>
            </w:pPr>
            <w:r>
              <w:rPr>
                <w:sz w:val="18"/>
              </w:rPr>
              <w:t>700</w:t>
            </w:r>
          </w:p>
        </w:tc>
        <w:tc>
          <w:tcPr>
            <w:tcW w:w="735" w:type="dxa"/>
            <w:tcBorders>
              <w:top w:val="nil"/>
              <w:bottom w:val="nil"/>
            </w:tcBorders>
          </w:tcPr>
          <w:p w:rsidR="00000000" w:rsidRDefault="00000000">
            <w:pPr>
              <w:spacing w:line="264" w:lineRule="auto"/>
              <w:ind w:left="57" w:right="57"/>
              <w:jc w:val="center"/>
              <w:rPr>
                <w:sz w:val="18"/>
              </w:rPr>
            </w:pPr>
            <w:r>
              <w:rPr>
                <w:sz w:val="18"/>
              </w:rPr>
              <w:t>700</w:t>
            </w:r>
          </w:p>
        </w:tc>
        <w:tc>
          <w:tcPr>
            <w:tcW w:w="840" w:type="dxa"/>
            <w:tcBorders>
              <w:top w:val="nil"/>
              <w:bottom w:val="nil"/>
            </w:tcBorders>
          </w:tcPr>
          <w:p w:rsidR="00000000" w:rsidRDefault="00000000">
            <w:pPr>
              <w:spacing w:line="264" w:lineRule="auto"/>
              <w:ind w:left="57" w:right="57"/>
              <w:jc w:val="center"/>
              <w:rPr>
                <w:sz w:val="18"/>
              </w:rPr>
            </w:pPr>
            <w:r>
              <w:rPr>
                <w:sz w:val="18"/>
              </w:rPr>
              <w:t>12</w:t>
            </w:r>
          </w:p>
        </w:tc>
        <w:tc>
          <w:tcPr>
            <w:tcW w:w="810" w:type="dxa"/>
            <w:tcBorders>
              <w:top w:val="nil"/>
              <w:bottom w:val="nil"/>
              <w:right w:val="single" w:sz="6" w:space="0" w:color="auto"/>
            </w:tcBorders>
          </w:tcPr>
          <w:p w:rsidR="00000000" w:rsidRDefault="00000000">
            <w:pPr>
              <w:spacing w:line="264" w:lineRule="auto"/>
              <w:ind w:left="57" w:right="57"/>
              <w:jc w:val="center"/>
              <w:rPr>
                <w:sz w:val="18"/>
              </w:rPr>
            </w:pPr>
            <w:r>
              <w:rPr>
                <w:sz w:val="18"/>
              </w:rPr>
              <w:t>15</w:t>
            </w: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tabs>
                <w:tab w:val="left" w:pos="341"/>
              </w:tabs>
              <w:spacing w:line="264" w:lineRule="auto"/>
              <w:ind w:left="57" w:right="57"/>
              <w:rPr>
                <w:spacing w:val="20"/>
                <w:sz w:val="18"/>
              </w:rPr>
            </w:pPr>
            <w:r>
              <w:rPr>
                <w:spacing w:val="20"/>
                <w:sz w:val="18"/>
              </w:rPr>
              <w:t>65 - 74</w:t>
            </w:r>
          </w:p>
        </w:tc>
        <w:tc>
          <w:tcPr>
            <w:tcW w:w="630" w:type="dxa"/>
            <w:tcBorders>
              <w:top w:val="nil"/>
              <w:bottom w:val="nil"/>
            </w:tcBorders>
          </w:tcPr>
          <w:p w:rsidR="00000000" w:rsidRDefault="00000000">
            <w:pPr>
              <w:spacing w:line="264" w:lineRule="auto"/>
              <w:ind w:left="57" w:right="57"/>
              <w:jc w:val="center"/>
              <w:rPr>
                <w:sz w:val="18"/>
              </w:rPr>
            </w:pPr>
            <w:r>
              <w:rPr>
                <w:sz w:val="18"/>
              </w:rPr>
              <w:t>64</w:t>
            </w:r>
          </w:p>
        </w:tc>
        <w:tc>
          <w:tcPr>
            <w:tcW w:w="735" w:type="dxa"/>
            <w:tcBorders>
              <w:top w:val="nil"/>
              <w:bottom w:val="nil"/>
            </w:tcBorders>
          </w:tcPr>
          <w:p w:rsidR="00000000" w:rsidRDefault="00000000">
            <w:pPr>
              <w:spacing w:line="264" w:lineRule="auto"/>
              <w:ind w:left="57" w:right="57"/>
              <w:jc w:val="center"/>
              <w:rPr>
                <w:sz w:val="18"/>
              </w:rPr>
            </w:pPr>
            <w:r>
              <w:rPr>
                <w:sz w:val="18"/>
              </w:rPr>
              <w:t>167</w:t>
            </w:r>
          </w:p>
        </w:tc>
        <w:tc>
          <w:tcPr>
            <w:tcW w:w="777" w:type="dxa"/>
            <w:tcBorders>
              <w:top w:val="nil"/>
              <w:bottom w:val="nil"/>
            </w:tcBorders>
          </w:tcPr>
          <w:p w:rsidR="00000000" w:rsidRDefault="00000000">
            <w:pPr>
              <w:spacing w:line="264" w:lineRule="auto"/>
              <w:ind w:left="57" w:right="57"/>
              <w:jc w:val="center"/>
              <w:rPr>
                <w:sz w:val="18"/>
              </w:rPr>
            </w:pPr>
            <w:r>
              <w:rPr>
                <w:sz w:val="18"/>
              </w:rPr>
              <w:t>2000</w:t>
            </w:r>
          </w:p>
        </w:tc>
        <w:tc>
          <w:tcPr>
            <w:tcW w:w="783" w:type="dxa"/>
            <w:tcBorders>
              <w:top w:val="nil"/>
              <w:bottom w:val="nil"/>
            </w:tcBorders>
          </w:tcPr>
          <w:p w:rsidR="00000000" w:rsidRDefault="00000000">
            <w:pPr>
              <w:spacing w:line="264" w:lineRule="auto"/>
              <w:ind w:left="57" w:right="57"/>
              <w:jc w:val="center"/>
              <w:rPr>
                <w:sz w:val="18"/>
              </w:rPr>
            </w:pPr>
            <w:r>
              <w:rPr>
                <w:sz w:val="18"/>
              </w:rPr>
              <w:t>70</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55</w:t>
            </w:r>
          </w:p>
        </w:tc>
        <w:tc>
          <w:tcPr>
            <w:tcW w:w="873" w:type="dxa"/>
            <w:tcBorders>
              <w:top w:val="nil"/>
              <w:bottom w:val="nil"/>
            </w:tcBorders>
          </w:tcPr>
          <w:p w:rsidR="00000000" w:rsidRDefault="00000000">
            <w:pPr>
              <w:spacing w:line="264" w:lineRule="auto"/>
              <w:ind w:left="57" w:right="57"/>
              <w:jc w:val="center"/>
              <w:rPr>
                <w:sz w:val="18"/>
              </w:rPr>
            </w:pPr>
            <w:r>
              <w:rPr>
                <w:sz w:val="18"/>
              </w:rPr>
              <w:t>1.0</w:t>
            </w:r>
          </w:p>
        </w:tc>
        <w:tc>
          <w:tcPr>
            <w:tcW w:w="735" w:type="dxa"/>
            <w:tcBorders>
              <w:top w:val="nil"/>
              <w:bottom w:val="nil"/>
            </w:tcBorders>
          </w:tcPr>
          <w:p w:rsidR="00000000" w:rsidRDefault="00000000">
            <w:pPr>
              <w:spacing w:line="264" w:lineRule="auto"/>
              <w:ind w:left="57" w:right="57"/>
              <w:jc w:val="center"/>
              <w:rPr>
                <w:sz w:val="18"/>
              </w:rPr>
            </w:pPr>
            <w:r>
              <w:rPr>
                <w:sz w:val="18"/>
              </w:rPr>
              <w:t>1.2</w:t>
            </w:r>
          </w:p>
        </w:tc>
        <w:tc>
          <w:tcPr>
            <w:tcW w:w="840" w:type="dxa"/>
            <w:tcBorders>
              <w:top w:val="nil"/>
              <w:bottom w:val="nil"/>
            </w:tcBorders>
          </w:tcPr>
          <w:p w:rsidR="00000000" w:rsidRDefault="00000000">
            <w:pPr>
              <w:spacing w:line="264" w:lineRule="auto"/>
              <w:ind w:left="57" w:right="57"/>
              <w:jc w:val="center"/>
              <w:rPr>
                <w:sz w:val="18"/>
              </w:rPr>
            </w:pPr>
            <w:r>
              <w:rPr>
                <w:sz w:val="18"/>
              </w:rPr>
              <w:t>13</w:t>
            </w:r>
          </w:p>
        </w:tc>
        <w:tc>
          <w:tcPr>
            <w:tcW w:w="840" w:type="dxa"/>
            <w:tcBorders>
              <w:top w:val="nil"/>
              <w:bottom w:val="nil"/>
            </w:tcBorders>
          </w:tcPr>
          <w:p w:rsidR="00000000" w:rsidRDefault="00000000">
            <w:pPr>
              <w:spacing w:line="264" w:lineRule="auto"/>
              <w:ind w:left="57" w:right="57"/>
              <w:jc w:val="center"/>
              <w:rPr>
                <w:sz w:val="18"/>
              </w:rPr>
            </w:pPr>
            <w:r>
              <w:rPr>
                <w:sz w:val="18"/>
              </w:rPr>
              <w:t>1.5</w:t>
            </w:r>
          </w:p>
        </w:tc>
        <w:tc>
          <w:tcPr>
            <w:tcW w:w="840" w:type="dxa"/>
            <w:tcBorders>
              <w:top w:val="nil"/>
              <w:bottom w:val="nil"/>
            </w:tcBorders>
          </w:tcPr>
          <w:p w:rsidR="00000000" w:rsidRDefault="00000000">
            <w:pPr>
              <w:spacing w:line="264" w:lineRule="auto"/>
              <w:ind w:left="57" w:right="57"/>
              <w:jc w:val="center"/>
              <w:rPr>
                <w:sz w:val="18"/>
              </w:rPr>
            </w:pPr>
            <w:r>
              <w:rPr>
                <w:sz w:val="18"/>
              </w:rPr>
              <w:t>250</w:t>
            </w:r>
          </w:p>
        </w:tc>
        <w:tc>
          <w:tcPr>
            <w:tcW w:w="840" w:type="dxa"/>
            <w:tcBorders>
              <w:top w:val="nil"/>
              <w:bottom w:val="nil"/>
            </w:tcBorders>
          </w:tcPr>
          <w:p w:rsidR="00000000" w:rsidRDefault="00000000">
            <w:pPr>
              <w:spacing w:line="264" w:lineRule="auto"/>
              <w:ind w:left="57" w:right="57"/>
              <w:jc w:val="center"/>
              <w:rPr>
                <w:sz w:val="18"/>
              </w:rPr>
            </w:pPr>
            <w:r>
              <w:rPr>
                <w:sz w:val="18"/>
              </w:rPr>
              <w:t>700</w:t>
            </w:r>
          </w:p>
        </w:tc>
        <w:tc>
          <w:tcPr>
            <w:tcW w:w="735" w:type="dxa"/>
            <w:tcBorders>
              <w:top w:val="nil"/>
              <w:bottom w:val="nil"/>
            </w:tcBorders>
          </w:tcPr>
          <w:p w:rsidR="00000000" w:rsidRDefault="00000000">
            <w:pPr>
              <w:spacing w:line="264" w:lineRule="auto"/>
              <w:ind w:left="57" w:right="57"/>
              <w:jc w:val="center"/>
              <w:rPr>
                <w:sz w:val="18"/>
              </w:rPr>
            </w:pPr>
            <w:r>
              <w:rPr>
                <w:sz w:val="18"/>
              </w:rPr>
              <w:t>700</w:t>
            </w:r>
          </w:p>
        </w:tc>
        <w:tc>
          <w:tcPr>
            <w:tcW w:w="840" w:type="dxa"/>
            <w:tcBorders>
              <w:top w:val="nil"/>
              <w:bottom w:val="nil"/>
            </w:tcBorders>
          </w:tcPr>
          <w:p w:rsidR="00000000" w:rsidRDefault="00000000">
            <w:pPr>
              <w:spacing w:line="264" w:lineRule="auto"/>
              <w:ind w:left="57" w:right="57"/>
              <w:jc w:val="center"/>
              <w:rPr>
                <w:sz w:val="18"/>
              </w:rPr>
            </w:pPr>
            <w:r>
              <w:rPr>
                <w:sz w:val="18"/>
              </w:rPr>
              <w:t>12</w:t>
            </w:r>
          </w:p>
        </w:tc>
        <w:tc>
          <w:tcPr>
            <w:tcW w:w="810" w:type="dxa"/>
            <w:tcBorders>
              <w:top w:val="nil"/>
              <w:bottom w:val="nil"/>
              <w:right w:val="single" w:sz="6" w:space="0" w:color="auto"/>
            </w:tcBorders>
          </w:tcPr>
          <w:p w:rsidR="00000000" w:rsidRDefault="00000000">
            <w:pPr>
              <w:spacing w:line="264" w:lineRule="auto"/>
              <w:ind w:left="57" w:right="57"/>
              <w:jc w:val="center"/>
              <w:rPr>
                <w:sz w:val="18"/>
              </w:rPr>
            </w:pPr>
            <w:r>
              <w:rPr>
                <w:sz w:val="18"/>
              </w:rPr>
              <w:t>15</w:t>
            </w:r>
          </w:p>
        </w:tc>
      </w:tr>
      <w:tr w:rsidR="00000000">
        <w:tblPrEx>
          <w:tblCellMar>
            <w:top w:w="0" w:type="dxa"/>
            <w:bottom w:w="0" w:type="dxa"/>
          </w:tblCellMar>
        </w:tblPrEx>
        <w:tc>
          <w:tcPr>
            <w:tcW w:w="990" w:type="dxa"/>
            <w:tcBorders>
              <w:top w:val="nil"/>
              <w:left w:val="single" w:sz="6" w:space="0" w:color="auto"/>
              <w:bottom w:val="nil"/>
            </w:tcBorders>
          </w:tcPr>
          <w:p w:rsidR="00000000" w:rsidRDefault="00000000">
            <w:pPr>
              <w:tabs>
                <w:tab w:val="left" w:pos="341"/>
              </w:tabs>
              <w:spacing w:line="264" w:lineRule="auto"/>
              <w:ind w:left="57" w:right="57"/>
              <w:rPr>
                <w:spacing w:val="20"/>
                <w:sz w:val="18"/>
              </w:rPr>
            </w:pPr>
            <w:r>
              <w:rPr>
                <w:spacing w:val="20"/>
                <w:sz w:val="18"/>
              </w:rPr>
              <w:t>75</w:t>
            </w:r>
          </w:p>
        </w:tc>
        <w:tc>
          <w:tcPr>
            <w:tcW w:w="630" w:type="dxa"/>
            <w:tcBorders>
              <w:top w:val="nil"/>
              <w:bottom w:val="nil"/>
            </w:tcBorders>
          </w:tcPr>
          <w:p w:rsidR="00000000" w:rsidRDefault="00000000">
            <w:pPr>
              <w:spacing w:line="264" w:lineRule="auto"/>
              <w:ind w:left="57" w:right="57"/>
              <w:jc w:val="center"/>
              <w:rPr>
                <w:sz w:val="18"/>
              </w:rPr>
            </w:pPr>
            <w:r>
              <w:rPr>
                <w:sz w:val="18"/>
              </w:rPr>
              <w:t>60</w:t>
            </w:r>
          </w:p>
        </w:tc>
        <w:tc>
          <w:tcPr>
            <w:tcW w:w="735" w:type="dxa"/>
            <w:tcBorders>
              <w:top w:val="nil"/>
              <w:bottom w:val="nil"/>
            </w:tcBorders>
          </w:tcPr>
          <w:p w:rsidR="00000000" w:rsidRDefault="00000000">
            <w:pPr>
              <w:spacing w:line="264" w:lineRule="auto"/>
              <w:ind w:left="57" w:right="57"/>
              <w:jc w:val="center"/>
              <w:rPr>
                <w:sz w:val="18"/>
              </w:rPr>
            </w:pPr>
            <w:r>
              <w:rPr>
                <w:sz w:val="18"/>
              </w:rPr>
              <w:t>166</w:t>
            </w:r>
          </w:p>
        </w:tc>
        <w:tc>
          <w:tcPr>
            <w:tcW w:w="777" w:type="dxa"/>
            <w:tcBorders>
              <w:top w:val="nil"/>
              <w:bottom w:val="nil"/>
            </w:tcBorders>
          </w:tcPr>
          <w:p w:rsidR="00000000" w:rsidRDefault="00000000">
            <w:pPr>
              <w:spacing w:line="264" w:lineRule="auto"/>
              <w:ind w:left="57" w:right="57"/>
              <w:jc w:val="center"/>
              <w:rPr>
                <w:sz w:val="18"/>
              </w:rPr>
            </w:pPr>
            <w:r>
              <w:rPr>
                <w:sz w:val="18"/>
              </w:rPr>
              <w:t>1800</w:t>
            </w:r>
          </w:p>
        </w:tc>
        <w:tc>
          <w:tcPr>
            <w:tcW w:w="783" w:type="dxa"/>
            <w:tcBorders>
              <w:top w:val="nil"/>
              <w:bottom w:val="nil"/>
            </w:tcBorders>
          </w:tcPr>
          <w:p w:rsidR="00000000" w:rsidRDefault="00000000">
            <w:pPr>
              <w:spacing w:line="264" w:lineRule="auto"/>
              <w:ind w:left="57" w:right="57"/>
              <w:jc w:val="center"/>
              <w:rPr>
                <w:sz w:val="18"/>
              </w:rPr>
            </w:pPr>
            <w:r>
              <w:rPr>
                <w:sz w:val="18"/>
              </w:rPr>
              <w:t>70</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55</w:t>
            </w:r>
          </w:p>
        </w:tc>
        <w:tc>
          <w:tcPr>
            <w:tcW w:w="873" w:type="dxa"/>
            <w:tcBorders>
              <w:top w:val="nil"/>
              <w:bottom w:val="nil"/>
            </w:tcBorders>
          </w:tcPr>
          <w:p w:rsidR="00000000" w:rsidRDefault="00000000">
            <w:pPr>
              <w:spacing w:line="264" w:lineRule="auto"/>
              <w:ind w:left="57" w:right="57"/>
              <w:jc w:val="center"/>
              <w:rPr>
                <w:sz w:val="18"/>
              </w:rPr>
            </w:pPr>
            <w:r>
              <w:rPr>
                <w:sz w:val="18"/>
              </w:rPr>
              <w:t>1.0</w:t>
            </w:r>
          </w:p>
        </w:tc>
        <w:tc>
          <w:tcPr>
            <w:tcW w:w="735" w:type="dxa"/>
            <w:tcBorders>
              <w:top w:val="nil"/>
              <w:bottom w:val="nil"/>
            </w:tcBorders>
          </w:tcPr>
          <w:p w:rsidR="00000000" w:rsidRDefault="00000000">
            <w:pPr>
              <w:spacing w:line="264" w:lineRule="auto"/>
              <w:ind w:left="57" w:right="57"/>
              <w:jc w:val="center"/>
              <w:rPr>
                <w:sz w:val="18"/>
              </w:rPr>
            </w:pPr>
            <w:r>
              <w:rPr>
                <w:sz w:val="18"/>
              </w:rPr>
              <w:t>1.2</w:t>
            </w:r>
          </w:p>
        </w:tc>
        <w:tc>
          <w:tcPr>
            <w:tcW w:w="840" w:type="dxa"/>
            <w:tcBorders>
              <w:top w:val="nil"/>
              <w:bottom w:val="nil"/>
            </w:tcBorders>
          </w:tcPr>
          <w:p w:rsidR="00000000" w:rsidRDefault="00000000">
            <w:pPr>
              <w:spacing w:line="264" w:lineRule="auto"/>
              <w:ind w:left="57" w:right="57"/>
              <w:jc w:val="center"/>
              <w:rPr>
                <w:sz w:val="18"/>
              </w:rPr>
            </w:pPr>
            <w:r>
              <w:rPr>
                <w:sz w:val="18"/>
              </w:rPr>
              <w:t>13</w:t>
            </w:r>
          </w:p>
        </w:tc>
        <w:tc>
          <w:tcPr>
            <w:tcW w:w="840" w:type="dxa"/>
            <w:tcBorders>
              <w:top w:val="nil"/>
              <w:bottom w:val="nil"/>
            </w:tcBorders>
          </w:tcPr>
          <w:p w:rsidR="00000000" w:rsidRDefault="00000000">
            <w:pPr>
              <w:spacing w:line="264" w:lineRule="auto"/>
              <w:ind w:left="57" w:right="57"/>
              <w:jc w:val="center"/>
              <w:rPr>
                <w:sz w:val="18"/>
              </w:rPr>
            </w:pPr>
            <w:r>
              <w:rPr>
                <w:sz w:val="18"/>
              </w:rPr>
              <w:t>1.5</w:t>
            </w:r>
          </w:p>
        </w:tc>
        <w:tc>
          <w:tcPr>
            <w:tcW w:w="840" w:type="dxa"/>
            <w:tcBorders>
              <w:top w:val="nil"/>
              <w:bottom w:val="nil"/>
            </w:tcBorders>
          </w:tcPr>
          <w:p w:rsidR="00000000" w:rsidRDefault="00000000">
            <w:pPr>
              <w:spacing w:line="264" w:lineRule="auto"/>
              <w:ind w:left="57" w:right="57"/>
              <w:jc w:val="center"/>
              <w:rPr>
                <w:sz w:val="18"/>
              </w:rPr>
            </w:pPr>
            <w:r>
              <w:rPr>
                <w:sz w:val="18"/>
              </w:rPr>
              <w:t>250</w:t>
            </w:r>
          </w:p>
        </w:tc>
        <w:tc>
          <w:tcPr>
            <w:tcW w:w="840" w:type="dxa"/>
            <w:tcBorders>
              <w:top w:val="nil"/>
              <w:bottom w:val="nil"/>
            </w:tcBorders>
          </w:tcPr>
          <w:p w:rsidR="00000000" w:rsidRDefault="00000000">
            <w:pPr>
              <w:spacing w:line="264" w:lineRule="auto"/>
              <w:ind w:left="57" w:right="57"/>
              <w:jc w:val="center"/>
              <w:rPr>
                <w:sz w:val="18"/>
              </w:rPr>
            </w:pPr>
            <w:r>
              <w:rPr>
                <w:sz w:val="18"/>
              </w:rPr>
              <w:t>700</w:t>
            </w:r>
          </w:p>
        </w:tc>
        <w:tc>
          <w:tcPr>
            <w:tcW w:w="735" w:type="dxa"/>
            <w:tcBorders>
              <w:top w:val="nil"/>
              <w:bottom w:val="nil"/>
            </w:tcBorders>
          </w:tcPr>
          <w:p w:rsidR="00000000" w:rsidRDefault="00000000">
            <w:pPr>
              <w:spacing w:line="264" w:lineRule="auto"/>
              <w:ind w:left="57" w:right="57"/>
              <w:jc w:val="center"/>
              <w:rPr>
                <w:sz w:val="18"/>
              </w:rPr>
            </w:pPr>
            <w:r>
              <w:rPr>
                <w:sz w:val="18"/>
              </w:rPr>
              <w:t>700</w:t>
            </w:r>
          </w:p>
        </w:tc>
        <w:tc>
          <w:tcPr>
            <w:tcW w:w="840" w:type="dxa"/>
            <w:tcBorders>
              <w:top w:val="nil"/>
              <w:bottom w:val="nil"/>
            </w:tcBorders>
          </w:tcPr>
          <w:p w:rsidR="00000000" w:rsidRDefault="00000000">
            <w:pPr>
              <w:spacing w:line="264" w:lineRule="auto"/>
              <w:ind w:left="57" w:right="57"/>
              <w:jc w:val="center"/>
              <w:rPr>
                <w:sz w:val="18"/>
              </w:rPr>
            </w:pPr>
            <w:r>
              <w:rPr>
                <w:sz w:val="18"/>
              </w:rPr>
              <w:t>12</w:t>
            </w:r>
          </w:p>
        </w:tc>
        <w:tc>
          <w:tcPr>
            <w:tcW w:w="810" w:type="dxa"/>
            <w:tcBorders>
              <w:top w:val="nil"/>
              <w:bottom w:val="nil"/>
              <w:right w:val="single" w:sz="6" w:space="0" w:color="auto"/>
            </w:tcBorders>
          </w:tcPr>
          <w:p w:rsidR="00000000" w:rsidRDefault="00000000">
            <w:pPr>
              <w:spacing w:line="264" w:lineRule="auto"/>
              <w:ind w:left="57" w:right="57"/>
              <w:jc w:val="center"/>
              <w:rPr>
                <w:sz w:val="18"/>
              </w:rPr>
            </w:pPr>
            <w:r>
              <w:rPr>
                <w:sz w:val="18"/>
              </w:rPr>
              <w:t>15</w:t>
            </w:r>
          </w:p>
        </w:tc>
      </w:tr>
      <w:tr w:rsidR="00000000">
        <w:tblPrEx>
          <w:tblCellMar>
            <w:top w:w="0" w:type="dxa"/>
            <w:bottom w:w="0" w:type="dxa"/>
          </w:tblCellMar>
        </w:tblPrEx>
        <w:tc>
          <w:tcPr>
            <w:tcW w:w="990" w:type="dxa"/>
            <w:tcBorders>
              <w:top w:val="single" w:sz="4" w:space="0" w:color="auto"/>
              <w:left w:val="single" w:sz="4" w:space="0" w:color="auto"/>
              <w:bottom w:val="nil"/>
            </w:tcBorders>
          </w:tcPr>
          <w:p w:rsidR="00000000" w:rsidRDefault="00000000">
            <w:pPr>
              <w:tabs>
                <w:tab w:val="left" w:pos="341"/>
              </w:tabs>
              <w:spacing w:line="264" w:lineRule="auto"/>
              <w:ind w:left="57" w:right="57"/>
              <w:jc w:val="center"/>
              <w:rPr>
                <w:spacing w:val="20"/>
                <w:sz w:val="18"/>
              </w:rPr>
            </w:pPr>
            <w:r>
              <w:rPr>
                <w:rFonts w:hint="eastAsia"/>
                <w:spacing w:val="20"/>
                <w:sz w:val="18"/>
              </w:rPr>
              <w:t>女</w:t>
            </w:r>
            <w:r>
              <w:rPr>
                <w:spacing w:val="20"/>
                <w:sz w:val="18"/>
              </w:rPr>
              <w:t xml:space="preserve"> </w:t>
            </w:r>
            <w:r>
              <w:rPr>
                <w:rFonts w:hint="eastAsia"/>
                <w:spacing w:val="20"/>
                <w:sz w:val="18"/>
              </w:rPr>
              <w:t>性</w:t>
            </w:r>
          </w:p>
        </w:tc>
        <w:tc>
          <w:tcPr>
            <w:tcW w:w="630" w:type="dxa"/>
            <w:tcBorders>
              <w:top w:val="single" w:sz="4" w:space="0" w:color="auto"/>
              <w:bottom w:val="nil"/>
            </w:tcBorders>
          </w:tcPr>
          <w:p w:rsidR="00000000" w:rsidRDefault="00000000">
            <w:pPr>
              <w:spacing w:line="264" w:lineRule="auto"/>
              <w:ind w:left="57" w:right="57"/>
              <w:jc w:val="center"/>
              <w:rPr>
                <w:sz w:val="18"/>
              </w:rPr>
            </w:pPr>
          </w:p>
        </w:tc>
        <w:tc>
          <w:tcPr>
            <w:tcW w:w="735" w:type="dxa"/>
            <w:tcBorders>
              <w:top w:val="single" w:sz="4" w:space="0" w:color="auto"/>
              <w:bottom w:val="nil"/>
            </w:tcBorders>
          </w:tcPr>
          <w:p w:rsidR="00000000" w:rsidRDefault="00000000">
            <w:pPr>
              <w:spacing w:line="264" w:lineRule="auto"/>
              <w:ind w:left="57" w:right="57"/>
              <w:jc w:val="center"/>
              <w:rPr>
                <w:sz w:val="18"/>
              </w:rPr>
            </w:pPr>
          </w:p>
        </w:tc>
        <w:tc>
          <w:tcPr>
            <w:tcW w:w="777" w:type="dxa"/>
            <w:tcBorders>
              <w:top w:val="single" w:sz="4" w:space="0" w:color="auto"/>
              <w:bottom w:val="nil"/>
            </w:tcBorders>
          </w:tcPr>
          <w:p w:rsidR="00000000" w:rsidRDefault="00000000">
            <w:pPr>
              <w:spacing w:line="264" w:lineRule="auto"/>
              <w:ind w:left="57" w:right="57"/>
              <w:jc w:val="center"/>
              <w:rPr>
                <w:sz w:val="18"/>
              </w:rPr>
            </w:pPr>
          </w:p>
        </w:tc>
        <w:tc>
          <w:tcPr>
            <w:tcW w:w="783" w:type="dxa"/>
            <w:tcBorders>
              <w:top w:val="single" w:sz="4" w:space="0" w:color="auto"/>
              <w:bottom w:val="nil"/>
            </w:tcBorders>
          </w:tcPr>
          <w:p w:rsidR="00000000" w:rsidRDefault="00000000">
            <w:pPr>
              <w:spacing w:line="264" w:lineRule="auto"/>
              <w:ind w:left="57" w:right="57"/>
              <w:jc w:val="center"/>
              <w:rPr>
                <w:sz w:val="18"/>
              </w:rPr>
            </w:pPr>
          </w:p>
        </w:tc>
        <w:tc>
          <w:tcPr>
            <w:tcW w:w="783" w:type="dxa"/>
            <w:tcBorders>
              <w:top w:val="single" w:sz="4" w:space="0" w:color="auto"/>
              <w:bottom w:val="nil"/>
            </w:tcBorders>
          </w:tcPr>
          <w:p w:rsidR="00000000" w:rsidRDefault="00000000">
            <w:pPr>
              <w:spacing w:line="264" w:lineRule="auto"/>
              <w:ind w:left="57" w:right="57"/>
              <w:jc w:val="center"/>
              <w:rPr>
                <w:sz w:val="18"/>
              </w:rPr>
            </w:pPr>
          </w:p>
        </w:tc>
        <w:tc>
          <w:tcPr>
            <w:tcW w:w="783" w:type="dxa"/>
            <w:tcBorders>
              <w:top w:val="single" w:sz="4" w:space="0" w:color="auto"/>
              <w:bottom w:val="nil"/>
            </w:tcBorders>
          </w:tcPr>
          <w:p w:rsidR="00000000" w:rsidRDefault="00000000">
            <w:pPr>
              <w:spacing w:line="264" w:lineRule="auto"/>
              <w:ind w:left="57" w:right="57"/>
              <w:jc w:val="center"/>
              <w:rPr>
                <w:sz w:val="18"/>
              </w:rPr>
            </w:pPr>
          </w:p>
        </w:tc>
        <w:tc>
          <w:tcPr>
            <w:tcW w:w="783" w:type="dxa"/>
            <w:tcBorders>
              <w:top w:val="single" w:sz="4" w:space="0" w:color="auto"/>
              <w:bottom w:val="nil"/>
            </w:tcBorders>
          </w:tcPr>
          <w:p w:rsidR="00000000" w:rsidRDefault="00000000">
            <w:pPr>
              <w:spacing w:line="264" w:lineRule="auto"/>
              <w:ind w:left="57" w:right="57"/>
              <w:jc w:val="center"/>
              <w:rPr>
                <w:sz w:val="18"/>
              </w:rPr>
            </w:pPr>
          </w:p>
        </w:tc>
        <w:tc>
          <w:tcPr>
            <w:tcW w:w="783" w:type="dxa"/>
            <w:tcBorders>
              <w:top w:val="single" w:sz="4" w:space="0" w:color="auto"/>
              <w:bottom w:val="nil"/>
            </w:tcBorders>
          </w:tcPr>
          <w:p w:rsidR="00000000" w:rsidRDefault="00000000">
            <w:pPr>
              <w:spacing w:line="264" w:lineRule="auto"/>
              <w:ind w:left="57" w:right="57"/>
              <w:jc w:val="center"/>
              <w:rPr>
                <w:sz w:val="18"/>
              </w:rPr>
            </w:pPr>
          </w:p>
        </w:tc>
        <w:tc>
          <w:tcPr>
            <w:tcW w:w="873" w:type="dxa"/>
            <w:tcBorders>
              <w:top w:val="single" w:sz="4" w:space="0" w:color="auto"/>
              <w:bottom w:val="nil"/>
            </w:tcBorders>
          </w:tcPr>
          <w:p w:rsidR="00000000" w:rsidRDefault="00000000">
            <w:pPr>
              <w:spacing w:line="264" w:lineRule="auto"/>
              <w:ind w:left="57" w:right="57"/>
              <w:jc w:val="center"/>
              <w:rPr>
                <w:sz w:val="18"/>
              </w:rPr>
            </w:pPr>
          </w:p>
        </w:tc>
        <w:tc>
          <w:tcPr>
            <w:tcW w:w="735" w:type="dxa"/>
            <w:tcBorders>
              <w:top w:val="single" w:sz="4" w:space="0" w:color="auto"/>
              <w:bottom w:val="nil"/>
            </w:tcBorders>
          </w:tcPr>
          <w:p w:rsidR="00000000" w:rsidRDefault="00000000">
            <w:pPr>
              <w:spacing w:line="264" w:lineRule="auto"/>
              <w:ind w:left="57" w:right="57"/>
              <w:jc w:val="center"/>
              <w:rPr>
                <w:sz w:val="18"/>
              </w:rPr>
            </w:pPr>
          </w:p>
        </w:tc>
        <w:tc>
          <w:tcPr>
            <w:tcW w:w="840" w:type="dxa"/>
            <w:tcBorders>
              <w:top w:val="single" w:sz="4" w:space="0" w:color="auto"/>
              <w:bottom w:val="nil"/>
            </w:tcBorders>
          </w:tcPr>
          <w:p w:rsidR="00000000" w:rsidRDefault="00000000">
            <w:pPr>
              <w:spacing w:line="264" w:lineRule="auto"/>
              <w:ind w:left="57" w:right="57"/>
              <w:jc w:val="center"/>
              <w:rPr>
                <w:sz w:val="18"/>
              </w:rPr>
            </w:pPr>
          </w:p>
        </w:tc>
        <w:tc>
          <w:tcPr>
            <w:tcW w:w="840" w:type="dxa"/>
            <w:tcBorders>
              <w:top w:val="single" w:sz="4" w:space="0" w:color="auto"/>
              <w:bottom w:val="nil"/>
            </w:tcBorders>
          </w:tcPr>
          <w:p w:rsidR="00000000" w:rsidRDefault="00000000">
            <w:pPr>
              <w:spacing w:line="264" w:lineRule="auto"/>
              <w:ind w:left="57" w:right="57"/>
              <w:jc w:val="center"/>
              <w:rPr>
                <w:sz w:val="18"/>
              </w:rPr>
            </w:pPr>
          </w:p>
        </w:tc>
        <w:tc>
          <w:tcPr>
            <w:tcW w:w="840" w:type="dxa"/>
            <w:tcBorders>
              <w:top w:val="single" w:sz="4" w:space="0" w:color="auto"/>
              <w:bottom w:val="nil"/>
            </w:tcBorders>
          </w:tcPr>
          <w:p w:rsidR="00000000" w:rsidRDefault="00000000">
            <w:pPr>
              <w:spacing w:line="264" w:lineRule="auto"/>
              <w:ind w:left="57" w:right="57"/>
              <w:jc w:val="center"/>
              <w:rPr>
                <w:sz w:val="18"/>
              </w:rPr>
            </w:pPr>
          </w:p>
        </w:tc>
        <w:tc>
          <w:tcPr>
            <w:tcW w:w="840" w:type="dxa"/>
            <w:tcBorders>
              <w:top w:val="single" w:sz="4" w:space="0" w:color="auto"/>
              <w:bottom w:val="nil"/>
            </w:tcBorders>
          </w:tcPr>
          <w:p w:rsidR="00000000" w:rsidRDefault="00000000">
            <w:pPr>
              <w:spacing w:line="264" w:lineRule="auto"/>
              <w:ind w:left="57" w:right="57"/>
              <w:jc w:val="center"/>
              <w:rPr>
                <w:sz w:val="18"/>
              </w:rPr>
            </w:pPr>
          </w:p>
        </w:tc>
        <w:tc>
          <w:tcPr>
            <w:tcW w:w="735" w:type="dxa"/>
            <w:tcBorders>
              <w:top w:val="single" w:sz="4" w:space="0" w:color="auto"/>
              <w:bottom w:val="nil"/>
            </w:tcBorders>
          </w:tcPr>
          <w:p w:rsidR="00000000" w:rsidRDefault="00000000">
            <w:pPr>
              <w:spacing w:line="264" w:lineRule="auto"/>
              <w:ind w:left="57" w:right="57"/>
              <w:jc w:val="center"/>
              <w:rPr>
                <w:sz w:val="18"/>
              </w:rPr>
            </w:pPr>
          </w:p>
        </w:tc>
        <w:tc>
          <w:tcPr>
            <w:tcW w:w="840" w:type="dxa"/>
            <w:tcBorders>
              <w:top w:val="single" w:sz="4" w:space="0" w:color="auto"/>
              <w:bottom w:val="nil"/>
            </w:tcBorders>
          </w:tcPr>
          <w:p w:rsidR="00000000" w:rsidRDefault="00000000">
            <w:pPr>
              <w:spacing w:line="264" w:lineRule="auto"/>
              <w:ind w:left="57" w:right="57"/>
              <w:jc w:val="center"/>
              <w:rPr>
                <w:sz w:val="18"/>
              </w:rPr>
            </w:pPr>
          </w:p>
        </w:tc>
        <w:tc>
          <w:tcPr>
            <w:tcW w:w="810" w:type="dxa"/>
            <w:tcBorders>
              <w:top w:val="single" w:sz="4" w:space="0" w:color="auto"/>
              <w:bottom w:val="nil"/>
              <w:right w:val="single" w:sz="4" w:space="0" w:color="auto"/>
            </w:tcBorders>
          </w:tcPr>
          <w:p w:rsidR="00000000" w:rsidRDefault="00000000">
            <w:pPr>
              <w:spacing w:line="264" w:lineRule="auto"/>
              <w:ind w:left="57" w:right="57"/>
              <w:jc w:val="center"/>
              <w:rPr>
                <w:sz w:val="18"/>
              </w:rPr>
            </w:pPr>
          </w:p>
        </w:tc>
      </w:tr>
      <w:tr w:rsidR="00000000">
        <w:tblPrEx>
          <w:tblCellMar>
            <w:top w:w="0" w:type="dxa"/>
            <w:bottom w:w="0" w:type="dxa"/>
          </w:tblCellMar>
        </w:tblPrEx>
        <w:tc>
          <w:tcPr>
            <w:tcW w:w="990" w:type="dxa"/>
            <w:tcBorders>
              <w:top w:val="nil"/>
              <w:left w:val="single" w:sz="4" w:space="0" w:color="auto"/>
              <w:bottom w:val="nil"/>
            </w:tcBorders>
          </w:tcPr>
          <w:p w:rsidR="00000000" w:rsidRDefault="00000000">
            <w:pPr>
              <w:tabs>
                <w:tab w:val="left" w:pos="341"/>
              </w:tabs>
              <w:spacing w:line="264" w:lineRule="auto"/>
              <w:ind w:left="57"/>
              <w:rPr>
                <w:spacing w:val="20"/>
                <w:sz w:val="18"/>
              </w:rPr>
            </w:pPr>
            <w:r>
              <w:rPr>
                <w:spacing w:val="0"/>
                <w:sz w:val="18"/>
              </w:rPr>
              <w:t>10-</w:t>
            </w:r>
            <w:r>
              <w:rPr>
                <w:spacing w:val="20"/>
                <w:sz w:val="18"/>
              </w:rPr>
              <w:t>12(</w:t>
            </w:r>
            <w:r>
              <w:rPr>
                <w:rFonts w:hint="eastAsia"/>
                <w:spacing w:val="20"/>
                <w:sz w:val="18"/>
              </w:rPr>
              <w:t>岁</w:t>
            </w:r>
            <w:r>
              <w:rPr>
                <w:spacing w:val="20"/>
                <w:sz w:val="18"/>
              </w:rPr>
              <w:t>)</w:t>
            </w:r>
          </w:p>
        </w:tc>
        <w:tc>
          <w:tcPr>
            <w:tcW w:w="630" w:type="dxa"/>
            <w:tcBorders>
              <w:top w:val="nil"/>
              <w:bottom w:val="nil"/>
            </w:tcBorders>
          </w:tcPr>
          <w:p w:rsidR="00000000" w:rsidRDefault="00000000">
            <w:pPr>
              <w:tabs>
                <w:tab w:val="left" w:pos="341"/>
              </w:tabs>
              <w:spacing w:line="264" w:lineRule="auto"/>
              <w:ind w:left="57"/>
              <w:jc w:val="center"/>
              <w:rPr>
                <w:spacing w:val="0"/>
                <w:sz w:val="18"/>
              </w:rPr>
            </w:pPr>
            <w:r>
              <w:rPr>
                <w:sz w:val="18"/>
              </w:rPr>
              <w:t>36</w:t>
            </w:r>
          </w:p>
        </w:tc>
        <w:tc>
          <w:tcPr>
            <w:tcW w:w="735" w:type="dxa"/>
            <w:tcBorders>
              <w:top w:val="nil"/>
              <w:bottom w:val="nil"/>
            </w:tcBorders>
          </w:tcPr>
          <w:p w:rsidR="00000000" w:rsidRDefault="00000000">
            <w:pPr>
              <w:spacing w:line="264" w:lineRule="auto"/>
              <w:ind w:left="57" w:right="57"/>
              <w:jc w:val="center"/>
              <w:rPr>
                <w:sz w:val="18"/>
              </w:rPr>
            </w:pPr>
            <w:r>
              <w:rPr>
                <w:sz w:val="18"/>
              </w:rPr>
              <w:t>142</w:t>
            </w:r>
          </w:p>
        </w:tc>
        <w:tc>
          <w:tcPr>
            <w:tcW w:w="777" w:type="dxa"/>
            <w:tcBorders>
              <w:top w:val="nil"/>
              <w:bottom w:val="nil"/>
            </w:tcBorders>
          </w:tcPr>
          <w:p w:rsidR="00000000" w:rsidRDefault="00000000">
            <w:pPr>
              <w:spacing w:line="264" w:lineRule="auto"/>
              <w:ind w:left="57" w:right="57"/>
              <w:jc w:val="center"/>
              <w:rPr>
                <w:sz w:val="18"/>
              </w:rPr>
            </w:pPr>
            <w:r>
              <w:rPr>
                <w:sz w:val="18"/>
              </w:rPr>
              <w:t>1900</w:t>
            </w:r>
          </w:p>
        </w:tc>
        <w:tc>
          <w:tcPr>
            <w:tcW w:w="783" w:type="dxa"/>
            <w:tcBorders>
              <w:top w:val="nil"/>
              <w:bottom w:val="nil"/>
            </w:tcBorders>
          </w:tcPr>
          <w:p w:rsidR="00000000" w:rsidRDefault="00000000">
            <w:pPr>
              <w:spacing w:line="264" w:lineRule="auto"/>
              <w:ind w:left="57" w:right="57"/>
              <w:jc w:val="center"/>
              <w:rPr>
                <w:sz w:val="18"/>
              </w:rPr>
            </w:pPr>
            <w:r>
              <w:rPr>
                <w:sz w:val="18"/>
              </w:rPr>
              <w:t>60</w:t>
            </w:r>
          </w:p>
        </w:tc>
        <w:tc>
          <w:tcPr>
            <w:tcW w:w="783" w:type="dxa"/>
            <w:tcBorders>
              <w:top w:val="nil"/>
              <w:bottom w:val="nil"/>
            </w:tcBorders>
          </w:tcPr>
          <w:p w:rsidR="00000000" w:rsidRDefault="00000000">
            <w:pPr>
              <w:spacing w:line="264" w:lineRule="auto"/>
              <w:ind w:left="57" w:right="57"/>
              <w:jc w:val="center"/>
              <w:rPr>
                <w:sz w:val="18"/>
              </w:rPr>
            </w:pPr>
            <w:r>
              <w:rPr>
                <w:sz w:val="18"/>
              </w:rPr>
              <w:t>600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8</w:t>
            </w:r>
          </w:p>
        </w:tc>
        <w:tc>
          <w:tcPr>
            <w:tcW w:w="783" w:type="dxa"/>
            <w:tcBorders>
              <w:top w:val="nil"/>
              <w:bottom w:val="nil"/>
            </w:tcBorders>
          </w:tcPr>
          <w:p w:rsidR="00000000" w:rsidRDefault="00000000">
            <w:pPr>
              <w:spacing w:line="264" w:lineRule="auto"/>
              <w:ind w:left="57" w:right="57"/>
              <w:jc w:val="center"/>
              <w:rPr>
                <w:sz w:val="18"/>
              </w:rPr>
            </w:pPr>
            <w:r>
              <w:rPr>
                <w:sz w:val="18"/>
              </w:rPr>
              <w:t>50</w:t>
            </w:r>
          </w:p>
        </w:tc>
        <w:tc>
          <w:tcPr>
            <w:tcW w:w="873" w:type="dxa"/>
            <w:tcBorders>
              <w:top w:val="nil"/>
              <w:bottom w:val="nil"/>
            </w:tcBorders>
          </w:tcPr>
          <w:p w:rsidR="00000000" w:rsidRDefault="00000000">
            <w:pPr>
              <w:spacing w:line="264" w:lineRule="auto"/>
              <w:ind w:left="57" w:right="57"/>
              <w:jc w:val="center"/>
              <w:rPr>
                <w:sz w:val="18"/>
              </w:rPr>
            </w:pPr>
            <w:r>
              <w:rPr>
                <w:sz w:val="18"/>
              </w:rPr>
              <w:t>1.0</w:t>
            </w:r>
          </w:p>
        </w:tc>
        <w:tc>
          <w:tcPr>
            <w:tcW w:w="735" w:type="dxa"/>
            <w:tcBorders>
              <w:top w:val="nil"/>
              <w:bottom w:val="nil"/>
            </w:tcBorders>
          </w:tcPr>
          <w:p w:rsidR="00000000" w:rsidRDefault="00000000">
            <w:pPr>
              <w:spacing w:line="264" w:lineRule="auto"/>
              <w:ind w:left="57" w:right="57"/>
              <w:jc w:val="center"/>
              <w:rPr>
                <w:sz w:val="18"/>
              </w:rPr>
            </w:pPr>
            <w:r>
              <w:rPr>
                <w:sz w:val="18"/>
              </w:rPr>
              <w:t>1.2</w:t>
            </w:r>
          </w:p>
        </w:tc>
        <w:tc>
          <w:tcPr>
            <w:tcW w:w="840" w:type="dxa"/>
            <w:tcBorders>
              <w:top w:val="nil"/>
              <w:bottom w:val="nil"/>
            </w:tcBorders>
          </w:tcPr>
          <w:p w:rsidR="00000000" w:rsidRDefault="00000000">
            <w:pPr>
              <w:spacing w:line="264" w:lineRule="auto"/>
              <w:ind w:left="57" w:right="57"/>
              <w:jc w:val="center"/>
              <w:rPr>
                <w:sz w:val="18"/>
              </w:rPr>
            </w:pPr>
            <w:r>
              <w:rPr>
                <w:sz w:val="18"/>
              </w:rPr>
              <w:t>13</w:t>
            </w:r>
          </w:p>
        </w:tc>
        <w:tc>
          <w:tcPr>
            <w:tcW w:w="840" w:type="dxa"/>
            <w:tcBorders>
              <w:top w:val="nil"/>
              <w:bottom w:val="nil"/>
            </w:tcBorders>
          </w:tcPr>
          <w:p w:rsidR="00000000" w:rsidRDefault="00000000">
            <w:pPr>
              <w:spacing w:line="264" w:lineRule="auto"/>
              <w:ind w:left="57" w:right="57"/>
              <w:jc w:val="center"/>
              <w:rPr>
                <w:sz w:val="18"/>
              </w:rPr>
            </w:pPr>
            <w:r>
              <w:rPr>
                <w:sz w:val="18"/>
              </w:rPr>
              <w:t>1.2</w:t>
            </w:r>
          </w:p>
        </w:tc>
        <w:tc>
          <w:tcPr>
            <w:tcW w:w="840" w:type="dxa"/>
            <w:tcBorders>
              <w:top w:val="nil"/>
              <w:bottom w:val="nil"/>
            </w:tcBorders>
          </w:tcPr>
          <w:p w:rsidR="00000000" w:rsidRDefault="00000000">
            <w:pPr>
              <w:spacing w:line="264" w:lineRule="auto"/>
              <w:ind w:left="57" w:right="57"/>
              <w:jc w:val="center"/>
              <w:rPr>
                <w:sz w:val="18"/>
              </w:rPr>
            </w:pPr>
            <w:r>
              <w:rPr>
                <w:sz w:val="18"/>
              </w:rPr>
              <w:t>200</w:t>
            </w:r>
          </w:p>
        </w:tc>
        <w:tc>
          <w:tcPr>
            <w:tcW w:w="840" w:type="dxa"/>
            <w:tcBorders>
              <w:top w:val="nil"/>
              <w:bottom w:val="nil"/>
            </w:tcBorders>
          </w:tcPr>
          <w:p w:rsidR="00000000" w:rsidRDefault="00000000">
            <w:pPr>
              <w:spacing w:line="264" w:lineRule="auto"/>
              <w:ind w:left="57" w:right="57"/>
              <w:jc w:val="center"/>
              <w:rPr>
                <w:sz w:val="18"/>
              </w:rPr>
            </w:pPr>
            <w:r>
              <w:rPr>
                <w:sz w:val="18"/>
              </w:rPr>
              <w:t>800</w:t>
            </w:r>
          </w:p>
        </w:tc>
        <w:tc>
          <w:tcPr>
            <w:tcW w:w="735" w:type="dxa"/>
            <w:tcBorders>
              <w:top w:val="nil"/>
              <w:bottom w:val="nil"/>
            </w:tcBorders>
          </w:tcPr>
          <w:p w:rsidR="00000000" w:rsidRDefault="00000000">
            <w:pPr>
              <w:spacing w:line="264" w:lineRule="auto"/>
              <w:ind w:left="57" w:right="57"/>
              <w:jc w:val="center"/>
              <w:rPr>
                <w:sz w:val="18"/>
              </w:rPr>
            </w:pPr>
            <w:r>
              <w:rPr>
                <w:sz w:val="18"/>
              </w:rPr>
              <w:t>800</w:t>
            </w:r>
          </w:p>
        </w:tc>
        <w:tc>
          <w:tcPr>
            <w:tcW w:w="840" w:type="dxa"/>
            <w:tcBorders>
              <w:top w:val="nil"/>
              <w:bottom w:val="nil"/>
            </w:tcBorders>
          </w:tcPr>
          <w:p w:rsidR="00000000" w:rsidRDefault="00000000">
            <w:pPr>
              <w:spacing w:line="264" w:lineRule="auto"/>
              <w:ind w:left="57" w:right="57"/>
              <w:jc w:val="center"/>
              <w:rPr>
                <w:sz w:val="18"/>
              </w:rPr>
            </w:pPr>
            <w:r>
              <w:rPr>
                <w:sz w:val="18"/>
              </w:rPr>
              <w:t>18</w:t>
            </w:r>
          </w:p>
        </w:tc>
        <w:tc>
          <w:tcPr>
            <w:tcW w:w="810" w:type="dxa"/>
            <w:tcBorders>
              <w:top w:val="nil"/>
              <w:bottom w:val="nil"/>
              <w:right w:val="single" w:sz="4" w:space="0" w:color="auto"/>
            </w:tcBorders>
          </w:tcPr>
          <w:p w:rsidR="00000000" w:rsidRDefault="00000000">
            <w:pPr>
              <w:spacing w:line="264" w:lineRule="auto"/>
              <w:ind w:left="57" w:right="57"/>
              <w:jc w:val="center"/>
              <w:rPr>
                <w:sz w:val="18"/>
              </w:rPr>
            </w:pPr>
            <w:r>
              <w:rPr>
                <w:sz w:val="18"/>
              </w:rPr>
              <w:t>12</w:t>
            </w:r>
          </w:p>
        </w:tc>
      </w:tr>
      <w:tr w:rsidR="00000000">
        <w:tblPrEx>
          <w:tblCellMar>
            <w:top w:w="0" w:type="dxa"/>
            <w:bottom w:w="0" w:type="dxa"/>
          </w:tblCellMar>
        </w:tblPrEx>
        <w:tc>
          <w:tcPr>
            <w:tcW w:w="990" w:type="dxa"/>
            <w:tcBorders>
              <w:top w:val="nil"/>
              <w:left w:val="single" w:sz="4" w:space="0" w:color="auto"/>
              <w:bottom w:val="nil"/>
            </w:tcBorders>
          </w:tcPr>
          <w:p w:rsidR="00000000" w:rsidRDefault="00000000">
            <w:pPr>
              <w:tabs>
                <w:tab w:val="left" w:pos="341"/>
              </w:tabs>
              <w:spacing w:line="264" w:lineRule="auto"/>
              <w:ind w:left="57"/>
              <w:rPr>
                <w:spacing w:val="20"/>
                <w:sz w:val="18"/>
              </w:rPr>
            </w:pPr>
            <w:r>
              <w:rPr>
                <w:spacing w:val="20"/>
                <w:sz w:val="18"/>
              </w:rPr>
              <w:t>13 - 15</w:t>
            </w:r>
          </w:p>
        </w:tc>
        <w:tc>
          <w:tcPr>
            <w:tcW w:w="630" w:type="dxa"/>
            <w:tcBorders>
              <w:top w:val="nil"/>
              <w:bottom w:val="nil"/>
            </w:tcBorders>
          </w:tcPr>
          <w:p w:rsidR="00000000" w:rsidRDefault="00000000">
            <w:pPr>
              <w:spacing w:line="264" w:lineRule="auto"/>
              <w:ind w:left="57" w:right="57"/>
              <w:jc w:val="center"/>
              <w:rPr>
                <w:sz w:val="18"/>
              </w:rPr>
            </w:pPr>
            <w:r>
              <w:rPr>
                <w:sz w:val="18"/>
              </w:rPr>
              <w:t>48</w:t>
            </w:r>
          </w:p>
        </w:tc>
        <w:tc>
          <w:tcPr>
            <w:tcW w:w="735" w:type="dxa"/>
            <w:tcBorders>
              <w:top w:val="nil"/>
              <w:bottom w:val="nil"/>
            </w:tcBorders>
          </w:tcPr>
          <w:p w:rsidR="00000000" w:rsidRDefault="00000000">
            <w:pPr>
              <w:spacing w:line="264" w:lineRule="auto"/>
              <w:ind w:left="57" w:right="57"/>
              <w:jc w:val="center"/>
              <w:rPr>
                <w:sz w:val="18"/>
              </w:rPr>
            </w:pPr>
            <w:r>
              <w:rPr>
                <w:sz w:val="18"/>
              </w:rPr>
              <w:t>155</w:t>
            </w:r>
          </w:p>
        </w:tc>
        <w:tc>
          <w:tcPr>
            <w:tcW w:w="777" w:type="dxa"/>
            <w:tcBorders>
              <w:top w:val="nil"/>
              <w:bottom w:val="nil"/>
            </w:tcBorders>
          </w:tcPr>
          <w:p w:rsidR="00000000" w:rsidRDefault="00000000">
            <w:pPr>
              <w:spacing w:line="264" w:lineRule="auto"/>
              <w:ind w:left="57" w:right="57"/>
              <w:jc w:val="center"/>
              <w:rPr>
                <w:sz w:val="18"/>
              </w:rPr>
            </w:pPr>
            <w:r>
              <w:rPr>
                <w:sz w:val="18"/>
              </w:rPr>
              <w:t>2000</w:t>
            </w:r>
          </w:p>
        </w:tc>
        <w:tc>
          <w:tcPr>
            <w:tcW w:w="783" w:type="dxa"/>
            <w:tcBorders>
              <w:top w:val="nil"/>
              <w:bottom w:val="nil"/>
            </w:tcBorders>
          </w:tcPr>
          <w:p w:rsidR="00000000" w:rsidRDefault="00000000">
            <w:pPr>
              <w:spacing w:line="264" w:lineRule="auto"/>
              <w:ind w:left="57" w:right="57"/>
              <w:jc w:val="center"/>
              <w:rPr>
                <w:sz w:val="18"/>
              </w:rPr>
            </w:pPr>
            <w:r>
              <w:rPr>
                <w:sz w:val="18"/>
              </w:rPr>
              <w:t>65</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50</w:t>
            </w:r>
          </w:p>
        </w:tc>
        <w:tc>
          <w:tcPr>
            <w:tcW w:w="873" w:type="dxa"/>
            <w:tcBorders>
              <w:top w:val="nil"/>
              <w:bottom w:val="nil"/>
            </w:tcBorders>
          </w:tcPr>
          <w:p w:rsidR="00000000" w:rsidRDefault="00000000">
            <w:pPr>
              <w:spacing w:line="264" w:lineRule="auto"/>
              <w:ind w:left="57" w:right="57"/>
              <w:jc w:val="center"/>
              <w:rPr>
                <w:sz w:val="18"/>
              </w:rPr>
            </w:pPr>
            <w:r>
              <w:rPr>
                <w:sz w:val="18"/>
              </w:rPr>
              <w:t>1.0</w:t>
            </w:r>
          </w:p>
        </w:tc>
        <w:tc>
          <w:tcPr>
            <w:tcW w:w="735" w:type="dxa"/>
            <w:tcBorders>
              <w:top w:val="nil"/>
              <w:bottom w:val="nil"/>
            </w:tcBorders>
          </w:tcPr>
          <w:p w:rsidR="00000000" w:rsidRDefault="00000000">
            <w:pPr>
              <w:spacing w:line="264" w:lineRule="auto"/>
              <w:ind w:left="57" w:right="57"/>
              <w:jc w:val="center"/>
              <w:rPr>
                <w:sz w:val="18"/>
              </w:rPr>
            </w:pPr>
            <w:r>
              <w:rPr>
                <w:sz w:val="18"/>
              </w:rPr>
              <w:t>1.2</w:t>
            </w:r>
          </w:p>
        </w:tc>
        <w:tc>
          <w:tcPr>
            <w:tcW w:w="840" w:type="dxa"/>
            <w:tcBorders>
              <w:top w:val="nil"/>
              <w:bottom w:val="nil"/>
            </w:tcBorders>
          </w:tcPr>
          <w:p w:rsidR="00000000" w:rsidRDefault="00000000">
            <w:pPr>
              <w:spacing w:line="264" w:lineRule="auto"/>
              <w:ind w:left="57" w:right="57"/>
              <w:jc w:val="center"/>
              <w:rPr>
                <w:sz w:val="18"/>
              </w:rPr>
            </w:pPr>
            <w:r>
              <w:rPr>
                <w:sz w:val="18"/>
              </w:rPr>
              <w:t>13</w:t>
            </w:r>
          </w:p>
        </w:tc>
        <w:tc>
          <w:tcPr>
            <w:tcW w:w="840" w:type="dxa"/>
            <w:tcBorders>
              <w:top w:val="nil"/>
              <w:bottom w:val="nil"/>
            </w:tcBorders>
          </w:tcPr>
          <w:p w:rsidR="00000000" w:rsidRDefault="00000000">
            <w:pPr>
              <w:spacing w:line="264" w:lineRule="auto"/>
              <w:ind w:left="57" w:right="57"/>
              <w:jc w:val="center"/>
              <w:rPr>
                <w:sz w:val="18"/>
              </w:rPr>
            </w:pPr>
            <w:r>
              <w:rPr>
                <w:sz w:val="18"/>
              </w:rPr>
              <w:t>1.4</w:t>
            </w:r>
          </w:p>
        </w:tc>
        <w:tc>
          <w:tcPr>
            <w:tcW w:w="840" w:type="dxa"/>
            <w:tcBorders>
              <w:top w:val="nil"/>
              <w:bottom w:val="nil"/>
            </w:tcBorders>
          </w:tcPr>
          <w:p w:rsidR="00000000" w:rsidRDefault="00000000">
            <w:pPr>
              <w:spacing w:line="264" w:lineRule="auto"/>
              <w:ind w:left="57" w:right="57"/>
              <w:jc w:val="center"/>
              <w:rPr>
                <w:sz w:val="18"/>
              </w:rPr>
            </w:pPr>
            <w:r>
              <w:rPr>
                <w:sz w:val="18"/>
              </w:rPr>
              <w:t>200</w:t>
            </w:r>
          </w:p>
        </w:tc>
        <w:tc>
          <w:tcPr>
            <w:tcW w:w="840" w:type="dxa"/>
            <w:tcBorders>
              <w:top w:val="nil"/>
              <w:bottom w:val="nil"/>
            </w:tcBorders>
          </w:tcPr>
          <w:p w:rsidR="00000000" w:rsidRDefault="00000000">
            <w:pPr>
              <w:spacing w:line="264" w:lineRule="auto"/>
              <w:ind w:left="57" w:right="57"/>
              <w:jc w:val="center"/>
              <w:rPr>
                <w:sz w:val="18"/>
              </w:rPr>
            </w:pPr>
            <w:r>
              <w:rPr>
                <w:sz w:val="18"/>
              </w:rPr>
              <w:t>800</w:t>
            </w:r>
          </w:p>
        </w:tc>
        <w:tc>
          <w:tcPr>
            <w:tcW w:w="735" w:type="dxa"/>
            <w:tcBorders>
              <w:top w:val="nil"/>
              <w:bottom w:val="nil"/>
            </w:tcBorders>
          </w:tcPr>
          <w:p w:rsidR="00000000" w:rsidRDefault="00000000">
            <w:pPr>
              <w:spacing w:line="264" w:lineRule="auto"/>
              <w:ind w:left="57" w:right="57"/>
              <w:jc w:val="center"/>
              <w:rPr>
                <w:sz w:val="18"/>
              </w:rPr>
            </w:pPr>
            <w:r>
              <w:rPr>
                <w:sz w:val="18"/>
              </w:rPr>
              <w:t>800</w:t>
            </w:r>
          </w:p>
        </w:tc>
        <w:tc>
          <w:tcPr>
            <w:tcW w:w="840" w:type="dxa"/>
            <w:tcBorders>
              <w:top w:val="nil"/>
              <w:bottom w:val="nil"/>
            </w:tcBorders>
          </w:tcPr>
          <w:p w:rsidR="00000000" w:rsidRDefault="00000000">
            <w:pPr>
              <w:spacing w:line="264" w:lineRule="auto"/>
              <w:ind w:left="57" w:right="57"/>
              <w:jc w:val="center"/>
              <w:rPr>
                <w:sz w:val="18"/>
              </w:rPr>
            </w:pPr>
            <w:r>
              <w:rPr>
                <w:sz w:val="18"/>
              </w:rPr>
              <w:t>18</w:t>
            </w:r>
          </w:p>
        </w:tc>
        <w:tc>
          <w:tcPr>
            <w:tcW w:w="810" w:type="dxa"/>
            <w:tcBorders>
              <w:top w:val="nil"/>
              <w:bottom w:val="nil"/>
              <w:right w:val="single" w:sz="4" w:space="0" w:color="auto"/>
            </w:tcBorders>
          </w:tcPr>
          <w:p w:rsidR="00000000" w:rsidRDefault="00000000">
            <w:pPr>
              <w:spacing w:line="264" w:lineRule="auto"/>
              <w:ind w:left="57" w:right="57"/>
              <w:jc w:val="center"/>
              <w:rPr>
                <w:sz w:val="18"/>
              </w:rPr>
            </w:pPr>
            <w:r>
              <w:rPr>
                <w:sz w:val="18"/>
              </w:rPr>
              <w:t>12</w:t>
            </w:r>
          </w:p>
        </w:tc>
      </w:tr>
      <w:tr w:rsidR="00000000">
        <w:tblPrEx>
          <w:tblCellMar>
            <w:top w:w="0" w:type="dxa"/>
            <w:bottom w:w="0" w:type="dxa"/>
          </w:tblCellMar>
        </w:tblPrEx>
        <w:tc>
          <w:tcPr>
            <w:tcW w:w="990" w:type="dxa"/>
            <w:tcBorders>
              <w:top w:val="nil"/>
              <w:left w:val="single" w:sz="4" w:space="0" w:color="auto"/>
              <w:bottom w:val="nil"/>
            </w:tcBorders>
          </w:tcPr>
          <w:p w:rsidR="00000000" w:rsidRDefault="00000000">
            <w:pPr>
              <w:tabs>
                <w:tab w:val="left" w:pos="341"/>
              </w:tabs>
              <w:spacing w:line="264" w:lineRule="auto"/>
              <w:ind w:left="57"/>
              <w:rPr>
                <w:spacing w:val="20"/>
                <w:sz w:val="18"/>
              </w:rPr>
            </w:pPr>
            <w:r>
              <w:rPr>
                <w:spacing w:val="20"/>
                <w:sz w:val="18"/>
              </w:rPr>
              <w:t>16 - 19</w:t>
            </w:r>
          </w:p>
        </w:tc>
        <w:tc>
          <w:tcPr>
            <w:tcW w:w="630" w:type="dxa"/>
            <w:tcBorders>
              <w:top w:val="nil"/>
              <w:bottom w:val="nil"/>
            </w:tcBorders>
          </w:tcPr>
          <w:p w:rsidR="00000000" w:rsidRDefault="00000000">
            <w:pPr>
              <w:spacing w:line="264" w:lineRule="auto"/>
              <w:ind w:left="57" w:right="57"/>
              <w:jc w:val="center"/>
              <w:rPr>
                <w:sz w:val="18"/>
              </w:rPr>
            </w:pPr>
            <w:r>
              <w:rPr>
                <w:sz w:val="18"/>
              </w:rPr>
              <w:t>54</w:t>
            </w:r>
          </w:p>
        </w:tc>
        <w:tc>
          <w:tcPr>
            <w:tcW w:w="735" w:type="dxa"/>
            <w:tcBorders>
              <w:top w:val="nil"/>
              <w:bottom w:val="nil"/>
            </w:tcBorders>
          </w:tcPr>
          <w:p w:rsidR="00000000" w:rsidRDefault="00000000">
            <w:pPr>
              <w:spacing w:line="264" w:lineRule="auto"/>
              <w:ind w:left="57" w:right="57"/>
              <w:jc w:val="center"/>
              <w:rPr>
                <w:sz w:val="18"/>
              </w:rPr>
            </w:pPr>
            <w:r>
              <w:rPr>
                <w:sz w:val="18"/>
              </w:rPr>
              <w:t>160</w:t>
            </w:r>
          </w:p>
        </w:tc>
        <w:tc>
          <w:tcPr>
            <w:tcW w:w="777" w:type="dxa"/>
            <w:tcBorders>
              <w:top w:val="nil"/>
              <w:bottom w:val="nil"/>
            </w:tcBorders>
          </w:tcPr>
          <w:p w:rsidR="00000000" w:rsidRDefault="00000000">
            <w:pPr>
              <w:spacing w:line="264" w:lineRule="auto"/>
              <w:ind w:left="57" w:right="57"/>
              <w:jc w:val="center"/>
              <w:rPr>
                <w:sz w:val="18"/>
              </w:rPr>
            </w:pPr>
            <w:r>
              <w:rPr>
                <w:sz w:val="18"/>
              </w:rPr>
              <w:t>2100</w:t>
            </w:r>
          </w:p>
        </w:tc>
        <w:tc>
          <w:tcPr>
            <w:tcW w:w="783" w:type="dxa"/>
            <w:tcBorders>
              <w:top w:val="nil"/>
              <w:bottom w:val="nil"/>
            </w:tcBorders>
          </w:tcPr>
          <w:p w:rsidR="00000000" w:rsidRDefault="00000000">
            <w:pPr>
              <w:spacing w:line="264" w:lineRule="auto"/>
              <w:ind w:left="57" w:right="57"/>
              <w:jc w:val="center"/>
              <w:rPr>
                <w:sz w:val="18"/>
              </w:rPr>
            </w:pPr>
            <w:r>
              <w:rPr>
                <w:sz w:val="18"/>
              </w:rPr>
              <w:t>65</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55</w:t>
            </w:r>
          </w:p>
        </w:tc>
        <w:tc>
          <w:tcPr>
            <w:tcW w:w="873" w:type="dxa"/>
            <w:tcBorders>
              <w:top w:val="nil"/>
              <w:bottom w:val="nil"/>
            </w:tcBorders>
          </w:tcPr>
          <w:p w:rsidR="00000000" w:rsidRDefault="00000000">
            <w:pPr>
              <w:spacing w:line="264" w:lineRule="auto"/>
              <w:ind w:left="57" w:right="57"/>
              <w:jc w:val="center"/>
              <w:rPr>
                <w:sz w:val="18"/>
              </w:rPr>
            </w:pPr>
            <w:r>
              <w:rPr>
                <w:sz w:val="18"/>
              </w:rPr>
              <w:t>1.1</w:t>
            </w:r>
          </w:p>
        </w:tc>
        <w:tc>
          <w:tcPr>
            <w:tcW w:w="735" w:type="dxa"/>
            <w:tcBorders>
              <w:top w:val="nil"/>
              <w:bottom w:val="nil"/>
            </w:tcBorders>
          </w:tcPr>
          <w:p w:rsidR="00000000" w:rsidRDefault="00000000">
            <w:pPr>
              <w:spacing w:line="264" w:lineRule="auto"/>
              <w:ind w:left="57" w:right="57"/>
              <w:jc w:val="center"/>
              <w:rPr>
                <w:sz w:val="18"/>
              </w:rPr>
            </w:pPr>
            <w:r>
              <w:rPr>
                <w:sz w:val="18"/>
              </w:rPr>
              <w:t>1.3</w:t>
            </w:r>
          </w:p>
        </w:tc>
        <w:tc>
          <w:tcPr>
            <w:tcW w:w="840" w:type="dxa"/>
            <w:tcBorders>
              <w:top w:val="nil"/>
              <w:bottom w:val="nil"/>
            </w:tcBorders>
          </w:tcPr>
          <w:p w:rsidR="00000000" w:rsidRDefault="00000000">
            <w:pPr>
              <w:spacing w:line="264" w:lineRule="auto"/>
              <w:ind w:left="57" w:right="57"/>
              <w:jc w:val="center"/>
              <w:rPr>
                <w:sz w:val="18"/>
              </w:rPr>
            </w:pPr>
            <w:r>
              <w:rPr>
                <w:sz w:val="18"/>
              </w:rPr>
              <w:t>13</w:t>
            </w:r>
          </w:p>
        </w:tc>
        <w:tc>
          <w:tcPr>
            <w:tcW w:w="840" w:type="dxa"/>
            <w:tcBorders>
              <w:top w:val="nil"/>
              <w:bottom w:val="nil"/>
            </w:tcBorders>
          </w:tcPr>
          <w:p w:rsidR="00000000" w:rsidRDefault="00000000">
            <w:pPr>
              <w:spacing w:line="264" w:lineRule="auto"/>
              <w:ind w:left="57" w:right="57"/>
              <w:jc w:val="center"/>
              <w:rPr>
                <w:sz w:val="18"/>
              </w:rPr>
            </w:pPr>
            <w:r>
              <w:rPr>
                <w:sz w:val="18"/>
              </w:rPr>
              <w:t>1.5</w:t>
            </w:r>
          </w:p>
        </w:tc>
        <w:tc>
          <w:tcPr>
            <w:tcW w:w="840" w:type="dxa"/>
            <w:tcBorders>
              <w:top w:val="nil"/>
              <w:bottom w:val="nil"/>
            </w:tcBorders>
          </w:tcPr>
          <w:p w:rsidR="00000000" w:rsidRDefault="00000000">
            <w:pPr>
              <w:spacing w:line="264" w:lineRule="auto"/>
              <w:ind w:left="57" w:right="57"/>
              <w:jc w:val="center"/>
              <w:rPr>
                <w:sz w:val="18"/>
              </w:rPr>
            </w:pPr>
            <w:r>
              <w:rPr>
                <w:sz w:val="18"/>
              </w:rPr>
              <w:t>250</w:t>
            </w:r>
          </w:p>
        </w:tc>
        <w:tc>
          <w:tcPr>
            <w:tcW w:w="840" w:type="dxa"/>
            <w:tcBorders>
              <w:top w:val="nil"/>
              <w:bottom w:val="nil"/>
            </w:tcBorders>
          </w:tcPr>
          <w:p w:rsidR="00000000" w:rsidRDefault="00000000">
            <w:pPr>
              <w:spacing w:line="264" w:lineRule="auto"/>
              <w:ind w:left="57" w:right="57"/>
              <w:jc w:val="center"/>
              <w:rPr>
                <w:sz w:val="18"/>
              </w:rPr>
            </w:pPr>
            <w:r>
              <w:rPr>
                <w:sz w:val="18"/>
              </w:rPr>
              <w:t>800</w:t>
            </w:r>
          </w:p>
        </w:tc>
        <w:tc>
          <w:tcPr>
            <w:tcW w:w="735" w:type="dxa"/>
            <w:tcBorders>
              <w:top w:val="nil"/>
              <w:bottom w:val="nil"/>
            </w:tcBorders>
          </w:tcPr>
          <w:p w:rsidR="00000000" w:rsidRDefault="00000000">
            <w:pPr>
              <w:spacing w:line="264" w:lineRule="auto"/>
              <w:ind w:left="57" w:right="57"/>
              <w:jc w:val="center"/>
              <w:rPr>
                <w:sz w:val="18"/>
              </w:rPr>
            </w:pPr>
            <w:r>
              <w:rPr>
                <w:sz w:val="18"/>
              </w:rPr>
              <w:t>800</w:t>
            </w:r>
          </w:p>
        </w:tc>
        <w:tc>
          <w:tcPr>
            <w:tcW w:w="840" w:type="dxa"/>
            <w:tcBorders>
              <w:top w:val="nil"/>
              <w:bottom w:val="nil"/>
            </w:tcBorders>
          </w:tcPr>
          <w:p w:rsidR="00000000" w:rsidRDefault="00000000">
            <w:pPr>
              <w:spacing w:line="264" w:lineRule="auto"/>
              <w:ind w:left="57" w:right="57"/>
              <w:jc w:val="center"/>
              <w:rPr>
                <w:sz w:val="18"/>
              </w:rPr>
            </w:pPr>
            <w:r>
              <w:rPr>
                <w:sz w:val="18"/>
              </w:rPr>
              <w:t>18</w:t>
            </w:r>
          </w:p>
        </w:tc>
        <w:tc>
          <w:tcPr>
            <w:tcW w:w="810" w:type="dxa"/>
            <w:tcBorders>
              <w:top w:val="nil"/>
              <w:bottom w:val="nil"/>
              <w:right w:val="single" w:sz="4" w:space="0" w:color="auto"/>
            </w:tcBorders>
          </w:tcPr>
          <w:p w:rsidR="00000000" w:rsidRDefault="00000000">
            <w:pPr>
              <w:spacing w:line="264" w:lineRule="auto"/>
              <w:ind w:left="57" w:right="57"/>
              <w:jc w:val="center"/>
              <w:rPr>
                <w:sz w:val="18"/>
              </w:rPr>
            </w:pPr>
            <w:r>
              <w:rPr>
                <w:sz w:val="18"/>
              </w:rPr>
              <w:t>12</w:t>
            </w:r>
          </w:p>
        </w:tc>
      </w:tr>
      <w:tr w:rsidR="00000000">
        <w:tblPrEx>
          <w:tblCellMar>
            <w:top w:w="0" w:type="dxa"/>
            <w:bottom w:w="0" w:type="dxa"/>
          </w:tblCellMar>
        </w:tblPrEx>
        <w:tc>
          <w:tcPr>
            <w:tcW w:w="990" w:type="dxa"/>
            <w:tcBorders>
              <w:top w:val="nil"/>
              <w:left w:val="single" w:sz="4" w:space="0" w:color="auto"/>
              <w:bottom w:val="nil"/>
            </w:tcBorders>
          </w:tcPr>
          <w:p w:rsidR="00000000" w:rsidRDefault="00000000">
            <w:pPr>
              <w:tabs>
                <w:tab w:val="left" w:pos="341"/>
              </w:tabs>
              <w:spacing w:line="264" w:lineRule="auto"/>
              <w:ind w:left="57"/>
              <w:rPr>
                <w:spacing w:val="20"/>
                <w:sz w:val="18"/>
              </w:rPr>
            </w:pPr>
            <w:r>
              <w:rPr>
                <w:spacing w:val="20"/>
                <w:sz w:val="18"/>
              </w:rPr>
              <w:t>20 - 29</w:t>
            </w:r>
          </w:p>
        </w:tc>
        <w:tc>
          <w:tcPr>
            <w:tcW w:w="630" w:type="dxa"/>
            <w:tcBorders>
              <w:top w:val="nil"/>
              <w:bottom w:val="nil"/>
            </w:tcBorders>
          </w:tcPr>
          <w:p w:rsidR="00000000" w:rsidRDefault="00000000">
            <w:pPr>
              <w:spacing w:line="264" w:lineRule="auto"/>
              <w:ind w:left="57" w:right="57"/>
              <w:jc w:val="center"/>
              <w:rPr>
                <w:sz w:val="18"/>
              </w:rPr>
            </w:pPr>
            <w:r>
              <w:rPr>
                <w:sz w:val="18"/>
              </w:rPr>
              <w:t>53</w:t>
            </w:r>
          </w:p>
        </w:tc>
        <w:tc>
          <w:tcPr>
            <w:tcW w:w="735" w:type="dxa"/>
            <w:tcBorders>
              <w:top w:val="nil"/>
              <w:bottom w:val="nil"/>
            </w:tcBorders>
          </w:tcPr>
          <w:p w:rsidR="00000000" w:rsidRDefault="00000000">
            <w:pPr>
              <w:spacing w:line="264" w:lineRule="auto"/>
              <w:ind w:left="57" w:right="57"/>
              <w:jc w:val="center"/>
              <w:rPr>
                <w:sz w:val="18"/>
              </w:rPr>
            </w:pPr>
            <w:r>
              <w:rPr>
                <w:sz w:val="18"/>
              </w:rPr>
              <w:t>160</w:t>
            </w:r>
          </w:p>
        </w:tc>
        <w:tc>
          <w:tcPr>
            <w:tcW w:w="777" w:type="dxa"/>
            <w:tcBorders>
              <w:top w:val="nil"/>
              <w:bottom w:val="nil"/>
            </w:tcBorders>
          </w:tcPr>
          <w:p w:rsidR="00000000" w:rsidRDefault="00000000">
            <w:pPr>
              <w:spacing w:line="264" w:lineRule="auto"/>
              <w:ind w:left="57" w:right="57"/>
              <w:jc w:val="center"/>
              <w:rPr>
                <w:sz w:val="18"/>
              </w:rPr>
            </w:pPr>
            <w:r>
              <w:rPr>
                <w:sz w:val="18"/>
              </w:rPr>
              <w:t>2000</w:t>
            </w:r>
          </w:p>
        </w:tc>
        <w:tc>
          <w:tcPr>
            <w:tcW w:w="783" w:type="dxa"/>
            <w:tcBorders>
              <w:top w:val="nil"/>
              <w:bottom w:val="nil"/>
            </w:tcBorders>
          </w:tcPr>
          <w:p w:rsidR="00000000" w:rsidRDefault="00000000">
            <w:pPr>
              <w:spacing w:line="264" w:lineRule="auto"/>
              <w:ind w:left="57" w:right="57"/>
              <w:jc w:val="center"/>
              <w:rPr>
                <w:sz w:val="18"/>
              </w:rPr>
            </w:pPr>
            <w:r>
              <w:rPr>
                <w:sz w:val="18"/>
              </w:rPr>
              <w:t>60</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5</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55</w:t>
            </w:r>
          </w:p>
        </w:tc>
        <w:tc>
          <w:tcPr>
            <w:tcW w:w="873" w:type="dxa"/>
            <w:tcBorders>
              <w:top w:val="nil"/>
              <w:bottom w:val="nil"/>
            </w:tcBorders>
          </w:tcPr>
          <w:p w:rsidR="00000000" w:rsidRDefault="00000000">
            <w:pPr>
              <w:spacing w:line="264" w:lineRule="auto"/>
              <w:ind w:left="57" w:right="57"/>
              <w:jc w:val="center"/>
              <w:rPr>
                <w:sz w:val="18"/>
              </w:rPr>
            </w:pPr>
            <w:r>
              <w:rPr>
                <w:sz w:val="18"/>
              </w:rPr>
              <w:t>1.0</w:t>
            </w:r>
          </w:p>
        </w:tc>
        <w:tc>
          <w:tcPr>
            <w:tcW w:w="735" w:type="dxa"/>
            <w:tcBorders>
              <w:top w:val="nil"/>
              <w:bottom w:val="nil"/>
            </w:tcBorders>
          </w:tcPr>
          <w:p w:rsidR="00000000" w:rsidRDefault="00000000">
            <w:pPr>
              <w:spacing w:line="264" w:lineRule="auto"/>
              <w:ind w:left="57" w:right="57"/>
              <w:jc w:val="center"/>
              <w:rPr>
                <w:sz w:val="18"/>
              </w:rPr>
            </w:pPr>
            <w:r>
              <w:rPr>
                <w:sz w:val="18"/>
              </w:rPr>
              <w:t>1.2</w:t>
            </w:r>
          </w:p>
        </w:tc>
        <w:tc>
          <w:tcPr>
            <w:tcW w:w="840" w:type="dxa"/>
            <w:tcBorders>
              <w:top w:val="nil"/>
              <w:bottom w:val="nil"/>
            </w:tcBorders>
          </w:tcPr>
          <w:p w:rsidR="00000000" w:rsidRDefault="00000000">
            <w:pPr>
              <w:spacing w:line="264" w:lineRule="auto"/>
              <w:ind w:left="57" w:right="57"/>
              <w:jc w:val="center"/>
              <w:rPr>
                <w:sz w:val="18"/>
              </w:rPr>
            </w:pPr>
            <w:r>
              <w:rPr>
                <w:sz w:val="18"/>
              </w:rPr>
              <w:t>13</w:t>
            </w:r>
          </w:p>
        </w:tc>
        <w:tc>
          <w:tcPr>
            <w:tcW w:w="840" w:type="dxa"/>
            <w:tcBorders>
              <w:top w:val="nil"/>
              <w:bottom w:val="nil"/>
            </w:tcBorders>
          </w:tcPr>
          <w:p w:rsidR="00000000" w:rsidRDefault="00000000">
            <w:pPr>
              <w:spacing w:line="264" w:lineRule="auto"/>
              <w:ind w:left="57" w:right="57"/>
              <w:jc w:val="center"/>
              <w:rPr>
                <w:sz w:val="18"/>
              </w:rPr>
            </w:pPr>
            <w:r>
              <w:rPr>
                <w:sz w:val="18"/>
              </w:rPr>
              <w:t>1.5</w:t>
            </w:r>
          </w:p>
        </w:tc>
        <w:tc>
          <w:tcPr>
            <w:tcW w:w="840" w:type="dxa"/>
            <w:tcBorders>
              <w:top w:val="nil"/>
              <w:bottom w:val="nil"/>
            </w:tcBorders>
          </w:tcPr>
          <w:p w:rsidR="00000000" w:rsidRDefault="00000000">
            <w:pPr>
              <w:spacing w:line="264" w:lineRule="auto"/>
              <w:ind w:left="57" w:right="57"/>
              <w:jc w:val="center"/>
              <w:rPr>
                <w:sz w:val="18"/>
              </w:rPr>
            </w:pPr>
            <w:r>
              <w:rPr>
                <w:sz w:val="18"/>
              </w:rPr>
              <w:t>250</w:t>
            </w:r>
          </w:p>
        </w:tc>
        <w:tc>
          <w:tcPr>
            <w:tcW w:w="840" w:type="dxa"/>
            <w:tcBorders>
              <w:top w:val="nil"/>
              <w:bottom w:val="nil"/>
            </w:tcBorders>
          </w:tcPr>
          <w:p w:rsidR="00000000" w:rsidRDefault="00000000">
            <w:pPr>
              <w:spacing w:line="264" w:lineRule="auto"/>
              <w:ind w:left="57" w:right="57"/>
              <w:jc w:val="center"/>
              <w:rPr>
                <w:sz w:val="18"/>
              </w:rPr>
            </w:pPr>
            <w:r>
              <w:rPr>
                <w:sz w:val="18"/>
              </w:rPr>
              <w:t>700</w:t>
            </w:r>
          </w:p>
        </w:tc>
        <w:tc>
          <w:tcPr>
            <w:tcW w:w="735" w:type="dxa"/>
            <w:tcBorders>
              <w:top w:val="nil"/>
              <w:bottom w:val="nil"/>
            </w:tcBorders>
          </w:tcPr>
          <w:p w:rsidR="00000000" w:rsidRDefault="00000000">
            <w:pPr>
              <w:spacing w:line="264" w:lineRule="auto"/>
              <w:ind w:left="57" w:right="57"/>
              <w:jc w:val="center"/>
              <w:rPr>
                <w:sz w:val="18"/>
              </w:rPr>
            </w:pPr>
            <w:r>
              <w:rPr>
                <w:sz w:val="18"/>
              </w:rPr>
              <w:t>700</w:t>
            </w:r>
          </w:p>
        </w:tc>
        <w:tc>
          <w:tcPr>
            <w:tcW w:w="840" w:type="dxa"/>
            <w:tcBorders>
              <w:top w:val="nil"/>
              <w:bottom w:val="nil"/>
            </w:tcBorders>
          </w:tcPr>
          <w:p w:rsidR="00000000" w:rsidRDefault="00000000">
            <w:pPr>
              <w:spacing w:line="264" w:lineRule="auto"/>
              <w:ind w:left="57" w:right="57"/>
              <w:jc w:val="center"/>
              <w:rPr>
                <w:sz w:val="18"/>
              </w:rPr>
            </w:pPr>
            <w:r>
              <w:rPr>
                <w:sz w:val="18"/>
              </w:rPr>
              <w:t>18</w:t>
            </w:r>
          </w:p>
        </w:tc>
        <w:tc>
          <w:tcPr>
            <w:tcW w:w="810" w:type="dxa"/>
            <w:tcBorders>
              <w:top w:val="nil"/>
              <w:bottom w:val="nil"/>
              <w:right w:val="single" w:sz="4" w:space="0" w:color="auto"/>
            </w:tcBorders>
          </w:tcPr>
          <w:p w:rsidR="00000000" w:rsidRDefault="00000000">
            <w:pPr>
              <w:spacing w:line="264" w:lineRule="auto"/>
              <w:ind w:left="57" w:right="57"/>
              <w:jc w:val="center"/>
              <w:rPr>
                <w:sz w:val="18"/>
              </w:rPr>
            </w:pPr>
            <w:r>
              <w:rPr>
                <w:sz w:val="18"/>
              </w:rPr>
              <w:t>12</w:t>
            </w:r>
          </w:p>
        </w:tc>
      </w:tr>
      <w:tr w:rsidR="00000000">
        <w:tblPrEx>
          <w:tblCellMar>
            <w:top w:w="0" w:type="dxa"/>
            <w:bottom w:w="0" w:type="dxa"/>
          </w:tblCellMar>
        </w:tblPrEx>
        <w:tc>
          <w:tcPr>
            <w:tcW w:w="990" w:type="dxa"/>
            <w:tcBorders>
              <w:top w:val="nil"/>
              <w:left w:val="single" w:sz="4" w:space="0" w:color="auto"/>
              <w:bottom w:val="nil"/>
            </w:tcBorders>
          </w:tcPr>
          <w:p w:rsidR="00000000" w:rsidRDefault="00000000">
            <w:pPr>
              <w:tabs>
                <w:tab w:val="left" w:pos="341"/>
              </w:tabs>
              <w:spacing w:line="264" w:lineRule="auto"/>
              <w:ind w:left="57"/>
              <w:rPr>
                <w:spacing w:val="20"/>
                <w:sz w:val="18"/>
              </w:rPr>
            </w:pPr>
            <w:r>
              <w:rPr>
                <w:spacing w:val="20"/>
                <w:sz w:val="18"/>
              </w:rPr>
              <w:t>30 - 49</w:t>
            </w:r>
          </w:p>
        </w:tc>
        <w:tc>
          <w:tcPr>
            <w:tcW w:w="630" w:type="dxa"/>
            <w:tcBorders>
              <w:top w:val="nil"/>
              <w:bottom w:val="nil"/>
            </w:tcBorders>
          </w:tcPr>
          <w:p w:rsidR="00000000" w:rsidRDefault="00000000">
            <w:pPr>
              <w:spacing w:line="264" w:lineRule="auto"/>
              <w:ind w:left="57" w:right="57"/>
              <w:jc w:val="center"/>
              <w:rPr>
                <w:sz w:val="18"/>
              </w:rPr>
            </w:pPr>
            <w:r>
              <w:rPr>
                <w:sz w:val="18"/>
              </w:rPr>
              <w:t>55</w:t>
            </w:r>
          </w:p>
        </w:tc>
        <w:tc>
          <w:tcPr>
            <w:tcW w:w="735" w:type="dxa"/>
            <w:tcBorders>
              <w:top w:val="nil"/>
              <w:bottom w:val="nil"/>
            </w:tcBorders>
          </w:tcPr>
          <w:p w:rsidR="00000000" w:rsidRDefault="00000000">
            <w:pPr>
              <w:spacing w:line="264" w:lineRule="auto"/>
              <w:ind w:left="57" w:right="57"/>
              <w:jc w:val="center"/>
              <w:rPr>
                <w:sz w:val="18"/>
              </w:rPr>
            </w:pPr>
            <w:r>
              <w:rPr>
                <w:sz w:val="18"/>
              </w:rPr>
              <w:t>158</w:t>
            </w:r>
          </w:p>
        </w:tc>
        <w:tc>
          <w:tcPr>
            <w:tcW w:w="777" w:type="dxa"/>
            <w:tcBorders>
              <w:top w:val="nil"/>
              <w:bottom w:val="nil"/>
            </w:tcBorders>
          </w:tcPr>
          <w:p w:rsidR="00000000" w:rsidRDefault="00000000">
            <w:pPr>
              <w:spacing w:line="264" w:lineRule="auto"/>
              <w:ind w:left="57" w:right="57"/>
              <w:jc w:val="center"/>
              <w:rPr>
                <w:sz w:val="18"/>
              </w:rPr>
            </w:pPr>
            <w:r>
              <w:rPr>
                <w:sz w:val="18"/>
              </w:rPr>
              <w:t>2000</w:t>
            </w:r>
          </w:p>
        </w:tc>
        <w:tc>
          <w:tcPr>
            <w:tcW w:w="783" w:type="dxa"/>
            <w:tcBorders>
              <w:top w:val="nil"/>
              <w:bottom w:val="nil"/>
            </w:tcBorders>
          </w:tcPr>
          <w:p w:rsidR="00000000" w:rsidRDefault="00000000">
            <w:pPr>
              <w:spacing w:line="264" w:lineRule="auto"/>
              <w:ind w:left="57" w:right="57"/>
              <w:jc w:val="center"/>
              <w:rPr>
                <w:sz w:val="18"/>
              </w:rPr>
            </w:pPr>
            <w:r>
              <w:rPr>
                <w:sz w:val="18"/>
              </w:rPr>
              <w:t>60</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5</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55</w:t>
            </w:r>
          </w:p>
        </w:tc>
        <w:tc>
          <w:tcPr>
            <w:tcW w:w="873" w:type="dxa"/>
            <w:tcBorders>
              <w:top w:val="nil"/>
              <w:bottom w:val="nil"/>
            </w:tcBorders>
          </w:tcPr>
          <w:p w:rsidR="00000000" w:rsidRDefault="00000000">
            <w:pPr>
              <w:spacing w:line="264" w:lineRule="auto"/>
              <w:ind w:left="57" w:right="57"/>
              <w:jc w:val="center"/>
              <w:rPr>
                <w:sz w:val="18"/>
              </w:rPr>
            </w:pPr>
            <w:r>
              <w:rPr>
                <w:sz w:val="18"/>
              </w:rPr>
              <w:t>1.0</w:t>
            </w:r>
          </w:p>
        </w:tc>
        <w:tc>
          <w:tcPr>
            <w:tcW w:w="735" w:type="dxa"/>
            <w:tcBorders>
              <w:top w:val="nil"/>
              <w:bottom w:val="nil"/>
            </w:tcBorders>
          </w:tcPr>
          <w:p w:rsidR="00000000" w:rsidRDefault="00000000">
            <w:pPr>
              <w:spacing w:line="264" w:lineRule="auto"/>
              <w:ind w:left="57" w:right="57"/>
              <w:jc w:val="center"/>
              <w:rPr>
                <w:sz w:val="18"/>
              </w:rPr>
            </w:pPr>
            <w:r>
              <w:rPr>
                <w:sz w:val="18"/>
              </w:rPr>
              <w:t>1.2</w:t>
            </w:r>
          </w:p>
        </w:tc>
        <w:tc>
          <w:tcPr>
            <w:tcW w:w="840" w:type="dxa"/>
            <w:tcBorders>
              <w:top w:val="nil"/>
              <w:bottom w:val="nil"/>
            </w:tcBorders>
          </w:tcPr>
          <w:p w:rsidR="00000000" w:rsidRDefault="00000000">
            <w:pPr>
              <w:spacing w:line="264" w:lineRule="auto"/>
              <w:ind w:left="57" w:right="57"/>
              <w:jc w:val="center"/>
              <w:rPr>
                <w:sz w:val="18"/>
              </w:rPr>
            </w:pPr>
            <w:r>
              <w:rPr>
                <w:sz w:val="18"/>
              </w:rPr>
              <w:t>13</w:t>
            </w:r>
          </w:p>
        </w:tc>
        <w:tc>
          <w:tcPr>
            <w:tcW w:w="840" w:type="dxa"/>
            <w:tcBorders>
              <w:top w:val="nil"/>
              <w:bottom w:val="nil"/>
            </w:tcBorders>
          </w:tcPr>
          <w:p w:rsidR="00000000" w:rsidRDefault="00000000">
            <w:pPr>
              <w:spacing w:line="264" w:lineRule="auto"/>
              <w:ind w:left="57" w:right="57"/>
              <w:jc w:val="center"/>
              <w:rPr>
                <w:sz w:val="18"/>
              </w:rPr>
            </w:pPr>
            <w:r>
              <w:rPr>
                <w:sz w:val="18"/>
              </w:rPr>
              <w:t>1.5</w:t>
            </w:r>
          </w:p>
        </w:tc>
        <w:tc>
          <w:tcPr>
            <w:tcW w:w="840" w:type="dxa"/>
            <w:tcBorders>
              <w:top w:val="nil"/>
              <w:bottom w:val="nil"/>
            </w:tcBorders>
          </w:tcPr>
          <w:p w:rsidR="00000000" w:rsidRDefault="00000000">
            <w:pPr>
              <w:spacing w:line="264" w:lineRule="auto"/>
              <w:ind w:left="57" w:right="57"/>
              <w:jc w:val="center"/>
              <w:rPr>
                <w:sz w:val="18"/>
              </w:rPr>
            </w:pPr>
            <w:r>
              <w:rPr>
                <w:sz w:val="18"/>
              </w:rPr>
              <w:t>250</w:t>
            </w:r>
          </w:p>
        </w:tc>
        <w:tc>
          <w:tcPr>
            <w:tcW w:w="840" w:type="dxa"/>
            <w:tcBorders>
              <w:top w:val="nil"/>
              <w:bottom w:val="nil"/>
            </w:tcBorders>
          </w:tcPr>
          <w:p w:rsidR="00000000" w:rsidRDefault="00000000">
            <w:pPr>
              <w:spacing w:line="264" w:lineRule="auto"/>
              <w:ind w:left="57" w:right="57"/>
              <w:jc w:val="center"/>
              <w:rPr>
                <w:sz w:val="18"/>
              </w:rPr>
            </w:pPr>
            <w:r>
              <w:rPr>
                <w:sz w:val="18"/>
              </w:rPr>
              <w:t>700</w:t>
            </w:r>
          </w:p>
        </w:tc>
        <w:tc>
          <w:tcPr>
            <w:tcW w:w="735" w:type="dxa"/>
            <w:tcBorders>
              <w:top w:val="nil"/>
              <w:bottom w:val="nil"/>
            </w:tcBorders>
          </w:tcPr>
          <w:p w:rsidR="00000000" w:rsidRDefault="00000000">
            <w:pPr>
              <w:spacing w:line="264" w:lineRule="auto"/>
              <w:ind w:left="57" w:right="57"/>
              <w:jc w:val="center"/>
              <w:rPr>
                <w:sz w:val="18"/>
              </w:rPr>
            </w:pPr>
            <w:r>
              <w:rPr>
                <w:sz w:val="18"/>
              </w:rPr>
              <w:t>700</w:t>
            </w:r>
          </w:p>
        </w:tc>
        <w:tc>
          <w:tcPr>
            <w:tcW w:w="840" w:type="dxa"/>
            <w:tcBorders>
              <w:top w:val="nil"/>
              <w:bottom w:val="nil"/>
            </w:tcBorders>
          </w:tcPr>
          <w:p w:rsidR="00000000" w:rsidRDefault="00000000">
            <w:pPr>
              <w:spacing w:line="264" w:lineRule="auto"/>
              <w:ind w:left="57" w:right="57"/>
              <w:jc w:val="center"/>
              <w:rPr>
                <w:sz w:val="18"/>
              </w:rPr>
            </w:pPr>
            <w:r>
              <w:rPr>
                <w:sz w:val="18"/>
              </w:rPr>
              <w:t>18</w:t>
            </w:r>
          </w:p>
        </w:tc>
        <w:tc>
          <w:tcPr>
            <w:tcW w:w="810" w:type="dxa"/>
            <w:tcBorders>
              <w:top w:val="nil"/>
              <w:bottom w:val="nil"/>
              <w:right w:val="single" w:sz="4" w:space="0" w:color="auto"/>
            </w:tcBorders>
          </w:tcPr>
          <w:p w:rsidR="00000000" w:rsidRDefault="00000000">
            <w:pPr>
              <w:spacing w:line="264" w:lineRule="auto"/>
              <w:ind w:left="57" w:right="57"/>
              <w:jc w:val="center"/>
              <w:rPr>
                <w:sz w:val="18"/>
              </w:rPr>
            </w:pPr>
            <w:r>
              <w:rPr>
                <w:sz w:val="18"/>
              </w:rPr>
              <w:t>12</w:t>
            </w:r>
          </w:p>
        </w:tc>
      </w:tr>
      <w:tr w:rsidR="00000000">
        <w:tblPrEx>
          <w:tblCellMar>
            <w:top w:w="0" w:type="dxa"/>
            <w:bottom w:w="0" w:type="dxa"/>
          </w:tblCellMar>
        </w:tblPrEx>
        <w:tc>
          <w:tcPr>
            <w:tcW w:w="990" w:type="dxa"/>
            <w:tcBorders>
              <w:top w:val="nil"/>
              <w:left w:val="single" w:sz="4" w:space="0" w:color="auto"/>
              <w:bottom w:val="nil"/>
            </w:tcBorders>
          </w:tcPr>
          <w:p w:rsidR="00000000" w:rsidRDefault="00000000">
            <w:pPr>
              <w:tabs>
                <w:tab w:val="left" w:pos="341"/>
              </w:tabs>
              <w:spacing w:line="264" w:lineRule="auto"/>
              <w:ind w:left="57"/>
              <w:rPr>
                <w:spacing w:val="20"/>
                <w:sz w:val="18"/>
              </w:rPr>
            </w:pPr>
            <w:r>
              <w:rPr>
                <w:spacing w:val="20"/>
                <w:sz w:val="18"/>
              </w:rPr>
              <w:t>50 - 64</w:t>
            </w:r>
          </w:p>
        </w:tc>
        <w:tc>
          <w:tcPr>
            <w:tcW w:w="630" w:type="dxa"/>
            <w:tcBorders>
              <w:top w:val="nil"/>
              <w:bottom w:val="nil"/>
            </w:tcBorders>
          </w:tcPr>
          <w:p w:rsidR="00000000" w:rsidRDefault="00000000">
            <w:pPr>
              <w:spacing w:line="264" w:lineRule="auto"/>
              <w:ind w:left="57" w:right="57"/>
              <w:jc w:val="center"/>
              <w:rPr>
                <w:sz w:val="18"/>
              </w:rPr>
            </w:pPr>
            <w:r>
              <w:rPr>
                <w:sz w:val="18"/>
              </w:rPr>
              <w:t>57</w:t>
            </w:r>
          </w:p>
        </w:tc>
        <w:tc>
          <w:tcPr>
            <w:tcW w:w="735" w:type="dxa"/>
            <w:tcBorders>
              <w:top w:val="nil"/>
              <w:bottom w:val="nil"/>
            </w:tcBorders>
          </w:tcPr>
          <w:p w:rsidR="00000000" w:rsidRDefault="00000000">
            <w:pPr>
              <w:spacing w:line="264" w:lineRule="auto"/>
              <w:ind w:left="57" w:right="57"/>
              <w:jc w:val="center"/>
              <w:rPr>
                <w:sz w:val="18"/>
              </w:rPr>
            </w:pPr>
            <w:r>
              <w:rPr>
                <w:sz w:val="18"/>
              </w:rPr>
              <w:t>157</w:t>
            </w:r>
          </w:p>
        </w:tc>
        <w:tc>
          <w:tcPr>
            <w:tcW w:w="777" w:type="dxa"/>
            <w:tcBorders>
              <w:top w:val="nil"/>
              <w:bottom w:val="nil"/>
            </w:tcBorders>
          </w:tcPr>
          <w:p w:rsidR="00000000" w:rsidRDefault="00000000">
            <w:pPr>
              <w:spacing w:line="264" w:lineRule="auto"/>
              <w:ind w:left="57" w:right="57"/>
              <w:jc w:val="center"/>
              <w:rPr>
                <w:sz w:val="18"/>
              </w:rPr>
            </w:pPr>
            <w:r>
              <w:rPr>
                <w:sz w:val="18"/>
              </w:rPr>
              <w:t>2000</w:t>
            </w:r>
          </w:p>
        </w:tc>
        <w:tc>
          <w:tcPr>
            <w:tcW w:w="783" w:type="dxa"/>
            <w:tcBorders>
              <w:top w:val="nil"/>
              <w:bottom w:val="nil"/>
            </w:tcBorders>
          </w:tcPr>
          <w:p w:rsidR="00000000" w:rsidRDefault="00000000">
            <w:pPr>
              <w:spacing w:line="264" w:lineRule="auto"/>
              <w:ind w:left="57" w:right="57"/>
              <w:jc w:val="center"/>
              <w:rPr>
                <w:sz w:val="18"/>
              </w:rPr>
            </w:pPr>
            <w:r>
              <w:rPr>
                <w:sz w:val="18"/>
              </w:rPr>
              <w:t>60</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55</w:t>
            </w:r>
          </w:p>
        </w:tc>
        <w:tc>
          <w:tcPr>
            <w:tcW w:w="873" w:type="dxa"/>
            <w:tcBorders>
              <w:top w:val="nil"/>
              <w:bottom w:val="nil"/>
            </w:tcBorders>
          </w:tcPr>
          <w:p w:rsidR="00000000" w:rsidRDefault="00000000">
            <w:pPr>
              <w:spacing w:line="264" w:lineRule="auto"/>
              <w:ind w:left="57" w:right="57"/>
              <w:jc w:val="center"/>
              <w:rPr>
                <w:sz w:val="18"/>
              </w:rPr>
            </w:pPr>
            <w:r>
              <w:rPr>
                <w:sz w:val="18"/>
              </w:rPr>
              <w:t>1.0</w:t>
            </w:r>
          </w:p>
        </w:tc>
        <w:tc>
          <w:tcPr>
            <w:tcW w:w="735" w:type="dxa"/>
            <w:tcBorders>
              <w:top w:val="nil"/>
              <w:bottom w:val="nil"/>
            </w:tcBorders>
          </w:tcPr>
          <w:p w:rsidR="00000000" w:rsidRDefault="00000000">
            <w:pPr>
              <w:spacing w:line="264" w:lineRule="auto"/>
              <w:ind w:left="57" w:right="57"/>
              <w:jc w:val="center"/>
              <w:rPr>
                <w:sz w:val="18"/>
              </w:rPr>
            </w:pPr>
            <w:r>
              <w:rPr>
                <w:sz w:val="18"/>
              </w:rPr>
              <w:t>1.2</w:t>
            </w:r>
          </w:p>
        </w:tc>
        <w:tc>
          <w:tcPr>
            <w:tcW w:w="840" w:type="dxa"/>
            <w:tcBorders>
              <w:top w:val="nil"/>
              <w:bottom w:val="nil"/>
            </w:tcBorders>
          </w:tcPr>
          <w:p w:rsidR="00000000" w:rsidRDefault="00000000">
            <w:pPr>
              <w:spacing w:line="264" w:lineRule="auto"/>
              <w:ind w:left="57" w:right="57"/>
              <w:jc w:val="center"/>
              <w:rPr>
                <w:sz w:val="18"/>
              </w:rPr>
            </w:pPr>
            <w:r>
              <w:rPr>
                <w:sz w:val="18"/>
              </w:rPr>
              <w:t>13</w:t>
            </w:r>
          </w:p>
        </w:tc>
        <w:tc>
          <w:tcPr>
            <w:tcW w:w="840" w:type="dxa"/>
            <w:tcBorders>
              <w:top w:val="nil"/>
              <w:bottom w:val="nil"/>
            </w:tcBorders>
          </w:tcPr>
          <w:p w:rsidR="00000000" w:rsidRDefault="00000000">
            <w:pPr>
              <w:spacing w:line="264" w:lineRule="auto"/>
              <w:ind w:left="57" w:right="57"/>
              <w:jc w:val="center"/>
              <w:rPr>
                <w:sz w:val="18"/>
              </w:rPr>
            </w:pPr>
            <w:r>
              <w:rPr>
                <w:sz w:val="18"/>
              </w:rPr>
              <w:t>1.5</w:t>
            </w:r>
          </w:p>
        </w:tc>
        <w:tc>
          <w:tcPr>
            <w:tcW w:w="840" w:type="dxa"/>
            <w:tcBorders>
              <w:top w:val="nil"/>
              <w:bottom w:val="nil"/>
            </w:tcBorders>
          </w:tcPr>
          <w:p w:rsidR="00000000" w:rsidRDefault="00000000">
            <w:pPr>
              <w:spacing w:line="264" w:lineRule="auto"/>
              <w:ind w:left="57" w:right="57"/>
              <w:jc w:val="center"/>
              <w:rPr>
                <w:sz w:val="18"/>
              </w:rPr>
            </w:pPr>
            <w:r>
              <w:rPr>
                <w:sz w:val="18"/>
              </w:rPr>
              <w:t>250</w:t>
            </w:r>
          </w:p>
        </w:tc>
        <w:tc>
          <w:tcPr>
            <w:tcW w:w="840" w:type="dxa"/>
            <w:tcBorders>
              <w:top w:val="nil"/>
              <w:bottom w:val="nil"/>
            </w:tcBorders>
          </w:tcPr>
          <w:p w:rsidR="00000000" w:rsidRDefault="00000000">
            <w:pPr>
              <w:spacing w:line="264" w:lineRule="auto"/>
              <w:ind w:left="57" w:right="57"/>
              <w:jc w:val="center"/>
              <w:rPr>
                <w:sz w:val="18"/>
              </w:rPr>
            </w:pPr>
            <w:r>
              <w:rPr>
                <w:sz w:val="18"/>
              </w:rPr>
              <w:t>700</w:t>
            </w:r>
          </w:p>
        </w:tc>
        <w:tc>
          <w:tcPr>
            <w:tcW w:w="735" w:type="dxa"/>
            <w:tcBorders>
              <w:top w:val="nil"/>
              <w:bottom w:val="nil"/>
            </w:tcBorders>
          </w:tcPr>
          <w:p w:rsidR="00000000" w:rsidRDefault="00000000">
            <w:pPr>
              <w:spacing w:line="264" w:lineRule="auto"/>
              <w:ind w:left="57" w:right="57"/>
              <w:jc w:val="center"/>
              <w:rPr>
                <w:sz w:val="18"/>
              </w:rPr>
            </w:pPr>
            <w:r>
              <w:rPr>
                <w:sz w:val="18"/>
              </w:rPr>
              <w:t>700</w:t>
            </w:r>
          </w:p>
        </w:tc>
        <w:tc>
          <w:tcPr>
            <w:tcW w:w="840" w:type="dxa"/>
            <w:tcBorders>
              <w:top w:val="nil"/>
              <w:bottom w:val="nil"/>
            </w:tcBorders>
          </w:tcPr>
          <w:p w:rsidR="00000000" w:rsidRDefault="00000000">
            <w:pPr>
              <w:spacing w:line="264" w:lineRule="auto"/>
              <w:ind w:left="57" w:right="57"/>
              <w:jc w:val="center"/>
              <w:rPr>
                <w:sz w:val="18"/>
              </w:rPr>
            </w:pPr>
            <w:r>
              <w:rPr>
                <w:sz w:val="18"/>
              </w:rPr>
              <w:t>12</w:t>
            </w:r>
          </w:p>
        </w:tc>
        <w:tc>
          <w:tcPr>
            <w:tcW w:w="810" w:type="dxa"/>
            <w:tcBorders>
              <w:top w:val="nil"/>
              <w:bottom w:val="nil"/>
              <w:right w:val="single" w:sz="4" w:space="0" w:color="auto"/>
            </w:tcBorders>
          </w:tcPr>
          <w:p w:rsidR="00000000" w:rsidRDefault="00000000">
            <w:pPr>
              <w:spacing w:line="264" w:lineRule="auto"/>
              <w:ind w:left="57" w:right="57"/>
              <w:jc w:val="center"/>
              <w:rPr>
                <w:sz w:val="18"/>
              </w:rPr>
            </w:pPr>
            <w:r>
              <w:rPr>
                <w:sz w:val="18"/>
              </w:rPr>
              <w:t>12</w:t>
            </w:r>
          </w:p>
        </w:tc>
      </w:tr>
      <w:tr w:rsidR="00000000">
        <w:tblPrEx>
          <w:tblCellMar>
            <w:top w:w="0" w:type="dxa"/>
            <w:bottom w:w="0" w:type="dxa"/>
          </w:tblCellMar>
        </w:tblPrEx>
        <w:tc>
          <w:tcPr>
            <w:tcW w:w="990" w:type="dxa"/>
            <w:tcBorders>
              <w:top w:val="nil"/>
              <w:left w:val="single" w:sz="4" w:space="0" w:color="auto"/>
              <w:bottom w:val="nil"/>
            </w:tcBorders>
          </w:tcPr>
          <w:p w:rsidR="00000000" w:rsidRDefault="00000000">
            <w:pPr>
              <w:tabs>
                <w:tab w:val="left" w:pos="341"/>
              </w:tabs>
              <w:spacing w:line="264" w:lineRule="auto"/>
              <w:ind w:left="57"/>
              <w:rPr>
                <w:spacing w:val="20"/>
                <w:sz w:val="18"/>
              </w:rPr>
            </w:pPr>
            <w:r>
              <w:rPr>
                <w:spacing w:val="20"/>
                <w:sz w:val="18"/>
              </w:rPr>
              <w:t>65 - 74</w:t>
            </w:r>
          </w:p>
        </w:tc>
        <w:tc>
          <w:tcPr>
            <w:tcW w:w="630" w:type="dxa"/>
            <w:tcBorders>
              <w:top w:val="nil"/>
              <w:bottom w:val="nil"/>
            </w:tcBorders>
          </w:tcPr>
          <w:p w:rsidR="00000000" w:rsidRDefault="00000000">
            <w:pPr>
              <w:spacing w:line="264" w:lineRule="auto"/>
              <w:ind w:left="57" w:right="57"/>
              <w:jc w:val="center"/>
              <w:rPr>
                <w:sz w:val="18"/>
              </w:rPr>
            </w:pPr>
            <w:r>
              <w:rPr>
                <w:sz w:val="18"/>
              </w:rPr>
              <w:t>54</w:t>
            </w:r>
          </w:p>
        </w:tc>
        <w:tc>
          <w:tcPr>
            <w:tcW w:w="735" w:type="dxa"/>
            <w:tcBorders>
              <w:top w:val="nil"/>
              <w:bottom w:val="nil"/>
            </w:tcBorders>
          </w:tcPr>
          <w:p w:rsidR="00000000" w:rsidRDefault="00000000">
            <w:pPr>
              <w:spacing w:line="264" w:lineRule="auto"/>
              <w:ind w:left="57" w:right="57"/>
              <w:jc w:val="center"/>
              <w:rPr>
                <w:sz w:val="18"/>
              </w:rPr>
            </w:pPr>
            <w:r>
              <w:rPr>
                <w:sz w:val="18"/>
              </w:rPr>
              <w:t>154</w:t>
            </w:r>
          </w:p>
        </w:tc>
        <w:tc>
          <w:tcPr>
            <w:tcW w:w="777" w:type="dxa"/>
            <w:tcBorders>
              <w:top w:val="nil"/>
              <w:bottom w:val="nil"/>
            </w:tcBorders>
          </w:tcPr>
          <w:p w:rsidR="00000000" w:rsidRDefault="00000000">
            <w:pPr>
              <w:spacing w:line="264" w:lineRule="auto"/>
              <w:ind w:left="57" w:right="57"/>
              <w:jc w:val="center"/>
              <w:rPr>
                <w:sz w:val="18"/>
              </w:rPr>
            </w:pPr>
            <w:r>
              <w:rPr>
                <w:sz w:val="18"/>
              </w:rPr>
              <w:t>1700</w:t>
            </w:r>
          </w:p>
        </w:tc>
        <w:tc>
          <w:tcPr>
            <w:tcW w:w="783" w:type="dxa"/>
            <w:tcBorders>
              <w:top w:val="nil"/>
              <w:bottom w:val="nil"/>
            </w:tcBorders>
          </w:tcPr>
          <w:p w:rsidR="00000000" w:rsidRDefault="00000000">
            <w:pPr>
              <w:spacing w:line="264" w:lineRule="auto"/>
              <w:ind w:left="57" w:right="57"/>
              <w:jc w:val="center"/>
              <w:rPr>
                <w:sz w:val="18"/>
              </w:rPr>
            </w:pPr>
            <w:r>
              <w:rPr>
                <w:sz w:val="18"/>
              </w:rPr>
              <w:t>60</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55</w:t>
            </w:r>
          </w:p>
        </w:tc>
        <w:tc>
          <w:tcPr>
            <w:tcW w:w="873" w:type="dxa"/>
            <w:tcBorders>
              <w:top w:val="nil"/>
              <w:bottom w:val="nil"/>
            </w:tcBorders>
          </w:tcPr>
          <w:p w:rsidR="00000000" w:rsidRDefault="00000000">
            <w:pPr>
              <w:spacing w:line="264" w:lineRule="auto"/>
              <w:ind w:left="57" w:right="57"/>
              <w:jc w:val="center"/>
              <w:rPr>
                <w:sz w:val="18"/>
              </w:rPr>
            </w:pPr>
            <w:r>
              <w:rPr>
                <w:sz w:val="18"/>
              </w:rPr>
              <w:t>1.0</w:t>
            </w:r>
          </w:p>
        </w:tc>
        <w:tc>
          <w:tcPr>
            <w:tcW w:w="735" w:type="dxa"/>
            <w:tcBorders>
              <w:top w:val="nil"/>
              <w:bottom w:val="nil"/>
            </w:tcBorders>
          </w:tcPr>
          <w:p w:rsidR="00000000" w:rsidRDefault="00000000">
            <w:pPr>
              <w:spacing w:line="264" w:lineRule="auto"/>
              <w:ind w:left="57" w:right="57"/>
              <w:jc w:val="center"/>
              <w:rPr>
                <w:sz w:val="18"/>
              </w:rPr>
            </w:pPr>
            <w:r>
              <w:rPr>
                <w:sz w:val="18"/>
              </w:rPr>
              <w:t>1.2</w:t>
            </w:r>
          </w:p>
        </w:tc>
        <w:tc>
          <w:tcPr>
            <w:tcW w:w="840" w:type="dxa"/>
            <w:tcBorders>
              <w:top w:val="nil"/>
              <w:bottom w:val="nil"/>
            </w:tcBorders>
          </w:tcPr>
          <w:p w:rsidR="00000000" w:rsidRDefault="00000000">
            <w:pPr>
              <w:spacing w:line="264" w:lineRule="auto"/>
              <w:ind w:left="57" w:right="57"/>
              <w:jc w:val="center"/>
              <w:rPr>
                <w:sz w:val="18"/>
              </w:rPr>
            </w:pPr>
            <w:r>
              <w:rPr>
                <w:sz w:val="18"/>
              </w:rPr>
              <w:t>13</w:t>
            </w:r>
          </w:p>
        </w:tc>
        <w:tc>
          <w:tcPr>
            <w:tcW w:w="840" w:type="dxa"/>
            <w:tcBorders>
              <w:top w:val="nil"/>
              <w:bottom w:val="nil"/>
            </w:tcBorders>
          </w:tcPr>
          <w:p w:rsidR="00000000" w:rsidRDefault="00000000">
            <w:pPr>
              <w:spacing w:line="264" w:lineRule="auto"/>
              <w:ind w:left="57" w:right="57"/>
              <w:jc w:val="center"/>
              <w:rPr>
                <w:sz w:val="18"/>
              </w:rPr>
            </w:pPr>
            <w:r>
              <w:rPr>
                <w:sz w:val="18"/>
              </w:rPr>
              <w:t>1.5</w:t>
            </w:r>
          </w:p>
        </w:tc>
        <w:tc>
          <w:tcPr>
            <w:tcW w:w="840" w:type="dxa"/>
            <w:tcBorders>
              <w:top w:val="nil"/>
              <w:bottom w:val="nil"/>
            </w:tcBorders>
          </w:tcPr>
          <w:p w:rsidR="00000000" w:rsidRDefault="00000000">
            <w:pPr>
              <w:spacing w:line="264" w:lineRule="auto"/>
              <w:ind w:left="57" w:right="57"/>
              <w:jc w:val="center"/>
              <w:rPr>
                <w:sz w:val="18"/>
              </w:rPr>
            </w:pPr>
            <w:r>
              <w:rPr>
                <w:sz w:val="18"/>
              </w:rPr>
              <w:t>250</w:t>
            </w:r>
          </w:p>
        </w:tc>
        <w:tc>
          <w:tcPr>
            <w:tcW w:w="840" w:type="dxa"/>
            <w:tcBorders>
              <w:top w:val="nil"/>
              <w:bottom w:val="nil"/>
            </w:tcBorders>
          </w:tcPr>
          <w:p w:rsidR="00000000" w:rsidRDefault="00000000">
            <w:pPr>
              <w:spacing w:line="264" w:lineRule="auto"/>
              <w:ind w:left="57" w:right="57"/>
              <w:jc w:val="center"/>
              <w:rPr>
                <w:sz w:val="18"/>
              </w:rPr>
            </w:pPr>
            <w:r>
              <w:rPr>
                <w:sz w:val="18"/>
              </w:rPr>
              <w:t>700</w:t>
            </w:r>
          </w:p>
        </w:tc>
        <w:tc>
          <w:tcPr>
            <w:tcW w:w="735" w:type="dxa"/>
            <w:tcBorders>
              <w:top w:val="nil"/>
              <w:bottom w:val="nil"/>
            </w:tcBorders>
          </w:tcPr>
          <w:p w:rsidR="00000000" w:rsidRDefault="00000000">
            <w:pPr>
              <w:spacing w:line="264" w:lineRule="auto"/>
              <w:ind w:left="57" w:right="57"/>
              <w:jc w:val="center"/>
              <w:rPr>
                <w:sz w:val="18"/>
              </w:rPr>
            </w:pPr>
            <w:r>
              <w:rPr>
                <w:sz w:val="18"/>
              </w:rPr>
              <w:t>700</w:t>
            </w:r>
          </w:p>
        </w:tc>
        <w:tc>
          <w:tcPr>
            <w:tcW w:w="840" w:type="dxa"/>
            <w:tcBorders>
              <w:top w:val="nil"/>
              <w:bottom w:val="nil"/>
            </w:tcBorders>
          </w:tcPr>
          <w:p w:rsidR="00000000" w:rsidRDefault="00000000">
            <w:pPr>
              <w:spacing w:line="264" w:lineRule="auto"/>
              <w:ind w:left="57" w:right="57"/>
              <w:jc w:val="center"/>
              <w:rPr>
                <w:sz w:val="18"/>
              </w:rPr>
            </w:pPr>
            <w:r>
              <w:rPr>
                <w:sz w:val="18"/>
              </w:rPr>
              <w:t>12</w:t>
            </w:r>
          </w:p>
        </w:tc>
        <w:tc>
          <w:tcPr>
            <w:tcW w:w="810" w:type="dxa"/>
            <w:tcBorders>
              <w:top w:val="nil"/>
              <w:bottom w:val="nil"/>
              <w:right w:val="single" w:sz="4" w:space="0" w:color="auto"/>
            </w:tcBorders>
          </w:tcPr>
          <w:p w:rsidR="00000000" w:rsidRDefault="00000000">
            <w:pPr>
              <w:spacing w:line="264" w:lineRule="auto"/>
              <w:ind w:left="57" w:right="57"/>
              <w:jc w:val="center"/>
              <w:rPr>
                <w:sz w:val="18"/>
              </w:rPr>
            </w:pPr>
            <w:r>
              <w:rPr>
                <w:sz w:val="18"/>
              </w:rPr>
              <w:t>12</w:t>
            </w:r>
          </w:p>
        </w:tc>
      </w:tr>
      <w:tr w:rsidR="00000000">
        <w:tblPrEx>
          <w:tblCellMar>
            <w:top w:w="0" w:type="dxa"/>
            <w:bottom w:w="0" w:type="dxa"/>
          </w:tblCellMar>
        </w:tblPrEx>
        <w:tc>
          <w:tcPr>
            <w:tcW w:w="990" w:type="dxa"/>
            <w:tcBorders>
              <w:top w:val="nil"/>
              <w:left w:val="single" w:sz="4" w:space="0" w:color="auto"/>
              <w:bottom w:val="nil"/>
            </w:tcBorders>
          </w:tcPr>
          <w:p w:rsidR="00000000" w:rsidRDefault="00000000">
            <w:pPr>
              <w:tabs>
                <w:tab w:val="left" w:pos="341"/>
              </w:tabs>
              <w:spacing w:line="264" w:lineRule="auto"/>
              <w:ind w:left="57"/>
              <w:jc w:val="center"/>
              <w:rPr>
                <w:spacing w:val="20"/>
                <w:sz w:val="18"/>
              </w:rPr>
            </w:pPr>
            <w:r>
              <w:rPr>
                <w:spacing w:val="20"/>
                <w:sz w:val="18"/>
              </w:rPr>
              <w:t>75</w:t>
            </w:r>
          </w:p>
        </w:tc>
        <w:tc>
          <w:tcPr>
            <w:tcW w:w="630" w:type="dxa"/>
            <w:tcBorders>
              <w:top w:val="nil"/>
              <w:bottom w:val="nil"/>
            </w:tcBorders>
          </w:tcPr>
          <w:p w:rsidR="00000000" w:rsidRDefault="00000000">
            <w:pPr>
              <w:spacing w:line="264" w:lineRule="auto"/>
              <w:ind w:left="57" w:right="57"/>
              <w:jc w:val="center"/>
              <w:rPr>
                <w:sz w:val="18"/>
              </w:rPr>
            </w:pPr>
            <w:r>
              <w:rPr>
                <w:sz w:val="18"/>
              </w:rPr>
              <w:t>51</w:t>
            </w:r>
          </w:p>
        </w:tc>
        <w:tc>
          <w:tcPr>
            <w:tcW w:w="735" w:type="dxa"/>
            <w:tcBorders>
              <w:top w:val="nil"/>
              <w:bottom w:val="nil"/>
            </w:tcBorders>
          </w:tcPr>
          <w:p w:rsidR="00000000" w:rsidRDefault="00000000">
            <w:pPr>
              <w:spacing w:line="264" w:lineRule="auto"/>
              <w:ind w:left="57" w:right="57"/>
              <w:jc w:val="center"/>
              <w:rPr>
                <w:sz w:val="18"/>
              </w:rPr>
            </w:pPr>
            <w:r>
              <w:rPr>
                <w:sz w:val="18"/>
              </w:rPr>
              <w:t>152</w:t>
            </w:r>
          </w:p>
        </w:tc>
        <w:tc>
          <w:tcPr>
            <w:tcW w:w="777" w:type="dxa"/>
            <w:tcBorders>
              <w:top w:val="nil"/>
              <w:bottom w:val="nil"/>
            </w:tcBorders>
          </w:tcPr>
          <w:p w:rsidR="00000000" w:rsidRDefault="00000000">
            <w:pPr>
              <w:spacing w:line="264" w:lineRule="auto"/>
              <w:ind w:left="57" w:right="57"/>
              <w:jc w:val="center"/>
              <w:rPr>
                <w:sz w:val="18"/>
              </w:rPr>
            </w:pPr>
            <w:r>
              <w:rPr>
                <w:sz w:val="18"/>
              </w:rPr>
              <w:t>1600</w:t>
            </w:r>
          </w:p>
        </w:tc>
        <w:tc>
          <w:tcPr>
            <w:tcW w:w="783" w:type="dxa"/>
            <w:tcBorders>
              <w:top w:val="nil"/>
              <w:bottom w:val="nil"/>
            </w:tcBorders>
          </w:tcPr>
          <w:p w:rsidR="00000000" w:rsidRDefault="00000000">
            <w:pPr>
              <w:spacing w:line="264" w:lineRule="auto"/>
              <w:ind w:left="57" w:right="57"/>
              <w:jc w:val="center"/>
              <w:rPr>
                <w:sz w:val="18"/>
              </w:rPr>
            </w:pPr>
            <w:r>
              <w:rPr>
                <w:sz w:val="18"/>
              </w:rPr>
              <w:t>60</w:t>
            </w:r>
          </w:p>
        </w:tc>
        <w:tc>
          <w:tcPr>
            <w:tcW w:w="783" w:type="dxa"/>
            <w:tcBorders>
              <w:top w:val="nil"/>
              <w:bottom w:val="nil"/>
            </w:tcBorders>
          </w:tcPr>
          <w:p w:rsidR="00000000" w:rsidRDefault="00000000">
            <w:pPr>
              <w:spacing w:line="264" w:lineRule="auto"/>
              <w:ind w:left="57" w:right="57"/>
              <w:jc w:val="center"/>
              <w:rPr>
                <w:sz w:val="18"/>
              </w:rPr>
            </w:pPr>
            <w:r>
              <w:rPr>
                <w:sz w:val="18"/>
              </w:rPr>
              <w:t>700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10</w:t>
            </w:r>
          </w:p>
        </w:tc>
        <w:tc>
          <w:tcPr>
            <w:tcW w:w="783" w:type="dxa"/>
            <w:tcBorders>
              <w:top w:val="nil"/>
              <w:bottom w:val="nil"/>
            </w:tcBorders>
          </w:tcPr>
          <w:p w:rsidR="00000000" w:rsidRDefault="00000000">
            <w:pPr>
              <w:spacing w:line="264" w:lineRule="auto"/>
              <w:ind w:left="57" w:right="57"/>
              <w:jc w:val="center"/>
              <w:rPr>
                <w:sz w:val="18"/>
              </w:rPr>
            </w:pPr>
            <w:r>
              <w:rPr>
                <w:sz w:val="18"/>
              </w:rPr>
              <w:t>55</w:t>
            </w:r>
          </w:p>
        </w:tc>
        <w:tc>
          <w:tcPr>
            <w:tcW w:w="873" w:type="dxa"/>
            <w:tcBorders>
              <w:top w:val="nil"/>
              <w:bottom w:val="nil"/>
            </w:tcBorders>
          </w:tcPr>
          <w:p w:rsidR="00000000" w:rsidRDefault="00000000">
            <w:pPr>
              <w:spacing w:line="264" w:lineRule="auto"/>
              <w:ind w:left="57" w:right="57"/>
              <w:jc w:val="center"/>
              <w:rPr>
                <w:sz w:val="18"/>
              </w:rPr>
            </w:pPr>
            <w:r>
              <w:rPr>
                <w:sz w:val="18"/>
              </w:rPr>
              <w:t>1.0</w:t>
            </w:r>
          </w:p>
        </w:tc>
        <w:tc>
          <w:tcPr>
            <w:tcW w:w="735" w:type="dxa"/>
            <w:tcBorders>
              <w:top w:val="nil"/>
              <w:bottom w:val="nil"/>
            </w:tcBorders>
          </w:tcPr>
          <w:p w:rsidR="00000000" w:rsidRDefault="00000000">
            <w:pPr>
              <w:spacing w:line="264" w:lineRule="auto"/>
              <w:ind w:left="57" w:right="57"/>
              <w:jc w:val="center"/>
              <w:rPr>
                <w:sz w:val="18"/>
              </w:rPr>
            </w:pPr>
            <w:r>
              <w:rPr>
                <w:sz w:val="18"/>
              </w:rPr>
              <w:t>1.2</w:t>
            </w:r>
          </w:p>
        </w:tc>
        <w:tc>
          <w:tcPr>
            <w:tcW w:w="840" w:type="dxa"/>
            <w:tcBorders>
              <w:top w:val="nil"/>
              <w:bottom w:val="nil"/>
            </w:tcBorders>
          </w:tcPr>
          <w:p w:rsidR="00000000" w:rsidRDefault="00000000">
            <w:pPr>
              <w:spacing w:line="264" w:lineRule="auto"/>
              <w:ind w:left="57" w:right="57"/>
              <w:jc w:val="center"/>
              <w:rPr>
                <w:sz w:val="18"/>
              </w:rPr>
            </w:pPr>
            <w:r>
              <w:rPr>
                <w:sz w:val="18"/>
              </w:rPr>
              <w:t>13</w:t>
            </w:r>
          </w:p>
        </w:tc>
        <w:tc>
          <w:tcPr>
            <w:tcW w:w="840" w:type="dxa"/>
            <w:tcBorders>
              <w:top w:val="nil"/>
              <w:bottom w:val="nil"/>
            </w:tcBorders>
          </w:tcPr>
          <w:p w:rsidR="00000000" w:rsidRDefault="00000000">
            <w:pPr>
              <w:spacing w:line="264" w:lineRule="auto"/>
              <w:ind w:left="57" w:right="57"/>
              <w:jc w:val="center"/>
              <w:rPr>
                <w:sz w:val="18"/>
              </w:rPr>
            </w:pPr>
            <w:r>
              <w:rPr>
                <w:sz w:val="18"/>
              </w:rPr>
              <w:t>1.5</w:t>
            </w:r>
          </w:p>
        </w:tc>
        <w:tc>
          <w:tcPr>
            <w:tcW w:w="840" w:type="dxa"/>
            <w:tcBorders>
              <w:top w:val="nil"/>
              <w:bottom w:val="nil"/>
            </w:tcBorders>
          </w:tcPr>
          <w:p w:rsidR="00000000" w:rsidRDefault="00000000">
            <w:pPr>
              <w:spacing w:line="264" w:lineRule="auto"/>
              <w:ind w:left="57" w:right="57"/>
              <w:jc w:val="center"/>
              <w:rPr>
                <w:sz w:val="18"/>
              </w:rPr>
            </w:pPr>
            <w:r>
              <w:rPr>
                <w:sz w:val="18"/>
              </w:rPr>
              <w:t>250</w:t>
            </w:r>
          </w:p>
        </w:tc>
        <w:tc>
          <w:tcPr>
            <w:tcW w:w="840" w:type="dxa"/>
            <w:tcBorders>
              <w:top w:val="nil"/>
              <w:bottom w:val="nil"/>
            </w:tcBorders>
          </w:tcPr>
          <w:p w:rsidR="00000000" w:rsidRDefault="00000000">
            <w:pPr>
              <w:spacing w:line="264" w:lineRule="auto"/>
              <w:ind w:left="57" w:right="57"/>
              <w:jc w:val="center"/>
              <w:rPr>
                <w:sz w:val="18"/>
              </w:rPr>
            </w:pPr>
            <w:r>
              <w:rPr>
                <w:sz w:val="18"/>
              </w:rPr>
              <w:t>700</w:t>
            </w:r>
          </w:p>
        </w:tc>
        <w:tc>
          <w:tcPr>
            <w:tcW w:w="735" w:type="dxa"/>
            <w:tcBorders>
              <w:top w:val="nil"/>
              <w:bottom w:val="nil"/>
            </w:tcBorders>
          </w:tcPr>
          <w:p w:rsidR="00000000" w:rsidRDefault="00000000">
            <w:pPr>
              <w:spacing w:line="264" w:lineRule="auto"/>
              <w:ind w:left="57" w:right="57"/>
              <w:jc w:val="center"/>
              <w:rPr>
                <w:sz w:val="18"/>
              </w:rPr>
            </w:pPr>
            <w:r>
              <w:rPr>
                <w:sz w:val="18"/>
              </w:rPr>
              <w:t>700</w:t>
            </w:r>
          </w:p>
        </w:tc>
        <w:tc>
          <w:tcPr>
            <w:tcW w:w="840" w:type="dxa"/>
            <w:tcBorders>
              <w:top w:val="nil"/>
              <w:bottom w:val="nil"/>
            </w:tcBorders>
          </w:tcPr>
          <w:p w:rsidR="00000000" w:rsidRDefault="00000000">
            <w:pPr>
              <w:spacing w:line="264" w:lineRule="auto"/>
              <w:ind w:left="57" w:right="57"/>
              <w:jc w:val="center"/>
              <w:rPr>
                <w:sz w:val="18"/>
              </w:rPr>
            </w:pPr>
            <w:r>
              <w:rPr>
                <w:sz w:val="18"/>
              </w:rPr>
              <w:t>12</w:t>
            </w:r>
          </w:p>
        </w:tc>
        <w:tc>
          <w:tcPr>
            <w:tcW w:w="810" w:type="dxa"/>
            <w:tcBorders>
              <w:top w:val="nil"/>
              <w:bottom w:val="nil"/>
              <w:right w:val="single" w:sz="4" w:space="0" w:color="auto"/>
            </w:tcBorders>
          </w:tcPr>
          <w:p w:rsidR="00000000" w:rsidRDefault="00000000">
            <w:pPr>
              <w:spacing w:line="264" w:lineRule="auto"/>
              <w:ind w:left="57" w:right="57"/>
              <w:jc w:val="center"/>
              <w:rPr>
                <w:sz w:val="18"/>
              </w:rPr>
            </w:pPr>
            <w:r>
              <w:rPr>
                <w:sz w:val="18"/>
              </w:rPr>
              <w:t>12</w:t>
            </w:r>
          </w:p>
        </w:tc>
      </w:tr>
      <w:tr w:rsidR="00000000">
        <w:tblPrEx>
          <w:tblCellMar>
            <w:top w:w="0" w:type="dxa"/>
            <w:bottom w:w="0" w:type="dxa"/>
          </w:tblCellMar>
        </w:tblPrEx>
        <w:tc>
          <w:tcPr>
            <w:tcW w:w="990" w:type="dxa"/>
            <w:tcBorders>
              <w:top w:val="single" w:sz="6" w:space="0" w:color="auto"/>
              <w:left w:val="single" w:sz="4" w:space="0" w:color="auto"/>
              <w:bottom w:val="nil"/>
            </w:tcBorders>
          </w:tcPr>
          <w:p w:rsidR="00000000" w:rsidRDefault="00000000">
            <w:pPr>
              <w:tabs>
                <w:tab w:val="left" w:pos="341"/>
              </w:tabs>
              <w:spacing w:line="264" w:lineRule="auto"/>
              <w:ind w:left="57"/>
              <w:rPr>
                <w:spacing w:val="20"/>
                <w:sz w:val="18"/>
              </w:rPr>
            </w:pPr>
          </w:p>
        </w:tc>
        <w:tc>
          <w:tcPr>
            <w:tcW w:w="630" w:type="dxa"/>
            <w:tcBorders>
              <w:top w:val="single" w:sz="6" w:space="0" w:color="auto"/>
              <w:bottom w:val="nil"/>
            </w:tcBorders>
          </w:tcPr>
          <w:p w:rsidR="00000000" w:rsidRDefault="00000000">
            <w:pPr>
              <w:spacing w:line="264" w:lineRule="auto"/>
              <w:ind w:left="57" w:right="57"/>
              <w:jc w:val="center"/>
              <w:rPr>
                <w:sz w:val="18"/>
              </w:rPr>
            </w:pPr>
          </w:p>
        </w:tc>
        <w:tc>
          <w:tcPr>
            <w:tcW w:w="735" w:type="dxa"/>
            <w:tcBorders>
              <w:top w:val="single" w:sz="6" w:space="0" w:color="auto"/>
              <w:bottom w:val="nil"/>
            </w:tcBorders>
          </w:tcPr>
          <w:p w:rsidR="00000000" w:rsidRDefault="00000000">
            <w:pPr>
              <w:spacing w:line="264" w:lineRule="auto"/>
              <w:ind w:left="57" w:right="57"/>
              <w:jc w:val="center"/>
              <w:rPr>
                <w:sz w:val="18"/>
              </w:rPr>
            </w:pPr>
          </w:p>
        </w:tc>
        <w:tc>
          <w:tcPr>
            <w:tcW w:w="777" w:type="dxa"/>
            <w:tcBorders>
              <w:top w:val="single" w:sz="6" w:space="0" w:color="auto"/>
              <w:bottom w:val="nil"/>
            </w:tcBorders>
          </w:tcPr>
          <w:p w:rsidR="00000000" w:rsidRDefault="00000000">
            <w:pPr>
              <w:spacing w:line="264" w:lineRule="auto"/>
              <w:ind w:left="57" w:right="57"/>
              <w:jc w:val="center"/>
              <w:rPr>
                <w:sz w:val="18"/>
              </w:rPr>
            </w:pPr>
            <w:r>
              <w:rPr>
                <w:sz w:val="18"/>
              </w:rPr>
              <w:t>+150</w:t>
            </w:r>
          </w:p>
        </w:tc>
        <w:tc>
          <w:tcPr>
            <w:tcW w:w="783" w:type="dxa"/>
            <w:tcBorders>
              <w:top w:val="single" w:sz="6" w:space="0" w:color="auto"/>
              <w:bottom w:val="nil"/>
            </w:tcBorders>
          </w:tcPr>
          <w:p w:rsidR="00000000" w:rsidRDefault="00000000">
            <w:pPr>
              <w:spacing w:line="264" w:lineRule="auto"/>
              <w:ind w:left="57" w:right="57"/>
              <w:jc w:val="center"/>
              <w:rPr>
                <w:sz w:val="18"/>
              </w:rPr>
            </w:pPr>
            <w:r>
              <w:rPr>
                <w:sz w:val="18"/>
              </w:rPr>
              <w:t>+15</w:t>
            </w:r>
          </w:p>
        </w:tc>
        <w:tc>
          <w:tcPr>
            <w:tcW w:w="783" w:type="dxa"/>
            <w:tcBorders>
              <w:top w:val="single" w:sz="6" w:space="0" w:color="auto"/>
              <w:bottom w:val="nil"/>
            </w:tcBorders>
          </w:tcPr>
          <w:p w:rsidR="00000000" w:rsidRDefault="00000000">
            <w:pPr>
              <w:spacing w:line="264" w:lineRule="auto"/>
              <w:ind w:left="57" w:right="57"/>
              <w:jc w:val="center"/>
              <w:rPr>
                <w:sz w:val="18"/>
              </w:rPr>
            </w:pPr>
            <w:r>
              <w:rPr>
                <w:sz w:val="18"/>
              </w:rPr>
              <w:t>+0</w:t>
            </w:r>
          </w:p>
        </w:tc>
        <w:tc>
          <w:tcPr>
            <w:tcW w:w="783" w:type="dxa"/>
            <w:tcBorders>
              <w:top w:val="single" w:sz="6" w:space="0" w:color="auto"/>
              <w:bottom w:val="nil"/>
            </w:tcBorders>
          </w:tcPr>
          <w:p w:rsidR="00000000" w:rsidRDefault="00000000">
            <w:pPr>
              <w:spacing w:line="264" w:lineRule="auto"/>
              <w:ind w:left="57" w:right="57"/>
              <w:jc w:val="center"/>
              <w:rPr>
                <w:sz w:val="18"/>
              </w:rPr>
            </w:pPr>
            <w:r>
              <w:rPr>
                <w:sz w:val="18"/>
              </w:rPr>
              <w:t>+5</w:t>
            </w:r>
          </w:p>
        </w:tc>
        <w:tc>
          <w:tcPr>
            <w:tcW w:w="783" w:type="dxa"/>
            <w:tcBorders>
              <w:top w:val="single" w:sz="6" w:space="0" w:color="auto"/>
              <w:bottom w:val="nil"/>
            </w:tcBorders>
          </w:tcPr>
          <w:p w:rsidR="00000000" w:rsidRDefault="00000000">
            <w:pPr>
              <w:spacing w:line="264" w:lineRule="auto"/>
              <w:ind w:left="57" w:right="57"/>
              <w:jc w:val="center"/>
              <w:rPr>
                <w:sz w:val="18"/>
              </w:rPr>
            </w:pPr>
            <w:r>
              <w:rPr>
                <w:sz w:val="18"/>
              </w:rPr>
              <w:t>+0</w:t>
            </w:r>
          </w:p>
        </w:tc>
        <w:tc>
          <w:tcPr>
            <w:tcW w:w="783" w:type="dxa"/>
            <w:tcBorders>
              <w:top w:val="single" w:sz="6" w:space="0" w:color="auto"/>
              <w:bottom w:val="nil"/>
            </w:tcBorders>
          </w:tcPr>
          <w:p w:rsidR="00000000" w:rsidRDefault="00000000">
            <w:pPr>
              <w:spacing w:line="264" w:lineRule="auto"/>
              <w:ind w:left="57" w:right="57"/>
              <w:jc w:val="center"/>
              <w:rPr>
                <w:sz w:val="18"/>
              </w:rPr>
            </w:pPr>
            <w:r>
              <w:rPr>
                <w:sz w:val="18"/>
              </w:rPr>
              <w:t>+15</w:t>
            </w:r>
          </w:p>
        </w:tc>
        <w:tc>
          <w:tcPr>
            <w:tcW w:w="873" w:type="dxa"/>
            <w:tcBorders>
              <w:top w:val="single" w:sz="6" w:space="0" w:color="auto"/>
              <w:bottom w:val="nil"/>
            </w:tcBorders>
          </w:tcPr>
          <w:p w:rsidR="00000000" w:rsidRDefault="00000000">
            <w:pPr>
              <w:spacing w:line="264" w:lineRule="auto"/>
              <w:ind w:left="57" w:right="57"/>
              <w:jc w:val="center"/>
              <w:rPr>
                <w:sz w:val="18"/>
              </w:rPr>
            </w:pPr>
            <w:r>
              <w:rPr>
                <w:sz w:val="18"/>
              </w:rPr>
              <w:t>+0.3</w:t>
            </w:r>
          </w:p>
        </w:tc>
        <w:tc>
          <w:tcPr>
            <w:tcW w:w="735" w:type="dxa"/>
            <w:tcBorders>
              <w:top w:val="single" w:sz="6" w:space="0" w:color="auto"/>
              <w:bottom w:val="nil"/>
            </w:tcBorders>
          </w:tcPr>
          <w:p w:rsidR="00000000" w:rsidRDefault="00000000">
            <w:pPr>
              <w:spacing w:line="264" w:lineRule="auto"/>
              <w:ind w:left="57" w:right="57"/>
              <w:jc w:val="center"/>
              <w:rPr>
                <w:sz w:val="18"/>
              </w:rPr>
            </w:pPr>
            <w:r>
              <w:rPr>
                <w:sz w:val="18"/>
              </w:rPr>
              <w:t>+0.3</w:t>
            </w:r>
          </w:p>
        </w:tc>
        <w:tc>
          <w:tcPr>
            <w:tcW w:w="840" w:type="dxa"/>
            <w:tcBorders>
              <w:top w:val="single" w:sz="6" w:space="0" w:color="auto"/>
              <w:bottom w:val="nil"/>
            </w:tcBorders>
          </w:tcPr>
          <w:p w:rsidR="00000000" w:rsidRDefault="00000000">
            <w:pPr>
              <w:spacing w:line="264" w:lineRule="auto"/>
              <w:ind w:left="57" w:right="57"/>
              <w:jc w:val="center"/>
              <w:rPr>
                <w:sz w:val="18"/>
              </w:rPr>
            </w:pPr>
            <w:r>
              <w:rPr>
                <w:sz w:val="18"/>
              </w:rPr>
              <w:t>+1</w:t>
            </w:r>
          </w:p>
        </w:tc>
        <w:tc>
          <w:tcPr>
            <w:tcW w:w="840" w:type="dxa"/>
            <w:tcBorders>
              <w:top w:val="single" w:sz="6" w:space="0" w:color="auto"/>
              <w:bottom w:val="nil"/>
            </w:tcBorders>
          </w:tcPr>
          <w:p w:rsidR="00000000" w:rsidRDefault="00000000">
            <w:pPr>
              <w:spacing w:line="264" w:lineRule="auto"/>
              <w:ind w:left="57" w:right="57"/>
              <w:jc w:val="center"/>
              <w:rPr>
                <w:sz w:val="18"/>
              </w:rPr>
            </w:pPr>
            <w:r>
              <w:rPr>
                <w:sz w:val="18"/>
              </w:rPr>
              <w:t>+0.5</w:t>
            </w:r>
          </w:p>
        </w:tc>
        <w:tc>
          <w:tcPr>
            <w:tcW w:w="840" w:type="dxa"/>
            <w:tcBorders>
              <w:top w:val="single" w:sz="6" w:space="0" w:color="auto"/>
              <w:bottom w:val="nil"/>
            </w:tcBorders>
          </w:tcPr>
          <w:p w:rsidR="00000000" w:rsidRDefault="00000000">
            <w:pPr>
              <w:spacing w:line="264" w:lineRule="auto"/>
              <w:ind w:left="57" w:right="57"/>
              <w:jc w:val="center"/>
              <w:rPr>
                <w:sz w:val="18"/>
              </w:rPr>
            </w:pPr>
            <w:r>
              <w:rPr>
                <w:sz w:val="18"/>
              </w:rPr>
              <w:t>+250</w:t>
            </w:r>
          </w:p>
        </w:tc>
        <w:tc>
          <w:tcPr>
            <w:tcW w:w="840" w:type="dxa"/>
            <w:tcBorders>
              <w:top w:val="single" w:sz="6" w:space="0" w:color="auto"/>
              <w:bottom w:val="nil"/>
            </w:tcBorders>
          </w:tcPr>
          <w:p w:rsidR="00000000" w:rsidRDefault="00000000">
            <w:pPr>
              <w:spacing w:line="264" w:lineRule="auto"/>
              <w:ind w:left="57" w:right="57"/>
              <w:jc w:val="center"/>
              <w:rPr>
                <w:sz w:val="18"/>
              </w:rPr>
            </w:pPr>
            <w:r>
              <w:rPr>
                <w:sz w:val="18"/>
              </w:rPr>
              <w:t>+300</w:t>
            </w:r>
          </w:p>
        </w:tc>
        <w:tc>
          <w:tcPr>
            <w:tcW w:w="735" w:type="dxa"/>
            <w:tcBorders>
              <w:top w:val="single" w:sz="6" w:space="0" w:color="auto"/>
              <w:bottom w:val="nil"/>
            </w:tcBorders>
          </w:tcPr>
          <w:p w:rsidR="00000000" w:rsidRDefault="00000000">
            <w:pPr>
              <w:spacing w:line="264" w:lineRule="auto"/>
              <w:ind w:left="57" w:right="57"/>
              <w:jc w:val="center"/>
              <w:rPr>
                <w:sz w:val="18"/>
              </w:rPr>
            </w:pPr>
            <w:r>
              <w:rPr>
                <w:sz w:val="18"/>
              </w:rPr>
              <w:t>+300</w:t>
            </w:r>
          </w:p>
        </w:tc>
        <w:tc>
          <w:tcPr>
            <w:tcW w:w="840" w:type="dxa"/>
            <w:tcBorders>
              <w:top w:val="single" w:sz="6" w:space="0" w:color="auto"/>
              <w:bottom w:val="nil"/>
            </w:tcBorders>
          </w:tcPr>
          <w:p w:rsidR="00000000" w:rsidRDefault="00000000">
            <w:pPr>
              <w:spacing w:line="264" w:lineRule="auto"/>
              <w:ind w:left="57" w:right="57"/>
              <w:jc w:val="center"/>
              <w:rPr>
                <w:sz w:val="18"/>
              </w:rPr>
            </w:pPr>
            <w:r>
              <w:rPr>
                <w:sz w:val="18"/>
              </w:rPr>
              <w:t>+8</w:t>
            </w:r>
          </w:p>
        </w:tc>
        <w:tc>
          <w:tcPr>
            <w:tcW w:w="810" w:type="dxa"/>
            <w:tcBorders>
              <w:top w:val="single" w:sz="6" w:space="0" w:color="auto"/>
              <w:bottom w:val="nil"/>
              <w:right w:val="single" w:sz="4" w:space="0" w:color="auto"/>
            </w:tcBorders>
          </w:tcPr>
          <w:p w:rsidR="00000000" w:rsidRDefault="00000000">
            <w:pPr>
              <w:spacing w:line="264" w:lineRule="auto"/>
              <w:ind w:left="57" w:right="57"/>
              <w:jc w:val="center"/>
              <w:rPr>
                <w:sz w:val="18"/>
              </w:rPr>
            </w:pPr>
            <w:r>
              <w:rPr>
                <w:sz w:val="18"/>
              </w:rPr>
              <w:t>+3</w:t>
            </w:r>
          </w:p>
        </w:tc>
      </w:tr>
      <w:tr w:rsidR="00000000">
        <w:tblPrEx>
          <w:tblCellMar>
            <w:top w:w="0" w:type="dxa"/>
            <w:bottom w:w="0" w:type="dxa"/>
          </w:tblCellMar>
        </w:tblPrEx>
        <w:tc>
          <w:tcPr>
            <w:tcW w:w="990" w:type="dxa"/>
            <w:tcBorders>
              <w:top w:val="nil"/>
              <w:left w:val="single" w:sz="4" w:space="0" w:color="auto"/>
              <w:bottom w:val="single" w:sz="6" w:space="0" w:color="auto"/>
            </w:tcBorders>
          </w:tcPr>
          <w:p w:rsidR="00000000" w:rsidRDefault="00000000">
            <w:pPr>
              <w:tabs>
                <w:tab w:val="left" w:pos="341"/>
              </w:tabs>
              <w:spacing w:line="264" w:lineRule="auto"/>
              <w:ind w:left="57"/>
              <w:rPr>
                <w:spacing w:val="20"/>
                <w:sz w:val="18"/>
              </w:rPr>
            </w:pPr>
          </w:p>
        </w:tc>
        <w:tc>
          <w:tcPr>
            <w:tcW w:w="630" w:type="dxa"/>
            <w:tcBorders>
              <w:top w:val="nil"/>
              <w:bottom w:val="single" w:sz="6" w:space="0" w:color="auto"/>
            </w:tcBorders>
          </w:tcPr>
          <w:p w:rsidR="00000000" w:rsidRDefault="00000000">
            <w:pPr>
              <w:spacing w:line="264" w:lineRule="auto"/>
              <w:ind w:left="57" w:right="57"/>
              <w:jc w:val="center"/>
              <w:rPr>
                <w:sz w:val="18"/>
              </w:rPr>
            </w:pPr>
          </w:p>
        </w:tc>
        <w:tc>
          <w:tcPr>
            <w:tcW w:w="735" w:type="dxa"/>
            <w:tcBorders>
              <w:top w:val="nil"/>
              <w:bottom w:val="single" w:sz="6" w:space="0" w:color="auto"/>
            </w:tcBorders>
          </w:tcPr>
          <w:p w:rsidR="00000000" w:rsidRDefault="00000000">
            <w:pPr>
              <w:spacing w:line="264" w:lineRule="auto"/>
              <w:ind w:left="57" w:right="57"/>
              <w:jc w:val="center"/>
              <w:rPr>
                <w:sz w:val="18"/>
              </w:rPr>
            </w:pPr>
          </w:p>
        </w:tc>
        <w:tc>
          <w:tcPr>
            <w:tcW w:w="777" w:type="dxa"/>
            <w:tcBorders>
              <w:top w:val="nil"/>
              <w:bottom w:val="single" w:sz="6" w:space="0" w:color="auto"/>
            </w:tcBorders>
          </w:tcPr>
          <w:p w:rsidR="00000000" w:rsidRDefault="00000000">
            <w:pPr>
              <w:spacing w:line="264" w:lineRule="auto"/>
              <w:ind w:left="57" w:right="57"/>
              <w:jc w:val="center"/>
              <w:rPr>
                <w:sz w:val="18"/>
              </w:rPr>
            </w:pPr>
            <w:r>
              <w:rPr>
                <w:sz w:val="18"/>
              </w:rPr>
              <w:t>+350</w:t>
            </w:r>
          </w:p>
        </w:tc>
        <w:tc>
          <w:tcPr>
            <w:tcW w:w="783" w:type="dxa"/>
            <w:tcBorders>
              <w:top w:val="nil"/>
              <w:bottom w:val="single" w:sz="6" w:space="0" w:color="auto"/>
            </w:tcBorders>
          </w:tcPr>
          <w:p w:rsidR="00000000" w:rsidRDefault="00000000">
            <w:pPr>
              <w:spacing w:line="264" w:lineRule="auto"/>
              <w:ind w:left="57" w:right="57"/>
              <w:jc w:val="center"/>
              <w:rPr>
                <w:sz w:val="18"/>
              </w:rPr>
            </w:pPr>
            <w:r>
              <w:rPr>
                <w:sz w:val="18"/>
              </w:rPr>
              <w:t>+15</w:t>
            </w:r>
          </w:p>
        </w:tc>
        <w:tc>
          <w:tcPr>
            <w:tcW w:w="783" w:type="dxa"/>
            <w:tcBorders>
              <w:top w:val="nil"/>
              <w:bottom w:val="single" w:sz="6" w:space="0" w:color="auto"/>
            </w:tcBorders>
          </w:tcPr>
          <w:p w:rsidR="00000000" w:rsidRDefault="00000000">
            <w:pPr>
              <w:spacing w:line="264" w:lineRule="auto"/>
              <w:ind w:left="57" w:right="57"/>
              <w:jc w:val="center"/>
              <w:rPr>
                <w:sz w:val="18"/>
              </w:rPr>
            </w:pPr>
            <w:r>
              <w:rPr>
                <w:sz w:val="18"/>
              </w:rPr>
              <w:t>+100</w:t>
            </w:r>
          </w:p>
        </w:tc>
        <w:tc>
          <w:tcPr>
            <w:tcW w:w="783" w:type="dxa"/>
            <w:tcBorders>
              <w:top w:val="nil"/>
              <w:bottom w:val="single" w:sz="6" w:space="0" w:color="auto"/>
            </w:tcBorders>
          </w:tcPr>
          <w:p w:rsidR="00000000" w:rsidRDefault="00000000">
            <w:pPr>
              <w:spacing w:line="264" w:lineRule="auto"/>
              <w:ind w:left="57" w:right="57"/>
              <w:jc w:val="center"/>
              <w:rPr>
                <w:sz w:val="18"/>
              </w:rPr>
            </w:pPr>
            <w:r>
              <w:rPr>
                <w:sz w:val="18"/>
              </w:rPr>
              <w:t>+5</w:t>
            </w:r>
          </w:p>
        </w:tc>
        <w:tc>
          <w:tcPr>
            <w:tcW w:w="783" w:type="dxa"/>
            <w:tcBorders>
              <w:top w:val="nil"/>
              <w:bottom w:val="single" w:sz="6" w:space="0" w:color="auto"/>
            </w:tcBorders>
          </w:tcPr>
          <w:p w:rsidR="00000000" w:rsidRDefault="00000000">
            <w:pPr>
              <w:spacing w:line="264" w:lineRule="auto"/>
              <w:ind w:left="57" w:right="57"/>
              <w:jc w:val="center"/>
              <w:rPr>
                <w:sz w:val="18"/>
              </w:rPr>
            </w:pPr>
            <w:r>
              <w:rPr>
                <w:sz w:val="18"/>
              </w:rPr>
              <w:t>+2</w:t>
            </w:r>
          </w:p>
        </w:tc>
        <w:tc>
          <w:tcPr>
            <w:tcW w:w="783" w:type="dxa"/>
            <w:tcBorders>
              <w:top w:val="nil"/>
              <w:bottom w:val="single" w:sz="6" w:space="0" w:color="auto"/>
            </w:tcBorders>
          </w:tcPr>
          <w:p w:rsidR="00000000" w:rsidRDefault="00000000">
            <w:pPr>
              <w:spacing w:line="264" w:lineRule="auto"/>
              <w:ind w:left="57" w:right="57"/>
              <w:jc w:val="center"/>
              <w:rPr>
                <w:sz w:val="18"/>
              </w:rPr>
            </w:pPr>
            <w:r>
              <w:rPr>
                <w:sz w:val="18"/>
              </w:rPr>
              <w:t>+15</w:t>
            </w:r>
          </w:p>
        </w:tc>
        <w:tc>
          <w:tcPr>
            <w:tcW w:w="873" w:type="dxa"/>
            <w:tcBorders>
              <w:top w:val="nil"/>
              <w:bottom w:val="single" w:sz="6" w:space="0" w:color="auto"/>
            </w:tcBorders>
          </w:tcPr>
          <w:p w:rsidR="00000000" w:rsidRDefault="00000000">
            <w:pPr>
              <w:spacing w:line="264" w:lineRule="auto"/>
              <w:ind w:left="57" w:right="57"/>
              <w:jc w:val="center"/>
              <w:rPr>
                <w:sz w:val="18"/>
              </w:rPr>
            </w:pPr>
            <w:r>
              <w:rPr>
                <w:sz w:val="18"/>
              </w:rPr>
              <w:t>+0.4</w:t>
            </w:r>
          </w:p>
        </w:tc>
        <w:tc>
          <w:tcPr>
            <w:tcW w:w="735" w:type="dxa"/>
            <w:tcBorders>
              <w:top w:val="nil"/>
              <w:bottom w:val="single" w:sz="6" w:space="0" w:color="auto"/>
            </w:tcBorders>
          </w:tcPr>
          <w:p w:rsidR="00000000" w:rsidRDefault="00000000">
            <w:pPr>
              <w:spacing w:line="264" w:lineRule="auto"/>
              <w:ind w:left="57" w:right="57"/>
              <w:jc w:val="center"/>
              <w:rPr>
                <w:sz w:val="18"/>
              </w:rPr>
            </w:pPr>
            <w:r>
              <w:rPr>
                <w:sz w:val="18"/>
              </w:rPr>
              <w:t>0.4</w:t>
            </w:r>
          </w:p>
        </w:tc>
        <w:tc>
          <w:tcPr>
            <w:tcW w:w="840" w:type="dxa"/>
            <w:tcBorders>
              <w:top w:val="nil"/>
              <w:bottom w:val="single" w:sz="6" w:space="0" w:color="auto"/>
            </w:tcBorders>
          </w:tcPr>
          <w:p w:rsidR="00000000" w:rsidRDefault="00000000">
            <w:pPr>
              <w:spacing w:line="264" w:lineRule="auto"/>
              <w:ind w:left="57" w:right="57"/>
              <w:jc w:val="center"/>
              <w:rPr>
                <w:sz w:val="18"/>
              </w:rPr>
            </w:pPr>
            <w:r>
              <w:rPr>
                <w:sz w:val="18"/>
              </w:rPr>
              <w:t>+2</w:t>
            </w:r>
          </w:p>
        </w:tc>
        <w:tc>
          <w:tcPr>
            <w:tcW w:w="840" w:type="dxa"/>
            <w:tcBorders>
              <w:top w:val="nil"/>
              <w:bottom w:val="single" w:sz="6" w:space="0" w:color="auto"/>
            </w:tcBorders>
          </w:tcPr>
          <w:p w:rsidR="00000000" w:rsidRDefault="00000000">
            <w:pPr>
              <w:spacing w:line="264" w:lineRule="auto"/>
              <w:ind w:left="57" w:right="57"/>
              <w:jc w:val="center"/>
              <w:rPr>
                <w:sz w:val="18"/>
              </w:rPr>
            </w:pPr>
            <w:r>
              <w:rPr>
                <w:sz w:val="18"/>
              </w:rPr>
              <w:t>+0.5</w:t>
            </w:r>
          </w:p>
        </w:tc>
        <w:tc>
          <w:tcPr>
            <w:tcW w:w="840" w:type="dxa"/>
            <w:tcBorders>
              <w:top w:val="nil"/>
              <w:bottom w:val="single" w:sz="6" w:space="0" w:color="auto"/>
            </w:tcBorders>
          </w:tcPr>
          <w:p w:rsidR="00000000" w:rsidRDefault="00000000">
            <w:pPr>
              <w:spacing w:line="264" w:lineRule="auto"/>
              <w:ind w:left="57" w:right="57"/>
              <w:jc w:val="center"/>
              <w:rPr>
                <w:sz w:val="18"/>
              </w:rPr>
            </w:pPr>
            <w:r>
              <w:rPr>
                <w:sz w:val="18"/>
              </w:rPr>
              <w:t>+250</w:t>
            </w:r>
          </w:p>
        </w:tc>
        <w:tc>
          <w:tcPr>
            <w:tcW w:w="840" w:type="dxa"/>
            <w:tcBorders>
              <w:top w:val="nil"/>
              <w:bottom w:val="single" w:sz="6" w:space="0" w:color="auto"/>
            </w:tcBorders>
          </w:tcPr>
          <w:p w:rsidR="00000000" w:rsidRDefault="00000000">
            <w:pPr>
              <w:spacing w:line="264" w:lineRule="auto"/>
              <w:ind w:left="57" w:right="57"/>
              <w:jc w:val="center"/>
              <w:rPr>
                <w:sz w:val="18"/>
              </w:rPr>
            </w:pPr>
            <w:r>
              <w:rPr>
                <w:sz w:val="18"/>
              </w:rPr>
              <w:t>+300</w:t>
            </w:r>
          </w:p>
        </w:tc>
        <w:tc>
          <w:tcPr>
            <w:tcW w:w="735" w:type="dxa"/>
            <w:tcBorders>
              <w:top w:val="nil"/>
              <w:bottom w:val="single" w:sz="6" w:space="0" w:color="auto"/>
            </w:tcBorders>
          </w:tcPr>
          <w:p w:rsidR="00000000" w:rsidRDefault="00000000">
            <w:pPr>
              <w:spacing w:line="264" w:lineRule="auto"/>
              <w:ind w:left="57" w:right="57"/>
              <w:jc w:val="center"/>
              <w:rPr>
                <w:sz w:val="18"/>
              </w:rPr>
            </w:pPr>
            <w:r>
              <w:rPr>
                <w:sz w:val="18"/>
              </w:rPr>
              <w:t>+300</w:t>
            </w:r>
          </w:p>
        </w:tc>
        <w:tc>
          <w:tcPr>
            <w:tcW w:w="840" w:type="dxa"/>
            <w:tcBorders>
              <w:top w:val="nil"/>
              <w:bottom w:val="single" w:sz="6" w:space="0" w:color="auto"/>
            </w:tcBorders>
          </w:tcPr>
          <w:p w:rsidR="00000000" w:rsidRDefault="00000000">
            <w:pPr>
              <w:spacing w:line="264" w:lineRule="auto"/>
              <w:ind w:left="57" w:right="57"/>
              <w:jc w:val="center"/>
              <w:rPr>
                <w:sz w:val="18"/>
              </w:rPr>
            </w:pPr>
            <w:r>
              <w:rPr>
                <w:sz w:val="18"/>
              </w:rPr>
              <w:t>+12</w:t>
            </w:r>
          </w:p>
        </w:tc>
        <w:tc>
          <w:tcPr>
            <w:tcW w:w="810" w:type="dxa"/>
            <w:tcBorders>
              <w:top w:val="nil"/>
              <w:bottom w:val="single" w:sz="6" w:space="0" w:color="auto"/>
              <w:right w:val="single" w:sz="4" w:space="0" w:color="auto"/>
            </w:tcBorders>
          </w:tcPr>
          <w:p w:rsidR="00000000" w:rsidRDefault="00000000">
            <w:pPr>
              <w:spacing w:line="264" w:lineRule="auto"/>
              <w:ind w:left="57" w:right="57"/>
              <w:jc w:val="center"/>
              <w:rPr>
                <w:sz w:val="18"/>
              </w:rPr>
            </w:pPr>
            <w:r>
              <w:rPr>
                <w:sz w:val="18"/>
              </w:rPr>
              <w:t>+3</w:t>
            </w:r>
          </w:p>
        </w:tc>
      </w:tr>
      <w:tr w:rsidR="00000000">
        <w:tblPrEx>
          <w:tblCellMar>
            <w:top w:w="0" w:type="dxa"/>
            <w:bottom w:w="0" w:type="dxa"/>
          </w:tblCellMar>
        </w:tblPrEx>
        <w:tc>
          <w:tcPr>
            <w:tcW w:w="990" w:type="dxa"/>
            <w:tcBorders>
              <w:top w:val="single" w:sz="6" w:space="0" w:color="auto"/>
              <w:left w:val="single" w:sz="4" w:space="0" w:color="auto"/>
              <w:bottom w:val="single" w:sz="6" w:space="0" w:color="auto"/>
            </w:tcBorders>
          </w:tcPr>
          <w:p w:rsidR="00000000" w:rsidRDefault="00000000">
            <w:pPr>
              <w:tabs>
                <w:tab w:val="left" w:pos="341"/>
              </w:tabs>
              <w:spacing w:line="264" w:lineRule="auto"/>
              <w:ind w:left="57"/>
              <w:jc w:val="center"/>
              <w:rPr>
                <w:spacing w:val="20"/>
                <w:sz w:val="18"/>
              </w:rPr>
            </w:pPr>
            <w:r>
              <w:rPr>
                <w:rFonts w:hint="eastAsia"/>
                <w:spacing w:val="20"/>
                <w:sz w:val="18"/>
              </w:rPr>
              <w:t>哺乳期</w:t>
            </w:r>
          </w:p>
        </w:tc>
        <w:tc>
          <w:tcPr>
            <w:tcW w:w="630" w:type="dxa"/>
            <w:tcBorders>
              <w:top w:val="single" w:sz="6" w:space="0" w:color="auto"/>
              <w:bottom w:val="single" w:sz="6" w:space="0" w:color="auto"/>
            </w:tcBorders>
          </w:tcPr>
          <w:p w:rsidR="00000000" w:rsidRDefault="00000000">
            <w:pPr>
              <w:spacing w:line="264" w:lineRule="auto"/>
              <w:ind w:left="57" w:right="57"/>
              <w:jc w:val="center"/>
              <w:rPr>
                <w:sz w:val="18"/>
              </w:rPr>
            </w:pPr>
          </w:p>
        </w:tc>
        <w:tc>
          <w:tcPr>
            <w:tcW w:w="735" w:type="dxa"/>
            <w:tcBorders>
              <w:top w:val="single" w:sz="6" w:space="0" w:color="auto"/>
              <w:bottom w:val="single" w:sz="6" w:space="0" w:color="auto"/>
            </w:tcBorders>
          </w:tcPr>
          <w:p w:rsidR="00000000" w:rsidRDefault="00000000">
            <w:pPr>
              <w:spacing w:line="264" w:lineRule="auto"/>
              <w:ind w:left="57" w:right="57"/>
              <w:jc w:val="center"/>
              <w:rPr>
                <w:sz w:val="18"/>
              </w:rPr>
            </w:pPr>
          </w:p>
        </w:tc>
        <w:tc>
          <w:tcPr>
            <w:tcW w:w="777"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+500</w:t>
            </w:r>
          </w:p>
        </w:tc>
        <w:tc>
          <w:tcPr>
            <w:tcW w:w="783"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+20</w:t>
            </w:r>
          </w:p>
        </w:tc>
        <w:tc>
          <w:tcPr>
            <w:tcW w:w="783"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+300</w:t>
            </w:r>
          </w:p>
        </w:tc>
        <w:tc>
          <w:tcPr>
            <w:tcW w:w="783"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5</w:t>
            </w:r>
          </w:p>
        </w:tc>
        <w:tc>
          <w:tcPr>
            <w:tcW w:w="783"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+3</w:t>
            </w:r>
          </w:p>
        </w:tc>
        <w:tc>
          <w:tcPr>
            <w:tcW w:w="783"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+35</w:t>
            </w:r>
          </w:p>
        </w:tc>
        <w:tc>
          <w:tcPr>
            <w:tcW w:w="873"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+0.5</w:t>
            </w:r>
          </w:p>
        </w:tc>
        <w:tc>
          <w:tcPr>
            <w:tcW w:w="735"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+0.6</w:t>
            </w:r>
          </w:p>
        </w:tc>
        <w:tc>
          <w:tcPr>
            <w:tcW w:w="840"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+5</w:t>
            </w:r>
          </w:p>
        </w:tc>
        <w:tc>
          <w:tcPr>
            <w:tcW w:w="840"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+0.6</w:t>
            </w:r>
          </w:p>
        </w:tc>
        <w:tc>
          <w:tcPr>
            <w:tcW w:w="840"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+100</w:t>
            </w:r>
          </w:p>
        </w:tc>
        <w:tc>
          <w:tcPr>
            <w:tcW w:w="840"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+400</w:t>
            </w:r>
          </w:p>
        </w:tc>
        <w:tc>
          <w:tcPr>
            <w:tcW w:w="735"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+400</w:t>
            </w:r>
          </w:p>
        </w:tc>
        <w:tc>
          <w:tcPr>
            <w:tcW w:w="840" w:type="dxa"/>
            <w:tcBorders>
              <w:top w:val="single" w:sz="6" w:space="0" w:color="auto"/>
              <w:bottom w:val="single" w:sz="6" w:space="0" w:color="auto"/>
            </w:tcBorders>
          </w:tcPr>
          <w:p w:rsidR="00000000" w:rsidRDefault="00000000">
            <w:pPr>
              <w:spacing w:line="264" w:lineRule="auto"/>
              <w:ind w:left="57" w:right="57"/>
              <w:jc w:val="center"/>
              <w:rPr>
                <w:sz w:val="18"/>
              </w:rPr>
            </w:pPr>
            <w:r>
              <w:rPr>
                <w:sz w:val="18"/>
              </w:rPr>
              <w:t>+2</w:t>
            </w:r>
          </w:p>
        </w:tc>
        <w:tc>
          <w:tcPr>
            <w:tcW w:w="810" w:type="dxa"/>
            <w:tcBorders>
              <w:top w:val="single" w:sz="6" w:space="0" w:color="auto"/>
              <w:bottom w:val="single" w:sz="6" w:space="0" w:color="auto"/>
              <w:right w:val="single" w:sz="4" w:space="0" w:color="auto"/>
            </w:tcBorders>
          </w:tcPr>
          <w:p w:rsidR="00000000" w:rsidRDefault="00000000">
            <w:pPr>
              <w:spacing w:line="264" w:lineRule="auto"/>
              <w:ind w:left="57" w:right="57"/>
              <w:jc w:val="center"/>
              <w:rPr>
                <w:sz w:val="18"/>
              </w:rPr>
            </w:pPr>
            <w:r>
              <w:rPr>
                <w:sz w:val="18"/>
              </w:rPr>
              <w:t>+</w:t>
            </w:r>
          </w:p>
        </w:tc>
      </w:tr>
    </w:tbl>
    <w:p w:rsidR="00000000" w:rsidRDefault="00000000">
      <w:pPr>
        <w:tabs>
          <w:tab w:val="clear" w:pos="510"/>
          <w:tab w:val="left" w:pos="-520"/>
        </w:tabs>
        <w:spacing w:before="240" w:line="264" w:lineRule="auto"/>
        <w:ind w:left="-1040"/>
        <w:rPr>
          <w:sz w:val="18"/>
        </w:rPr>
        <w:sectPr w:rsidR="00000000">
          <w:headerReference w:type="default" r:id="rId21"/>
          <w:endnotePr>
            <w:numFmt w:val="decimal"/>
          </w:endnotePr>
          <w:pgSz w:w="16840" w:h="11907" w:orient="landscape" w:code="9"/>
          <w:pgMar w:top="1304" w:right="1985" w:bottom="851" w:left="1985" w:header="794" w:footer="0" w:gutter="0"/>
          <w:cols w:space="720"/>
          <w:docGrid w:linePitch="326"/>
        </w:sectPr>
      </w:pPr>
      <w:r>
        <w:rPr>
          <w:u w:val="single"/>
        </w:rPr>
        <w:t>a</w:t>
      </w:r>
      <w:r>
        <w:t>/</w:t>
      </w:r>
      <w:r>
        <w:rPr>
          <w:sz w:val="18"/>
        </w:rPr>
        <w:tab/>
      </w:r>
      <w:r>
        <w:rPr>
          <w:rFonts w:eastAsia="KaiTi_GB2312" w:hint="eastAsia"/>
          <w:snapToGrid/>
          <w:spacing w:val="0"/>
          <w:sz w:val="21"/>
        </w:rPr>
        <w:t>如果食物中未能提供建议的铁的饮食定量，可食用补铁品</w:t>
      </w:r>
      <w:r>
        <w:rPr>
          <w:rFonts w:hint="eastAsia"/>
          <w:sz w:val="18"/>
        </w:rPr>
        <w:t>。</w:t>
      </w:r>
    </w:p>
    <w:p w:rsidR="00000000" w:rsidRDefault="00000000">
      <w:r>
        <w:tab/>
        <w:t xml:space="preserve">211.  </w:t>
      </w:r>
      <w:r>
        <w:rPr>
          <w:rFonts w:hint="eastAsia"/>
        </w:rPr>
        <w:t>平均而言，韩国人的营养供应和摄取量良好。随着收入水平的提高，谷物和粮食产品的消费下降了，而肉类、禽类和牛奶和奶制品的消费增加了。由产生能量的营养物构成的总的能量摄取比例可望发生变化，即由碳水化合物而来的总的能量摄取比例将下降，而由动物蛋白和脂肪形成的总的能量摄取比例将会提高。</w:t>
      </w:r>
    </w:p>
    <w:p w:rsidR="00000000" w:rsidRDefault="00000000">
      <w:pPr>
        <w:spacing w:after="320"/>
        <w:textAlignment w:val="center"/>
      </w:pPr>
      <w:r>
        <w:tab/>
        <w:t xml:space="preserve">212.  </w:t>
      </w:r>
      <w:r>
        <w:rPr>
          <w:rFonts w:hint="eastAsia"/>
        </w:rPr>
        <w:t>虽然营养状况的改善延长了寿命，但它也导致由慢性退化疾病引起的发病率和死亡率的上升。为了对此作出反应，政府通过大众媒介加强了对恰当的饮食和保持最佳营养状况的宣传教育，并且将营养教育纳入了学校的课程。</w:t>
      </w:r>
    </w:p>
    <w:p w:rsidR="00000000" w:rsidRDefault="00000000">
      <w:pPr>
        <w:pStyle w:val="Heading3"/>
      </w:pPr>
      <w:r>
        <w:rPr>
          <w:u w:val="none"/>
        </w:rPr>
        <w:t xml:space="preserve">4.  </w:t>
      </w:r>
      <w:r>
        <w:rPr>
          <w:rFonts w:hint="eastAsia"/>
        </w:rPr>
        <w:t>利用科学和技术知识确保享受充足的食物权</w:t>
      </w:r>
    </w:p>
    <w:p w:rsidR="00000000" w:rsidRDefault="00000000">
      <w:pPr>
        <w:spacing w:after="320"/>
      </w:pPr>
      <w:r>
        <w:tab/>
        <w:t xml:space="preserve">213.  </w:t>
      </w:r>
      <w:r>
        <w:rPr>
          <w:rFonts w:hint="eastAsia"/>
        </w:rPr>
        <w:t>与食物有关的科学和技术知识的研究在关于《公约》的初步报告第</w:t>
      </w:r>
      <w:r>
        <w:t>246-250</w:t>
      </w:r>
      <w:r>
        <w:rPr>
          <w:rFonts w:hint="eastAsia"/>
        </w:rPr>
        <w:t>段中作了详细解释。</w:t>
      </w:r>
    </w:p>
    <w:p w:rsidR="00000000" w:rsidRDefault="00000000">
      <w:pPr>
        <w:pStyle w:val="Heading3"/>
      </w:pPr>
      <w:r>
        <w:rPr>
          <w:u w:val="none"/>
        </w:rPr>
        <w:t xml:space="preserve">5.  </w:t>
      </w:r>
      <w:r>
        <w:rPr>
          <w:rFonts w:hint="eastAsia"/>
        </w:rPr>
        <w:t>关于营养状况的宣传活动</w:t>
      </w:r>
    </w:p>
    <w:p w:rsidR="00000000" w:rsidRDefault="00000000">
      <w:r>
        <w:tab/>
        <w:t xml:space="preserve">214.  </w:t>
      </w:r>
      <w:r>
        <w:rPr>
          <w:rFonts w:hint="eastAsia"/>
        </w:rPr>
        <w:t>为了通过传播健康信息改变饮食结构，从</w:t>
      </w:r>
      <w:r>
        <w:t>1994</w:t>
      </w:r>
      <w:r>
        <w:rPr>
          <w:rFonts w:hint="eastAsia"/>
        </w:rPr>
        <w:t>年下半年到</w:t>
      </w:r>
      <w:r>
        <w:t>1996</w:t>
      </w:r>
      <w:r>
        <w:rPr>
          <w:rFonts w:hint="eastAsia"/>
        </w:rPr>
        <w:t>年底，有</w:t>
      </w:r>
      <w:r>
        <w:t>30</w:t>
      </w:r>
      <w:r>
        <w:rPr>
          <w:rFonts w:hint="eastAsia"/>
        </w:rPr>
        <w:t>名注册的营养学家在</w:t>
      </w:r>
      <w:r>
        <w:t>26</w:t>
      </w:r>
      <w:r>
        <w:rPr>
          <w:rFonts w:hint="eastAsia"/>
        </w:rPr>
        <w:t>个公共保健中心开展了改善营养的活动项目，例如营养咨询、营养教育、大众用餐指导、饮食管理课教学、对地方人口营养状况的审查等。</w:t>
      </w:r>
    </w:p>
    <w:p w:rsidR="00000000" w:rsidRDefault="00000000">
      <w:r>
        <w:tab/>
        <w:t xml:space="preserve">215.  </w:t>
      </w:r>
      <w:r>
        <w:rPr>
          <w:rFonts w:hint="eastAsia"/>
        </w:rPr>
        <w:t>从</w:t>
      </w:r>
      <w:r>
        <w:t>1996</w:t>
      </w:r>
      <w:r>
        <w:rPr>
          <w:rFonts w:hint="eastAsia"/>
        </w:rPr>
        <w:t>年</w:t>
      </w:r>
      <w:r>
        <w:t>11</w:t>
      </w:r>
      <w:r>
        <w:rPr>
          <w:rFonts w:hint="eastAsia"/>
        </w:rPr>
        <w:t>月</w:t>
      </w:r>
      <w:r>
        <w:t>1</w:t>
      </w:r>
      <w:r>
        <w:rPr>
          <w:rFonts w:hint="eastAsia"/>
        </w:rPr>
        <w:t>日至</w:t>
      </w:r>
      <w:r>
        <w:t>20</w:t>
      </w:r>
      <w:r>
        <w:rPr>
          <w:rFonts w:hint="eastAsia"/>
        </w:rPr>
        <w:t>日，连续</w:t>
      </w:r>
      <w:r>
        <w:t>20</w:t>
      </w:r>
      <w:r>
        <w:rPr>
          <w:rFonts w:hint="eastAsia"/>
        </w:rPr>
        <w:t>天对参加试验性营养普查项目的社区进行了食物摄取普查。由</w:t>
      </w:r>
      <w:r>
        <w:t>26</w:t>
      </w:r>
      <w:r>
        <w:rPr>
          <w:rFonts w:hint="eastAsia"/>
        </w:rPr>
        <w:t>个公共保健中心所在地区各筛选出</w:t>
      </w:r>
      <w:r>
        <w:t>30</w:t>
      </w:r>
      <w:r>
        <w:rPr>
          <w:rFonts w:hint="eastAsia"/>
        </w:rPr>
        <w:t>个家庭，共计选出</w:t>
      </w:r>
      <w:r>
        <w:t>780</w:t>
      </w:r>
      <w:r>
        <w:rPr>
          <w:rFonts w:hint="eastAsia"/>
        </w:rPr>
        <w:t>个家庭。调查结果现已用于对社区的营养教育。</w:t>
      </w:r>
    </w:p>
    <w:p w:rsidR="00000000" w:rsidRDefault="00000000">
      <w:r>
        <w:tab/>
        <w:t xml:space="preserve">216.  </w:t>
      </w:r>
      <w:r>
        <w:rPr>
          <w:rFonts w:hint="eastAsia"/>
        </w:rPr>
        <w:t>从</w:t>
      </w:r>
      <w:r>
        <w:t>1994</w:t>
      </w:r>
      <w:r>
        <w:rPr>
          <w:rFonts w:hint="eastAsia"/>
        </w:rPr>
        <w:t>年</w:t>
      </w:r>
      <w:r>
        <w:t>7</w:t>
      </w:r>
      <w:r>
        <w:rPr>
          <w:rFonts w:hint="eastAsia"/>
        </w:rPr>
        <w:t>月至</w:t>
      </w:r>
      <w:r>
        <w:t>1996</w:t>
      </w:r>
      <w:r>
        <w:rPr>
          <w:rFonts w:hint="eastAsia"/>
        </w:rPr>
        <w:t>年</w:t>
      </w:r>
      <w:r>
        <w:t>10</w:t>
      </w:r>
      <w:r>
        <w:rPr>
          <w:rFonts w:hint="eastAsia"/>
        </w:rPr>
        <w:t>月，对</w:t>
      </w:r>
      <w:r>
        <w:t>600</w:t>
      </w:r>
      <w:r>
        <w:rPr>
          <w:rFonts w:hint="eastAsia"/>
        </w:rPr>
        <w:t>种最经常消费的食品中的</w:t>
      </w:r>
      <w:r>
        <w:t>15</w:t>
      </w:r>
      <w:r>
        <w:rPr>
          <w:rFonts w:hint="eastAsia"/>
        </w:rPr>
        <w:t>种食品构成成分，其中包括能量、蛋白和脂肪进行了分析，以便补充食物构成表，该表形成改善全国营养项目活动的基本数据。</w:t>
      </w:r>
    </w:p>
    <w:p w:rsidR="00000000" w:rsidRDefault="00000000">
      <w:r>
        <w:tab/>
        <w:t xml:space="preserve">217.  </w:t>
      </w:r>
      <w:r>
        <w:rPr>
          <w:rFonts w:hint="eastAsia"/>
        </w:rPr>
        <w:t>根据《促进健康法》执行令第</w:t>
      </w:r>
      <w:r>
        <w:t>22</w:t>
      </w:r>
      <w:r>
        <w:rPr>
          <w:rFonts w:hint="eastAsia"/>
        </w:rPr>
        <w:t>号，各道知事、市长、县长或区长可任命一名营养学家、医生或护士担任营养监督员，</w:t>
      </w:r>
      <w:r>
        <w:t>(</w:t>
      </w:r>
      <w:r>
        <w:rPr>
          <w:rFonts w:hint="eastAsia"/>
        </w:rPr>
        <w:t>为婴儿、幼儿、孕妇和哺乳妇女和成年人</w:t>
      </w:r>
      <w:r>
        <w:t>)</w:t>
      </w:r>
      <w:r>
        <w:rPr>
          <w:rFonts w:hint="eastAsia"/>
        </w:rPr>
        <w:t>提供营养指导、营养咨询、营养宣传和营养评估。截至</w:t>
      </w:r>
      <w:r>
        <w:t>1997</w:t>
      </w:r>
      <w:r>
        <w:rPr>
          <w:rFonts w:hint="eastAsia"/>
        </w:rPr>
        <w:t>年</w:t>
      </w:r>
      <w:r>
        <w:t>3</w:t>
      </w:r>
      <w:r>
        <w:rPr>
          <w:rFonts w:hint="eastAsia"/>
        </w:rPr>
        <w:t>月底，为</w:t>
      </w:r>
      <w:r>
        <w:t>69,277</w:t>
      </w:r>
      <w:r>
        <w:rPr>
          <w:rFonts w:hint="eastAsia"/>
        </w:rPr>
        <w:t>名营养学家颁发了执照，其中有</w:t>
      </w:r>
      <w:r>
        <w:t>10,360</w:t>
      </w:r>
      <w:r>
        <w:rPr>
          <w:rFonts w:hint="eastAsia"/>
        </w:rPr>
        <w:t>人在社会的各个领域从事了与营养有关的工作，包括在企业、学校、医院、社会福利设施、餐饮公司和研究和及教学机构。</w:t>
      </w:r>
    </w:p>
    <w:p w:rsidR="00000000" w:rsidRDefault="00000000">
      <w:r>
        <w:tab/>
        <w:t xml:space="preserve">218.  </w:t>
      </w:r>
      <w:r>
        <w:rPr>
          <w:rFonts w:hint="eastAsia"/>
        </w:rPr>
        <w:t>在关于《公约》的初步报告第</w:t>
      </w:r>
      <w:r>
        <w:t>251-253</w:t>
      </w:r>
      <w:r>
        <w:rPr>
          <w:rFonts w:hint="eastAsia"/>
        </w:rPr>
        <w:t>段中对理想的营养摄取量的宣传活动进行了详细介绍。</w:t>
      </w:r>
    </w:p>
    <w:p w:rsidR="00000000" w:rsidRDefault="00000000">
      <w:pPr>
        <w:spacing w:after="320"/>
      </w:pPr>
      <w:r>
        <w:tab/>
        <w:t xml:space="preserve">219.  </w:t>
      </w:r>
      <w:r>
        <w:rPr>
          <w:rFonts w:hint="eastAsia"/>
        </w:rPr>
        <w:t>未来的营养政策将着眼于教育和宣传，尤其是通过由公共保健中心开展的营养项目来改进社区的饮食。通过对食物进行的分析研究、全国营养</w:t>
      </w:r>
      <w:r>
        <w:t>(</w:t>
      </w:r>
      <w:r>
        <w:rPr>
          <w:rFonts w:hint="eastAsia"/>
        </w:rPr>
        <w:t>健康</w:t>
      </w:r>
      <w:r>
        <w:t>)</w:t>
      </w:r>
      <w:r>
        <w:rPr>
          <w:rFonts w:hint="eastAsia"/>
        </w:rPr>
        <w:t>普查、建议的饮食定量等将不断和有计划地对这些政策作出修改。</w:t>
      </w:r>
    </w:p>
    <w:p w:rsidR="00000000" w:rsidRDefault="00000000">
      <w:pPr>
        <w:pStyle w:val="Heading3"/>
      </w:pPr>
      <w:r>
        <w:rPr>
          <w:u w:val="none"/>
        </w:rPr>
        <w:t xml:space="preserve">6.  </w:t>
      </w:r>
      <w:r>
        <w:rPr>
          <w:rFonts w:hint="eastAsia"/>
        </w:rPr>
        <w:t>总的住房情况</w:t>
      </w:r>
    </w:p>
    <w:p w:rsidR="00000000" w:rsidRDefault="00000000">
      <w:r>
        <w:tab/>
        <w:t>220.  1990</w:t>
      </w:r>
      <w:r>
        <w:rPr>
          <w:rFonts w:hint="eastAsia"/>
        </w:rPr>
        <w:t>年底的住房供应比例与关于《公约》的初步报告第</w:t>
      </w:r>
      <w:r>
        <w:t>262</w:t>
      </w:r>
      <w:r>
        <w:rPr>
          <w:rFonts w:hint="eastAsia"/>
        </w:rPr>
        <w:t>和</w:t>
      </w:r>
      <w:r>
        <w:t>263</w:t>
      </w:r>
      <w:r>
        <w:rPr>
          <w:rFonts w:hint="eastAsia"/>
        </w:rPr>
        <w:t>段中所提到的数字相同。</w:t>
      </w:r>
    </w:p>
    <w:p w:rsidR="00000000" w:rsidRDefault="00000000">
      <w:pPr>
        <w:spacing w:after="320"/>
      </w:pPr>
      <w:r>
        <w:tab/>
        <w:t xml:space="preserve">221.  </w:t>
      </w:r>
      <w:r>
        <w:rPr>
          <w:rFonts w:hint="eastAsia"/>
        </w:rPr>
        <w:t>随着住房供应比例在</w:t>
      </w:r>
      <w:r>
        <w:t>1997</w:t>
      </w:r>
      <w:r>
        <w:rPr>
          <w:rFonts w:hint="eastAsia"/>
        </w:rPr>
        <w:t>年底提高到</w:t>
      </w:r>
      <w:r>
        <w:t>92%</w:t>
      </w:r>
      <w:r>
        <w:rPr>
          <w:rFonts w:hint="eastAsia"/>
        </w:rPr>
        <w:t>而且住房价格的稳定，住房情况目前相当平稳。</w:t>
      </w:r>
    </w:p>
    <w:p w:rsidR="00000000" w:rsidRDefault="00000000">
      <w:pPr>
        <w:spacing w:after="240"/>
        <w:jc w:val="center"/>
        <w:rPr>
          <w:u w:val="single"/>
        </w:rPr>
      </w:pPr>
      <w:r>
        <w:rPr>
          <w:rFonts w:hint="eastAsia"/>
          <w:u w:val="single"/>
        </w:rPr>
        <w:t>表</w:t>
      </w:r>
      <w:r>
        <w:rPr>
          <w:u w:val="single"/>
        </w:rPr>
        <w:t xml:space="preserve"> 37</w:t>
      </w:r>
      <w:r>
        <w:rPr>
          <w:rFonts w:hint="eastAsia"/>
          <w:u w:val="single"/>
        </w:rPr>
        <w:t>：每年建房情况和价格变化</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88"/>
        <w:gridCol w:w="840"/>
        <w:gridCol w:w="960"/>
        <w:gridCol w:w="960"/>
        <w:gridCol w:w="840"/>
        <w:gridCol w:w="960"/>
        <w:gridCol w:w="840"/>
        <w:gridCol w:w="840"/>
        <w:gridCol w:w="840"/>
        <w:gridCol w:w="742"/>
      </w:tblGrid>
      <w:tr w:rsidR="00000000">
        <w:tblPrEx>
          <w:tblCellMar>
            <w:top w:w="0" w:type="dxa"/>
            <w:bottom w:w="0" w:type="dxa"/>
          </w:tblCellMar>
        </w:tblPrEx>
        <w:tc>
          <w:tcPr>
            <w:tcW w:w="1588" w:type="dxa"/>
          </w:tcPr>
          <w:p w:rsidR="00000000" w:rsidRDefault="00000000">
            <w:pPr>
              <w:spacing w:before="120"/>
              <w:ind w:left="57" w:right="57"/>
              <w:jc w:val="center"/>
              <w:rPr>
                <w:sz w:val="21"/>
              </w:rPr>
            </w:pPr>
          </w:p>
        </w:tc>
        <w:tc>
          <w:tcPr>
            <w:tcW w:w="840" w:type="dxa"/>
          </w:tcPr>
          <w:p w:rsidR="00000000" w:rsidRDefault="00000000">
            <w:pPr>
              <w:spacing w:before="120"/>
              <w:ind w:left="113" w:right="113"/>
              <w:jc w:val="center"/>
              <w:rPr>
                <w:sz w:val="21"/>
              </w:rPr>
            </w:pPr>
            <w:r>
              <w:rPr>
                <w:sz w:val="21"/>
              </w:rPr>
              <w:t>1989</w:t>
            </w:r>
          </w:p>
        </w:tc>
        <w:tc>
          <w:tcPr>
            <w:tcW w:w="960" w:type="dxa"/>
          </w:tcPr>
          <w:p w:rsidR="00000000" w:rsidRDefault="00000000">
            <w:pPr>
              <w:spacing w:before="120"/>
              <w:ind w:left="113" w:right="113"/>
              <w:jc w:val="center"/>
              <w:rPr>
                <w:sz w:val="21"/>
              </w:rPr>
            </w:pPr>
            <w:r>
              <w:rPr>
                <w:sz w:val="21"/>
              </w:rPr>
              <w:t>1990</w:t>
            </w:r>
          </w:p>
        </w:tc>
        <w:tc>
          <w:tcPr>
            <w:tcW w:w="960" w:type="dxa"/>
          </w:tcPr>
          <w:p w:rsidR="00000000" w:rsidRDefault="00000000">
            <w:pPr>
              <w:spacing w:before="120"/>
              <w:ind w:left="113" w:right="113"/>
              <w:jc w:val="center"/>
              <w:rPr>
                <w:sz w:val="21"/>
              </w:rPr>
            </w:pPr>
            <w:r>
              <w:rPr>
                <w:sz w:val="21"/>
              </w:rPr>
              <w:t>1991</w:t>
            </w:r>
          </w:p>
        </w:tc>
        <w:tc>
          <w:tcPr>
            <w:tcW w:w="840" w:type="dxa"/>
          </w:tcPr>
          <w:p w:rsidR="00000000" w:rsidRDefault="00000000">
            <w:pPr>
              <w:spacing w:before="120"/>
              <w:ind w:left="113" w:right="113"/>
              <w:jc w:val="center"/>
              <w:rPr>
                <w:sz w:val="21"/>
              </w:rPr>
            </w:pPr>
            <w:r>
              <w:rPr>
                <w:sz w:val="21"/>
              </w:rPr>
              <w:t>1992</w:t>
            </w:r>
          </w:p>
        </w:tc>
        <w:tc>
          <w:tcPr>
            <w:tcW w:w="960" w:type="dxa"/>
          </w:tcPr>
          <w:p w:rsidR="00000000" w:rsidRDefault="00000000">
            <w:pPr>
              <w:spacing w:before="120"/>
              <w:ind w:left="113" w:right="113"/>
              <w:jc w:val="center"/>
              <w:rPr>
                <w:sz w:val="21"/>
              </w:rPr>
            </w:pPr>
            <w:r>
              <w:rPr>
                <w:sz w:val="21"/>
              </w:rPr>
              <w:t>1993</w:t>
            </w:r>
          </w:p>
        </w:tc>
        <w:tc>
          <w:tcPr>
            <w:tcW w:w="840" w:type="dxa"/>
          </w:tcPr>
          <w:p w:rsidR="00000000" w:rsidRDefault="00000000">
            <w:pPr>
              <w:spacing w:before="120"/>
              <w:ind w:left="113" w:right="113"/>
              <w:jc w:val="center"/>
              <w:rPr>
                <w:sz w:val="21"/>
              </w:rPr>
            </w:pPr>
            <w:r>
              <w:rPr>
                <w:sz w:val="21"/>
              </w:rPr>
              <w:t>1994</w:t>
            </w:r>
          </w:p>
        </w:tc>
        <w:tc>
          <w:tcPr>
            <w:tcW w:w="840" w:type="dxa"/>
          </w:tcPr>
          <w:p w:rsidR="00000000" w:rsidRDefault="00000000">
            <w:pPr>
              <w:spacing w:before="120"/>
              <w:ind w:left="113" w:right="113"/>
              <w:jc w:val="center"/>
              <w:rPr>
                <w:sz w:val="21"/>
              </w:rPr>
            </w:pPr>
            <w:r>
              <w:rPr>
                <w:sz w:val="21"/>
              </w:rPr>
              <w:t>1995</w:t>
            </w:r>
          </w:p>
        </w:tc>
        <w:tc>
          <w:tcPr>
            <w:tcW w:w="840" w:type="dxa"/>
          </w:tcPr>
          <w:p w:rsidR="00000000" w:rsidRDefault="00000000">
            <w:pPr>
              <w:spacing w:before="120"/>
              <w:ind w:left="113" w:right="113"/>
              <w:jc w:val="center"/>
              <w:rPr>
                <w:sz w:val="21"/>
              </w:rPr>
            </w:pPr>
            <w:r>
              <w:rPr>
                <w:sz w:val="21"/>
              </w:rPr>
              <w:t>1996</w:t>
            </w:r>
          </w:p>
        </w:tc>
        <w:tc>
          <w:tcPr>
            <w:tcW w:w="742" w:type="dxa"/>
          </w:tcPr>
          <w:p w:rsidR="00000000" w:rsidRDefault="00000000">
            <w:pPr>
              <w:spacing w:before="120"/>
              <w:ind w:left="113" w:right="57"/>
              <w:jc w:val="center"/>
              <w:rPr>
                <w:sz w:val="21"/>
              </w:rPr>
            </w:pPr>
            <w:r>
              <w:rPr>
                <w:sz w:val="21"/>
              </w:rPr>
              <w:t>1997</w:t>
            </w:r>
          </w:p>
        </w:tc>
      </w:tr>
      <w:tr w:rsidR="00000000">
        <w:tblPrEx>
          <w:tblCellMar>
            <w:top w:w="0" w:type="dxa"/>
            <w:bottom w:w="0" w:type="dxa"/>
          </w:tblCellMar>
        </w:tblPrEx>
        <w:tc>
          <w:tcPr>
            <w:tcW w:w="1588" w:type="dxa"/>
          </w:tcPr>
          <w:p w:rsidR="00000000" w:rsidRDefault="00000000">
            <w:pPr>
              <w:spacing w:line="0" w:lineRule="atLeast"/>
              <w:ind w:left="57" w:right="57"/>
              <w:jc w:val="center"/>
              <w:rPr>
                <w:sz w:val="21"/>
              </w:rPr>
            </w:pPr>
            <w:r>
              <w:rPr>
                <w:rFonts w:hint="eastAsia"/>
                <w:sz w:val="21"/>
              </w:rPr>
              <w:t>售</w:t>
            </w:r>
            <w:r>
              <w:rPr>
                <w:sz w:val="21"/>
              </w:rPr>
              <w:t xml:space="preserve">  </w:t>
            </w:r>
            <w:r>
              <w:rPr>
                <w:rFonts w:hint="eastAsia"/>
                <w:sz w:val="21"/>
              </w:rPr>
              <w:t>价</w:t>
            </w:r>
            <w:r>
              <w:rPr>
                <w:sz w:val="21"/>
              </w:rPr>
              <w:br/>
              <w:t>(</w:t>
            </w:r>
            <w:r>
              <w:rPr>
                <w:rFonts w:hint="eastAsia"/>
                <w:sz w:val="21"/>
              </w:rPr>
              <w:t>百分比增长</w:t>
            </w:r>
            <w:r>
              <w:rPr>
                <w:sz w:val="21"/>
              </w:rPr>
              <w:t>)</w:t>
            </w:r>
          </w:p>
        </w:tc>
        <w:tc>
          <w:tcPr>
            <w:tcW w:w="840" w:type="dxa"/>
          </w:tcPr>
          <w:p w:rsidR="00000000" w:rsidRDefault="00000000">
            <w:pPr>
              <w:ind w:left="113" w:right="113"/>
              <w:jc w:val="center"/>
              <w:rPr>
                <w:position w:val="-34"/>
                <w:sz w:val="21"/>
              </w:rPr>
            </w:pPr>
            <w:r>
              <w:rPr>
                <w:position w:val="-34"/>
                <w:sz w:val="21"/>
              </w:rPr>
              <w:t>14.6</w:t>
            </w:r>
          </w:p>
        </w:tc>
        <w:tc>
          <w:tcPr>
            <w:tcW w:w="960" w:type="dxa"/>
          </w:tcPr>
          <w:p w:rsidR="00000000" w:rsidRDefault="00000000">
            <w:pPr>
              <w:ind w:left="113" w:right="113"/>
              <w:jc w:val="center"/>
              <w:rPr>
                <w:position w:val="-34"/>
                <w:sz w:val="21"/>
              </w:rPr>
            </w:pPr>
            <w:r>
              <w:rPr>
                <w:position w:val="-34"/>
                <w:sz w:val="21"/>
              </w:rPr>
              <w:t>21.0</w:t>
            </w:r>
          </w:p>
        </w:tc>
        <w:tc>
          <w:tcPr>
            <w:tcW w:w="960" w:type="dxa"/>
          </w:tcPr>
          <w:p w:rsidR="00000000" w:rsidRDefault="00000000">
            <w:pPr>
              <w:ind w:left="113" w:right="113"/>
              <w:jc w:val="center"/>
              <w:rPr>
                <w:position w:val="-34"/>
                <w:sz w:val="21"/>
              </w:rPr>
            </w:pPr>
            <w:r>
              <w:rPr>
                <w:position w:val="-34"/>
                <w:sz w:val="21"/>
              </w:rPr>
              <w:t>-0.5</w:t>
            </w:r>
          </w:p>
        </w:tc>
        <w:tc>
          <w:tcPr>
            <w:tcW w:w="840" w:type="dxa"/>
          </w:tcPr>
          <w:p w:rsidR="00000000" w:rsidRDefault="00000000">
            <w:pPr>
              <w:ind w:left="113" w:right="113"/>
              <w:jc w:val="center"/>
              <w:rPr>
                <w:position w:val="-34"/>
                <w:sz w:val="21"/>
              </w:rPr>
            </w:pPr>
            <w:r>
              <w:rPr>
                <w:position w:val="-34"/>
                <w:sz w:val="21"/>
              </w:rPr>
              <w:t>-0.5</w:t>
            </w:r>
          </w:p>
        </w:tc>
        <w:tc>
          <w:tcPr>
            <w:tcW w:w="960" w:type="dxa"/>
          </w:tcPr>
          <w:p w:rsidR="00000000" w:rsidRDefault="00000000">
            <w:pPr>
              <w:ind w:left="113" w:right="113"/>
              <w:jc w:val="center"/>
              <w:rPr>
                <w:position w:val="-34"/>
                <w:sz w:val="21"/>
              </w:rPr>
            </w:pPr>
            <w:r>
              <w:rPr>
                <w:position w:val="-34"/>
                <w:sz w:val="21"/>
              </w:rPr>
              <w:t>-2.9</w:t>
            </w:r>
          </w:p>
        </w:tc>
        <w:tc>
          <w:tcPr>
            <w:tcW w:w="840" w:type="dxa"/>
          </w:tcPr>
          <w:p w:rsidR="00000000" w:rsidRDefault="00000000">
            <w:pPr>
              <w:ind w:left="113" w:right="113"/>
              <w:jc w:val="center"/>
              <w:rPr>
                <w:position w:val="-34"/>
                <w:sz w:val="21"/>
              </w:rPr>
            </w:pPr>
            <w:r>
              <w:rPr>
                <w:position w:val="-34"/>
                <w:sz w:val="21"/>
              </w:rPr>
              <w:t>-0.1</w:t>
            </w:r>
          </w:p>
        </w:tc>
        <w:tc>
          <w:tcPr>
            <w:tcW w:w="840" w:type="dxa"/>
          </w:tcPr>
          <w:p w:rsidR="00000000" w:rsidRDefault="00000000">
            <w:pPr>
              <w:ind w:left="113" w:right="113"/>
              <w:jc w:val="center"/>
              <w:rPr>
                <w:position w:val="-34"/>
                <w:sz w:val="21"/>
              </w:rPr>
            </w:pPr>
            <w:r>
              <w:rPr>
                <w:position w:val="-34"/>
                <w:sz w:val="21"/>
              </w:rPr>
              <w:t>-0.2</w:t>
            </w:r>
          </w:p>
        </w:tc>
        <w:tc>
          <w:tcPr>
            <w:tcW w:w="840" w:type="dxa"/>
          </w:tcPr>
          <w:p w:rsidR="00000000" w:rsidRDefault="00000000">
            <w:pPr>
              <w:ind w:left="113" w:right="113"/>
              <w:jc w:val="center"/>
              <w:rPr>
                <w:position w:val="-34"/>
                <w:sz w:val="21"/>
              </w:rPr>
            </w:pPr>
            <w:r>
              <w:rPr>
                <w:position w:val="-34"/>
                <w:sz w:val="21"/>
              </w:rPr>
              <w:t>1.5</w:t>
            </w:r>
          </w:p>
        </w:tc>
        <w:tc>
          <w:tcPr>
            <w:tcW w:w="742" w:type="dxa"/>
          </w:tcPr>
          <w:p w:rsidR="00000000" w:rsidRDefault="00000000">
            <w:pPr>
              <w:ind w:left="113" w:right="113"/>
              <w:jc w:val="center"/>
              <w:rPr>
                <w:position w:val="-34"/>
                <w:sz w:val="21"/>
              </w:rPr>
            </w:pPr>
            <w:r>
              <w:rPr>
                <w:position w:val="-34"/>
                <w:sz w:val="21"/>
              </w:rPr>
              <w:t>2.0</w:t>
            </w:r>
          </w:p>
        </w:tc>
      </w:tr>
      <w:tr w:rsidR="00000000">
        <w:tblPrEx>
          <w:tblCellMar>
            <w:top w:w="0" w:type="dxa"/>
            <w:bottom w:w="0" w:type="dxa"/>
          </w:tblCellMar>
        </w:tblPrEx>
        <w:tc>
          <w:tcPr>
            <w:tcW w:w="1588" w:type="dxa"/>
          </w:tcPr>
          <w:p w:rsidR="00000000" w:rsidRDefault="00000000">
            <w:pPr>
              <w:spacing w:line="0" w:lineRule="atLeast"/>
              <w:ind w:left="57" w:right="57"/>
              <w:jc w:val="center"/>
              <w:rPr>
                <w:sz w:val="21"/>
              </w:rPr>
            </w:pPr>
            <w:r>
              <w:rPr>
                <w:rFonts w:hint="eastAsia"/>
                <w:sz w:val="21"/>
              </w:rPr>
              <w:t>租</w:t>
            </w:r>
            <w:r>
              <w:rPr>
                <w:sz w:val="21"/>
              </w:rPr>
              <w:t xml:space="preserve">  </w:t>
            </w:r>
            <w:r>
              <w:rPr>
                <w:rFonts w:hint="eastAsia"/>
                <w:sz w:val="21"/>
              </w:rPr>
              <w:t>金</w:t>
            </w:r>
            <w:r>
              <w:rPr>
                <w:sz w:val="21"/>
              </w:rPr>
              <w:br/>
              <w:t>(</w:t>
            </w:r>
            <w:r>
              <w:rPr>
                <w:rFonts w:hint="eastAsia"/>
                <w:sz w:val="21"/>
              </w:rPr>
              <w:t>百分比增长</w:t>
            </w:r>
            <w:r>
              <w:rPr>
                <w:sz w:val="21"/>
              </w:rPr>
              <w:t>)</w:t>
            </w:r>
          </w:p>
        </w:tc>
        <w:tc>
          <w:tcPr>
            <w:tcW w:w="840" w:type="dxa"/>
          </w:tcPr>
          <w:p w:rsidR="00000000" w:rsidRDefault="00000000">
            <w:pPr>
              <w:ind w:left="113" w:right="113"/>
              <w:jc w:val="center"/>
              <w:rPr>
                <w:position w:val="-34"/>
                <w:sz w:val="21"/>
              </w:rPr>
            </w:pPr>
            <w:r>
              <w:rPr>
                <w:position w:val="-34"/>
                <w:sz w:val="21"/>
              </w:rPr>
              <w:t>17.5</w:t>
            </w:r>
          </w:p>
        </w:tc>
        <w:tc>
          <w:tcPr>
            <w:tcW w:w="960" w:type="dxa"/>
          </w:tcPr>
          <w:p w:rsidR="00000000" w:rsidRDefault="00000000">
            <w:pPr>
              <w:ind w:left="113" w:right="113"/>
              <w:jc w:val="center"/>
              <w:rPr>
                <w:position w:val="-34"/>
                <w:sz w:val="21"/>
              </w:rPr>
            </w:pPr>
            <w:r>
              <w:rPr>
                <w:position w:val="-34"/>
                <w:sz w:val="21"/>
              </w:rPr>
              <w:t>16.8</w:t>
            </w:r>
          </w:p>
        </w:tc>
        <w:tc>
          <w:tcPr>
            <w:tcW w:w="960" w:type="dxa"/>
          </w:tcPr>
          <w:p w:rsidR="00000000" w:rsidRDefault="00000000">
            <w:pPr>
              <w:ind w:left="113" w:right="113"/>
              <w:jc w:val="center"/>
              <w:rPr>
                <w:position w:val="-34"/>
                <w:sz w:val="21"/>
              </w:rPr>
            </w:pPr>
            <w:r>
              <w:rPr>
                <w:position w:val="-34"/>
                <w:sz w:val="21"/>
              </w:rPr>
              <w:t>1.9</w:t>
            </w:r>
          </w:p>
        </w:tc>
        <w:tc>
          <w:tcPr>
            <w:tcW w:w="840" w:type="dxa"/>
          </w:tcPr>
          <w:p w:rsidR="00000000" w:rsidRDefault="00000000">
            <w:pPr>
              <w:ind w:left="113" w:right="113"/>
              <w:jc w:val="center"/>
              <w:rPr>
                <w:position w:val="-34"/>
                <w:sz w:val="21"/>
              </w:rPr>
            </w:pPr>
            <w:r>
              <w:rPr>
                <w:position w:val="-34"/>
                <w:sz w:val="21"/>
              </w:rPr>
              <w:t>7.5</w:t>
            </w:r>
          </w:p>
        </w:tc>
        <w:tc>
          <w:tcPr>
            <w:tcW w:w="960" w:type="dxa"/>
          </w:tcPr>
          <w:p w:rsidR="00000000" w:rsidRDefault="00000000">
            <w:pPr>
              <w:ind w:left="113" w:right="113"/>
              <w:jc w:val="center"/>
              <w:rPr>
                <w:position w:val="-34"/>
                <w:sz w:val="21"/>
              </w:rPr>
            </w:pPr>
            <w:r>
              <w:rPr>
                <w:position w:val="-34"/>
                <w:sz w:val="21"/>
              </w:rPr>
              <w:t>2.4</w:t>
            </w:r>
          </w:p>
        </w:tc>
        <w:tc>
          <w:tcPr>
            <w:tcW w:w="840" w:type="dxa"/>
          </w:tcPr>
          <w:p w:rsidR="00000000" w:rsidRDefault="00000000">
            <w:pPr>
              <w:ind w:left="113" w:right="113"/>
              <w:jc w:val="center"/>
              <w:rPr>
                <w:position w:val="-34"/>
                <w:sz w:val="21"/>
              </w:rPr>
            </w:pPr>
            <w:r>
              <w:rPr>
                <w:position w:val="-34"/>
                <w:sz w:val="21"/>
              </w:rPr>
              <w:t>4.6</w:t>
            </w:r>
          </w:p>
        </w:tc>
        <w:tc>
          <w:tcPr>
            <w:tcW w:w="840" w:type="dxa"/>
          </w:tcPr>
          <w:p w:rsidR="00000000" w:rsidRDefault="00000000">
            <w:pPr>
              <w:ind w:left="113" w:right="113"/>
              <w:jc w:val="center"/>
              <w:rPr>
                <w:position w:val="-34"/>
                <w:sz w:val="21"/>
              </w:rPr>
            </w:pPr>
            <w:r>
              <w:rPr>
                <w:position w:val="-34"/>
                <w:sz w:val="21"/>
              </w:rPr>
              <w:t>3.7</w:t>
            </w:r>
          </w:p>
        </w:tc>
        <w:tc>
          <w:tcPr>
            <w:tcW w:w="840" w:type="dxa"/>
          </w:tcPr>
          <w:p w:rsidR="00000000" w:rsidRDefault="00000000">
            <w:pPr>
              <w:ind w:left="113" w:right="113"/>
              <w:jc w:val="center"/>
              <w:rPr>
                <w:position w:val="-34"/>
                <w:sz w:val="21"/>
              </w:rPr>
            </w:pPr>
            <w:r>
              <w:rPr>
                <w:position w:val="-34"/>
                <w:sz w:val="21"/>
              </w:rPr>
              <w:t>6.5</w:t>
            </w:r>
          </w:p>
        </w:tc>
        <w:tc>
          <w:tcPr>
            <w:tcW w:w="742" w:type="dxa"/>
          </w:tcPr>
          <w:p w:rsidR="00000000" w:rsidRDefault="00000000">
            <w:pPr>
              <w:ind w:left="113" w:right="113"/>
              <w:jc w:val="center"/>
              <w:rPr>
                <w:position w:val="-34"/>
                <w:sz w:val="21"/>
              </w:rPr>
            </w:pPr>
            <w:r>
              <w:rPr>
                <w:position w:val="-34"/>
                <w:sz w:val="21"/>
              </w:rPr>
              <w:t>0.8</w:t>
            </w:r>
          </w:p>
        </w:tc>
      </w:tr>
      <w:tr w:rsidR="00000000">
        <w:tblPrEx>
          <w:tblCellMar>
            <w:top w:w="0" w:type="dxa"/>
            <w:bottom w:w="0" w:type="dxa"/>
          </w:tblCellMar>
        </w:tblPrEx>
        <w:tc>
          <w:tcPr>
            <w:tcW w:w="1588" w:type="dxa"/>
          </w:tcPr>
          <w:p w:rsidR="00000000" w:rsidRDefault="00000000">
            <w:pPr>
              <w:spacing w:line="0" w:lineRule="atLeast"/>
              <w:ind w:left="57" w:right="57"/>
              <w:jc w:val="center"/>
              <w:rPr>
                <w:sz w:val="21"/>
              </w:rPr>
            </w:pPr>
            <w:r>
              <w:rPr>
                <w:rFonts w:hint="eastAsia"/>
                <w:sz w:val="21"/>
              </w:rPr>
              <w:t>建</w:t>
            </w:r>
            <w:r>
              <w:rPr>
                <w:sz w:val="21"/>
              </w:rPr>
              <w:t xml:space="preserve">  </w:t>
            </w:r>
            <w:r>
              <w:rPr>
                <w:rFonts w:hint="eastAsia"/>
                <w:sz w:val="21"/>
              </w:rPr>
              <w:t>房</w:t>
            </w:r>
            <w:r>
              <w:rPr>
                <w:sz w:val="21"/>
              </w:rPr>
              <w:br/>
              <w:t>(</w:t>
            </w:r>
            <w:r>
              <w:rPr>
                <w:rFonts w:hint="eastAsia"/>
                <w:sz w:val="21"/>
              </w:rPr>
              <w:t>千单元</w:t>
            </w:r>
            <w:r>
              <w:rPr>
                <w:sz w:val="21"/>
              </w:rPr>
              <w:t>)</w:t>
            </w:r>
          </w:p>
        </w:tc>
        <w:tc>
          <w:tcPr>
            <w:tcW w:w="840" w:type="dxa"/>
          </w:tcPr>
          <w:p w:rsidR="00000000" w:rsidRDefault="00000000">
            <w:pPr>
              <w:ind w:left="113" w:right="113"/>
              <w:jc w:val="center"/>
              <w:rPr>
                <w:position w:val="-34"/>
                <w:sz w:val="21"/>
              </w:rPr>
            </w:pPr>
            <w:r>
              <w:rPr>
                <w:position w:val="-34"/>
                <w:sz w:val="21"/>
              </w:rPr>
              <w:t>462</w:t>
            </w:r>
          </w:p>
        </w:tc>
        <w:tc>
          <w:tcPr>
            <w:tcW w:w="960" w:type="dxa"/>
          </w:tcPr>
          <w:p w:rsidR="00000000" w:rsidRDefault="00000000">
            <w:pPr>
              <w:ind w:left="113" w:right="113"/>
              <w:jc w:val="center"/>
              <w:rPr>
                <w:position w:val="-34"/>
                <w:sz w:val="21"/>
              </w:rPr>
            </w:pPr>
            <w:r>
              <w:rPr>
                <w:position w:val="-34"/>
                <w:sz w:val="21"/>
              </w:rPr>
              <w:t>750</w:t>
            </w:r>
          </w:p>
        </w:tc>
        <w:tc>
          <w:tcPr>
            <w:tcW w:w="960" w:type="dxa"/>
          </w:tcPr>
          <w:p w:rsidR="00000000" w:rsidRDefault="00000000">
            <w:pPr>
              <w:ind w:left="113" w:right="113"/>
              <w:jc w:val="center"/>
              <w:rPr>
                <w:position w:val="-34"/>
                <w:sz w:val="21"/>
              </w:rPr>
            </w:pPr>
            <w:r>
              <w:rPr>
                <w:position w:val="-34"/>
                <w:sz w:val="21"/>
              </w:rPr>
              <w:t>613</w:t>
            </w:r>
          </w:p>
        </w:tc>
        <w:tc>
          <w:tcPr>
            <w:tcW w:w="840" w:type="dxa"/>
          </w:tcPr>
          <w:p w:rsidR="00000000" w:rsidRDefault="00000000">
            <w:pPr>
              <w:ind w:left="113" w:right="113"/>
              <w:jc w:val="center"/>
              <w:rPr>
                <w:position w:val="-34"/>
                <w:sz w:val="21"/>
              </w:rPr>
            </w:pPr>
            <w:r>
              <w:rPr>
                <w:position w:val="-34"/>
                <w:sz w:val="21"/>
              </w:rPr>
              <w:t>575</w:t>
            </w:r>
          </w:p>
        </w:tc>
        <w:tc>
          <w:tcPr>
            <w:tcW w:w="960" w:type="dxa"/>
          </w:tcPr>
          <w:p w:rsidR="00000000" w:rsidRDefault="00000000">
            <w:pPr>
              <w:ind w:left="113" w:right="113"/>
              <w:jc w:val="center"/>
              <w:rPr>
                <w:position w:val="-34"/>
                <w:sz w:val="21"/>
              </w:rPr>
            </w:pPr>
            <w:r>
              <w:rPr>
                <w:position w:val="-34"/>
                <w:sz w:val="21"/>
              </w:rPr>
              <w:t>695</w:t>
            </w:r>
          </w:p>
        </w:tc>
        <w:tc>
          <w:tcPr>
            <w:tcW w:w="840" w:type="dxa"/>
          </w:tcPr>
          <w:p w:rsidR="00000000" w:rsidRDefault="00000000">
            <w:pPr>
              <w:ind w:left="113" w:right="113"/>
              <w:jc w:val="center"/>
              <w:rPr>
                <w:position w:val="-34"/>
                <w:sz w:val="21"/>
              </w:rPr>
            </w:pPr>
            <w:r>
              <w:rPr>
                <w:position w:val="-34"/>
                <w:sz w:val="21"/>
              </w:rPr>
              <w:t>623</w:t>
            </w:r>
          </w:p>
        </w:tc>
        <w:tc>
          <w:tcPr>
            <w:tcW w:w="840" w:type="dxa"/>
          </w:tcPr>
          <w:p w:rsidR="00000000" w:rsidRDefault="00000000">
            <w:pPr>
              <w:ind w:left="113" w:right="113"/>
              <w:jc w:val="center"/>
              <w:rPr>
                <w:position w:val="-34"/>
                <w:sz w:val="21"/>
              </w:rPr>
            </w:pPr>
            <w:r>
              <w:rPr>
                <w:position w:val="-34"/>
                <w:sz w:val="21"/>
              </w:rPr>
              <w:t>619</w:t>
            </w:r>
          </w:p>
        </w:tc>
        <w:tc>
          <w:tcPr>
            <w:tcW w:w="840" w:type="dxa"/>
          </w:tcPr>
          <w:p w:rsidR="00000000" w:rsidRDefault="00000000">
            <w:pPr>
              <w:ind w:left="113" w:right="113"/>
              <w:jc w:val="center"/>
              <w:rPr>
                <w:position w:val="-34"/>
                <w:sz w:val="21"/>
              </w:rPr>
            </w:pPr>
            <w:r>
              <w:rPr>
                <w:position w:val="-34"/>
                <w:sz w:val="21"/>
              </w:rPr>
              <w:t>592</w:t>
            </w:r>
          </w:p>
        </w:tc>
        <w:tc>
          <w:tcPr>
            <w:tcW w:w="742" w:type="dxa"/>
          </w:tcPr>
          <w:p w:rsidR="00000000" w:rsidRDefault="00000000">
            <w:pPr>
              <w:ind w:left="113" w:right="113"/>
              <w:jc w:val="center"/>
              <w:rPr>
                <w:position w:val="-34"/>
                <w:sz w:val="21"/>
              </w:rPr>
            </w:pPr>
            <w:r>
              <w:rPr>
                <w:position w:val="-34"/>
                <w:sz w:val="21"/>
              </w:rPr>
              <w:t>596</w:t>
            </w:r>
          </w:p>
        </w:tc>
      </w:tr>
    </w:tbl>
    <w:p w:rsidR="00000000" w:rsidRDefault="00000000">
      <w:pPr>
        <w:pStyle w:val="Heading3"/>
        <w:spacing w:before="360"/>
      </w:pPr>
      <w:r>
        <w:rPr>
          <w:u w:val="none"/>
        </w:rPr>
        <w:t xml:space="preserve">7.  </w:t>
      </w:r>
      <w:r>
        <w:rPr>
          <w:rFonts w:hint="eastAsia"/>
        </w:rPr>
        <w:t>穷人的住房状况</w:t>
      </w:r>
    </w:p>
    <w:p w:rsidR="00000000" w:rsidRDefault="00000000">
      <w:pPr>
        <w:pStyle w:val="Heading4"/>
        <w:spacing w:after="320"/>
        <w:textAlignment w:val="center"/>
      </w:pPr>
      <w:r>
        <w:rPr>
          <w:u w:val="none"/>
        </w:rPr>
        <w:t>(a)</w:t>
      </w:r>
      <w:r>
        <w:rPr>
          <w:u w:val="none"/>
        </w:rPr>
        <w:tab/>
      </w:r>
      <w:r>
        <w:rPr>
          <w:rFonts w:hint="eastAsia"/>
        </w:rPr>
        <w:t>无家可归的个人和家庭</w:t>
      </w:r>
    </w:p>
    <w:p w:rsidR="00000000" w:rsidRDefault="00000000">
      <w:pPr>
        <w:spacing w:after="320"/>
        <w:textAlignment w:val="center"/>
      </w:pPr>
      <w:r>
        <w:tab/>
        <w:t xml:space="preserve">222.  </w:t>
      </w:r>
      <w:r>
        <w:rPr>
          <w:rFonts w:hint="eastAsia"/>
        </w:rPr>
        <w:t>根据</w:t>
      </w:r>
      <w:r>
        <w:t>1961</w:t>
      </w:r>
      <w:r>
        <w:rPr>
          <w:rFonts w:hint="eastAsia"/>
        </w:rPr>
        <w:t>年</w:t>
      </w:r>
      <w:r>
        <w:t>12</w:t>
      </w:r>
      <w:r>
        <w:rPr>
          <w:rFonts w:hint="eastAsia"/>
        </w:rPr>
        <w:t>月</w:t>
      </w:r>
      <w:r>
        <w:t>30</w:t>
      </w:r>
      <w:r>
        <w:rPr>
          <w:rFonts w:hint="eastAsia"/>
        </w:rPr>
        <w:t>日颁布的《生计援助法》，无家可归的人被安置在社会保障设施内。截至</w:t>
      </w:r>
      <w:r>
        <w:t>1997</w:t>
      </w:r>
      <w:r>
        <w:rPr>
          <w:rFonts w:hint="eastAsia"/>
        </w:rPr>
        <w:t>年</w:t>
      </w:r>
      <w:r>
        <w:t>6</w:t>
      </w:r>
      <w:r>
        <w:rPr>
          <w:rFonts w:hint="eastAsia"/>
        </w:rPr>
        <w:t>月，有</w:t>
      </w:r>
      <w:r>
        <w:t>13,000</w:t>
      </w:r>
      <w:r>
        <w:rPr>
          <w:rFonts w:hint="eastAsia"/>
        </w:rPr>
        <w:t>人得到安置。按照法律，无生计能力的家庭可视为住房保护对象。他们占全部</w:t>
      </w:r>
      <w:r>
        <w:t>10,583,000</w:t>
      </w:r>
      <w:r>
        <w:rPr>
          <w:rFonts w:hint="eastAsia"/>
        </w:rPr>
        <w:t>个家庭的</w:t>
      </w:r>
      <w:r>
        <w:t>1.8%</w:t>
      </w:r>
      <w:r>
        <w:rPr>
          <w:rFonts w:hint="eastAsia"/>
        </w:rPr>
        <w:t>，共为</w:t>
      </w:r>
      <w:r>
        <w:t>187,000</w:t>
      </w:r>
      <w:r>
        <w:rPr>
          <w:rFonts w:hint="eastAsia"/>
        </w:rPr>
        <w:t>户，政府为他们提供了</w:t>
      </w:r>
      <w:r>
        <w:t>190,000</w:t>
      </w:r>
      <w:r>
        <w:rPr>
          <w:rFonts w:hint="eastAsia"/>
        </w:rPr>
        <w:t>套长期出租住房。在住房保护对象中，</w:t>
      </w:r>
      <w:r>
        <w:t>33.2%(62,000</w:t>
      </w:r>
      <w:r>
        <w:rPr>
          <w:rFonts w:hint="eastAsia"/>
        </w:rPr>
        <w:t>户</w:t>
      </w:r>
      <w:r>
        <w:t>)</w:t>
      </w:r>
      <w:r>
        <w:rPr>
          <w:rFonts w:hint="eastAsia"/>
        </w:rPr>
        <w:t>为房屋所有者，</w:t>
      </w:r>
      <w:r>
        <w:t>25.1%(47,000</w:t>
      </w:r>
      <w:r>
        <w:rPr>
          <w:rFonts w:hint="eastAsia"/>
        </w:rPr>
        <w:t>户</w:t>
      </w:r>
      <w:r>
        <w:t>)</w:t>
      </w:r>
      <w:r>
        <w:rPr>
          <w:rFonts w:hint="eastAsia"/>
        </w:rPr>
        <w:t>住在长期出租住房内，</w:t>
      </w:r>
      <w:r>
        <w:t>41.7%(78,000</w:t>
      </w:r>
      <w:r>
        <w:rPr>
          <w:rFonts w:hint="eastAsia"/>
        </w:rPr>
        <w:t>户</w:t>
      </w:r>
      <w:r>
        <w:t>)</w:t>
      </w:r>
      <w:r>
        <w:rPr>
          <w:rFonts w:hint="eastAsia"/>
        </w:rPr>
        <w:t>居住在私人出租的住房内。</w:t>
      </w:r>
    </w:p>
    <w:p w:rsidR="00000000" w:rsidRDefault="00000000">
      <w:pPr>
        <w:pStyle w:val="Heading4"/>
      </w:pPr>
      <w:r>
        <w:rPr>
          <w:u w:val="none"/>
        </w:rPr>
        <w:t xml:space="preserve">(b)  </w:t>
      </w:r>
      <w:r>
        <w:rPr>
          <w:rFonts w:hint="eastAsia"/>
        </w:rPr>
        <w:t>交纳过高租金者的人数</w:t>
      </w:r>
    </w:p>
    <w:p w:rsidR="00000000" w:rsidRDefault="00000000">
      <w:pPr>
        <w:spacing w:after="320"/>
      </w:pPr>
      <w:r>
        <w:tab/>
        <w:t xml:space="preserve">223.  </w:t>
      </w:r>
      <w:r>
        <w:rPr>
          <w:rFonts w:hint="eastAsia"/>
        </w:rPr>
        <w:t>截至</w:t>
      </w:r>
      <w:r>
        <w:t>1990</w:t>
      </w:r>
      <w:r>
        <w:rPr>
          <w:rFonts w:hint="eastAsia"/>
        </w:rPr>
        <w:t>年底，各家庭在住房上的开销平均占其总开支的</w:t>
      </w:r>
      <w:r>
        <w:t>9%</w:t>
      </w:r>
      <w:r>
        <w:rPr>
          <w:rFonts w:hint="eastAsia"/>
        </w:rPr>
        <w:t>。政府根据前述《生计援助法》，将有困难支付住房费的人分为住房保护对象或自助保护对象。属于住房保护对象者每人每月平均得到</w:t>
      </w:r>
      <w:r>
        <w:t>133,000</w:t>
      </w:r>
      <w:r>
        <w:rPr>
          <w:rFonts w:hint="eastAsia"/>
        </w:rPr>
        <w:t>圆的生活费</w:t>
      </w:r>
      <w:r>
        <w:t>(</w:t>
      </w:r>
      <w:r>
        <w:rPr>
          <w:rFonts w:hint="eastAsia"/>
        </w:rPr>
        <w:t>其中包括住房开支</w:t>
      </w:r>
      <w:r>
        <w:t>)</w:t>
      </w:r>
      <w:r>
        <w:rPr>
          <w:rFonts w:hint="eastAsia"/>
        </w:rPr>
        <w:t>。</w:t>
      </w:r>
    </w:p>
    <w:p w:rsidR="00000000" w:rsidRDefault="00000000">
      <w:pPr>
        <w:pStyle w:val="Heading4"/>
      </w:pPr>
      <w:r>
        <w:rPr>
          <w:u w:val="none"/>
        </w:rPr>
        <w:t>(c)</w:t>
      </w:r>
      <w:r>
        <w:rPr>
          <w:u w:val="none"/>
        </w:rPr>
        <w:tab/>
      </w:r>
      <w:r>
        <w:rPr>
          <w:rFonts w:hint="eastAsia"/>
        </w:rPr>
        <w:t>对流离失所者和无家可归者充分住房权的保障</w:t>
      </w:r>
    </w:p>
    <w:p w:rsidR="00000000" w:rsidRDefault="00000000">
      <w:r>
        <w:tab/>
        <w:t xml:space="preserve">224.  </w:t>
      </w:r>
      <w:r>
        <w:rPr>
          <w:rFonts w:hint="eastAsia"/>
        </w:rPr>
        <w:t>关于《公约》初步报告的第</w:t>
      </w:r>
      <w:r>
        <w:t>269</w:t>
      </w:r>
      <w:r>
        <w:rPr>
          <w:rFonts w:hint="eastAsia"/>
        </w:rPr>
        <w:t>至</w:t>
      </w:r>
      <w:r>
        <w:t>288</w:t>
      </w:r>
      <w:r>
        <w:rPr>
          <w:rFonts w:hint="eastAsia"/>
        </w:rPr>
        <w:t>段中对于保障因城市开发而流离失所的无家可归者的住房权作出的努力作了一般性的介绍。</w:t>
      </w:r>
    </w:p>
    <w:p w:rsidR="00000000" w:rsidRDefault="00000000">
      <w:r>
        <w:tab/>
        <w:t xml:space="preserve">225.  </w:t>
      </w:r>
      <w:r>
        <w:rPr>
          <w:rFonts w:hint="eastAsia"/>
        </w:rPr>
        <w:t>根据《城市复新法》第</w:t>
      </w:r>
      <w:r>
        <w:t>27</w:t>
      </w:r>
      <w:r>
        <w:rPr>
          <w:rFonts w:hint="eastAsia"/>
        </w:rPr>
        <w:t>条的规定，开发商不得从事任何开发工作，除非能够保障为因开发而失去住所的居民提供充分的住所，其方式为要么在开发区内或开发区外为他们提供临时住所，要么采取恰当措施，例如提供相当于临时住所的住房贷款。</w:t>
      </w:r>
    </w:p>
    <w:p w:rsidR="00000000" w:rsidRDefault="00000000">
      <w:r>
        <w:tab/>
        <w:t xml:space="preserve">226.  </w:t>
      </w:r>
      <w:r>
        <w:rPr>
          <w:rFonts w:hint="eastAsia"/>
        </w:rPr>
        <w:t>开发商在提供临时住所方面可暂时使用由国家、公共机构和个人拥有的土地和财产。国家和地方政府不得拒绝开发商临时使用土地和财产的申请。经开发商提出申请，政府将免费出租公共土地或财产供临时使用。</w:t>
      </w:r>
    </w:p>
    <w:p w:rsidR="00000000" w:rsidRDefault="00000000">
      <w:pPr>
        <w:spacing w:after="320"/>
      </w:pPr>
      <w:r>
        <w:tab/>
        <w:t xml:space="preserve">227.  </w:t>
      </w:r>
      <w:r>
        <w:rPr>
          <w:rFonts w:hint="eastAsia"/>
        </w:rPr>
        <w:t>根据《城市复新法》第</w:t>
      </w:r>
      <w:r>
        <w:t>4</w:t>
      </w:r>
      <w:r>
        <w:rPr>
          <w:rFonts w:hint="eastAsia"/>
        </w:rPr>
        <w:t>条，和实施令第</w:t>
      </w:r>
      <w:r>
        <w:t>11</w:t>
      </w:r>
      <w:r>
        <w:rPr>
          <w:rFonts w:hint="eastAsia"/>
        </w:rPr>
        <w:t>条，有关当局在指定某一城市再发展区时应当为改进现有的建筑物制订计划。城市一级和道一级的法令规定，当局应当制订计划为待迁户提供公共出租住房。对于不愿入住公共出租住房的租房者，将根据《有关为公共使用的土地征用和赔偿特别法》支付一定数额的住房补贴。</w:t>
      </w:r>
    </w:p>
    <w:p w:rsidR="00000000" w:rsidRDefault="00000000">
      <w:pPr>
        <w:pStyle w:val="Heading3"/>
      </w:pPr>
      <w:r>
        <w:rPr>
          <w:u w:val="none"/>
        </w:rPr>
        <w:t xml:space="preserve">8.  </w:t>
      </w:r>
      <w:r>
        <w:rPr>
          <w:rFonts w:hint="eastAsia"/>
        </w:rPr>
        <w:t>确保适足住房权的主要政策措施</w:t>
      </w:r>
    </w:p>
    <w:p w:rsidR="00000000" w:rsidRDefault="00000000">
      <w:pPr>
        <w:spacing w:after="320"/>
        <w:textAlignment w:val="center"/>
      </w:pPr>
      <w:r>
        <w:tab/>
        <w:t xml:space="preserve">228.  </w:t>
      </w:r>
      <w:r>
        <w:rPr>
          <w:rFonts w:hint="eastAsia"/>
        </w:rPr>
        <w:t>确保人民享有适足住房权的主要政策包括扩大公共出租住房的提供和促进住房的开发和住房改善项目。</w:t>
      </w:r>
    </w:p>
    <w:p w:rsidR="00000000" w:rsidRDefault="00000000">
      <w:pPr>
        <w:pStyle w:val="Heading4"/>
      </w:pPr>
      <w:r>
        <w:rPr>
          <w:u w:val="none"/>
        </w:rPr>
        <w:t>(a)</w:t>
      </w:r>
      <w:r>
        <w:rPr>
          <w:u w:val="none"/>
        </w:rPr>
        <w:tab/>
      </w:r>
      <w:r>
        <w:rPr>
          <w:rFonts w:hint="eastAsia"/>
        </w:rPr>
        <w:t>提供公共出租住房</w:t>
      </w:r>
    </w:p>
    <w:p w:rsidR="00000000" w:rsidRDefault="00000000">
      <w:r>
        <w:tab/>
        <w:t xml:space="preserve">229.  </w:t>
      </w:r>
      <w:r>
        <w:rPr>
          <w:rFonts w:hint="eastAsia"/>
        </w:rPr>
        <w:t>根据</w:t>
      </w:r>
      <w:r>
        <w:t>1995</w:t>
      </w:r>
      <w:r>
        <w:rPr>
          <w:rFonts w:hint="eastAsia"/>
        </w:rPr>
        <w:t>年的人口和住房普查，韩国共有</w:t>
      </w:r>
      <w:r>
        <w:t>1,296,000</w:t>
      </w:r>
      <w:r>
        <w:rPr>
          <w:rFonts w:hint="eastAsia"/>
        </w:rPr>
        <w:t>户。其中</w:t>
      </w:r>
      <w:r>
        <w:t>53.3%(691,000</w:t>
      </w:r>
      <w:r>
        <w:rPr>
          <w:rFonts w:hint="eastAsia"/>
        </w:rPr>
        <w:t>户</w:t>
      </w:r>
      <w:r>
        <w:t>)</w:t>
      </w:r>
      <w:r>
        <w:rPr>
          <w:rFonts w:hint="eastAsia"/>
        </w:rPr>
        <w:t>为房屋拥有者，而剩余的</w:t>
      </w:r>
      <w:r>
        <w:t>605,000</w:t>
      </w:r>
      <w:r>
        <w:rPr>
          <w:rFonts w:hint="eastAsia"/>
        </w:rPr>
        <w:t>户则为租住户。租赁合同的主要形式为“</w:t>
      </w:r>
      <w:r>
        <w:t>chonei</w:t>
      </w:r>
      <w:r>
        <w:rPr>
          <w:rFonts w:hint="eastAsia"/>
        </w:rPr>
        <w:t>”</w:t>
      </w:r>
      <w:r>
        <w:t>(</w:t>
      </w:r>
      <w:r>
        <w:rPr>
          <w:rFonts w:hint="eastAsia"/>
        </w:rPr>
        <w:t>付押金出租</w:t>
      </w:r>
      <w:r>
        <w:t>)</w:t>
      </w:r>
      <w:r>
        <w:rPr>
          <w:rFonts w:hint="eastAsia"/>
        </w:rPr>
        <w:t>，占承租户的</w:t>
      </w:r>
      <w:r>
        <w:t>64.6%</w:t>
      </w:r>
      <w:r>
        <w:rPr>
          <w:rFonts w:hint="eastAsia"/>
        </w:rPr>
        <w:t>；其他承租人大部分为月租。</w:t>
      </w:r>
    </w:p>
    <w:p w:rsidR="00000000" w:rsidRDefault="00000000">
      <w:r>
        <w:tab/>
        <w:t xml:space="preserve">230.  </w:t>
      </w:r>
      <w:r>
        <w:rPr>
          <w:rFonts w:hint="eastAsia"/>
        </w:rPr>
        <w:t>政府在</w:t>
      </w:r>
      <w:r>
        <w:t xml:space="preserve">1988 </w:t>
      </w:r>
      <w:r>
        <w:rPr>
          <w:spacing w:val="-40"/>
        </w:rPr>
        <w:t xml:space="preserve">- </w:t>
      </w:r>
      <w:r>
        <w:t>1992</w:t>
      </w:r>
      <w:r>
        <w:rPr>
          <w:rFonts w:hint="eastAsia"/>
        </w:rPr>
        <w:t>年期间制定了</w:t>
      </w:r>
      <w:r>
        <w:t>5</w:t>
      </w:r>
      <w:r>
        <w:rPr>
          <w:rFonts w:hint="eastAsia"/>
        </w:rPr>
        <w:t>年“建成</w:t>
      </w:r>
      <w:r>
        <w:t>200</w:t>
      </w:r>
      <w:r>
        <w:rPr>
          <w:rFonts w:hint="eastAsia"/>
        </w:rPr>
        <w:t>万套住房计划”。随着这一计划的开展，政府逐年扩大了公共出租住房的提供并建造了长期出租住房。这有助于稳定住房价格和租金，二者曾在</w:t>
      </w:r>
      <w:r>
        <w:rPr>
          <w:rFonts w:hint="eastAsia"/>
        </w:rPr>
        <w:t>19</w:t>
      </w:r>
      <w:r>
        <w:t>80</w:t>
      </w:r>
      <w:r>
        <w:rPr>
          <w:rFonts w:hint="eastAsia"/>
        </w:rPr>
        <w:t>年代未呈迅速上扬趋势。价格和租金的稳定表明，建造公共出租住房有助于稳定低收入家庭的住房情况。因此，政府现在正在提供各种奖励和支持，促进出租住房的提供，其中包括减免税赋，由国家住房基金提供贷款和由公共机构优先提供土地开发。政府将继续稳步扩大对出租住房的支持。</w:t>
      </w:r>
    </w:p>
    <w:p w:rsidR="00000000" w:rsidRDefault="00000000">
      <w:pPr>
        <w:spacing w:after="320"/>
        <w:textAlignment w:val="center"/>
      </w:pPr>
      <w:r>
        <w:tab/>
        <w:t xml:space="preserve">231.  </w:t>
      </w:r>
      <w:r>
        <w:rPr>
          <w:rFonts w:hint="eastAsia"/>
        </w:rPr>
        <w:t>在韩国出租住房分为两类：公共出租住房和私人出租住房。公共出租住房的建造得到中央和地方政府的财政支持，或者由全国住房基金以补贴利率提供贷款。私人出租住房的建造没有这种公共财政支持。</w:t>
      </w:r>
      <w:r>
        <w:t>1982</w:t>
      </w:r>
      <w:r>
        <w:rPr>
          <w:rFonts w:hint="eastAsia"/>
        </w:rPr>
        <w:t>年通过了推动出租住房政策，从而开始提供公共出租住房，</w:t>
      </w:r>
      <w:r>
        <w:t>1984</w:t>
      </w:r>
      <w:r>
        <w:rPr>
          <w:rFonts w:hint="eastAsia"/>
        </w:rPr>
        <w:t>年颁布了《促进出租住房建造法》之后建造速度加快了。到</w:t>
      </w:r>
      <w:r>
        <w:t>1997</w:t>
      </w:r>
      <w:r>
        <w:rPr>
          <w:rFonts w:hint="eastAsia"/>
        </w:rPr>
        <w:t>年，共建造了</w:t>
      </w:r>
      <w:r>
        <w:t>962,000</w:t>
      </w:r>
      <w:r>
        <w:rPr>
          <w:rFonts w:hint="eastAsia"/>
        </w:rPr>
        <w:t>套出租住房。它占同一时期所建造的总套数</w:t>
      </w:r>
      <w:r>
        <w:t>(7,243,000</w:t>
      </w:r>
      <w:r>
        <w:rPr>
          <w:rFonts w:hint="eastAsia"/>
        </w:rPr>
        <w:t>套</w:t>
      </w:r>
      <w:r>
        <w:t>)</w:t>
      </w:r>
      <w:r>
        <w:rPr>
          <w:rFonts w:hint="eastAsia"/>
        </w:rPr>
        <w:t>的</w:t>
      </w:r>
      <w:r>
        <w:t>13%</w:t>
      </w:r>
      <w:r>
        <w:rPr>
          <w:rFonts w:hint="eastAsia"/>
        </w:rPr>
        <w:t>。</w:t>
      </w:r>
    </w:p>
    <w:p w:rsidR="00000000" w:rsidRDefault="00000000">
      <w:pPr>
        <w:tabs>
          <w:tab w:val="left" w:pos="1021"/>
          <w:tab w:val="left" w:pos="1531"/>
          <w:tab w:val="left" w:pos="2041"/>
        </w:tabs>
        <w:jc w:val="center"/>
        <w:rPr>
          <w:u w:val="single"/>
        </w:rPr>
      </w:pPr>
      <w:r>
        <w:rPr>
          <w:rFonts w:hint="eastAsia"/>
          <w:u w:val="single"/>
        </w:rPr>
        <w:t>表</w:t>
      </w:r>
      <w:r>
        <w:rPr>
          <w:u w:val="single"/>
        </w:rPr>
        <w:t xml:space="preserve"> 38</w:t>
      </w:r>
      <w:r>
        <w:rPr>
          <w:rFonts w:hint="eastAsia"/>
          <w:u w:val="single"/>
        </w:rPr>
        <w:t>：截至</w:t>
      </w:r>
      <w:r>
        <w:rPr>
          <w:u w:val="single"/>
        </w:rPr>
        <w:t>1997</w:t>
      </w:r>
      <w:r>
        <w:rPr>
          <w:rFonts w:hint="eastAsia"/>
          <w:u w:val="single"/>
        </w:rPr>
        <w:t>年</w:t>
      </w:r>
      <w:r>
        <w:rPr>
          <w:u w:val="single"/>
        </w:rPr>
        <w:t>12</w:t>
      </w:r>
      <w:r>
        <w:rPr>
          <w:rFonts w:hint="eastAsia"/>
          <w:u w:val="single"/>
        </w:rPr>
        <w:t>月</w:t>
      </w:r>
      <w:r>
        <w:rPr>
          <w:u w:val="single"/>
        </w:rPr>
        <w:t>31</w:t>
      </w:r>
      <w:r>
        <w:rPr>
          <w:rFonts w:hint="eastAsia"/>
          <w:u w:val="single"/>
        </w:rPr>
        <w:t>日出租住房的建造情况</w:t>
      </w:r>
    </w:p>
    <w:p w:rsidR="00000000" w:rsidRDefault="00000000">
      <w:pPr>
        <w:tabs>
          <w:tab w:val="left" w:pos="1021"/>
          <w:tab w:val="left" w:pos="1531"/>
          <w:tab w:val="left" w:pos="2041"/>
        </w:tabs>
        <w:spacing w:after="160"/>
        <w:jc w:val="center"/>
        <w:textAlignment w:val="center"/>
      </w:pPr>
      <w:r>
        <w:t>(</w:t>
      </w:r>
      <w:r>
        <w:rPr>
          <w:rFonts w:hint="eastAsia"/>
        </w:rPr>
        <w:t>单位：千</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4"/>
        <w:gridCol w:w="1204"/>
        <w:gridCol w:w="960"/>
        <w:gridCol w:w="1475"/>
        <w:gridCol w:w="1475"/>
        <w:gridCol w:w="1370"/>
        <w:gridCol w:w="1580"/>
      </w:tblGrid>
      <w:tr w:rsidR="00000000">
        <w:tblPrEx>
          <w:tblCellMar>
            <w:top w:w="0" w:type="dxa"/>
            <w:bottom w:w="0" w:type="dxa"/>
          </w:tblCellMar>
        </w:tblPrEx>
        <w:tc>
          <w:tcPr>
            <w:tcW w:w="1344" w:type="dxa"/>
            <w:tcBorders>
              <w:bottom w:val="nil"/>
            </w:tcBorders>
          </w:tcPr>
          <w:p w:rsidR="00000000" w:rsidRDefault="00000000">
            <w:pPr>
              <w:tabs>
                <w:tab w:val="left" w:pos="1021"/>
                <w:tab w:val="left" w:pos="1531"/>
                <w:tab w:val="left" w:pos="2041"/>
              </w:tabs>
              <w:spacing w:before="40" w:after="20" w:line="240" w:lineRule="auto"/>
              <w:jc w:val="center"/>
              <w:rPr>
                <w:sz w:val="21"/>
              </w:rPr>
            </w:pPr>
            <w:r>
              <w:rPr>
                <w:rFonts w:hint="eastAsia"/>
                <w:sz w:val="21"/>
              </w:rPr>
              <w:t>总</w:t>
            </w:r>
            <w:r>
              <w:rPr>
                <w:sz w:val="21"/>
              </w:rPr>
              <w:t xml:space="preserve">  </w:t>
            </w:r>
            <w:r>
              <w:rPr>
                <w:rFonts w:hint="eastAsia"/>
                <w:sz w:val="21"/>
              </w:rPr>
              <w:t>计</w:t>
            </w:r>
          </w:p>
        </w:tc>
        <w:tc>
          <w:tcPr>
            <w:tcW w:w="1204" w:type="dxa"/>
            <w:tcBorders>
              <w:bottom w:val="nil"/>
            </w:tcBorders>
          </w:tcPr>
          <w:p w:rsidR="00000000" w:rsidRDefault="00000000">
            <w:pPr>
              <w:tabs>
                <w:tab w:val="left" w:pos="1021"/>
                <w:tab w:val="left" w:pos="1531"/>
                <w:tab w:val="left" w:pos="2041"/>
              </w:tabs>
              <w:spacing w:before="40" w:after="20" w:line="240" w:lineRule="auto"/>
              <w:jc w:val="center"/>
              <w:rPr>
                <w:sz w:val="21"/>
              </w:rPr>
            </w:pPr>
          </w:p>
        </w:tc>
        <w:tc>
          <w:tcPr>
            <w:tcW w:w="6860" w:type="dxa"/>
            <w:gridSpan w:val="5"/>
          </w:tcPr>
          <w:p w:rsidR="00000000" w:rsidRDefault="00000000">
            <w:pPr>
              <w:tabs>
                <w:tab w:val="left" w:pos="1021"/>
                <w:tab w:val="left" w:pos="1531"/>
                <w:tab w:val="left" w:pos="2041"/>
              </w:tabs>
              <w:spacing w:before="40" w:after="20" w:line="240" w:lineRule="auto"/>
              <w:jc w:val="center"/>
              <w:rPr>
                <w:sz w:val="21"/>
              </w:rPr>
            </w:pPr>
            <w:r>
              <w:rPr>
                <w:rFonts w:hint="eastAsia"/>
                <w:sz w:val="21"/>
              </w:rPr>
              <w:t>出</w:t>
            </w:r>
            <w:r>
              <w:rPr>
                <w:sz w:val="21"/>
              </w:rPr>
              <w:t xml:space="preserve">  </w:t>
            </w:r>
            <w:r>
              <w:rPr>
                <w:rFonts w:hint="eastAsia"/>
                <w:sz w:val="21"/>
              </w:rPr>
              <w:t>租</w:t>
            </w:r>
            <w:r>
              <w:rPr>
                <w:sz w:val="21"/>
              </w:rPr>
              <w:t xml:space="preserve">  </w:t>
            </w:r>
            <w:r>
              <w:rPr>
                <w:rFonts w:hint="eastAsia"/>
                <w:sz w:val="21"/>
              </w:rPr>
              <w:t>住</w:t>
            </w:r>
            <w:r>
              <w:rPr>
                <w:sz w:val="21"/>
              </w:rPr>
              <w:t xml:space="preserve">  </w:t>
            </w:r>
            <w:r>
              <w:rPr>
                <w:rFonts w:hint="eastAsia"/>
                <w:sz w:val="21"/>
              </w:rPr>
              <w:t>房</w:t>
            </w:r>
          </w:p>
        </w:tc>
      </w:tr>
      <w:tr w:rsidR="00000000">
        <w:tblPrEx>
          <w:tblCellMar>
            <w:top w:w="0" w:type="dxa"/>
            <w:bottom w:w="0" w:type="dxa"/>
          </w:tblCellMar>
        </w:tblPrEx>
        <w:tc>
          <w:tcPr>
            <w:tcW w:w="1344" w:type="dxa"/>
            <w:tcBorders>
              <w:top w:val="nil"/>
            </w:tcBorders>
          </w:tcPr>
          <w:p w:rsidR="00000000" w:rsidRDefault="00000000">
            <w:pPr>
              <w:tabs>
                <w:tab w:val="left" w:pos="1021"/>
                <w:tab w:val="left" w:pos="1531"/>
                <w:tab w:val="left" w:pos="2041"/>
              </w:tabs>
              <w:spacing w:before="40" w:after="20" w:line="240" w:lineRule="auto"/>
              <w:jc w:val="center"/>
              <w:rPr>
                <w:sz w:val="21"/>
              </w:rPr>
            </w:pPr>
            <w:r>
              <w:rPr>
                <w:sz w:val="21"/>
              </w:rPr>
              <w:t>(1982-1997)</w:t>
            </w:r>
          </w:p>
        </w:tc>
        <w:tc>
          <w:tcPr>
            <w:tcW w:w="1204" w:type="dxa"/>
            <w:tcBorders>
              <w:top w:val="nil"/>
            </w:tcBorders>
          </w:tcPr>
          <w:p w:rsidR="00000000" w:rsidRDefault="00000000">
            <w:pPr>
              <w:tabs>
                <w:tab w:val="left" w:pos="1021"/>
                <w:tab w:val="left" w:pos="1531"/>
                <w:tab w:val="left" w:pos="2041"/>
              </w:tabs>
              <w:spacing w:before="40" w:after="20" w:line="240" w:lineRule="auto"/>
              <w:rPr>
                <w:sz w:val="21"/>
              </w:rPr>
            </w:pPr>
            <w:r>
              <w:rPr>
                <w:rFonts w:hint="eastAsia"/>
                <w:sz w:val="21"/>
              </w:rPr>
              <w:t>销售住房</w:t>
            </w:r>
          </w:p>
        </w:tc>
        <w:tc>
          <w:tcPr>
            <w:tcW w:w="960" w:type="dxa"/>
          </w:tcPr>
          <w:p w:rsidR="00000000" w:rsidRDefault="00000000">
            <w:pPr>
              <w:tabs>
                <w:tab w:val="left" w:pos="1021"/>
                <w:tab w:val="left" w:pos="1531"/>
                <w:tab w:val="left" w:pos="2041"/>
              </w:tabs>
              <w:spacing w:before="40" w:after="20" w:line="240" w:lineRule="auto"/>
              <w:jc w:val="center"/>
              <w:rPr>
                <w:sz w:val="21"/>
              </w:rPr>
            </w:pPr>
            <w:r>
              <w:rPr>
                <w:rFonts w:hint="eastAsia"/>
                <w:sz w:val="21"/>
              </w:rPr>
              <w:t>小</w:t>
            </w:r>
            <w:r>
              <w:rPr>
                <w:sz w:val="21"/>
              </w:rPr>
              <w:t xml:space="preserve"> </w:t>
            </w:r>
            <w:r>
              <w:rPr>
                <w:rFonts w:hint="eastAsia"/>
                <w:sz w:val="21"/>
              </w:rPr>
              <w:t>计</w:t>
            </w:r>
          </w:p>
        </w:tc>
        <w:tc>
          <w:tcPr>
            <w:tcW w:w="1475" w:type="dxa"/>
          </w:tcPr>
          <w:p w:rsidR="00000000" w:rsidRDefault="00000000">
            <w:pPr>
              <w:tabs>
                <w:tab w:val="left" w:pos="1021"/>
                <w:tab w:val="left" w:pos="1531"/>
                <w:tab w:val="left" w:pos="2041"/>
              </w:tabs>
              <w:spacing w:before="40" w:after="20" w:line="240" w:lineRule="auto"/>
              <w:jc w:val="center"/>
              <w:rPr>
                <w:sz w:val="21"/>
              </w:rPr>
            </w:pPr>
            <w:r>
              <w:rPr>
                <w:rFonts w:hint="eastAsia"/>
                <w:sz w:val="21"/>
              </w:rPr>
              <w:t>长期出租</w:t>
            </w:r>
            <w:r>
              <w:rPr>
                <w:sz w:val="21"/>
              </w:rPr>
              <w:br/>
              <w:t>(1982-1991)</w:t>
            </w:r>
          </w:p>
        </w:tc>
        <w:tc>
          <w:tcPr>
            <w:tcW w:w="1475" w:type="dxa"/>
          </w:tcPr>
          <w:p w:rsidR="00000000" w:rsidRDefault="00000000">
            <w:pPr>
              <w:tabs>
                <w:tab w:val="left" w:pos="1021"/>
                <w:tab w:val="left" w:pos="1531"/>
                <w:tab w:val="left" w:pos="2041"/>
              </w:tabs>
              <w:spacing w:before="40" w:after="20" w:line="240" w:lineRule="auto"/>
              <w:jc w:val="center"/>
              <w:rPr>
                <w:sz w:val="21"/>
              </w:rPr>
            </w:pPr>
            <w:r>
              <w:rPr>
                <w:rFonts w:hint="eastAsia"/>
                <w:sz w:val="21"/>
              </w:rPr>
              <w:t>长久租用</w:t>
            </w:r>
            <w:r>
              <w:rPr>
                <w:sz w:val="21"/>
              </w:rPr>
              <w:br/>
              <w:t>(1989-1992)</w:t>
            </w:r>
          </w:p>
        </w:tc>
        <w:tc>
          <w:tcPr>
            <w:tcW w:w="1370" w:type="dxa"/>
          </w:tcPr>
          <w:p w:rsidR="00000000" w:rsidRDefault="00000000">
            <w:pPr>
              <w:tabs>
                <w:tab w:val="left" w:pos="1021"/>
                <w:tab w:val="left" w:pos="1531"/>
                <w:tab w:val="left" w:pos="2041"/>
              </w:tabs>
              <w:spacing w:before="40" w:after="20" w:line="240" w:lineRule="auto"/>
              <w:jc w:val="center"/>
              <w:rPr>
                <w:sz w:val="21"/>
              </w:rPr>
            </w:pPr>
            <w:r>
              <w:rPr>
                <w:rFonts w:hint="eastAsia"/>
                <w:sz w:val="21"/>
              </w:rPr>
              <w:t>公共出租</w:t>
            </w:r>
            <w:r>
              <w:rPr>
                <w:sz w:val="21"/>
              </w:rPr>
              <w:br/>
              <w:t>(1992-1997)</w:t>
            </w:r>
          </w:p>
        </w:tc>
        <w:tc>
          <w:tcPr>
            <w:tcW w:w="1580" w:type="dxa"/>
          </w:tcPr>
          <w:p w:rsidR="00000000" w:rsidRDefault="00000000">
            <w:pPr>
              <w:tabs>
                <w:tab w:val="left" w:pos="1021"/>
                <w:tab w:val="left" w:pos="1531"/>
                <w:tab w:val="left" w:pos="2041"/>
              </w:tabs>
              <w:spacing w:before="40" w:after="20" w:line="240" w:lineRule="auto"/>
              <w:jc w:val="center"/>
              <w:rPr>
                <w:sz w:val="21"/>
              </w:rPr>
            </w:pPr>
            <w:r>
              <w:rPr>
                <w:rFonts w:hint="eastAsia"/>
                <w:sz w:val="21"/>
              </w:rPr>
              <w:t>租给公司雇员</w:t>
            </w:r>
            <w:r>
              <w:rPr>
                <w:sz w:val="21"/>
              </w:rPr>
              <w:br/>
              <w:t>(1990-1997)</w:t>
            </w:r>
          </w:p>
        </w:tc>
      </w:tr>
      <w:tr w:rsidR="00000000">
        <w:tblPrEx>
          <w:tblCellMar>
            <w:top w:w="0" w:type="dxa"/>
            <w:bottom w:w="0" w:type="dxa"/>
          </w:tblCellMar>
        </w:tblPrEx>
        <w:tc>
          <w:tcPr>
            <w:tcW w:w="1344" w:type="dxa"/>
          </w:tcPr>
          <w:p w:rsidR="00000000" w:rsidRDefault="00000000">
            <w:pPr>
              <w:tabs>
                <w:tab w:val="left" w:pos="1021"/>
                <w:tab w:val="left" w:pos="1531"/>
                <w:tab w:val="left" w:pos="2041"/>
              </w:tabs>
              <w:spacing w:before="120" w:after="40"/>
              <w:jc w:val="center"/>
              <w:rPr>
                <w:sz w:val="21"/>
              </w:rPr>
            </w:pPr>
            <w:r>
              <w:rPr>
                <w:sz w:val="21"/>
              </w:rPr>
              <w:t>7,243</w:t>
            </w:r>
          </w:p>
        </w:tc>
        <w:tc>
          <w:tcPr>
            <w:tcW w:w="1204" w:type="dxa"/>
          </w:tcPr>
          <w:p w:rsidR="00000000" w:rsidRDefault="00000000">
            <w:pPr>
              <w:tabs>
                <w:tab w:val="left" w:pos="1021"/>
                <w:tab w:val="left" w:pos="1531"/>
                <w:tab w:val="left" w:pos="2041"/>
              </w:tabs>
              <w:spacing w:before="120" w:after="40"/>
              <w:jc w:val="center"/>
              <w:rPr>
                <w:sz w:val="21"/>
              </w:rPr>
            </w:pPr>
            <w:r>
              <w:rPr>
                <w:sz w:val="21"/>
              </w:rPr>
              <w:t>6,281</w:t>
            </w:r>
          </w:p>
        </w:tc>
        <w:tc>
          <w:tcPr>
            <w:tcW w:w="960" w:type="dxa"/>
          </w:tcPr>
          <w:p w:rsidR="00000000" w:rsidRDefault="00000000">
            <w:pPr>
              <w:tabs>
                <w:tab w:val="left" w:pos="1021"/>
                <w:tab w:val="left" w:pos="1531"/>
                <w:tab w:val="left" w:pos="2041"/>
              </w:tabs>
              <w:spacing w:before="120" w:after="40"/>
              <w:jc w:val="center"/>
              <w:rPr>
                <w:sz w:val="21"/>
              </w:rPr>
            </w:pPr>
            <w:r>
              <w:rPr>
                <w:sz w:val="21"/>
              </w:rPr>
              <w:t>966</w:t>
            </w:r>
          </w:p>
        </w:tc>
        <w:tc>
          <w:tcPr>
            <w:tcW w:w="1475" w:type="dxa"/>
          </w:tcPr>
          <w:p w:rsidR="00000000" w:rsidRDefault="00000000">
            <w:pPr>
              <w:tabs>
                <w:tab w:val="left" w:pos="1021"/>
                <w:tab w:val="left" w:pos="1531"/>
                <w:tab w:val="left" w:pos="2041"/>
              </w:tabs>
              <w:spacing w:before="120" w:after="40"/>
              <w:jc w:val="center"/>
              <w:rPr>
                <w:sz w:val="21"/>
              </w:rPr>
            </w:pPr>
            <w:r>
              <w:rPr>
                <w:sz w:val="21"/>
              </w:rPr>
              <w:t>301</w:t>
            </w:r>
          </w:p>
        </w:tc>
        <w:tc>
          <w:tcPr>
            <w:tcW w:w="1475" w:type="dxa"/>
          </w:tcPr>
          <w:p w:rsidR="00000000" w:rsidRDefault="00000000">
            <w:pPr>
              <w:tabs>
                <w:tab w:val="left" w:pos="1021"/>
                <w:tab w:val="left" w:pos="1531"/>
                <w:tab w:val="left" w:pos="2041"/>
              </w:tabs>
              <w:spacing w:before="120" w:after="40"/>
              <w:jc w:val="center"/>
              <w:rPr>
                <w:sz w:val="21"/>
              </w:rPr>
            </w:pPr>
            <w:r>
              <w:rPr>
                <w:sz w:val="21"/>
              </w:rPr>
              <w:t>190</w:t>
            </w:r>
          </w:p>
        </w:tc>
        <w:tc>
          <w:tcPr>
            <w:tcW w:w="1370" w:type="dxa"/>
          </w:tcPr>
          <w:p w:rsidR="00000000" w:rsidRDefault="00000000">
            <w:pPr>
              <w:tabs>
                <w:tab w:val="left" w:pos="1021"/>
                <w:tab w:val="left" w:pos="1531"/>
                <w:tab w:val="left" w:pos="2041"/>
              </w:tabs>
              <w:spacing w:before="120" w:after="40"/>
              <w:jc w:val="center"/>
              <w:rPr>
                <w:sz w:val="21"/>
              </w:rPr>
            </w:pPr>
            <w:r>
              <w:rPr>
                <w:sz w:val="21"/>
              </w:rPr>
              <w:t>402</w:t>
            </w:r>
          </w:p>
        </w:tc>
        <w:tc>
          <w:tcPr>
            <w:tcW w:w="1580" w:type="dxa"/>
          </w:tcPr>
          <w:p w:rsidR="00000000" w:rsidRDefault="00000000">
            <w:pPr>
              <w:tabs>
                <w:tab w:val="left" w:pos="1021"/>
                <w:tab w:val="left" w:pos="1531"/>
                <w:tab w:val="left" w:pos="2041"/>
              </w:tabs>
              <w:spacing w:before="120" w:after="40"/>
              <w:jc w:val="center"/>
              <w:rPr>
                <w:sz w:val="21"/>
              </w:rPr>
            </w:pPr>
            <w:r>
              <w:rPr>
                <w:sz w:val="21"/>
              </w:rPr>
              <w:t>73</w:t>
            </w:r>
          </w:p>
        </w:tc>
      </w:tr>
    </w:tbl>
    <w:p w:rsidR="00000000" w:rsidRDefault="00000000">
      <w:pPr>
        <w:tabs>
          <w:tab w:val="left" w:pos="1021"/>
          <w:tab w:val="left" w:pos="1531"/>
          <w:tab w:val="left" w:pos="2041"/>
        </w:tabs>
      </w:pPr>
    </w:p>
    <w:p w:rsidR="00000000" w:rsidRDefault="00000000">
      <w:pPr>
        <w:spacing w:after="320"/>
        <w:textAlignment w:val="center"/>
        <w:rPr>
          <w:rFonts w:hint="eastAsia"/>
        </w:rPr>
      </w:pPr>
      <w:r>
        <w:tab/>
        <w:t xml:space="preserve">232.  </w:t>
      </w:r>
      <w:r>
        <w:rPr>
          <w:rFonts w:hint="eastAsia"/>
        </w:rPr>
        <w:t>出租住房的建造在</w:t>
      </w:r>
      <w:r>
        <w:t>1990</w:t>
      </w:r>
      <w:r>
        <w:rPr>
          <w:rFonts w:hint="eastAsia"/>
        </w:rPr>
        <w:t>年达到顶峰，当时大量建造了长久租用住房，但不久便呈下降趋势。直到</w:t>
      </w:r>
      <w:r>
        <w:t>1994</w:t>
      </w:r>
      <w:r>
        <w:rPr>
          <w:rFonts w:hint="eastAsia"/>
        </w:rPr>
        <w:t>年以后这一走势才得到扭转。</w:t>
      </w:r>
    </w:p>
    <w:p w:rsidR="00000000" w:rsidRDefault="00000000">
      <w:pPr>
        <w:spacing w:after="320"/>
        <w:textAlignment w:val="center"/>
      </w:pPr>
    </w:p>
    <w:p w:rsidR="00000000" w:rsidRDefault="00000000">
      <w:pPr>
        <w:tabs>
          <w:tab w:val="left" w:pos="1021"/>
          <w:tab w:val="left" w:pos="1531"/>
          <w:tab w:val="left" w:pos="2041"/>
        </w:tabs>
        <w:spacing w:after="240"/>
        <w:jc w:val="center"/>
        <w:textAlignment w:val="center"/>
        <w:rPr>
          <w:u w:val="single"/>
        </w:rPr>
      </w:pPr>
      <w:r>
        <w:rPr>
          <w:rFonts w:hint="eastAsia"/>
          <w:u w:val="single"/>
        </w:rPr>
        <w:t>表</w:t>
      </w:r>
      <w:r>
        <w:rPr>
          <w:u w:val="single"/>
        </w:rPr>
        <w:t xml:space="preserve"> 39</w:t>
      </w:r>
      <w:r>
        <w:rPr>
          <w:rFonts w:hint="eastAsia"/>
          <w:u w:val="single"/>
        </w:rPr>
        <w:t>：出租住房建造趋势</w:t>
      </w:r>
      <w:r>
        <w:rPr>
          <w:u w:val="single"/>
        </w:rPr>
        <w:t>(</w:t>
      </w:r>
      <w:r>
        <w:rPr>
          <w:rFonts w:hint="eastAsia"/>
          <w:u w:val="single"/>
        </w:rPr>
        <w:t>千套</w:t>
      </w:r>
      <w:r>
        <w:rPr>
          <w:u w:val="single"/>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5"/>
        <w:gridCol w:w="973"/>
        <w:gridCol w:w="842"/>
        <w:gridCol w:w="842"/>
        <w:gridCol w:w="842"/>
        <w:gridCol w:w="842"/>
        <w:gridCol w:w="842"/>
        <w:gridCol w:w="842"/>
        <w:gridCol w:w="842"/>
        <w:gridCol w:w="842"/>
        <w:gridCol w:w="842"/>
      </w:tblGrid>
      <w:tr w:rsidR="00000000">
        <w:tblPrEx>
          <w:tblCellMar>
            <w:top w:w="0" w:type="dxa"/>
            <w:bottom w:w="0" w:type="dxa"/>
          </w:tblCellMar>
        </w:tblPrEx>
        <w:tc>
          <w:tcPr>
            <w:tcW w:w="855" w:type="dxa"/>
          </w:tcPr>
          <w:p w:rsidR="00000000" w:rsidRDefault="00000000">
            <w:pPr>
              <w:tabs>
                <w:tab w:val="left" w:pos="1021"/>
                <w:tab w:val="left" w:pos="1531"/>
                <w:tab w:val="left" w:pos="2041"/>
              </w:tabs>
              <w:spacing w:before="120" w:after="40"/>
              <w:jc w:val="center"/>
              <w:rPr>
                <w:sz w:val="21"/>
              </w:rPr>
            </w:pPr>
            <w:r>
              <w:rPr>
                <w:rFonts w:hint="eastAsia"/>
                <w:sz w:val="21"/>
              </w:rPr>
              <w:t>年份</w:t>
            </w:r>
          </w:p>
        </w:tc>
        <w:tc>
          <w:tcPr>
            <w:tcW w:w="973" w:type="dxa"/>
          </w:tcPr>
          <w:p w:rsidR="00000000" w:rsidRDefault="00000000">
            <w:pPr>
              <w:tabs>
                <w:tab w:val="left" w:pos="1021"/>
                <w:tab w:val="left" w:pos="1531"/>
                <w:tab w:val="left" w:pos="2041"/>
              </w:tabs>
              <w:spacing w:before="120" w:after="40"/>
              <w:jc w:val="center"/>
              <w:rPr>
                <w:sz w:val="21"/>
              </w:rPr>
            </w:pPr>
            <w:r>
              <w:rPr>
                <w:sz w:val="21"/>
              </w:rPr>
              <w:t>1982-89</w:t>
            </w:r>
          </w:p>
        </w:tc>
        <w:tc>
          <w:tcPr>
            <w:tcW w:w="842" w:type="dxa"/>
          </w:tcPr>
          <w:p w:rsidR="00000000" w:rsidRDefault="00000000">
            <w:pPr>
              <w:tabs>
                <w:tab w:val="left" w:pos="1021"/>
                <w:tab w:val="left" w:pos="1531"/>
                <w:tab w:val="left" w:pos="2041"/>
              </w:tabs>
              <w:spacing w:before="120" w:after="40"/>
              <w:jc w:val="center"/>
              <w:rPr>
                <w:sz w:val="21"/>
              </w:rPr>
            </w:pPr>
            <w:r>
              <w:rPr>
                <w:sz w:val="21"/>
              </w:rPr>
              <w:t>1990</w:t>
            </w:r>
          </w:p>
        </w:tc>
        <w:tc>
          <w:tcPr>
            <w:tcW w:w="842" w:type="dxa"/>
          </w:tcPr>
          <w:p w:rsidR="00000000" w:rsidRDefault="00000000">
            <w:pPr>
              <w:tabs>
                <w:tab w:val="left" w:pos="1021"/>
                <w:tab w:val="left" w:pos="1531"/>
                <w:tab w:val="left" w:pos="2041"/>
              </w:tabs>
              <w:spacing w:before="120" w:after="40"/>
              <w:jc w:val="center"/>
              <w:rPr>
                <w:sz w:val="21"/>
              </w:rPr>
            </w:pPr>
            <w:r>
              <w:rPr>
                <w:sz w:val="21"/>
              </w:rPr>
              <w:t>1991</w:t>
            </w:r>
          </w:p>
        </w:tc>
        <w:tc>
          <w:tcPr>
            <w:tcW w:w="842" w:type="dxa"/>
          </w:tcPr>
          <w:p w:rsidR="00000000" w:rsidRDefault="00000000">
            <w:pPr>
              <w:tabs>
                <w:tab w:val="left" w:pos="1021"/>
                <w:tab w:val="left" w:pos="1531"/>
                <w:tab w:val="left" w:pos="2041"/>
              </w:tabs>
              <w:spacing w:before="120" w:after="40"/>
              <w:jc w:val="center"/>
              <w:rPr>
                <w:sz w:val="21"/>
              </w:rPr>
            </w:pPr>
            <w:r>
              <w:rPr>
                <w:sz w:val="21"/>
              </w:rPr>
              <w:t>1992</w:t>
            </w:r>
          </w:p>
        </w:tc>
        <w:tc>
          <w:tcPr>
            <w:tcW w:w="842" w:type="dxa"/>
          </w:tcPr>
          <w:p w:rsidR="00000000" w:rsidRDefault="00000000">
            <w:pPr>
              <w:tabs>
                <w:tab w:val="left" w:pos="1021"/>
                <w:tab w:val="left" w:pos="1531"/>
                <w:tab w:val="left" w:pos="2041"/>
              </w:tabs>
              <w:spacing w:before="120" w:after="40"/>
              <w:jc w:val="center"/>
              <w:rPr>
                <w:sz w:val="21"/>
              </w:rPr>
            </w:pPr>
            <w:r>
              <w:rPr>
                <w:sz w:val="21"/>
              </w:rPr>
              <w:t>1993</w:t>
            </w:r>
          </w:p>
        </w:tc>
        <w:tc>
          <w:tcPr>
            <w:tcW w:w="842" w:type="dxa"/>
          </w:tcPr>
          <w:p w:rsidR="00000000" w:rsidRDefault="00000000">
            <w:pPr>
              <w:tabs>
                <w:tab w:val="left" w:pos="1021"/>
                <w:tab w:val="left" w:pos="1531"/>
                <w:tab w:val="left" w:pos="2041"/>
              </w:tabs>
              <w:spacing w:before="120" w:after="40"/>
              <w:jc w:val="center"/>
              <w:rPr>
                <w:sz w:val="21"/>
              </w:rPr>
            </w:pPr>
            <w:r>
              <w:rPr>
                <w:sz w:val="21"/>
              </w:rPr>
              <w:t>1994</w:t>
            </w:r>
          </w:p>
        </w:tc>
        <w:tc>
          <w:tcPr>
            <w:tcW w:w="842" w:type="dxa"/>
          </w:tcPr>
          <w:p w:rsidR="00000000" w:rsidRDefault="00000000">
            <w:pPr>
              <w:tabs>
                <w:tab w:val="left" w:pos="1021"/>
                <w:tab w:val="left" w:pos="1531"/>
                <w:tab w:val="left" w:pos="2041"/>
              </w:tabs>
              <w:spacing w:before="120" w:after="40"/>
              <w:jc w:val="center"/>
              <w:rPr>
                <w:sz w:val="21"/>
              </w:rPr>
            </w:pPr>
            <w:r>
              <w:rPr>
                <w:sz w:val="21"/>
              </w:rPr>
              <w:t>1995</w:t>
            </w:r>
          </w:p>
        </w:tc>
        <w:tc>
          <w:tcPr>
            <w:tcW w:w="842" w:type="dxa"/>
          </w:tcPr>
          <w:p w:rsidR="00000000" w:rsidRDefault="00000000">
            <w:pPr>
              <w:tabs>
                <w:tab w:val="left" w:pos="1021"/>
                <w:tab w:val="left" w:pos="1531"/>
                <w:tab w:val="left" w:pos="2041"/>
              </w:tabs>
              <w:spacing w:before="120" w:after="40"/>
              <w:jc w:val="center"/>
              <w:rPr>
                <w:sz w:val="21"/>
              </w:rPr>
            </w:pPr>
            <w:r>
              <w:rPr>
                <w:sz w:val="21"/>
              </w:rPr>
              <w:t>1996</w:t>
            </w:r>
          </w:p>
        </w:tc>
        <w:tc>
          <w:tcPr>
            <w:tcW w:w="842" w:type="dxa"/>
          </w:tcPr>
          <w:p w:rsidR="00000000" w:rsidRDefault="00000000">
            <w:pPr>
              <w:tabs>
                <w:tab w:val="left" w:pos="1021"/>
                <w:tab w:val="left" w:pos="1531"/>
                <w:tab w:val="left" w:pos="2041"/>
              </w:tabs>
              <w:spacing w:before="120" w:after="40"/>
              <w:jc w:val="center"/>
              <w:rPr>
                <w:sz w:val="21"/>
              </w:rPr>
            </w:pPr>
            <w:r>
              <w:rPr>
                <w:sz w:val="21"/>
              </w:rPr>
              <w:t>1997</w:t>
            </w:r>
          </w:p>
        </w:tc>
        <w:tc>
          <w:tcPr>
            <w:tcW w:w="842" w:type="dxa"/>
          </w:tcPr>
          <w:p w:rsidR="00000000" w:rsidRDefault="00000000">
            <w:pPr>
              <w:tabs>
                <w:tab w:val="left" w:pos="1021"/>
                <w:tab w:val="left" w:pos="1531"/>
                <w:tab w:val="left" w:pos="2041"/>
              </w:tabs>
              <w:spacing w:before="120" w:after="40"/>
              <w:jc w:val="center"/>
              <w:rPr>
                <w:sz w:val="21"/>
              </w:rPr>
            </w:pPr>
            <w:r>
              <w:rPr>
                <w:rFonts w:hint="eastAsia"/>
                <w:sz w:val="21"/>
              </w:rPr>
              <w:t>总计</w:t>
            </w:r>
          </w:p>
        </w:tc>
      </w:tr>
      <w:tr w:rsidR="00000000">
        <w:tblPrEx>
          <w:tblCellMar>
            <w:top w:w="0" w:type="dxa"/>
            <w:bottom w:w="0" w:type="dxa"/>
          </w:tblCellMar>
        </w:tblPrEx>
        <w:tc>
          <w:tcPr>
            <w:tcW w:w="855" w:type="dxa"/>
          </w:tcPr>
          <w:p w:rsidR="00000000" w:rsidRDefault="00000000">
            <w:pPr>
              <w:tabs>
                <w:tab w:val="left" w:pos="1021"/>
                <w:tab w:val="left" w:pos="1531"/>
                <w:tab w:val="left" w:pos="2041"/>
              </w:tabs>
              <w:spacing w:before="120" w:after="40"/>
              <w:jc w:val="center"/>
              <w:rPr>
                <w:sz w:val="21"/>
              </w:rPr>
            </w:pPr>
            <w:r>
              <w:rPr>
                <w:rFonts w:hint="eastAsia"/>
                <w:sz w:val="21"/>
              </w:rPr>
              <w:t>单元</w:t>
            </w:r>
          </w:p>
        </w:tc>
        <w:tc>
          <w:tcPr>
            <w:tcW w:w="973" w:type="dxa"/>
          </w:tcPr>
          <w:p w:rsidR="00000000" w:rsidRDefault="00000000">
            <w:pPr>
              <w:tabs>
                <w:tab w:val="left" w:pos="1021"/>
                <w:tab w:val="left" w:pos="1531"/>
                <w:tab w:val="left" w:pos="2041"/>
              </w:tabs>
              <w:spacing w:before="120" w:after="40"/>
              <w:jc w:val="center"/>
              <w:rPr>
                <w:sz w:val="21"/>
              </w:rPr>
            </w:pPr>
            <w:r>
              <w:rPr>
                <w:sz w:val="21"/>
              </w:rPr>
              <w:t>265</w:t>
            </w:r>
          </w:p>
        </w:tc>
        <w:tc>
          <w:tcPr>
            <w:tcW w:w="842" w:type="dxa"/>
          </w:tcPr>
          <w:p w:rsidR="00000000" w:rsidRDefault="00000000">
            <w:pPr>
              <w:tabs>
                <w:tab w:val="left" w:pos="1021"/>
                <w:tab w:val="left" w:pos="1531"/>
                <w:tab w:val="left" w:pos="2041"/>
              </w:tabs>
              <w:spacing w:before="120" w:after="40"/>
              <w:jc w:val="center"/>
              <w:rPr>
                <w:sz w:val="21"/>
              </w:rPr>
            </w:pPr>
            <w:r>
              <w:rPr>
                <w:sz w:val="21"/>
              </w:rPr>
              <w:t>144</w:t>
            </w:r>
          </w:p>
        </w:tc>
        <w:tc>
          <w:tcPr>
            <w:tcW w:w="842" w:type="dxa"/>
          </w:tcPr>
          <w:p w:rsidR="00000000" w:rsidRDefault="00000000">
            <w:pPr>
              <w:tabs>
                <w:tab w:val="left" w:pos="1021"/>
                <w:tab w:val="left" w:pos="1531"/>
                <w:tab w:val="left" w:pos="2041"/>
              </w:tabs>
              <w:spacing w:before="120" w:after="40"/>
              <w:jc w:val="center"/>
              <w:rPr>
                <w:sz w:val="21"/>
              </w:rPr>
            </w:pPr>
            <w:r>
              <w:rPr>
                <w:sz w:val="21"/>
              </w:rPr>
              <w:t>76</w:t>
            </w:r>
          </w:p>
        </w:tc>
        <w:tc>
          <w:tcPr>
            <w:tcW w:w="842" w:type="dxa"/>
          </w:tcPr>
          <w:p w:rsidR="00000000" w:rsidRDefault="00000000">
            <w:pPr>
              <w:tabs>
                <w:tab w:val="left" w:pos="1021"/>
                <w:tab w:val="left" w:pos="1531"/>
                <w:tab w:val="left" w:pos="2041"/>
              </w:tabs>
              <w:spacing w:before="120" w:after="40"/>
              <w:jc w:val="center"/>
              <w:rPr>
                <w:sz w:val="21"/>
              </w:rPr>
            </w:pPr>
            <w:r>
              <w:rPr>
                <w:sz w:val="21"/>
              </w:rPr>
              <w:t>63</w:t>
            </w:r>
          </w:p>
        </w:tc>
        <w:tc>
          <w:tcPr>
            <w:tcW w:w="842" w:type="dxa"/>
          </w:tcPr>
          <w:p w:rsidR="00000000" w:rsidRDefault="00000000">
            <w:pPr>
              <w:tabs>
                <w:tab w:val="left" w:pos="1021"/>
                <w:tab w:val="left" w:pos="1531"/>
                <w:tab w:val="left" w:pos="2041"/>
              </w:tabs>
              <w:spacing w:before="120" w:after="40"/>
              <w:jc w:val="center"/>
              <w:rPr>
                <w:sz w:val="21"/>
              </w:rPr>
            </w:pPr>
            <w:r>
              <w:rPr>
                <w:sz w:val="21"/>
              </w:rPr>
              <w:t>41</w:t>
            </w:r>
          </w:p>
        </w:tc>
        <w:tc>
          <w:tcPr>
            <w:tcW w:w="842" w:type="dxa"/>
          </w:tcPr>
          <w:p w:rsidR="00000000" w:rsidRDefault="00000000">
            <w:pPr>
              <w:tabs>
                <w:tab w:val="left" w:pos="1021"/>
                <w:tab w:val="left" w:pos="1531"/>
                <w:tab w:val="left" w:pos="2041"/>
              </w:tabs>
              <w:spacing w:before="120" w:after="40"/>
              <w:jc w:val="center"/>
              <w:rPr>
                <w:sz w:val="21"/>
              </w:rPr>
            </w:pPr>
            <w:r>
              <w:rPr>
                <w:sz w:val="21"/>
              </w:rPr>
              <w:t>75</w:t>
            </w:r>
          </w:p>
        </w:tc>
        <w:tc>
          <w:tcPr>
            <w:tcW w:w="842" w:type="dxa"/>
          </w:tcPr>
          <w:p w:rsidR="00000000" w:rsidRDefault="00000000">
            <w:pPr>
              <w:tabs>
                <w:tab w:val="left" w:pos="1021"/>
                <w:tab w:val="left" w:pos="1531"/>
                <w:tab w:val="left" w:pos="2041"/>
              </w:tabs>
              <w:spacing w:before="120" w:after="40"/>
              <w:jc w:val="center"/>
              <w:rPr>
                <w:sz w:val="21"/>
              </w:rPr>
            </w:pPr>
            <w:r>
              <w:rPr>
                <w:sz w:val="21"/>
              </w:rPr>
              <w:t>82</w:t>
            </w:r>
          </w:p>
        </w:tc>
        <w:tc>
          <w:tcPr>
            <w:tcW w:w="842" w:type="dxa"/>
          </w:tcPr>
          <w:p w:rsidR="00000000" w:rsidRDefault="00000000">
            <w:pPr>
              <w:tabs>
                <w:tab w:val="left" w:pos="1021"/>
                <w:tab w:val="left" w:pos="1531"/>
                <w:tab w:val="left" w:pos="2041"/>
              </w:tabs>
              <w:spacing w:before="120" w:after="40"/>
              <w:jc w:val="center"/>
              <w:rPr>
                <w:sz w:val="21"/>
              </w:rPr>
            </w:pPr>
            <w:r>
              <w:rPr>
                <w:sz w:val="21"/>
              </w:rPr>
              <w:t>111</w:t>
            </w:r>
          </w:p>
        </w:tc>
        <w:tc>
          <w:tcPr>
            <w:tcW w:w="842" w:type="dxa"/>
          </w:tcPr>
          <w:p w:rsidR="00000000" w:rsidRDefault="00000000">
            <w:pPr>
              <w:tabs>
                <w:tab w:val="left" w:pos="1021"/>
                <w:tab w:val="left" w:pos="1531"/>
                <w:tab w:val="left" w:pos="2041"/>
              </w:tabs>
              <w:spacing w:before="120" w:after="40"/>
              <w:jc w:val="center"/>
              <w:rPr>
                <w:sz w:val="21"/>
              </w:rPr>
            </w:pPr>
            <w:r>
              <w:rPr>
                <w:sz w:val="21"/>
              </w:rPr>
              <w:t>109</w:t>
            </w:r>
          </w:p>
        </w:tc>
        <w:tc>
          <w:tcPr>
            <w:tcW w:w="842" w:type="dxa"/>
          </w:tcPr>
          <w:p w:rsidR="00000000" w:rsidRDefault="00000000">
            <w:pPr>
              <w:tabs>
                <w:tab w:val="left" w:pos="1021"/>
                <w:tab w:val="left" w:pos="1531"/>
                <w:tab w:val="left" w:pos="2041"/>
              </w:tabs>
              <w:spacing w:before="120" w:after="40"/>
              <w:jc w:val="center"/>
              <w:rPr>
                <w:sz w:val="21"/>
              </w:rPr>
            </w:pPr>
            <w:r>
              <w:rPr>
                <w:sz w:val="21"/>
              </w:rPr>
              <w:t>862</w:t>
            </w:r>
          </w:p>
        </w:tc>
      </w:tr>
    </w:tbl>
    <w:p w:rsidR="00000000" w:rsidRDefault="00000000">
      <w:pPr>
        <w:tabs>
          <w:tab w:val="left" w:pos="1021"/>
          <w:tab w:val="left" w:pos="1531"/>
          <w:tab w:val="left" w:pos="2041"/>
        </w:tabs>
      </w:pPr>
    </w:p>
    <w:p w:rsidR="00000000" w:rsidRDefault="00000000">
      <w:r>
        <w:tab/>
        <w:t xml:space="preserve">233.  </w:t>
      </w:r>
      <w:r>
        <w:rPr>
          <w:rFonts w:hint="eastAsia"/>
        </w:rPr>
        <w:t>政府对出租住房的支持可粗分为三类：由全国住房基金提供贷款；由公共开发机构提供土地和减免税赋。</w:t>
      </w:r>
    </w:p>
    <w:p w:rsidR="00000000" w:rsidRDefault="00000000">
      <w:r>
        <w:tab/>
        <w:t xml:space="preserve">234.  </w:t>
      </w:r>
      <w:r>
        <w:rPr>
          <w:rFonts w:hint="eastAsia"/>
        </w:rPr>
        <w:t>首先，关于全国住房基金，为每一套住房提供了</w:t>
      </w:r>
      <w:r>
        <w:t>2,300</w:t>
      </w:r>
      <w:r>
        <w:rPr>
          <w:rFonts w:hint="eastAsia"/>
        </w:rPr>
        <w:t>万圆的长期低息贷款。获得全国住房基金贷款而建造的住房面积必须为</w:t>
      </w:r>
      <w:r>
        <w:t>60</w:t>
      </w:r>
      <w:r>
        <w:rPr>
          <w:rFonts w:hint="eastAsia"/>
        </w:rPr>
        <w:t>平米或</w:t>
      </w:r>
      <w:r>
        <w:t>60</w:t>
      </w:r>
      <w:r>
        <w:rPr>
          <w:rFonts w:hint="eastAsia"/>
        </w:rPr>
        <w:t>平米以下，必须得到当局的批准做不少于</w:t>
      </w:r>
      <w:r>
        <w:t>5</w:t>
      </w:r>
      <w:r>
        <w:rPr>
          <w:rFonts w:hint="eastAsia"/>
        </w:rPr>
        <w:t>年的出租使用。全国住房基金不仅为公共机构，例如地方政府和国家住房企业提供贷款，而且还为私人住房发展商提供贷款。该基金已成为建造公共出租住房的最重要的经费来源。</w:t>
      </w:r>
      <w:r>
        <w:t>1993</w:t>
      </w:r>
      <w:r>
        <w:rPr>
          <w:rFonts w:hint="eastAsia"/>
        </w:rPr>
        <w:t>年，为出租住房提供了贷款占全国住房基金提供的贷款总额的</w:t>
      </w:r>
      <w:r>
        <w:t>11.6%</w:t>
      </w:r>
      <w:r>
        <w:rPr>
          <w:rFonts w:hint="eastAsia"/>
        </w:rPr>
        <w:t>。</w:t>
      </w:r>
      <w:r>
        <w:t>1996</w:t>
      </w:r>
      <w:r>
        <w:rPr>
          <w:rFonts w:hint="eastAsia"/>
        </w:rPr>
        <w:t>年，这一数字提高到</w:t>
      </w:r>
      <w:r>
        <w:t>31.8%</w:t>
      </w:r>
      <w:r>
        <w:rPr>
          <w:rFonts w:hint="eastAsia"/>
        </w:rPr>
        <w:t>，因为政府既增加了该基金对每一单位的贷款额，又提高了由该基金供资的建造单位数量；财政支持预期将稳步增加。</w:t>
      </w:r>
    </w:p>
    <w:p w:rsidR="00000000" w:rsidRDefault="00000000">
      <w:r>
        <w:tab/>
        <w:t xml:space="preserve">235.  </w:t>
      </w:r>
      <w:r>
        <w:rPr>
          <w:rFonts w:hint="eastAsia"/>
        </w:rPr>
        <w:t>第二，公共土地开发商必须将其开发土地的</w:t>
      </w:r>
      <w:r>
        <w:t>20%</w:t>
      </w:r>
      <w:r>
        <w:rPr>
          <w:rFonts w:hint="eastAsia"/>
        </w:rPr>
        <w:t>以上以低于住房售地</w:t>
      </w:r>
      <w:r>
        <w:t>10%</w:t>
      </w:r>
      <w:r>
        <w:rPr>
          <w:rFonts w:hint="eastAsia"/>
        </w:rPr>
        <w:t>的价格拨给面积等于或少于</w:t>
      </w:r>
      <w:r>
        <w:t>85</w:t>
      </w:r>
      <w:r>
        <w:rPr>
          <w:rFonts w:hint="eastAsia"/>
        </w:rPr>
        <w:t>平米的出租住房的建造。</w:t>
      </w:r>
      <w:r>
        <w:t>1996</w:t>
      </w:r>
      <w:r>
        <w:rPr>
          <w:rFonts w:hint="eastAsia"/>
        </w:rPr>
        <w:t>年以前，只为等于或少于</w:t>
      </w:r>
      <w:r>
        <w:t>60</w:t>
      </w:r>
      <w:r>
        <w:rPr>
          <w:rFonts w:hint="eastAsia"/>
        </w:rPr>
        <w:t>平米住房面积的出租住房提供这种低价土地，而出租住房的地价与小型出售住房的地价相同。此后全国住房基金扩大了对出租住房的财政支持，贷款条件预期将进一步放松。</w:t>
      </w:r>
    </w:p>
    <w:p w:rsidR="00000000" w:rsidRDefault="00000000">
      <w:r>
        <w:tab/>
        <w:t xml:space="preserve">236.  </w:t>
      </w:r>
      <w:r>
        <w:rPr>
          <w:rFonts w:hint="eastAsia"/>
        </w:rPr>
        <w:t>第三，对于出租住房来说，购置税，财产税和转让交易税要么减少要么不征收。按照《出租住房法》的规定，凡出租住房的出租人为出租目的自己建造或从其他建筑商那里购买</w:t>
      </w:r>
      <w:r>
        <w:t>5</w:t>
      </w:r>
      <w:r>
        <w:rPr>
          <w:rFonts w:hint="eastAsia"/>
        </w:rPr>
        <w:t>套或</w:t>
      </w:r>
      <w:r>
        <w:t>5</w:t>
      </w:r>
      <w:r>
        <w:rPr>
          <w:rFonts w:hint="eastAsia"/>
        </w:rPr>
        <w:t>套以上建筑面积等于或小于</w:t>
      </w:r>
      <w:r>
        <w:t>60</w:t>
      </w:r>
      <w:r>
        <w:rPr>
          <w:rFonts w:hint="eastAsia"/>
        </w:rPr>
        <w:t>平米的出租住房时，将不征收购置税和登记税。凡这</w:t>
      </w:r>
      <w:r>
        <w:t>5</w:t>
      </w:r>
      <w:r>
        <w:rPr>
          <w:rFonts w:hint="eastAsia"/>
        </w:rPr>
        <w:t>套或</w:t>
      </w:r>
      <w:r>
        <w:t>5</w:t>
      </w:r>
      <w:r>
        <w:rPr>
          <w:rFonts w:hint="eastAsia"/>
        </w:rPr>
        <w:t>套以上出租单元的面积不超过</w:t>
      </w:r>
      <w:r>
        <w:t>85</w:t>
      </w:r>
      <w:r>
        <w:rPr>
          <w:rFonts w:hint="eastAsia"/>
        </w:rPr>
        <w:t>平米时，单独征收合计土地税，税率为</w:t>
      </w:r>
      <w:r>
        <w:t>0.3%</w:t>
      </w:r>
      <w:r>
        <w:rPr>
          <w:rFonts w:hint="eastAsia"/>
        </w:rPr>
        <w:t>，而财产税则减少一半。对于面积等于或小于</w:t>
      </w:r>
      <w:r>
        <w:t>40</w:t>
      </w:r>
      <w:r>
        <w:rPr>
          <w:rFonts w:hint="eastAsia"/>
        </w:rPr>
        <w:t>平米的长久租用住房，均免征合计土地税和财产税。无论何人凡为出租目的经营</w:t>
      </w:r>
      <w:r>
        <w:t>5</w:t>
      </w:r>
      <w:r>
        <w:rPr>
          <w:rFonts w:hint="eastAsia"/>
        </w:rPr>
        <w:t>年或</w:t>
      </w:r>
      <w:r>
        <w:t>5</w:t>
      </w:r>
      <w:r>
        <w:rPr>
          <w:rFonts w:hint="eastAsia"/>
        </w:rPr>
        <w:t>年以上超过</w:t>
      </w:r>
      <w:r>
        <w:t>5</w:t>
      </w:r>
      <w:r>
        <w:rPr>
          <w:rFonts w:hint="eastAsia"/>
        </w:rPr>
        <w:t>套等于或小于</w:t>
      </w:r>
      <w:r>
        <w:t>85</w:t>
      </w:r>
      <w:r>
        <w:rPr>
          <w:rFonts w:hint="eastAsia"/>
        </w:rPr>
        <w:t>平米的出租住房时，转让交易税将减少一半，凡该出租者所经营的套房超过</w:t>
      </w:r>
      <w:r>
        <w:t>10</w:t>
      </w:r>
      <w:r>
        <w:rPr>
          <w:rFonts w:hint="eastAsia"/>
        </w:rPr>
        <w:t>年以上时，转让交易税全部免征。</w:t>
      </w:r>
    </w:p>
    <w:p w:rsidR="00000000" w:rsidRDefault="00000000">
      <w:r>
        <w:tab/>
        <w:t xml:space="preserve">237.  </w:t>
      </w:r>
      <w:r>
        <w:rPr>
          <w:rFonts w:hint="eastAsia"/>
        </w:rPr>
        <w:t>自</w:t>
      </w:r>
      <w:r>
        <w:t>1990</w:t>
      </w:r>
      <w:r>
        <w:rPr>
          <w:rFonts w:hint="eastAsia"/>
        </w:rPr>
        <w:t>年以来，每年所建造的单元超过</w:t>
      </w:r>
      <w:r>
        <w:t>600,000</w:t>
      </w:r>
      <w:r>
        <w:rPr>
          <w:rFonts w:hint="eastAsia"/>
        </w:rPr>
        <w:t>套。结果，住房供应比例有了相当大的改善。这有助于稳定住房价格，因此越来越多的人选择租房而不是买房。这样一来，未售出的新的住房开始累积，到</w:t>
      </w:r>
      <w:r>
        <w:t>1995</w:t>
      </w:r>
      <w:r>
        <w:rPr>
          <w:rFonts w:hint="eastAsia"/>
        </w:rPr>
        <w:t>年</w:t>
      </w:r>
      <w:r>
        <w:t>10</w:t>
      </w:r>
      <w:r>
        <w:rPr>
          <w:rFonts w:hint="eastAsia"/>
        </w:rPr>
        <w:t>月未售出的单元为</w:t>
      </w:r>
      <w:r>
        <w:t>158,000</w:t>
      </w:r>
      <w:r>
        <w:rPr>
          <w:rFonts w:hint="eastAsia"/>
        </w:rPr>
        <w:t>套。</w:t>
      </w:r>
    </w:p>
    <w:p w:rsidR="00000000" w:rsidRDefault="00000000">
      <w:pPr>
        <w:spacing w:after="320"/>
        <w:textAlignment w:val="center"/>
      </w:pPr>
      <w:r>
        <w:tab/>
        <w:t xml:space="preserve">238.  </w:t>
      </w:r>
      <w:r>
        <w:rPr>
          <w:rFonts w:hint="eastAsia"/>
        </w:rPr>
        <w:t>为了缓解出租住房用地的短缺，政府修改了关于土地供应的规定。当公共机构为住房开发土地时，为公共出租住房拨出的开发土地不得少于</w:t>
      </w:r>
      <w:r>
        <w:t>20%</w:t>
      </w:r>
      <w:r>
        <w:rPr>
          <w:rFonts w:hint="eastAsia"/>
        </w:rPr>
        <w:t>。此外，地价减少</w:t>
      </w:r>
      <w:r>
        <w:t>10%</w:t>
      </w:r>
      <w:r>
        <w:rPr>
          <w:rFonts w:hint="eastAsia"/>
        </w:rPr>
        <w:t>，由目前占成本的</w:t>
      </w:r>
      <w:r>
        <w:t>80% - 90%</w:t>
      </w:r>
      <w:r>
        <w:rPr>
          <w:rFonts w:hint="eastAsia"/>
        </w:rPr>
        <w:t>，减少为</w:t>
      </w:r>
      <w:r>
        <w:t>70% - 80%</w:t>
      </w:r>
      <w:r>
        <w:rPr>
          <w:rFonts w:hint="eastAsia"/>
        </w:rPr>
        <w:t>。当最初提供的土地由出售用住房改为小型出租住房而营建时，允许住房开发商比最初允许的住房数多建</w:t>
      </w:r>
      <w:r>
        <w:t>10%</w:t>
      </w:r>
      <w:r>
        <w:rPr>
          <w:rFonts w:hint="eastAsia"/>
        </w:rPr>
        <w:t>。政府还修改了《出租住房法》，以便使出租住房发展商有权征用土地，但条件是它们计划建造</w:t>
      </w:r>
      <w:r>
        <w:t>100</w:t>
      </w:r>
      <w:r>
        <w:rPr>
          <w:rFonts w:hint="eastAsia"/>
        </w:rPr>
        <w:t>套或</w:t>
      </w:r>
      <w:r>
        <w:t>100</w:t>
      </w:r>
      <w:r>
        <w:rPr>
          <w:rFonts w:hint="eastAsia"/>
        </w:rPr>
        <w:t>套以上出租单元并购买所需土地的</w:t>
      </w:r>
      <w:r>
        <w:t>90%</w:t>
      </w:r>
      <w:r>
        <w:rPr>
          <w:rFonts w:hint="eastAsia"/>
        </w:rPr>
        <w:t>。</w:t>
      </w:r>
    </w:p>
    <w:p w:rsidR="00000000" w:rsidRDefault="00000000">
      <w:pPr>
        <w:pStyle w:val="Heading4"/>
      </w:pPr>
      <w:r>
        <w:rPr>
          <w:u w:val="none"/>
        </w:rPr>
        <w:t>(b)</w:t>
      </w:r>
      <w:r>
        <w:rPr>
          <w:u w:val="none"/>
        </w:rPr>
        <w:tab/>
      </w:r>
      <w:r>
        <w:rPr>
          <w:rFonts w:hint="eastAsia"/>
        </w:rPr>
        <w:t>住房更新</w:t>
      </w:r>
    </w:p>
    <w:p w:rsidR="00000000" w:rsidRDefault="00000000">
      <w:r>
        <w:tab/>
        <w:t xml:space="preserve">239.  </w:t>
      </w:r>
      <w:r>
        <w:rPr>
          <w:rFonts w:hint="eastAsia"/>
        </w:rPr>
        <w:t>改进过分拥挤和脏乱的城市住房地区常常因缺乏城市基础设施结构，包括土地、城市用水和下水系统以及居民无力支付而遇到困难。住房改进和更新项目目的在于通过建造新的住房和道路将这类地区改造成比较舒适的居住环境。</w:t>
      </w:r>
    </w:p>
    <w:p w:rsidR="00000000" w:rsidRDefault="00000000">
      <w:r>
        <w:tab/>
        <w:t>240.  1995</w:t>
      </w:r>
      <w:r>
        <w:rPr>
          <w:rFonts w:hint="eastAsia"/>
        </w:rPr>
        <w:t>年政府对《城市复新法》和执行令作了广泛的修改。这一修改采用了城市规划概念，力促低迷的住房改善和更新工作。确定了一套系统的构架促进中小城市的住房改善和重新开发。现在越来越多的城市有权制定城市复新计划。现已允许各道和城市制定城市复新计划，并在主管官员</w:t>
      </w:r>
      <w:r>
        <w:t>(</w:t>
      </w:r>
      <w:r>
        <w:rPr>
          <w:rFonts w:hint="eastAsia"/>
        </w:rPr>
        <w:t>例如知事、市长、县长等</w:t>
      </w:r>
      <w:r>
        <w:t>)</w:t>
      </w:r>
      <w:r>
        <w:rPr>
          <w:rFonts w:hint="eastAsia"/>
        </w:rPr>
        <w:t>认为有必要时予以执行。这一修改还加强了市长和县长监督住房改造项目的权利。此外，规定由注册会计师审计帐目，以便防止重新开发项目中的违规行为。</w:t>
      </w:r>
    </w:p>
    <w:p w:rsidR="00000000" w:rsidRDefault="00000000">
      <w:r>
        <w:tab/>
        <w:t xml:space="preserve">241.  </w:t>
      </w:r>
      <w:r>
        <w:rPr>
          <w:rFonts w:hint="eastAsia"/>
        </w:rPr>
        <w:t>尽管作出了这类体制改革，但在落实项目方面仍然存在着问题，其中包括居民能否承受更重的财务负担的问题。因此，政府于</w:t>
      </w:r>
      <w:r>
        <w:t>1997</w:t>
      </w:r>
      <w:r>
        <w:rPr>
          <w:rFonts w:hint="eastAsia"/>
        </w:rPr>
        <w:t>年再一次修订了《城市复新法》及其执行令。以往，地方政府并无为住房重新开发项目建造公共基础设施的义务。居民本身不得不兼顾公共设施，因此居民承受了沉重的财政负担。上述修正使地方政府有责任提供</w:t>
      </w:r>
      <w:r>
        <w:t>20</w:t>
      </w:r>
      <w:r>
        <w:rPr>
          <w:rFonts w:hint="eastAsia"/>
        </w:rPr>
        <w:t>米或</w:t>
      </w:r>
      <w:r>
        <w:t>20</w:t>
      </w:r>
      <w:r>
        <w:rPr>
          <w:rFonts w:hint="eastAsia"/>
        </w:rPr>
        <w:t>米以上宽度的道路，并且按照《城市公园法》的规定，缔建城市公园。这有助于通过减少人民的财政负担而加速住房更新计划的落实。</w:t>
      </w:r>
    </w:p>
    <w:p w:rsidR="00000000" w:rsidRDefault="00000000"/>
    <w:p w:rsidR="00000000" w:rsidRDefault="00000000">
      <w:pPr>
        <w:spacing w:after="240"/>
        <w:ind w:left="2500"/>
      </w:pPr>
      <w:r>
        <w:rPr>
          <w:rFonts w:hint="eastAsia"/>
          <w:u w:val="single"/>
        </w:rPr>
        <w:t>表</w:t>
      </w:r>
      <w:r>
        <w:rPr>
          <w:u w:val="single"/>
        </w:rPr>
        <w:t xml:space="preserve"> 40</w:t>
      </w:r>
      <w:r>
        <w:rPr>
          <w:rFonts w:hint="eastAsia"/>
          <w:u w:val="single"/>
        </w:rPr>
        <w:t>：住房重新开发项目</w:t>
      </w:r>
      <w:r>
        <w:t>(</w:t>
      </w:r>
      <w:r>
        <w:rPr>
          <w:rFonts w:hint="eastAsia"/>
        </w:rPr>
        <w:t>截至</w:t>
      </w:r>
      <w:r>
        <w:t>1997</w:t>
      </w:r>
      <w:r>
        <w:rPr>
          <w:rFonts w:hint="eastAsia"/>
        </w:rPr>
        <w:t>年</w:t>
      </w:r>
      <w:r>
        <w:t>12</w:t>
      </w:r>
      <w:r>
        <w:rPr>
          <w:rFonts w:hint="eastAsia"/>
        </w:rPr>
        <w:t>月</w:t>
      </w:r>
      <w:r>
        <w:t>31</w:t>
      </w:r>
      <w:r>
        <w:rPr>
          <w:rFonts w:hint="eastAsia"/>
        </w:rPr>
        <w:t>日</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8"/>
        <w:gridCol w:w="1680"/>
        <w:gridCol w:w="1888"/>
        <w:gridCol w:w="1888"/>
        <w:gridCol w:w="1888"/>
      </w:tblGrid>
      <w:tr w:rsidR="00000000">
        <w:tblPrEx>
          <w:tblCellMar>
            <w:top w:w="0" w:type="dxa"/>
            <w:bottom w:w="0" w:type="dxa"/>
          </w:tblCellMar>
        </w:tblPrEx>
        <w:tc>
          <w:tcPr>
            <w:tcW w:w="2068" w:type="dxa"/>
          </w:tcPr>
          <w:p w:rsidR="00000000" w:rsidRDefault="00000000">
            <w:pPr>
              <w:tabs>
                <w:tab w:val="left" w:pos="1021"/>
                <w:tab w:val="left" w:pos="1531"/>
                <w:tab w:val="left" w:pos="2041"/>
              </w:tabs>
              <w:spacing w:before="120" w:after="60"/>
              <w:jc w:val="center"/>
              <w:rPr>
                <w:sz w:val="21"/>
              </w:rPr>
            </w:pPr>
          </w:p>
        </w:tc>
        <w:tc>
          <w:tcPr>
            <w:tcW w:w="1680" w:type="dxa"/>
          </w:tcPr>
          <w:p w:rsidR="00000000" w:rsidRDefault="00000000">
            <w:pPr>
              <w:tabs>
                <w:tab w:val="left" w:pos="1021"/>
                <w:tab w:val="left" w:pos="1531"/>
                <w:tab w:val="left" w:pos="2041"/>
              </w:tabs>
              <w:spacing w:before="120" w:after="60"/>
              <w:jc w:val="center"/>
              <w:rPr>
                <w:sz w:val="21"/>
              </w:rPr>
            </w:pPr>
            <w:r>
              <w:rPr>
                <w:rFonts w:hint="eastAsia"/>
                <w:sz w:val="21"/>
              </w:rPr>
              <w:t>区的数目</w:t>
            </w:r>
          </w:p>
        </w:tc>
        <w:tc>
          <w:tcPr>
            <w:tcW w:w="1888" w:type="dxa"/>
          </w:tcPr>
          <w:p w:rsidR="00000000" w:rsidRDefault="00000000">
            <w:pPr>
              <w:tabs>
                <w:tab w:val="left" w:pos="1021"/>
                <w:tab w:val="left" w:pos="1531"/>
                <w:tab w:val="left" w:pos="2041"/>
              </w:tabs>
              <w:spacing w:before="120" w:after="60"/>
              <w:jc w:val="center"/>
              <w:rPr>
                <w:sz w:val="21"/>
              </w:rPr>
            </w:pPr>
            <w:r>
              <w:rPr>
                <w:rFonts w:hint="eastAsia"/>
                <w:sz w:val="21"/>
              </w:rPr>
              <w:t>面积</w:t>
            </w:r>
            <w:r>
              <w:rPr>
                <w:sz w:val="21"/>
              </w:rPr>
              <w:t>(</w:t>
            </w:r>
            <w:r>
              <w:rPr>
                <w:rFonts w:hint="eastAsia"/>
                <w:sz w:val="21"/>
              </w:rPr>
              <w:t>千平方米</w:t>
            </w:r>
            <w:r>
              <w:rPr>
                <w:sz w:val="21"/>
              </w:rPr>
              <w:t>)</w:t>
            </w:r>
          </w:p>
        </w:tc>
        <w:tc>
          <w:tcPr>
            <w:tcW w:w="1888" w:type="dxa"/>
          </w:tcPr>
          <w:p w:rsidR="00000000" w:rsidRDefault="00000000">
            <w:pPr>
              <w:tabs>
                <w:tab w:val="left" w:pos="1021"/>
                <w:tab w:val="left" w:pos="1531"/>
                <w:tab w:val="left" w:pos="2041"/>
              </w:tabs>
              <w:spacing w:before="120" w:after="60"/>
              <w:jc w:val="center"/>
              <w:rPr>
                <w:sz w:val="21"/>
              </w:rPr>
            </w:pPr>
            <w:r>
              <w:rPr>
                <w:rFonts w:hint="eastAsia"/>
                <w:sz w:val="21"/>
              </w:rPr>
              <w:t>待拆房屋</w:t>
            </w:r>
            <w:r>
              <w:rPr>
                <w:sz w:val="21"/>
              </w:rPr>
              <w:t>(</w:t>
            </w:r>
            <w:r>
              <w:rPr>
                <w:rFonts w:hint="eastAsia"/>
                <w:sz w:val="21"/>
              </w:rPr>
              <w:t>建筑</w:t>
            </w:r>
            <w:r>
              <w:rPr>
                <w:sz w:val="21"/>
              </w:rPr>
              <w:t>)</w:t>
            </w:r>
          </w:p>
        </w:tc>
        <w:tc>
          <w:tcPr>
            <w:tcW w:w="1888" w:type="dxa"/>
          </w:tcPr>
          <w:p w:rsidR="00000000" w:rsidRDefault="00000000">
            <w:pPr>
              <w:tabs>
                <w:tab w:val="left" w:pos="1021"/>
                <w:tab w:val="left" w:pos="1531"/>
                <w:tab w:val="left" w:pos="2041"/>
              </w:tabs>
              <w:spacing w:before="120" w:after="60"/>
              <w:jc w:val="center"/>
              <w:rPr>
                <w:sz w:val="21"/>
              </w:rPr>
            </w:pPr>
            <w:r>
              <w:rPr>
                <w:rFonts w:hint="eastAsia"/>
                <w:sz w:val="21"/>
              </w:rPr>
              <w:t>待建住房单元</w:t>
            </w:r>
          </w:p>
        </w:tc>
      </w:tr>
      <w:tr w:rsidR="00000000">
        <w:tblPrEx>
          <w:tblCellMar>
            <w:top w:w="0" w:type="dxa"/>
            <w:bottom w:w="0" w:type="dxa"/>
          </w:tblCellMar>
        </w:tblPrEx>
        <w:tc>
          <w:tcPr>
            <w:tcW w:w="2068" w:type="dxa"/>
          </w:tcPr>
          <w:p w:rsidR="00000000" w:rsidRDefault="00000000">
            <w:pPr>
              <w:tabs>
                <w:tab w:val="left" w:pos="1021"/>
                <w:tab w:val="left" w:pos="1531"/>
                <w:tab w:val="left" w:pos="2041"/>
              </w:tabs>
              <w:spacing w:before="40"/>
              <w:ind w:left="113"/>
              <w:rPr>
                <w:sz w:val="21"/>
              </w:rPr>
            </w:pPr>
            <w:r>
              <w:rPr>
                <w:rFonts w:hint="eastAsia"/>
                <w:sz w:val="21"/>
              </w:rPr>
              <w:t>总</w:t>
            </w:r>
            <w:r>
              <w:rPr>
                <w:rFonts w:hint="eastAsia"/>
                <w:sz w:val="21"/>
              </w:rPr>
              <w:t xml:space="preserve">  </w:t>
            </w:r>
            <w:r>
              <w:rPr>
                <w:rFonts w:hint="eastAsia"/>
                <w:sz w:val="21"/>
              </w:rPr>
              <w:t>计</w:t>
            </w:r>
          </w:p>
        </w:tc>
        <w:tc>
          <w:tcPr>
            <w:tcW w:w="1680" w:type="dxa"/>
          </w:tcPr>
          <w:p w:rsidR="00000000" w:rsidRDefault="00000000">
            <w:pPr>
              <w:tabs>
                <w:tab w:val="left" w:pos="1021"/>
                <w:tab w:val="left" w:pos="1531"/>
                <w:tab w:val="left" w:pos="2041"/>
              </w:tabs>
              <w:spacing w:before="40"/>
              <w:ind w:right="680"/>
              <w:jc w:val="right"/>
              <w:rPr>
                <w:sz w:val="21"/>
              </w:rPr>
            </w:pPr>
            <w:r>
              <w:rPr>
                <w:sz w:val="21"/>
              </w:rPr>
              <w:t>346</w:t>
            </w:r>
          </w:p>
        </w:tc>
        <w:tc>
          <w:tcPr>
            <w:tcW w:w="1888" w:type="dxa"/>
          </w:tcPr>
          <w:p w:rsidR="00000000" w:rsidRDefault="00000000">
            <w:pPr>
              <w:tabs>
                <w:tab w:val="left" w:pos="1021"/>
                <w:tab w:val="left" w:pos="1531"/>
                <w:tab w:val="left" w:pos="2041"/>
              </w:tabs>
              <w:spacing w:before="40"/>
              <w:ind w:right="567"/>
              <w:jc w:val="right"/>
              <w:rPr>
                <w:sz w:val="21"/>
              </w:rPr>
            </w:pPr>
            <w:r>
              <w:rPr>
                <w:sz w:val="21"/>
              </w:rPr>
              <w:t>15,502</w:t>
            </w:r>
          </w:p>
        </w:tc>
        <w:tc>
          <w:tcPr>
            <w:tcW w:w="1888" w:type="dxa"/>
          </w:tcPr>
          <w:p w:rsidR="00000000" w:rsidRDefault="00000000">
            <w:pPr>
              <w:tabs>
                <w:tab w:val="left" w:pos="1021"/>
                <w:tab w:val="left" w:pos="1531"/>
                <w:tab w:val="left" w:pos="2041"/>
              </w:tabs>
              <w:spacing w:before="40"/>
              <w:ind w:right="567"/>
              <w:jc w:val="right"/>
              <w:rPr>
                <w:sz w:val="21"/>
              </w:rPr>
            </w:pPr>
            <w:r>
              <w:rPr>
                <w:sz w:val="21"/>
              </w:rPr>
              <w:t>128,797</w:t>
            </w:r>
          </w:p>
        </w:tc>
        <w:tc>
          <w:tcPr>
            <w:tcW w:w="1888" w:type="dxa"/>
          </w:tcPr>
          <w:p w:rsidR="00000000" w:rsidRDefault="00000000">
            <w:pPr>
              <w:tabs>
                <w:tab w:val="left" w:pos="1021"/>
                <w:tab w:val="left" w:pos="1531"/>
                <w:tab w:val="left" w:pos="2041"/>
              </w:tabs>
              <w:spacing w:before="40"/>
              <w:ind w:right="567"/>
              <w:jc w:val="right"/>
              <w:rPr>
                <w:sz w:val="21"/>
              </w:rPr>
            </w:pPr>
            <w:r>
              <w:rPr>
                <w:sz w:val="21"/>
              </w:rPr>
              <w:t>270,703</w:t>
            </w:r>
          </w:p>
        </w:tc>
      </w:tr>
      <w:tr w:rsidR="00000000">
        <w:tblPrEx>
          <w:tblCellMar>
            <w:top w:w="0" w:type="dxa"/>
            <w:bottom w:w="0" w:type="dxa"/>
          </w:tblCellMar>
        </w:tblPrEx>
        <w:tc>
          <w:tcPr>
            <w:tcW w:w="2068" w:type="dxa"/>
          </w:tcPr>
          <w:p w:rsidR="00000000" w:rsidRDefault="00000000">
            <w:pPr>
              <w:tabs>
                <w:tab w:val="left" w:pos="1021"/>
                <w:tab w:val="left" w:pos="1531"/>
                <w:tab w:val="left" w:pos="2041"/>
              </w:tabs>
              <w:spacing w:before="40"/>
              <w:ind w:left="113"/>
              <w:rPr>
                <w:sz w:val="21"/>
              </w:rPr>
            </w:pPr>
            <w:r>
              <w:rPr>
                <w:rFonts w:hint="eastAsia"/>
                <w:sz w:val="21"/>
              </w:rPr>
              <w:t>已完成</w:t>
            </w:r>
          </w:p>
        </w:tc>
        <w:tc>
          <w:tcPr>
            <w:tcW w:w="1680" w:type="dxa"/>
          </w:tcPr>
          <w:p w:rsidR="00000000" w:rsidRDefault="00000000">
            <w:pPr>
              <w:tabs>
                <w:tab w:val="left" w:pos="1021"/>
                <w:tab w:val="left" w:pos="1531"/>
                <w:tab w:val="left" w:pos="2041"/>
              </w:tabs>
              <w:spacing w:before="40"/>
              <w:ind w:right="680"/>
              <w:jc w:val="right"/>
              <w:rPr>
                <w:sz w:val="21"/>
              </w:rPr>
            </w:pPr>
            <w:r>
              <w:rPr>
                <w:sz w:val="21"/>
              </w:rPr>
              <w:t>195</w:t>
            </w:r>
          </w:p>
        </w:tc>
        <w:tc>
          <w:tcPr>
            <w:tcW w:w="1888" w:type="dxa"/>
          </w:tcPr>
          <w:p w:rsidR="00000000" w:rsidRDefault="00000000">
            <w:pPr>
              <w:tabs>
                <w:tab w:val="left" w:pos="1021"/>
                <w:tab w:val="left" w:pos="1531"/>
                <w:tab w:val="left" w:pos="2041"/>
              </w:tabs>
              <w:spacing w:before="40"/>
              <w:ind w:right="567"/>
              <w:jc w:val="right"/>
              <w:rPr>
                <w:sz w:val="21"/>
              </w:rPr>
            </w:pPr>
            <w:r>
              <w:rPr>
                <w:sz w:val="21"/>
              </w:rPr>
              <w:t>6,742</w:t>
            </w:r>
          </w:p>
        </w:tc>
        <w:tc>
          <w:tcPr>
            <w:tcW w:w="1888" w:type="dxa"/>
          </w:tcPr>
          <w:p w:rsidR="00000000" w:rsidRDefault="00000000">
            <w:pPr>
              <w:tabs>
                <w:tab w:val="left" w:pos="1021"/>
                <w:tab w:val="left" w:pos="1531"/>
                <w:tab w:val="left" w:pos="2041"/>
              </w:tabs>
              <w:spacing w:before="40"/>
              <w:ind w:right="567"/>
              <w:jc w:val="right"/>
              <w:rPr>
                <w:sz w:val="21"/>
              </w:rPr>
            </w:pPr>
            <w:r>
              <w:rPr>
                <w:sz w:val="21"/>
              </w:rPr>
              <w:t>55,343</w:t>
            </w:r>
          </w:p>
        </w:tc>
        <w:tc>
          <w:tcPr>
            <w:tcW w:w="1888" w:type="dxa"/>
          </w:tcPr>
          <w:p w:rsidR="00000000" w:rsidRDefault="00000000">
            <w:pPr>
              <w:tabs>
                <w:tab w:val="left" w:pos="1021"/>
                <w:tab w:val="left" w:pos="1531"/>
                <w:tab w:val="left" w:pos="2041"/>
              </w:tabs>
              <w:spacing w:before="40"/>
              <w:ind w:right="567"/>
              <w:jc w:val="right"/>
              <w:rPr>
                <w:sz w:val="21"/>
              </w:rPr>
            </w:pPr>
            <w:r>
              <w:rPr>
                <w:sz w:val="21"/>
              </w:rPr>
              <w:t>88,736</w:t>
            </w:r>
          </w:p>
        </w:tc>
      </w:tr>
      <w:tr w:rsidR="00000000">
        <w:tblPrEx>
          <w:tblCellMar>
            <w:top w:w="0" w:type="dxa"/>
            <w:bottom w:w="0" w:type="dxa"/>
          </w:tblCellMar>
        </w:tblPrEx>
        <w:tc>
          <w:tcPr>
            <w:tcW w:w="2068" w:type="dxa"/>
          </w:tcPr>
          <w:p w:rsidR="00000000" w:rsidRDefault="00000000">
            <w:pPr>
              <w:tabs>
                <w:tab w:val="left" w:pos="1021"/>
                <w:tab w:val="left" w:pos="1531"/>
                <w:tab w:val="left" w:pos="2041"/>
              </w:tabs>
              <w:spacing w:before="40"/>
              <w:ind w:left="113"/>
              <w:rPr>
                <w:sz w:val="21"/>
              </w:rPr>
            </w:pPr>
            <w:r>
              <w:rPr>
                <w:rFonts w:hint="eastAsia"/>
                <w:sz w:val="21"/>
              </w:rPr>
              <w:t>正在开发中</w:t>
            </w:r>
          </w:p>
        </w:tc>
        <w:tc>
          <w:tcPr>
            <w:tcW w:w="1680" w:type="dxa"/>
          </w:tcPr>
          <w:p w:rsidR="00000000" w:rsidRDefault="00000000">
            <w:pPr>
              <w:tabs>
                <w:tab w:val="left" w:pos="1021"/>
                <w:tab w:val="left" w:pos="1531"/>
                <w:tab w:val="left" w:pos="2041"/>
              </w:tabs>
              <w:spacing w:before="40"/>
              <w:ind w:right="680"/>
              <w:jc w:val="right"/>
              <w:rPr>
                <w:sz w:val="21"/>
              </w:rPr>
            </w:pPr>
            <w:r>
              <w:rPr>
                <w:sz w:val="21"/>
              </w:rPr>
              <w:t>107</w:t>
            </w:r>
          </w:p>
        </w:tc>
        <w:tc>
          <w:tcPr>
            <w:tcW w:w="1888" w:type="dxa"/>
          </w:tcPr>
          <w:p w:rsidR="00000000" w:rsidRDefault="00000000">
            <w:pPr>
              <w:tabs>
                <w:tab w:val="left" w:pos="1021"/>
                <w:tab w:val="left" w:pos="1531"/>
                <w:tab w:val="left" w:pos="2041"/>
              </w:tabs>
              <w:spacing w:before="40"/>
              <w:ind w:right="567"/>
              <w:jc w:val="right"/>
              <w:rPr>
                <w:sz w:val="21"/>
              </w:rPr>
            </w:pPr>
            <w:r>
              <w:rPr>
                <w:sz w:val="21"/>
              </w:rPr>
              <w:t>7,162</w:t>
            </w:r>
          </w:p>
        </w:tc>
        <w:tc>
          <w:tcPr>
            <w:tcW w:w="1888" w:type="dxa"/>
          </w:tcPr>
          <w:p w:rsidR="00000000" w:rsidRDefault="00000000">
            <w:pPr>
              <w:tabs>
                <w:tab w:val="left" w:pos="1021"/>
                <w:tab w:val="left" w:pos="1531"/>
                <w:tab w:val="left" w:pos="2041"/>
              </w:tabs>
              <w:spacing w:before="40"/>
              <w:ind w:right="567"/>
              <w:jc w:val="right"/>
              <w:rPr>
                <w:sz w:val="21"/>
              </w:rPr>
            </w:pPr>
            <w:r>
              <w:rPr>
                <w:sz w:val="21"/>
              </w:rPr>
              <w:t>58,537</w:t>
            </w:r>
          </w:p>
        </w:tc>
        <w:tc>
          <w:tcPr>
            <w:tcW w:w="1888" w:type="dxa"/>
          </w:tcPr>
          <w:p w:rsidR="00000000" w:rsidRDefault="00000000">
            <w:pPr>
              <w:tabs>
                <w:tab w:val="left" w:pos="1021"/>
                <w:tab w:val="left" w:pos="1531"/>
                <w:tab w:val="left" w:pos="2041"/>
              </w:tabs>
              <w:spacing w:before="40"/>
              <w:ind w:right="567"/>
              <w:jc w:val="right"/>
              <w:rPr>
                <w:sz w:val="21"/>
              </w:rPr>
            </w:pPr>
            <w:r>
              <w:rPr>
                <w:sz w:val="21"/>
              </w:rPr>
              <w:t>153,158</w:t>
            </w:r>
          </w:p>
        </w:tc>
      </w:tr>
      <w:tr w:rsidR="00000000">
        <w:tblPrEx>
          <w:tblCellMar>
            <w:top w:w="0" w:type="dxa"/>
            <w:bottom w:w="0" w:type="dxa"/>
          </w:tblCellMar>
        </w:tblPrEx>
        <w:tc>
          <w:tcPr>
            <w:tcW w:w="2068" w:type="dxa"/>
          </w:tcPr>
          <w:p w:rsidR="00000000" w:rsidRDefault="00000000">
            <w:pPr>
              <w:tabs>
                <w:tab w:val="left" w:pos="1021"/>
                <w:tab w:val="left" w:pos="1531"/>
                <w:tab w:val="left" w:pos="2041"/>
              </w:tabs>
              <w:spacing w:before="40"/>
              <w:ind w:left="113"/>
              <w:rPr>
                <w:sz w:val="21"/>
              </w:rPr>
            </w:pPr>
            <w:r>
              <w:rPr>
                <w:rFonts w:hint="eastAsia"/>
                <w:sz w:val="21"/>
              </w:rPr>
              <w:t>计划中</w:t>
            </w:r>
          </w:p>
        </w:tc>
        <w:tc>
          <w:tcPr>
            <w:tcW w:w="1680" w:type="dxa"/>
          </w:tcPr>
          <w:p w:rsidR="00000000" w:rsidRDefault="00000000">
            <w:pPr>
              <w:tabs>
                <w:tab w:val="left" w:pos="1021"/>
                <w:tab w:val="left" w:pos="1531"/>
                <w:tab w:val="left" w:pos="2041"/>
              </w:tabs>
              <w:spacing w:before="40"/>
              <w:ind w:right="680"/>
              <w:jc w:val="right"/>
              <w:rPr>
                <w:sz w:val="21"/>
              </w:rPr>
            </w:pPr>
            <w:r>
              <w:rPr>
                <w:sz w:val="21"/>
              </w:rPr>
              <w:t>44</w:t>
            </w:r>
          </w:p>
        </w:tc>
        <w:tc>
          <w:tcPr>
            <w:tcW w:w="1888" w:type="dxa"/>
          </w:tcPr>
          <w:p w:rsidR="00000000" w:rsidRDefault="00000000">
            <w:pPr>
              <w:tabs>
                <w:tab w:val="left" w:pos="1021"/>
                <w:tab w:val="left" w:pos="1531"/>
                <w:tab w:val="left" w:pos="2041"/>
              </w:tabs>
              <w:spacing w:before="40"/>
              <w:ind w:right="567"/>
              <w:jc w:val="right"/>
              <w:rPr>
                <w:sz w:val="21"/>
              </w:rPr>
            </w:pPr>
            <w:r>
              <w:rPr>
                <w:sz w:val="21"/>
              </w:rPr>
              <w:t>1,598</w:t>
            </w:r>
          </w:p>
        </w:tc>
        <w:tc>
          <w:tcPr>
            <w:tcW w:w="1888" w:type="dxa"/>
          </w:tcPr>
          <w:p w:rsidR="00000000" w:rsidRDefault="00000000">
            <w:pPr>
              <w:tabs>
                <w:tab w:val="left" w:pos="1021"/>
                <w:tab w:val="left" w:pos="1531"/>
                <w:tab w:val="left" w:pos="2041"/>
              </w:tabs>
              <w:spacing w:before="40"/>
              <w:ind w:right="567"/>
              <w:jc w:val="right"/>
              <w:rPr>
                <w:sz w:val="21"/>
              </w:rPr>
            </w:pPr>
            <w:r>
              <w:rPr>
                <w:sz w:val="21"/>
              </w:rPr>
              <w:t>14,915</w:t>
            </w:r>
          </w:p>
        </w:tc>
        <w:tc>
          <w:tcPr>
            <w:tcW w:w="1888" w:type="dxa"/>
          </w:tcPr>
          <w:p w:rsidR="00000000" w:rsidRDefault="00000000">
            <w:pPr>
              <w:tabs>
                <w:tab w:val="left" w:pos="1021"/>
                <w:tab w:val="left" w:pos="1531"/>
                <w:tab w:val="left" w:pos="2041"/>
              </w:tabs>
              <w:spacing w:before="40"/>
              <w:ind w:right="567"/>
              <w:jc w:val="right"/>
              <w:rPr>
                <w:sz w:val="21"/>
              </w:rPr>
            </w:pPr>
            <w:r>
              <w:rPr>
                <w:sz w:val="21"/>
              </w:rPr>
              <w:t>+28,809</w:t>
            </w:r>
          </w:p>
        </w:tc>
      </w:tr>
    </w:tbl>
    <w:p w:rsidR="00000000" w:rsidRDefault="00000000">
      <w:pPr>
        <w:tabs>
          <w:tab w:val="left" w:pos="1021"/>
          <w:tab w:val="left" w:pos="1531"/>
          <w:tab w:val="left" w:pos="2041"/>
        </w:tabs>
      </w:pPr>
    </w:p>
    <w:p w:rsidR="00000000" w:rsidRDefault="00000000">
      <w:pPr>
        <w:pStyle w:val="Heading4"/>
        <w:spacing w:after="320"/>
        <w:textAlignment w:val="center"/>
      </w:pPr>
      <w:r>
        <w:rPr>
          <w:u w:val="none"/>
        </w:rPr>
        <w:t xml:space="preserve">(c)  </w:t>
      </w:r>
      <w:r>
        <w:rPr>
          <w:rFonts w:hint="eastAsia"/>
        </w:rPr>
        <w:t>改善住房环境</w:t>
      </w:r>
    </w:p>
    <w:p w:rsidR="00000000" w:rsidRDefault="00000000">
      <w:r>
        <w:tab/>
        <w:t xml:space="preserve">242.  </w:t>
      </w:r>
      <w:r>
        <w:rPr>
          <w:rFonts w:hint="eastAsia"/>
        </w:rPr>
        <w:t>城市穷人居住在不符合住房标准和缺乏城市基础设施结构，例如道路、城市用水和下水系统的脏乱地区。然而，居民本身很难改善住房条件。他们因收入低而缺乏资金来源，他们的住房和住区的实际条件也不符合政府城市规划和建筑条例所要求的标准。这些问题使居住环境恶劣的情况加剧。其结果是低收人口日益感到沮丧和产生一种失落感。国会于</w:t>
      </w:r>
      <w:r>
        <w:t>1989</w:t>
      </w:r>
      <w:r>
        <w:rPr>
          <w:rFonts w:hint="eastAsia"/>
        </w:rPr>
        <w:t>年</w:t>
      </w:r>
      <w:r>
        <w:t>4</w:t>
      </w:r>
      <w:r>
        <w:rPr>
          <w:rFonts w:hint="eastAsia"/>
        </w:rPr>
        <w:t>月</w:t>
      </w:r>
      <w:r>
        <w:t>1</w:t>
      </w:r>
      <w:r>
        <w:rPr>
          <w:rFonts w:hint="eastAsia"/>
        </w:rPr>
        <w:t>日颁布了《改善城市低收入人口住房环境的临时法律》，自那时以来，政府大力推动了住房和环境改善项目。</w:t>
      </w:r>
    </w:p>
    <w:p w:rsidR="00000000" w:rsidRDefault="00000000">
      <w:pPr>
        <w:spacing w:after="320"/>
      </w:pPr>
      <w:r>
        <w:tab/>
        <w:t xml:space="preserve">243.  </w:t>
      </w:r>
      <w:r>
        <w:rPr>
          <w:rFonts w:hint="eastAsia"/>
        </w:rPr>
        <w:t>在住房环境改善项目中，政府为开发商免费提供国家的土地和公共用地并且从公共财政基金和全国住房基金中提供贷款。然而，由于各项规章制度方面的障碍，进展极为缓慢。因此，政府在公众舆论的支持下制定了促进住房环境改善项目的政策，大力推动体制改革，其中包括修订了《改善城市低收入人口住房环境的临时法律》及其执行令。这一修正放宽了对于执行住房环境改善项目的约束。要将某处定为改善住房区，其面积必须大于或相当于</w:t>
      </w:r>
      <w:r>
        <w:t>600</w:t>
      </w:r>
      <w:r>
        <w:rPr>
          <w:rFonts w:hint="eastAsia"/>
        </w:rPr>
        <w:t>坪</w:t>
      </w:r>
      <w:r>
        <w:t>(1</w:t>
      </w:r>
      <w:r>
        <w:rPr>
          <w:rFonts w:hint="eastAsia"/>
        </w:rPr>
        <w:t>坪等于</w:t>
      </w:r>
      <w:r>
        <w:t>3.954</w:t>
      </w:r>
      <w:r>
        <w:rPr>
          <w:rFonts w:hint="eastAsia"/>
        </w:rPr>
        <w:t>平方码</w:t>
      </w:r>
      <w:r>
        <w:t>)</w:t>
      </w:r>
      <w:r>
        <w:rPr>
          <w:rFonts w:hint="eastAsia"/>
        </w:rPr>
        <w:t>；这一标准已减少到</w:t>
      </w:r>
      <w:r>
        <w:t>300</w:t>
      </w:r>
      <w:r>
        <w:rPr>
          <w:rFonts w:hint="eastAsia"/>
        </w:rPr>
        <w:t>坪。待建房屋面积必须小于或相当于</w:t>
      </w:r>
      <w:r>
        <w:t>18</w:t>
      </w:r>
      <w:r>
        <w:rPr>
          <w:rFonts w:hint="eastAsia"/>
        </w:rPr>
        <w:t>坪；这已提高到相当于或小于</w:t>
      </w:r>
      <w:r>
        <w:t>25.7</w:t>
      </w:r>
      <w:r>
        <w:rPr>
          <w:rFonts w:hint="eastAsia"/>
        </w:rPr>
        <w:t>坪。重建住房只能提供给原居民。对这一规定也做了修改，现在可将任何剩余的住房</w:t>
      </w:r>
      <w:r>
        <w:t>(</w:t>
      </w:r>
      <w:r>
        <w:rPr>
          <w:rFonts w:hint="eastAsia"/>
        </w:rPr>
        <w:t>即分配给原居民之后剩下的住房</w:t>
      </w:r>
      <w:r>
        <w:t>)</w:t>
      </w:r>
      <w:r>
        <w:rPr>
          <w:rFonts w:hint="eastAsia"/>
        </w:rPr>
        <w:t>出售给其他人。</w:t>
      </w:r>
    </w:p>
    <w:p w:rsidR="00000000" w:rsidRDefault="00000000">
      <w:pPr>
        <w:pStyle w:val="Heading3"/>
      </w:pPr>
      <w:r>
        <w:rPr>
          <w:sz w:val="21"/>
        </w:rPr>
        <w:br w:type="page"/>
      </w:r>
      <w:r>
        <w:rPr>
          <w:rFonts w:hint="eastAsia"/>
        </w:rPr>
        <w:t>表</w:t>
      </w:r>
      <w:r>
        <w:t xml:space="preserve"> 41</w:t>
      </w:r>
      <w:r>
        <w:rPr>
          <w:rFonts w:hint="eastAsia"/>
        </w:rPr>
        <w:t>：对改善住房环境的投资</w:t>
      </w:r>
      <w:r>
        <w:t>(</w:t>
      </w:r>
      <w:r>
        <w:rPr>
          <w:rFonts w:hint="eastAsia"/>
        </w:rPr>
        <w:t>亿圆</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228"/>
        <w:gridCol w:w="1800"/>
        <w:gridCol w:w="1833"/>
        <w:gridCol w:w="1548"/>
      </w:tblGrid>
      <w:tr w:rsidR="00000000">
        <w:tblPrEx>
          <w:tblCellMar>
            <w:top w:w="0" w:type="dxa"/>
            <w:bottom w:w="0" w:type="dxa"/>
          </w:tblCellMar>
        </w:tblPrEx>
        <w:tc>
          <w:tcPr>
            <w:tcW w:w="4228" w:type="dxa"/>
            <w:tcBorders>
              <w:bottom w:val="nil"/>
              <w:right w:val="nil"/>
            </w:tcBorders>
          </w:tcPr>
          <w:p w:rsidR="00000000" w:rsidRDefault="00000000">
            <w:pPr>
              <w:tabs>
                <w:tab w:val="left" w:pos="1021"/>
                <w:tab w:val="left" w:pos="1531"/>
                <w:tab w:val="left" w:pos="2041"/>
              </w:tabs>
              <w:spacing w:before="120"/>
              <w:jc w:val="center"/>
              <w:rPr>
                <w:sz w:val="21"/>
              </w:rPr>
            </w:pPr>
          </w:p>
        </w:tc>
        <w:tc>
          <w:tcPr>
            <w:tcW w:w="1800" w:type="dxa"/>
            <w:tcBorders>
              <w:top w:val="single" w:sz="6" w:space="0" w:color="auto"/>
              <w:left w:val="single" w:sz="6" w:space="0" w:color="auto"/>
              <w:bottom w:val="nil"/>
              <w:right w:val="nil"/>
            </w:tcBorders>
          </w:tcPr>
          <w:p w:rsidR="00000000" w:rsidRDefault="00000000">
            <w:pPr>
              <w:tabs>
                <w:tab w:val="left" w:pos="1021"/>
                <w:tab w:val="left" w:pos="1531"/>
                <w:tab w:val="left" w:pos="2041"/>
              </w:tabs>
              <w:spacing w:before="120"/>
              <w:jc w:val="center"/>
              <w:rPr>
                <w:sz w:val="21"/>
              </w:rPr>
            </w:pPr>
            <w:r>
              <w:rPr>
                <w:rFonts w:hint="eastAsia"/>
                <w:sz w:val="21"/>
              </w:rPr>
              <w:t>总</w:t>
            </w:r>
            <w:r>
              <w:rPr>
                <w:sz w:val="21"/>
              </w:rPr>
              <w:t xml:space="preserve">  </w:t>
            </w:r>
            <w:r>
              <w:rPr>
                <w:rFonts w:hint="eastAsia"/>
                <w:sz w:val="21"/>
              </w:rPr>
              <w:t>计</w:t>
            </w:r>
          </w:p>
        </w:tc>
        <w:tc>
          <w:tcPr>
            <w:tcW w:w="1833" w:type="dxa"/>
            <w:tcBorders>
              <w:top w:val="single" w:sz="6" w:space="0" w:color="auto"/>
              <w:left w:val="single" w:sz="6" w:space="0" w:color="auto"/>
              <w:bottom w:val="nil"/>
              <w:right w:val="single" w:sz="6" w:space="0" w:color="auto"/>
            </w:tcBorders>
          </w:tcPr>
          <w:p w:rsidR="00000000" w:rsidRDefault="00000000">
            <w:pPr>
              <w:tabs>
                <w:tab w:val="left" w:pos="1021"/>
                <w:tab w:val="left" w:pos="1531"/>
                <w:tab w:val="left" w:pos="2041"/>
              </w:tabs>
              <w:spacing w:before="120"/>
              <w:jc w:val="center"/>
              <w:rPr>
                <w:sz w:val="21"/>
              </w:rPr>
            </w:pPr>
            <w:r>
              <w:rPr>
                <w:rFonts w:hint="eastAsia"/>
                <w:sz w:val="21"/>
              </w:rPr>
              <w:t>截至</w:t>
            </w:r>
            <w:r>
              <w:rPr>
                <w:sz w:val="21"/>
              </w:rPr>
              <w:t>1996</w:t>
            </w:r>
            <w:r>
              <w:rPr>
                <w:rFonts w:hint="eastAsia"/>
                <w:sz w:val="21"/>
              </w:rPr>
              <w:t>年</w:t>
            </w:r>
          </w:p>
        </w:tc>
        <w:tc>
          <w:tcPr>
            <w:tcW w:w="1548" w:type="dxa"/>
            <w:tcBorders>
              <w:left w:val="nil"/>
              <w:bottom w:val="nil"/>
            </w:tcBorders>
          </w:tcPr>
          <w:p w:rsidR="00000000" w:rsidRDefault="00000000">
            <w:pPr>
              <w:tabs>
                <w:tab w:val="left" w:pos="1021"/>
                <w:tab w:val="left" w:pos="1531"/>
                <w:tab w:val="left" w:pos="2041"/>
              </w:tabs>
              <w:spacing w:before="120"/>
              <w:jc w:val="center"/>
              <w:rPr>
                <w:sz w:val="21"/>
              </w:rPr>
            </w:pPr>
            <w:r>
              <w:rPr>
                <w:sz w:val="21"/>
              </w:rPr>
              <w:t>1997</w:t>
            </w:r>
          </w:p>
        </w:tc>
      </w:tr>
      <w:tr w:rsidR="00000000">
        <w:tblPrEx>
          <w:tblCellMar>
            <w:top w:w="0" w:type="dxa"/>
            <w:bottom w:w="0" w:type="dxa"/>
          </w:tblCellMar>
        </w:tblPrEx>
        <w:tc>
          <w:tcPr>
            <w:tcW w:w="4228" w:type="dxa"/>
            <w:tcBorders>
              <w:top w:val="single" w:sz="6" w:space="0" w:color="auto"/>
              <w:bottom w:val="single" w:sz="6" w:space="0" w:color="auto"/>
              <w:right w:val="nil"/>
            </w:tcBorders>
          </w:tcPr>
          <w:p w:rsidR="00000000" w:rsidRDefault="00000000">
            <w:pPr>
              <w:tabs>
                <w:tab w:val="left" w:pos="1021"/>
                <w:tab w:val="left" w:pos="1531"/>
                <w:tab w:val="left" w:pos="2041"/>
              </w:tabs>
              <w:spacing w:before="60"/>
              <w:ind w:left="113"/>
              <w:rPr>
                <w:sz w:val="21"/>
              </w:rPr>
            </w:pPr>
            <w:r>
              <w:rPr>
                <w:rFonts w:hint="eastAsia"/>
                <w:sz w:val="21"/>
              </w:rPr>
              <w:t>总</w:t>
            </w:r>
            <w:r>
              <w:rPr>
                <w:sz w:val="21"/>
              </w:rPr>
              <w:t xml:space="preserve"> </w:t>
            </w:r>
            <w:r>
              <w:rPr>
                <w:rFonts w:hint="eastAsia"/>
                <w:sz w:val="21"/>
              </w:rPr>
              <w:t>计</w:t>
            </w:r>
          </w:p>
        </w:tc>
        <w:tc>
          <w:tcPr>
            <w:tcW w:w="1800" w:type="dxa"/>
            <w:tcBorders>
              <w:top w:val="single" w:sz="6" w:space="0" w:color="auto"/>
              <w:left w:val="single" w:sz="6" w:space="0" w:color="auto"/>
              <w:bottom w:val="single" w:sz="6" w:space="0" w:color="auto"/>
              <w:right w:val="nil"/>
            </w:tcBorders>
          </w:tcPr>
          <w:p w:rsidR="00000000" w:rsidRDefault="00000000">
            <w:pPr>
              <w:tabs>
                <w:tab w:val="left" w:pos="1021"/>
                <w:tab w:val="left" w:pos="1531"/>
                <w:tab w:val="left" w:pos="2041"/>
              </w:tabs>
              <w:spacing w:before="60"/>
              <w:ind w:right="510"/>
              <w:jc w:val="right"/>
              <w:rPr>
                <w:sz w:val="21"/>
              </w:rPr>
            </w:pPr>
            <w:r>
              <w:rPr>
                <w:sz w:val="21"/>
              </w:rPr>
              <w:t>17,611</w:t>
            </w:r>
          </w:p>
        </w:tc>
        <w:tc>
          <w:tcPr>
            <w:tcW w:w="1833" w:type="dxa"/>
            <w:tcBorders>
              <w:top w:val="single" w:sz="6" w:space="0" w:color="auto"/>
              <w:left w:val="single" w:sz="6" w:space="0" w:color="auto"/>
              <w:bottom w:val="single" w:sz="6" w:space="0" w:color="auto"/>
              <w:right w:val="single" w:sz="6" w:space="0" w:color="auto"/>
            </w:tcBorders>
          </w:tcPr>
          <w:p w:rsidR="00000000" w:rsidRDefault="00000000">
            <w:pPr>
              <w:tabs>
                <w:tab w:val="left" w:pos="1021"/>
                <w:tab w:val="left" w:pos="1531"/>
                <w:tab w:val="left" w:pos="2041"/>
              </w:tabs>
              <w:spacing w:before="60"/>
              <w:ind w:right="510"/>
              <w:jc w:val="right"/>
              <w:rPr>
                <w:sz w:val="21"/>
              </w:rPr>
            </w:pPr>
            <w:r>
              <w:rPr>
                <w:sz w:val="21"/>
              </w:rPr>
              <w:t>15,834</w:t>
            </w:r>
          </w:p>
        </w:tc>
        <w:tc>
          <w:tcPr>
            <w:tcW w:w="1548" w:type="dxa"/>
            <w:tcBorders>
              <w:top w:val="single" w:sz="6" w:space="0" w:color="auto"/>
              <w:left w:val="nil"/>
              <w:bottom w:val="single" w:sz="6" w:space="0" w:color="auto"/>
            </w:tcBorders>
          </w:tcPr>
          <w:p w:rsidR="00000000" w:rsidRDefault="00000000">
            <w:pPr>
              <w:tabs>
                <w:tab w:val="left" w:pos="1021"/>
                <w:tab w:val="left" w:pos="1531"/>
                <w:tab w:val="left" w:pos="2041"/>
              </w:tabs>
              <w:spacing w:before="60"/>
              <w:ind w:right="510"/>
              <w:jc w:val="right"/>
              <w:rPr>
                <w:sz w:val="21"/>
              </w:rPr>
            </w:pPr>
            <w:r>
              <w:rPr>
                <w:sz w:val="21"/>
              </w:rPr>
              <w:t>1,777</w:t>
            </w:r>
          </w:p>
        </w:tc>
      </w:tr>
      <w:tr w:rsidR="00000000">
        <w:tblPrEx>
          <w:tblCellMar>
            <w:top w:w="0" w:type="dxa"/>
            <w:bottom w:w="0" w:type="dxa"/>
          </w:tblCellMar>
        </w:tblPrEx>
        <w:tc>
          <w:tcPr>
            <w:tcW w:w="4228" w:type="dxa"/>
            <w:tcBorders>
              <w:top w:val="nil"/>
              <w:right w:val="nil"/>
            </w:tcBorders>
          </w:tcPr>
          <w:p w:rsidR="00000000" w:rsidRDefault="00000000">
            <w:pPr>
              <w:tabs>
                <w:tab w:val="left" w:pos="1021"/>
                <w:tab w:val="left" w:pos="1531"/>
                <w:tab w:val="left" w:pos="2041"/>
              </w:tabs>
              <w:spacing w:before="60"/>
              <w:ind w:left="113"/>
              <w:rPr>
                <w:sz w:val="21"/>
              </w:rPr>
            </w:pPr>
            <w:r>
              <w:rPr>
                <w:rFonts w:hint="eastAsia"/>
                <w:sz w:val="21"/>
              </w:rPr>
              <w:t>改善不符合标准的住房</w:t>
            </w:r>
          </w:p>
        </w:tc>
        <w:tc>
          <w:tcPr>
            <w:tcW w:w="1800" w:type="dxa"/>
            <w:tcBorders>
              <w:top w:val="nil"/>
              <w:left w:val="single" w:sz="6" w:space="0" w:color="auto"/>
              <w:right w:val="nil"/>
            </w:tcBorders>
          </w:tcPr>
          <w:p w:rsidR="00000000" w:rsidRDefault="00000000">
            <w:pPr>
              <w:tabs>
                <w:tab w:val="left" w:pos="1021"/>
                <w:tab w:val="left" w:pos="1531"/>
                <w:tab w:val="left" w:pos="2041"/>
              </w:tabs>
              <w:spacing w:before="60"/>
              <w:ind w:right="510"/>
              <w:jc w:val="right"/>
              <w:rPr>
                <w:sz w:val="21"/>
              </w:rPr>
            </w:pPr>
            <w:r>
              <w:rPr>
                <w:sz w:val="21"/>
              </w:rPr>
              <w:t>7,916</w:t>
            </w:r>
          </w:p>
        </w:tc>
        <w:tc>
          <w:tcPr>
            <w:tcW w:w="1833" w:type="dxa"/>
            <w:tcBorders>
              <w:top w:val="nil"/>
              <w:left w:val="single" w:sz="6" w:space="0" w:color="auto"/>
              <w:right w:val="single" w:sz="6" w:space="0" w:color="auto"/>
            </w:tcBorders>
          </w:tcPr>
          <w:p w:rsidR="00000000" w:rsidRDefault="00000000">
            <w:pPr>
              <w:tabs>
                <w:tab w:val="left" w:pos="1021"/>
                <w:tab w:val="left" w:pos="1531"/>
                <w:tab w:val="left" w:pos="2041"/>
              </w:tabs>
              <w:spacing w:before="60"/>
              <w:ind w:right="510"/>
              <w:jc w:val="right"/>
              <w:rPr>
                <w:sz w:val="21"/>
              </w:rPr>
            </w:pPr>
            <w:r>
              <w:rPr>
                <w:sz w:val="21"/>
              </w:rPr>
              <w:t>7,237</w:t>
            </w:r>
          </w:p>
        </w:tc>
        <w:tc>
          <w:tcPr>
            <w:tcW w:w="1548" w:type="dxa"/>
            <w:tcBorders>
              <w:top w:val="nil"/>
              <w:left w:val="nil"/>
            </w:tcBorders>
          </w:tcPr>
          <w:p w:rsidR="00000000" w:rsidRDefault="00000000">
            <w:pPr>
              <w:tabs>
                <w:tab w:val="left" w:pos="1021"/>
                <w:tab w:val="left" w:pos="1531"/>
                <w:tab w:val="left" w:pos="2041"/>
              </w:tabs>
              <w:spacing w:before="60"/>
              <w:ind w:right="510"/>
              <w:jc w:val="right"/>
              <w:rPr>
                <w:sz w:val="21"/>
              </w:rPr>
            </w:pPr>
            <w:r>
              <w:rPr>
                <w:sz w:val="21"/>
              </w:rPr>
              <w:t>679</w:t>
            </w:r>
          </w:p>
        </w:tc>
      </w:tr>
      <w:tr w:rsidR="00000000">
        <w:tblPrEx>
          <w:tblCellMar>
            <w:top w:w="0" w:type="dxa"/>
            <w:bottom w:w="0" w:type="dxa"/>
          </w:tblCellMar>
        </w:tblPrEx>
        <w:tc>
          <w:tcPr>
            <w:tcW w:w="4228" w:type="dxa"/>
            <w:tcBorders>
              <w:right w:val="nil"/>
            </w:tcBorders>
          </w:tcPr>
          <w:p w:rsidR="00000000" w:rsidRDefault="00000000">
            <w:pPr>
              <w:tabs>
                <w:tab w:val="left" w:pos="1021"/>
                <w:tab w:val="left" w:pos="1531"/>
                <w:tab w:val="left" w:pos="2041"/>
              </w:tabs>
              <w:ind w:left="113"/>
              <w:rPr>
                <w:sz w:val="21"/>
              </w:rPr>
            </w:pPr>
            <w:r>
              <w:rPr>
                <w:sz w:val="21"/>
              </w:rPr>
              <w:t>(</w:t>
            </w:r>
            <w:r>
              <w:rPr>
                <w:rFonts w:hint="eastAsia"/>
                <w:sz w:val="21"/>
              </w:rPr>
              <w:t>由公共财政基金拨出的特别贷款</w:t>
            </w:r>
            <w:r>
              <w:rPr>
                <w:sz w:val="21"/>
              </w:rPr>
              <w:t>)</w:t>
            </w:r>
          </w:p>
        </w:tc>
        <w:tc>
          <w:tcPr>
            <w:tcW w:w="1800" w:type="dxa"/>
            <w:tcBorders>
              <w:left w:val="single" w:sz="6" w:space="0" w:color="auto"/>
              <w:right w:val="nil"/>
            </w:tcBorders>
          </w:tcPr>
          <w:p w:rsidR="00000000" w:rsidRDefault="00000000">
            <w:pPr>
              <w:tabs>
                <w:tab w:val="left" w:pos="1021"/>
                <w:tab w:val="left" w:pos="1531"/>
                <w:tab w:val="left" w:pos="2041"/>
              </w:tabs>
              <w:ind w:right="510"/>
              <w:jc w:val="right"/>
              <w:rPr>
                <w:sz w:val="21"/>
              </w:rPr>
            </w:pPr>
            <w:r>
              <w:rPr>
                <w:sz w:val="21"/>
              </w:rPr>
              <w:t>(3,113)</w:t>
            </w:r>
          </w:p>
        </w:tc>
        <w:tc>
          <w:tcPr>
            <w:tcW w:w="1833" w:type="dxa"/>
            <w:tcBorders>
              <w:left w:val="single" w:sz="6" w:space="0" w:color="auto"/>
              <w:right w:val="single" w:sz="6" w:space="0" w:color="auto"/>
            </w:tcBorders>
          </w:tcPr>
          <w:p w:rsidR="00000000" w:rsidRDefault="00000000">
            <w:pPr>
              <w:tabs>
                <w:tab w:val="left" w:pos="1021"/>
                <w:tab w:val="left" w:pos="1531"/>
                <w:tab w:val="left" w:pos="2041"/>
              </w:tabs>
              <w:ind w:right="510"/>
              <w:jc w:val="right"/>
              <w:rPr>
                <w:sz w:val="21"/>
              </w:rPr>
            </w:pPr>
            <w:r>
              <w:rPr>
                <w:sz w:val="21"/>
              </w:rPr>
              <w:t>(2,799)</w:t>
            </w:r>
          </w:p>
        </w:tc>
        <w:tc>
          <w:tcPr>
            <w:tcW w:w="1548" w:type="dxa"/>
            <w:tcBorders>
              <w:left w:val="nil"/>
            </w:tcBorders>
          </w:tcPr>
          <w:p w:rsidR="00000000" w:rsidRDefault="00000000">
            <w:pPr>
              <w:tabs>
                <w:tab w:val="left" w:pos="1021"/>
                <w:tab w:val="left" w:pos="1531"/>
                <w:tab w:val="left" w:pos="2041"/>
              </w:tabs>
              <w:ind w:right="510"/>
              <w:jc w:val="right"/>
              <w:rPr>
                <w:sz w:val="21"/>
              </w:rPr>
            </w:pPr>
            <w:r>
              <w:rPr>
                <w:sz w:val="21"/>
              </w:rPr>
              <w:t>(314)</w:t>
            </w:r>
          </w:p>
        </w:tc>
      </w:tr>
      <w:tr w:rsidR="00000000">
        <w:tblPrEx>
          <w:tblCellMar>
            <w:top w:w="0" w:type="dxa"/>
            <w:bottom w:w="0" w:type="dxa"/>
          </w:tblCellMar>
        </w:tblPrEx>
        <w:tc>
          <w:tcPr>
            <w:tcW w:w="4228" w:type="dxa"/>
            <w:tcBorders>
              <w:right w:val="nil"/>
            </w:tcBorders>
          </w:tcPr>
          <w:p w:rsidR="00000000" w:rsidRDefault="00000000">
            <w:pPr>
              <w:tabs>
                <w:tab w:val="left" w:pos="1021"/>
                <w:tab w:val="left" w:pos="1531"/>
                <w:tab w:val="left" w:pos="2041"/>
              </w:tabs>
              <w:ind w:left="113"/>
              <w:rPr>
                <w:sz w:val="21"/>
              </w:rPr>
            </w:pPr>
            <w:r>
              <w:rPr>
                <w:sz w:val="21"/>
              </w:rPr>
              <w:t>(</w:t>
            </w:r>
            <w:r>
              <w:rPr>
                <w:rFonts w:hint="eastAsia"/>
                <w:sz w:val="21"/>
              </w:rPr>
              <w:t>由全国住房基金拨出的贷款</w:t>
            </w:r>
            <w:r>
              <w:rPr>
                <w:sz w:val="21"/>
              </w:rPr>
              <w:t>)</w:t>
            </w:r>
          </w:p>
        </w:tc>
        <w:tc>
          <w:tcPr>
            <w:tcW w:w="1800" w:type="dxa"/>
            <w:tcBorders>
              <w:left w:val="single" w:sz="6" w:space="0" w:color="auto"/>
              <w:right w:val="nil"/>
            </w:tcBorders>
          </w:tcPr>
          <w:p w:rsidR="00000000" w:rsidRDefault="00000000">
            <w:pPr>
              <w:tabs>
                <w:tab w:val="left" w:pos="1021"/>
                <w:tab w:val="left" w:pos="1531"/>
                <w:tab w:val="left" w:pos="2041"/>
              </w:tabs>
              <w:ind w:right="510"/>
              <w:jc w:val="right"/>
              <w:rPr>
                <w:sz w:val="21"/>
              </w:rPr>
            </w:pPr>
            <w:r>
              <w:rPr>
                <w:sz w:val="21"/>
              </w:rPr>
              <w:t>(4,803)</w:t>
            </w:r>
          </w:p>
        </w:tc>
        <w:tc>
          <w:tcPr>
            <w:tcW w:w="1833" w:type="dxa"/>
            <w:tcBorders>
              <w:left w:val="single" w:sz="6" w:space="0" w:color="auto"/>
              <w:right w:val="single" w:sz="6" w:space="0" w:color="auto"/>
            </w:tcBorders>
          </w:tcPr>
          <w:p w:rsidR="00000000" w:rsidRDefault="00000000">
            <w:pPr>
              <w:tabs>
                <w:tab w:val="left" w:pos="1021"/>
                <w:tab w:val="left" w:pos="1531"/>
                <w:tab w:val="left" w:pos="2041"/>
              </w:tabs>
              <w:ind w:right="510"/>
              <w:jc w:val="right"/>
              <w:rPr>
                <w:sz w:val="21"/>
              </w:rPr>
            </w:pPr>
            <w:r>
              <w:rPr>
                <w:sz w:val="21"/>
              </w:rPr>
              <w:t>(4,438)</w:t>
            </w:r>
          </w:p>
        </w:tc>
        <w:tc>
          <w:tcPr>
            <w:tcW w:w="1548" w:type="dxa"/>
            <w:tcBorders>
              <w:left w:val="nil"/>
            </w:tcBorders>
          </w:tcPr>
          <w:p w:rsidR="00000000" w:rsidRDefault="00000000">
            <w:pPr>
              <w:tabs>
                <w:tab w:val="left" w:pos="1021"/>
                <w:tab w:val="left" w:pos="1531"/>
                <w:tab w:val="left" w:pos="2041"/>
              </w:tabs>
              <w:ind w:right="510"/>
              <w:jc w:val="right"/>
              <w:rPr>
                <w:sz w:val="21"/>
              </w:rPr>
            </w:pPr>
            <w:r>
              <w:rPr>
                <w:sz w:val="21"/>
              </w:rPr>
              <w:t>(365)</w:t>
            </w:r>
          </w:p>
        </w:tc>
      </w:tr>
      <w:tr w:rsidR="00000000">
        <w:tblPrEx>
          <w:tblCellMar>
            <w:top w:w="0" w:type="dxa"/>
            <w:bottom w:w="0" w:type="dxa"/>
          </w:tblCellMar>
        </w:tblPrEx>
        <w:tc>
          <w:tcPr>
            <w:tcW w:w="4228" w:type="dxa"/>
            <w:tcBorders>
              <w:right w:val="nil"/>
            </w:tcBorders>
          </w:tcPr>
          <w:p w:rsidR="00000000" w:rsidRDefault="00000000">
            <w:pPr>
              <w:tabs>
                <w:tab w:val="left" w:pos="1021"/>
                <w:tab w:val="left" w:pos="1531"/>
                <w:tab w:val="left" w:pos="2041"/>
              </w:tabs>
              <w:ind w:left="113"/>
              <w:rPr>
                <w:sz w:val="21"/>
              </w:rPr>
            </w:pPr>
            <w:r>
              <w:rPr>
                <w:rFonts w:hint="eastAsia"/>
                <w:sz w:val="21"/>
              </w:rPr>
              <w:t>提供基础设施</w:t>
            </w:r>
          </w:p>
        </w:tc>
        <w:tc>
          <w:tcPr>
            <w:tcW w:w="1800" w:type="dxa"/>
            <w:tcBorders>
              <w:left w:val="single" w:sz="6" w:space="0" w:color="auto"/>
              <w:bottom w:val="single" w:sz="6" w:space="0" w:color="auto"/>
              <w:right w:val="nil"/>
            </w:tcBorders>
          </w:tcPr>
          <w:p w:rsidR="00000000" w:rsidRDefault="00000000">
            <w:pPr>
              <w:tabs>
                <w:tab w:val="left" w:pos="1021"/>
                <w:tab w:val="left" w:pos="1531"/>
                <w:tab w:val="left" w:pos="2041"/>
              </w:tabs>
              <w:ind w:right="510"/>
              <w:jc w:val="right"/>
              <w:rPr>
                <w:sz w:val="21"/>
              </w:rPr>
            </w:pPr>
            <w:r>
              <w:rPr>
                <w:sz w:val="21"/>
              </w:rPr>
              <w:t>9,695</w:t>
            </w:r>
          </w:p>
        </w:tc>
        <w:tc>
          <w:tcPr>
            <w:tcW w:w="1833" w:type="dxa"/>
            <w:tcBorders>
              <w:left w:val="single" w:sz="6" w:space="0" w:color="auto"/>
              <w:bottom w:val="single" w:sz="6" w:space="0" w:color="auto"/>
              <w:right w:val="single" w:sz="6" w:space="0" w:color="auto"/>
            </w:tcBorders>
          </w:tcPr>
          <w:p w:rsidR="00000000" w:rsidRDefault="00000000">
            <w:pPr>
              <w:tabs>
                <w:tab w:val="left" w:pos="1021"/>
                <w:tab w:val="left" w:pos="1531"/>
                <w:tab w:val="left" w:pos="2041"/>
              </w:tabs>
              <w:ind w:right="510"/>
              <w:jc w:val="right"/>
              <w:rPr>
                <w:sz w:val="21"/>
              </w:rPr>
            </w:pPr>
            <w:r>
              <w:rPr>
                <w:sz w:val="21"/>
              </w:rPr>
              <w:t>8,597</w:t>
            </w:r>
          </w:p>
        </w:tc>
        <w:tc>
          <w:tcPr>
            <w:tcW w:w="1548" w:type="dxa"/>
            <w:tcBorders>
              <w:left w:val="nil"/>
            </w:tcBorders>
          </w:tcPr>
          <w:p w:rsidR="00000000" w:rsidRDefault="00000000">
            <w:pPr>
              <w:tabs>
                <w:tab w:val="left" w:pos="1021"/>
                <w:tab w:val="left" w:pos="1531"/>
                <w:tab w:val="left" w:pos="2041"/>
              </w:tabs>
              <w:ind w:right="510"/>
              <w:jc w:val="right"/>
              <w:rPr>
                <w:sz w:val="21"/>
              </w:rPr>
            </w:pPr>
            <w:r>
              <w:rPr>
                <w:sz w:val="21"/>
              </w:rPr>
              <w:t>1,098</w:t>
            </w:r>
          </w:p>
        </w:tc>
      </w:tr>
    </w:tbl>
    <w:p w:rsidR="00000000" w:rsidRDefault="00000000">
      <w:pPr>
        <w:tabs>
          <w:tab w:val="left" w:pos="1021"/>
          <w:tab w:val="left" w:pos="1531"/>
          <w:tab w:val="left" w:pos="2041"/>
        </w:tabs>
        <w:rPr>
          <w:sz w:val="21"/>
        </w:rPr>
      </w:pPr>
    </w:p>
    <w:p w:rsidR="00000000" w:rsidRDefault="00000000">
      <w:pPr>
        <w:pStyle w:val="Heading3"/>
      </w:pPr>
      <w:r>
        <w:rPr>
          <w:rFonts w:hint="eastAsia"/>
        </w:rPr>
        <w:t>表</w:t>
      </w:r>
      <w:r>
        <w:t xml:space="preserve"> 42</w:t>
      </w:r>
      <w:r>
        <w:rPr>
          <w:rFonts w:hint="eastAsia"/>
        </w:rPr>
        <w:t>：住房环境改善项目</w:t>
      </w:r>
      <w:r>
        <w:rPr>
          <w:u w:val="none"/>
        </w:rPr>
        <w:t>(</w:t>
      </w:r>
      <w:r>
        <w:rPr>
          <w:rFonts w:hint="eastAsia"/>
          <w:u w:val="none"/>
        </w:rPr>
        <w:t>截至</w:t>
      </w:r>
      <w:r>
        <w:rPr>
          <w:u w:val="none"/>
        </w:rPr>
        <w:t>1997</w:t>
      </w:r>
      <w:r>
        <w:rPr>
          <w:rFonts w:hint="eastAsia"/>
          <w:u w:val="none"/>
        </w:rPr>
        <w:t>年</w:t>
      </w:r>
      <w:r>
        <w:rPr>
          <w:u w:val="none"/>
        </w:rPr>
        <w:t>12</w:t>
      </w:r>
      <w:r>
        <w:rPr>
          <w:rFonts w:hint="eastAsia"/>
          <w:u w:val="none"/>
        </w:rPr>
        <w:t>月</w:t>
      </w:r>
      <w:r>
        <w:rPr>
          <w:u w:val="none"/>
        </w:rPr>
        <w:t>31</w:t>
      </w:r>
      <w:r>
        <w:rPr>
          <w:rFonts w:hint="eastAsia"/>
          <w:u w:val="none"/>
        </w:rPr>
        <w:t>日</w:t>
      </w:r>
      <w:r>
        <w:rPr>
          <w:u w:val="none"/>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5"/>
        <w:gridCol w:w="903"/>
        <w:gridCol w:w="1200"/>
        <w:gridCol w:w="954"/>
        <w:gridCol w:w="1206"/>
        <w:gridCol w:w="905"/>
        <w:gridCol w:w="1135"/>
        <w:gridCol w:w="840"/>
        <w:gridCol w:w="1214"/>
        <w:gridCol w:w="4"/>
      </w:tblGrid>
      <w:tr w:rsidR="00000000">
        <w:tblPrEx>
          <w:tblCellMar>
            <w:top w:w="0" w:type="dxa"/>
            <w:bottom w:w="0" w:type="dxa"/>
          </w:tblCellMar>
        </w:tblPrEx>
        <w:tc>
          <w:tcPr>
            <w:tcW w:w="1045" w:type="dxa"/>
          </w:tcPr>
          <w:p w:rsidR="00000000" w:rsidRDefault="00000000">
            <w:pPr>
              <w:tabs>
                <w:tab w:val="left" w:pos="1021"/>
                <w:tab w:val="left" w:pos="1531"/>
                <w:tab w:val="left" w:pos="2041"/>
              </w:tabs>
              <w:spacing w:before="60" w:after="20"/>
              <w:rPr>
                <w:sz w:val="21"/>
              </w:rPr>
            </w:pPr>
          </w:p>
        </w:tc>
        <w:tc>
          <w:tcPr>
            <w:tcW w:w="2103" w:type="dxa"/>
            <w:gridSpan w:val="2"/>
          </w:tcPr>
          <w:p w:rsidR="00000000" w:rsidRDefault="00000000">
            <w:pPr>
              <w:tabs>
                <w:tab w:val="left" w:pos="1021"/>
                <w:tab w:val="left" w:pos="1531"/>
                <w:tab w:val="left" w:pos="2041"/>
              </w:tabs>
              <w:spacing w:before="60" w:after="20"/>
              <w:jc w:val="center"/>
              <w:rPr>
                <w:sz w:val="21"/>
              </w:rPr>
            </w:pPr>
            <w:r>
              <w:rPr>
                <w:rFonts w:hint="eastAsia"/>
                <w:sz w:val="21"/>
              </w:rPr>
              <w:t>待</w:t>
            </w:r>
            <w:r>
              <w:rPr>
                <w:rFonts w:hint="eastAsia"/>
                <w:sz w:val="21"/>
              </w:rPr>
              <w:t xml:space="preserve"> </w:t>
            </w:r>
            <w:r>
              <w:rPr>
                <w:rFonts w:hint="eastAsia"/>
                <w:sz w:val="21"/>
              </w:rPr>
              <w:t>确</w:t>
            </w:r>
            <w:r>
              <w:rPr>
                <w:rFonts w:hint="eastAsia"/>
                <w:sz w:val="21"/>
              </w:rPr>
              <w:t xml:space="preserve"> </w:t>
            </w:r>
            <w:r>
              <w:rPr>
                <w:rFonts w:hint="eastAsia"/>
                <w:sz w:val="21"/>
              </w:rPr>
              <w:t>定</w:t>
            </w:r>
          </w:p>
        </w:tc>
        <w:tc>
          <w:tcPr>
            <w:tcW w:w="2160" w:type="dxa"/>
            <w:gridSpan w:val="2"/>
          </w:tcPr>
          <w:p w:rsidR="00000000" w:rsidRDefault="00000000">
            <w:pPr>
              <w:tabs>
                <w:tab w:val="left" w:pos="1021"/>
                <w:tab w:val="left" w:pos="1531"/>
                <w:tab w:val="left" w:pos="2041"/>
              </w:tabs>
              <w:spacing w:before="60" w:after="20"/>
              <w:jc w:val="center"/>
              <w:rPr>
                <w:sz w:val="21"/>
              </w:rPr>
            </w:pPr>
            <w:r>
              <w:rPr>
                <w:rFonts w:hint="eastAsia"/>
                <w:sz w:val="21"/>
              </w:rPr>
              <w:t>已</w:t>
            </w:r>
            <w:r>
              <w:rPr>
                <w:rFonts w:hint="eastAsia"/>
                <w:sz w:val="21"/>
              </w:rPr>
              <w:t xml:space="preserve"> </w:t>
            </w:r>
            <w:r>
              <w:rPr>
                <w:rFonts w:hint="eastAsia"/>
                <w:sz w:val="21"/>
              </w:rPr>
              <w:t>确</w:t>
            </w:r>
            <w:r>
              <w:rPr>
                <w:rFonts w:hint="eastAsia"/>
                <w:sz w:val="21"/>
              </w:rPr>
              <w:t xml:space="preserve"> </w:t>
            </w:r>
            <w:r>
              <w:rPr>
                <w:rFonts w:hint="eastAsia"/>
                <w:sz w:val="21"/>
              </w:rPr>
              <w:t>定</w:t>
            </w:r>
          </w:p>
        </w:tc>
        <w:tc>
          <w:tcPr>
            <w:tcW w:w="2040" w:type="dxa"/>
            <w:gridSpan w:val="2"/>
          </w:tcPr>
          <w:p w:rsidR="00000000" w:rsidRDefault="00000000">
            <w:pPr>
              <w:tabs>
                <w:tab w:val="left" w:pos="1021"/>
                <w:tab w:val="left" w:pos="1531"/>
                <w:tab w:val="left" w:pos="2041"/>
              </w:tabs>
              <w:spacing w:before="60" w:after="20"/>
              <w:jc w:val="center"/>
              <w:rPr>
                <w:sz w:val="21"/>
              </w:rPr>
            </w:pPr>
            <w:r>
              <w:rPr>
                <w:rFonts w:hint="eastAsia"/>
                <w:sz w:val="21"/>
              </w:rPr>
              <w:t>改善之中</w:t>
            </w:r>
          </w:p>
        </w:tc>
        <w:tc>
          <w:tcPr>
            <w:tcW w:w="2058" w:type="dxa"/>
            <w:gridSpan w:val="3"/>
          </w:tcPr>
          <w:p w:rsidR="00000000" w:rsidRDefault="00000000">
            <w:pPr>
              <w:tabs>
                <w:tab w:val="left" w:pos="1021"/>
                <w:tab w:val="left" w:pos="1531"/>
                <w:tab w:val="left" w:pos="2041"/>
              </w:tabs>
              <w:spacing w:before="60" w:after="20"/>
              <w:jc w:val="center"/>
              <w:rPr>
                <w:sz w:val="21"/>
              </w:rPr>
            </w:pPr>
            <w:r>
              <w:rPr>
                <w:rFonts w:hint="eastAsia"/>
                <w:sz w:val="21"/>
              </w:rPr>
              <w:t>已</w:t>
            </w:r>
            <w:r>
              <w:rPr>
                <w:rFonts w:hint="eastAsia"/>
                <w:sz w:val="21"/>
              </w:rPr>
              <w:t xml:space="preserve"> </w:t>
            </w:r>
            <w:r>
              <w:rPr>
                <w:rFonts w:hint="eastAsia"/>
                <w:sz w:val="21"/>
              </w:rPr>
              <w:t>完</w:t>
            </w:r>
            <w:r>
              <w:rPr>
                <w:rFonts w:hint="eastAsia"/>
                <w:sz w:val="21"/>
              </w:rPr>
              <w:t xml:space="preserve"> </w:t>
            </w:r>
            <w:r>
              <w:rPr>
                <w:rFonts w:hint="eastAsia"/>
                <w:sz w:val="21"/>
              </w:rPr>
              <w:t>成</w:t>
            </w:r>
          </w:p>
        </w:tc>
      </w:tr>
      <w:tr w:rsidR="00000000">
        <w:tblPrEx>
          <w:tblCellMar>
            <w:top w:w="0" w:type="dxa"/>
            <w:bottom w:w="0" w:type="dxa"/>
          </w:tblCellMar>
        </w:tblPrEx>
        <w:trPr>
          <w:gridAfter w:val="1"/>
        </w:trPr>
        <w:tc>
          <w:tcPr>
            <w:tcW w:w="1045" w:type="dxa"/>
          </w:tcPr>
          <w:p w:rsidR="00000000" w:rsidRDefault="00000000">
            <w:pPr>
              <w:tabs>
                <w:tab w:val="left" w:pos="1021"/>
                <w:tab w:val="left" w:pos="1531"/>
                <w:tab w:val="left" w:pos="2041"/>
              </w:tabs>
              <w:spacing w:before="60"/>
              <w:rPr>
                <w:sz w:val="21"/>
              </w:rPr>
            </w:pPr>
          </w:p>
        </w:tc>
        <w:tc>
          <w:tcPr>
            <w:tcW w:w="903" w:type="dxa"/>
          </w:tcPr>
          <w:p w:rsidR="00000000" w:rsidRDefault="00000000">
            <w:pPr>
              <w:tabs>
                <w:tab w:val="left" w:pos="1021"/>
                <w:tab w:val="left" w:pos="1531"/>
                <w:tab w:val="left" w:pos="2041"/>
              </w:tabs>
              <w:spacing w:before="60"/>
              <w:jc w:val="center"/>
              <w:rPr>
                <w:sz w:val="21"/>
              </w:rPr>
            </w:pPr>
            <w:r>
              <w:rPr>
                <w:rFonts w:hint="eastAsia"/>
                <w:sz w:val="21"/>
              </w:rPr>
              <w:t>区</w:t>
            </w:r>
          </w:p>
        </w:tc>
        <w:tc>
          <w:tcPr>
            <w:tcW w:w="1200" w:type="dxa"/>
          </w:tcPr>
          <w:p w:rsidR="00000000" w:rsidRDefault="00000000">
            <w:pPr>
              <w:tabs>
                <w:tab w:val="left" w:pos="1021"/>
                <w:tab w:val="left" w:pos="1531"/>
                <w:tab w:val="left" w:pos="2041"/>
              </w:tabs>
              <w:spacing w:before="60"/>
              <w:jc w:val="center"/>
              <w:rPr>
                <w:sz w:val="21"/>
              </w:rPr>
            </w:pPr>
            <w:r>
              <w:rPr>
                <w:rFonts w:hint="eastAsia"/>
                <w:sz w:val="21"/>
              </w:rPr>
              <w:t>住房单元</w:t>
            </w:r>
          </w:p>
        </w:tc>
        <w:tc>
          <w:tcPr>
            <w:tcW w:w="954" w:type="dxa"/>
          </w:tcPr>
          <w:p w:rsidR="00000000" w:rsidRDefault="00000000">
            <w:pPr>
              <w:tabs>
                <w:tab w:val="left" w:pos="1021"/>
                <w:tab w:val="left" w:pos="1531"/>
                <w:tab w:val="left" w:pos="2041"/>
              </w:tabs>
              <w:spacing w:before="60"/>
              <w:jc w:val="center"/>
              <w:rPr>
                <w:sz w:val="21"/>
              </w:rPr>
            </w:pPr>
            <w:r>
              <w:rPr>
                <w:rFonts w:hint="eastAsia"/>
                <w:sz w:val="21"/>
              </w:rPr>
              <w:t>区</w:t>
            </w:r>
          </w:p>
        </w:tc>
        <w:tc>
          <w:tcPr>
            <w:tcW w:w="1206" w:type="dxa"/>
          </w:tcPr>
          <w:p w:rsidR="00000000" w:rsidRDefault="00000000">
            <w:pPr>
              <w:tabs>
                <w:tab w:val="left" w:pos="1021"/>
                <w:tab w:val="left" w:pos="1531"/>
                <w:tab w:val="left" w:pos="2041"/>
              </w:tabs>
              <w:spacing w:before="60"/>
              <w:jc w:val="center"/>
              <w:rPr>
                <w:sz w:val="21"/>
              </w:rPr>
            </w:pPr>
            <w:r>
              <w:rPr>
                <w:rFonts w:hint="eastAsia"/>
                <w:sz w:val="21"/>
              </w:rPr>
              <w:t>住房单元</w:t>
            </w:r>
          </w:p>
        </w:tc>
        <w:tc>
          <w:tcPr>
            <w:tcW w:w="905" w:type="dxa"/>
          </w:tcPr>
          <w:p w:rsidR="00000000" w:rsidRDefault="00000000">
            <w:pPr>
              <w:tabs>
                <w:tab w:val="left" w:pos="1021"/>
                <w:tab w:val="left" w:pos="1531"/>
                <w:tab w:val="left" w:pos="2041"/>
              </w:tabs>
              <w:spacing w:before="60"/>
              <w:jc w:val="center"/>
              <w:rPr>
                <w:sz w:val="21"/>
              </w:rPr>
            </w:pPr>
            <w:r>
              <w:rPr>
                <w:rFonts w:hint="eastAsia"/>
                <w:sz w:val="21"/>
              </w:rPr>
              <w:t>区</w:t>
            </w:r>
          </w:p>
        </w:tc>
        <w:tc>
          <w:tcPr>
            <w:tcW w:w="1135" w:type="dxa"/>
          </w:tcPr>
          <w:p w:rsidR="00000000" w:rsidRDefault="00000000">
            <w:pPr>
              <w:tabs>
                <w:tab w:val="left" w:pos="1021"/>
                <w:tab w:val="left" w:pos="1531"/>
                <w:tab w:val="left" w:pos="2041"/>
              </w:tabs>
              <w:spacing w:before="60"/>
              <w:jc w:val="center"/>
              <w:rPr>
                <w:sz w:val="21"/>
              </w:rPr>
            </w:pPr>
            <w:r>
              <w:rPr>
                <w:rFonts w:hint="eastAsia"/>
                <w:sz w:val="21"/>
              </w:rPr>
              <w:t>住房单元</w:t>
            </w:r>
          </w:p>
        </w:tc>
        <w:tc>
          <w:tcPr>
            <w:tcW w:w="840" w:type="dxa"/>
          </w:tcPr>
          <w:p w:rsidR="00000000" w:rsidRDefault="00000000">
            <w:pPr>
              <w:tabs>
                <w:tab w:val="left" w:pos="1021"/>
                <w:tab w:val="left" w:pos="1531"/>
                <w:tab w:val="left" w:pos="2041"/>
              </w:tabs>
              <w:spacing w:before="60"/>
              <w:jc w:val="center"/>
              <w:rPr>
                <w:sz w:val="21"/>
              </w:rPr>
            </w:pPr>
            <w:r>
              <w:rPr>
                <w:rFonts w:hint="eastAsia"/>
                <w:sz w:val="21"/>
              </w:rPr>
              <w:t>区</w:t>
            </w:r>
          </w:p>
        </w:tc>
        <w:tc>
          <w:tcPr>
            <w:tcW w:w="1214" w:type="dxa"/>
          </w:tcPr>
          <w:p w:rsidR="00000000" w:rsidRDefault="00000000">
            <w:pPr>
              <w:tabs>
                <w:tab w:val="left" w:pos="1021"/>
                <w:tab w:val="left" w:pos="1531"/>
                <w:tab w:val="left" w:pos="2041"/>
              </w:tabs>
              <w:spacing w:before="60"/>
              <w:jc w:val="center"/>
              <w:rPr>
                <w:sz w:val="21"/>
              </w:rPr>
            </w:pPr>
            <w:r>
              <w:rPr>
                <w:rFonts w:hint="eastAsia"/>
                <w:sz w:val="21"/>
              </w:rPr>
              <w:t>住房单元</w:t>
            </w:r>
          </w:p>
        </w:tc>
      </w:tr>
      <w:tr w:rsidR="00000000">
        <w:tblPrEx>
          <w:tblCellMar>
            <w:top w:w="0" w:type="dxa"/>
            <w:bottom w:w="0" w:type="dxa"/>
          </w:tblCellMar>
        </w:tblPrEx>
        <w:trPr>
          <w:gridAfter w:val="1"/>
        </w:trPr>
        <w:tc>
          <w:tcPr>
            <w:tcW w:w="1045" w:type="dxa"/>
          </w:tcPr>
          <w:p w:rsidR="00000000" w:rsidRDefault="00000000">
            <w:pPr>
              <w:tabs>
                <w:tab w:val="left" w:pos="1021"/>
                <w:tab w:val="left" w:pos="1531"/>
                <w:tab w:val="left" w:pos="2041"/>
              </w:tabs>
              <w:spacing w:before="120" w:after="40"/>
              <w:jc w:val="center"/>
              <w:rPr>
                <w:sz w:val="21"/>
              </w:rPr>
            </w:pPr>
            <w:r>
              <w:rPr>
                <w:rFonts w:hint="eastAsia"/>
                <w:sz w:val="21"/>
              </w:rPr>
              <w:t>总</w:t>
            </w:r>
            <w:r>
              <w:rPr>
                <w:sz w:val="21"/>
              </w:rPr>
              <w:t xml:space="preserve">  </w:t>
            </w:r>
            <w:r>
              <w:rPr>
                <w:rFonts w:hint="eastAsia"/>
                <w:sz w:val="21"/>
              </w:rPr>
              <w:t>计</w:t>
            </w:r>
          </w:p>
        </w:tc>
        <w:tc>
          <w:tcPr>
            <w:tcW w:w="903" w:type="dxa"/>
          </w:tcPr>
          <w:p w:rsidR="00000000" w:rsidRDefault="00000000">
            <w:pPr>
              <w:tabs>
                <w:tab w:val="left" w:pos="1021"/>
                <w:tab w:val="left" w:pos="1531"/>
                <w:tab w:val="left" w:pos="2041"/>
              </w:tabs>
              <w:spacing w:before="120" w:after="40"/>
              <w:jc w:val="center"/>
              <w:rPr>
                <w:sz w:val="21"/>
              </w:rPr>
            </w:pPr>
            <w:r>
              <w:rPr>
                <w:sz w:val="21"/>
              </w:rPr>
              <w:t>502</w:t>
            </w:r>
          </w:p>
        </w:tc>
        <w:tc>
          <w:tcPr>
            <w:tcW w:w="1200" w:type="dxa"/>
          </w:tcPr>
          <w:p w:rsidR="00000000" w:rsidRDefault="00000000">
            <w:pPr>
              <w:tabs>
                <w:tab w:val="left" w:pos="1021"/>
                <w:tab w:val="left" w:pos="1531"/>
                <w:tab w:val="left" w:pos="2041"/>
              </w:tabs>
              <w:spacing w:before="120" w:after="40"/>
              <w:jc w:val="center"/>
              <w:rPr>
                <w:sz w:val="21"/>
              </w:rPr>
            </w:pPr>
            <w:r>
              <w:rPr>
                <w:sz w:val="21"/>
              </w:rPr>
              <w:t>163,000</w:t>
            </w:r>
          </w:p>
        </w:tc>
        <w:tc>
          <w:tcPr>
            <w:tcW w:w="954" w:type="dxa"/>
          </w:tcPr>
          <w:p w:rsidR="00000000" w:rsidRDefault="00000000">
            <w:pPr>
              <w:tabs>
                <w:tab w:val="left" w:pos="1021"/>
                <w:tab w:val="left" w:pos="1531"/>
                <w:tab w:val="left" w:pos="2041"/>
              </w:tabs>
              <w:spacing w:before="120" w:after="40"/>
              <w:jc w:val="center"/>
              <w:rPr>
                <w:sz w:val="21"/>
              </w:rPr>
            </w:pPr>
            <w:r>
              <w:rPr>
                <w:sz w:val="21"/>
              </w:rPr>
              <w:t>467</w:t>
            </w:r>
          </w:p>
        </w:tc>
        <w:tc>
          <w:tcPr>
            <w:tcW w:w="1206" w:type="dxa"/>
          </w:tcPr>
          <w:p w:rsidR="00000000" w:rsidRDefault="00000000">
            <w:pPr>
              <w:tabs>
                <w:tab w:val="left" w:pos="1021"/>
                <w:tab w:val="left" w:pos="1531"/>
                <w:tab w:val="left" w:pos="2041"/>
              </w:tabs>
              <w:spacing w:before="120" w:after="40"/>
              <w:jc w:val="center"/>
              <w:rPr>
                <w:sz w:val="21"/>
              </w:rPr>
            </w:pPr>
            <w:r>
              <w:rPr>
                <w:sz w:val="21"/>
              </w:rPr>
              <w:t>125,100</w:t>
            </w:r>
          </w:p>
        </w:tc>
        <w:tc>
          <w:tcPr>
            <w:tcW w:w="905" w:type="dxa"/>
          </w:tcPr>
          <w:p w:rsidR="00000000" w:rsidRDefault="00000000">
            <w:pPr>
              <w:tabs>
                <w:tab w:val="left" w:pos="1021"/>
                <w:tab w:val="left" w:pos="1531"/>
                <w:tab w:val="left" w:pos="2041"/>
              </w:tabs>
              <w:spacing w:before="120" w:after="40"/>
              <w:jc w:val="center"/>
              <w:rPr>
                <w:sz w:val="21"/>
              </w:rPr>
            </w:pPr>
            <w:r>
              <w:rPr>
                <w:sz w:val="21"/>
              </w:rPr>
              <w:t>347</w:t>
            </w:r>
          </w:p>
        </w:tc>
        <w:tc>
          <w:tcPr>
            <w:tcW w:w="1135" w:type="dxa"/>
          </w:tcPr>
          <w:p w:rsidR="00000000" w:rsidRDefault="00000000">
            <w:pPr>
              <w:tabs>
                <w:tab w:val="left" w:pos="1021"/>
                <w:tab w:val="left" w:pos="1531"/>
                <w:tab w:val="left" w:pos="2041"/>
              </w:tabs>
              <w:spacing w:before="120" w:after="40"/>
              <w:jc w:val="center"/>
              <w:rPr>
                <w:sz w:val="21"/>
              </w:rPr>
            </w:pPr>
            <w:r>
              <w:rPr>
                <w:sz w:val="21"/>
              </w:rPr>
              <w:t>101,800</w:t>
            </w:r>
          </w:p>
        </w:tc>
        <w:tc>
          <w:tcPr>
            <w:tcW w:w="840" w:type="dxa"/>
          </w:tcPr>
          <w:p w:rsidR="00000000" w:rsidRDefault="00000000">
            <w:pPr>
              <w:tabs>
                <w:tab w:val="left" w:pos="1021"/>
                <w:tab w:val="left" w:pos="1531"/>
                <w:tab w:val="left" w:pos="2041"/>
              </w:tabs>
              <w:spacing w:before="120" w:after="40"/>
              <w:jc w:val="center"/>
              <w:rPr>
                <w:sz w:val="21"/>
              </w:rPr>
            </w:pPr>
            <w:r>
              <w:rPr>
                <w:sz w:val="21"/>
              </w:rPr>
              <w:t>61</w:t>
            </w:r>
          </w:p>
        </w:tc>
        <w:tc>
          <w:tcPr>
            <w:tcW w:w="1214" w:type="dxa"/>
          </w:tcPr>
          <w:p w:rsidR="00000000" w:rsidRDefault="00000000">
            <w:pPr>
              <w:tabs>
                <w:tab w:val="left" w:pos="1021"/>
                <w:tab w:val="left" w:pos="1531"/>
                <w:tab w:val="left" w:pos="2041"/>
              </w:tabs>
              <w:spacing w:before="120" w:after="40"/>
              <w:jc w:val="center"/>
              <w:rPr>
                <w:sz w:val="21"/>
              </w:rPr>
            </w:pPr>
            <w:r>
              <w:rPr>
                <w:sz w:val="21"/>
              </w:rPr>
              <w:t>12,300</w:t>
            </w:r>
          </w:p>
        </w:tc>
      </w:tr>
    </w:tbl>
    <w:p w:rsidR="00000000" w:rsidRDefault="00000000">
      <w:pPr>
        <w:pStyle w:val="Heading3"/>
        <w:spacing w:before="360"/>
        <w:rPr>
          <w:rFonts w:hint="eastAsia"/>
        </w:rPr>
      </w:pPr>
      <w:r>
        <w:rPr>
          <w:rFonts w:hint="eastAsia"/>
        </w:rPr>
        <w:t>第</w:t>
      </w:r>
      <w:r>
        <w:rPr>
          <w:rFonts w:hint="eastAsia"/>
        </w:rPr>
        <w:t>12</w:t>
      </w:r>
      <w:r>
        <w:rPr>
          <w:rFonts w:hint="eastAsia"/>
        </w:rPr>
        <w:t>条</w:t>
      </w:r>
      <w:r>
        <w:t>.</w:t>
      </w:r>
      <w:r>
        <w:rPr>
          <w:rFonts w:hint="eastAsia"/>
        </w:rPr>
        <w:t xml:space="preserve">  </w:t>
      </w:r>
      <w:r>
        <w:rPr>
          <w:rFonts w:hint="eastAsia"/>
        </w:rPr>
        <w:t>身心健康的权利</w:t>
      </w:r>
    </w:p>
    <w:p w:rsidR="00000000" w:rsidRDefault="00000000">
      <w:pPr>
        <w:pStyle w:val="Heading3"/>
        <w:rPr>
          <w:rFonts w:hint="eastAsia"/>
        </w:rPr>
      </w:pPr>
      <w:r>
        <w:rPr>
          <w:rFonts w:hint="eastAsia"/>
          <w:u w:val="none"/>
        </w:rPr>
        <w:t xml:space="preserve">1.  </w:t>
      </w:r>
      <w:r>
        <w:rPr>
          <w:rFonts w:hint="eastAsia"/>
          <w:spacing w:val="20"/>
          <w:kern w:val="0"/>
        </w:rPr>
        <w:t>国家卫生状况趋势</w:t>
      </w:r>
    </w:p>
    <w:p w:rsidR="00000000" w:rsidRDefault="00000000">
      <w:pPr>
        <w:rPr>
          <w:rFonts w:hint="eastAsia"/>
        </w:rPr>
      </w:pPr>
      <w:r>
        <w:rPr>
          <w:rFonts w:hint="eastAsia"/>
        </w:rPr>
        <w:tab/>
        <w:t xml:space="preserve">244.  </w:t>
      </w:r>
      <w:r>
        <w:rPr>
          <w:rFonts w:hint="eastAsia"/>
        </w:rPr>
        <w:t>大韩民国宪法第</w:t>
      </w:r>
      <w:r>
        <w:rPr>
          <w:rFonts w:hint="eastAsia"/>
        </w:rPr>
        <w:t>36</w:t>
      </w:r>
      <w:r>
        <w:rPr>
          <w:rFonts w:hint="eastAsia"/>
        </w:rPr>
        <w:t>条第</w:t>
      </w:r>
      <w:r>
        <w:rPr>
          <w:rFonts w:hint="eastAsia"/>
        </w:rPr>
        <w:t>3</w:t>
      </w:r>
      <w:r>
        <w:rPr>
          <w:rFonts w:hint="eastAsia"/>
        </w:rPr>
        <w:t>款规定，国家保护所有公民的健康。韩国政府根据宪法实施了各种政策，例如：颁布和执行《建立卫生保健中心法》</w:t>
      </w:r>
      <w:r>
        <w:rPr>
          <w:rFonts w:hint="eastAsia"/>
        </w:rPr>
        <w:t>(1956</w:t>
      </w:r>
      <w:r>
        <w:rPr>
          <w:rFonts w:hint="eastAsia"/>
        </w:rPr>
        <w:t>年</w:t>
      </w:r>
      <w:r>
        <w:rPr>
          <w:rFonts w:hint="eastAsia"/>
        </w:rPr>
        <w:t>)</w:t>
      </w:r>
      <w:r>
        <w:rPr>
          <w:rFonts w:hint="eastAsia"/>
        </w:rPr>
        <w:t>，修订《地区公共卫生法》，实施国家人口控制政策，加强传染和非传染病控制计划，扩大小型供水系统，推行国家医疗保险计划和国家医疗援助计划，颁布《农村和渔区公共卫生特别法》，加强基础卫生保健服务，提高食物和药物安全，增加卫生保健人员和设施。由于这些政策的实施，韩国卫生标准有了显著提高。</w:t>
      </w:r>
    </w:p>
    <w:p w:rsidR="00000000" w:rsidRDefault="00000000">
      <w:pPr>
        <w:rPr>
          <w:rFonts w:hint="eastAsia"/>
        </w:rPr>
      </w:pPr>
      <w:r>
        <w:rPr>
          <w:rFonts w:hint="eastAsia"/>
        </w:rPr>
        <w:tab/>
        <w:t xml:space="preserve">245.  </w:t>
      </w:r>
      <w:r>
        <w:rPr>
          <w:rFonts w:hint="eastAsia"/>
        </w:rPr>
        <w:t>预期寿命、死亡率和发病率是用于评估韩国人卫生标准的卫生指数。预期寿命是评估国家卫生状况的主要指数，</w:t>
      </w:r>
      <w:r>
        <w:rPr>
          <w:rFonts w:hint="eastAsia"/>
        </w:rPr>
        <w:t>1970</w:t>
      </w:r>
      <w:r>
        <w:rPr>
          <w:rFonts w:hint="eastAsia"/>
        </w:rPr>
        <w:t>年为男性</w:t>
      </w:r>
      <w:r>
        <w:rPr>
          <w:rFonts w:hint="eastAsia"/>
        </w:rPr>
        <w:t>59</w:t>
      </w:r>
      <w:r>
        <w:t>.</w:t>
      </w:r>
      <w:r>
        <w:rPr>
          <w:rFonts w:hint="eastAsia"/>
        </w:rPr>
        <w:t>8</w:t>
      </w:r>
      <w:r>
        <w:rPr>
          <w:rFonts w:hint="eastAsia"/>
        </w:rPr>
        <w:t>岁，女性</w:t>
      </w:r>
      <w:r>
        <w:rPr>
          <w:rFonts w:hint="eastAsia"/>
        </w:rPr>
        <w:t>66.7</w:t>
      </w:r>
      <w:r>
        <w:rPr>
          <w:rFonts w:hint="eastAsia"/>
        </w:rPr>
        <w:t>岁，</w:t>
      </w:r>
      <w:r>
        <w:rPr>
          <w:rFonts w:hint="eastAsia"/>
        </w:rPr>
        <w:t>1995</w:t>
      </w:r>
      <w:r>
        <w:rPr>
          <w:rFonts w:hint="eastAsia"/>
        </w:rPr>
        <w:t>年增加到男性</w:t>
      </w:r>
      <w:r>
        <w:rPr>
          <w:rFonts w:hint="eastAsia"/>
        </w:rPr>
        <w:t>69.6</w:t>
      </w:r>
      <w:r>
        <w:rPr>
          <w:rFonts w:hint="eastAsia"/>
        </w:rPr>
        <w:t>岁，女性</w:t>
      </w:r>
      <w:r>
        <w:rPr>
          <w:rFonts w:hint="eastAsia"/>
        </w:rPr>
        <w:t>77.4</w:t>
      </w:r>
      <w:r>
        <w:rPr>
          <w:rFonts w:hint="eastAsia"/>
        </w:rPr>
        <w:t>岁。</w:t>
      </w:r>
    </w:p>
    <w:p w:rsidR="00000000" w:rsidRDefault="00000000">
      <w:pPr>
        <w:spacing w:after="320"/>
        <w:rPr>
          <w:rFonts w:hint="eastAsia"/>
        </w:rPr>
      </w:pPr>
      <w:r>
        <w:rPr>
          <w:rFonts w:hint="eastAsia"/>
        </w:rPr>
        <w:tab/>
        <w:t xml:space="preserve">246.  </w:t>
      </w:r>
      <w:r>
        <w:rPr>
          <w:rFonts w:hint="eastAsia"/>
        </w:rPr>
        <w:t>婴儿死亡率是一项十分敏感的指数，</w:t>
      </w:r>
      <w:r>
        <w:rPr>
          <w:rFonts w:hint="eastAsia"/>
        </w:rPr>
        <w:t>1970</w:t>
      </w:r>
      <w:r>
        <w:rPr>
          <w:rFonts w:hint="eastAsia"/>
        </w:rPr>
        <w:t>年为</w:t>
      </w:r>
      <w:r>
        <w:rPr>
          <w:rFonts w:hint="eastAsia"/>
        </w:rPr>
        <w:t>51</w:t>
      </w:r>
      <w:r>
        <w:rPr>
          <w:rFonts w:hint="eastAsia"/>
        </w:rPr>
        <w:t>‰，</w:t>
      </w:r>
      <w:r>
        <w:rPr>
          <w:rFonts w:hint="eastAsia"/>
        </w:rPr>
        <w:t>1993</w:t>
      </w:r>
      <w:r>
        <w:rPr>
          <w:rFonts w:hint="eastAsia"/>
        </w:rPr>
        <w:t>年降至</w:t>
      </w:r>
      <w:r>
        <w:rPr>
          <w:rFonts w:hint="eastAsia"/>
        </w:rPr>
        <w:t>9.9</w:t>
      </w:r>
      <w:r>
        <w:rPr>
          <w:rFonts w:hint="eastAsia"/>
        </w:rPr>
        <w:t>‰。传染病的发病率从十万分之</w:t>
      </w:r>
      <w:r>
        <w:rPr>
          <w:rFonts w:hint="eastAsia"/>
        </w:rPr>
        <w:t>23.5</w:t>
      </w:r>
      <w:r>
        <w:rPr>
          <w:rFonts w:hint="eastAsia"/>
        </w:rPr>
        <w:t>降至</w:t>
      </w:r>
      <w:r>
        <w:rPr>
          <w:rFonts w:hint="eastAsia"/>
        </w:rPr>
        <w:t>1997</w:t>
      </w:r>
      <w:r>
        <w:rPr>
          <w:rFonts w:hint="eastAsia"/>
        </w:rPr>
        <w:t>年的十万分之</w:t>
      </w:r>
      <w:r>
        <w:rPr>
          <w:rFonts w:hint="eastAsia"/>
        </w:rPr>
        <w:t>6</w:t>
      </w:r>
      <w:r>
        <w:t>.</w:t>
      </w:r>
      <w:r>
        <w:rPr>
          <w:rFonts w:hint="eastAsia"/>
        </w:rPr>
        <w:t>1</w:t>
      </w:r>
      <w:r>
        <w:rPr>
          <w:rFonts w:hint="eastAsia"/>
        </w:rPr>
        <w:t>。结核病的发病率从</w:t>
      </w:r>
      <w:r>
        <w:rPr>
          <w:rFonts w:hint="eastAsia"/>
        </w:rPr>
        <w:t>1980</w:t>
      </w:r>
      <w:r>
        <w:rPr>
          <w:rFonts w:hint="eastAsia"/>
        </w:rPr>
        <w:t>年的</w:t>
      </w:r>
      <w:r>
        <w:rPr>
          <w:rFonts w:hint="eastAsia"/>
        </w:rPr>
        <w:t>2</w:t>
      </w:r>
      <w:r>
        <w:t>.5</w:t>
      </w:r>
      <w:r>
        <w:rPr>
          <w:rFonts w:hint="eastAsia"/>
        </w:rPr>
        <w:t>%</w:t>
      </w:r>
      <w:r>
        <w:rPr>
          <w:rFonts w:hint="eastAsia"/>
        </w:rPr>
        <w:t>降至</w:t>
      </w:r>
      <w:r>
        <w:rPr>
          <w:rFonts w:hint="eastAsia"/>
        </w:rPr>
        <w:t>1995</w:t>
      </w:r>
      <w:r>
        <w:rPr>
          <w:rFonts w:hint="eastAsia"/>
        </w:rPr>
        <w:t>年</w:t>
      </w:r>
      <w:r>
        <w:rPr>
          <w:rFonts w:hint="eastAsia"/>
        </w:rPr>
        <w:t>1</w:t>
      </w:r>
      <w:r>
        <w:t>.0%</w:t>
      </w:r>
      <w:r>
        <w:rPr>
          <w:rFonts w:hint="eastAsia"/>
        </w:rPr>
        <w:t>。寄生虫</w:t>
      </w:r>
      <w:r>
        <w:rPr>
          <w:rFonts w:hint="eastAsia"/>
        </w:rPr>
        <w:t>(</w:t>
      </w:r>
      <w:r>
        <w:rPr>
          <w:rFonts w:hint="eastAsia"/>
        </w:rPr>
        <w:t>蛔虫</w:t>
      </w:r>
      <w:r>
        <w:rPr>
          <w:rFonts w:hint="eastAsia"/>
        </w:rPr>
        <w:t>)</w:t>
      </w:r>
      <w:r>
        <w:rPr>
          <w:rFonts w:hint="eastAsia"/>
        </w:rPr>
        <w:t>的感染率从</w:t>
      </w:r>
      <w:r>
        <w:rPr>
          <w:rFonts w:hint="eastAsia"/>
        </w:rPr>
        <w:t>1980</w:t>
      </w:r>
      <w:r>
        <w:rPr>
          <w:rFonts w:hint="eastAsia"/>
        </w:rPr>
        <w:t>年的</w:t>
      </w:r>
      <w:r>
        <w:rPr>
          <w:rFonts w:hint="eastAsia"/>
        </w:rPr>
        <w:t>13%</w:t>
      </w:r>
      <w:r>
        <w:rPr>
          <w:rFonts w:hint="eastAsia"/>
        </w:rPr>
        <w:t>降至</w:t>
      </w:r>
      <w:r>
        <w:rPr>
          <w:rFonts w:hint="eastAsia"/>
        </w:rPr>
        <w:t>1997</w:t>
      </w:r>
      <w:r>
        <w:rPr>
          <w:rFonts w:hint="eastAsia"/>
        </w:rPr>
        <w:t>年的</w:t>
      </w:r>
      <w:r>
        <w:rPr>
          <w:rFonts w:hint="eastAsia"/>
        </w:rPr>
        <w:t>0</w:t>
      </w:r>
      <w:r>
        <w:t>.06%</w:t>
      </w:r>
      <w:r>
        <w:rPr>
          <w:rFonts w:hint="eastAsia"/>
        </w:rPr>
        <w:t>。安全分娩率从</w:t>
      </w:r>
      <w:r>
        <w:rPr>
          <w:rFonts w:hint="eastAsia"/>
        </w:rPr>
        <w:t>1982</w:t>
      </w:r>
      <w:r>
        <w:rPr>
          <w:rFonts w:hint="eastAsia"/>
        </w:rPr>
        <w:t>年</w:t>
      </w:r>
      <w:r>
        <w:rPr>
          <w:rFonts w:hint="eastAsia"/>
        </w:rPr>
        <w:t>59</w:t>
      </w:r>
      <w:r>
        <w:t>.5</w:t>
      </w:r>
      <w:r>
        <w:rPr>
          <w:rFonts w:hint="eastAsia"/>
        </w:rPr>
        <w:t>%</w:t>
      </w:r>
      <w:r>
        <w:rPr>
          <w:rFonts w:hint="eastAsia"/>
        </w:rPr>
        <w:t>上升至</w:t>
      </w:r>
      <w:r>
        <w:rPr>
          <w:rFonts w:hint="eastAsia"/>
        </w:rPr>
        <w:t>1994</w:t>
      </w:r>
      <w:r>
        <w:rPr>
          <w:rFonts w:hint="eastAsia"/>
        </w:rPr>
        <w:t>年的</w:t>
      </w:r>
      <w:r>
        <w:rPr>
          <w:rFonts w:hint="eastAsia"/>
        </w:rPr>
        <w:t>98</w:t>
      </w:r>
      <w:r>
        <w:t>.9</w:t>
      </w:r>
      <w:r>
        <w:rPr>
          <w:rFonts w:hint="eastAsia"/>
        </w:rPr>
        <w:t>%(</w:t>
      </w:r>
      <w:r>
        <w:rPr>
          <w:rFonts w:hint="eastAsia"/>
        </w:rPr>
        <w:t>大多数分娩由医护人员监督</w:t>
      </w:r>
      <w:r>
        <w:rPr>
          <w:rFonts w:hint="eastAsia"/>
        </w:rPr>
        <w:t>)</w:t>
      </w:r>
      <w:r>
        <w:rPr>
          <w:rFonts w:hint="eastAsia"/>
        </w:rPr>
        <w:t>。医疗人员人数迅速增加，就诊条件更加方便。所有这些基本指数表明国家卫生状况在改善。</w:t>
      </w:r>
    </w:p>
    <w:p w:rsidR="00000000" w:rsidRDefault="00000000">
      <w:pPr>
        <w:pStyle w:val="Heading3"/>
        <w:rPr>
          <w:rFonts w:hint="eastAsia"/>
        </w:rPr>
      </w:pPr>
      <w:r>
        <w:rPr>
          <w:rFonts w:hint="eastAsia"/>
          <w:u w:val="none"/>
        </w:rPr>
        <w:t xml:space="preserve">2.  </w:t>
      </w:r>
      <w:r>
        <w:rPr>
          <w:rFonts w:hint="eastAsia"/>
        </w:rPr>
        <w:t>卫生政策</w:t>
      </w:r>
    </w:p>
    <w:p w:rsidR="00000000" w:rsidRDefault="00000000">
      <w:pPr>
        <w:pStyle w:val="Heading4"/>
        <w:rPr>
          <w:rFonts w:hint="eastAsia"/>
        </w:rPr>
      </w:pPr>
      <w:r>
        <w:rPr>
          <w:u w:val="none"/>
        </w:rPr>
        <w:t>(a)</w:t>
      </w:r>
      <w:r>
        <w:rPr>
          <w:rFonts w:hint="eastAsia"/>
          <w:u w:val="none"/>
        </w:rPr>
        <w:t xml:space="preserve">  </w:t>
      </w:r>
      <w:r>
        <w:rPr>
          <w:rFonts w:hint="eastAsia"/>
          <w:spacing w:val="20"/>
        </w:rPr>
        <w:t>卫生和医疗政策趋势</w:t>
      </w:r>
    </w:p>
    <w:p w:rsidR="00000000" w:rsidRDefault="00000000">
      <w:pPr>
        <w:spacing w:after="320"/>
        <w:rPr>
          <w:rFonts w:hint="eastAsia"/>
        </w:rPr>
      </w:pPr>
      <w:r>
        <w:rPr>
          <w:rFonts w:hint="eastAsia"/>
        </w:rPr>
        <w:tab/>
        <w:t xml:space="preserve">247.  </w:t>
      </w:r>
      <w:r>
        <w:rPr>
          <w:rFonts w:hint="eastAsia"/>
        </w:rPr>
        <w:t>韩国卫生和医疗政策的趋势和发展情况，在韩国提交的关于《公约》初步报告第</w:t>
      </w:r>
      <w:r>
        <w:rPr>
          <w:rFonts w:hint="eastAsia"/>
        </w:rPr>
        <w:t>345</w:t>
      </w:r>
      <w:r>
        <w:rPr>
          <w:rFonts w:hint="eastAsia"/>
        </w:rPr>
        <w:t>－</w:t>
      </w:r>
      <w:r>
        <w:rPr>
          <w:rFonts w:hint="eastAsia"/>
        </w:rPr>
        <w:t>352</w:t>
      </w:r>
      <w:r>
        <w:rPr>
          <w:rFonts w:hint="eastAsia"/>
        </w:rPr>
        <w:t>段中作了详细阐述。</w:t>
      </w:r>
    </w:p>
    <w:p w:rsidR="00000000" w:rsidRDefault="00000000">
      <w:pPr>
        <w:pStyle w:val="Heading4"/>
        <w:rPr>
          <w:rFonts w:hint="eastAsia"/>
        </w:rPr>
      </w:pPr>
      <w:r>
        <w:rPr>
          <w:u w:val="none"/>
        </w:rPr>
        <w:t>(b)</w:t>
      </w:r>
      <w:r>
        <w:rPr>
          <w:rFonts w:hint="eastAsia"/>
          <w:u w:val="none"/>
        </w:rPr>
        <w:t xml:space="preserve">  </w:t>
      </w:r>
      <w:r>
        <w:rPr>
          <w:rFonts w:hint="eastAsia"/>
          <w:spacing w:val="20"/>
        </w:rPr>
        <w:t>人口政策</w:t>
      </w:r>
    </w:p>
    <w:p w:rsidR="00000000" w:rsidRDefault="00000000">
      <w:pPr>
        <w:rPr>
          <w:rFonts w:hint="eastAsia"/>
        </w:rPr>
      </w:pPr>
      <w:r>
        <w:rPr>
          <w:rFonts w:hint="eastAsia"/>
        </w:rPr>
        <w:tab/>
        <w:t xml:space="preserve">248.  </w:t>
      </w:r>
      <w:r>
        <w:rPr>
          <w:rFonts w:hint="eastAsia"/>
        </w:rPr>
        <w:t>自</w:t>
      </w:r>
      <w:r>
        <w:rPr>
          <w:rFonts w:hint="eastAsia"/>
        </w:rPr>
        <w:t>1960</w:t>
      </w:r>
      <w:r>
        <w:rPr>
          <w:rFonts w:hint="eastAsia"/>
        </w:rPr>
        <w:t>年代以来，政府将人口政策纳入国家发展计划。由于实施了强有力的人口政策，将重点放在生育率控制上，韩国成功地实现了低人口增长率和低生育率。到</w:t>
      </w:r>
      <w:r>
        <w:rPr>
          <w:rFonts w:hint="eastAsia"/>
        </w:rPr>
        <w:t>1980</w:t>
      </w:r>
      <w:r>
        <w:rPr>
          <w:rFonts w:hint="eastAsia"/>
        </w:rPr>
        <w:t>年代中期，增长率维持在</w:t>
      </w:r>
      <w:r>
        <w:rPr>
          <w:rFonts w:hint="eastAsia"/>
        </w:rPr>
        <w:t>1%</w:t>
      </w:r>
      <w:r>
        <w:rPr>
          <w:rFonts w:hint="eastAsia"/>
        </w:rPr>
        <w:t>以下，总生育率维持在</w:t>
      </w:r>
      <w:r>
        <w:rPr>
          <w:rFonts w:hint="eastAsia"/>
        </w:rPr>
        <w:t>2</w:t>
      </w:r>
      <w:r>
        <w:t>.</w:t>
      </w:r>
      <w:r>
        <w:rPr>
          <w:rFonts w:hint="eastAsia"/>
        </w:rPr>
        <w:t>1%</w:t>
      </w:r>
      <w:r>
        <w:rPr>
          <w:rFonts w:hint="eastAsia"/>
        </w:rPr>
        <w:t>以下。国家计划第一阶段的目标提前完成。目前的人口问题已从数量转向质量；主要是老年人口迅速增加，性别比率不平衡，不安全的流产，青少年的性卫生和生殖卫生问题。</w:t>
      </w:r>
    </w:p>
    <w:p w:rsidR="00000000" w:rsidRDefault="00000000">
      <w:pPr>
        <w:rPr>
          <w:rFonts w:hint="eastAsia"/>
        </w:rPr>
      </w:pPr>
      <w:r>
        <w:rPr>
          <w:rFonts w:hint="eastAsia"/>
        </w:rPr>
        <w:tab/>
        <w:t xml:space="preserve">249.  </w:t>
      </w:r>
      <w:r>
        <w:rPr>
          <w:rFonts w:hint="eastAsia"/>
        </w:rPr>
        <w:t>为了保持低生育率和应付新出现的问题，政府于</w:t>
      </w:r>
      <w:r>
        <w:rPr>
          <w:rFonts w:hint="eastAsia"/>
        </w:rPr>
        <w:t>1996</w:t>
      </w:r>
      <w:r>
        <w:rPr>
          <w:rFonts w:hint="eastAsia"/>
        </w:rPr>
        <w:t>年</w:t>
      </w:r>
      <w:r>
        <w:rPr>
          <w:rFonts w:hint="eastAsia"/>
        </w:rPr>
        <w:t>6</w:t>
      </w:r>
      <w:r>
        <w:rPr>
          <w:rFonts w:hint="eastAsia"/>
        </w:rPr>
        <w:t>月</w:t>
      </w:r>
      <w:r>
        <w:rPr>
          <w:rFonts w:hint="eastAsia"/>
        </w:rPr>
        <w:t>4</w:t>
      </w:r>
      <w:r>
        <w:rPr>
          <w:rFonts w:hint="eastAsia"/>
        </w:rPr>
        <w:t>日宣布了新的人口政策计划，从强调控制生育率转向重视人的生活质量。新计划优先注意社会政策面临的各种挑战：将总生育率维持在可替换的水平，改进国家母婴保健计划，纠正性别比率的不平衡，促进青少年性卫生和生殖卫生，扩大妇女就业，改善社会福利和老年人工作机会。</w:t>
      </w:r>
    </w:p>
    <w:p w:rsidR="00000000" w:rsidRDefault="00000000">
      <w:pPr>
        <w:spacing w:after="320"/>
        <w:rPr>
          <w:rFonts w:hint="eastAsia"/>
        </w:rPr>
      </w:pPr>
      <w:r>
        <w:rPr>
          <w:rFonts w:hint="eastAsia"/>
        </w:rPr>
        <w:tab/>
        <w:t xml:space="preserve">250.  </w:t>
      </w:r>
      <w:r>
        <w:rPr>
          <w:rFonts w:hint="eastAsia"/>
        </w:rPr>
        <w:t>政府希望废除助长性别比率不平衡的法律和体制因素，为此根据《母婴保健法》在韩国计划生育联合会下设立了“韩国文化和性研究中心”。该中心进行性问题的研究和开展这方面的活动，为公共卫生人员举行专门性教育培训。然后由经过培训的卫生人员在各地方卫生中心进行性咨询和性教育活动。</w:t>
      </w:r>
    </w:p>
    <w:p w:rsidR="00000000" w:rsidRDefault="00000000">
      <w:pPr>
        <w:pStyle w:val="Heading4"/>
        <w:rPr>
          <w:rFonts w:hint="eastAsia"/>
        </w:rPr>
      </w:pPr>
      <w:r>
        <w:rPr>
          <w:u w:val="none"/>
        </w:rPr>
        <w:t>(c)</w:t>
      </w:r>
      <w:r>
        <w:rPr>
          <w:rFonts w:hint="eastAsia"/>
          <w:u w:val="none"/>
        </w:rPr>
        <w:t xml:space="preserve">  </w:t>
      </w:r>
      <w:r>
        <w:rPr>
          <w:rFonts w:hint="eastAsia"/>
          <w:spacing w:val="20"/>
        </w:rPr>
        <w:t>国家母婴保健计划</w:t>
      </w:r>
    </w:p>
    <w:p w:rsidR="00000000" w:rsidRDefault="00000000">
      <w:pPr>
        <w:rPr>
          <w:rFonts w:hint="eastAsia"/>
        </w:rPr>
      </w:pPr>
      <w:r>
        <w:rPr>
          <w:rFonts w:hint="eastAsia"/>
        </w:rPr>
        <w:tab/>
        <w:t xml:space="preserve">251.  </w:t>
      </w:r>
      <w:r>
        <w:rPr>
          <w:rFonts w:hint="eastAsia"/>
        </w:rPr>
        <w:t>在公共卫生计划的范围内，根据</w:t>
      </w:r>
      <w:r>
        <w:rPr>
          <w:rFonts w:hint="eastAsia"/>
        </w:rPr>
        <w:t>1973</w:t>
      </w:r>
      <w:r>
        <w:rPr>
          <w:rFonts w:hint="eastAsia"/>
        </w:rPr>
        <w:t>年《母婴保健法》实施了母婴保健计划。</w:t>
      </w:r>
      <w:r>
        <w:rPr>
          <w:rFonts w:hint="eastAsia"/>
        </w:rPr>
        <w:t>1980</w:t>
      </w:r>
      <w:r>
        <w:rPr>
          <w:rFonts w:hint="eastAsia"/>
        </w:rPr>
        <w:t>年代，在农业和渔业地区设立了</w:t>
      </w:r>
      <w:r>
        <w:rPr>
          <w:rFonts w:hint="eastAsia"/>
        </w:rPr>
        <w:t>89</w:t>
      </w:r>
      <w:r>
        <w:rPr>
          <w:rFonts w:hint="eastAsia"/>
        </w:rPr>
        <w:t>个母婴保健中心和</w:t>
      </w:r>
      <w:r>
        <w:rPr>
          <w:rFonts w:hint="eastAsia"/>
        </w:rPr>
        <w:t>12</w:t>
      </w:r>
      <w:r>
        <w:rPr>
          <w:rFonts w:hint="eastAsia"/>
        </w:rPr>
        <w:t>个综合母婴保健中心，提供产前和产后护理、分娩、婴儿照料等服务，增进母婴健康。在政府政策下，还实施了主要的母婴保健计划，如对低收入家庭的怀孕妇女和婴儿给予免费检查。为减少风险系数，妇女和婴儿在首次初步检查时一旦发现异常情况，将送到政府指定的省级专业医疗机构进行复诊。</w:t>
      </w:r>
    </w:p>
    <w:p w:rsidR="00000000" w:rsidRDefault="00000000">
      <w:pPr>
        <w:rPr>
          <w:rFonts w:hint="eastAsia"/>
        </w:rPr>
      </w:pPr>
      <w:r>
        <w:rPr>
          <w:rFonts w:hint="eastAsia"/>
        </w:rPr>
        <w:tab/>
        <w:t xml:space="preserve">252.  </w:t>
      </w:r>
      <w:r>
        <w:rPr>
          <w:rFonts w:hint="eastAsia"/>
        </w:rPr>
        <w:t>婴儿基本免疫计划包含白喉、百日咳、破伤风、麻疹、流行性腮腺炎、风疹、小儿麻痹症和乙型肝炎的接种预防。从</w:t>
      </w:r>
      <w:r>
        <w:rPr>
          <w:rFonts w:hint="eastAsia"/>
        </w:rPr>
        <w:t>1995</w:t>
      </w:r>
      <w:r>
        <w:rPr>
          <w:rFonts w:hint="eastAsia"/>
        </w:rPr>
        <w:t>年开始对初中一年级女生进行风疹免疫接种，以防止先天性风疹综合症。《标准接种指南》于</w:t>
      </w:r>
      <w:r>
        <w:rPr>
          <w:rFonts w:hint="eastAsia"/>
        </w:rPr>
        <w:t>1997</w:t>
      </w:r>
      <w:r>
        <w:rPr>
          <w:rFonts w:hint="eastAsia"/>
        </w:rPr>
        <w:t>年</w:t>
      </w:r>
      <w:r>
        <w:rPr>
          <w:rFonts w:hint="eastAsia"/>
        </w:rPr>
        <w:t>3</w:t>
      </w:r>
      <w:r>
        <w:rPr>
          <w:rFonts w:hint="eastAsia"/>
        </w:rPr>
        <w:t>月</w:t>
      </w:r>
      <w:r>
        <w:rPr>
          <w:rFonts w:hint="eastAsia"/>
        </w:rPr>
        <w:t>12</w:t>
      </w:r>
      <w:r>
        <w:rPr>
          <w:rFonts w:hint="eastAsia"/>
        </w:rPr>
        <w:t>日修订，于</w:t>
      </w:r>
      <w:r>
        <w:rPr>
          <w:rFonts w:hint="eastAsia"/>
        </w:rPr>
        <w:t>1998</w:t>
      </w:r>
      <w:r>
        <w:rPr>
          <w:rFonts w:hint="eastAsia"/>
        </w:rPr>
        <w:t>年起开始实行。</w:t>
      </w:r>
    </w:p>
    <w:p w:rsidR="00000000" w:rsidRDefault="00000000">
      <w:pPr>
        <w:rPr>
          <w:rFonts w:hint="eastAsia"/>
        </w:rPr>
      </w:pPr>
      <w:r>
        <w:rPr>
          <w:rFonts w:hint="eastAsia"/>
        </w:rPr>
        <w:tab/>
        <w:t>253.  1997</w:t>
      </w:r>
      <w:r>
        <w:rPr>
          <w:rFonts w:hint="eastAsia"/>
        </w:rPr>
        <w:t>年</w:t>
      </w:r>
      <w:r>
        <w:rPr>
          <w:rFonts w:hint="eastAsia"/>
        </w:rPr>
        <w:t>1</w:t>
      </w:r>
      <w:r>
        <w:rPr>
          <w:rFonts w:hint="eastAsia"/>
        </w:rPr>
        <w:t>月起，对所有新生儿进行先天性甲状腺机能减退和苯丙酮尿症的免费检查，以预防智力迟钝。</w:t>
      </w:r>
      <w:r>
        <w:rPr>
          <w:rFonts w:hint="eastAsia"/>
        </w:rPr>
        <w:t>1991</w:t>
      </w:r>
      <w:r>
        <w:rPr>
          <w:rFonts w:hint="eastAsia"/>
        </w:rPr>
        <w:t>年至</w:t>
      </w:r>
      <w:r>
        <w:rPr>
          <w:rFonts w:hint="eastAsia"/>
        </w:rPr>
        <w:t>1996</w:t>
      </w:r>
      <w:r>
        <w:rPr>
          <w:rFonts w:hint="eastAsia"/>
        </w:rPr>
        <w:t>年，只有低收入家庭的新生儿享有这一待遇。政府还对低收入家庭患代谢疾病的婴儿提供专用奶和进行治疗。</w:t>
      </w:r>
    </w:p>
    <w:p w:rsidR="00000000" w:rsidRDefault="00000000">
      <w:pPr>
        <w:spacing w:after="160"/>
        <w:rPr>
          <w:rFonts w:hint="eastAsia"/>
        </w:rPr>
      </w:pPr>
      <w:r>
        <w:rPr>
          <w:rFonts w:hint="eastAsia"/>
        </w:rPr>
        <w:tab/>
        <w:t xml:space="preserve">254.  </w:t>
      </w:r>
      <w:r>
        <w:rPr>
          <w:rFonts w:hint="eastAsia"/>
        </w:rPr>
        <w:t>政府大力鼓励民间组织和医疗学术团体倡导母奶喂养。作为倡导措施的一部分，自</w:t>
      </w:r>
      <w:r>
        <w:rPr>
          <w:rFonts w:hint="eastAsia"/>
        </w:rPr>
        <w:t>1994</w:t>
      </w:r>
      <w:r>
        <w:rPr>
          <w:rFonts w:hint="eastAsia"/>
        </w:rPr>
        <w:t>年</w:t>
      </w:r>
      <w:r>
        <w:rPr>
          <w:rFonts w:hint="eastAsia"/>
        </w:rPr>
        <w:t>8</w:t>
      </w:r>
      <w:r>
        <w:rPr>
          <w:rFonts w:hint="eastAsia"/>
        </w:rPr>
        <w:t>月开始由国家医疗保险计划报销母亲与新生儿住在同一病房的住院费。公共卫生机构实施母婴保健计划的情况如下：</w:t>
      </w:r>
    </w:p>
    <w:p w:rsidR="00000000" w:rsidRDefault="00000000">
      <w:pPr>
        <w:jc w:val="center"/>
        <w:rPr>
          <w:rFonts w:hint="eastAsia"/>
          <w:snapToGrid/>
          <w:color w:val="000000"/>
          <w:spacing w:val="20"/>
          <w:u w:val="single"/>
        </w:rPr>
      </w:pPr>
      <w:r>
        <w:rPr>
          <w:rFonts w:hint="eastAsia"/>
          <w:u w:val="single"/>
        </w:rPr>
        <w:t>表</w:t>
      </w:r>
      <w:r>
        <w:rPr>
          <w:rFonts w:hint="eastAsia"/>
          <w:u w:val="single"/>
        </w:rPr>
        <w:t>43</w:t>
      </w:r>
      <w:r>
        <w:rPr>
          <w:u w:val="single"/>
        </w:rPr>
        <w:t xml:space="preserve">. </w:t>
      </w:r>
      <w:r>
        <w:rPr>
          <w:rFonts w:hint="eastAsia"/>
          <w:u w:val="single"/>
        </w:rPr>
        <w:t xml:space="preserve"> </w:t>
      </w:r>
      <w:r>
        <w:rPr>
          <w:rFonts w:hint="eastAsia"/>
          <w:snapToGrid/>
          <w:color w:val="000000"/>
          <w:spacing w:val="20"/>
          <w:u w:val="single"/>
        </w:rPr>
        <w:t>公共卫生机构实施的母婴保健计划</w:t>
      </w:r>
    </w:p>
    <w:p w:rsidR="00000000" w:rsidRDefault="00000000">
      <w:pPr>
        <w:jc w:val="right"/>
        <w:rPr>
          <w:rFonts w:hint="eastAsia"/>
        </w:rPr>
      </w:pPr>
      <w:r>
        <w:rPr>
          <w:rFonts w:hint="eastAsia"/>
        </w:rPr>
        <w:t>(</w:t>
      </w:r>
      <w:r>
        <w:rPr>
          <w:rFonts w:hint="eastAsia"/>
        </w:rPr>
        <w:t>单位：</w:t>
      </w:r>
      <w:r>
        <w:rPr>
          <w:rFonts w:hint="eastAsia"/>
        </w:rPr>
        <w:t>1000</w:t>
      </w:r>
      <w:r>
        <w:rPr>
          <w:rFonts w:hint="eastAsia"/>
        </w:rPr>
        <w:t>人</w:t>
      </w:r>
      <w:r>
        <w:rPr>
          <w:rFonts w:hint="eastAsia"/>
        </w:rPr>
        <w:t>)</w:t>
      </w:r>
    </w:p>
    <w:tbl>
      <w:tblPr>
        <w:tblW w:w="0" w:type="auto"/>
        <w:tblInd w:w="-106" w:type="dxa"/>
        <w:tblLayout w:type="fixed"/>
        <w:tblLook w:val="0000" w:firstRow="0" w:lastRow="0" w:firstColumn="0" w:lastColumn="0" w:noHBand="0" w:noVBand="0"/>
      </w:tblPr>
      <w:tblGrid>
        <w:gridCol w:w="3390"/>
        <w:gridCol w:w="236"/>
        <w:gridCol w:w="1050"/>
        <w:gridCol w:w="1050"/>
        <w:gridCol w:w="1050"/>
        <w:gridCol w:w="870"/>
        <w:gridCol w:w="236"/>
        <w:gridCol w:w="885"/>
        <w:gridCol w:w="236"/>
        <w:gridCol w:w="1061"/>
      </w:tblGrid>
      <w:tr w:rsidR="00000000">
        <w:tblPrEx>
          <w:tblCellMar>
            <w:top w:w="0" w:type="dxa"/>
            <w:bottom w:w="0" w:type="dxa"/>
          </w:tblCellMar>
        </w:tblPrEx>
        <w:tc>
          <w:tcPr>
            <w:tcW w:w="3390" w:type="dxa"/>
            <w:tcBorders>
              <w:top w:val="single" w:sz="4" w:space="0" w:color="auto"/>
              <w:left w:val="single" w:sz="4" w:space="0" w:color="auto"/>
              <w:bottom w:val="single" w:sz="4" w:space="0" w:color="auto"/>
            </w:tcBorders>
          </w:tcPr>
          <w:p w:rsidR="00000000" w:rsidRDefault="00000000">
            <w:pPr>
              <w:spacing w:before="60"/>
              <w:jc w:val="center"/>
              <w:rPr>
                <w:rFonts w:hint="eastAsia"/>
              </w:rPr>
            </w:pPr>
            <w:r>
              <w:rPr>
                <w:rFonts w:hint="eastAsia"/>
              </w:rPr>
              <w:t>类</w:t>
            </w:r>
            <w:r>
              <w:t xml:space="preserve"> </w:t>
            </w:r>
            <w:r>
              <w:rPr>
                <w:rFonts w:hint="eastAsia"/>
              </w:rPr>
              <w:t xml:space="preserve">  </w:t>
            </w:r>
            <w:r>
              <w:rPr>
                <w:rFonts w:hint="eastAsia"/>
              </w:rPr>
              <w:t>别</w:t>
            </w:r>
          </w:p>
        </w:tc>
        <w:tc>
          <w:tcPr>
            <w:tcW w:w="236" w:type="dxa"/>
            <w:tcBorders>
              <w:top w:val="single" w:sz="4" w:space="0" w:color="auto"/>
              <w:left w:val="single" w:sz="4" w:space="0" w:color="auto"/>
              <w:bottom w:val="single" w:sz="4" w:space="0" w:color="auto"/>
            </w:tcBorders>
          </w:tcPr>
          <w:p w:rsidR="00000000" w:rsidRDefault="00000000">
            <w:pPr>
              <w:spacing w:before="60"/>
              <w:jc w:val="center"/>
              <w:rPr>
                <w:rFonts w:hint="eastAsia"/>
              </w:rPr>
            </w:pPr>
          </w:p>
        </w:tc>
        <w:tc>
          <w:tcPr>
            <w:tcW w:w="1050" w:type="dxa"/>
            <w:tcBorders>
              <w:top w:val="single" w:sz="4" w:space="0" w:color="auto"/>
              <w:bottom w:val="single" w:sz="4" w:space="0" w:color="auto"/>
              <w:right w:val="single" w:sz="4" w:space="0" w:color="auto"/>
            </w:tcBorders>
          </w:tcPr>
          <w:p w:rsidR="00000000" w:rsidRDefault="00000000">
            <w:pPr>
              <w:spacing w:before="60"/>
              <w:rPr>
                <w:rFonts w:hint="eastAsia"/>
              </w:rPr>
            </w:pPr>
            <w:r>
              <w:rPr>
                <w:rFonts w:hint="eastAsia"/>
              </w:rPr>
              <w:t>1992</w:t>
            </w:r>
          </w:p>
        </w:tc>
        <w:tc>
          <w:tcPr>
            <w:tcW w:w="1050" w:type="dxa"/>
            <w:tcBorders>
              <w:top w:val="single" w:sz="4" w:space="0" w:color="auto"/>
              <w:left w:val="nil"/>
              <w:bottom w:val="single" w:sz="4" w:space="0" w:color="auto"/>
              <w:right w:val="single" w:sz="4" w:space="0" w:color="auto"/>
            </w:tcBorders>
          </w:tcPr>
          <w:p w:rsidR="00000000" w:rsidRDefault="00000000">
            <w:pPr>
              <w:spacing w:before="60"/>
              <w:jc w:val="center"/>
              <w:rPr>
                <w:rFonts w:hint="eastAsia"/>
              </w:rPr>
            </w:pPr>
            <w:r>
              <w:rPr>
                <w:rFonts w:hint="eastAsia"/>
              </w:rPr>
              <w:t>1993</w:t>
            </w:r>
          </w:p>
        </w:tc>
        <w:tc>
          <w:tcPr>
            <w:tcW w:w="1050" w:type="dxa"/>
            <w:tcBorders>
              <w:top w:val="single" w:sz="4" w:space="0" w:color="auto"/>
              <w:left w:val="nil"/>
              <w:bottom w:val="single" w:sz="4" w:space="0" w:color="auto"/>
              <w:right w:val="single" w:sz="4" w:space="0" w:color="auto"/>
            </w:tcBorders>
          </w:tcPr>
          <w:p w:rsidR="00000000" w:rsidRDefault="00000000">
            <w:pPr>
              <w:spacing w:before="60"/>
              <w:jc w:val="center"/>
              <w:rPr>
                <w:rFonts w:hint="eastAsia"/>
              </w:rPr>
            </w:pPr>
            <w:r>
              <w:rPr>
                <w:rFonts w:hint="eastAsia"/>
              </w:rPr>
              <w:t>1994</w:t>
            </w:r>
          </w:p>
        </w:tc>
        <w:tc>
          <w:tcPr>
            <w:tcW w:w="870" w:type="dxa"/>
            <w:tcBorders>
              <w:top w:val="single" w:sz="4" w:space="0" w:color="auto"/>
              <w:left w:val="nil"/>
              <w:bottom w:val="single" w:sz="4" w:space="0" w:color="auto"/>
              <w:right w:val="single" w:sz="4" w:space="0" w:color="auto"/>
            </w:tcBorders>
          </w:tcPr>
          <w:p w:rsidR="00000000" w:rsidRDefault="00000000">
            <w:pPr>
              <w:pStyle w:val="a9"/>
              <w:keepNext w:val="0"/>
              <w:keepLines w:val="0"/>
              <w:widowControl/>
              <w:tabs>
                <w:tab w:val="left" w:pos="510"/>
              </w:tabs>
              <w:adjustRightInd/>
              <w:spacing w:before="60" w:after="0"/>
              <w:textAlignment w:val="auto"/>
              <w:rPr>
                <w:rFonts w:eastAsia="SimSun" w:hint="eastAsia"/>
                <w:snapToGrid w:val="0"/>
                <w:kern w:val="0"/>
                <w:lang w:val="en-US"/>
              </w:rPr>
            </w:pPr>
            <w:r>
              <w:rPr>
                <w:rFonts w:eastAsia="SimSun" w:hint="eastAsia"/>
                <w:snapToGrid w:val="0"/>
                <w:kern w:val="0"/>
                <w:lang w:val="en-US"/>
              </w:rPr>
              <w:t>1995</w:t>
            </w:r>
          </w:p>
        </w:tc>
        <w:tc>
          <w:tcPr>
            <w:tcW w:w="236" w:type="dxa"/>
            <w:tcBorders>
              <w:top w:val="single" w:sz="4" w:space="0" w:color="auto"/>
              <w:left w:val="single" w:sz="4" w:space="0" w:color="auto"/>
              <w:bottom w:val="single" w:sz="4" w:space="0" w:color="auto"/>
            </w:tcBorders>
          </w:tcPr>
          <w:p w:rsidR="00000000" w:rsidRDefault="00000000">
            <w:pPr>
              <w:pStyle w:val="a9"/>
              <w:keepNext w:val="0"/>
              <w:keepLines w:val="0"/>
              <w:widowControl/>
              <w:tabs>
                <w:tab w:val="left" w:pos="510"/>
              </w:tabs>
              <w:adjustRightInd/>
              <w:spacing w:before="60" w:after="0"/>
              <w:textAlignment w:val="auto"/>
              <w:rPr>
                <w:rFonts w:eastAsia="SimSun" w:hint="eastAsia"/>
                <w:snapToGrid w:val="0"/>
                <w:kern w:val="0"/>
                <w:lang w:val="en-US"/>
              </w:rPr>
            </w:pPr>
          </w:p>
        </w:tc>
        <w:tc>
          <w:tcPr>
            <w:tcW w:w="885" w:type="dxa"/>
            <w:tcBorders>
              <w:top w:val="single" w:sz="4" w:space="0" w:color="auto"/>
              <w:bottom w:val="single" w:sz="4" w:space="0" w:color="auto"/>
              <w:right w:val="single" w:sz="4" w:space="0" w:color="auto"/>
            </w:tcBorders>
          </w:tcPr>
          <w:p w:rsidR="00000000" w:rsidRDefault="00000000">
            <w:pPr>
              <w:spacing w:before="60"/>
              <w:jc w:val="center"/>
              <w:rPr>
                <w:rFonts w:hint="eastAsia"/>
              </w:rPr>
            </w:pPr>
            <w:r>
              <w:rPr>
                <w:rFonts w:hint="eastAsia"/>
              </w:rPr>
              <w:t>1996</w:t>
            </w:r>
          </w:p>
        </w:tc>
        <w:tc>
          <w:tcPr>
            <w:tcW w:w="236" w:type="dxa"/>
            <w:tcBorders>
              <w:top w:val="single" w:sz="4" w:space="0" w:color="auto"/>
              <w:left w:val="single" w:sz="4" w:space="0" w:color="auto"/>
              <w:bottom w:val="single" w:sz="4" w:space="0" w:color="auto"/>
            </w:tcBorders>
          </w:tcPr>
          <w:p w:rsidR="00000000" w:rsidRDefault="00000000">
            <w:pPr>
              <w:spacing w:before="60"/>
              <w:jc w:val="center"/>
              <w:rPr>
                <w:rFonts w:hint="eastAsia"/>
              </w:rPr>
            </w:pPr>
          </w:p>
        </w:tc>
        <w:tc>
          <w:tcPr>
            <w:tcW w:w="1061" w:type="dxa"/>
            <w:tcBorders>
              <w:top w:val="single" w:sz="4" w:space="0" w:color="auto"/>
              <w:bottom w:val="single" w:sz="4" w:space="0" w:color="auto"/>
              <w:right w:val="single" w:sz="4" w:space="0" w:color="auto"/>
            </w:tcBorders>
          </w:tcPr>
          <w:p w:rsidR="00000000" w:rsidRDefault="00000000">
            <w:pPr>
              <w:spacing w:before="60"/>
              <w:jc w:val="center"/>
              <w:rPr>
                <w:rFonts w:hint="eastAsia"/>
              </w:rPr>
            </w:pPr>
            <w:r>
              <w:rPr>
                <w:rFonts w:hint="eastAsia"/>
              </w:rPr>
              <w:t>1997</w:t>
            </w:r>
          </w:p>
        </w:tc>
      </w:tr>
      <w:tr w:rsidR="00000000">
        <w:tblPrEx>
          <w:tblCellMar>
            <w:top w:w="0" w:type="dxa"/>
            <w:bottom w:w="0" w:type="dxa"/>
          </w:tblCellMar>
        </w:tblPrEx>
        <w:tc>
          <w:tcPr>
            <w:tcW w:w="3390" w:type="dxa"/>
            <w:tcBorders>
              <w:left w:val="single" w:sz="4" w:space="0" w:color="auto"/>
            </w:tcBorders>
          </w:tcPr>
          <w:p w:rsidR="00000000" w:rsidRDefault="00000000">
            <w:pPr>
              <w:spacing w:before="60"/>
              <w:rPr>
                <w:rFonts w:hint="eastAsia"/>
              </w:rPr>
            </w:pPr>
            <w:r>
              <w:rPr>
                <w:rFonts w:hint="eastAsia"/>
              </w:rPr>
              <w:t>对孕妇和婴儿的健康检查</w:t>
            </w:r>
          </w:p>
        </w:tc>
        <w:tc>
          <w:tcPr>
            <w:tcW w:w="236" w:type="dxa"/>
            <w:tcBorders>
              <w:left w:val="single" w:sz="4" w:space="0" w:color="auto"/>
            </w:tcBorders>
          </w:tcPr>
          <w:p w:rsidR="00000000" w:rsidRDefault="00000000">
            <w:pPr>
              <w:spacing w:before="60"/>
              <w:rPr>
                <w:rFonts w:hint="eastAsia"/>
              </w:rPr>
            </w:pPr>
          </w:p>
        </w:tc>
        <w:tc>
          <w:tcPr>
            <w:tcW w:w="1050" w:type="dxa"/>
            <w:tcBorders>
              <w:right w:val="single" w:sz="4" w:space="0" w:color="auto"/>
            </w:tcBorders>
          </w:tcPr>
          <w:p w:rsidR="00000000" w:rsidRDefault="00000000">
            <w:pPr>
              <w:spacing w:before="60"/>
              <w:rPr>
                <w:rFonts w:hint="eastAsia"/>
              </w:rPr>
            </w:pPr>
            <w:r>
              <w:t xml:space="preserve">  </w:t>
            </w:r>
            <w:r>
              <w:rPr>
                <w:rFonts w:hint="eastAsia"/>
              </w:rPr>
              <w:t>72</w:t>
            </w:r>
          </w:p>
        </w:tc>
        <w:tc>
          <w:tcPr>
            <w:tcW w:w="1050" w:type="dxa"/>
            <w:tcBorders>
              <w:left w:val="nil"/>
              <w:right w:val="single" w:sz="4" w:space="0" w:color="auto"/>
            </w:tcBorders>
          </w:tcPr>
          <w:p w:rsidR="00000000" w:rsidRDefault="00000000">
            <w:pPr>
              <w:spacing w:before="60"/>
              <w:jc w:val="center"/>
              <w:rPr>
                <w:rFonts w:hint="eastAsia"/>
              </w:rPr>
            </w:pPr>
            <w:r>
              <w:rPr>
                <w:rFonts w:hint="eastAsia"/>
              </w:rPr>
              <w:t>60</w:t>
            </w:r>
          </w:p>
        </w:tc>
        <w:tc>
          <w:tcPr>
            <w:tcW w:w="1050" w:type="dxa"/>
            <w:tcBorders>
              <w:left w:val="nil"/>
              <w:right w:val="single" w:sz="4" w:space="0" w:color="auto"/>
            </w:tcBorders>
          </w:tcPr>
          <w:p w:rsidR="00000000" w:rsidRDefault="00000000">
            <w:pPr>
              <w:spacing w:before="60"/>
              <w:jc w:val="center"/>
              <w:rPr>
                <w:rFonts w:hint="eastAsia"/>
              </w:rPr>
            </w:pPr>
            <w:r>
              <w:t xml:space="preserve"> </w:t>
            </w:r>
            <w:r>
              <w:rPr>
                <w:rFonts w:hint="eastAsia"/>
              </w:rPr>
              <w:t>55</w:t>
            </w:r>
          </w:p>
        </w:tc>
        <w:tc>
          <w:tcPr>
            <w:tcW w:w="870" w:type="dxa"/>
            <w:tcBorders>
              <w:left w:val="nil"/>
              <w:right w:val="single" w:sz="4" w:space="0" w:color="auto"/>
            </w:tcBorders>
          </w:tcPr>
          <w:p w:rsidR="00000000" w:rsidRDefault="00000000">
            <w:pPr>
              <w:spacing w:before="60"/>
              <w:jc w:val="center"/>
              <w:rPr>
                <w:rFonts w:hint="eastAsia"/>
              </w:rPr>
            </w:pPr>
            <w:r>
              <w:t xml:space="preserve">  </w:t>
            </w:r>
            <w:r>
              <w:rPr>
                <w:rFonts w:hint="eastAsia"/>
              </w:rPr>
              <w:t>55</w:t>
            </w:r>
          </w:p>
        </w:tc>
        <w:tc>
          <w:tcPr>
            <w:tcW w:w="236" w:type="dxa"/>
            <w:tcBorders>
              <w:left w:val="single" w:sz="4" w:space="0" w:color="auto"/>
            </w:tcBorders>
          </w:tcPr>
          <w:p w:rsidR="00000000" w:rsidRDefault="00000000">
            <w:pPr>
              <w:spacing w:before="60"/>
              <w:jc w:val="center"/>
              <w:rPr>
                <w:rFonts w:hint="eastAsia"/>
              </w:rPr>
            </w:pPr>
          </w:p>
        </w:tc>
        <w:tc>
          <w:tcPr>
            <w:tcW w:w="885" w:type="dxa"/>
            <w:tcBorders>
              <w:right w:val="single" w:sz="4" w:space="0" w:color="auto"/>
            </w:tcBorders>
          </w:tcPr>
          <w:p w:rsidR="00000000" w:rsidRDefault="00000000">
            <w:pPr>
              <w:spacing w:before="60"/>
              <w:jc w:val="center"/>
              <w:rPr>
                <w:rFonts w:hint="eastAsia"/>
              </w:rPr>
            </w:pPr>
            <w:r>
              <w:t xml:space="preserve"> </w:t>
            </w:r>
            <w:r>
              <w:rPr>
                <w:rFonts w:hint="eastAsia"/>
              </w:rPr>
              <w:t>46</w:t>
            </w:r>
          </w:p>
        </w:tc>
        <w:tc>
          <w:tcPr>
            <w:tcW w:w="236" w:type="dxa"/>
            <w:tcBorders>
              <w:left w:val="single" w:sz="4" w:space="0" w:color="auto"/>
            </w:tcBorders>
          </w:tcPr>
          <w:p w:rsidR="00000000" w:rsidRDefault="00000000">
            <w:pPr>
              <w:spacing w:before="60"/>
              <w:jc w:val="center"/>
              <w:rPr>
                <w:rFonts w:hint="eastAsia"/>
              </w:rPr>
            </w:pPr>
          </w:p>
        </w:tc>
        <w:tc>
          <w:tcPr>
            <w:tcW w:w="1061" w:type="dxa"/>
            <w:tcBorders>
              <w:right w:val="single" w:sz="4" w:space="0" w:color="auto"/>
            </w:tcBorders>
          </w:tcPr>
          <w:p w:rsidR="00000000" w:rsidRDefault="00000000">
            <w:pPr>
              <w:pStyle w:val="cdL1"/>
              <w:widowControl/>
              <w:tabs>
                <w:tab w:val="left" w:pos="510"/>
              </w:tabs>
              <w:spacing w:before="60"/>
              <w:jc w:val="center"/>
              <w:rPr>
                <w:rFonts w:hint="eastAsia"/>
                <w:snapToGrid w:val="0"/>
                <w:spacing w:val="10"/>
              </w:rPr>
            </w:pPr>
            <w:r>
              <w:rPr>
                <w:snapToGrid w:val="0"/>
                <w:spacing w:val="10"/>
              </w:rPr>
              <w:t xml:space="preserve">   </w:t>
            </w:r>
            <w:r>
              <w:rPr>
                <w:rFonts w:hint="eastAsia"/>
                <w:snapToGrid w:val="0"/>
                <w:spacing w:val="10"/>
              </w:rPr>
              <w:t>38</w:t>
            </w:r>
          </w:p>
        </w:tc>
      </w:tr>
      <w:tr w:rsidR="00000000">
        <w:tblPrEx>
          <w:tblCellMar>
            <w:top w:w="0" w:type="dxa"/>
            <w:bottom w:w="0" w:type="dxa"/>
          </w:tblCellMar>
        </w:tblPrEx>
        <w:tc>
          <w:tcPr>
            <w:tcW w:w="3390" w:type="dxa"/>
            <w:tcBorders>
              <w:left w:val="single" w:sz="4" w:space="0" w:color="auto"/>
            </w:tcBorders>
          </w:tcPr>
          <w:p w:rsidR="00000000" w:rsidRDefault="00000000">
            <w:pPr>
              <w:rPr>
                <w:rFonts w:hint="eastAsia"/>
              </w:rPr>
            </w:pPr>
            <w:r>
              <w:rPr>
                <w:rFonts w:hint="eastAsia"/>
              </w:rPr>
              <w:t>对先天代谢疾病的初步检查</w:t>
            </w:r>
          </w:p>
        </w:tc>
        <w:tc>
          <w:tcPr>
            <w:tcW w:w="236" w:type="dxa"/>
            <w:tcBorders>
              <w:left w:val="single" w:sz="4" w:space="0" w:color="auto"/>
            </w:tcBorders>
          </w:tcPr>
          <w:p w:rsidR="00000000" w:rsidRDefault="00000000">
            <w:pPr>
              <w:rPr>
                <w:rFonts w:hint="eastAsia"/>
              </w:rPr>
            </w:pPr>
          </w:p>
        </w:tc>
        <w:tc>
          <w:tcPr>
            <w:tcW w:w="1050" w:type="dxa"/>
            <w:tcBorders>
              <w:right w:val="single" w:sz="4" w:space="0" w:color="auto"/>
            </w:tcBorders>
          </w:tcPr>
          <w:p w:rsidR="00000000" w:rsidRDefault="00000000">
            <w:pPr>
              <w:jc w:val="center"/>
              <w:rPr>
                <w:rFonts w:hint="eastAsia"/>
              </w:rPr>
            </w:pPr>
            <w:r>
              <w:rPr>
                <w:rFonts w:hint="eastAsia"/>
              </w:rPr>
              <w:t>20</w:t>
            </w:r>
          </w:p>
        </w:tc>
        <w:tc>
          <w:tcPr>
            <w:tcW w:w="1050" w:type="dxa"/>
            <w:tcBorders>
              <w:left w:val="nil"/>
              <w:right w:val="single" w:sz="4" w:space="0" w:color="auto"/>
            </w:tcBorders>
          </w:tcPr>
          <w:p w:rsidR="00000000" w:rsidRDefault="00000000">
            <w:pPr>
              <w:jc w:val="center"/>
              <w:rPr>
                <w:rFonts w:hint="eastAsia"/>
              </w:rPr>
            </w:pPr>
            <w:r>
              <w:rPr>
                <w:rFonts w:hint="eastAsia"/>
              </w:rPr>
              <w:t>35</w:t>
            </w:r>
          </w:p>
        </w:tc>
        <w:tc>
          <w:tcPr>
            <w:tcW w:w="1050" w:type="dxa"/>
            <w:tcBorders>
              <w:left w:val="nil"/>
              <w:right w:val="single" w:sz="4" w:space="0" w:color="auto"/>
            </w:tcBorders>
          </w:tcPr>
          <w:p w:rsidR="00000000" w:rsidRDefault="00000000">
            <w:pPr>
              <w:jc w:val="center"/>
              <w:rPr>
                <w:rFonts w:hint="eastAsia"/>
              </w:rPr>
            </w:pPr>
            <w:r>
              <w:t xml:space="preserve"> </w:t>
            </w:r>
            <w:r>
              <w:rPr>
                <w:rFonts w:hint="eastAsia"/>
              </w:rPr>
              <w:t>51</w:t>
            </w:r>
          </w:p>
        </w:tc>
        <w:tc>
          <w:tcPr>
            <w:tcW w:w="870" w:type="dxa"/>
            <w:tcBorders>
              <w:left w:val="nil"/>
              <w:right w:val="single" w:sz="4" w:space="0" w:color="auto"/>
            </w:tcBorders>
          </w:tcPr>
          <w:p w:rsidR="00000000" w:rsidRDefault="00000000">
            <w:pPr>
              <w:jc w:val="center"/>
              <w:rPr>
                <w:rFonts w:hint="eastAsia"/>
              </w:rPr>
            </w:pPr>
            <w:r>
              <w:t xml:space="preserve">  </w:t>
            </w:r>
            <w:r>
              <w:rPr>
                <w:rFonts w:hint="eastAsia"/>
              </w:rPr>
              <w:t>75</w:t>
            </w:r>
          </w:p>
        </w:tc>
        <w:tc>
          <w:tcPr>
            <w:tcW w:w="236" w:type="dxa"/>
            <w:tcBorders>
              <w:left w:val="single" w:sz="4" w:space="0" w:color="auto"/>
            </w:tcBorders>
          </w:tcPr>
          <w:p w:rsidR="00000000" w:rsidRDefault="00000000">
            <w:pPr>
              <w:jc w:val="center"/>
              <w:rPr>
                <w:rFonts w:hint="eastAsia"/>
              </w:rPr>
            </w:pPr>
          </w:p>
        </w:tc>
        <w:tc>
          <w:tcPr>
            <w:tcW w:w="885" w:type="dxa"/>
            <w:tcBorders>
              <w:right w:val="single" w:sz="4" w:space="0" w:color="auto"/>
            </w:tcBorders>
          </w:tcPr>
          <w:p w:rsidR="00000000" w:rsidRDefault="00000000">
            <w:pPr>
              <w:jc w:val="center"/>
              <w:rPr>
                <w:rFonts w:hint="eastAsia"/>
              </w:rPr>
            </w:pPr>
            <w:r>
              <w:t xml:space="preserve"> </w:t>
            </w:r>
            <w:r>
              <w:rPr>
                <w:rFonts w:hint="eastAsia"/>
              </w:rPr>
              <w:t>63</w:t>
            </w:r>
          </w:p>
        </w:tc>
        <w:tc>
          <w:tcPr>
            <w:tcW w:w="236" w:type="dxa"/>
            <w:tcBorders>
              <w:left w:val="single" w:sz="4" w:space="0" w:color="auto"/>
            </w:tcBorders>
          </w:tcPr>
          <w:p w:rsidR="00000000" w:rsidRDefault="00000000">
            <w:pPr>
              <w:jc w:val="center"/>
              <w:rPr>
                <w:rFonts w:hint="eastAsia"/>
              </w:rPr>
            </w:pPr>
          </w:p>
        </w:tc>
        <w:tc>
          <w:tcPr>
            <w:tcW w:w="1061" w:type="dxa"/>
            <w:tcBorders>
              <w:right w:val="single" w:sz="4" w:space="0" w:color="auto"/>
            </w:tcBorders>
          </w:tcPr>
          <w:p w:rsidR="00000000" w:rsidRDefault="00000000">
            <w:pPr>
              <w:pStyle w:val="a9"/>
              <w:keepNext w:val="0"/>
              <w:keepLines w:val="0"/>
              <w:widowControl/>
              <w:tabs>
                <w:tab w:val="left" w:pos="510"/>
              </w:tabs>
              <w:adjustRightInd/>
              <w:spacing w:after="0"/>
              <w:textAlignment w:val="auto"/>
              <w:rPr>
                <w:rFonts w:eastAsia="SimSun" w:hint="eastAsia"/>
                <w:snapToGrid w:val="0"/>
                <w:kern w:val="0"/>
                <w:lang w:val="en-US"/>
              </w:rPr>
            </w:pPr>
            <w:r>
              <w:rPr>
                <w:rFonts w:eastAsia="SimSun"/>
                <w:snapToGrid w:val="0"/>
                <w:kern w:val="0"/>
                <w:lang w:val="en-US"/>
              </w:rPr>
              <w:t xml:space="preserve">  </w:t>
            </w:r>
            <w:r>
              <w:rPr>
                <w:rFonts w:eastAsia="SimSun" w:hint="eastAsia"/>
                <w:snapToGrid w:val="0"/>
                <w:kern w:val="0"/>
                <w:lang w:val="en-US"/>
              </w:rPr>
              <w:t>345</w:t>
            </w:r>
          </w:p>
        </w:tc>
      </w:tr>
      <w:tr w:rsidR="00000000">
        <w:tblPrEx>
          <w:tblCellMar>
            <w:top w:w="0" w:type="dxa"/>
            <w:bottom w:w="0" w:type="dxa"/>
          </w:tblCellMar>
        </w:tblPrEx>
        <w:tc>
          <w:tcPr>
            <w:tcW w:w="3390" w:type="dxa"/>
            <w:tcBorders>
              <w:left w:val="single" w:sz="4" w:space="0" w:color="auto"/>
              <w:bottom w:val="single" w:sz="4" w:space="0" w:color="auto"/>
            </w:tcBorders>
          </w:tcPr>
          <w:p w:rsidR="00000000" w:rsidRDefault="00000000">
            <w:pPr>
              <w:rPr>
                <w:rFonts w:hint="eastAsia"/>
              </w:rPr>
            </w:pPr>
            <w:r>
              <w:rPr>
                <w:rFonts w:hint="eastAsia"/>
              </w:rPr>
              <w:t>婴儿免疫接种</w:t>
            </w:r>
          </w:p>
        </w:tc>
        <w:tc>
          <w:tcPr>
            <w:tcW w:w="236" w:type="dxa"/>
            <w:tcBorders>
              <w:left w:val="single" w:sz="4" w:space="0" w:color="auto"/>
              <w:bottom w:val="single" w:sz="4" w:space="0" w:color="auto"/>
            </w:tcBorders>
          </w:tcPr>
          <w:p w:rsidR="00000000" w:rsidRDefault="00000000">
            <w:pPr>
              <w:rPr>
                <w:rFonts w:hint="eastAsia"/>
              </w:rPr>
            </w:pPr>
          </w:p>
        </w:tc>
        <w:tc>
          <w:tcPr>
            <w:tcW w:w="1050" w:type="dxa"/>
            <w:tcBorders>
              <w:bottom w:val="single" w:sz="4" w:space="0" w:color="auto"/>
              <w:right w:val="single" w:sz="4" w:space="0" w:color="auto"/>
            </w:tcBorders>
          </w:tcPr>
          <w:p w:rsidR="00000000" w:rsidRDefault="00000000">
            <w:pPr>
              <w:rPr>
                <w:rFonts w:hint="eastAsia"/>
              </w:rPr>
            </w:pPr>
            <w:r>
              <w:rPr>
                <w:rFonts w:hint="eastAsia"/>
              </w:rPr>
              <w:t>3,593</w:t>
            </w:r>
          </w:p>
        </w:tc>
        <w:tc>
          <w:tcPr>
            <w:tcW w:w="1050" w:type="dxa"/>
            <w:tcBorders>
              <w:left w:val="nil"/>
              <w:bottom w:val="single" w:sz="4" w:space="0" w:color="auto"/>
              <w:right w:val="single" w:sz="4" w:space="0" w:color="auto"/>
            </w:tcBorders>
          </w:tcPr>
          <w:p w:rsidR="00000000" w:rsidRDefault="00000000">
            <w:pPr>
              <w:rPr>
                <w:rFonts w:hint="eastAsia"/>
              </w:rPr>
            </w:pPr>
            <w:r>
              <w:rPr>
                <w:rFonts w:hint="eastAsia"/>
              </w:rPr>
              <w:t>3,571</w:t>
            </w:r>
          </w:p>
        </w:tc>
        <w:tc>
          <w:tcPr>
            <w:tcW w:w="1050" w:type="dxa"/>
            <w:tcBorders>
              <w:left w:val="nil"/>
              <w:bottom w:val="single" w:sz="4" w:space="0" w:color="auto"/>
              <w:right w:val="single" w:sz="4" w:space="0" w:color="auto"/>
            </w:tcBorders>
          </w:tcPr>
          <w:p w:rsidR="00000000" w:rsidRDefault="00000000">
            <w:r>
              <w:t>3,484</w:t>
            </w:r>
          </w:p>
        </w:tc>
        <w:tc>
          <w:tcPr>
            <w:tcW w:w="870" w:type="dxa"/>
            <w:tcBorders>
              <w:left w:val="nil"/>
              <w:bottom w:val="single" w:sz="4" w:space="0" w:color="auto"/>
              <w:right w:val="single" w:sz="4" w:space="0" w:color="auto"/>
            </w:tcBorders>
          </w:tcPr>
          <w:p w:rsidR="00000000" w:rsidRDefault="00000000">
            <w:r>
              <w:t>4,359</w:t>
            </w:r>
          </w:p>
        </w:tc>
        <w:tc>
          <w:tcPr>
            <w:tcW w:w="236" w:type="dxa"/>
            <w:tcBorders>
              <w:left w:val="single" w:sz="4" w:space="0" w:color="auto"/>
              <w:bottom w:val="single" w:sz="4" w:space="0" w:color="auto"/>
            </w:tcBorders>
          </w:tcPr>
          <w:p w:rsidR="00000000" w:rsidRDefault="00000000"/>
        </w:tc>
        <w:tc>
          <w:tcPr>
            <w:tcW w:w="885" w:type="dxa"/>
            <w:tcBorders>
              <w:bottom w:val="single" w:sz="4" w:space="0" w:color="auto"/>
              <w:right w:val="single" w:sz="4" w:space="0" w:color="auto"/>
            </w:tcBorders>
          </w:tcPr>
          <w:p w:rsidR="00000000" w:rsidRDefault="00000000">
            <w:r>
              <w:t>4,329</w:t>
            </w:r>
          </w:p>
        </w:tc>
        <w:tc>
          <w:tcPr>
            <w:tcW w:w="236" w:type="dxa"/>
            <w:tcBorders>
              <w:left w:val="single" w:sz="4" w:space="0" w:color="auto"/>
              <w:bottom w:val="single" w:sz="4" w:space="0" w:color="auto"/>
            </w:tcBorders>
          </w:tcPr>
          <w:p w:rsidR="00000000" w:rsidRDefault="00000000"/>
        </w:tc>
        <w:tc>
          <w:tcPr>
            <w:tcW w:w="1061" w:type="dxa"/>
            <w:tcBorders>
              <w:bottom w:val="single" w:sz="4" w:space="0" w:color="auto"/>
              <w:right w:val="single" w:sz="4" w:space="0" w:color="auto"/>
            </w:tcBorders>
          </w:tcPr>
          <w:p w:rsidR="00000000" w:rsidRDefault="00000000">
            <w:r>
              <w:t>14,668</w:t>
            </w:r>
          </w:p>
        </w:tc>
      </w:tr>
    </w:tbl>
    <w:p w:rsidR="00000000" w:rsidRDefault="00000000">
      <w:pPr>
        <w:pStyle w:val="Heading4"/>
        <w:spacing w:before="240"/>
        <w:rPr>
          <w:rFonts w:hint="eastAsia"/>
        </w:rPr>
      </w:pPr>
      <w:r>
        <w:rPr>
          <w:rFonts w:hint="eastAsia"/>
          <w:spacing w:val="20"/>
        </w:rPr>
        <w:t>疾病控制计划</w:t>
      </w:r>
    </w:p>
    <w:p w:rsidR="00000000" w:rsidRDefault="00000000">
      <w:pPr>
        <w:spacing w:after="320"/>
        <w:rPr>
          <w:rFonts w:hint="eastAsia"/>
        </w:rPr>
      </w:pPr>
      <w:r>
        <w:rPr>
          <w:rFonts w:hint="eastAsia"/>
        </w:rPr>
        <w:tab/>
        <w:t xml:space="preserve">255.  </w:t>
      </w:r>
      <w:r>
        <w:rPr>
          <w:rFonts w:hint="eastAsia"/>
        </w:rPr>
        <w:t>疾病控制计划分为传染病控制和非传染病控制。传染病又分为急性传染病、慢性传染病和特殊传染病，包括性传染病。有关传染病控制的法规有：</w:t>
      </w:r>
      <w:r>
        <w:rPr>
          <w:rFonts w:hint="eastAsia"/>
        </w:rPr>
        <w:t>1954</w:t>
      </w:r>
      <w:r>
        <w:rPr>
          <w:rFonts w:hint="eastAsia"/>
        </w:rPr>
        <w:t>年</w:t>
      </w:r>
      <w:r>
        <w:rPr>
          <w:rFonts w:hint="eastAsia"/>
        </w:rPr>
        <w:t>2</w:t>
      </w:r>
      <w:r>
        <w:rPr>
          <w:rFonts w:hint="eastAsia"/>
        </w:rPr>
        <w:t>月</w:t>
      </w:r>
      <w:r>
        <w:rPr>
          <w:rFonts w:hint="eastAsia"/>
        </w:rPr>
        <w:t>2</w:t>
      </w:r>
      <w:r>
        <w:rPr>
          <w:rFonts w:hint="eastAsia"/>
        </w:rPr>
        <w:t>日颁布的《传染病防治法》、</w:t>
      </w:r>
      <w:r>
        <w:rPr>
          <w:rFonts w:hint="eastAsia"/>
        </w:rPr>
        <w:t>1957</w:t>
      </w:r>
      <w:r>
        <w:rPr>
          <w:rFonts w:hint="eastAsia"/>
        </w:rPr>
        <w:t>年</w:t>
      </w:r>
      <w:r>
        <w:rPr>
          <w:rFonts w:hint="eastAsia"/>
        </w:rPr>
        <w:t>1</w:t>
      </w:r>
      <w:r>
        <w:rPr>
          <w:rFonts w:hint="eastAsia"/>
        </w:rPr>
        <w:t>月</w:t>
      </w:r>
      <w:r>
        <w:rPr>
          <w:rFonts w:hint="eastAsia"/>
        </w:rPr>
        <w:t>16</w:t>
      </w:r>
      <w:r>
        <w:rPr>
          <w:rFonts w:hint="eastAsia"/>
        </w:rPr>
        <w:t>日颁布的《结核病防治法》和</w:t>
      </w:r>
      <w:r>
        <w:rPr>
          <w:rFonts w:hint="eastAsia"/>
        </w:rPr>
        <w:t>1987</w:t>
      </w:r>
      <w:r>
        <w:rPr>
          <w:rFonts w:hint="eastAsia"/>
        </w:rPr>
        <w:t>年</w:t>
      </w:r>
      <w:r>
        <w:rPr>
          <w:rFonts w:hint="eastAsia"/>
        </w:rPr>
        <w:t>11</w:t>
      </w:r>
      <w:r>
        <w:rPr>
          <w:rFonts w:hint="eastAsia"/>
        </w:rPr>
        <w:t>月</w:t>
      </w:r>
      <w:r>
        <w:rPr>
          <w:rFonts w:hint="eastAsia"/>
        </w:rPr>
        <w:t>28</w:t>
      </w:r>
      <w:r>
        <w:rPr>
          <w:rFonts w:hint="eastAsia"/>
        </w:rPr>
        <w:t>日颁布的《获得性免疫缺乏综合症</w:t>
      </w:r>
      <w:r>
        <w:rPr>
          <w:rFonts w:hint="eastAsia"/>
        </w:rPr>
        <w:t>(</w:t>
      </w:r>
      <w:r>
        <w:rPr>
          <w:rFonts w:hint="eastAsia"/>
        </w:rPr>
        <w:t>艾滋病</w:t>
      </w:r>
      <w:r>
        <w:rPr>
          <w:rFonts w:hint="eastAsia"/>
        </w:rPr>
        <w:t>)</w:t>
      </w:r>
      <w:r>
        <w:rPr>
          <w:rFonts w:hint="eastAsia"/>
        </w:rPr>
        <w:t>法》。需要依法通报的传染病有</w:t>
      </w:r>
      <w:r>
        <w:rPr>
          <w:rFonts w:hint="eastAsia"/>
        </w:rPr>
        <w:t>29</w:t>
      </w:r>
      <w:r>
        <w:rPr>
          <w:rFonts w:hint="eastAsia"/>
        </w:rPr>
        <w:t>种，其中归于第一类需要立即报告的有</w:t>
      </w:r>
      <w:r>
        <w:rPr>
          <w:rFonts w:hint="eastAsia"/>
        </w:rPr>
        <w:t>8</w:t>
      </w:r>
      <w:r>
        <w:rPr>
          <w:rFonts w:hint="eastAsia"/>
        </w:rPr>
        <w:t>种（霍乱），归于第二类的有</w:t>
      </w:r>
      <w:r>
        <w:rPr>
          <w:rFonts w:hint="eastAsia"/>
        </w:rPr>
        <w:t>17</w:t>
      </w:r>
      <w:r>
        <w:rPr>
          <w:rFonts w:hint="eastAsia"/>
        </w:rPr>
        <w:t>种（如疟疾），归于第三类的有</w:t>
      </w:r>
      <w:r>
        <w:rPr>
          <w:rFonts w:hint="eastAsia"/>
        </w:rPr>
        <w:t>4</w:t>
      </w:r>
      <w:r>
        <w:rPr>
          <w:rFonts w:hint="eastAsia"/>
        </w:rPr>
        <w:t>种</w:t>
      </w:r>
      <w:r>
        <w:rPr>
          <w:rFonts w:hint="eastAsia"/>
        </w:rPr>
        <w:t>(</w:t>
      </w:r>
      <w:r>
        <w:rPr>
          <w:rFonts w:hint="eastAsia"/>
        </w:rPr>
        <w:t>如结核病</w:t>
      </w:r>
      <w:r>
        <w:rPr>
          <w:rFonts w:hint="eastAsia"/>
        </w:rPr>
        <w:t>)</w:t>
      </w:r>
      <w:r>
        <w:rPr>
          <w:rFonts w:hint="eastAsia"/>
        </w:rPr>
        <w:t>。需要通报的疾病分为三类的依据主要是该疾病的严重性和传染性。</w:t>
      </w:r>
    </w:p>
    <w:p w:rsidR="00000000" w:rsidRDefault="00000000">
      <w:pPr>
        <w:pStyle w:val="Heading4"/>
        <w:rPr>
          <w:rFonts w:hint="eastAsia"/>
        </w:rPr>
      </w:pPr>
      <w:r>
        <w:rPr>
          <w:rFonts w:hint="eastAsia"/>
          <w:spacing w:val="20"/>
        </w:rPr>
        <w:t>急性传染病控制</w:t>
      </w:r>
    </w:p>
    <w:p w:rsidR="00000000" w:rsidRDefault="00000000">
      <w:pPr>
        <w:rPr>
          <w:rFonts w:hint="eastAsia"/>
        </w:rPr>
      </w:pPr>
      <w:r>
        <w:rPr>
          <w:rFonts w:hint="eastAsia"/>
        </w:rPr>
        <w:tab/>
        <w:t xml:space="preserve">256.  </w:t>
      </w:r>
      <w:r>
        <w:rPr>
          <w:rFonts w:hint="eastAsia"/>
        </w:rPr>
        <w:t>提高生活水准，增强健康意识，开发疫苗和治疗药物，是减少急性传染病暴发的主要原因。不过，最近发现了新型疾病，如热带疟疾和霍乱，需要适当注意。</w:t>
      </w:r>
    </w:p>
    <w:p w:rsidR="00000000" w:rsidRDefault="00000000">
      <w:pPr>
        <w:rPr>
          <w:rFonts w:hint="eastAsia"/>
        </w:rPr>
      </w:pPr>
      <w:r>
        <w:rPr>
          <w:rFonts w:hint="eastAsia"/>
        </w:rPr>
        <w:tab/>
        <w:t xml:space="preserve">257.  </w:t>
      </w:r>
      <w:r>
        <w:rPr>
          <w:rFonts w:hint="eastAsia"/>
        </w:rPr>
        <w:t>控制传染病，首先需要发展监测发病率的系统。第二，必须改善报告法定传染病的制度。其次，需要妥善记录和管理传染病数据。最后，需要对法定传染病报告制度的临床标准实行标准化。</w:t>
      </w:r>
    </w:p>
    <w:p w:rsidR="00000000" w:rsidRDefault="00000000">
      <w:pPr>
        <w:spacing w:after="320"/>
        <w:rPr>
          <w:rFonts w:hint="eastAsia"/>
        </w:rPr>
      </w:pPr>
      <w:r>
        <w:rPr>
          <w:rFonts w:hint="eastAsia"/>
        </w:rPr>
        <w:tab/>
        <w:t>258.  1997</w:t>
      </w:r>
      <w:r>
        <w:rPr>
          <w:rFonts w:hint="eastAsia"/>
        </w:rPr>
        <w:t>年传染病发病率为十万分之</w:t>
      </w:r>
      <w:r>
        <w:rPr>
          <w:rFonts w:hint="eastAsia"/>
        </w:rPr>
        <w:t>6</w:t>
      </w:r>
      <w:r>
        <w:t>.1,</w:t>
      </w:r>
      <w:r>
        <w:rPr>
          <w:rFonts w:hint="eastAsia"/>
        </w:rPr>
        <w:t>1996</w:t>
      </w:r>
      <w:r>
        <w:rPr>
          <w:rFonts w:hint="eastAsia"/>
        </w:rPr>
        <w:t>年为十万分之</w:t>
      </w:r>
      <w:r>
        <w:rPr>
          <w:rFonts w:hint="eastAsia"/>
        </w:rPr>
        <w:t>3</w:t>
      </w:r>
      <w:r>
        <w:t>.7</w:t>
      </w:r>
      <w:r>
        <w:rPr>
          <w:rFonts w:hint="eastAsia"/>
        </w:rPr>
        <w:t>。值得注意的是，疟疾发病率自</w:t>
      </w:r>
      <w:r>
        <w:rPr>
          <w:rFonts w:hint="eastAsia"/>
        </w:rPr>
        <w:t>1994</w:t>
      </w:r>
      <w:r>
        <w:rPr>
          <w:rFonts w:hint="eastAsia"/>
        </w:rPr>
        <w:t>年以来呈上升趋势。</w:t>
      </w:r>
    </w:p>
    <w:p w:rsidR="00000000" w:rsidRDefault="00000000">
      <w:pPr>
        <w:pStyle w:val="Heading3"/>
        <w:rPr>
          <w:rFonts w:hint="eastAsia"/>
        </w:rPr>
      </w:pPr>
      <w:r>
        <w:rPr>
          <w:rFonts w:hint="eastAsia"/>
        </w:rPr>
        <w:t>表</w:t>
      </w:r>
      <w:r>
        <w:rPr>
          <w:rFonts w:hint="eastAsia"/>
        </w:rPr>
        <w:t>44</w:t>
      </w:r>
      <w:r>
        <w:t xml:space="preserve">.  </w:t>
      </w:r>
      <w:r>
        <w:rPr>
          <w:rFonts w:hint="eastAsia"/>
          <w:spacing w:val="20"/>
          <w:kern w:val="0"/>
        </w:rPr>
        <w:t>急性传染病的发病率</w:t>
      </w:r>
    </w:p>
    <w:p w:rsidR="00000000" w:rsidRDefault="00000000">
      <w:pPr>
        <w:jc w:val="right"/>
        <w:rPr>
          <w:rFonts w:hint="eastAsia"/>
        </w:rPr>
      </w:pPr>
      <w:r>
        <w:rPr>
          <w:rFonts w:hint="eastAsia"/>
        </w:rPr>
        <w:t>(</w:t>
      </w:r>
      <w:r>
        <w:rPr>
          <w:rFonts w:hint="eastAsia"/>
        </w:rPr>
        <w:t>单位：患者人数</w:t>
      </w:r>
      <w:r>
        <w:rPr>
          <w:rFonts w:hint="eastAsia"/>
        </w:rPr>
        <w:t>)</w:t>
      </w:r>
    </w:p>
    <w:tbl>
      <w:tblPr>
        <w:tblW w:w="0" w:type="auto"/>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0"/>
        <w:gridCol w:w="1715"/>
        <w:gridCol w:w="1470"/>
        <w:gridCol w:w="1155"/>
        <w:gridCol w:w="1155"/>
        <w:gridCol w:w="1167"/>
      </w:tblGrid>
      <w:tr w:rsidR="00000000">
        <w:tblPrEx>
          <w:tblCellMar>
            <w:top w:w="0" w:type="dxa"/>
            <w:bottom w:w="0" w:type="dxa"/>
          </w:tblCellMar>
        </w:tblPrEx>
        <w:trPr>
          <w:trHeight w:val="695"/>
        </w:trPr>
        <w:tc>
          <w:tcPr>
            <w:tcW w:w="2990" w:type="dxa"/>
          </w:tcPr>
          <w:p w:rsidR="00000000" w:rsidRDefault="00000000">
            <w:pPr>
              <w:spacing w:before="120" w:line="168" w:lineRule="auto"/>
              <w:ind w:firstLine="210"/>
              <w:rPr>
                <w:sz w:val="21"/>
              </w:rPr>
            </w:pPr>
            <w:r>
              <w:rPr>
                <w:noProof/>
                <w:snapToGrid/>
                <w:sz w:val="21"/>
              </w:rPr>
              <w:pict>
                <v:line id="_x0000_s1053" style="position:absolute;left:0;text-align:left;z-index:7;mso-position-horizontal:absolute;mso-position-horizontal-relative:text;mso-position-vertical:absolute;mso-position-vertical-relative:text" from="-6.5pt,3.6pt" to="143pt,36.2pt" o:allowincell="f"/>
              </w:pict>
            </w:r>
            <w:r>
              <w:rPr>
                <w:rFonts w:hint="eastAsia"/>
                <w:sz w:val="21"/>
              </w:rPr>
              <w:t xml:space="preserve">            </w:t>
            </w:r>
            <w:r>
              <w:rPr>
                <w:sz w:val="21"/>
              </w:rPr>
              <w:t xml:space="preserve">   </w:t>
            </w:r>
            <w:r>
              <w:rPr>
                <w:rFonts w:hint="eastAsia"/>
                <w:sz w:val="21"/>
              </w:rPr>
              <w:t>年份</w:t>
            </w:r>
          </w:p>
          <w:p w:rsidR="00000000" w:rsidRDefault="00000000">
            <w:pPr>
              <w:spacing w:before="60" w:line="168" w:lineRule="auto"/>
              <w:ind w:firstLine="210"/>
              <w:rPr>
                <w:sz w:val="21"/>
              </w:rPr>
            </w:pPr>
            <w:r>
              <w:rPr>
                <w:rFonts w:hint="eastAsia"/>
                <w:sz w:val="21"/>
              </w:rPr>
              <w:t>疾病</w:t>
            </w:r>
          </w:p>
        </w:tc>
        <w:tc>
          <w:tcPr>
            <w:tcW w:w="1715" w:type="dxa"/>
          </w:tcPr>
          <w:p w:rsidR="00000000" w:rsidRDefault="00000000">
            <w:pPr>
              <w:spacing w:before="320" w:line="168" w:lineRule="auto"/>
              <w:jc w:val="center"/>
              <w:rPr>
                <w:rFonts w:hint="eastAsia"/>
                <w:sz w:val="21"/>
              </w:rPr>
            </w:pPr>
            <w:r>
              <w:rPr>
                <w:rFonts w:hint="eastAsia"/>
                <w:sz w:val="21"/>
              </w:rPr>
              <w:t>1990</w:t>
            </w:r>
          </w:p>
        </w:tc>
        <w:tc>
          <w:tcPr>
            <w:tcW w:w="1470" w:type="dxa"/>
          </w:tcPr>
          <w:p w:rsidR="00000000" w:rsidRDefault="00000000">
            <w:pPr>
              <w:pStyle w:val="cdL1"/>
              <w:widowControl/>
              <w:tabs>
                <w:tab w:val="left" w:pos="510"/>
              </w:tabs>
              <w:spacing w:before="320" w:line="168" w:lineRule="auto"/>
              <w:jc w:val="center"/>
              <w:rPr>
                <w:rFonts w:hint="eastAsia"/>
                <w:snapToGrid w:val="0"/>
                <w:spacing w:val="10"/>
                <w:sz w:val="21"/>
              </w:rPr>
            </w:pPr>
            <w:r>
              <w:rPr>
                <w:rFonts w:hint="eastAsia"/>
                <w:snapToGrid w:val="0"/>
                <w:spacing w:val="10"/>
                <w:sz w:val="21"/>
              </w:rPr>
              <w:t>1994</w:t>
            </w:r>
          </w:p>
        </w:tc>
        <w:tc>
          <w:tcPr>
            <w:tcW w:w="1155" w:type="dxa"/>
          </w:tcPr>
          <w:p w:rsidR="00000000" w:rsidRDefault="00000000">
            <w:pPr>
              <w:spacing w:before="320" w:line="168" w:lineRule="auto"/>
              <w:jc w:val="center"/>
              <w:rPr>
                <w:rFonts w:hint="eastAsia"/>
                <w:sz w:val="21"/>
              </w:rPr>
            </w:pPr>
            <w:r>
              <w:rPr>
                <w:rFonts w:hint="eastAsia"/>
                <w:sz w:val="21"/>
              </w:rPr>
              <w:t>1995</w:t>
            </w:r>
          </w:p>
        </w:tc>
        <w:tc>
          <w:tcPr>
            <w:tcW w:w="1155" w:type="dxa"/>
          </w:tcPr>
          <w:p w:rsidR="00000000" w:rsidRDefault="00000000">
            <w:pPr>
              <w:pStyle w:val="cdL1"/>
              <w:widowControl/>
              <w:tabs>
                <w:tab w:val="left" w:pos="510"/>
              </w:tabs>
              <w:spacing w:before="320" w:line="168" w:lineRule="auto"/>
              <w:jc w:val="center"/>
              <w:rPr>
                <w:rFonts w:hint="eastAsia"/>
                <w:snapToGrid w:val="0"/>
                <w:spacing w:val="10"/>
                <w:sz w:val="21"/>
              </w:rPr>
            </w:pPr>
            <w:r>
              <w:rPr>
                <w:rFonts w:hint="eastAsia"/>
                <w:snapToGrid w:val="0"/>
                <w:spacing w:val="10"/>
                <w:sz w:val="21"/>
              </w:rPr>
              <w:t>1996</w:t>
            </w:r>
          </w:p>
        </w:tc>
        <w:tc>
          <w:tcPr>
            <w:tcW w:w="1167" w:type="dxa"/>
          </w:tcPr>
          <w:p w:rsidR="00000000" w:rsidRDefault="00000000">
            <w:pPr>
              <w:spacing w:before="320" w:line="168" w:lineRule="auto"/>
              <w:jc w:val="center"/>
              <w:rPr>
                <w:rFonts w:hint="eastAsia"/>
                <w:sz w:val="21"/>
              </w:rPr>
            </w:pPr>
            <w:r>
              <w:rPr>
                <w:rFonts w:hint="eastAsia"/>
                <w:sz w:val="21"/>
              </w:rPr>
              <w:t>1997</w:t>
            </w:r>
          </w:p>
        </w:tc>
      </w:tr>
      <w:tr w:rsidR="00000000">
        <w:tblPrEx>
          <w:tblCellMar>
            <w:top w:w="0" w:type="dxa"/>
            <w:bottom w:w="0" w:type="dxa"/>
          </w:tblCellMar>
        </w:tblPrEx>
        <w:tc>
          <w:tcPr>
            <w:tcW w:w="2990" w:type="dxa"/>
          </w:tcPr>
          <w:p w:rsidR="00000000" w:rsidRDefault="00000000">
            <w:pPr>
              <w:spacing w:before="80" w:line="288" w:lineRule="auto"/>
              <w:ind w:firstLine="210"/>
              <w:rPr>
                <w:rFonts w:hint="eastAsia"/>
                <w:sz w:val="21"/>
              </w:rPr>
            </w:pPr>
            <w:r>
              <w:rPr>
                <w:rFonts w:hint="eastAsia"/>
                <w:sz w:val="21"/>
              </w:rPr>
              <w:t>霍</w:t>
            </w:r>
            <w:r>
              <w:rPr>
                <w:rFonts w:hint="eastAsia"/>
                <w:sz w:val="21"/>
              </w:rPr>
              <w:t xml:space="preserve">  </w:t>
            </w:r>
            <w:r>
              <w:rPr>
                <w:rFonts w:hint="eastAsia"/>
                <w:sz w:val="21"/>
              </w:rPr>
              <w:t>乱</w:t>
            </w:r>
          </w:p>
        </w:tc>
        <w:tc>
          <w:tcPr>
            <w:tcW w:w="1715" w:type="dxa"/>
          </w:tcPr>
          <w:p w:rsidR="00000000" w:rsidRDefault="00000000">
            <w:pPr>
              <w:spacing w:before="80" w:line="288" w:lineRule="auto"/>
              <w:jc w:val="center"/>
              <w:rPr>
                <w:rFonts w:hint="eastAsia"/>
                <w:sz w:val="21"/>
              </w:rPr>
            </w:pPr>
            <w:r>
              <w:rPr>
                <w:rFonts w:hint="eastAsia"/>
                <w:sz w:val="21"/>
              </w:rPr>
              <w:t>－</w:t>
            </w:r>
          </w:p>
        </w:tc>
        <w:tc>
          <w:tcPr>
            <w:tcW w:w="1470" w:type="dxa"/>
          </w:tcPr>
          <w:p w:rsidR="00000000" w:rsidRDefault="00000000">
            <w:pPr>
              <w:spacing w:before="80" w:line="288" w:lineRule="auto"/>
              <w:jc w:val="center"/>
              <w:rPr>
                <w:rFonts w:hint="eastAsia"/>
                <w:sz w:val="21"/>
              </w:rPr>
            </w:pPr>
            <w:r>
              <w:rPr>
                <w:rFonts w:hint="eastAsia"/>
                <w:sz w:val="21"/>
              </w:rPr>
              <w:t>－</w:t>
            </w:r>
          </w:p>
        </w:tc>
        <w:tc>
          <w:tcPr>
            <w:tcW w:w="1155" w:type="dxa"/>
          </w:tcPr>
          <w:p w:rsidR="00000000" w:rsidRDefault="00000000">
            <w:pPr>
              <w:spacing w:before="80" w:line="288" w:lineRule="auto"/>
              <w:jc w:val="center"/>
              <w:rPr>
                <w:rFonts w:hint="eastAsia"/>
                <w:sz w:val="21"/>
              </w:rPr>
            </w:pPr>
            <w:r>
              <w:rPr>
                <w:rFonts w:hint="eastAsia"/>
                <w:sz w:val="21"/>
              </w:rPr>
              <w:t>68</w:t>
            </w:r>
          </w:p>
        </w:tc>
        <w:tc>
          <w:tcPr>
            <w:tcW w:w="1155" w:type="dxa"/>
          </w:tcPr>
          <w:p w:rsidR="00000000" w:rsidRDefault="00000000">
            <w:pPr>
              <w:spacing w:before="80" w:line="288" w:lineRule="auto"/>
              <w:jc w:val="center"/>
              <w:rPr>
                <w:rFonts w:hint="eastAsia"/>
                <w:sz w:val="21"/>
              </w:rPr>
            </w:pPr>
            <w:r>
              <w:rPr>
                <w:rFonts w:hint="eastAsia"/>
                <w:sz w:val="21"/>
              </w:rPr>
              <w:t>2</w:t>
            </w:r>
          </w:p>
        </w:tc>
        <w:tc>
          <w:tcPr>
            <w:tcW w:w="1167" w:type="dxa"/>
          </w:tcPr>
          <w:p w:rsidR="00000000" w:rsidRDefault="00000000">
            <w:pPr>
              <w:spacing w:before="80" w:line="288" w:lineRule="auto"/>
              <w:jc w:val="center"/>
              <w:rPr>
                <w:rFonts w:hint="eastAsia"/>
                <w:sz w:val="21"/>
              </w:rPr>
            </w:pPr>
            <w:r>
              <w:rPr>
                <w:rFonts w:hint="eastAsia"/>
                <w:sz w:val="21"/>
              </w:rPr>
              <w:t>10</w:t>
            </w:r>
          </w:p>
        </w:tc>
      </w:tr>
      <w:tr w:rsidR="00000000">
        <w:tblPrEx>
          <w:tblCellMar>
            <w:top w:w="0" w:type="dxa"/>
            <w:bottom w:w="0" w:type="dxa"/>
          </w:tblCellMar>
        </w:tblPrEx>
        <w:tc>
          <w:tcPr>
            <w:tcW w:w="2990" w:type="dxa"/>
          </w:tcPr>
          <w:p w:rsidR="00000000" w:rsidRDefault="00000000">
            <w:pPr>
              <w:spacing w:before="60" w:line="288" w:lineRule="auto"/>
              <w:ind w:firstLine="210"/>
              <w:rPr>
                <w:rFonts w:hint="eastAsia"/>
                <w:sz w:val="21"/>
              </w:rPr>
            </w:pPr>
            <w:r>
              <w:rPr>
                <w:rFonts w:hint="eastAsia"/>
                <w:sz w:val="21"/>
              </w:rPr>
              <w:t>沙门氏菌病</w:t>
            </w:r>
          </w:p>
        </w:tc>
        <w:tc>
          <w:tcPr>
            <w:tcW w:w="1715" w:type="dxa"/>
          </w:tcPr>
          <w:p w:rsidR="00000000" w:rsidRDefault="00000000">
            <w:pPr>
              <w:spacing w:before="60" w:line="288" w:lineRule="auto"/>
              <w:jc w:val="center"/>
              <w:rPr>
                <w:rFonts w:hint="eastAsia"/>
                <w:sz w:val="21"/>
              </w:rPr>
            </w:pPr>
            <w:r>
              <w:rPr>
                <w:rFonts w:hint="eastAsia"/>
                <w:sz w:val="21"/>
              </w:rPr>
              <w:t>232</w:t>
            </w:r>
          </w:p>
        </w:tc>
        <w:tc>
          <w:tcPr>
            <w:tcW w:w="1470" w:type="dxa"/>
          </w:tcPr>
          <w:p w:rsidR="00000000" w:rsidRDefault="00000000">
            <w:pPr>
              <w:spacing w:before="60" w:line="288" w:lineRule="auto"/>
              <w:jc w:val="center"/>
              <w:rPr>
                <w:rFonts w:hint="eastAsia"/>
                <w:sz w:val="21"/>
              </w:rPr>
            </w:pPr>
            <w:r>
              <w:rPr>
                <w:rFonts w:hint="eastAsia"/>
                <w:sz w:val="21"/>
              </w:rPr>
              <w:t>267</w:t>
            </w:r>
          </w:p>
        </w:tc>
        <w:tc>
          <w:tcPr>
            <w:tcW w:w="1155" w:type="dxa"/>
          </w:tcPr>
          <w:p w:rsidR="00000000" w:rsidRDefault="00000000">
            <w:pPr>
              <w:spacing w:before="60" w:line="288" w:lineRule="auto"/>
              <w:jc w:val="center"/>
              <w:rPr>
                <w:rFonts w:hint="eastAsia"/>
                <w:sz w:val="21"/>
              </w:rPr>
            </w:pPr>
            <w:r>
              <w:rPr>
                <w:rFonts w:hint="eastAsia"/>
                <w:sz w:val="21"/>
              </w:rPr>
              <w:t>370</w:t>
            </w:r>
          </w:p>
        </w:tc>
        <w:tc>
          <w:tcPr>
            <w:tcW w:w="1155" w:type="dxa"/>
          </w:tcPr>
          <w:p w:rsidR="00000000" w:rsidRDefault="00000000">
            <w:pPr>
              <w:pStyle w:val="a9"/>
              <w:keepNext w:val="0"/>
              <w:keepLines w:val="0"/>
              <w:widowControl/>
              <w:tabs>
                <w:tab w:val="left" w:pos="510"/>
              </w:tabs>
              <w:adjustRightInd/>
              <w:spacing w:before="60" w:after="0" w:line="288" w:lineRule="auto"/>
              <w:textAlignment w:val="auto"/>
              <w:rPr>
                <w:rFonts w:eastAsia="SimSun" w:hint="eastAsia"/>
                <w:snapToGrid w:val="0"/>
                <w:kern w:val="0"/>
                <w:sz w:val="21"/>
                <w:lang w:val="en-US"/>
              </w:rPr>
            </w:pPr>
            <w:r>
              <w:rPr>
                <w:rFonts w:eastAsia="SimSun" w:hint="eastAsia"/>
                <w:snapToGrid w:val="0"/>
                <w:kern w:val="0"/>
                <w:sz w:val="21"/>
                <w:lang w:val="en-US"/>
              </w:rPr>
              <w:t>475</w:t>
            </w:r>
          </w:p>
        </w:tc>
        <w:tc>
          <w:tcPr>
            <w:tcW w:w="1167" w:type="dxa"/>
          </w:tcPr>
          <w:p w:rsidR="00000000" w:rsidRDefault="00000000">
            <w:pPr>
              <w:spacing w:before="60" w:line="288" w:lineRule="auto"/>
              <w:jc w:val="center"/>
              <w:rPr>
                <w:rFonts w:hint="eastAsia"/>
                <w:sz w:val="21"/>
              </w:rPr>
            </w:pPr>
            <w:r>
              <w:rPr>
                <w:rFonts w:hint="eastAsia"/>
                <w:sz w:val="21"/>
              </w:rPr>
              <w:t>265</w:t>
            </w:r>
          </w:p>
        </w:tc>
      </w:tr>
      <w:tr w:rsidR="00000000">
        <w:tblPrEx>
          <w:tblCellMar>
            <w:top w:w="0" w:type="dxa"/>
            <w:bottom w:w="0" w:type="dxa"/>
          </w:tblCellMar>
        </w:tblPrEx>
        <w:tc>
          <w:tcPr>
            <w:tcW w:w="2990" w:type="dxa"/>
          </w:tcPr>
          <w:p w:rsidR="00000000" w:rsidRDefault="00000000">
            <w:pPr>
              <w:spacing w:before="60" w:line="288" w:lineRule="auto"/>
              <w:ind w:firstLine="210"/>
              <w:rPr>
                <w:rFonts w:hint="eastAsia"/>
                <w:sz w:val="21"/>
              </w:rPr>
            </w:pPr>
            <w:r>
              <w:rPr>
                <w:rFonts w:hint="eastAsia"/>
                <w:sz w:val="21"/>
              </w:rPr>
              <w:t>志贺氏杆菌痢疾</w:t>
            </w:r>
          </w:p>
        </w:tc>
        <w:tc>
          <w:tcPr>
            <w:tcW w:w="1715" w:type="dxa"/>
          </w:tcPr>
          <w:p w:rsidR="00000000" w:rsidRDefault="00000000">
            <w:pPr>
              <w:spacing w:before="60" w:line="288" w:lineRule="auto"/>
              <w:jc w:val="center"/>
              <w:rPr>
                <w:rFonts w:hint="eastAsia"/>
                <w:sz w:val="21"/>
              </w:rPr>
            </w:pPr>
            <w:r>
              <w:rPr>
                <w:rFonts w:hint="eastAsia"/>
                <w:sz w:val="21"/>
              </w:rPr>
              <w:t>13</w:t>
            </w:r>
          </w:p>
        </w:tc>
        <w:tc>
          <w:tcPr>
            <w:tcW w:w="1470" w:type="dxa"/>
          </w:tcPr>
          <w:p w:rsidR="00000000" w:rsidRDefault="00000000">
            <w:pPr>
              <w:spacing w:before="60" w:line="288" w:lineRule="auto"/>
              <w:jc w:val="center"/>
              <w:rPr>
                <w:rFonts w:hint="eastAsia"/>
                <w:sz w:val="21"/>
              </w:rPr>
            </w:pPr>
            <w:r>
              <w:rPr>
                <w:rFonts w:hint="eastAsia"/>
                <w:sz w:val="21"/>
              </w:rPr>
              <w:t>233</w:t>
            </w:r>
          </w:p>
        </w:tc>
        <w:tc>
          <w:tcPr>
            <w:tcW w:w="1155" w:type="dxa"/>
          </w:tcPr>
          <w:p w:rsidR="00000000" w:rsidRDefault="00000000">
            <w:pPr>
              <w:spacing w:before="60" w:line="288" w:lineRule="auto"/>
              <w:jc w:val="center"/>
              <w:rPr>
                <w:rFonts w:hint="eastAsia"/>
                <w:sz w:val="21"/>
              </w:rPr>
            </w:pPr>
            <w:r>
              <w:rPr>
                <w:rFonts w:hint="eastAsia"/>
                <w:sz w:val="21"/>
              </w:rPr>
              <w:t>23</w:t>
            </w:r>
          </w:p>
        </w:tc>
        <w:tc>
          <w:tcPr>
            <w:tcW w:w="1155" w:type="dxa"/>
          </w:tcPr>
          <w:p w:rsidR="00000000" w:rsidRDefault="00000000">
            <w:pPr>
              <w:spacing w:before="60" w:line="288" w:lineRule="auto"/>
              <w:jc w:val="center"/>
              <w:rPr>
                <w:rFonts w:hint="eastAsia"/>
                <w:sz w:val="21"/>
              </w:rPr>
            </w:pPr>
            <w:r>
              <w:rPr>
                <w:rFonts w:hint="eastAsia"/>
                <w:sz w:val="21"/>
              </w:rPr>
              <w:t>9</w:t>
            </w:r>
          </w:p>
        </w:tc>
        <w:tc>
          <w:tcPr>
            <w:tcW w:w="1167" w:type="dxa"/>
          </w:tcPr>
          <w:p w:rsidR="00000000" w:rsidRDefault="00000000">
            <w:pPr>
              <w:pStyle w:val="a9"/>
              <w:keepNext w:val="0"/>
              <w:keepLines w:val="0"/>
              <w:widowControl/>
              <w:tabs>
                <w:tab w:val="left" w:pos="510"/>
              </w:tabs>
              <w:adjustRightInd/>
              <w:spacing w:before="60" w:after="0" w:line="288" w:lineRule="auto"/>
              <w:textAlignment w:val="auto"/>
              <w:rPr>
                <w:rFonts w:eastAsia="SimSun" w:hint="eastAsia"/>
                <w:snapToGrid w:val="0"/>
                <w:kern w:val="0"/>
                <w:sz w:val="21"/>
                <w:lang w:val="en-US"/>
              </w:rPr>
            </w:pPr>
            <w:r>
              <w:rPr>
                <w:rFonts w:eastAsia="SimSun" w:hint="eastAsia"/>
                <w:snapToGrid w:val="0"/>
                <w:kern w:val="0"/>
                <w:sz w:val="21"/>
                <w:lang w:val="en-US"/>
              </w:rPr>
              <w:t>11</w:t>
            </w:r>
          </w:p>
        </w:tc>
      </w:tr>
      <w:tr w:rsidR="00000000">
        <w:tblPrEx>
          <w:tblCellMar>
            <w:top w:w="0" w:type="dxa"/>
            <w:bottom w:w="0" w:type="dxa"/>
          </w:tblCellMar>
        </w:tblPrEx>
        <w:tc>
          <w:tcPr>
            <w:tcW w:w="2990" w:type="dxa"/>
          </w:tcPr>
          <w:p w:rsidR="00000000" w:rsidRDefault="00000000">
            <w:pPr>
              <w:spacing w:before="60" w:line="288" w:lineRule="auto"/>
              <w:ind w:firstLine="210"/>
              <w:rPr>
                <w:rFonts w:hint="eastAsia"/>
                <w:sz w:val="21"/>
              </w:rPr>
            </w:pPr>
            <w:r>
              <w:rPr>
                <w:rFonts w:hint="eastAsia"/>
                <w:sz w:val="21"/>
              </w:rPr>
              <w:t>麻</w:t>
            </w:r>
            <w:r>
              <w:rPr>
                <w:rFonts w:hint="eastAsia"/>
                <w:sz w:val="21"/>
              </w:rPr>
              <w:t xml:space="preserve">  </w:t>
            </w:r>
            <w:r>
              <w:rPr>
                <w:rFonts w:hint="eastAsia"/>
                <w:sz w:val="21"/>
              </w:rPr>
              <w:t>疹</w:t>
            </w:r>
          </w:p>
        </w:tc>
        <w:tc>
          <w:tcPr>
            <w:tcW w:w="1715" w:type="dxa"/>
          </w:tcPr>
          <w:p w:rsidR="00000000" w:rsidRDefault="00000000">
            <w:pPr>
              <w:spacing w:before="60" w:line="288" w:lineRule="auto"/>
              <w:jc w:val="center"/>
              <w:rPr>
                <w:sz w:val="21"/>
              </w:rPr>
            </w:pPr>
            <w:r>
              <w:rPr>
                <w:rFonts w:hint="eastAsia"/>
                <w:sz w:val="21"/>
              </w:rPr>
              <w:t>3,</w:t>
            </w:r>
            <w:r>
              <w:rPr>
                <w:sz w:val="21"/>
              </w:rPr>
              <w:t>415</w:t>
            </w:r>
          </w:p>
        </w:tc>
        <w:tc>
          <w:tcPr>
            <w:tcW w:w="1470" w:type="dxa"/>
          </w:tcPr>
          <w:p w:rsidR="00000000" w:rsidRDefault="00000000">
            <w:pPr>
              <w:spacing w:before="60" w:line="288" w:lineRule="auto"/>
              <w:jc w:val="center"/>
              <w:rPr>
                <w:sz w:val="21"/>
              </w:rPr>
            </w:pPr>
            <w:r>
              <w:rPr>
                <w:sz w:val="21"/>
              </w:rPr>
              <w:t>7,883</w:t>
            </w:r>
          </w:p>
        </w:tc>
        <w:tc>
          <w:tcPr>
            <w:tcW w:w="1155" w:type="dxa"/>
          </w:tcPr>
          <w:p w:rsidR="00000000" w:rsidRDefault="00000000">
            <w:pPr>
              <w:spacing w:before="60" w:line="288" w:lineRule="auto"/>
              <w:jc w:val="center"/>
              <w:rPr>
                <w:sz w:val="21"/>
              </w:rPr>
            </w:pPr>
            <w:r>
              <w:rPr>
                <w:sz w:val="21"/>
              </w:rPr>
              <w:t>71</w:t>
            </w:r>
          </w:p>
        </w:tc>
        <w:tc>
          <w:tcPr>
            <w:tcW w:w="1155" w:type="dxa"/>
          </w:tcPr>
          <w:p w:rsidR="00000000" w:rsidRDefault="00000000">
            <w:pPr>
              <w:spacing w:before="60" w:line="288" w:lineRule="auto"/>
              <w:jc w:val="center"/>
              <w:rPr>
                <w:sz w:val="21"/>
              </w:rPr>
            </w:pPr>
            <w:r>
              <w:rPr>
                <w:sz w:val="21"/>
              </w:rPr>
              <w:t>65</w:t>
            </w:r>
          </w:p>
        </w:tc>
        <w:tc>
          <w:tcPr>
            <w:tcW w:w="1167" w:type="dxa"/>
          </w:tcPr>
          <w:p w:rsidR="00000000" w:rsidRDefault="00000000">
            <w:pPr>
              <w:spacing w:before="60" w:line="288" w:lineRule="auto"/>
              <w:jc w:val="center"/>
              <w:rPr>
                <w:sz w:val="21"/>
              </w:rPr>
            </w:pPr>
            <w:r>
              <w:rPr>
                <w:sz w:val="21"/>
              </w:rPr>
              <w:t>2</w:t>
            </w:r>
          </w:p>
        </w:tc>
      </w:tr>
      <w:tr w:rsidR="00000000">
        <w:tblPrEx>
          <w:tblCellMar>
            <w:top w:w="0" w:type="dxa"/>
            <w:bottom w:w="0" w:type="dxa"/>
          </w:tblCellMar>
        </w:tblPrEx>
        <w:tc>
          <w:tcPr>
            <w:tcW w:w="2990" w:type="dxa"/>
          </w:tcPr>
          <w:p w:rsidR="00000000" w:rsidRDefault="00000000">
            <w:pPr>
              <w:spacing w:before="60" w:line="288" w:lineRule="auto"/>
              <w:ind w:firstLine="210"/>
              <w:rPr>
                <w:rFonts w:hint="eastAsia"/>
                <w:sz w:val="21"/>
              </w:rPr>
            </w:pPr>
            <w:r>
              <w:rPr>
                <w:rFonts w:hint="eastAsia"/>
                <w:sz w:val="21"/>
              </w:rPr>
              <w:t>流行性腮腺炎</w:t>
            </w:r>
          </w:p>
        </w:tc>
        <w:tc>
          <w:tcPr>
            <w:tcW w:w="1715" w:type="dxa"/>
          </w:tcPr>
          <w:p w:rsidR="00000000" w:rsidRDefault="00000000">
            <w:pPr>
              <w:spacing w:before="60" w:line="288" w:lineRule="auto"/>
              <w:jc w:val="center"/>
              <w:rPr>
                <w:sz w:val="21"/>
              </w:rPr>
            </w:pPr>
            <w:r>
              <w:rPr>
                <w:sz w:val="21"/>
              </w:rPr>
              <w:t>2,092</w:t>
            </w:r>
          </w:p>
        </w:tc>
        <w:tc>
          <w:tcPr>
            <w:tcW w:w="1470" w:type="dxa"/>
          </w:tcPr>
          <w:p w:rsidR="00000000" w:rsidRDefault="00000000">
            <w:pPr>
              <w:spacing w:before="60" w:line="288" w:lineRule="auto"/>
              <w:jc w:val="center"/>
              <w:rPr>
                <w:sz w:val="21"/>
              </w:rPr>
            </w:pPr>
            <w:r>
              <w:rPr>
                <w:sz w:val="21"/>
              </w:rPr>
              <w:t>1,874</w:t>
            </w:r>
          </w:p>
        </w:tc>
        <w:tc>
          <w:tcPr>
            <w:tcW w:w="1155" w:type="dxa"/>
          </w:tcPr>
          <w:p w:rsidR="00000000" w:rsidRDefault="00000000">
            <w:pPr>
              <w:spacing w:before="60" w:line="288" w:lineRule="auto"/>
              <w:jc w:val="center"/>
              <w:rPr>
                <w:sz w:val="21"/>
              </w:rPr>
            </w:pPr>
            <w:r>
              <w:rPr>
                <w:sz w:val="21"/>
              </w:rPr>
              <w:t>430</w:t>
            </w:r>
          </w:p>
        </w:tc>
        <w:tc>
          <w:tcPr>
            <w:tcW w:w="1155" w:type="dxa"/>
          </w:tcPr>
          <w:p w:rsidR="00000000" w:rsidRDefault="00000000">
            <w:pPr>
              <w:spacing w:before="60" w:line="288" w:lineRule="auto"/>
              <w:jc w:val="center"/>
              <w:rPr>
                <w:sz w:val="21"/>
              </w:rPr>
            </w:pPr>
            <w:r>
              <w:rPr>
                <w:sz w:val="21"/>
              </w:rPr>
              <w:t>254</w:t>
            </w:r>
          </w:p>
        </w:tc>
        <w:tc>
          <w:tcPr>
            <w:tcW w:w="1167" w:type="dxa"/>
          </w:tcPr>
          <w:p w:rsidR="00000000" w:rsidRDefault="00000000">
            <w:pPr>
              <w:spacing w:before="60" w:line="288" w:lineRule="auto"/>
              <w:jc w:val="center"/>
              <w:rPr>
                <w:sz w:val="21"/>
              </w:rPr>
            </w:pPr>
            <w:r>
              <w:rPr>
                <w:sz w:val="21"/>
              </w:rPr>
              <w:t>238</w:t>
            </w:r>
          </w:p>
        </w:tc>
      </w:tr>
      <w:tr w:rsidR="00000000">
        <w:tblPrEx>
          <w:tblCellMar>
            <w:top w:w="0" w:type="dxa"/>
            <w:bottom w:w="0" w:type="dxa"/>
          </w:tblCellMar>
        </w:tblPrEx>
        <w:tc>
          <w:tcPr>
            <w:tcW w:w="2990" w:type="dxa"/>
          </w:tcPr>
          <w:p w:rsidR="00000000" w:rsidRDefault="00000000">
            <w:pPr>
              <w:spacing w:before="60" w:line="288" w:lineRule="auto"/>
              <w:ind w:firstLine="210"/>
              <w:rPr>
                <w:rFonts w:hint="eastAsia"/>
                <w:sz w:val="21"/>
              </w:rPr>
            </w:pPr>
            <w:r>
              <w:rPr>
                <w:rFonts w:hint="eastAsia"/>
                <w:sz w:val="21"/>
              </w:rPr>
              <w:t>日本乙型脑炎</w:t>
            </w:r>
          </w:p>
        </w:tc>
        <w:tc>
          <w:tcPr>
            <w:tcW w:w="1715" w:type="dxa"/>
          </w:tcPr>
          <w:p w:rsidR="00000000" w:rsidRDefault="00000000">
            <w:pPr>
              <w:spacing w:before="60" w:line="288" w:lineRule="auto"/>
              <w:jc w:val="center"/>
              <w:rPr>
                <w:sz w:val="21"/>
              </w:rPr>
            </w:pPr>
            <w:r>
              <w:rPr>
                <w:sz w:val="21"/>
              </w:rPr>
              <w:t>1</w:t>
            </w:r>
          </w:p>
        </w:tc>
        <w:tc>
          <w:tcPr>
            <w:tcW w:w="1470" w:type="dxa"/>
          </w:tcPr>
          <w:p w:rsidR="00000000" w:rsidRDefault="00000000">
            <w:pPr>
              <w:spacing w:before="60" w:line="288" w:lineRule="auto"/>
              <w:jc w:val="center"/>
              <w:rPr>
                <w:sz w:val="21"/>
              </w:rPr>
            </w:pPr>
            <w:r>
              <w:rPr>
                <w:sz w:val="21"/>
              </w:rPr>
              <w:t>3</w:t>
            </w:r>
          </w:p>
        </w:tc>
        <w:tc>
          <w:tcPr>
            <w:tcW w:w="1155" w:type="dxa"/>
          </w:tcPr>
          <w:p w:rsidR="00000000" w:rsidRDefault="00000000">
            <w:pPr>
              <w:spacing w:before="60" w:line="288" w:lineRule="auto"/>
              <w:jc w:val="center"/>
              <w:rPr>
                <w:sz w:val="21"/>
              </w:rPr>
            </w:pPr>
            <w:r>
              <w:rPr>
                <w:sz w:val="21"/>
              </w:rPr>
              <w:t>-</w:t>
            </w:r>
          </w:p>
        </w:tc>
        <w:tc>
          <w:tcPr>
            <w:tcW w:w="1155" w:type="dxa"/>
          </w:tcPr>
          <w:p w:rsidR="00000000" w:rsidRDefault="00000000">
            <w:pPr>
              <w:spacing w:before="60" w:line="288" w:lineRule="auto"/>
              <w:jc w:val="center"/>
              <w:rPr>
                <w:sz w:val="21"/>
              </w:rPr>
            </w:pPr>
            <w:r>
              <w:rPr>
                <w:sz w:val="21"/>
              </w:rPr>
              <w:t>-</w:t>
            </w:r>
          </w:p>
        </w:tc>
        <w:tc>
          <w:tcPr>
            <w:tcW w:w="1167" w:type="dxa"/>
          </w:tcPr>
          <w:p w:rsidR="00000000" w:rsidRDefault="00000000">
            <w:pPr>
              <w:spacing w:before="60" w:line="288" w:lineRule="auto"/>
              <w:jc w:val="center"/>
              <w:rPr>
                <w:sz w:val="21"/>
              </w:rPr>
            </w:pPr>
            <w:r>
              <w:rPr>
                <w:sz w:val="21"/>
              </w:rPr>
              <w:t>-</w:t>
            </w:r>
          </w:p>
        </w:tc>
      </w:tr>
      <w:tr w:rsidR="00000000">
        <w:tblPrEx>
          <w:tblCellMar>
            <w:top w:w="0" w:type="dxa"/>
            <w:bottom w:w="0" w:type="dxa"/>
          </w:tblCellMar>
        </w:tblPrEx>
        <w:tc>
          <w:tcPr>
            <w:tcW w:w="2990" w:type="dxa"/>
          </w:tcPr>
          <w:p w:rsidR="00000000" w:rsidRDefault="00000000">
            <w:pPr>
              <w:spacing w:before="60" w:line="288" w:lineRule="auto"/>
              <w:ind w:firstLine="210"/>
              <w:rPr>
                <w:rFonts w:hint="eastAsia"/>
                <w:sz w:val="21"/>
              </w:rPr>
            </w:pPr>
            <w:r>
              <w:rPr>
                <w:rFonts w:hint="eastAsia"/>
                <w:sz w:val="21"/>
              </w:rPr>
              <w:t>出血热加肾综合症</w:t>
            </w:r>
          </w:p>
        </w:tc>
        <w:tc>
          <w:tcPr>
            <w:tcW w:w="1715" w:type="dxa"/>
          </w:tcPr>
          <w:p w:rsidR="00000000" w:rsidRDefault="00000000">
            <w:pPr>
              <w:spacing w:before="60" w:line="288" w:lineRule="auto"/>
              <w:jc w:val="center"/>
              <w:rPr>
                <w:sz w:val="21"/>
              </w:rPr>
            </w:pPr>
            <w:r>
              <w:rPr>
                <w:sz w:val="21"/>
              </w:rPr>
              <w:t>106</w:t>
            </w:r>
          </w:p>
        </w:tc>
        <w:tc>
          <w:tcPr>
            <w:tcW w:w="1470" w:type="dxa"/>
          </w:tcPr>
          <w:p w:rsidR="00000000" w:rsidRDefault="00000000">
            <w:pPr>
              <w:spacing w:before="60" w:line="288" w:lineRule="auto"/>
              <w:jc w:val="center"/>
              <w:rPr>
                <w:sz w:val="21"/>
              </w:rPr>
            </w:pPr>
            <w:r>
              <w:rPr>
                <w:sz w:val="21"/>
              </w:rPr>
              <w:t>132</w:t>
            </w:r>
          </w:p>
        </w:tc>
        <w:tc>
          <w:tcPr>
            <w:tcW w:w="1155" w:type="dxa"/>
          </w:tcPr>
          <w:p w:rsidR="00000000" w:rsidRDefault="00000000">
            <w:pPr>
              <w:spacing w:before="60" w:line="288" w:lineRule="auto"/>
              <w:jc w:val="center"/>
              <w:rPr>
                <w:sz w:val="21"/>
              </w:rPr>
            </w:pPr>
            <w:r>
              <w:rPr>
                <w:sz w:val="21"/>
              </w:rPr>
              <w:t>89</w:t>
            </w:r>
          </w:p>
        </w:tc>
        <w:tc>
          <w:tcPr>
            <w:tcW w:w="1155" w:type="dxa"/>
          </w:tcPr>
          <w:p w:rsidR="00000000" w:rsidRDefault="00000000">
            <w:pPr>
              <w:spacing w:before="60" w:line="288" w:lineRule="auto"/>
              <w:jc w:val="center"/>
              <w:rPr>
                <w:sz w:val="21"/>
              </w:rPr>
            </w:pPr>
            <w:r>
              <w:rPr>
                <w:sz w:val="21"/>
              </w:rPr>
              <w:t>118</w:t>
            </w:r>
          </w:p>
        </w:tc>
        <w:tc>
          <w:tcPr>
            <w:tcW w:w="1167" w:type="dxa"/>
          </w:tcPr>
          <w:p w:rsidR="00000000" w:rsidRDefault="00000000">
            <w:pPr>
              <w:spacing w:before="60" w:line="288" w:lineRule="auto"/>
              <w:jc w:val="center"/>
              <w:rPr>
                <w:sz w:val="21"/>
              </w:rPr>
            </w:pPr>
            <w:r>
              <w:rPr>
                <w:sz w:val="21"/>
              </w:rPr>
              <w:t>104</w:t>
            </w:r>
          </w:p>
        </w:tc>
      </w:tr>
      <w:tr w:rsidR="00000000">
        <w:tblPrEx>
          <w:tblCellMar>
            <w:top w:w="0" w:type="dxa"/>
            <w:bottom w:w="0" w:type="dxa"/>
          </w:tblCellMar>
        </w:tblPrEx>
        <w:tc>
          <w:tcPr>
            <w:tcW w:w="2990" w:type="dxa"/>
          </w:tcPr>
          <w:p w:rsidR="00000000" w:rsidRDefault="00000000">
            <w:pPr>
              <w:spacing w:before="60" w:line="288" w:lineRule="auto"/>
              <w:ind w:firstLine="210"/>
              <w:rPr>
                <w:rFonts w:hint="eastAsia"/>
                <w:sz w:val="21"/>
              </w:rPr>
            </w:pPr>
            <w:r>
              <w:rPr>
                <w:rFonts w:hint="eastAsia"/>
                <w:sz w:val="21"/>
              </w:rPr>
              <w:t>钩端螺旋体病</w:t>
            </w:r>
          </w:p>
        </w:tc>
        <w:tc>
          <w:tcPr>
            <w:tcW w:w="1715" w:type="dxa"/>
          </w:tcPr>
          <w:p w:rsidR="00000000" w:rsidRDefault="00000000">
            <w:pPr>
              <w:spacing w:before="60" w:line="288" w:lineRule="auto"/>
              <w:jc w:val="center"/>
              <w:rPr>
                <w:sz w:val="21"/>
              </w:rPr>
            </w:pPr>
            <w:r>
              <w:rPr>
                <w:sz w:val="21"/>
              </w:rPr>
              <w:t>140</w:t>
            </w:r>
          </w:p>
        </w:tc>
        <w:tc>
          <w:tcPr>
            <w:tcW w:w="1470" w:type="dxa"/>
          </w:tcPr>
          <w:p w:rsidR="00000000" w:rsidRDefault="00000000">
            <w:pPr>
              <w:spacing w:before="60" w:line="288" w:lineRule="auto"/>
              <w:jc w:val="center"/>
              <w:rPr>
                <w:sz w:val="21"/>
              </w:rPr>
            </w:pPr>
            <w:r>
              <w:rPr>
                <w:sz w:val="21"/>
              </w:rPr>
              <w:t>7</w:t>
            </w:r>
          </w:p>
        </w:tc>
        <w:tc>
          <w:tcPr>
            <w:tcW w:w="1155" w:type="dxa"/>
          </w:tcPr>
          <w:p w:rsidR="00000000" w:rsidRDefault="00000000">
            <w:pPr>
              <w:spacing w:before="60" w:line="288" w:lineRule="auto"/>
              <w:jc w:val="center"/>
              <w:rPr>
                <w:sz w:val="21"/>
              </w:rPr>
            </w:pPr>
            <w:r>
              <w:rPr>
                <w:sz w:val="21"/>
              </w:rPr>
              <w:t>13</w:t>
            </w:r>
          </w:p>
        </w:tc>
        <w:tc>
          <w:tcPr>
            <w:tcW w:w="1155" w:type="dxa"/>
          </w:tcPr>
          <w:p w:rsidR="00000000" w:rsidRDefault="00000000">
            <w:pPr>
              <w:spacing w:before="60" w:line="288" w:lineRule="auto"/>
              <w:jc w:val="center"/>
              <w:rPr>
                <w:sz w:val="21"/>
              </w:rPr>
            </w:pPr>
            <w:r>
              <w:rPr>
                <w:sz w:val="21"/>
              </w:rPr>
              <w:t>6</w:t>
            </w:r>
          </w:p>
        </w:tc>
        <w:tc>
          <w:tcPr>
            <w:tcW w:w="1167" w:type="dxa"/>
          </w:tcPr>
          <w:p w:rsidR="00000000" w:rsidRDefault="00000000">
            <w:pPr>
              <w:spacing w:before="60" w:line="288" w:lineRule="auto"/>
              <w:jc w:val="center"/>
              <w:rPr>
                <w:sz w:val="21"/>
              </w:rPr>
            </w:pPr>
            <w:r>
              <w:rPr>
                <w:sz w:val="21"/>
              </w:rPr>
              <w:t>1</w:t>
            </w:r>
          </w:p>
        </w:tc>
      </w:tr>
      <w:tr w:rsidR="00000000">
        <w:tblPrEx>
          <w:tblCellMar>
            <w:top w:w="0" w:type="dxa"/>
            <w:bottom w:w="0" w:type="dxa"/>
          </w:tblCellMar>
        </w:tblPrEx>
        <w:tc>
          <w:tcPr>
            <w:tcW w:w="2990" w:type="dxa"/>
          </w:tcPr>
          <w:p w:rsidR="00000000" w:rsidRDefault="00000000">
            <w:pPr>
              <w:spacing w:before="60" w:line="288" w:lineRule="auto"/>
              <w:ind w:firstLine="210"/>
              <w:rPr>
                <w:rFonts w:hint="eastAsia"/>
                <w:sz w:val="21"/>
              </w:rPr>
            </w:pPr>
            <w:r>
              <w:rPr>
                <w:rFonts w:hint="eastAsia"/>
                <w:sz w:val="21"/>
              </w:rPr>
              <w:t>疟</w:t>
            </w:r>
            <w:r>
              <w:rPr>
                <w:rFonts w:hint="eastAsia"/>
                <w:sz w:val="21"/>
              </w:rPr>
              <w:t xml:space="preserve">  </w:t>
            </w:r>
            <w:r>
              <w:rPr>
                <w:rFonts w:hint="eastAsia"/>
                <w:sz w:val="21"/>
              </w:rPr>
              <w:t>疾</w:t>
            </w:r>
          </w:p>
        </w:tc>
        <w:tc>
          <w:tcPr>
            <w:tcW w:w="1715" w:type="dxa"/>
          </w:tcPr>
          <w:p w:rsidR="00000000" w:rsidRDefault="00000000">
            <w:pPr>
              <w:spacing w:before="60" w:line="288" w:lineRule="auto"/>
              <w:jc w:val="center"/>
              <w:rPr>
                <w:sz w:val="21"/>
              </w:rPr>
            </w:pPr>
            <w:r>
              <w:rPr>
                <w:sz w:val="21"/>
              </w:rPr>
              <w:t>-</w:t>
            </w:r>
          </w:p>
        </w:tc>
        <w:tc>
          <w:tcPr>
            <w:tcW w:w="1470" w:type="dxa"/>
          </w:tcPr>
          <w:p w:rsidR="00000000" w:rsidRDefault="00000000">
            <w:pPr>
              <w:spacing w:before="60" w:line="288" w:lineRule="auto"/>
              <w:jc w:val="center"/>
              <w:rPr>
                <w:sz w:val="21"/>
              </w:rPr>
            </w:pPr>
            <w:r>
              <w:rPr>
                <w:sz w:val="21"/>
              </w:rPr>
              <w:t>20</w:t>
            </w:r>
          </w:p>
        </w:tc>
        <w:tc>
          <w:tcPr>
            <w:tcW w:w="1155" w:type="dxa"/>
          </w:tcPr>
          <w:p w:rsidR="00000000" w:rsidRDefault="00000000">
            <w:pPr>
              <w:spacing w:before="60" w:line="288" w:lineRule="auto"/>
              <w:jc w:val="center"/>
              <w:rPr>
                <w:sz w:val="21"/>
              </w:rPr>
            </w:pPr>
            <w:r>
              <w:rPr>
                <w:sz w:val="21"/>
              </w:rPr>
              <w:t>107</w:t>
            </w:r>
          </w:p>
        </w:tc>
        <w:tc>
          <w:tcPr>
            <w:tcW w:w="1155" w:type="dxa"/>
          </w:tcPr>
          <w:p w:rsidR="00000000" w:rsidRDefault="00000000">
            <w:pPr>
              <w:spacing w:before="60" w:line="288" w:lineRule="auto"/>
              <w:jc w:val="center"/>
              <w:rPr>
                <w:sz w:val="21"/>
              </w:rPr>
            </w:pPr>
            <w:r>
              <w:rPr>
                <w:sz w:val="21"/>
              </w:rPr>
              <w:t>356</w:t>
            </w:r>
          </w:p>
        </w:tc>
        <w:tc>
          <w:tcPr>
            <w:tcW w:w="1167" w:type="dxa"/>
          </w:tcPr>
          <w:p w:rsidR="00000000" w:rsidRDefault="00000000">
            <w:pPr>
              <w:spacing w:before="60" w:line="288" w:lineRule="auto"/>
              <w:jc w:val="center"/>
              <w:rPr>
                <w:sz w:val="21"/>
              </w:rPr>
            </w:pPr>
            <w:r>
              <w:rPr>
                <w:sz w:val="21"/>
              </w:rPr>
              <w:t>1,724</w:t>
            </w:r>
          </w:p>
        </w:tc>
      </w:tr>
    </w:tbl>
    <w:p w:rsidR="00000000" w:rsidRDefault="00000000"/>
    <w:p w:rsidR="00000000" w:rsidRDefault="00000000">
      <w:pPr>
        <w:rPr>
          <w:rFonts w:hint="eastAsia"/>
        </w:rPr>
      </w:pPr>
      <w:r>
        <w:tab/>
        <w:t xml:space="preserve">259.  </w:t>
      </w:r>
      <w:r>
        <w:rPr>
          <w:rFonts w:hint="eastAsia"/>
        </w:rPr>
        <w:t>《传染病防治法》规定的报告制度是监测传染病制度的基础。为了迅速发现患者，设立了疾病监测系统。在全国指定了约</w:t>
      </w:r>
      <w:r>
        <w:rPr>
          <w:rFonts w:hint="eastAsia"/>
        </w:rPr>
        <w:t>23,000</w:t>
      </w:r>
      <w:r>
        <w:rPr>
          <w:rFonts w:hint="eastAsia"/>
        </w:rPr>
        <w:t>人为监测员。</w:t>
      </w:r>
    </w:p>
    <w:p w:rsidR="00000000" w:rsidRDefault="00000000">
      <w:pPr>
        <w:rPr>
          <w:rFonts w:hint="eastAsia"/>
        </w:rPr>
      </w:pPr>
      <w:r>
        <w:rPr>
          <w:rFonts w:hint="eastAsia"/>
        </w:rPr>
        <w:tab/>
        <w:t xml:space="preserve">260.  </w:t>
      </w:r>
      <w:r>
        <w:rPr>
          <w:rFonts w:hint="eastAsia"/>
        </w:rPr>
        <w:t>流行病调查小组从病原体入手，采取措施防治各种疾病。根据疾病暴发的规模和病原体的性质，将由中央政府流行病小组和省级保健中心负责执行这类任务。</w:t>
      </w:r>
    </w:p>
    <w:p w:rsidR="00000000" w:rsidRDefault="00000000">
      <w:pPr>
        <w:rPr>
          <w:rFonts w:hint="eastAsia"/>
        </w:rPr>
      </w:pPr>
      <w:r>
        <w:rPr>
          <w:rFonts w:hint="eastAsia"/>
        </w:rPr>
        <w:tab/>
        <w:t xml:space="preserve">261.  </w:t>
      </w:r>
      <w:r>
        <w:rPr>
          <w:rFonts w:hint="eastAsia"/>
        </w:rPr>
        <w:t>为实施免疫计划，评价疫苗的效果，由有关领域的专家订立了标准免疫指南，</w:t>
      </w:r>
      <w:r>
        <w:rPr>
          <w:rFonts w:hint="eastAsia"/>
        </w:rPr>
        <w:t>1997</w:t>
      </w:r>
      <w:r>
        <w:rPr>
          <w:rFonts w:hint="eastAsia"/>
        </w:rPr>
        <w:t>年，流行性感冒被指定为需要临时免疫预防的传染病。</w:t>
      </w:r>
    </w:p>
    <w:p w:rsidR="00000000" w:rsidRDefault="00000000">
      <w:pPr>
        <w:spacing w:after="320"/>
        <w:rPr>
          <w:rFonts w:hint="eastAsia"/>
        </w:rPr>
      </w:pPr>
      <w:r>
        <w:rPr>
          <w:rFonts w:hint="eastAsia"/>
        </w:rPr>
        <w:tab/>
        <w:t xml:space="preserve">262.  </w:t>
      </w:r>
      <w:r>
        <w:rPr>
          <w:rFonts w:hint="eastAsia"/>
        </w:rPr>
        <w:t>为了宣传免疫计划，需要利用大众传媒向人民介绍日本乙型脑炎、伴随肾病综合症的出血热和疟疾等传染病的情况。为了防止从国外输入这类传染病，有关机构应将有关疾病的信息通报有关部门和旅行社。</w:t>
      </w:r>
    </w:p>
    <w:p w:rsidR="00000000" w:rsidRDefault="00000000">
      <w:pPr>
        <w:pStyle w:val="Heading4"/>
        <w:rPr>
          <w:rFonts w:hint="eastAsia"/>
        </w:rPr>
      </w:pPr>
      <w:r>
        <w:rPr>
          <w:rFonts w:hint="eastAsia"/>
          <w:spacing w:val="20"/>
        </w:rPr>
        <w:t>慢性传染病的控制</w:t>
      </w:r>
    </w:p>
    <w:p w:rsidR="00000000" w:rsidRDefault="00000000">
      <w:pPr>
        <w:spacing w:line="360" w:lineRule="auto"/>
        <w:rPr>
          <w:rFonts w:hint="eastAsia"/>
        </w:rPr>
      </w:pPr>
      <w:r>
        <w:rPr>
          <w:rFonts w:hint="eastAsia"/>
        </w:rPr>
        <w:tab/>
        <w:t xml:space="preserve">263.  </w:t>
      </w:r>
      <w:r>
        <w:rPr>
          <w:rFonts w:hint="eastAsia"/>
        </w:rPr>
        <w:t>得到控制的慢性疾病有结核病、麻疯病、慢性活动乙型肝炎和寄生虫感染。自</w:t>
      </w:r>
      <w:r>
        <w:rPr>
          <w:rFonts w:hint="eastAsia"/>
        </w:rPr>
        <w:t>1960</w:t>
      </w:r>
      <w:r>
        <w:rPr>
          <w:rFonts w:hint="eastAsia"/>
        </w:rPr>
        <w:t>年代以来，政府不断地采取消灭结核病计划，包括接种、跟踪和治疗。五年一次的结核病监测计划表明，</w:t>
      </w:r>
      <w:r>
        <w:rPr>
          <w:rFonts w:hint="eastAsia"/>
        </w:rPr>
        <w:t>1965</w:t>
      </w:r>
      <w:r>
        <w:rPr>
          <w:rFonts w:hint="eastAsia"/>
        </w:rPr>
        <w:t>年五岁以上人口的发病率为</w:t>
      </w:r>
      <w:r>
        <w:rPr>
          <w:rFonts w:hint="eastAsia"/>
        </w:rPr>
        <w:t>5</w:t>
      </w:r>
      <w:r>
        <w:t>.1%</w:t>
      </w:r>
      <w:r>
        <w:t>，</w:t>
      </w:r>
      <w:r>
        <w:rPr>
          <w:rFonts w:hint="eastAsia"/>
        </w:rPr>
        <w:t>但</w:t>
      </w:r>
      <w:r>
        <w:rPr>
          <w:rFonts w:hint="eastAsia"/>
        </w:rPr>
        <w:t>1995</w:t>
      </w:r>
      <w:r>
        <w:rPr>
          <w:rFonts w:hint="eastAsia"/>
        </w:rPr>
        <w:t>年降至</w:t>
      </w:r>
      <w:r>
        <w:rPr>
          <w:rFonts w:hint="eastAsia"/>
        </w:rPr>
        <w:t>1</w:t>
      </w:r>
      <w:r>
        <w:t>.0</w:t>
      </w:r>
      <w:r>
        <w:rPr>
          <w:rFonts w:hint="eastAsia"/>
        </w:rPr>
        <w:t>%</w:t>
      </w:r>
      <w:r>
        <w:rPr>
          <w:rFonts w:hint="eastAsia"/>
        </w:rPr>
        <w:t>，杆菌阳性发生率从</w:t>
      </w:r>
      <w:r>
        <w:rPr>
          <w:rFonts w:hint="eastAsia"/>
        </w:rPr>
        <w:t>0.94</w:t>
      </w:r>
      <w:r>
        <w:t>%</w:t>
      </w:r>
      <w:r>
        <w:rPr>
          <w:rFonts w:hint="eastAsia"/>
        </w:rPr>
        <w:t>减少到</w:t>
      </w:r>
      <w:r>
        <w:rPr>
          <w:rFonts w:hint="eastAsia"/>
        </w:rPr>
        <w:t>0.22%</w:t>
      </w:r>
      <w:r>
        <w:rPr>
          <w:rFonts w:hint="eastAsia"/>
        </w:rPr>
        <w:t>。从发病率和患者人数而言，比率还略高于其它发达国家。</w:t>
      </w:r>
    </w:p>
    <w:p w:rsidR="00000000" w:rsidRDefault="00000000">
      <w:pPr>
        <w:spacing w:line="360" w:lineRule="auto"/>
        <w:rPr>
          <w:rFonts w:hint="eastAsia"/>
        </w:rPr>
      </w:pPr>
      <w:r>
        <w:rPr>
          <w:rFonts w:hint="eastAsia"/>
        </w:rPr>
        <w:tab/>
        <w:t xml:space="preserve">264.  </w:t>
      </w:r>
      <w:r>
        <w:rPr>
          <w:rFonts w:hint="eastAsia"/>
        </w:rPr>
        <w:t>在结核病消灭计划取得的累积诊断技术和扩大医院设施的基础上，计划</w:t>
      </w:r>
      <w:r>
        <w:rPr>
          <w:rFonts w:hint="eastAsia"/>
        </w:rPr>
        <w:t>2000</w:t>
      </w:r>
      <w:r>
        <w:rPr>
          <w:rFonts w:hint="eastAsia"/>
        </w:rPr>
        <w:t>年实行更有效的结核病控制措施</w:t>
      </w:r>
      <w:r>
        <w:rPr>
          <w:rFonts w:hint="eastAsia"/>
        </w:rPr>
        <w:t>(</w:t>
      </w:r>
      <w:r>
        <w:rPr>
          <w:rFonts w:hint="eastAsia"/>
        </w:rPr>
        <w:t>使发病率降至</w:t>
      </w:r>
      <w:r>
        <w:rPr>
          <w:rFonts w:hint="eastAsia"/>
        </w:rPr>
        <w:t>0.4%</w:t>
      </w:r>
      <w:r>
        <w:rPr>
          <w:rFonts w:hint="eastAsia"/>
        </w:rPr>
        <w:t>，与发达国家类似</w:t>
      </w:r>
      <w:r>
        <w:rPr>
          <w:rFonts w:hint="eastAsia"/>
        </w:rPr>
        <w:t>)</w:t>
      </w:r>
      <w:r>
        <w:rPr>
          <w:rFonts w:hint="eastAsia"/>
        </w:rPr>
        <w:t>。为了实现这一目标，必须扩大卡介苗接种，早期发现疾病，并公布治疗计划。</w:t>
      </w:r>
    </w:p>
    <w:p w:rsidR="00000000" w:rsidRDefault="00000000">
      <w:pPr>
        <w:spacing w:line="360" w:lineRule="auto"/>
        <w:rPr>
          <w:rFonts w:hint="eastAsia"/>
        </w:rPr>
      </w:pPr>
      <w:r>
        <w:rPr>
          <w:rFonts w:hint="eastAsia"/>
        </w:rPr>
        <w:tab/>
        <w:t xml:space="preserve">265.  </w:t>
      </w:r>
      <w:r>
        <w:rPr>
          <w:rFonts w:hint="eastAsia"/>
        </w:rPr>
        <w:t>麻疯病的发病率从</w:t>
      </w:r>
      <w:r>
        <w:rPr>
          <w:rFonts w:hint="eastAsia"/>
        </w:rPr>
        <w:t>1981</w:t>
      </w:r>
      <w:r>
        <w:rPr>
          <w:rFonts w:hint="eastAsia"/>
        </w:rPr>
        <w:t>年的</w:t>
      </w:r>
      <w:r>
        <w:rPr>
          <w:rFonts w:hint="eastAsia"/>
        </w:rPr>
        <w:t>27,628</w:t>
      </w:r>
      <w:r>
        <w:rPr>
          <w:rFonts w:hint="eastAsia"/>
        </w:rPr>
        <w:t>人</w:t>
      </w:r>
      <w:r>
        <w:rPr>
          <w:rFonts w:hint="eastAsia"/>
        </w:rPr>
        <w:t>(</w:t>
      </w:r>
      <w:r>
        <w:rPr>
          <w:rFonts w:hint="eastAsia"/>
        </w:rPr>
        <w:t>发病率为</w:t>
      </w:r>
      <w:r>
        <w:rPr>
          <w:rFonts w:hint="eastAsia"/>
        </w:rPr>
        <w:t>0.71%)</w:t>
      </w:r>
      <w:r>
        <w:rPr>
          <w:rFonts w:hint="eastAsia"/>
        </w:rPr>
        <w:t>大幅度降至</w:t>
      </w:r>
      <w:r>
        <w:rPr>
          <w:rFonts w:hint="eastAsia"/>
        </w:rPr>
        <w:t>1997</w:t>
      </w:r>
      <w:r>
        <w:rPr>
          <w:rFonts w:hint="eastAsia"/>
        </w:rPr>
        <w:t>年的</w:t>
      </w:r>
      <w:r>
        <w:rPr>
          <w:rFonts w:hint="eastAsia"/>
        </w:rPr>
        <w:t>20,224</w:t>
      </w:r>
      <w:r>
        <w:rPr>
          <w:rFonts w:hint="eastAsia"/>
        </w:rPr>
        <w:t>人</w:t>
      </w:r>
      <w:r>
        <w:rPr>
          <w:rFonts w:hint="eastAsia"/>
        </w:rPr>
        <w:t>(</w:t>
      </w:r>
      <w:r>
        <w:rPr>
          <w:rFonts w:hint="eastAsia"/>
        </w:rPr>
        <w:t>发病率为</w:t>
      </w:r>
      <w:r>
        <w:rPr>
          <w:rFonts w:hint="eastAsia"/>
        </w:rPr>
        <w:t>0.44%)</w:t>
      </w:r>
      <w:r>
        <w:rPr>
          <w:rFonts w:hint="eastAsia"/>
        </w:rPr>
        <w:t>。发病率下降是省级医疗机构和医护人员积极参与“消灭麻疯病计划”的结果。以后，将有</w:t>
      </w:r>
      <w:r>
        <w:rPr>
          <w:rFonts w:hint="eastAsia"/>
        </w:rPr>
        <w:t>23</w:t>
      </w:r>
      <w:r>
        <w:rPr>
          <w:rFonts w:hint="eastAsia"/>
        </w:rPr>
        <w:t>个麻疯病医疗队实施这项计划。将增加对麻疯病院的支持，并协助患者独立生活。</w:t>
      </w:r>
    </w:p>
    <w:p w:rsidR="00000000" w:rsidRDefault="00000000">
      <w:pPr>
        <w:spacing w:after="320" w:line="360" w:lineRule="auto"/>
        <w:rPr>
          <w:rFonts w:hint="eastAsia"/>
        </w:rPr>
      </w:pPr>
      <w:r>
        <w:rPr>
          <w:rFonts w:hint="eastAsia"/>
        </w:rPr>
        <w:tab/>
        <w:t xml:space="preserve">266.  </w:t>
      </w:r>
      <w:r>
        <w:rPr>
          <w:rFonts w:hint="eastAsia"/>
        </w:rPr>
        <w:t>性传染疾病的控制从化验出阳性结果开始，到治愈为止。这类疾病的病原体十分清楚，通过防止对他人的传染便可得到控制。根据《传染病防治法》第</w:t>
      </w:r>
      <w:r>
        <w:rPr>
          <w:rFonts w:hint="eastAsia"/>
        </w:rPr>
        <w:t>8</w:t>
      </w:r>
      <w:r>
        <w:rPr>
          <w:rFonts w:hint="eastAsia"/>
        </w:rPr>
        <w:t>条第</w:t>
      </w:r>
      <w:r>
        <w:rPr>
          <w:rFonts w:hint="eastAsia"/>
        </w:rPr>
        <w:t>2</w:t>
      </w:r>
      <w:r>
        <w:rPr>
          <w:rFonts w:hint="eastAsia"/>
        </w:rPr>
        <w:t>款和《临床诊断条例》，由医务人员定期进行检查诊断和咨询。</w:t>
      </w:r>
    </w:p>
    <w:p w:rsidR="00000000" w:rsidRDefault="00000000">
      <w:pPr>
        <w:pStyle w:val="Heading4"/>
        <w:rPr>
          <w:rFonts w:hint="eastAsia"/>
        </w:rPr>
      </w:pPr>
      <w:r>
        <w:rPr>
          <w:rFonts w:hint="eastAsia"/>
          <w:spacing w:val="20"/>
        </w:rPr>
        <w:t>获得性免疫缺乏综合症</w:t>
      </w:r>
      <w:r>
        <w:rPr>
          <w:rFonts w:hint="eastAsia"/>
          <w:spacing w:val="20"/>
        </w:rPr>
        <w:t>(</w:t>
      </w:r>
      <w:r>
        <w:rPr>
          <w:rFonts w:hint="eastAsia"/>
          <w:spacing w:val="20"/>
        </w:rPr>
        <w:t>艾滋病</w:t>
      </w:r>
      <w:r>
        <w:rPr>
          <w:rFonts w:hint="eastAsia"/>
          <w:spacing w:val="20"/>
        </w:rPr>
        <w:t>)</w:t>
      </w:r>
      <w:r>
        <w:rPr>
          <w:rFonts w:hint="eastAsia"/>
          <w:spacing w:val="20"/>
        </w:rPr>
        <w:t>的控制</w:t>
      </w:r>
    </w:p>
    <w:p w:rsidR="00000000" w:rsidRDefault="00000000">
      <w:pPr>
        <w:spacing w:after="320" w:line="360" w:lineRule="auto"/>
      </w:pPr>
      <w:r>
        <w:rPr>
          <w:rFonts w:hint="eastAsia"/>
        </w:rPr>
        <w:tab/>
        <w:t xml:space="preserve">267.  </w:t>
      </w:r>
      <w:r>
        <w:rPr>
          <w:rFonts w:hint="eastAsia"/>
        </w:rPr>
        <w:t>韩国收到第一例艾滋病的报告是</w:t>
      </w:r>
      <w:r>
        <w:rPr>
          <w:rFonts w:hint="eastAsia"/>
        </w:rPr>
        <w:t>1985</w:t>
      </w:r>
      <w:r>
        <w:rPr>
          <w:rFonts w:hint="eastAsia"/>
        </w:rPr>
        <w:t>年</w:t>
      </w:r>
      <w:r>
        <w:rPr>
          <w:rFonts w:hint="eastAsia"/>
        </w:rPr>
        <w:t>12</w:t>
      </w:r>
      <w:r>
        <w:rPr>
          <w:rFonts w:hint="eastAsia"/>
        </w:rPr>
        <w:t>月，截至</w:t>
      </w:r>
      <w:r>
        <w:rPr>
          <w:rFonts w:hint="eastAsia"/>
        </w:rPr>
        <w:t>1998</w:t>
      </w:r>
      <w:r>
        <w:rPr>
          <w:rFonts w:hint="eastAsia"/>
        </w:rPr>
        <w:t>年</w:t>
      </w:r>
      <w:r>
        <w:rPr>
          <w:rFonts w:hint="eastAsia"/>
        </w:rPr>
        <w:t>3</w:t>
      </w:r>
      <w:r>
        <w:rPr>
          <w:rFonts w:hint="eastAsia"/>
        </w:rPr>
        <w:t>月，在</w:t>
      </w:r>
      <w:r>
        <w:rPr>
          <w:rFonts w:hint="eastAsia"/>
        </w:rPr>
        <w:t>776</w:t>
      </w:r>
      <w:r>
        <w:rPr>
          <w:rFonts w:hint="eastAsia"/>
        </w:rPr>
        <w:t>名艾滋病毒感染者中有</w:t>
      </w:r>
      <w:r>
        <w:rPr>
          <w:rFonts w:hint="eastAsia"/>
        </w:rPr>
        <w:t>104</w:t>
      </w:r>
      <w:r>
        <w:rPr>
          <w:rFonts w:hint="eastAsia"/>
        </w:rPr>
        <w:t>人发展成为艾滋病患者，</w:t>
      </w:r>
      <w:r>
        <w:rPr>
          <w:rFonts w:hint="eastAsia"/>
        </w:rPr>
        <w:t>102</w:t>
      </w:r>
      <w:r>
        <w:rPr>
          <w:rFonts w:hint="eastAsia"/>
        </w:rPr>
        <w:t>人已经死亡。韩国政府于</w:t>
      </w:r>
      <w:r>
        <w:rPr>
          <w:rFonts w:hint="eastAsia"/>
        </w:rPr>
        <w:t>1987</w:t>
      </w:r>
      <w:r>
        <w:rPr>
          <w:rFonts w:hint="eastAsia"/>
        </w:rPr>
        <w:t>年</w:t>
      </w:r>
      <w:r>
        <w:rPr>
          <w:rFonts w:hint="eastAsia"/>
        </w:rPr>
        <w:t>11</w:t>
      </w:r>
      <w:r>
        <w:rPr>
          <w:rFonts w:hint="eastAsia"/>
        </w:rPr>
        <w:t>月制订了《艾滋病防治法》。自那时以来，政府一直努力防止艾滋病的传染和对艾滋病人的治疗。</w:t>
      </w:r>
    </w:p>
    <w:p w:rsidR="00000000" w:rsidRDefault="00000000">
      <w:pPr>
        <w:pStyle w:val="Heading3"/>
        <w:rPr>
          <w:rFonts w:hint="eastAsia"/>
        </w:rPr>
      </w:pPr>
      <w:r>
        <w:rPr>
          <w:rFonts w:hint="eastAsia"/>
        </w:rPr>
        <w:t>表</w:t>
      </w:r>
      <w:r>
        <w:rPr>
          <w:rFonts w:hint="eastAsia"/>
        </w:rPr>
        <w:t xml:space="preserve">  45</w:t>
      </w:r>
      <w:r>
        <w:t xml:space="preserve">.  </w:t>
      </w:r>
      <w:r>
        <w:rPr>
          <w:rFonts w:hint="eastAsia"/>
          <w:spacing w:val="20"/>
          <w:kern w:val="0"/>
        </w:rPr>
        <w:t>艾滋病毒感染率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
        <w:gridCol w:w="726"/>
        <w:gridCol w:w="1365"/>
        <w:gridCol w:w="840"/>
        <w:gridCol w:w="840"/>
        <w:gridCol w:w="945"/>
        <w:gridCol w:w="840"/>
        <w:gridCol w:w="945"/>
        <w:gridCol w:w="840"/>
        <w:gridCol w:w="1272"/>
      </w:tblGrid>
      <w:tr w:rsidR="00000000">
        <w:tblPrEx>
          <w:tblCellMar>
            <w:top w:w="0" w:type="dxa"/>
            <w:bottom w:w="0" w:type="dxa"/>
          </w:tblCellMar>
        </w:tblPrEx>
        <w:trPr>
          <w:jc w:val="center"/>
        </w:trPr>
        <w:tc>
          <w:tcPr>
            <w:tcW w:w="957" w:type="dxa"/>
          </w:tcPr>
          <w:p w:rsidR="00000000" w:rsidRDefault="00000000">
            <w:pPr>
              <w:spacing w:before="60" w:line="288" w:lineRule="auto"/>
              <w:jc w:val="center"/>
              <w:rPr>
                <w:rFonts w:hint="eastAsia"/>
                <w:sz w:val="21"/>
              </w:rPr>
            </w:pPr>
          </w:p>
        </w:tc>
        <w:tc>
          <w:tcPr>
            <w:tcW w:w="726" w:type="dxa"/>
          </w:tcPr>
          <w:p w:rsidR="00000000" w:rsidRDefault="00000000">
            <w:pPr>
              <w:spacing w:before="60" w:line="288" w:lineRule="auto"/>
              <w:jc w:val="center"/>
              <w:rPr>
                <w:rFonts w:hint="eastAsia"/>
                <w:sz w:val="21"/>
              </w:rPr>
            </w:pPr>
            <w:r>
              <w:rPr>
                <w:rFonts w:hint="eastAsia"/>
                <w:sz w:val="21"/>
              </w:rPr>
              <w:t>总数</w:t>
            </w:r>
          </w:p>
        </w:tc>
        <w:tc>
          <w:tcPr>
            <w:tcW w:w="1365" w:type="dxa"/>
          </w:tcPr>
          <w:p w:rsidR="00000000" w:rsidRDefault="00000000">
            <w:pPr>
              <w:spacing w:before="60" w:line="288" w:lineRule="auto"/>
              <w:jc w:val="center"/>
              <w:rPr>
                <w:rFonts w:hint="eastAsia"/>
                <w:sz w:val="21"/>
              </w:rPr>
            </w:pPr>
            <w:r>
              <w:rPr>
                <w:rFonts w:hint="eastAsia"/>
                <w:sz w:val="21"/>
              </w:rPr>
              <w:t>1985</w:t>
            </w:r>
            <w:r>
              <w:rPr>
                <w:sz w:val="21"/>
              </w:rPr>
              <w:t>-</w:t>
            </w:r>
            <w:r>
              <w:rPr>
                <w:rFonts w:hint="eastAsia"/>
                <w:sz w:val="21"/>
              </w:rPr>
              <w:t>1992</w:t>
            </w:r>
          </w:p>
        </w:tc>
        <w:tc>
          <w:tcPr>
            <w:tcW w:w="840" w:type="dxa"/>
          </w:tcPr>
          <w:p w:rsidR="00000000" w:rsidRDefault="00000000">
            <w:pPr>
              <w:spacing w:before="60" w:line="288" w:lineRule="auto"/>
              <w:jc w:val="center"/>
              <w:rPr>
                <w:rFonts w:hint="eastAsia"/>
                <w:sz w:val="21"/>
              </w:rPr>
            </w:pPr>
            <w:r>
              <w:rPr>
                <w:rFonts w:hint="eastAsia"/>
                <w:sz w:val="21"/>
              </w:rPr>
              <w:t>1993</w:t>
            </w:r>
          </w:p>
        </w:tc>
        <w:tc>
          <w:tcPr>
            <w:tcW w:w="840" w:type="dxa"/>
          </w:tcPr>
          <w:p w:rsidR="00000000" w:rsidRDefault="00000000">
            <w:pPr>
              <w:spacing w:before="60" w:line="288" w:lineRule="auto"/>
              <w:jc w:val="center"/>
              <w:rPr>
                <w:rFonts w:hint="eastAsia"/>
                <w:sz w:val="21"/>
              </w:rPr>
            </w:pPr>
            <w:r>
              <w:rPr>
                <w:rFonts w:hint="eastAsia"/>
                <w:sz w:val="21"/>
              </w:rPr>
              <w:t>1994</w:t>
            </w:r>
          </w:p>
        </w:tc>
        <w:tc>
          <w:tcPr>
            <w:tcW w:w="945" w:type="dxa"/>
          </w:tcPr>
          <w:p w:rsidR="00000000" w:rsidRDefault="00000000">
            <w:pPr>
              <w:spacing w:before="60" w:line="288" w:lineRule="auto"/>
              <w:jc w:val="center"/>
              <w:rPr>
                <w:rFonts w:hint="eastAsia"/>
                <w:sz w:val="21"/>
              </w:rPr>
            </w:pPr>
            <w:r>
              <w:rPr>
                <w:rFonts w:hint="eastAsia"/>
                <w:sz w:val="21"/>
              </w:rPr>
              <w:t>1995</w:t>
            </w:r>
          </w:p>
        </w:tc>
        <w:tc>
          <w:tcPr>
            <w:tcW w:w="840" w:type="dxa"/>
          </w:tcPr>
          <w:p w:rsidR="00000000" w:rsidRDefault="00000000">
            <w:pPr>
              <w:spacing w:before="60" w:line="288" w:lineRule="auto"/>
              <w:jc w:val="center"/>
              <w:rPr>
                <w:rFonts w:hint="eastAsia"/>
                <w:sz w:val="21"/>
              </w:rPr>
            </w:pPr>
            <w:r>
              <w:rPr>
                <w:rFonts w:hint="eastAsia"/>
                <w:sz w:val="21"/>
              </w:rPr>
              <w:t>1996</w:t>
            </w:r>
          </w:p>
        </w:tc>
        <w:tc>
          <w:tcPr>
            <w:tcW w:w="945" w:type="dxa"/>
          </w:tcPr>
          <w:p w:rsidR="00000000" w:rsidRDefault="00000000">
            <w:pPr>
              <w:spacing w:before="60" w:line="288" w:lineRule="auto"/>
              <w:jc w:val="center"/>
              <w:rPr>
                <w:rFonts w:hint="eastAsia"/>
                <w:sz w:val="21"/>
              </w:rPr>
            </w:pPr>
            <w:r>
              <w:rPr>
                <w:rFonts w:hint="eastAsia"/>
                <w:sz w:val="21"/>
              </w:rPr>
              <w:t>1997</w:t>
            </w:r>
          </w:p>
        </w:tc>
        <w:tc>
          <w:tcPr>
            <w:tcW w:w="840" w:type="dxa"/>
          </w:tcPr>
          <w:p w:rsidR="00000000" w:rsidRDefault="00000000">
            <w:pPr>
              <w:spacing w:before="60" w:line="288" w:lineRule="auto"/>
              <w:jc w:val="center"/>
              <w:rPr>
                <w:rFonts w:hint="eastAsia"/>
                <w:sz w:val="21"/>
              </w:rPr>
            </w:pPr>
            <w:r>
              <w:rPr>
                <w:rFonts w:hint="eastAsia"/>
                <w:sz w:val="21"/>
              </w:rPr>
              <w:t>1998</w:t>
            </w:r>
          </w:p>
        </w:tc>
        <w:tc>
          <w:tcPr>
            <w:tcW w:w="1272" w:type="dxa"/>
          </w:tcPr>
          <w:p w:rsidR="00000000" w:rsidRDefault="00000000">
            <w:pPr>
              <w:spacing w:before="60" w:line="288" w:lineRule="auto"/>
              <w:jc w:val="center"/>
              <w:rPr>
                <w:rFonts w:hint="eastAsia"/>
                <w:sz w:val="21"/>
              </w:rPr>
            </w:pPr>
            <w:r>
              <w:rPr>
                <w:rFonts w:hint="eastAsia"/>
                <w:sz w:val="21"/>
              </w:rPr>
              <w:t>备</w:t>
            </w:r>
            <w:r>
              <w:rPr>
                <w:rFonts w:hint="eastAsia"/>
                <w:sz w:val="21"/>
              </w:rPr>
              <w:t xml:space="preserve">  </w:t>
            </w:r>
            <w:r>
              <w:rPr>
                <w:rFonts w:hint="eastAsia"/>
                <w:sz w:val="21"/>
              </w:rPr>
              <w:t>注</w:t>
            </w:r>
          </w:p>
        </w:tc>
      </w:tr>
      <w:tr w:rsidR="00000000">
        <w:tblPrEx>
          <w:tblCellMar>
            <w:top w:w="0" w:type="dxa"/>
            <w:bottom w:w="0" w:type="dxa"/>
          </w:tblCellMar>
        </w:tblPrEx>
        <w:trPr>
          <w:jc w:val="center"/>
        </w:trPr>
        <w:tc>
          <w:tcPr>
            <w:tcW w:w="957" w:type="dxa"/>
          </w:tcPr>
          <w:p w:rsidR="00000000" w:rsidRDefault="00000000">
            <w:pPr>
              <w:spacing w:before="60" w:line="288" w:lineRule="auto"/>
              <w:jc w:val="center"/>
              <w:rPr>
                <w:rFonts w:hint="eastAsia"/>
                <w:sz w:val="21"/>
              </w:rPr>
            </w:pPr>
            <w:r>
              <w:rPr>
                <w:rFonts w:hint="eastAsia"/>
                <w:sz w:val="21"/>
              </w:rPr>
              <w:t>受感染总人数</w:t>
            </w:r>
          </w:p>
        </w:tc>
        <w:tc>
          <w:tcPr>
            <w:tcW w:w="726" w:type="dxa"/>
          </w:tcPr>
          <w:p w:rsidR="00000000" w:rsidRDefault="00000000">
            <w:pPr>
              <w:spacing w:before="60" w:line="288" w:lineRule="auto"/>
              <w:jc w:val="center"/>
              <w:rPr>
                <w:rFonts w:hint="eastAsia"/>
                <w:sz w:val="21"/>
              </w:rPr>
            </w:pPr>
            <w:r>
              <w:rPr>
                <w:rFonts w:hint="eastAsia"/>
                <w:sz w:val="21"/>
              </w:rPr>
              <w:t>776</w:t>
            </w:r>
          </w:p>
        </w:tc>
        <w:tc>
          <w:tcPr>
            <w:tcW w:w="1365" w:type="dxa"/>
          </w:tcPr>
          <w:p w:rsidR="00000000" w:rsidRDefault="00000000">
            <w:pPr>
              <w:spacing w:before="60" w:line="288" w:lineRule="auto"/>
              <w:jc w:val="center"/>
              <w:rPr>
                <w:rFonts w:hint="eastAsia"/>
                <w:sz w:val="21"/>
              </w:rPr>
            </w:pPr>
            <w:r>
              <w:rPr>
                <w:rFonts w:hint="eastAsia"/>
                <w:sz w:val="21"/>
              </w:rPr>
              <w:t>245</w:t>
            </w:r>
          </w:p>
        </w:tc>
        <w:tc>
          <w:tcPr>
            <w:tcW w:w="840" w:type="dxa"/>
          </w:tcPr>
          <w:p w:rsidR="00000000" w:rsidRDefault="00000000">
            <w:pPr>
              <w:spacing w:before="60" w:line="288" w:lineRule="auto"/>
              <w:jc w:val="center"/>
              <w:rPr>
                <w:rFonts w:hint="eastAsia"/>
                <w:sz w:val="21"/>
              </w:rPr>
            </w:pPr>
            <w:r>
              <w:rPr>
                <w:rFonts w:hint="eastAsia"/>
                <w:sz w:val="21"/>
              </w:rPr>
              <w:t>78</w:t>
            </w:r>
          </w:p>
        </w:tc>
        <w:tc>
          <w:tcPr>
            <w:tcW w:w="840" w:type="dxa"/>
          </w:tcPr>
          <w:p w:rsidR="00000000" w:rsidRDefault="00000000">
            <w:pPr>
              <w:spacing w:before="60" w:line="288" w:lineRule="auto"/>
              <w:jc w:val="center"/>
              <w:rPr>
                <w:rFonts w:hint="eastAsia"/>
                <w:sz w:val="21"/>
              </w:rPr>
            </w:pPr>
            <w:r>
              <w:rPr>
                <w:rFonts w:hint="eastAsia"/>
                <w:sz w:val="21"/>
              </w:rPr>
              <w:t>90</w:t>
            </w:r>
          </w:p>
        </w:tc>
        <w:tc>
          <w:tcPr>
            <w:tcW w:w="945" w:type="dxa"/>
          </w:tcPr>
          <w:p w:rsidR="00000000" w:rsidRDefault="00000000">
            <w:pPr>
              <w:spacing w:before="60" w:line="288" w:lineRule="auto"/>
              <w:jc w:val="center"/>
              <w:rPr>
                <w:rFonts w:hint="eastAsia"/>
                <w:sz w:val="21"/>
              </w:rPr>
            </w:pPr>
            <w:r>
              <w:rPr>
                <w:rFonts w:hint="eastAsia"/>
                <w:sz w:val="21"/>
              </w:rPr>
              <w:t>108</w:t>
            </w:r>
          </w:p>
        </w:tc>
        <w:tc>
          <w:tcPr>
            <w:tcW w:w="840" w:type="dxa"/>
          </w:tcPr>
          <w:p w:rsidR="00000000" w:rsidRDefault="00000000">
            <w:pPr>
              <w:spacing w:before="60" w:line="288" w:lineRule="auto"/>
              <w:jc w:val="center"/>
              <w:rPr>
                <w:rFonts w:hint="eastAsia"/>
                <w:sz w:val="21"/>
              </w:rPr>
            </w:pPr>
            <w:r>
              <w:rPr>
                <w:rFonts w:hint="eastAsia"/>
                <w:sz w:val="21"/>
              </w:rPr>
              <w:t>102</w:t>
            </w:r>
          </w:p>
        </w:tc>
        <w:tc>
          <w:tcPr>
            <w:tcW w:w="945" w:type="dxa"/>
          </w:tcPr>
          <w:p w:rsidR="00000000" w:rsidRDefault="00000000">
            <w:pPr>
              <w:spacing w:before="60" w:line="288" w:lineRule="auto"/>
              <w:jc w:val="center"/>
              <w:rPr>
                <w:rFonts w:hint="eastAsia"/>
                <w:sz w:val="21"/>
              </w:rPr>
            </w:pPr>
            <w:r>
              <w:rPr>
                <w:rFonts w:hint="eastAsia"/>
                <w:sz w:val="21"/>
              </w:rPr>
              <w:t>124</w:t>
            </w:r>
          </w:p>
        </w:tc>
        <w:tc>
          <w:tcPr>
            <w:tcW w:w="840" w:type="dxa"/>
          </w:tcPr>
          <w:p w:rsidR="00000000" w:rsidRDefault="00000000">
            <w:pPr>
              <w:spacing w:before="60" w:line="288" w:lineRule="auto"/>
              <w:jc w:val="center"/>
              <w:rPr>
                <w:rFonts w:hint="eastAsia"/>
                <w:sz w:val="21"/>
              </w:rPr>
            </w:pPr>
            <w:r>
              <w:rPr>
                <w:rFonts w:hint="eastAsia"/>
                <w:sz w:val="21"/>
              </w:rPr>
              <w:t>29</w:t>
            </w:r>
          </w:p>
        </w:tc>
        <w:tc>
          <w:tcPr>
            <w:tcW w:w="1272" w:type="dxa"/>
          </w:tcPr>
          <w:p w:rsidR="00000000" w:rsidRDefault="00000000">
            <w:pPr>
              <w:spacing w:before="60" w:line="288" w:lineRule="auto"/>
              <w:jc w:val="center"/>
              <w:rPr>
                <w:rFonts w:hint="eastAsia"/>
                <w:sz w:val="21"/>
              </w:rPr>
            </w:pPr>
          </w:p>
        </w:tc>
      </w:tr>
      <w:tr w:rsidR="00000000">
        <w:tblPrEx>
          <w:tblCellMar>
            <w:top w:w="0" w:type="dxa"/>
            <w:bottom w:w="0" w:type="dxa"/>
          </w:tblCellMar>
        </w:tblPrEx>
        <w:trPr>
          <w:jc w:val="center"/>
        </w:trPr>
        <w:tc>
          <w:tcPr>
            <w:tcW w:w="957" w:type="dxa"/>
          </w:tcPr>
          <w:p w:rsidR="00000000" w:rsidRDefault="00000000">
            <w:pPr>
              <w:spacing w:before="60" w:line="288" w:lineRule="auto"/>
              <w:jc w:val="center"/>
              <w:rPr>
                <w:rFonts w:hint="eastAsia"/>
                <w:sz w:val="21"/>
              </w:rPr>
            </w:pPr>
            <w:r>
              <w:rPr>
                <w:rFonts w:hint="eastAsia"/>
                <w:sz w:val="21"/>
              </w:rPr>
              <w:t>男</w:t>
            </w:r>
            <w:r>
              <w:rPr>
                <w:sz w:val="21"/>
              </w:rPr>
              <w:t xml:space="preserve"> </w:t>
            </w:r>
            <w:r>
              <w:rPr>
                <w:rFonts w:hint="eastAsia"/>
                <w:sz w:val="21"/>
              </w:rPr>
              <w:t>性</w:t>
            </w:r>
          </w:p>
        </w:tc>
        <w:tc>
          <w:tcPr>
            <w:tcW w:w="726" w:type="dxa"/>
          </w:tcPr>
          <w:p w:rsidR="00000000" w:rsidRDefault="00000000">
            <w:pPr>
              <w:spacing w:before="60" w:line="288" w:lineRule="auto"/>
              <w:jc w:val="center"/>
              <w:rPr>
                <w:rFonts w:hint="eastAsia"/>
                <w:sz w:val="21"/>
              </w:rPr>
            </w:pPr>
            <w:r>
              <w:rPr>
                <w:rFonts w:hint="eastAsia"/>
                <w:sz w:val="21"/>
              </w:rPr>
              <w:t>678</w:t>
            </w:r>
          </w:p>
        </w:tc>
        <w:tc>
          <w:tcPr>
            <w:tcW w:w="1365" w:type="dxa"/>
          </w:tcPr>
          <w:p w:rsidR="00000000" w:rsidRDefault="00000000">
            <w:pPr>
              <w:spacing w:before="60" w:line="288" w:lineRule="auto"/>
              <w:jc w:val="center"/>
              <w:rPr>
                <w:rFonts w:hint="eastAsia"/>
                <w:sz w:val="21"/>
              </w:rPr>
            </w:pPr>
            <w:r>
              <w:rPr>
                <w:rFonts w:hint="eastAsia"/>
                <w:sz w:val="21"/>
              </w:rPr>
              <w:t>218</w:t>
            </w:r>
          </w:p>
        </w:tc>
        <w:tc>
          <w:tcPr>
            <w:tcW w:w="840" w:type="dxa"/>
          </w:tcPr>
          <w:p w:rsidR="00000000" w:rsidRDefault="00000000">
            <w:pPr>
              <w:spacing w:before="60" w:line="288" w:lineRule="auto"/>
              <w:jc w:val="center"/>
              <w:rPr>
                <w:rFonts w:hint="eastAsia"/>
                <w:sz w:val="21"/>
              </w:rPr>
            </w:pPr>
            <w:r>
              <w:rPr>
                <w:rFonts w:hint="eastAsia"/>
                <w:sz w:val="21"/>
              </w:rPr>
              <w:t>71</w:t>
            </w:r>
          </w:p>
        </w:tc>
        <w:tc>
          <w:tcPr>
            <w:tcW w:w="840" w:type="dxa"/>
          </w:tcPr>
          <w:p w:rsidR="00000000" w:rsidRDefault="00000000">
            <w:pPr>
              <w:spacing w:before="60" w:line="288" w:lineRule="auto"/>
              <w:jc w:val="center"/>
              <w:rPr>
                <w:rFonts w:hint="eastAsia"/>
                <w:sz w:val="21"/>
              </w:rPr>
            </w:pPr>
            <w:r>
              <w:rPr>
                <w:rFonts w:hint="eastAsia"/>
                <w:sz w:val="21"/>
              </w:rPr>
              <w:t>78</w:t>
            </w:r>
          </w:p>
        </w:tc>
        <w:tc>
          <w:tcPr>
            <w:tcW w:w="945" w:type="dxa"/>
          </w:tcPr>
          <w:p w:rsidR="00000000" w:rsidRDefault="00000000">
            <w:pPr>
              <w:spacing w:before="60" w:line="288" w:lineRule="auto"/>
              <w:jc w:val="center"/>
              <w:rPr>
                <w:rFonts w:hint="eastAsia"/>
                <w:sz w:val="21"/>
              </w:rPr>
            </w:pPr>
            <w:r>
              <w:rPr>
                <w:rFonts w:hint="eastAsia"/>
                <w:sz w:val="21"/>
              </w:rPr>
              <w:t>89</w:t>
            </w:r>
          </w:p>
        </w:tc>
        <w:tc>
          <w:tcPr>
            <w:tcW w:w="840" w:type="dxa"/>
          </w:tcPr>
          <w:p w:rsidR="00000000" w:rsidRDefault="00000000">
            <w:pPr>
              <w:spacing w:before="60" w:line="288" w:lineRule="auto"/>
              <w:jc w:val="center"/>
              <w:rPr>
                <w:rFonts w:hint="eastAsia"/>
                <w:sz w:val="21"/>
              </w:rPr>
            </w:pPr>
            <w:r>
              <w:rPr>
                <w:rFonts w:hint="eastAsia"/>
                <w:sz w:val="21"/>
              </w:rPr>
              <w:t>90</w:t>
            </w:r>
          </w:p>
        </w:tc>
        <w:tc>
          <w:tcPr>
            <w:tcW w:w="945" w:type="dxa"/>
          </w:tcPr>
          <w:p w:rsidR="00000000" w:rsidRDefault="00000000">
            <w:pPr>
              <w:spacing w:before="60" w:line="288" w:lineRule="auto"/>
              <w:jc w:val="center"/>
              <w:rPr>
                <w:rFonts w:hint="eastAsia"/>
                <w:sz w:val="21"/>
              </w:rPr>
            </w:pPr>
            <w:r>
              <w:rPr>
                <w:rFonts w:hint="eastAsia"/>
                <w:sz w:val="21"/>
              </w:rPr>
              <w:t>107</w:t>
            </w:r>
          </w:p>
        </w:tc>
        <w:tc>
          <w:tcPr>
            <w:tcW w:w="840" w:type="dxa"/>
          </w:tcPr>
          <w:p w:rsidR="00000000" w:rsidRDefault="00000000">
            <w:pPr>
              <w:spacing w:before="60" w:line="288" w:lineRule="auto"/>
              <w:jc w:val="center"/>
              <w:rPr>
                <w:rFonts w:hint="eastAsia"/>
                <w:sz w:val="21"/>
              </w:rPr>
            </w:pPr>
            <w:r>
              <w:rPr>
                <w:rFonts w:hint="eastAsia"/>
                <w:sz w:val="21"/>
              </w:rPr>
              <w:t>25</w:t>
            </w:r>
          </w:p>
        </w:tc>
        <w:tc>
          <w:tcPr>
            <w:tcW w:w="1272" w:type="dxa"/>
          </w:tcPr>
          <w:p w:rsidR="00000000" w:rsidRDefault="00000000">
            <w:pPr>
              <w:spacing w:before="60" w:line="288" w:lineRule="auto"/>
              <w:jc w:val="center"/>
              <w:rPr>
                <w:rFonts w:hint="eastAsia"/>
                <w:sz w:val="21"/>
              </w:rPr>
            </w:pPr>
          </w:p>
        </w:tc>
      </w:tr>
      <w:tr w:rsidR="00000000">
        <w:tblPrEx>
          <w:tblCellMar>
            <w:top w:w="0" w:type="dxa"/>
            <w:bottom w:w="0" w:type="dxa"/>
          </w:tblCellMar>
        </w:tblPrEx>
        <w:trPr>
          <w:jc w:val="center"/>
        </w:trPr>
        <w:tc>
          <w:tcPr>
            <w:tcW w:w="957" w:type="dxa"/>
          </w:tcPr>
          <w:p w:rsidR="00000000" w:rsidRDefault="00000000">
            <w:pPr>
              <w:spacing w:before="60" w:line="288" w:lineRule="auto"/>
              <w:jc w:val="center"/>
              <w:rPr>
                <w:rFonts w:hint="eastAsia"/>
                <w:sz w:val="21"/>
              </w:rPr>
            </w:pPr>
            <w:r>
              <w:rPr>
                <w:rFonts w:hint="eastAsia"/>
                <w:sz w:val="21"/>
              </w:rPr>
              <w:t>女</w:t>
            </w:r>
            <w:r>
              <w:rPr>
                <w:sz w:val="21"/>
              </w:rPr>
              <w:t xml:space="preserve"> </w:t>
            </w:r>
            <w:r>
              <w:rPr>
                <w:rFonts w:hint="eastAsia"/>
                <w:sz w:val="21"/>
              </w:rPr>
              <w:t>性</w:t>
            </w:r>
          </w:p>
        </w:tc>
        <w:tc>
          <w:tcPr>
            <w:tcW w:w="726" w:type="dxa"/>
          </w:tcPr>
          <w:p w:rsidR="00000000" w:rsidRDefault="00000000">
            <w:pPr>
              <w:spacing w:before="60" w:line="288" w:lineRule="auto"/>
              <w:jc w:val="center"/>
              <w:rPr>
                <w:rFonts w:hint="eastAsia"/>
                <w:sz w:val="21"/>
              </w:rPr>
            </w:pPr>
            <w:r>
              <w:rPr>
                <w:rFonts w:hint="eastAsia"/>
                <w:sz w:val="21"/>
              </w:rPr>
              <w:t>98</w:t>
            </w:r>
          </w:p>
        </w:tc>
        <w:tc>
          <w:tcPr>
            <w:tcW w:w="1365" w:type="dxa"/>
          </w:tcPr>
          <w:p w:rsidR="00000000" w:rsidRDefault="00000000">
            <w:pPr>
              <w:spacing w:before="60" w:line="288" w:lineRule="auto"/>
              <w:jc w:val="center"/>
              <w:rPr>
                <w:rFonts w:hint="eastAsia"/>
                <w:sz w:val="21"/>
              </w:rPr>
            </w:pPr>
            <w:r>
              <w:rPr>
                <w:rFonts w:hint="eastAsia"/>
                <w:sz w:val="21"/>
              </w:rPr>
              <w:t>27</w:t>
            </w:r>
          </w:p>
        </w:tc>
        <w:tc>
          <w:tcPr>
            <w:tcW w:w="840" w:type="dxa"/>
          </w:tcPr>
          <w:p w:rsidR="00000000" w:rsidRDefault="00000000">
            <w:pPr>
              <w:spacing w:before="60" w:line="288" w:lineRule="auto"/>
              <w:jc w:val="center"/>
              <w:rPr>
                <w:rFonts w:hint="eastAsia"/>
                <w:sz w:val="21"/>
              </w:rPr>
            </w:pPr>
            <w:r>
              <w:rPr>
                <w:rFonts w:hint="eastAsia"/>
                <w:sz w:val="21"/>
              </w:rPr>
              <w:t>7</w:t>
            </w:r>
          </w:p>
        </w:tc>
        <w:tc>
          <w:tcPr>
            <w:tcW w:w="840" w:type="dxa"/>
          </w:tcPr>
          <w:p w:rsidR="00000000" w:rsidRDefault="00000000">
            <w:pPr>
              <w:spacing w:before="60" w:line="288" w:lineRule="auto"/>
              <w:jc w:val="center"/>
              <w:rPr>
                <w:rFonts w:hint="eastAsia"/>
                <w:sz w:val="21"/>
              </w:rPr>
            </w:pPr>
            <w:r>
              <w:rPr>
                <w:rFonts w:hint="eastAsia"/>
                <w:sz w:val="21"/>
              </w:rPr>
              <w:t>12</w:t>
            </w:r>
          </w:p>
        </w:tc>
        <w:tc>
          <w:tcPr>
            <w:tcW w:w="945" w:type="dxa"/>
          </w:tcPr>
          <w:p w:rsidR="00000000" w:rsidRDefault="00000000">
            <w:pPr>
              <w:spacing w:before="60" w:line="288" w:lineRule="auto"/>
              <w:jc w:val="center"/>
              <w:rPr>
                <w:rFonts w:hint="eastAsia"/>
                <w:sz w:val="21"/>
              </w:rPr>
            </w:pPr>
            <w:r>
              <w:rPr>
                <w:rFonts w:hint="eastAsia"/>
                <w:sz w:val="21"/>
              </w:rPr>
              <w:t>19</w:t>
            </w:r>
          </w:p>
        </w:tc>
        <w:tc>
          <w:tcPr>
            <w:tcW w:w="840" w:type="dxa"/>
          </w:tcPr>
          <w:p w:rsidR="00000000" w:rsidRDefault="00000000">
            <w:pPr>
              <w:spacing w:before="60" w:line="288" w:lineRule="auto"/>
              <w:jc w:val="center"/>
              <w:rPr>
                <w:rFonts w:hint="eastAsia"/>
                <w:sz w:val="21"/>
              </w:rPr>
            </w:pPr>
            <w:r>
              <w:rPr>
                <w:rFonts w:hint="eastAsia"/>
                <w:sz w:val="21"/>
              </w:rPr>
              <w:t>12</w:t>
            </w:r>
          </w:p>
        </w:tc>
        <w:tc>
          <w:tcPr>
            <w:tcW w:w="945" w:type="dxa"/>
          </w:tcPr>
          <w:p w:rsidR="00000000" w:rsidRDefault="00000000">
            <w:pPr>
              <w:spacing w:before="60" w:line="288" w:lineRule="auto"/>
              <w:jc w:val="center"/>
              <w:rPr>
                <w:rFonts w:hint="eastAsia"/>
                <w:sz w:val="21"/>
              </w:rPr>
            </w:pPr>
            <w:r>
              <w:rPr>
                <w:rFonts w:hint="eastAsia"/>
                <w:sz w:val="21"/>
              </w:rPr>
              <w:t>17</w:t>
            </w:r>
          </w:p>
        </w:tc>
        <w:tc>
          <w:tcPr>
            <w:tcW w:w="840" w:type="dxa"/>
          </w:tcPr>
          <w:p w:rsidR="00000000" w:rsidRDefault="00000000">
            <w:pPr>
              <w:spacing w:before="60" w:line="288" w:lineRule="auto"/>
              <w:jc w:val="center"/>
              <w:rPr>
                <w:rFonts w:hint="eastAsia"/>
                <w:sz w:val="21"/>
              </w:rPr>
            </w:pPr>
            <w:r>
              <w:rPr>
                <w:rFonts w:hint="eastAsia"/>
                <w:sz w:val="21"/>
              </w:rPr>
              <w:t>4</w:t>
            </w:r>
          </w:p>
        </w:tc>
        <w:tc>
          <w:tcPr>
            <w:tcW w:w="1272" w:type="dxa"/>
          </w:tcPr>
          <w:p w:rsidR="00000000" w:rsidRDefault="00000000">
            <w:pPr>
              <w:spacing w:before="60" w:line="288" w:lineRule="auto"/>
              <w:jc w:val="center"/>
              <w:rPr>
                <w:rFonts w:hint="eastAsia"/>
                <w:sz w:val="21"/>
              </w:rPr>
            </w:pPr>
          </w:p>
        </w:tc>
      </w:tr>
      <w:tr w:rsidR="00000000">
        <w:tblPrEx>
          <w:tblCellMar>
            <w:top w:w="0" w:type="dxa"/>
            <w:bottom w:w="0" w:type="dxa"/>
          </w:tblCellMar>
        </w:tblPrEx>
        <w:trPr>
          <w:jc w:val="center"/>
        </w:trPr>
        <w:tc>
          <w:tcPr>
            <w:tcW w:w="957" w:type="dxa"/>
          </w:tcPr>
          <w:p w:rsidR="00000000" w:rsidRDefault="00000000">
            <w:pPr>
              <w:spacing w:before="60" w:line="288" w:lineRule="auto"/>
              <w:jc w:val="center"/>
              <w:rPr>
                <w:rFonts w:hint="eastAsia"/>
                <w:spacing w:val="0"/>
                <w:sz w:val="21"/>
              </w:rPr>
            </w:pPr>
            <w:r>
              <w:rPr>
                <w:rFonts w:hint="eastAsia"/>
                <w:spacing w:val="0"/>
                <w:sz w:val="21"/>
              </w:rPr>
              <w:t>患</w:t>
            </w:r>
            <w:r>
              <w:rPr>
                <w:spacing w:val="0"/>
                <w:sz w:val="21"/>
              </w:rPr>
              <w:t xml:space="preserve"> </w:t>
            </w:r>
            <w:r>
              <w:rPr>
                <w:rFonts w:hint="eastAsia"/>
                <w:spacing w:val="0"/>
                <w:sz w:val="21"/>
              </w:rPr>
              <w:t>者</w:t>
            </w:r>
            <w:r>
              <w:rPr>
                <w:spacing w:val="0"/>
                <w:sz w:val="21"/>
              </w:rPr>
              <w:br/>
            </w:r>
            <w:r>
              <w:rPr>
                <w:rFonts w:hint="eastAsia"/>
                <w:spacing w:val="0"/>
                <w:sz w:val="21"/>
              </w:rPr>
              <w:t>人</w:t>
            </w:r>
            <w:r>
              <w:rPr>
                <w:spacing w:val="0"/>
                <w:sz w:val="21"/>
              </w:rPr>
              <w:t xml:space="preserve"> </w:t>
            </w:r>
            <w:r>
              <w:rPr>
                <w:rFonts w:hint="eastAsia"/>
                <w:spacing w:val="0"/>
                <w:sz w:val="21"/>
              </w:rPr>
              <w:t>数</w:t>
            </w:r>
          </w:p>
        </w:tc>
        <w:tc>
          <w:tcPr>
            <w:tcW w:w="726" w:type="dxa"/>
          </w:tcPr>
          <w:p w:rsidR="00000000" w:rsidRDefault="00000000">
            <w:pPr>
              <w:spacing w:before="60" w:line="288" w:lineRule="auto"/>
              <w:jc w:val="center"/>
              <w:rPr>
                <w:rFonts w:hint="eastAsia"/>
                <w:sz w:val="21"/>
              </w:rPr>
            </w:pPr>
            <w:r>
              <w:rPr>
                <w:rFonts w:hint="eastAsia"/>
                <w:sz w:val="21"/>
              </w:rPr>
              <w:t>104</w:t>
            </w:r>
          </w:p>
        </w:tc>
        <w:tc>
          <w:tcPr>
            <w:tcW w:w="1365" w:type="dxa"/>
          </w:tcPr>
          <w:p w:rsidR="00000000" w:rsidRDefault="00000000">
            <w:pPr>
              <w:spacing w:before="60" w:line="288" w:lineRule="auto"/>
              <w:jc w:val="center"/>
              <w:rPr>
                <w:rFonts w:hint="eastAsia"/>
                <w:sz w:val="21"/>
              </w:rPr>
            </w:pPr>
            <w:r>
              <w:rPr>
                <w:rFonts w:hint="eastAsia"/>
                <w:sz w:val="21"/>
              </w:rPr>
              <w:t>10</w:t>
            </w:r>
          </w:p>
        </w:tc>
        <w:tc>
          <w:tcPr>
            <w:tcW w:w="840" w:type="dxa"/>
          </w:tcPr>
          <w:p w:rsidR="00000000" w:rsidRDefault="00000000">
            <w:pPr>
              <w:spacing w:before="60" w:line="288" w:lineRule="auto"/>
              <w:jc w:val="center"/>
              <w:rPr>
                <w:rFonts w:hint="eastAsia"/>
                <w:sz w:val="21"/>
              </w:rPr>
            </w:pPr>
            <w:r>
              <w:rPr>
                <w:rFonts w:hint="eastAsia"/>
                <w:sz w:val="21"/>
              </w:rPr>
              <w:t>6</w:t>
            </w:r>
          </w:p>
        </w:tc>
        <w:tc>
          <w:tcPr>
            <w:tcW w:w="840" w:type="dxa"/>
          </w:tcPr>
          <w:p w:rsidR="00000000" w:rsidRDefault="00000000">
            <w:pPr>
              <w:spacing w:before="60" w:line="288" w:lineRule="auto"/>
              <w:jc w:val="center"/>
              <w:rPr>
                <w:rFonts w:hint="eastAsia"/>
                <w:sz w:val="21"/>
              </w:rPr>
            </w:pPr>
            <w:r>
              <w:rPr>
                <w:rFonts w:hint="eastAsia"/>
                <w:sz w:val="21"/>
              </w:rPr>
              <w:t>11</w:t>
            </w:r>
          </w:p>
        </w:tc>
        <w:tc>
          <w:tcPr>
            <w:tcW w:w="945" w:type="dxa"/>
          </w:tcPr>
          <w:p w:rsidR="00000000" w:rsidRDefault="00000000">
            <w:pPr>
              <w:spacing w:before="60" w:line="288" w:lineRule="auto"/>
              <w:jc w:val="center"/>
              <w:rPr>
                <w:rFonts w:hint="eastAsia"/>
                <w:sz w:val="21"/>
              </w:rPr>
            </w:pPr>
            <w:r>
              <w:rPr>
                <w:rFonts w:hint="eastAsia"/>
                <w:sz w:val="21"/>
              </w:rPr>
              <w:t>145</w:t>
            </w:r>
          </w:p>
        </w:tc>
        <w:tc>
          <w:tcPr>
            <w:tcW w:w="840" w:type="dxa"/>
          </w:tcPr>
          <w:p w:rsidR="00000000" w:rsidRDefault="00000000">
            <w:pPr>
              <w:spacing w:before="60" w:line="288" w:lineRule="auto"/>
              <w:jc w:val="center"/>
              <w:rPr>
                <w:rFonts w:hint="eastAsia"/>
                <w:sz w:val="21"/>
              </w:rPr>
            </w:pPr>
            <w:r>
              <w:rPr>
                <w:rFonts w:hint="eastAsia"/>
                <w:sz w:val="21"/>
              </w:rPr>
              <w:t>22</w:t>
            </w:r>
          </w:p>
        </w:tc>
        <w:tc>
          <w:tcPr>
            <w:tcW w:w="945" w:type="dxa"/>
          </w:tcPr>
          <w:p w:rsidR="00000000" w:rsidRDefault="00000000">
            <w:pPr>
              <w:spacing w:before="60" w:line="288" w:lineRule="auto"/>
              <w:jc w:val="center"/>
              <w:rPr>
                <w:rFonts w:hint="eastAsia"/>
                <w:sz w:val="21"/>
              </w:rPr>
            </w:pPr>
            <w:r>
              <w:rPr>
                <w:rFonts w:hint="eastAsia"/>
                <w:sz w:val="21"/>
              </w:rPr>
              <w:t>33</w:t>
            </w:r>
          </w:p>
        </w:tc>
        <w:tc>
          <w:tcPr>
            <w:tcW w:w="840" w:type="dxa"/>
          </w:tcPr>
          <w:p w:rsidR="00000000" w:rsidRDefault="00000000">
            <w:pPr>
              <w:spacing w:before="60" w:line="288" w:lineRule="auto"/>
              <w:jc w:val="center"/>
              <w:rPr>
                <w:rFonts w:hint="eastAsia"/>
                <w:sz w:val="21"/>
              </w:rPr>
            </w:pPr>
            <w:r>
              <w:rPr>
                <w:rFonts w:hint="eastAsia"/>
                <w:sz w:val="21"/>
              </w:rPr>
              <w:t>8</w:t>
            </w:r>
          </w:p>
        </w:tc>
        <w:tc>
          <w:tcPr>
            <w:tcW w:w="1272" w:type="dxa"/>
          </w:tcPr>
          <w:p w:rsidR="00000000" w:rsidRDefault="00000000">
            <w:pPr>
              <w:spacing w:before="60" w:line="288" w:lineRule="auto"/>
              <w:jc w:val="left"/>
              <w:rPr>
                <w:rFonts w:hint="eastAsia"/>
                <w:sz w:val="21"/>
              </w:rPr>
            </w:pPr>
            <w:r>
              <w:rPr>
                <w:rFonts w:hint="eastAsia"/>
                <w:sz w:val="21"/>
              </w:rPr>
              <w:t>死亡：</w:t>
            </w:r>
            <w:r>
              <w:rPr>
                <w:rFonts w:hint="eastAsia"/>
                <w:sz w:val="21"/>
              </w:rPr>
              <w:t>102</w:t>
            </w:r>
            <w:r>
              <w:rPr>
                <w:rFonts w:hint="eastAsia"/>
                <w:sz w:val="21"/>
              </w:rPr>
              <w:br/>
            </w:r>
            <w:r>
              <w:rPr>
                <w:rFonts w:hint="eastAsia"/>
                <w:sz w:val="21"/>
              </w:rPr>
              <w:t>存活：</w:t>
            </w:r>
            <w:r>
              <w:rPr>
                <w:rFonts w:hint="eastAsia"/>
                <w:sz w:val="21"/>
              </w:rPr>
              <w:t>2</w:t>
            </w:r>
          </w:p>
        </w:tc>
      </w:tr>
    </w:tbl>
    <w:p w:rsidR="00000000" w:rsidRDefault="00000000">
      <w:pPr>
        <w:spacing w:line="360" w:lineRule="auto"/>
        <w:rPr>
          <w:rFonts w:hint="eastAsia"/>
        </w:rPr>
      </w:pPr>
    </w:p>
    <w:p w:rsidR="00000000" w:rsidRDefault="00000000">
      <w:pPr>
        <w:pStyle w:val="Heading4"/>
        <w:rPr>
          <w:rFonts w:hint="eastAsia"/>
        </w:rPr>
      </w:pPr>
      <w:r>
        <w:rPr>
          <w:rFonts w:hint="eastAsia"/>
          <w:spacing w:val="20"/>
        </w:rPr>
        <w:t>非传染性疾病</w:t>
      </w:r>
    </w:p>
    <w:p w:rsidR="00000000" w:rsidRDefault="00000000">
      <w:pPr>
        <w:spacing w:line="360" w:lineRule="auto"/>
        <w:rPr>
          <w:rFonts w:hint="eastAsia"/>
        </w:rPr>
      </w:pPr>
      <w:r>
        <w:rPr>
          <w:rFonts w:hint="eastAsia"/>
        </w:rPr>
        <w:tab/>
        <w:t xml:space="preserve">268.  </w:t>
      </w:r>
      <w:r>
        <w:rPr>
          <w:rFonts w:hint="eastAsia"/>
        </w:rPr>
        <w:t>据估计，</w:t>
      </w:r>
      <w:r>
        <w:rPr>
          <w:rFonts w:hint="eastAsia"/>
        </w:rPr>
        <w:t>1997</w:t>
      </w:r>
      <w:r>
        <w:rPr>
          <w:rFonts w:hint="eastAsia"/>
        </w:rPr>
        <w:t>年韩国人口中有</w:t>
      </w:r>
      <w:r>
        <w:rPr>
          <w:rFonts w:hint="eastAsia"/>
        </w:rPr>
        <w:t>2.16%</w:t>
      </w:r>
      <w:r>
        <w:rPr>
          <w:rFonts w:hint="eastAsia"/>
        </w:rPr>
        <w:t>的人</w:t>
      </w:r>
      <w:r>
        <w:rPr>
          <w:rFonts w:hint="eastAsia"/>
        </w:rPr>
        <w:t>(990,000</w:t>
      </w:r>
      <w:r>
        <w:rPr>
          <w:rFonts w:hint="eastAsia"/>
        </w:rPr>
        <w:t>人</w:t>
      </w:r>
      <w:r>
        <w:rPr>
          <w:rFonts w:hint="eastAsia"/>
        </w:rPr>
        <w:t>)</w:t>
      </w:r>
      <w:r>
        <w:rPr>
          <w:rFonts w:hint="eastAsia"/>
        </w:rPr>
        <w:t>接受过精神疾病的治疗。</w:t>
      </w:r>
      <w:r>
        <w:rPr>
          <w:rFonts w:hint="eastAsia"/>
        </w:rPr>
        <w:t>1997</w:t>
      </w:r>
      <w:r>
        <w:rPr>
          <w:rFonts w:hint="eastAsia"/>
        </w:rPr>
        <w:t>年</w:t>
      </w:r>
      <w:r>
        <w:rPr>
          <w:rFonts w:hint="eastAsia"/>
        </w:rPr>
        <w:t>12</w:t>
      </w:r>
      <w:r>
        <w:rPr>
          <w:rFonts w:hint="eastAsia"/>
        </w:rPr>
        <w:t>月，有</w:t>
      </w:r>
      <w:r>
        <w:rPr>
          <w:rFonts w:hint="eastAsia"/>
        </w:rPr>
        <w:t>28,551</w:t>
      </w:r>
      <w:r>
        <w:rPr>
          <w:rFonts w:hint="eastAsia"/>
        </w:rPr>
        <w:t>张精神病病床</w:t>
      </w:r>
      <w:r>
        <w:rPr>
          <w:rFonts w:hint="eastAsia"/>
        </w:rPr>
        <w:t>(</w:t>
      </w:r>
      <w:r>
        <w:rPr>
          <w:rFonts w:hint="eastAsia"/>
        </w:rPr>
        <w:t>每千人为</w:t>
      </w:r>
      <w:r>
        <w:rPr>
          <w:rFonts w:hint="eastAsia"/>
        </w:rPr>
        <w:t>0.62</w:t>
      </w:r>
      <w:r>
        <w:rPr>
          <w:rFonts w:hint="eastAsia"/>
        </w:rPr>
        <w:t>张</w:t>
      </w:r>
      <w:r>
        <w:rPr>
          <w:rFonts w:hint="eastAsia"/>
        </w:rPr>
        <w:t>)</w:t>
      </w:r>
      <w:r>
        <w:rPr>
          <w:rFonts w:hint="eastAsia"/>
        </w:rPr>
        <w:t>。如果将精神病院也包括进去，那么总共有精神病病床</w:t>
      </w:r>
      <w:r>
        <w:rPr>
          <w:rFonts w:hint="eastAsia"/>
        </w:rPr>
        <w:t>46,523</w:t>
      </w:r>
      <w:r>
        <w:rPr>
          <w:rFonts w:hint="eastAsia"/>
        </w:rPr>
        <w:t>张</w:t>
      </w:r>
      <w:r>
        <w:rPr>
          <w:rFonts w:hint="eastAsia"/>
        </w:rPr>
        <w:t>(</w:t>
      </w:r>
      <w:r>
        <w:rPr>
          <w:rFonts w:hint="eastAsia"/>
        </w:rPr>
        <w:t>每千人为</w:t>
      </w:r>
      <w:r>
        <w:rPr>
          <w:rFonts w:hint="eastAsia"/>
        </w:rPr>
        <w:t>1.01</w:t>
      </w:r>
      <w:r>
        <w:rPr>
          <w:rFonts w:hint="eastAsia"/>
        </w:rPr>
        <w:t>张</w:t>
      </w:r>
      <w:r>
        <w:rPr>
          <w:rFonts w:hint="eastAsia"/>
        </w:rPr>
        <w:t>)</w:t>
      </w:r>
      <w:r>
        <w:rPr>
          <w:rFonts w:hint="eastAsia"/>
        </w:rPr>
        <w:t>。</w:t>
      </w:r>
      <w:r>
        <w:rPr>
          <w:rFonts w:hint="eastAsia"/>
        </w:rPr>
        <w:t>1996</w:t>
      </w:r>
      <w:r>
        <w:rPr>
          <w:rFonts w:hint="eastAsia"/>
        </w:rPr>
        <w:t>年</w:t>
      </w:r>
      <w:r>
        <w:rPr>
          <w:rFonts w:hint="eastAsia"/>
        </w:rPr>
        <w:t>,</w:t>
      </w:r>
      <w:r>
        <w:rPr>
          <w:rFonts w:hint="eastAsia"/>
        </w:rPr>
        <w:t>治疗精神疾病的费用约为</w:t>
      </w:r>
      <w:r>
        <w:rPr>
          <w:rFonts w:hint="eastAsia"/>
        </w:rPr>
        <w:t>2,953</w:t>
      </w:r>
      <w:r>
        <w:rPr>
          <w:rFonts w:hint="eastAsia"/>
        </w:rPr>
        <w:t>亿圆，相当于韩国医疗费用总数的</w:t>
      </w:r>
      <w:r>
        <w:rPr>
          <w:rFonts w:hint="eastAsia"/>
        </w:rPr>
        <w:t>3</w:t>
      </w:r>
      <w:r>
        <w:t>.</w:t>
      </w:r>
      <w:r>
        <w:rPr>
          <w:rFonts w:hint="eastAsia"/>
        </w:rPr>
        <w:t>7%</w:t>
      </w:r>
      <w:r>
        <w:rPr>
          <w:rFonts w:hint="eastAsia"/>
        </w:rPr>
        <w:t>。</w:t>
      </w:r>
    </w:p>
    <w:p w:rsidR="00000000" w:rsidRDefault="00000000">
      <w:pPr>
        <w:spacing w:line="360" w:lineRule="auto"/>
        <w:rPr>
          <w:rFonts w:hint="eastAsia"/>
        </w:rPr>
      </w:pPr>
      <w:r>
        <w:tab/>
        <w:t xml:space="preserve">269.  </w:t>
      </w:r>
      <w:r>
        <w:rPr>
          <w:rFonts w:hint="eastAsia"/>
        </w:rPr>
        <w:t>由于社会经济环境和人口</w:t>
      </w:r>
      <w:r>
        <w:rPr>
          <w:rFonts w:hint="eastAsia"/>
        </w:rPr>
        <w:t>/</w:t>
      </w:r>
      <w:r>
        <w:rPr>
          <w:rFonts w:hint="eastAsia"/>
        </w:rPr>
        <w:t>家庭结构的巨大变化，预计精神疾病患者人数将增加。为此，政府正在制订国民精神卫生长期医疗计划。根据</w:t>
      </w:r>
      <w:r>
        <w:rPr>
          <w:rFonts w:hint="eastAsia"/>
        </w:rPr>
        <w:t>1995</w:t>
      </w:r>
      <w:r>
        <w:rPr>
          <w:rFonts w:hint="eastAsia"/>
        </w:rPr>
        <w:t>年颁布的《精神卫生法》，精神卫生政策的总体方向已从长期住院治疗改变为社区精神卫生疗养，韩国政府还在制订社区精神卫生服务系统，以便预防精神疾病，发现精神病患者，安排其在社区接受治疗和康复。</w:t>
      </w:r>
    </w:p>
    <w:p w:rsidR="00000000" w:rsidRDefault="00000000">
      <w:pPr>
        <w:spacing w:line="360" w:lineRule="auto"/>
        <w:rPr>
          <w:rFonts w:hint="eastAsia"/>
        </w:rPr>
      </w:pPr>
      <w:r>
        <w:rPr>
          <w:rFonts w:hint="eastAsia"/>
        </w:rPr>
        <w:tab/>
        <w:t xml:space="preserve">270.  </w:t>
      </w:r>
      <w:r>
        <w:rPr>
          <w:rFonts w:hint="eastAsia"/>
        </w:rPr>
        <w:t>由于生活条件、营养和治疗方法的改善，韩国的流行病情况近年出现变化：传染病的死亡率大大下降，慢性</w:t>
      </w:r>
      <w:r>
        <w:rPr>
          <w:rFonts w:hint="eastAsia"/>
          <w:spacing w:val="-40"/>
          <w:sz w:val="22"/>
        </w:rPr>
        <w:t>——</w:t>
      </w:r>
      <w:r>
        <w:rPr>
          <w:sz w:val="22"/>
        </w:rPr>
        <w:t xml:space="preserve"> </w:t>
      </w:r>
      <w:r>
        <w:rPr>
          <w:rFonts w:hint="eastAsia"/>
        </w:rPr>
        <w:t>退化性疾病的死亡率增加。流行病发病率的这些变化是近三十年经济迅速发展造成的。随着人口老化、饮食习惯变化、吸烟人数增加和体育活动减少，预计这种趋势将更加明显。</w:t>
      </w:r>
      <w:r>
        <w:rPr>
          <w:rFonts w:hint="eastAsia"/>
        </w:rPr>
        <w:t>1996</w:t>
      </w:r>
      <w:r>
        <w:rPr>
          <w:rFonts w:hint="eastAsia"/>
        </w:rPr>
        <w:t>年主要慢性疾病每十万人的死亡率为：恶性肿瘤</w:t>
      </w:r>
      <w:r>
        <w:rPr>
          <w:rFonts w:hint="eastAsia"/>
        </w:rPr>
        <w:t>111</w:t>
      </w:r>
      <w:r>
        <w:t>.</w:t>
      </w:r>
      <w:r>
        <w:rPr>
          <w:rFonts w:hint="eastAsia"/>
        </w:rPr>
        <w:t>9</w:t>
      </w:r>
      <w:r>
        <w:rPr>
          <w:rFonts w:hint="eastAsia"/>
        </w:rPr>
        <w:t>人</w:t>
      </w:r>
      <w:r>
        <w:t>，</w:t>
      </w:r>
      <w:r>
        <w:rPr>
          <w:rFonts w:hint="eastAsia"/>
        </w:rPr>
        <w:t>心血管疾病为</w:t>
      </w:r>
      <w:r>
        <w:rPr>
          <w:rFonts w:hint="eastAsia"/>
        </w:rPr>
        <w:t>74</w:t>
      </w:r>
      <w:r>
        <w:t>.</w:t>
      </w:r>
      <w:r>
        <w:rPr>
          <w:rFonts w:hint="eastAsia"/>
        </w:rPr>
        <w:t>7</w:t>
      </w:r>
      <w:r>
        <w:rPr>
          <w:rFonts w:hint="eastAsia"/>
        </w:rPr>
        <w:t>人，高血压疾病为</w:t>
      </w:r>
      <w:r>
        <w:rPr>
          <w:rFonts w:hint="eastAsia"/>
        </w:rPr>
        <w:t>13.8</w:t>
      </w:r>
      <w:r>
        <w:rPr>
          <w:rFonts w:hint="eastAsia"/>
        </w:rPr>
        <w:t>人，慢性肝炎为</w:t>
      </w:r>
      <w:r>
        <w:rPr>
          <w:rFonts w:hint="eastAsia"/>
        </w:rPr>
        <w:t>27.3</w:t>
      </w:r>
      <w:r>
        <w:rPr>
          <w:rFonts w:hint="eastAsia"/>
        </w:rPr>
        <w:t>人，糖尿病为</w:t>
      </w:r>
      <w:r>
        <w:rPr>
          <w:rFonts w:hint="eastAsia"/>
        </w:rPr>
        <w:t>17.4</w:t>
      </w:r>
      <w:r>
        <w:rPr>
          <w:rFonts w:hint="eastAsia"/>
        </w:rPr>
        <w:t>人。</w:t>
      </w:r>
    </w:p>
    <w:p w:rsidR="00000000" w:rsidRDefault="00000000">
      <w:pPr>
        <w:spacing w:after="320" w:line="360" w:lineRule="auto"/>
        <w:rPr>
          <w:rFonts w:hint="eastAsia"/>
        </w:rPr>
      </w:pPr>
      <w:r>
        <w:tab/>
        <w:t xml:space="preserve">271.  </w:t>
      </w:r>
      <w:r>
        <w:rPr>
          <w:rFonts w:hint="eastAsia"/>
        </w:rPr>
        <w:t>韩国国家癌症中心将于</w:t>
      </w:r>
      <w:r>
        <w:rPr>
          <w:rFonts w:hint="eastAsia"/>
        </w:rPr>
        <w:t>2000</w:t>
      </w:r>
      <w:r>
        <w:rPr>
          <w:rFonts w:hint="eastAsia"/>
        </w:rPr>
        <w:t>年成立，负责实施国家癌症控制计划，包括对癌症进行预防、诊断和治疗。此外，韩国心脏基金每年约接受</w:t>
      </w:r>
      <w:r>
        <w:rPr>
          <w:rFonts w:hint="eastAsia"/>
        </w:rPr>
        <w:t>800</w:t>
      </w:r>
      <w:r>
        <w:rPr>
          <w:rFonts w:hint="eastAsia"/>
        </w:rPr>
        <w:t>名患心脏病的儿童。</w:t>
      </w:r>
    </w:p>
    <w:p w:rsidR="00000000" w:rsidRDefault="00000000">
      <w:pPr>
        <w:pStyle w:val="Heading4"/>
        <w:rPr>
          <w:rFonts w:hint="eastAsia"/>
        </w:rPr>
      </w:pPr>
      <w:r>
        <w:rPr>
          <w:rFonts w:hint="eastAsia"/>
          <w:spacing w:val="20"/>
        </w:rPr>
        <w:t>寄生虫控制</w:t>
      </w:r>
    </w:p>
    <w:p w:rsidR="00000000" w:rsidRDefault="00000000">
      <w:pPr>
        <w:spacing w:after="320" w:line="360" w:lineRule="auto"/>
        <w:rPr>
          <w:rFonts w:hint="eastAsia"/>
        </w:rPr>
      </w:pPr>
      <w:r>
        <w:rPr>
          <w:rFonts w:hint="eastAsia"/>
        </w:rPr>
        <w:tab/>
        <w:t xml:space="preserve">272.  </w:t>
      </w:r>
      <w:r>
        <w:rPr>
          <w:rFonts w:hint="eastAsia"/>
        </w:rPr>
        <w:t>根据</w:t>
      </w:r>
      <w:r>
        <w:rPr>
          <w:rFonts w:hint="eastAsia"/>
        </w:rPr>
        <w:t>1992</w:t>
      </w:r>
      <w:r>
        <w:rPr>
          <w:rFonts w:hint="eastAsia"/>
        </w:rPr>
        <w:t>年和</w:t>
      </w:r>
      <w:r>
        <w:rPr>
          <w:rFonts w:hint="eastAsia"/>
        </w:rPr>
        <w:t>1997</w:t>
      </w:r>
      <w:r>
        <w:rPr>
          <w:rFonts w:hint="eastAsia"/>
        </w:rPr>
        <w:t>年的调查，由于经济、生活条件和卫生教育的改善，以及驱肠剂的开发，肠道寄生虫传染病发病率从</w:t>
      </w:r>
      <w:r>
        <w:rPr>
          <w:rFonts w:hint="eastAsia"/>
        </w:rPr>
        <w:t>3.8%</w:t>
      </w:r>
      <w:r>
        <w:rPr>
          <w:rFonts w:hint="eastAsia"/>
        </w:rPr>
        <w:t>下降到</w:t>
      </w:r>
      <w:r>
        <w:rPr>
          <w:rFonts w:hint="eastAsia"/>
        </w:rPr>
        <w:t>2.4%</w:t>
      </w:r>
      <w:r>
        <w:rPr>
          <w:rFonts w:hint="eastAsia"/>
        </w:rPr>
        <w:t>。</w:t>
      </w:r>
    </w:p>
    <w:p w:rsidR="00000000" w:rsidRDefault="00000000">
      <w:pPr>
        <w:pStyle w:val="Heading4"/>
        <w:rPr>
          <w:rFonts w:hint="eastAsia"/>
        </w:rPr>
      </w:pPr>
      <w:r>
        <w:rPr>
          <w:rFonts w:hint="eastAsia"/>
          <w:spacing w:val="20"/>
        </w:rPr>
        <w:t>食品安全</w:t>
      </w:r>
    </w:p>
    <w:p w:rsidR="00000000" w:rsidRDefault="00000000">
      <w:pPr>
        <w:spacing w:after="320" w:line="360" w:lineRule="auto"/>
        <w:rPr>
          <w:rFonts w:hint="eastAsia"/>
        </w:rPr>
      </w:pPr>
      <w:r>
        <w:rPr>
          <w:rFonts w:hint="eastAsia"/>
        </w:rPr>
        <w:tab/>
        <w:t xml:space="preserve">273.  </w:t>
      </w:r>
      <w:r>
        <w:rPr>
          <w:rFonts w:hint="eastAsia"/>
        </w:rPr>
        <w:t>大韩民国的食品安全依</w:t>
      </w:r>
      <w:r>
        <w:rPr>
          <w:rFonts w:hint="eastAsia"/>
        </w:rPr>
        <w:t>1962</w:t>
      </w:r>
      <w:r>
        <w:rPr>
          <w:rFonts w:hint="eastAsia"/>
        </w:rPr>
        <w:t>年</w:t>
      </w:r>
      <w:r>
        <w:rPr>
          <w:rFonts w:hint="eastAsia"/>
        </w:rPr>
        <w:t>1</w:t>
      </w:r>
      <w:r>
        <w:rPr>
          <w:rFonts w:hint="eastAsia"/>
        </w:rPr>
        <w:t>月</w:t>
      </w:r>
      <w:r>
        <w:rPr>
          <w:rFonts w:hint="eastAsia"/>
        </w:rPr>
        <w:t>20</w:t>
      </w:r>
      <w:r>
        <w:rPr>
          <w:rFonts w:hint="eastAsia"/>
        </w:rPr>
        <w:t>日颁布的《食品卫生法》来管理。截至</w:t>
      </w:r>
      <w:r>
        <w:rPr>
          <w:rFonts w:hint="eastAsia"/>
        </w:rPr>
        <w:t>1997</w:t>
      </w:r>
      <w:r>
        <w:rPr>
          <w:rFonts w:hint="eastAsia"/>
        </w:rPr>
        <w:t>年</w:t>
      </w:r>
      <w:r>
        <w:rPr>
          <w:rFonts w:hint="eastAsia"/>
        </w:rPr>
        <w:t>6</w:t>
      </w:r>
      <w:r>
        <w:rPr>
          <w:rFonts w:hint="eastAsia"/>
        </w:rPr>
        <w:t>月，全国有</w:t>
      </w:r>
      <w:r>
        <w:rPr>
          <w:rFonts w:hint="eastAsia"/>
        </w:rPr>
        <w:t>57,000</w:t>
      </w:r>
      <w:r>
        <w:rPr>
          <w:rFonts w:hint="eastAsia"/>
        </w:rPr>
        <w:t>家食品生产</w:t>
      </w:r>
      <w:r>
        <w:rPr>
          <w:rFonts w:hint="eastAsia"/>
        </w:rPr>
        <w:t>/</w:t>
      </w:r>
      <w:r>
        <w:rPr>
          <w:rFonts w:hint="eastAsia"/>
        </w:rPr>
        <w:t>加工厂，</w:t>
      </w:r>
      <w:r>
        <w:rPr>
          <w:rFonts w:hint="eastAsia"/>
        </w:rPr>
        <w:t>584,000</w:t>
      </w:r>
      <w:r>
        <w:rPr>
          <w:rFonts w:hint="eastAsia"/>
        </w:rPr>
        <w:t>家饭店，</w:t>
      </w:r>
      <w:r>
        <w:rPr>
          <w:rFonts w:hint="eastAsia"/>
        </w:rPr>
        <w:t>142,000</w:t>
      </w:r>
      <w:r>
        <w:rPr>
          <w:rFonts w:hint="eastAsia"/>
        </w:rPr>
        <w:t>家销售</w:t>
      </w:r>
      <w:r>
        <w:rPr>
          <w:rFonts w:hint="eastAsia"/>
        </w:rPr>
        <w:t>/</w:t>
      </w:r>
      <w:r>
        <w:rPr>
          <w:rFonts w:hint="eastAsia"/>
        </w:rPr>
        <w:t>运输</w:t>
      </w:r>
      <w:r>
        <w:rPr>
          <w:rFonts w:hint="eastAsia"/>
        </w:rPr>
        <w:t>/</w:t>
      </w:r>
      <w:r>
        <w:rPr>
          <w:rFonts w:hint="eastAsia"/>
        </w:rPr>
        <w:t>加工企业。针对不合格和劣质食品进行的食品安全培训、检查和监督情况，关于《公约》的初步报告第</w:t>
      </w:r>
      <w:r>
        <w:rPr>
          <w:rFonts w:hint="eastAsia"/>
        </w:rPr>
        <w:t>380</w:t>
      </w:r>
      <w:r>
        <w:rPr>
          <w:rFonts w:hint="eastAsia"/>
        </w:rPr>
        <w:t>－</w:t>
      </w:r>
      <w:r>
        <w:rPr>
          <w:rFonts w:hint="eastAsia"/>
        </w:rPr>
        <w:t>182</w:t>
      </w:r>
      <w:r>
        <w:rPr>
          <w:rFonts w:hint="eastAsia"/>
        </w:rPr>
        <w:t>段有详细叙述。</w:t>
      </w:r>
    </w:p>
    <w:p w:rsidR="00000000" w:rsidRDefault="00000000">
      <w:pPr>
        <w:pStyle w:val="Heading4"/>
        <w:rPr>
          <w:rFonts w:hint="eastAsia"/>
        </w:rPr>
      </w:pPr>
      <w:r>
        <w:rPr>
          <w:rFonts w:hint="eastAsia"/>
          <w:spacing w:val="20"/>
        </w:rPr>
        <w:t>饮用水管理</w:t>
      </w:r>
    </w:p>
    <w:p w:rsidR="00000000" w:rsidRDefault="00000000">
      <w:pPr>
        <w:spacing w:after="320" w:line="360" w:lineRule="auto"/>
        <w:rPr>
          <w:rFonts w:hint="eastAsia"/>
        </w:rPr>
      </w:pPr>
      <w:r>
        <w:rPr>
          <w:rFonts w:hint="eastAsia"/>
        </w:rPr>
        <w:tab/>
        <w:t xml:space="preserve">274.  </w:t>
      </w:r>
      <w:r>
        <w:rPr>
          <w:rFonts w:hint="eastAsia"/>
        </w:rPr>
        <w:t>工业化和城市化加速了环境污染。大韩民国根据《供水法》和《饮用水管理法》来管理饮用水。</w:t>
      </w:r>
    </w:p>
    <w:p w:rsidR="00000000" w:rsidRDefault="00000000">
      <w:pPr>
        <w:pStyle w:val="Heading4"/>
        <w:rPr>
          <w:rFonts w:hint="eastAsia"/>
        </w:rPr>
      </w:pPr>
      <w:r>
        <w:rPr>
          <w:rFonts w:hint="eastAsia"/>
          <w:spacing w:val="20"/>
        </w:rPr>
        <w:t>安全水供给</w:t>
      </w:r>
    </w:p>
    <w:p w:rsidR="00000000" w:rsidRDefault="00000000">
      <w:pPr>
        <w:rPr>
          <w:rFonts w:hint="eastAsia"/>
        </w:rPr>
      </w:pPr>
      <w:r>
        <w:tab/>
        <w:t xml:space="preserve">275.  </w:t>
      </w:r>
      <w:r>
        <w:rPr>
          <w:rFonts w:hint="eastAsia"/>
        </w:rPr>
        <w:t>由于水污染的加重，对清洁水的需求不断增加。因此，韩国政府通过增加供水设施和在农村建设简化供水设施来增加安全水的供给。</w:t>
      </w:r>
      <w:r>
        <w:rPr>
          <w:rFonts w:hint="eastAsia"/>
        </w:rPr>
        <w:t>1996</w:t>
      </w:r>
      <w:r>
        <w:rPr>
          <w:rFonts w:hint="eastAsia"/>
        </w:rPr>
        <w:t>年底，安全水的供给率为</w:t>
      </w:r>
      <w:r>
        <w:rPr>
          <w:rFonts w:hint="eastAsia"/>
        </w:rPr>
        <w:t>91.4</w:t>
      </w:r>
      <w:r>
        <w:rPr>
          <w:rFonts w:hint="eastAsia"/>
        </w:rPr>
        <w:t>％。</w:t>
      </w:r>
    </w:p>
    <w:p w:rsidR="00000000" w:rsidRDefault="00000000">
      <w:pPr>
        <w:pStyle w:val="Heading3"/>
        <w:spacing w:before="320"/>
        <w:rPr>
          <w:rFonts w:hint="eastAsia"/>
        </w:rPr>
      </w:pPr>
      <w:r>
        <w:rPr>
          <w:rFonts w:hint="eastAsia"/>
        </w:rPr>
        <w:t>表</w:t>
      </w:r>
      <w:r>
        <w:rPr>
          <w:rFonts w:hint="eastAsia"/>
        </w:rPr>
        <w:t>46</w:t>
      </w:r>
      <w:r>
        <w:rPr>
          <w:rFonts w:hint="eastAsia"/>
        </w:rPr>
        <w:t>：饮用水供给的现状</w:t>
      </w:r>
    </w:p>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after="160" w:line="240" w:lineRule="auto"/>
        <w:ind w:left="6926"/>
        <w:rPr>
          <w:rFonts w:hint="eastAsia"/>
          <w:spacing w:val="4"/>
          <w:sz w:val="21"/>
        </w:rPr>
      </w:pPr>
      <w:r>
        <w:rPr>
          <w:rFonts w:hint="eastAsia"/>
          <w:spacing w:val="4"/>
          <w:sz w:val="21"/>
        </w:rPr>
        <w:t>(</w:t>
      </w:r>
      <w:r>
        <w:rPr>
          <w:rFonts w:hint="eastAsia"/>
          <w:spacing w:val="4"/>
          <w:sz w:val="21"/>
        </w:rPr>
        <w:t>截止</w:t>
      </w:r>
      <w:r>
        <w:rPr>
          <w:rFonts w:hint="eastAsia"/>
          <w:spacing w:val="4"/>
          <w:sz w:val="21"/>
        </w:rPr>
        <w:t>1996</w:t>
      </w:r>
      <w:r>
        <w:rPr>
          <w:rFonts w:hint="eastAsia"/>
          <w:spacing w:val="4"/>
          <w:sz w:val="21"/>
        </w:rPr>
        <w:t>年底</w:t>
      </w:r>
      <w:r>
        <w:rPr>
          <w:rFonts w:hint="eastAsia"/>
          <w:spacing w:val="4"/>
          <w:sz w:val="21"/>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8"/>
        <w:gridCol w:w="1454"/>
        <w:gridCol w:w="1406"/>
        <w:gridCol w:w="1300"/>
        <w:gridCol w:w="1656"/>
      </w:tblGrid>
      <w:tr w:rsidR="00000000">
        <w:tblPrEx>
          <w:tblCellMar>
            <w:top w:w="0" w:type="dxa"/>
            <w:bottom w:w="0" w:type="dxa"/>
          </w:tblCellMar>
        </w:tblPrEx>
        <w:tc>
          <w:tcPr>
            <w:tcW w:w="3878" w:type="dxa"/>
            <w:tcBorders>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center"/>
              <w:rPr>
                <w:rFonts w:hint="eastAsia"/>
                <w:spacing w:val="4"/>
                <w:sz w:val="21"/>
              </w:rPr>
            </w:pPr>
            <w:r>
              <w:rPr>
                <w:rFonts w:hint="eastAsia"/>
                <w:spacing w:val="4"/>
                <w:sz w:val="21"/>
              </w:rPr>
              <w:t>类</w:t>
            </w:r>
            <w:r>
              <w:rPr>
                <w:rFonts w:hint="eastAsia"/>
                <w:spacing w:val="4"/>
                <w:sz w:val="21"/>
              </w:rPr>
              <w:t xml:space="preserve">  </w:t>
            </w:r>
            <w:r>
              <w:rPr>
                <w:rFonts w:hint="eastAsia"/>
                <w:spacing w:val="4"/>
                <w:sz w:val="21"/>
              </w:rPr>
              <w:t>别</w:t>
            </w:r>
          </w:p>
        </w:tc>
        <w:tc>
          <w:tcPr>
            <w:tcW w:w="1454" w:type="dxa"/>
            <w:tcBorders>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center"/>
              <w:rPr>
                <w:rFonts w:hint="eastAsia"/>
                <w:spacing w:val="4"/>
                <w:sz w:val="21"/>
              </w:rPr>
            </w:pPr>
            <w:r>
              <w:rPr>
                <w:rFonts w:hint="eastAsia"/>
                <w:spacing w:val="4"/>
                <w:sz w:val="21"/>
              </w:rPr>
              <w:t>总</w:t>
            </w:r>
            <w:r>
              <w:rPr>
                <w:rFonts w:hint="eastAsia"/>
                <w:spacing w:val="4"/>
                <w:sz w:val="21"/>
              </w:rPr>
              <w:t xml:space="preserve">  </w:t>
            </w:r>
            <w:r>
              <w:rPr>
                <w:rFonts w:hint="eastAsia"/>
                <w:spacing w:val="4"/>
                <w:sz w:val="21"/>
              </w:rPr>
              <w:t>计</w:t>
            </w:r>
          </w:p>
        </w:tc>
        <w:tc>
          <w:tcPr>
            <w:tcW w:w="1406" w:type="dxa"/>
            <w:tcBorders>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center"/>
              <w:rPr>
                <w:rFonts w:hint="eastAsia"/>
                <w:spacing w:val="4"/>
                <w:sz w:val="21"/>
              </w:rPr>
            </w:pPr>
            <w:r>
              <w:rPr>
                <w:rFonts w:hint="eastAsia"/>
                <w:spacing w:val="4"/>
                <w:sz w:val="21"/>
              </w:rPr>
              <w:t>自来水</w:t>
            </w:r>
          </w:p>
        </w:tc>
        <w:tc>
          <w:tcPr>
            <w:tcW w:w="1300" w:type="dxa"/>
            <w:tcBorders>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jc w:val="center"/>
              <w:rPr>
                <w:rFonts w:hint="eastAsia"/>
                <w:spacing w:val="4"/>
                <w:sz w:val="21"/>
              </w:rPr>
            </w:pPr>
            <w:r>
              <w:rPr>
                <w:rFonts w:hint="eastAsia"/>
                <w:spacing w:val="4"/>
                <w:sz w:val="21"/>
              </w:rPr>
              <w:t>小型供水系统</w:t>
            </w:r>
          </w:p>
        </w:tc>
        <w:tc>
          <w:tcPr>
            <w:tcW w:w="1656" w:type="dxa"/>
            <w:tcBorders>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公用饮水设施</w:t>
            </w:r>
            <w:r>
              <w:rPr>
                <w:rFonts w:hint="eastAsia"/>
                <w:spacing w:val="4"/>
                <w:sz w:val="21"/>
              </w:rPr>
              <w:br/>
              <w:t>(</w:t>
            </w:r>
            <w:r>
              <w:rPr>
                <w:rFonts w:hint="eastAsia"/>
                <w:spacing w:val="4"/>
                <w:sz w:val="21"/>
              </w:rPr>
              <w:t>井水等</w:t>
            </w:r>
            <w:r>
              <w:rPr>
                <w:rFonts w:hint="eastAsia"/>
                <w:spacing w:val="4"/>
                <w:sz w:val="21"/>
              </w:rPr>
              <w:t>)</w:t>
            </w:r>
          </w:p>
        </w:tc>
      </w:tr>
      <w:tr w:rsidR="00000000">
        <w:tblPrEx>
          <w:tblCellMar>
            <w:top w:w="0" w:type="dxa"/>
            <w:bottom w:w="0" w:type="dxa"/>
          </w:tblCellMar>
        </w:tblPrEx>
        <w:tc>
          <w:tcPr>
            <w:tcW w:w="3878" w:type="dxa"/>
            <w:tcBorders>
              <w:top w:val="single" w:sz="4" w:space="0" w:color="auto"/>
              <w:left w:val="single" w:sz="4" w:space="0" w:color="auto"/>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113"/>
              <w:rPr>
                <w:rFonts w:hint="eastAsia"/>
                <w:spacing w:val="4"/>
                <w:sz w:val="21"/>
              </w:rPr>
            </w:pPr>
            <w:r>
              <w:rPr>
                <w:rFonts w:hint="eastAsia"/>
                <w:spacing w:val="4"/>
                <w:sz w:val="21"/>
              </w:rPr>
              <w:t>设施数目</w:t>
            </w:r>
          </w:p>
        </w:tc>
        <w:tc>
          <w:tcPr>
            <w:tcW w:w="1454" w:type="dxa"/>
            <w:tcBorders>
              <w:top w:val="single" w:sz="4" w:space="0" w:color="auto"/>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227"/>
              <w:jc w:val="right"/>
              <w:rPr>
                <w:rFonts w:hint="eastAsia"/>
                <w:spacing w:val="4"/>
                <w:sz w:val="21"/>
              </w:rPr>
            </w:pPr>
            <w:r>
              <w:rPr>
                <w:rFonts w:hint="eastAsia"/>
                <w:spacing w:val="4"/>
                <w:sz w:val="21"/>
              </w:rPr>
              <w:t>-</w:t>
            </w:r>
          </w:p>
        </w:tc>
        <w:tc>
          <w:tcPr>
            <w:tcW w:w="1406" w:type="dxa"/>
            <w:tcBorders>
              <w:top w:val="single" w:sz="4" w:space="0" w:color="auto"/>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227"/>
              <w:jc w:val="right"/>
              <w:rPr>
                <w:spacing w:val="4"/>
                <w:sz w:val="21"/>
              </w:rPr>
            </w:pPr>
            <w:r>
              <w:rPr>
                <w:spacing w:val="4"/>
                <w:sz w:val="21"/>
              </w:rPr>
              <w:t>649</w:t>
            </w:r>
          </w:p>
        </w:tc>
        <w:tc>
          <w:tcPr>
            <w:tcW w:w="1300" w:type="dxa"/>
            <w:tcBorders>
              <w:top w:val="single" w:sz="4" w:space="0" w:color="auto"/>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227"/>
              <w:jc w:val="right"/>
              <w:rPr>
                <w:spacing w:val="4"/>
                <w:sz w:val="21"/>
              </w:rPr>
            </w:pPr>
            <w:r>
              <w:rPr>
                <w:spacing w:val="4"/>
                <w:sz w:val="21"/>
              </w:rPr>
              <w:t>26,134</w:t>
            </w:r>
          </w:p>
        </w:tc>
        <w:tc>
          <w:tcPr>
            <w:tcW w:w="1656" w:type="dxa"/>
            <w:tcBorders>
              <w:top w:val="single" w:sz="4" w:space="0" w:color="auto"/>
              <w:bottom w:val="nil"/>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227"/>
              <w:jc w:val="right"/>
              <w:rPr>
                <w:spacing w:val="4"/>
                <w:sz w:val="21"/>
              </w:rPr>
            </w:pPr>
            <w:r>
              <w:rPr>
                <w:spacing w:val="4"/>
                <w:sz w:val="21"/>
              </w:rPr>
              <w:t>-</w:t>
            </w:r>
          </w:p>
        </w:tc>
      </w:tr>
      <w:tr w:rsidR="00000000">
        <w:tblPrEx>
          <w:tblCellMar>
            <w:top w:w="0" w:type="dxa"/>
            <w:bottom w:w="0" w:type="dxa"/>
          </w:tblCellMar>
        </w:tblPrEx>
        <w:tc>
          <w:tcPr>
            <w:tcW w:w="3878" w:type="dxa"/>
            <w:tcBorders>
              <w:top w:val="nil"/>
              <w:left w:val="single" w:sz="4" w:space="0" w:color="auto"/>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113"/>
              <w:rPr>
                <w:rFonts w:hint="eastAsia"/>
                <w:spacing w:val="4"/>
                <w:sz w:val="21"/>
              </w:rPr>
            </w:pPr>
            <w:r>
              <w:rPr>
                <w:rFonts w:hint="eastAsia"/>
                <w:spacing w:val="4"/>
                <w:sz w:val="21"/>
              </w:rPr>
              <w:t>使用供水设施的人口</w:t>
            </w:r>
            <w:r>
              <w:rPr>
                <w:rFonts w:hint="eastAsia"/>
                <w:spacing w:val="4"/>
                <w:sz w:val="21"/>
              </w:rPr>
              <w:t>(</w:t>
            </w:r>
            <w:r>
              <w:rPr>
                <w:rFonts w:hint="eastAsia"/>
                <w:spacing w:val="4"/>
                <w:sz w:val="21"/>
              </w:rPr>
              <w:t>单位：</w:t>
            </w:r>
            <w:r>
              <w:rPr>
                <w:rFonts w:hint="eastAsia"/>
                <w:spacing w:val="4"/>
                <w:sz w:val="21"/>
              </w:rPr>
              <w:t>1,000</w:t>
            </w:r>
            <w:r>
              <w:rPr>
                <w:rFonts w:hint="eastAsia"/>
                <w:spacing w:val="4"/>
                <w:sz w:val="21"/>
              </w:rPr>
              <w:t>人</w:t>
            </w:r>
            <w:r>
              <w:rPr>
                <w:rFonts w:hint="eastAsia"/>
                <w:spacing w:val="4"/>
                <w:sz w:val="21"/>
              </w:rPr>
              <w:t>)</w:t>
            </w:r>
          </w:p>
        </w:tc>
        <w:tc>
          <w:tcPr>
            <w:tcW w:w="1454" w:type="dxa"/>
            <w:tcBorders>
              <w:top w:val="nil"/>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227"/>
              <w:jc w:val="right"/>
              <w:rPr>
                <w:spacing w:val="4"/>
                <w:sz w:val="21"/>
              </w:rPr>
            </w:pPr>
            <w:r>
              <w:rPr>
                <w:spacing w:val="4"/>
                <w:sz w:val="21"/>
              </w:rPr>
              <w:t>46,426</w:t>
            </w:r>
          </w:p>
        </w:tc>
        <w:tc>
          <w:tcPr>
            <w:tcW w:w="1406" w:type="dxa"/>
            <w:tcBorders>
              <w:top w:val="nil"/>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227"/>
              <w:jc w:val="right"/>
              <w:rPr>
                <w:spacing w:val="4"/>
                <w:sz w:val="21"/>
              </w:rPr>
            </w:pPr>
            <w:r>
              <w:rPr>
                <w:spacing w:val="4"/>
                <w:sz w:val="21"/>
              </w:rPr>
              <w:t>38,823</w:t>
            </w:r>
          </w:p>
        </w:tc>
        <w:tc>
          <w:tcPr>
            <w:tcW w:w="1300" w:type="dxa"/>
            <w:tcBorders>
              <w:top w:val="nil"/>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227"/>
              <w:jc w:val="right"/>
              <w:rPr>
                <w:spacing w:val="4"/>
                <w:sz w:val="21"/>
              </w:rPr>
            </w:pPr>
            <w:r>
              <w:rPr>
                <w:spacing w:val="4"/>
                <w:sz w:val="21"/>
              </w:rPr>
              <w:t>3,634</w:t>
            </w:r>
          </w:p>
        </w:tc>
        <w:tc>
          <w:tcPr>
            <w:tcW w:w="1656" w:type="dxa"/>
            <w:tcBorders>
              <w:top w:val="nil"/>
              <w:bottom w:val="nil"/>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227"/>
              <w:jc w:val="right"/>
              <w:rPr>
                <w:spacing w:val="4"/>
                <w:sz w:val="21"/>
              </w:rPr>
            </w:pPr>
            <w:r>
              <w:rPr>
                <w:spacing w:val="4"/>
                <w:sz w:val="21"/>
              </w:rPr>
              <w:t>3,969</w:t>
            </w:r>
          </w:p>
        </w:tc>
      </w:tr>
      <w:tr w:rsidR="00000000">
        <w:tblPrEx>
          <w:tblCellMar>
            <w:top w:w="0" w:type="dxa"/>
            <w:bottom w:w="0" w:type="dxa"/>
          </w:tblCellMar>
        </w:tblPrEx>
        <w:tc>
          <w:tcPr>
            <w:tcW w:w="3878" w:type="dxa"/>
            <w:tcBorders>
              <w:top w:val="nil"/>
              <w:left w:val="single" w:sz="4" w:space="0" w:color="auto"/>
              <w:bottom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113"/>
              <w:rPr>
                <w:rFonts w:hint="eastAsia"/>
                <w:spacing w:val="4"/>
                <w:sz w:val="21"/>
              </w:rPr>
            </w:pPr>
            <w:r>
              <w:rPr>
                <w:rFonts w:hint="eastAsia"/>
                <w:spacing w:val="4"/>
                <w:sz w:val="21"/>
              </w:rPr>
              <w:t>比率</w:t>
            </w:r>
            <w:r>
              <w:rPr>
                <w:rFonts w:hint="eastAsia"/>
                <w:spacing w:val="4"/>
                <w:sz w:val="21"/>
              </w:rPr>
              <w:t>(</w:t>
            </w:r>
            <w:r>
              <w:rPr>
                <w:rFonts w:hint="eastAsia"/>
                <w:spacing w:val="4"/>
                <w:sz w:val="21"/>
              </w:rPr>
              <w:t>％</w:t>
            </w:r>
            <w:r>
              <w:rPr>
                <w:rFonts w:hint="eastAsia"/>
                <w:spacing w:val="4"/>
                <w:sz w:val="21"/>
              </w:rPr>
              <w:t>)</w:t>
            </w:r>
          </w:p>
        </w:tc>
        <w:tc>
          <w:tcPr>
            <w:tcW w:w="1454" w:type="dxa"/>
            <w:tcBorders>
              <w:top w:val="nil"/>
              <w:bottom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227"/>
              <w:jc w:val="right"/>
              <w:rPr>
                <w:spacing w:val="4"/>
                <w:sz w:val="21"/>
              </w:rPr>
            </w:pPr>
            <w:r>
              <w:rPr>
                <w:spacing w:val="4"/>
                <w:sz w:val="21"/>
              </w:rPr>
              <w:t>100</w:t>
            </w:r>
          </w:p>
        </w:tc>
        <w:tc>
          <w:tcPr>
            <w:tcW w:w="1406" w:type="dxa"/>
            <w:tcBorders>
              <w:top w:val="nil"/>
              <w:bottom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227"/>
              <w:jc w:val="right"/>
              <w:rPr>
                <w:spacing w:val="4"/>
                <w:sz w:val="21"/>
              </w:rPr>
            </w:pPr>
            <w:r>
              <w:rPr>
                <w:spacing w:val="4"/>
                <w:sz w:val="21"/>
              </w:rPr>
              <w:t>83.6</w:t>
            </w:r>
          </w:p>
        </w:tc>
        <w:tc>
          <w:tcPr>
            <w:tcW w:w="1300" w:type="dxa"/>
            <w:tcBorders>
              <w:top w:val="nil"/>
              <w:bottom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227"/>
              <w:jc w:val="right"/>
              <w:rPr>
                <w:spacing w:val="4"/>
                <w:sz w:val="21"/>
              </w:rPr>
            </w:pPr>
            <w:r>
              <w:rPr>
                <w:spacing w:val="4"/>
                <w:sz w:val="21"/>
              </w:rPr>
              <w:t>7.8</w:t>
            </w:r>
          </w:p>
        </w:tc>
        <w:tc>
          <w:tcPr>
            <w:tcW w:w="1656" w:type="dxa"/>
            <w:tcBorders>
              <w:top w:val="nil"/>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line="240" w:lineRule="auto"/>
              <w:ind w:left="113" w:right="227"/>
              <w:jc w:val="right"/>
              <w:rPr>
                <w:spacing w:val="4"/>
                <w:sz w:val="21"/>
              </w:rPr>
            </w:pPr>
            <w:r>
              <w:rPr>
                <w:spacing w:val="4"/>
                <w:sz w:val="21"/>
              </w:rPr>
              <w:t>8.6</w:t>
            </w:r>
          </w:p>
        </w:tc>
      </w:tr>
    </w:tbl>
    <w:p w:rsidR="00000000" w:rsidRDefault="00000000">
      <w:pPr>
        <w:rPr>
          <w:rFonts w:hint="eastAsia"/>
        </w:rPr>
      </w:pPr>
    </w:p>
    <w:p w:rsidR="00000000" w:rsidRDefault="00000000">
      <w:pPr>
        <w:pStyle w:val="Heading4"/>
      </w:pPr>
      <w:r>
        <w:rPr>
          <w:rFonts w:hint="eastAsia"/>
        </w:rPr>
        <w:t>环境基础设施的运行情况</w:t>
      </w:r>
    </w:p>
    <w:p w:rsidR="00000000" w:rsidRDefault="00000000">
      <w:pPr>
        <w:rPr>
          <w:rFonts w:hint="eastAsia"/>
        </w:rPr>
      </w:pPr>
      <w:r>
        <w:rPr>
          <w:rFonts w:hint="eastAsia"/>
        </w:rPr>
        <w:tab/>
        <w:t>276.  1996</w:t>
      </w:r>
      <w:r>
        <w:rPr>
          <w:rFonts w:hint="eastAsia"/>
        </w:rPr>
        <w:t>年底，全国每天产生污水约</w:t>
      </w:r>
      <w:r>
        <w:rPr>
          <w:rFonts w:hint="eastAsia"/>
        </w:rPr>
        <w:t>1,531</w:t>
      </w:r>
      <w:r>
        <w:rPr>
          <w:rFonts w:hint="eastAsia"/>
        </w:rPr>
        <w:t>万吨，约有</w:t>
      </w:r>
      <w:r>
        <w:rPr>
          <w:rFonts w:hint="eastAsia"/>
        </w:rPr>
        <w:t>70</w:t>
      </w:r>
      <w:r>
        <w:rPr>
          <w:rFonts w:hint="eastAsia"/>
        </w:rPr>
        <w:t>％的污水在污水处理厂处理。</w:t>
      </w:r>
    </w:p>
    <w:p w:rsidR="00000000" w:rsidRDefault="00000000">
      <w:pPr>
        <w:rPr>
          <w:rFonts w:hint="eastAsia"/>
        </w:rPr>
      </w:pPr>
      <w:r>
        <w:rPr>
          <w:rFonts w:hint="eastAsia"/>
        </w:rPr>
        <w:tab/>
        <w:t xml:space="preserve">277.  </w:t>
      </w:r>
      <w:r>
        <w:rPr>
          <w:rFonts w:hint="eastAsia"/>
        </w:rPr>
        <w:t>截至</w:t>
      </w:r>
      <w:r>
        <w:rPr>
          <w:rFonts w:hint="eastAsia"/>
        </w:rPr>
        <w:t>1996</w:t>
      </w:r>
      <w:r>
        <w:rPr>
          <w:rFonts w:hint="eastAsia"/>
        </w:rPr>
        <w:t>年底，全国每天产生粪便</w:t>
      </w:r>
      <w:r>
        <w:rPr>
          <w:rFonts w:hint="eastAsia"/>
        </w:rPr>
        <w:t>45,954</w:t>
      </w:r>
      <w:r>
        <w:rPr>
          <w:rFonts w:hint="eastAsia"/>
        </w:rPr>
        <w:t>米</w:t>
      </w:r>
      <w:r>
        <w:rPr>
          <w:rFonts w:hint="eastAsia"/>
          <w:vertAlign w:val="superscript"/>
        </w:rPr>
        <w:t>2</w:t>
      </w:r>
      <w:r>
        <w:rPr>
          <w:rFonts w:hint="eastAsia"/>
        </w:rPr>
        <w:t xml:space="preserve"> </w:t>
      </w:r>
      <w:r>
        <w:rPr>
          <w:rFonts w:hint="eastAsia"/>
        </w:rPr>
        <w:t>。抽水马桶的粪便通过污水处理厂、家庭化粪池和废水处理设施进行处理。此外，由于传统厕所产生的粪便几乎都通过地区粪便处理设施处理，所以粪便的处理率为</w:t>
      </w:r>
      <w:r>
        <w:rPr>
          <w:rFonts w:hint="eastAsia"/>
        </w:rPr>
        <w:t>98</w:t>
      </w:r>
      <w:r>
        <w:rPr>
          <w:rFonts w:hint="eastAsia"/>
        </w:rPr>
        <w:t>％。</w:t>
      </w:r>
    </w:p>
    <w:p w:rsidR="00000000" w:rsidRDefault="00000000">
      <w:pPr>
        <w:rPr>
          <w:rFonts w:hint="eastAsia"/>
        </w:rPr>
      </w:pPr>
      <w:r>
        <w:rPr>
          <w:rFonts w:hint="eastAsia"/>
        </w:rPr>
        <w:tab/>
        <w:t xml:space="preserve">278.  </w:t>
      </w:r>
      <w:r>
        <w:rPr>
          <w:rFonts w:hint="eastAsia"/>
        </w:rPr>
        <w:t>截至</w:t>
      </w:r>
      <w:r>
        <w:rPr>
          <w:rFonts w:hint="eastAsia"/>
        </w:rPr>
        <w:t>1996</w:t>
      </w:r>
      <w:r>
        <w:rPr>
          <w:rFonts w:hint="eastAsia"/>
        </w:rPr>
        <w:t>年底，全国每天约产生</w:t>
      </w:r>
      <w:r>
        <w:rPr>
          <w:rFonts w:hint="eastAsia"/>
        </w:rPr>
        <w:t xml:space="preserve">49,925 </w:t>
      </w:r>
      <w:r>
        <w:rPr>
          <w:rFonts w:hint="eastAsia"/>
        </w:rPr>
        <w:t>吨生活废物</w:t>
      </w:r>
      <w:r>
        <w:rPr>
          <w:rFonts w:hint="eastAsia"/>
        </w:rPr>
        <w:t>(</w:t>
      </w:r>
      <w:r>
        <w:rPr>
          <w:rFonts w:hint="eastAsia"/>
        </w:rPr>
        <w:t>每年</w:t>
      </w:r>
      <w:r>
        <w:rPr>
          <w:rFonts w:hint="eastAsia"/>
        </w:rPr>
        <w:t>1,820</w:t>
      </w:r>
      <w:r>
        <w:rPr>
          <w:rFonts w:hint="eastAsia"/>
        </w:rPr>
        <w:t>万吨，每人每天</w:t>
      </w:r>
      <w:r>
        <w:rPr>
          <w:rFonts w:hint="eastAsia"/>
        </w:rPr>
        <w:t>1.1</w:t>
      </w:r>
      <w:r>
        <w:rPr>
          <w:rFonts w:hint="eastAsia"/>
        </w:rPr>
        <w:t>公斤</w:t>
      </w:r>
      <w:r>
        <w:rPr>
          <w:rFonts w:hint="eastAsia"/>
        </w:rPr>
        <w:t>)</w:t>
      </w:r>
      <w:r>
        <w:rPr>
          <w:rFonts w:hint="eastAsia"/>
        </w:rPr>
        <w:t>和</w:t>
      </w:r>
      <w:r>
        <w:rPr>
          <w:rFonts w:hint="eastAsia"/>
        </w:rPr>
        <w:t>130,648</w:t>
      </w:r>
      <w:r>
        <w:rPr>
          <w:rFonts w:hint="eastAsia"/>
        </w:rPr>
        <w:t>吨工业废物。由于生活水平的提高和生产活动的增加，垃圾数量呈上升趋势。</w:t>
      </w:r>
    </w:p>
    <w:p w:rsidR="00000000" w:rsidRDefault="00000000">
      <w:pPr>
        <w:pStyle w:val="Heading4"/>
        <w:spacing w:before="320"/>
        <w:rPr>
          <w:rFonts w:hint="eastAsia"/>
        </w:rPr>
      </w:pPr>
      <w:r>
        <w:rPr>
          <w:rFonts w:hint="eastAsia"/>
        </w:rPr>
        <w:t>卫生资源的管理</w:t>
      </w:r>
    </w:p>
    <w:p w:rsidR="00000000" w:rsidRDefault="00000000">
      <w:pPr>
        <w:rPr>
          <w:rFonts w:hint="eastAsia"/>
        </w:rPr>
      </w:pPr>
      <w:r>
        <w:rPr>
          <w:rFonts w:hint="eastAsia"/>
        </w:rPr>
        <w:tab/>
        <w:t xml:space="preserve">279.  </w:t>
      </w:r>
      <w:r>
        <w:rPr>
          <w:rFonts w:hint="eastAsia"/>
        </w:rPr>
        <w:t>医疗卫生人员的概况，见关于《公约》的初步报告第</w:t>
      </w:r>
      <w:r>
        <w:rPr>
          <w:rFonts w:hint="eastAsia"/>
        </w:rPr>
        <w:t>384</w:t>
      </w:r>
      <w:r>
        <w:rPr>
          <w:rFonts w:hint="eastAsia"/>
        </w:rPr>
        <w:t>－</w:t>
      </w:r>
      <w:r>
        <w:rPr>
          <w:rFonts w:hint="eastAsia"/>
        </w:rPr>
        <w:t>385</w:t>
      </w:r>
      <w:r>
        <w:rPr>
          <w:rFonts w:hint="eastAsia"/>
        </w:rPr>
        <w:t>段。</w:t>
      </w:r>
    </w:p>
    <w:p w:rsidR="00000000" w:rsidRDefault="00000000">
      <w:pPr>
        <w:rPr>
          <w:rFonts w:hint="eastAsia"/>
        </w:rPr>
      </w:pPr>
      <w:r>
        <w:rPr>
          <w:rFonts w:hint="eastAsia"/>
        </w:rPr>
        <w:tab/>
        <w:t>280.  1997</w:t>
      </w:r>
      <w:r>
        <w:rPr>
          <w:rFonts w:hint="eastAsia"/>
        </w:rPr>
        <w:t>年共有持有执照和注册的医疗人员</w:t>
      </w:r>
      <w:r>
        <w:rPr>
          <w:rFonts w:hint="eastAsia"/>
        </w:rPr>
        <w:t>564,000</w:t>
      </w:r>
      <w:r>
        <w:rPr>
          <w:rFonts w:hint="eastAsia"/>
        </w:rPr>
        <w:t>人，其中</w:t>
      </w:r>
      <w:r>
        <w:rPr>
          <w:rFonts w:hint="eastAsia"/>
        </w:rPr>
        <w:t>218,000</w:t>
      </w:r>
      <w:r>
        <w:rPr>
          <w:rFonts w:hint="eastAsia"/>
        </w:rPr>
        <w:t>人从事现职医疗卫生服务工作。人口与医疗人员的比率为：每</w:t>
      </w:r>
      <w:r>
        <w:rPr>
          <w:rFonts w:hint="eastAsia"/>
        </w:rPr>
        <w:t>644</w:t>
      </w:r>
      <w:r>
        <w:rPr>
          <w:rFonts w:hint="eastAsia"/>
        </w:rPr>
        <w:t>人一名医师，每</w:t>
      </w:r>
      <w:r>
        <w:rPr>
          <w:rFonts w:hint="eastAsia"/>
        </w:rPr>
        <w:t>300</w:t>
      </w:r>
      <w:r>
        <w:rPr>
          <w:rFonts w:hint="eastAsia"/>
        </w:rPr>
        <w:t>人一名牙科医生，每</w:t>
      </w:r>
      <w:r>
        <w:rPr>
          <w:rFonts w:hint="eastAsia"/>
        </w:rPr>
        <w:t>1,009</w:t>
      </w:r>
      <w:r>
        <w:rPr>
          <w:rFonts w:hint="eastAsia"/>
        </w:rPr>
        <w:t>人一名药剂师，每</w:t>
      </w:r>
      <w:r>
        <w:rPr>
          <w:rFonts w:hint="eastAsia"/>
        </w:rPr>
        <w:t>345</w:t>
      </w:r>
      <w:r>
        <w:rPr>
          <w:rFonts w:hint="eastAsia"/>
        </w:rPr>
        <w:t>人一名护士。</w:t>
      </w:r>
    </w:p>
    <w:p w:rsidR="00000000" w:rsidRDefault="00000000">
      <w:pPr>
        <w:rPr>
          <w:rFonts w:hint="eastAsia"/>
        </w:rPr>
      </w:pPr>
      <w:r>
        <w:rPr>
          <w:rFonts w:hint="eastAsia"/>
        </w:rPr>
        <w:tab/>
        <w:t xml:space="preserve">281.  </w:t>
      </w:r>
      <w:r>
        <w:rPr>
          <w:rFonts w:hint="eastAsia"/>
        </w:rPr>
        <w:t>过去几十年，医疗设施数量显著增加。</w:t>
      </w:r>
      <w:r>
        <w:rPr>
          <w:rFonts w:hint="eastAsia"/>
        </w:rPr>
        <w:t>1980</w:t>
      </w:r>
      <w:r>
        <w:rPr>
          <w:rFonts w:hint="eastAsia"/>
        </w:rPr>
        <w:t>年有医院</w:t>
      </w:r>
      <w:r>
        <w:rPr>
          <w:rFonts w:hint="eastAsia"/>
        </w:rPr>
        <w:t>314</w:t>
      </w:r>
      <w:r>
        <w:rPr>
          <w:rFonts w:hint="eastAsia"/>
        </w:rPr>
        <w:t>所，诊所</w:t>
      </w:r>
      <w:r>
        <w:rPr>
          <w:rFonts w:hint="eastAsia"/>
        </w:rPr>
        <w:t>11,440</w:t>
      </w:r>
      <w:r>
        <w:rPr>
          <w:rFonts w:hint="eastAsia"/>
        </w:rPr>
        <w:t>个；</w:t>
      </w:r>
      <w:r>
        <w:rPr>
          <w:rFonts w:hint="eastAsia"/>
        </w:rPr>
        <w:t>1991</w:t>
      </w:r>
      <w:r>
        <w:rPr>
          <w:rFonts w:hint="eastAsia"/>
        </w:rPr>
        <w:t>年有医院</w:t>
      </w:r>
      <w:r>
        <w:rPr>
          <w:rFonts w:hint="eastAsia"/>
        </w:rPr>
        <w:t>637</w:t>
      </w:r>
      <w:r>
        <w:rPr>
          <w:rFonts w:hint="eastAsia"/>
        </w:rPr>
        <w:t>所，诊所</w:t>
      </w:r>
      <w:r>
        <w:rPr>
          <w:rFonts w:hint="eastAsia"/>
        </w:rPr>
        <w:t>22,574</w:t>
      </w:r>
      <w:r>
        <w:rPr>
          <w:rFonts w:hint="eastAsia"/>
        </w:rPr>
        <w:t>个；</w:t>
      </w:r>
      <w:r>
        <w:rPr>
          <w:rFonts w:hint="eastAsia"/>
        </w:rPr>
        <w:t>1996</w:t>
      </w:r>
      <w:r>
        <w:rPr>
          <w:rFonts w:hint="eastAsia"/>
        </w:rPr>
        <w:t>年有医院</w:t>
      </w:r>
      <w:r>
        <w:rPr>
          <w:rFonts w:hint="eastAsia"/>
        </w:rPr>
        <w:t>837</w:t>
      </w:r>
      <w:r>
        <w:rPr>
          <w:rFonts w:hint="eastAsia"/>
        </w:rPr>
        <w:t>所，诊所</w:t>
      </w:r>
      <w:r>
        <w:rPr>
          <w:rFonts w:hint="eastAsia"/>
        </w:rPr>
        <w:t>29,935</w:t>
      </w:r>
      <w:r>
        <w:rPr>
          <w:rFonts w:hint="eastAsia"/>
        </w:rPr>
        <w:t>个。医院病床也有显著增加，</w:t>
      </w:r>
      <w:r>
        <w:rPr>
          <w:rFonts w:hint="eastAsia"/>
        </w:rPr>
        <w:t>1980</w:t>
      </w:r>
      <w:r>
        <w:rPr>
          <w:rFonts w:hint="eastAsia"/>
        </w:rPr>
        <w:t>年为</w:t>
      </w:r>
      <w:r>
        <w:rPr>
          <w:rFonts w:hint="eastAsia"/>
        </w:rPr>
        <w:t>65,041</w:t>
      </w:r>
      <w:r>
        <w:rPr>
          <w:rFonts w:hint="eastAsia"/>
        </w:rPr>
        <w:t>张，</w:t>
      </w:r>
      <w:r>
        <w:rPr>
          <w:rFonts w:hint="eastAsia"/>
        </w:rPr>
        <w:t>1991</w:t>
      </w:r>
      <w:r>
        <w:rPr>
          <w:rFonts w:hint="eastAsia"/>
        </w:rPr>
        <w:t>年为</w:t>
      </w:r>
      <w:r>
        <w:rPr>
          <w:rFonts w:hint="eastAsia"/>
        </w:rPr>
        <w:t>143,305</w:t>
      </w:r>
      <w:r>
        <w:rPr>
          <w:rFonts w:hint="eastAsia"/>
        </w:rPr>
        <w:t>张，</w:t>
      </w:r>
      <w:r>
        <w:rPr>
          <w:rFonts w:hint="eastAsia"/>
        </w:rPr>
        <w:t>1996</w:t>
      </w:r>
      <w:r>
        <w:rPr>
          <w:rFonts w:hint="eastAsia"/>
        </w:rPr>
        <w:t>年为</w:t>
      </w:r>
      <w:r>
        <w:rPr>
          <w:rFonts w:hint="eastAsia"/>
        </w:rPr>
        <w:t>209,248</w:t>
      </w:r>
      <w:r>
        <w:rPr>
          <w:rFonts w:hint="eastAsia"/>
        </w:rPr>
        <w:t>张。</w:t>
      </w:r>
    </w:p>
    <w:p w:rsidR="00000000" w:rsidRDefault="00000000">
      <w:pPr>
        <w:rPr>
          <w:rFonts w:hint="eastAsia"/>
        </w:rPr>
      </w:pPr>
      <w:r>
        <w:rPr>
          <w:rFonts w:hint="eastAsia"/>
        </w:rPr>
        <w:tab/>
        <w:t xml:space="preserve">282.  </w:t>
      </w:r>
      <w:r>
        <w:rPr>
          <w:rFonts w:hint="eastAsia"/>
        </w:rPr>
        <w:t>为了应付对医疗保健需求的急剧增加，有效地利用有限的资源，政府将医疗设施划分了初等卫生保健设施、二级医院和三级医院。还建立了全国范围的医疗服务地方化系统，包括划定地区、分级服务和为患者介绍服务系统。</w:t>
      </w:r>
    </w:p>
    <w:p w:rsidR="00000000" w:rsidRDefault="00000000">
      <w:pPr>
        <w:rPr>
          <w:rFonts w:hint="eastAsia"/>
        </w:rPr>
      </w:pPr>
      <w:r>
        <w:rPr>
          <w:rFonts w:hint="eastAsia"/>
        </w:rPr>
        <w:tab/>
        <w:t xml:space="preserve">283.  </w:t>
      </w:r>
      <w:r>
        <w:rPr>
          <w:rFonts w:hint="eastAsia"/>
        </w:rPr>
        <w:t>为急诊患者颁布了《紧急医疗法》。根据这项法律，综合性医院必须设有拥有必要人员和设备的急诊室。根据卫生福利部的评价结果，这些综合性医院和其它医院可被划定为紧急医疗中心或紧急医疗机构。截至</w:t>
      </w:r>
      <w:r>
        <w:rPr>
          <w:rFonts w:hint="eastAsia"/>
        </w:rPr>
        <w:t>1998</w:t>
      </w:r>
      <w:r>
        <w:rPr>
          <w:rFonts w:hint="eastAsia"/>
        </w:rPr>
        <w:t>年</w:t>
      </w:r>
      <w:r>
        <w:rPr>
          <w:rFonts w:hint="eastAsia"/>
        </w:rPr>
        <w:t>6</w:t>
      </w:r>
      <w:r>
        <w:rPr>
          <w:rFonts w:hint="eastAsia"/>
        </w:rPr>
        <w:t>月，总共有</w:t>
      </w:r>
      <w:r>
        <w:rPr>
          <w:rFonts w:hint="eastAsia"/>
        </w:rPr>
        <w:t>355</w:t>
      </w:r>
      <w:r>
        <w:rPr>
          <w:rFonts w:hint="eastAsia"/>
        </w:rPr>
        <w:t>所紧急医疗中心和机构。急诊患者的通知和运输由隶属总务内务部的“</w:t>
      </w:r>
      <w:r>
        <w:rPr>
          <w:rFonts w:hint="eastAsia"/>
        </w:rPr>
        <w:t>119</w:t>
      </w:r>
      <w:r>
        <w:rPr>
          <w:rFonts w:hint="eastAsia"/>
        </w:rPr>
        <w:t>中心”管理。归卫生福利部管理的现有急诊信息中心，将转换职能，侧重于医院病床状况和如何护理去医院途中病人的信息。</w:t>
      </w:r>
    </w:p>
    <w:p w:rsidR="00000000" w:rsidRDefault="00000000">
      <w:pPr>
        <w:rPr>
          <w:rFonts w:hint="eastAsia"/>
        </w:rPr>
      </w:pPr>
      <w:r>
        <w:rPr>
          <w:rFonts w:hint="eastAsia"/>
        </w:rPr>
        <w:tab/>
        <w:t xml:space="preserve">284.  </w:t>
      </w:r>
      <w:r>
        <w:rPr>
          <w:rFonts w:hint="eastAsia"/>
        </w:rPr>
        <w:t>政府自</w:t>
      </w:r>
      <w:r>
        <w:rPr>
          <w:rFonts w:hint="eastAsia"/>
        </w:rPr>
        <w:t>1994</w:t>
      </w:r>
      <w:r>
        <w:rPr>
          <w:rFonts w:hint="eastAsia"/>
        </w:rPr>
        <w:t>年以来着手执行“以医院为主的家庭卫生保健试验计划”，以便为患者带来精神安慰，有效地利用医疗服务设施。它还计划颁布《器官移植法》，以有效地规范器官移植工作。</w:t>
      </w:r>
    </w:p>
    <w:p w:rsidR="00000000" w:rsidRDefault="00000000">
      <w:pPr>
        <w:pStyle w:val="Heading4"/>
        <w:spacing w:before="320"/>
        <w:rPr>
          <w:rFonts w:hint="eastAsia"/>
        </w:rPr>
      </w:pPr>
      <w:r>
        <w:rPr>
          <w:rFonts w:hint="eastAsia"/>
        </w:rPr>
        <w:t>社区卫生保健计划</w:t>
      </w:r>
      <w:r>
        <w:rPr>
          <w:rFonts w:hint="eastAsia"/>
        </w:rPr>
        <w:t>(</w:t>
      </w:r>
      <w:r>
        <w:rPr>
          <w:rFonts w:hint="eastAsia"/>
        </w:rPr>
        <w:t>基础卫生保健</w:t>
      </w:r>
      <w:r>
        <w:rPr>
          <w:rFonts w:hint="eastAsia"/>
        </w:rPr>
        <w:t>)</w:t>
      </w:r>
    </w:p>
    <w:p w:rsidR="00000000" w:rsidRDefault="00000000">
      <w:pPr>
        <w:rPr>
          <w:rFonts w:hint="eastAsia"/>
        </w:rPr>
      </w:pPr>
      <w:r>
        <w:rPr>
          <w:rFonts w:hint="eastAsia"/>
        </w:rPr>
        <w:tab/>
        <w:t xml:space="preserve">285.  </w:t>
      </w:r>
      <w:r>
        <w:rPr>
          <w:rFonts w:hint="eastAsia"/>
        </w:rPr>
        <w:t>为改善社区卫生保健服务，政府扩大了基础卫生保健设施</w:t>
      </w:r>
      <w:r>
        <w:rPr>
          <w:rFonts w:hint="eastAsia"/>
        </w:rPr>
        <w:t>(</w:t>
      </w:r>
      <w:r>
        <w:rPr>
          <w:rFonts w:hint="eastAsia"/>
        </w:rPr>
        <w:t>即根据</w:t>
      </w:r>
      <w:r>
        <w:rPr>
          <w:rFonts w:hint="eastAsia"/>
        </w:rPr>
        <w:t>1956</w:t>
      </w:r>
      <w:r>
        <w:rPr>
          <w:rFonts w:hint="eastAsia"/>
        </w:rPr>
        <w:t>年</w:t>
      </w:r>
      <w:r>
        <w:rPr>
          <w:rFonts w:hint="eastAsia"/>
        </w:rPr>
        <w:t>12</w:t>
      </w:r>
      <w:r>
        <w:rPr>
          <w:rFonts w:hint="eastAsia"/>
        </w:rPr>
        <w:t>月</w:t>
      </w:r>
      <w:r>
        <w:rPr>
          <w:rFonts w:hint="eastAsia"/>
        </w:rPr>
        <w:t>13</w:t>
      </w:r>
      <w:r>
        <w:rPr>
          <w:rFonts w:hint="eastAsia"/>
        </w:rPr>
        <w:t>日颁布并经</w:t>
      </w:r>
      <w:r>
        <w:rPr>
          <w:rFonts w:hint="eastAsia"/>
        </w:rPr>
        <w:t>1962</w:t>
      </w:r>
      <w:r>
        <w:rPr>
          <w:rFonts w:hint="eastAsia"/>
        </w:rPr>
        <w:t>年修订的《卫生保健中心法》设立地方卫生保健中心</w:t>
      </w:r>
      <w:r>
        <w:rPr>
          <w:rFonts w:hint="eastAsia"/>
        </w:rPr>
        <w:t>)</w:t>
      </w:r>
      <w:r>
        <w:rPr>
          <w:rFonts w:hint="eastAsia"/>
        </w:rPr>
        <w:t>。</w:t>
      </w:r>
      <w:r>
        <w:rPr>
          <w:rFonts w:hint="eastAsia"/>
        </w:rPr>
        <w:t>1995</w:t>
      </w:r>
      <w:r>
        <w:rPr>
          <w:rFonts w:hint="eastAsia"/>
        </w:rPr>
        <w:t>年</w:t>
      </w:r>
      <w:r>
        <w:rPr>
          <w:rFonts w:hint="eastAsia"/>
        </w:rPr>
        <w:t>12</w:t>
      </w:r>
      <w:r>
        <w:rPr>
          <w:rFonts w:hint="eastAsia"/>
        </w:rPr>
        <w:t>月，《社区卫生保健法》取代了《卫生保健中心法》，以便使卫生保健中心作为为公众终生服务的卫生保健设施发挥中心作用。</w:t>
      </w:r>
      <w:r>
        <w:rPr>
          <w:rFonts w:hint="eastAsia"/>
        </w:rPr>
        <w:t>1997</w:t>
      </w:r>
      <w:r>
        <w:rPr>
          <w:rFonts w:hint="eastAsia"/>
        </w:rPr>
        <w:t>年，有</w:t>
      </w:r>
      <w:r>
        <w:rPr>
          <w:rFonts w:hint="eastAsia"/>
        </w:rPr>
        <w:t>847</w:t>
      </w:r>
      <w:r>
        <w:rPr>
          <w:rFonts w:hint="eastAsia"/>
        </w:rPr>
        <w:t>名医生和牙科医生，包括</w:t>
      </w:r>
      <w:r>
        <w:rPr>
          <w:rFonts w:hint="eastAsia"/>
        </w:rPr>
        <w:t>245</w:t>
      </w:r>
      <w:r>
        <w:rPr>
          <w:rFonts w:hint="eastAsia"/>
        </w:rPr>
        <w:t>个卫生保健中心的公共卫生医生，共同负责社区卫生保健服务。</w:t>
      </w:r>
    </w:p>
    <w:p w:rsidR="00000000" w:rsidRDefault="00000000">
      <w:pPr>
        <w:rPr>
          <w:rFonts w:hint="eastAsia"/>
        </w:rPr>
      </w:pPr>
      <w:r>
        <w:rPr>
          <w:rFonts w:hint="eastAsia"/>
        </w:rPr>
        <w:tab/>
        <w:t>286.  1991</w:t>
      </w:r>
      <w:r>
        <w:rPr>
          <w:rFonts w:hint="eastAsia"/>
        </w:rPr>
        <w:t>年，政府修订了一项特殊法律</w:t>
      </w:r>
      <w:r>
        <w:rPr>
          <w:rFonts w:hint="eastAsia"/>
        </w:rPr>
        <w:t>(1980</w:t>
      </w:r>
      <w:r>
        <w:rPr>
          <w:rFonts w:hint="eastAsia"/>
        </w:rPr>
        <w:t>年颁布</w:t>
      </w:r>
      <w:r>
        <w:rPr>
          <w:rFonts w:hint="eastAsia"/>
        </w:rPr>
        <w:t>)</w:t>
      </w:r>
      <w:r>
        <w:rPr>
          <w:rFonts w:hint="eastAsia"/>
        </w:rPr>
        <w:t>，允许医生到艰苦地区充当“公共卫生医生”，代替服兵役。公共卫生医生被派遣到卫生保健机构、卫生保健中心、卫生保健分中心，甚至农村和渔村等医疗设施薄弱地区的私人医院工作。</w:t>
      </w:r>
      <w:r>
        <w:rPr>
          <w:rFonts w:hint="eastAsia"/>
        </w:rPr>
        <w:t>1997</w:t>
      </w:r>
      <w:r>
        <w:rPr>
          <w:rFonts w:hint="eastAsia"/>
        </w:rPr>
        <w:t>年，</w:t>
      </w:r>
      <w:r>
        <w:rPr>
          <w:rFonts w:hint="eastAsia"/>
        </w:rPr>
        <w:t>1,314</w:t>
      </w:r>
      <w:r>
        <w:rPr>
          <w:rFonts w:hint="eastAsia"/>
        </w:rPr>
        <w:t>个卫生保健分中心雇用了</w:t>
      </w:r>
      <w:r>
        <w:rPr>
          <w:rFonts w:hint="eastAsia"/>
        </w:rPr>
        <w:t>1,958</w:t>
      </w:r>
      <w:r>
        <w:rPr>
          <w:rFonts w:hint="eastAsia"/>
        </w:rPr>
        <w:t>名公共卫生医生。</w:t>
      </w:r>
    </w:p>
    <w:p w:rsidR="00000000" w:rsidRDefault="00000000">
      <w:pPr>
        <w:rPr>
          <w:rFonts w:hint="eastAsia"/>
        </w:rPr>
      </w:pPr>
      <w:r>
        <w:rPr>
          <w:rFonts w:hint="eastAsia"/>
        </w:rPr>
        <w:tab/>
        <w:t xml:space="preserve">287.  </w:t>
      </w:r>
      <w:r>
        <w:rPr>
          <w:rFonts w:hint="eastAsia"/>
        </w:rPr>
        <w:t>在人口超出</w:t>
      </w:r>
      <w:r>
        <w:rPr>
          <w:rFonts w:hint="eastAsia"/>
        </w:rPr>
        <w:t>500</w:t>
      </w:r>
      <w:r>
        <w:rPr>
          <w:rFonts w:hint="eastAsia"/>
        </w:rPr>
        <w:t>人的偏僻地区</w:t>
      </w:r>
      <w:r>
        <w:rPr>
          <w:rFonts w:hint="eastAsia"/>
        </w:rPr>
        <w:t>(</w:t>
      </w:r>
      <w:r>
        <w:rPr>
          <w:rFonts w:hint="eastAsia"/>
        </w:rPr>
        <w:t>岛屿则为</w:t>
      </w:r>
      <w:r>
        <w:rPr>
          <w:rFonts w:hint="eastAsia"/>
        </w:rPr>
        <w:t>300</w:t>
      </w:r>
      <w:r>
        <w:rPr>
          <w:rFonts w:hint="eastAsia"/>
        </w:rPr>
        <w:t>人以上</w:t>
      </w:r>
      <w:r>
        <w:rPr>
          <w:rFonts w:hint="eastAsia"/>
        </w:rPr>
        <w:t>)</w:t>
      </w:r>
      <w:r>
        <w:rPr>
          <w:rFonts w:hint="eastAsia"/>
        </w:rPr>
        <w:t>建立了卫生保健站，以执行基础卫生保健活动。</w:t>
      </w:r>
      <w:r>
        <w:rPr>
          <w:rFonts w:hint="eastAsia"/>
        </w:rPr>
        <w:t>1997</w:t>
      </w:r>
      <w:r>
        <w:rPr>
          <w:rFonts w:hint="eastAsia"/>
        </w:rPr>
        <w:t>年，在</w:t>
      </w:r>
      <w:r>
        <w:rPr>
          <w:rFonts w:hint="eastAsia"/>
        </w:rPr>
        <w:t>2,034</w:t>
      </w:r>
      <w:r>
        <w:rPr>
          <w:rFonts w:hint="eastAsia"/>
        </w:rPr>
        <w:t>个卫生保健站有</w:t>
      </w:r>
      <w:r>
        <w:rPr>
          <w:rFonts w:hint="eastAsia"/>
        </w:rPr>
        <w:t>2,034</w:t>
      </w:r>
      <w:r>
        <w:rPr>
          <w:rFonts w:hint="eastAsia"/>
        </w:rPr>
        <w:t>名保健医生提供医疗、母婴保健、计划生育、结核病防治和健康教育服务，以增强基础卫生保健和预防性卫生保健服务。政府不断努力，通过拨款为卫生保健中心、卫生保健分中心和卫生保健站等公共卫生保健设施购买设备来加强基础卫生保健设施的医疗和预防职能。</w:t>
      </w:r>
    </w:p>
    <w:p w:rsidR="00000000" w:rsidRDefault="00000000">
      <w:pPr>
        <w:rPr>
          <w:rFonts w:hint="eastAsia"/>
        </w:rPr>
      </w:pPr>
      <w:r>
        <w:rPr>
          <w:rFonts w:hint="eastAsia"/>
        </w:rPr>
        <w:tab/>
        <w:t xml:space="preserve">288.  </w:t>
      </w:r>
      <w:r>
        <w:rPr>
          <w:rFonts w:hint="eastAsia"/>
        </w:rPr>
        <w:t>还开设了医院船－</w:t>
      </w:r>
      <w:r>
        <w:rPr>
          <w:rFonts w:hint="eastAsia"/>
        </w:rPr>
        <w:t>5</w:t>
      </w:r>
      <w:r>
        <w:rPr>
          <w:rFonts w:hint="eastAsia"/>
        </w:rPr>
        <w:t>艘医院船和</w:t>
      </w:r>
      <w:r>
        <w:rPr>
          <w:rFonts w:hint="eastAsia"/>
        </w:rPr>
        <w:t>4</w:t>
      </w:r>
      <w:r>
        <w:rPr>
          <w:rFonts w:hint="eastAsia"/>
        </w:rPr>
        <w:t>艘接送病人快艇，以便为岛屿居民提供卫生保健服务。对城市低收入贫穷家庭而言，政府鼓励卫生保健中心在社区防病工作中发挥关键性作用。</w:t>
      </w:r>
    </w:p>
    <w:p w:rsidR="00000000" w:rsidRDefault="00000000">
      <w:pPr>
        <w:rPr>
          <w:rFonts w:hint="eastAsia"/>
        </w:rPr>
      </w:pPr>
      <w:r>
        <w:rPr>
          <w:rFonts w:hint="eastAsia"/>
        </w:rPr>
        <w:tab/>
        <w:t xml:space="preserve">289.  </w:t>
      </w:r>
      <w:r>
        <w:rPr>
          <w:rFonts w:hint="eastAsia"/>
        </w:rPr>
        <w:t>自</w:t>
      </w:r>
      <w:r>
        <w:rPr>
          <w:rFonts w:hint="eastAsia"/>
        </w:rPr>
        <w:t>1994</w:t>
      </w:r>
      <w:r>
        <w:rPr>
          <w:rFonts w:hint="eastAsia"/>
        </w:rPr>
        <w:t>年以来，执行了“改进农村和渔村卫生保健服务工程”，以提高卫生服务水平，扩大卫生保健系统。政府补贴了</w:t>
      </w:r>
      <w:r>
        <w:rPr>
          <w:rFonts w:hint="eastAsia"/>
        </w:rPr>
        <w:t>1,429</w:t>
      </w:r>
      <w:r>
        <w:rPr>
          <w:rFonts w:hint="eastAsia"/>
        </w:rPr>
        <w:t>亿圆，用于改造公共卫生保健设施，为</w:t>
      </w:r>
      <w:r>
        <w:rPr>
          <w:rFonts w:hint="eastAsia"/>
        </w:rPr>
        <w:t>211</w:t>
      </w:r>
      <w:r>
        <w:rPr>
          <w:rFonts w:hint="eastAsia"/>
        </w:rPr>
        <w:t>个卫生保健中心／分中心购买医疗设备，改进</w:t>
      </w:r>
      <w:r>
        <w:rPr>
          <w:rFonts w:hint="eastAsia"/>
        </w:rPr>
        <w:t>94</w:t>
      </w:r>
      <w:r>
        <w:rPr>
          <w:rFonts w:hint="eastAsia"/>
        </w:rPr>
        <w:t>个卫生保健中心医疗仪器。为了向农民和渔民提供高质量的二级卫生保健服务，政府向私人医院提供</w:t>
      </w:r>
      <w:r>
        <w:rPr>
          <w:rFonts w:hint="eastAsia"/>
        </w:rPr>
        <w:t>1,140</w:t>
      </w:r>
      <w:r>
        <w:rPr>
          <w:rFonts w:hint="eastAsia"/>
        </w:rPr>
        <w:t>亿圆的长期低息借款，以加强它们的设施。</w:t>
      </w:r>
    </w:p>
    <w:p w:rsidR="00000000" w:rsidRDefault="00000000">
      <w:pPr>
        <w:rPr>
          <w:rFonts w:hint="eastAsia"/>
        </w:rPr>
      </w:pPr>
      <w:r>
        <w:rPr>
          <w:rFonts w:hint="eastAsia"/>
        </w:rPr>
        <w:tab/>
        <w:t xml:space="preserve">290.  </w:t>
      </w:r>
      <w:r>
        <w:rPr>
          <w:rFonts w:hint="eastAsia"/>
        </w:rPr>
        <w:t>为提高卫生保健中心的效率，政府于</w:t>
      </w:r>
      <w:r>
        <w:rPr>
          <w:rFonts w:hint="eastAsia"/>
        </w:rPr>
        <w:t>1994</w:t>
      </w:r>
      <w:r>
        <w:rPr>
          <w:rFonts w:hint="eastAsia"/>
        </w:rPr>
        <w:t>年采用了管理信息系统，包括计算机化的联网。到</w:t>
      </w:r>
      <w:r>
        <w:rPr>
          <w:rFonts w:hint="eastAsia"/>
        </w:rPr>
        <w:t>2000</w:t>
      </w:r>
      <w:r>
        <w:rPr>
          <w:rFonts w:hint="eastAsia"/>
        </w:rPr>
        <w:t>年全国的所有卫生保健中心都可以与管理信息系统联网。</w:t>
      </w:r>
    </w:p>
    <w:p w:rsidR="00000000" w:rsidRDefault="00000000">
      <w:pPr>
        <w:pStyle w:val="Heading4"/>
        <w:spacing w:before="320"/>
        <w:rPr>
          <w:rFonts w:hint="eastAsia"/>
        </w:rPr>
      </w:pPr>
      <w:r>
        <w:rPr>
          <w:rFonts w:hint="eastAsia"/>
        </w:rPr>
        <w:t>药品管理</w:t>
      </w:r>
    </w:p>
    <w:p w:rsidR="00000000" w:rsidRDefault="00000000">
      <w:pPr>
        <w:rPr>
          <w:rFonts w:hint="eastAsia"/>
        </w:rPr>
      </w:pPr>
      <w:r>
        <w:rPr>
          <w:rFonts w:hint="eastAsia"/>
        </w:rPr>
        <w:tab/>
        <w:t xml:space="preserve">291.  </w:t>
      </w:r>
      <w:r>
        <w:rPr>
          <w:rFonts w:hint="eastAsia"/>
        </w:rPr>
        <w:t>关于药品生产管理的基本措施，在关于《公约》的初步报告第</w:t>
      </w:r>
      <w:r>
        <w:rPr>
          <w:rFonts w:hint="eastAsia"/>
        </w:rPr>
        <w:t>390</w:t>
      </w:r>
      <w:r>
        <w:rPr>
          <w:rFonts w:hint="eastAsia"/>
        </w:rPr>
        <w:t>－</w:t>
      </w:r>
      <w:r>
        <w:rPr>
          <w:rFonts w:hint="eastAsia"/>
        </w:rPr>
        <w:t>392</w:t>
      </w:r>
      <w:r>
        <w:rPr>
          <w:rFonts w:hint="eastAsia"/>
        </w:rPr>
        <w:t>段中有详细叙述。</w:t>
      </w:r>
    </w:p>
    <w:p w:rsidR="00000000" w:rsidRDefault="00000000">
      <w:pPr>
        <w:rPr>
          <w:rFonts w:hint="eastAsia"/>
        </w:rPr>
      </w:pPr>
      <w:r>
        <w:rPr>
          <w:rFonts w:hint="eastAsia"/>
        </w:rPr>
        <w:tab/>
        <w:t xml:space="preserve">292.  </w:t>
      </w:r>
      <w:r>
        <w:rPr>
          <w:rFonts w:hint="eastAsia"/>
        </w:rPr>
        <w:t>简要叙述迄今取得的进展：第一，强制实施《韩国产品生产守则》，对药品生产过程进行系统管理，以防止生产和销售一节中出现劣质产品。不按《守则》标准生产的公司，不批准生产新药。韩国食品和药品管理局定期检查药品生产设施，进行质量控制管理。</w:t>
      </w:r>
    </w:p>
    <w:p w:rsidR="00000000" w:rsidRDefault="00000000">
      <w:pPr>
        <w:rPr>
          <w:rFonts w:hint="eastAsia"/>
        </w:rPr>
      </w:pPr>
      <w:r>
        <w:rPr>
          <w:rFonts w:hint="eastAsia"/>
        </w:rPr>
        <w:tab/>
        <w:t xml:space="preserve">293.  </w:t>
      </w:r>
      <w:r>
        <w:rPr>
          <w:rFonts w:hint="eastAsia"/>
        </w:rPr>
        <w:t>第二，任何企业希望生产药品，必须获得韩国食品和药品管理局的生产许可和拥有适当的设备。生产和销售任何药品，需要在韩国食品和药品管理局注册。</w:t>
      </w:r>
    </w:p>
    <w:p w:rsidR="00000000" w:rsidRDefault="00000000">
      <w:pPr>
        <w:rPr>
          <w:rFonts w:hint="eastAsia"/>
        </w:rPr>
      </w:pPr>
      <w:r>
        <w:rPr>
          <w:rFonts w:hint="eastAsia"/>
        </w:rPr>
        <w:tab/>
        <w:t xml:space="preserve">294.  </w:t>
      </w:r>
      <w:r>
        <w:rPr>
          <w:rFonts w:hint="eastAsia"/>
        </w:rPr>
        <w:t>第三，保证药品安全和效果的现有措施之一，是对药品再评价制度，即按新的医学和药学知识对曾符合旧有标准的药品进行重新评价。根据再评价的结果，可改变产品注册说明，如原料数量、效果、剂量和预防事项等。为了掌握药品副作用的情况，韩国食品和药品管理局于</w:t>
      </w:r>
      <w:r>
        <w:rPr>
          <w:rFonts w:hint="eastAsia"/>
        </w:rPr>
        <w:t>1998</w:t>
      </w:r>
      <w:r>
        <w:rPr>
          <w:rFonts w:hint="eastAsia"/>
        </w:rPr>
        <w:t>年指定了</w:t>
      </w:r>
      <w:r>
        <w:rPr>
          <w:rFonts w:hint="eastAsia"/>
        </w:rPr>
        <w:t>4,073</w:t>
      </w:r>
      <w:r>
        <w:rPr>
          <w:rFonts w:hint="eastAsia"/>
        </w:rPr>
        <w:t>个监督机构，包括医院、诊所和药房。还收集世界卫生组织或专业杂志发表的文件，大力防止药品的不良反应。</w:t>
      </w:r>
    </w:p>
    <w:p w:rsidR="00000000" w:rsidRDefault="00000000">
      <w:pPr>
        <w:rPr>
          <w:rFonts w:hint="eastAsia"/>
        </w:rPr>
      </w:pPr>
      <w:r>
        <w:rPr>
          <w:rFonts w:hint="eastAsia"/>
        </w:rPr>
        <w:tab/>
        <w:t xml:space="preserve">295.  </w:t>
      </w:r>
      <w:r>
        <w:rPr>
          <w:rFonts w:hint="eastAsia"/>
        </w:rPr>
        <w:t>临床试验是新药品注册的关键程序之一。为了管理这一程序，韩国食品和药品管理局颁布了《韩国临床试验守则》，从</w:t>
      </w:r>
      <w:r>
        <w:rPr>
          <w:rFonts w:hint="eastAsia"/>
        </w:rPr>
        <w:t>1995</w:t>
      </w:r>
      <w:r>
        <w:rPr>
          <w:rFonts w:hint="eastAsia"/>
        </w:rPr>
        <w:t>年</w:t>
      </w:r>
      <w:r>
        <w:rPr>
          <w:rFonts w:hint="eastAsia"/>
        </w:rPr>
        <w:t>10</w:t>
      </w:r>
      <w:r>
        <w:rPr>
          <w:rFonts w:hint="eastAsia"/>
        </w:rPr>
        <w:t>月开始对每一组药品进行临床试验。为保证新药的安全使用，韩国食品和药品管理局建立了新药再复查制度，要求每种新药销售一定时间后提出该药品的临床报告。</w:t>
      </w:r>
    </w:p>
    <w:p w:rsidR="00000000" w:rsidRDefault="00000000">
      <w:pPr>
        <w:rPr>
          <w:rFonts w:hint="eastAsia"/>
        </w:rPr>
      </w:pPr>
      <w:r>
        <w:rPr>
          <w:rFonts w:hint="eastAsia"/>
        </w:rPr>
        <w:tab/>
        <w:t xml:space="preserve">296.  </w:t>
      </w:r>
      <w:r>
        <w:rPr>
          <w:rFonts w:hint="eastAsia"/>
        </w:rPr>
        <w:t>关于控制过度的广告宣传和维持公平销售行为的措施，在关于《公约》的初步报告第</w:t>
      </w:r>
      <w:r>
        <w:rPr>
          <w:rFonts w:hint="eastAsia"/>
        </w:rPr>
        <w:t>396</w:t>
      </w:r>
      <w:r>
        <w:rPr>
          <w:rFonts w:hint="eastAsia"/>
        </w:rPr>
        <w:t>－</w:t>
      </w:r>
      <w:r>
        <w:rPr>
          <w:rFonts w:hint="eastAsia"/>
        </w:rPr>
        <w:t>397</w:t>
      </w:r>
      <w:r>
        <w:rPr>
          <w:rFonts w:hint="eastAsia"/>
        </w:rPr>
        <w:t>段中做了详细阐述。</w:t>
      </w:r>
    </w:p>
    <w:p w:rsidR="00000000" w:rsidRDefault="00000000">
      <w:pPr>
        <w:pStyle w:val="Heading4"/>
        <w:spacing w:before="320"/>
        <w:rPr>
          <w:rFonts w:hint="eastAsia"/>
        </w:rPr>
      </w:pPr>
      <w:r>
        <w:rPr>
          <w:rFonts w:hint="eastAsia"/>
        </w:rPr>
        <w:t>防止药物滥用的措施</w:t>
      </w:r>
    </w:p>
    <w:p w:rsidR="00000000" w:rsidRDefault="00000000">
      <w:pPr>
        <w:rPr>
          <w:rFonts w:hint="eastAsia"/>
        </w:rPr>
      </w:pPr>
      <w:r>
        <w:rPr>
          <w:rFonts w:hint="eastAsia"/>
        </w:rPr>
        <w:tab/>
        <w:t xml:space="preserve">297.  </w:t>
      </w:r>
      <w:r>
        <w:rPr>
          <w:rFonts w:hint="eastAsia"/>
        </w:rPr>
        <w:t>随着大韩民国社会环境的变化，药物滥用的情况也与过去不同。</w:t>
      </w:r>
      <w:r>
        <w:rPr>
          <w:rFonts w:hint="eastAsia"/>
        </w:rPr>
        <w:t>1960</w:t>
      </w:r>
      <w:r>
        <w:rPr>
          <w:rFonts w:hint="eastAsia"/>
        </w:rPr>
        <w:t>年代嗜毒者吸食最多的药物是鸦片和海洛因等麻醉品，</w:t>
      </w:r>
      <w:r>
        <w:rPr>
          <w:rFonts w:hint="eastAsia"/>
        </w:rPr>
        <w:t>1970</w:t>
      </w:r>
      <w:r>
        <w:rPr>
          <w:rFonts w:hint="eastAsia"/>
        </w:rPr>
        <w:t>年代为大麻，</w:t>
      </w:r>
      <w:r>
        <w:rPr>
          <w:rFonts w:hint="eastAsia"/>
        </w:rPr>
        <w:t>1970</w:t>
      </w:r>
      <w:r>
        <w:rPr>
          <w:rFonts w:hint="eastAsia"/>
        </w:rPr>
        <w:t>年代后期和</w:t>
      </w:r>
      <w:r>
        <w:rPr>
          <w:rFonts w:hint="eastAsia"/>
        </w:rPr>
        <w:t>1980</w:t>
      </w:r>
      <w:r>
        <w:rPr>
          <w:rFonts w:hint="eastAsia"/>
        </w:rPr>
        <w:t>年代为脱氧麻黄碱</w:t>
      </w:r>
      <w:r>
        <w:rPr>
          <w:rFonts w:hint="eastAsia"/>
        </w:rPr>
        <w:t>(</w:t>
      </w:r>
      <w:r>
        <w:rPr>
          <w:rFonts w:hint="eastAsia"/>
        </w:rPr>
        <w:t>所谓的</w:t>
      </w:r>
      <w:r>
        <w:t>philopone</w:t>
      </w:r>
      <w:r>
        <w:rPr>
          <w:rFonts w:hint="eastAsia"/>
        </w:rPr>
        <w:t>)</w:t>
      </w:r>
      <w:r>
        <w:rPr>
          <w:rFonts w:hint="eastAsia"/>
        </w:rPr>
        <w:t>。自</w:t>
      </w:r>
      <w:r>
        <w:rPr>
          <w:rFonts w:hint="eastAsia"/>
        </w:rPr>
        <w:t>1990</w:t>
      </w:r>
      <w:r>
        <w:rPr>
          <w:rFonts w:hint="eastAsia"/>
        </w:rPr>
        <w:t>年以来，经常发现有人吸食挥发性物质如胶粘剂、有机溶剂和气剂及“滥用药品条例”不加管理的一般药品如美沙芬等。</w:t>
      </w:r>
    </w:p>
    <w:p w:rsidR="00000000" w:rsidRDefault="00000000">
      <w:pPr>
        <w:rPr>
          <w:rFonts w:hint="eastAsia"/>
        </w:rPr>
      </w:pPr>
      <w:r>
        <w:rPr>
          <w:rFonts w:hint="eastAsia"/>
        </w:rPr>
        <w:tab/>
        <w:t xml:space="preserve">298.  </w:t>
      </w:r>
      <w:r>
        <w:rPr>
          <w:rFonts w:hint="eastAsia"/>
        </w:rPr>
        <w:t>过去</w:t>
      </w:r>
      <w:r>
        <w:rPr>
          <w:rFonts w:hint="eastAsia"/>
        </w:rPr>
        <w:t>43</w:t>
      </w:r>
      <w:r>
        <w:rPr>
          <w:rFonts w:hint="eastAsia"/>
        </w:rPr>
        <w:t>年，大韩民国一直采取措施解决滥用药物问题。政府于</w:t>
      </w:r>
      <w:r>
        <w:rPr>
          <w:rFonts w:hint="eastAsia"/>
        </w:rPr>
        <w:t>1957</w:t>
      </w:r>
      <w:r>
        <w:rPr>
          <w:rFonts w:hint="eastAsia"/>
        </w:rPr>
        <w:t>年</w:t>
      </w:r>
      <w:r>
        <w:rPr>
          <w:rFonts w:hint="eastAsia"/>
        </w:rPr>
        <w:t>4</w:t>
      </w:r>
      <w:r>
        <w:rPr>
          <w:rFonts w:hint="eastAsia"/>
        </w:rPr>
        <w:t>月</w:t>
      </w:r>
      <w:r>
        <w:rPr>
          <w:rFonts w:hint="eastAsia"/>
        </w:rPr>
        <w:t>23</w:t>
      </w:r>
      <w:r>
        <w:rPr>
          <w:rFonts w:hint="eastAsia"/>
        </w:rPr>
        <w:t>日颁布了《麻醉品法》，</w:t>
      </w:r>
      <w:r>
        <w:rPr>
          <w:rFonts w:hint="eastAsia"/>
        </w:rPr>
        <w:t>1976</w:t>
      </w:r>
      <w:r>
        <w:rPr>
          <w:rFonts w:hint="eastAsia"/>
        </w:rPr>
        <w:t>年</w:t>
      </w:r>
      <w:r>
        <w:rPr>
          <w:rFonts w:hint="eastAsia"/>
        </w:rPr>
        <w:t>4</w:t>
      </w:r>
      <w:r>
        <w:rPr>
          <w:rFonts w:hint="eastAsia"/>
        </w:rPr>
        <w:t>月</w:t>
      </w:r>
      <w:r>
        <w:rPr>
          <w:rFonts w:hint="eastAsia"/>
        </w:rPr>
        <w:t>7</w:t>
      </w:r>
      <w:r>
        <w:rPr>
          <w:rFonts w:hint="eastAsia"/>
        </w:rPr>
        <w:t>日颁布了《大麻管制法》，</w:t>
      </w:r>
      <w:r>
        <w:rPr>
          <w:rFonts w:hint="eastAsia"/>
        </w:rPr>
        <w:t>1979</w:t>
      </w:r>
      <w:r>
        <w:rPr>
          <w:rFonts w:hint="eastAsia"/>
        </w:rPr>
        <w:t>年</w:t>
      </w:r>
      <w:r>
        <w:rPr>
          <w:rFonts w:hint="eastAsia"/>
        </w:rPr>
        <w:t>12</w:t>
      </w:r>
      <w:r>
        <w:rPr>
          <w:rFonts w:hint="eastAsia"/>
        </w:rPr>
        <w:t>月</w:t>
      </w:r>
      <w:r>
        <w:rPr>
          <w:rFonts w:hint="eastAsia"/>
        </w:rPr>
        <w:t>28</w:t>
      </w:r>
      <w:r>
        <w:rPr>
          <w:rFonts w:hint="eastAsia"/>
        </w:rPr>
        <w:t>日颁布了《精神药物管制法》，</w:t>
      </w:r>
      <w:r>
        <w:rPr>
          <w:rFonts w:hint="eastAsia"/>
        </w:rPr>
        <w:t>1995</w:t>
      </w:r>
      <w:r>
        <w:rPr>
          <w:rFonts w:hint="eastAsia"/>
        </w:rPr>
        <w:t>年</w:t>
      </w:r>
      <w:r>
        <w:rPr>
          <w:rFonts w:hint="eastAsia"/>
        </w:rPr>
        <w:t>12</w:t>
      </w:r>
      <w:r>
        <w:rPr>
          <w:rFonts w:hint="eastAsia"/>
        </w:rPr>
        <w:t>月</w:t>
      </w:r>
      <w:r>
        <w:rPr>
          <w:rFonts w:hint="eastAsia"/>
        </w:rPr>
        <w:t>6</w:t>
      </w:r>
      <w:r>
        <w:rPr>
          <w:rFonts w:hint="eastAsia"/>
        </w:rPr>
        <w:t>日颁布了《取缔非法药物贩卖特别法》。卫生福利部根据这些法律建立了统一的管制制度，以防止滥用危险药物，加强执法活动。</w:t>
      </w:r>
    </w:p>
    <w:p w:rsidR="00000000" w:rsidRDefault="00000000">
      <w:pPr>
        <w:rPr>
          <w:rFonts w:hint="eastAsia"/>
        </w:rPr>
      </w:pPr>
      <w:r>
        <w:rPr>
          <w:rFonts w:hint="eastAsia"/>
        </w:rPr>
        <w:tab/>
        <w:t xml:space="preserve">299.  </w:t>
      </w:r>
      <w:r>
        <w:rPr>
          <w:rFonts w:hint="eastAsia"/>
        </w:rPr>
        <w:t>防止滥用药物的政策如下：为了通过治疗和康复来减少药物滥用，韩国食品和药品管理局指定</w:t>
      </w:r>
      <w:r>
        <w:rPr>
          <w:rFonts w:hint="eastAsia"/>
        </w:rPr>
        <w:t>23</w:t>
      </w:r>
      <w:r>
        <w:rPr>
          <w:rFonts w:hint="eastAsia"/>
        </w:rPr>
        <w:t>家国家或公共精神疾病医院，由管理局资助费用和提供设备。此外，于</w:t>
      </w:r>
      <w:r>
        <w:rPr>
          <w:rFonts w:hint="eastAsia"/>
        </w:rPr>
        <w:t>1997</w:t>
      </w:r>
      <w:r>
        <w:rPr>
          <w:rFonts w:hint="eastAsia"/>
        </w:rPr>
        <w:t>年</w:t>
      </w:r>
      <w:r>
        <w:rPr>
          <w:rFonts w:hint="eastAsia"/>
        </w:rPr>
        <w:t>12</w:t>
      </w:r>
      <w:r>
        <w:rPr>
          <w:rFonts w:hint="eastAsia"/>
        </w:rPr>
        <w:t>月开设了一个拥有</w:t>
      </w:r>
      <w:r>
        <w:rPr>
          <w:rFonts w:hint="eastAsia"/>
        </w:rPr>
        <w:t>200</w:t>
      </w:r>
      <w:r>
        <w:rPr>
          <w:rFonts w:hint="eastAsia"/>
        </w:rPr>
        <w:t>个床位的专科治疗和康复中心。为了保护人权，政府颁布了“在治疗和康复中对吸毒者加以保护的总统令”。根据这项命令，成立了“在治疗中保护吸毒者裁判委员会，以防止在医疗机构中侵犯吸毒者的人权。由精神病学家、律师和政府官员组成的这一委员会负责审查住院治疗的吸毒者的情况，以保证和改善他们的人权。</w:t>
      </w:r>
    </w:p>
    <w:p w:rsidR="00000000" w:rsidRDefault="00000000">
      <w:pPr>
        <w:rPr>
          <w:rFonts w:hint="eastAsia"/>
        </w:rPr>
      </w:pPr>
      <w:r>
        <w:rPr>
          <w:rFonts w:hint="eastAsia"/>
        </w:rPr>
        <w:tab/>
        <w:t xml:space="preserve">300.  </w:t>
      </w:r>
      <w:r>
        <w:rPr>
          <w:rFonts w:hint="eastAsia"/>
        </w:rPr>
        <w:t>政府尽最大能力，开展预防活动，减少对药物的需求。例如，在电影院和有线电视网络中放映电影和录象片，向人民宣传滥用药物的危害；制作和分发招贴画、标语、传单、小册子和幻灯片；由韩国食品和药品管理局培训的辅导员和学校教师对学生进行教育。韩国反毒运动中心是一个非政府组织，成立的宗旨就是开展防止吸毒活动。</w:t>
      </w:r>
      <w:r>
        <w:rPr>
          <w:rFonts w:hint="eastAsia"/>
        </w:rPr>
        <w:t>1993</w:t>
      </w:r>
      <w:r>
        <w:rPr>
          <w:rFonts w:hint="eastAsia"/>
        </w:rPr>
        <w:t>年和</w:t>
      </w:r>
      <w:r>
        <w:rPr>
          <w:rFonts w:hint="eastAsia"/>
        </w:rPr>
        <w:t>1994</w:t>
      </w:r>
      <w:r>
        <w:rPr>
          <w:rFonts w:hint="eastAsia"/>
        </w:rPr>
        <w:t>年政府补贴该中心</w:t>
      </w:r>
      <w:r>
        <w:rPr>
          <w:rFonts w:hint="eastAsia"/>
        </w:rPr>
        <w:t>9,000</w:t>
      </w:r>
      <w:r>
        <w:rPr>
          <w:rFonts w:hint="eastAsia"/>
        </w:rPr>
        <w:t>万圆，</w:t>
      </w:r>
      <w:r>
        <w:rPr>
          <w:rFonts w:hint="eastAsia"/>
        </w:rPr>
        <w:t>1995</w:t>
      </w:r>
      <w:r>
        <w:rPr>
          <w:rFonts w:hint="eastAsia"/>
        </w:rPr>
        <w:t>年和</w:t>
      </w:r>
      <w:r>
        <w:rPr>
          <w:rFonts w:hint="eastAsia"/>
        </w:rPr>
        <w:t>1996</w:t>
      </w:r>
      <w:r>
        <w:rPr>
          <w:rFonts w:hint="eastAsia"/>
        </w:rPr>
        <w:t>年补贴</w:t>
      </w:r>
      <w:r>
        <w:rPr>
          <w:rFonts w:hint="eastAsia"/>
        </w:rPr>
        <w:t>4</w:t>
      </w:r>
      <w:r>
        <w:rPr>
          <w:rFonts w:hint="eastAsia"/>
        </w:rPr>
        <w:t>亿圆，</w:t>
      </w:r>
      <w:r>
        <w:rPr>
          <w:rFonts w:hint="eastAsia"/>
        </w:rPr>
        <w:t>1997</w:t>
      </w:r>
      <w:r>
        <w:rPr>
          <w:rFonts w:hint="eastAsia"/>
        </w:rPr>
        <w:t>年补贴</w:t>
      </w:r>
      <w:r>
        <w:rPr>
          <w:rFonts w:hint="eastAsia"/>
        </w:rPr>
        <w:t>8</w:t>
      </w:r>
      <w:r>
        <w:rPr>
          <w:rFonts w:hint="eastAsia"/>
        </w:rPr>
        <w:t>亿圆。为了促进民间开展的减少药物需求活动，将增加政府的资助。每年，对领取许可的麻醉品和精神药物生产商和销售商进行检查，以确保有效的管理办法得到实施，杜绝麻醉品和精神药物从合法渠道流入非法渠道。鉴于国际贩毒罪犯不断扩大他们的网络，政府认为，应该在国家、地区和国际各级进行合作和协调，共同与贩毒作斗争。为此，政府与其它国家交换毒品方面的信息，参加有关毒品管制的国际会议和研讨会，以促进国际合作。</w:t>
      </w:r>
    </w:p>
    <w:p w:rsidR="00000000" w:rsidRDefault="00000000">
      <w:pPr>
        <w:pStyle w:val="Heading3"/>
        <w:spacing w:before="320"/>
        <w:rPr>
          <w:rFonts w:hint="eastAsia"/>
        </w:rPr>
      </w:pPr>
      <w:r>
        <w:rPr>
          <w:rFonts w:hint="eastAsia"/>
          <w:u w:val="none"/>
        </w:rPr>
        <w:t>3</w:t>
      </w:r>
      <w:r>
        <w:rPr>
          <w:rFonts w:hint="eastAsia"/>
          <w:u w:val="none"/>
        </w:rPr>
        <w:t>．</w:t>
      </w:r>
      <w:r>
        <w:rPr>
          <w:rFonts w:hint="eastAsia"/>
          <w:u w:val="none"/>
        </w:rPr>
        <w:t xml:space="preserve">  </w:t>
      </w:r>
      <w:r>
        <w:rPr>
          <w:rFonts w:hint="eastAsia"/>
        </w:rPr>
        <w:t>公共卫生预算</w:t>
      </w:r>
    </w:p>
    <w:p w:rsidR="00000000" w:rsidRDefault="00000000">
      <w:pPr>
        <w:rPr>
          <w:rFonts w:hint="eastAsia"/>
        </w:rPr>
      </w:pPr>
      <w:r>
        <w:rPr>
          <w:rFonts w:hint="eastAsia"/>
        </w:rPr>
        <w:tab/>
        <w:t>301.  1995</w:t>
      </w:r>
      <w:r>
        <w:rPr>
          <w:rFonts w:hint="eastAsia"/>
        </w:rPr>
        <w:t>年公共卫生预算为</w:t>
      </w:r>
      <w:r>
        <w:rPr>
          <w:rFonts w:hint="eastAsia"/>
        </w:rPr>
        <w:t>6,290</w:t>
      </w:r>
      <w:r>
        <w:rPr>
          <w:rFonts w:hint="eastAsia"/>
        </w:rPr>
        <w:t>亿圆，占国民生产总值的</w:t>
      </w:r>
      <w:r>
        <w:rPr>
          <w:rFonts w:hint="eastAsia"/>
        </w:rPr>
        <w:t>0.18</w:t>
      </w:r>
      <w:r>
        <w:rPr>
          <w:rFonts w:hint="eastAsia"/>
        </w:rPr>
        <w:t>％，政府总预算的</w:t>
      </w:r>
      <w:r>
        <w:rPr>
          <w:rFonts w:hint="eastAsia"/>
        </w:rPr>
        <w:t>1.26</w:t>
      </w:r>
      <w:r>
        <w:rPr>
          <w:rFonts w:hint="eastAsia"/>
        </w:rPr>
        <w:t>％。基础卫生保健预算每年都大幅度增加，</w:t>
      </w:r>
      <w:r>
        <w:rPr>
          <w:rFonts w:hint="eastAsia"/>
        </w:rPr>
        <w:t>1995</w:t>
      </w:r>
      <w:r>
        <w:rPr>
          <w:rFonts w:hint="eastAsia"/>
        </w:rPr>
        <w:t>年为</w:t>
      </w:r>
      <w:r>
        <w:rPr>
          <w:rFonts w:hint="eastAsia"/>
        </w:rPr>
        <w:t>2,830</w:t>
      </w:r>
      <w:r>
        <w:rPr>
          <w:rFonts w:hint="eastAsia"/>
        </w:rPr>
        <w:t>亿圆，占公共卫生预算的</w:t>
      </w:r>
      <w:r>
        <w:rPr>
          <w:rFonts w:hint="eastAsia"/>
        </w:rPr>
        <w:t>45</w:t>
      </w:r>
      <w:r>
        <w:rPr>
          <w:rFonts w:hint="eastAsia"/>
        </w:rPr>
        <w:t>％。</w:t>
      </w:r>
    </w:p>
    <w:p w:rsidR="00000000" w:rsidRDefault="00000000">
      <w:pPr>
        <w:pStyle w:val="Heading3"/>
        <w:spacing w:before="320" w:after="0"/>
      </w:pPr>
      <w:r>
        <w:rPr>
          <w:rFonts w:hint="eastAsia"/>
        </w:rPr>
        <w:t>表</w:t>
      </w:r>
      <w:r>
        <w:rPr>
          <w:rFonts w:hint="eastAsia"/>
        </w:rPr>
        <w:t xml:space="preserve">47.  </w:t>
      </w:r>
      <w:r>
        <w:rPr>
          <w:rFonts w:hint="eastAsia"/>
        </w:rPr>
        <w:t>公共卫生预算</w:t>
      </w:r>
    </w:p>
    <w:p w:rsidR="00000000" w:rsidRDefault="00000000">
      <w:pPr>
        <w:ind w:left="7500"/>
        <w:rPr>
          <w:rFonts w:hint="eastAsia"/>
        </w:rPr>
      </w:pPr>
      <w:r>
        <w:t>(</w:t>
      </w:r>
      <w:r>
        <w:rPr>
          <w:rFonts w:hint="eastAsia"/>
        </w:rPr>
        <w:t>百万圆</w:t>
      </w:r>
      <w:r>
        <w:rPr>
          <w:rFonts w:hint="eastAsia"/>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8"/>
        <w:gridCol w:w="1640"/>
        <w:gridCol w:w="1914"/>
        <w:gridCol w:w="1914"/>
        <w:gridCol w:w="1914"/>
      </w:tblGrid>
      <w:tr w:rsidR="00000000">
        <w:tblPrEx>
          <w:tblCellMar>
            <w:top w:w="0" w:type="dxa"/>
            <w:bottom w:w="0" w:type="dxa"/>
          </w:tblCellMar>
        </w:tblPrEx>
        <w:tc>
          <w:tcPr>
            <w:tcW w:w="2188" w:type="dxa"/>
            <w:tcBorders>
              <w:tl2br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jc w:val="right"/>
              <w:rPr>
                <w:rFonts w:hint="eastAsia"/>
                <w:spacing w:val="4"/>
                <w:sz w:val="21"/>
              </w:rPr>
            </w:pPr>
            <w:r>
              <w:rPr>
                <w:rFonts w:hint="eastAsia"/>
                <w:spacing w:val="4"/>
                <w:sz w:val="21"/>
              </w:rPr>
              <w:t>年</w:t>
            </w:r>
            <w:r>
              <w:rPr>
                <w:spacing w:val="4"/>
                <w:sz w:val="21"/>
              </w:rPr>
              <w:t xml:space="preserve"> </w:t>
            </w:r>
            <w:r>
              <w:rPr>
                <w:rFonts w:hint="eastAsia"/>
                <w:spacing w:val="4"/>
                <w:sz w:val="21"/>
              </w:rPr>
              <w:t>份</w:t>
            </w:r>
          </w:p>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jc w:val="left"/>
              <w:rPr>
                <w:rFonts w:hint="eastAsia"/>
                <w:spacing w:val="4"/>
                <w:sz w:val="21"/>
              </w:rPr>
            </w:pPr>
            <w:r>
              <w:rPr>
                <w:rFonts w:hint="eastAsia"/>
                <w:spacing w:val="4"/>
                <w:sz w:val="21"/>
              </w:rPr>
              <w:t>项</w:t>
            </w:r>
          </w:p>
        </w:tc>
        <w:tc>
          <w:tcPr>
            <w:tcW w:w="164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jc w:val="center"/>
              <w:rPr>
                <w:rFonts w:hint="eastAsia"/>
                <w:spacing w:val="4"/>
                <w:sz w:val="21"/>
              </w:rPr>
            </w:pPr>
            <w:r>
              <w:rPr>
                <w:rFonts w:hint="eastAsia"/>
                <w:spacing w:val="4"/>
                <w:sz w:val="21"/>
              </w:rPr>
              <w:t>1980</w:t>
            </w:r>
          </w:p>
        </w:tc>
        <w:tc>
          <w:tcPr>
            <w:tcW w:w="191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jc w:val="center"/>
              <w:rPr>
                <w:rFonts w:hint="eastAsia"/>
                <w:spacing w:val="4"/>
                <w:sz w:val="21"/>
              </w:rPr>
            </w:pPr>
            <w:r>
              <w:rPr>
                <w:rFonts w:hint="eastAsia"/>
                <w:spacing w:val="4"/>
                <w:sz w:val="21"/>
              </w:rPr>
              <w:t>1985</w:t>
            </w:r>
          </w:p>
        </w:tc>
        <w:tc>
          <w:tcPr>
            <w:tcW w:w="191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jc w:val="center"/>
              <w:rPr>
                <w:rFonts w:hint="eastAsia"/>
                <w:spacing w:val="4"/>
                <w:sz w:val="21"/>
              </w:rPr>
            </w:pPr>
            <w:r>
              <w:rPr>
                <w:rFonts w:hint="eastAsia"/>
                <w:spacing w:val="4"/>
                <w:sz w:val="21"/>
              </w:rPr>
              <w:t>1990</w:t>
            </w:r>
          </w:p>
        </w:tc>
        <w:tc>
          <w:tcPr>
            <w:tcW w:w="191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jc w:val="center"/>
              <w:rPr>
                <w:rFonts w:hint="eastAsia"/>
                <w:spacing w:val="4"/>
                <w:sz w:val="21"/>
              </w:rPr>
            </w:pPr>
            <w:r>
              <w:rPr>
                <w:rFonts w:hint="eastAsia"/>
                <w:spacing w:val="4"/>
                <w:sz w:val="21"/>
              </w:rPr>
              <w:t>1995</w:t>
            </w:r>
          </w:p>
        </w:tc>
      </w:tr>
      <w:tr w:rsidR="00000000">
        <w:tblPrEx>
          <w:tblCellMar>
            <w:top w:w="0" w:type="dxa"/>
            <w:bottom w:w="0" w:type="dxa"/>
          </w:tblCellMar>
        </w:tblPrEx>
        <w:tc>
          <w:tcPr>
            <w:tcW w:w="2188" w:type="dxa"/>
            <w:tcBorders>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rPr>
                <w:rFonts w:hint="eastAsia"/>
                <w:spacing w:val="4"/>
                <w:sz w:val="21"/>
              </w:rPr>
            </w:pPr>
            <w:r>
              <w:rPr>
                <w:rFonts w:hint="eastAsia"/>
                <w:spacing w:val="4"/>
                <w:sz w:val="21"/>
              </w:rPr>
              <w:t>国民生产总值</w:t>
            </w:r>
          </w:p>
        </w:tc>
        <w:tc>
          <w:tcPr>
            <w:tcW w:w="1640" w:type="dxa"/>
            <w:tcBorders>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36,749,200</w:t>
            </w:r>
          </w:p>
        </w:tc>
        <w:tc>
          <w:tcPr>
            <w:tcW w:w="1914" w:type="dxa"/>
            <w:tcBorders>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78,088,400</w:t>
            </w:r>
          </w:p>
        </w:tc>
        <w:tc>
          <w:tcPr>
            <w:tcW w:w="1914" w:type="dxa"/>
            <w:tcBorders>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168,437,800</w:t>
            </w:r>
          </w:p>
        </w:tc>
        <w:tc>
          <w:tcPr>
            <w:tcW w:w="1914" w:type="dxa"/>
            <w:tcBorders>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339,529,000</w:t>
            </w:r>
          </w:p>
        </w:tc>
      </w:tr>
      <w:tr w:rsidR="00000000">
        <w:tblPrEx>
          <w:tblCellMar>
            <w:top w:w="0" w:type="dxa"/>
            <w:bottom w:w="0" w:type="dxa"/>
          </w:tblCellMar>
        </w:tblPrEx>
        <w:tc>
          <w:tcPr>
            <w:tcW w:w="2188" w:type="dxa"/>
            <w:tcBorders>
              <w:top w:val="nil"/>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rPr>
                <w:rFonts w:hint="eastAsia"/>
                <w:spacing w:val="4"/>
                <w:sz w:val="21"/>
              </w:rPr>
            </w:pPr>
            <w:r>
              <w:rPr>
                <w:rFonts w:hint="eastAsia"/>
                <w:spacing w:val="4"/>
                <w:sz w:val="21"/>
              </w:rPr>
              <w:t>中央政府预算</w:t>
            </w:r>
          </w:p>
        </w:tc>
        <w:tc>
          <w:tcPr>
            <w:tcW w:w="1640" w:type="dxa"/>
            <w:tcBorders>
              <w:top w:val="nil"/>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6,466,756</w:t>
            </w:r>
          </w:p>
        </w:tc>
        <w:tc>
          <w:tcPr>
            <w:tcW w:w="1914" w:type="dxa"/>
            <w:tcBorders>
              <w:top w:val="nil"/>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12,532,362</w:t>
            </w:r>
          </w:p>
        </w:tc>
        <w:tc>
          <w:tcPr>
            <w:tcW w:w="1914" w:type="dxa"/>
            <w:tcBorders>
              <w:top w:val="nil"/>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27,455,733</w:t>
            </w:r>
          </w:p>
        </w:tc>
        <w:tc>
          <w:tcPr>
            <w:tcW w:w="1914" w:type="dxa"/>
            <w:tcBorders>
              <w:top w:val="nil"/>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49,987,915</w:t>
            </w:r>
          </w:p>
        </w:tc>
      </w:tr>
      <w:tr w:rsidR="00000000">
        <w:tblPrEx>
          <w:tblCellMar>
            <w:top w:w="0" w:type="dxa"/>
            <w:bottom w:w="0" w:type="dxa"/>
          </w:tblCellMar>
        </w:tblPrEx>
        <w:tc>
          <w:tcPr>
            <w:tcW w:w="2188" w:type="dxa"/>
            <w:tcBorders>
              <w:top w:val="nil"/>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rPr>
                <w:rFonts w:hint="eastAsia"/>
                <w:spacing w:val="4"/>
                <w:sz w:val="21"/>
              </w:rPr>
            </w:pPr>
            <w:r>
              <w:rPr>
                <w:rFonts w:hint="eastAsia"/>
                <w:spacing w:val="4"/>
                <w:sz w:val="21"/>
              </w:rPr>
              <w:t>公共卫生预算</w:t>
            </w:r>
          </w:p>
        </w:tc>
        <w:tc>
          <w:tcPr>
            <w:tcW w:w="1640" w:type="dxa"/>
            <w:tcBorders>
              <w:top w:val="nil"/>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46,933</w:t>
            </w:r>
          </w:p>
        </w:tc>
        <w:tc>
          <w:tcPr>
            <w:tcW w:w="1914" w:type="dxa"/>
            <w:tcBorders>
              <w:top w:val="nil"/>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112,960</w:t>
            </w:r>
          </w:p>
        </w:tc>
        <w:tc>
          <w:tcPr>
            <w:tcW w:w="1914" w:type="dxa"/>
            <w:tcBorders>
              <w:top w:val="nil"/>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396,883</w:t>
            </w:r>
          </w:p>
        </w:tc>
        <w:tc>
          <w:tcPr>
            <w:tcW w:w="1914" w:type="dxa"/>
            <w:tcBorders>
              <w:top w:val="nil"/>
              <w:bottom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629,147</w:t>
            </w:r>
          </w:p>
        </w:tc>
      </w:tr>
      <w:tr w:rsidR="00000000">
        <w:tblPrEx>
          <w:tblCellMar>
            <w:top w:w="0" w:type="dxa"/>
            <w:bottom w:w="0" w:type="dxa"/>
          </w:tblCellMar>
        </w:tblPrEx>
        <w:tc>
          <w:tcPr>
            <w:tcW w:w="2188" w:type="dxa"/>
            <w:tcBorders>
              <w:top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rPr>
                <w:rFonts w:hint="eastAsia"/>
                <w:spacing w:val="4"/>
                <w:sz w:val="21"/>
              </w:rPr>
            </w:pPr>
            <w:r>
              <w:rPr>
                <w:rFonts w:hint="eastAsia"/>
                <w:spacing w:val="4"/>
                <w:sz w:val="21"/>
              </w:rPr>
              <w:t>基础公共卫生预算</w:t>
            </w:r>
          </w:p>
        </w:tc>
        <w:tc>
          <w:tcPr>
            <w:tcW w:w="1640" w:type="dxa"/>
            <w:tcBorders>
              <w:top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46,520</w:t>
            </w:r>
          </w:p>
        </w:tc>
        <w:tc>
          <w:tcPr>
            <w:tcW w:w="1914" w:type="dxa"/>
            <w:tcBorders>
              <w:top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105,857</w:t>
            </w:r>
          </w:p>
        </w:tc>
        <w:tc>
          <w:tcPr>
            <w:tcW w:w="1914" w:type="dxa"/>
            <w:tcBorders>
              <w:top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160,612</w:t>
            </w:r>
          </w:p>
        </w:tc>
        <w:tc>
          <w:tcPr>
            <w:tcW w:w="1914" w:type="dxa"/>
            <w:tcBorders>
              <w:top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113"/>
              <w:jc w:val="right"/>
              <w:rPr>
                <w:spacing w:val="4"/>
                <w:sz w:val="21"/>
              </w:rPr>
            </w:pPr>
            <w:r>
              <w:rPr>
                <w:spacing w:val="4"/>
                <w:sz w:val="21"/>
              </w:rPr>
              <w:t>283,181</w:t>
            </w:r>
          </w:p>
        </w:tc>
      </w:tr>
    </w:tbl>
    <w:p w:rsidR="00000000" w:rsidRDefault="00000000">
      <w:pPr>
        <w:rPr>
          <w:rFonts w:hint="eastAsia"/>
        </w:rPr>
      </w:pPr>
    </w:p>
    <w:p w:rsidR="00000000" w:rsidRDefault="00000000">
      <w:pPr>
        <w:pStyle w:val="Heading3"/>
        <w:spacing w:after="160"/>
        <w:rPr>
          <w:rFonts w:hint="eastAsia"/>
          <w:u w:val="none"/>
        </w:rPr>
      </w:pPr>
      <w:r>
        <w:rPr>
          <w:rFonts w:hint="eastAsia"/>
          <w:u w:val="none"/>
        </w:rPr>
        <w:t xml:space="preserve">4.  </w:t>
      </w:r>
      <w:r>
        <w:rPr>
          <w:rFonts w:hint="eastAsia"/>
        </w:rPr>
        <w:t>公共卫生指数</w:t>
      </w:r>
    </w:p>
    <w:p w:rsidR="00000000" w:rsidRDefault="00000000">
      <w:pPr>
        <w:pStyle w:val="Heading4"/>
        <w:rPr>
          <w:rFonts w:hint="eastAsia"/>
        </w:rPr>
      </w:pPr>
      <w:r>
        <w:rPr>
          <w:u w:val="none"/>
        </w:rPr>
        <w:t>(a)</w:t>
      </w:r>
      <w:r>
        <w:rPr>
          <w:rFonts w:hint="eastAsia"/>
          <w:u w:val="none"/>
        </w:rPr>
        <w:tab/>
      </w:r>
      <w:r>
        <w:rPr>
          <w:rFonts w:hint="eastAsia"/>
        </w:rPr>
        <w:t>婴儿死亡率</w:t>
      </w:r>
    </w:p>
    <w:p w:rsidR="00000000" w:rsidRDefault="00000000">
      <w:pPr>
        <w:rPr>
          <w:rFonts w:hint="eastAsia"/>
        </w:rPr>
      </w:pPr>
      <w:r>
        <w:rPr>
          <w:rFonts w:hint="eastAsia"/>
        </w:rPr>
        <w:tab/>
        <w:t xml:space="preserve">302.  </w:t>
      </w:r>
      <w:r>
        <w:rPr>
          <w:rFonts w:hint="eastAsia"/>
        </w:rPr>
        <w:t>婴儿死亡率是衡量婴儿健康以及生活和文化水准的一项指数。</w:t>
      </w:r>
      <w:r>
        <w:rPr>
          <w:rFonts w:hint="eastAsia"/>
        </w:rPr>
        <w:t>1993</w:t>
      </w:r>
      <w:r>
        <w:rPr>
          <w:rFonts w:hint="eastAsia"/>
        </w:rPr>
        <w:t>年，韩国婴儿死亡率为每千人</w:t>
      </w:r>
      <w:r>
        <w:rPr>
          <w:rFonts w:hint="eastAsia"/>
        </w:rPr>
        <w:t>9.9</w:t>
      </w:r>
      <w:r>
        <w:rPr>
          <w:rFonts w:hint="eastAsia"/>
        </w:rPr>
        <w:t>人，比</w:t>
      </w:r>
      <w:r>
        <w:rPr>
          <w:rFonts w:hint="eastAsia"/>
        </w:rPr>
        <w:t>1988</w:t>
      </w:r>
      <w:r>
        <w:rPr>
          <w:rFonts w:hint="eastAsia"/>
        </w:rPr>
        <w:t>年每千人</w:t>
      </w:r>
      <w:r>
        <w:rPr>
          <w:rFonts w:hint="eastAsia"/>
        </w:rPr>
        <w:t>12.5</w:t>
      </w:r>
      <w:r>
        <w:rPr>
          <w:rFonts w:hint="eastAsia"/>
        </w:rPr>
        <w:t>人低。婴儿死亡率降低的主要原因是经济的增长，实施了母婴保健计划，环境得到改善和实施国家接种计划。</w:t>
      </w:r>
    </w:p>
    <w:p w:rsidR="00000000" w:rsidRDefault="00000000">
      <w:pPr>
        <w:pStyle w:val="Heading4"/>
        <w:spacing w:before="320"/>
        <w:rPr>
          <w:rFonts w:hint="eastAsia"/>
        </w:rPr>
      </w:pPr>
      <w:r>
        <w:rPr>
          <w:u w:val="none"/>
        </w:rPr>
        <w:t>(b)</w:t>
      </w:r>
      <w:r>
        <w:rPr>
          <w:rFonts w:hint="eastAsia"/>
          <w:u w:val="none"/>
        </w:rPr>
        <w:tab/>
      </w:r>
      <w:r>
        <w:rPr>
          <w:rFonts w:hint="eastAsia"/>
        </w:rPr>
        <w:t>免</w:t>
      </w:r>
      <w:r>
        <w:rPr>
          <w:rFonts w:hint="eastAsia"/>
        </w:rPr>
        <w:t xml:space="preserve">  </w:t>
      </w:r>
      <w:r>
        <w:rPr>
          <w:rFonts w:hint="eastAsia"/>
        </w:rPr>
        <w:t>疫</w:t>
      </w:r>
    </w:p>
    <w:p w:rsidR="00000000" w:rsidRDefault="00000000">
      <w:pPr>
        <w:rPr>
          <w:rFonts w:hint="eastAsia"/>
        </w:rPr>
      </w:pPr>
      <w:r>
        <w:rPr>
          <w:rFonts w:hint="eastAsia"/>
        </w:rPr>
        <w:tab/>
        <w:t xml:space="preserve">303.  </w:t>
      </w:r>
      <w:r>
        <w:rPr>
          <w:rFonts w:hint="eastAsia"/>
        </w:rPr>
        <w:t>政府实施年度基本接种免疫计划，以提高婴儿的健康水平。以下是对婴儿主要传染病的免疫接种统计数据。</w:t>
      </w:r>
    </w:p>
    <w:p w:rsidR="00000000" w:rsidRDefault="00000000">
      <w:pPr>
        <w:pStyle w:val="Heading3"/>
        <w:spacing w:before="320" w:after="0"/>
      </w:pPr>
      <w:r>
        <w:rPr>
          <w:rFonts w:hint="eastAsia"/>
        </w:rPr>
        <w:t>表</w:t>
      </w:r>
      <w:r>
        <w:rPr>
          <w:rFonts w:hint="eastAsia"/>
        </w:rPr>
        <w:t xml:space="preserve">48.  </w:t>
      </w:r>
      <w:r>
        <w:rPr>
          <w:rFonts w:hint="eastAsia"/>
        </w:rPr>
        <w:t>婴儿主要传染病的接种免疫统计数据</w:t>
      </w:r>
    </w:p>
    <w:p w:rsidR="00000000" w:rsidRDefault="00000000">
      <w:pPr>
        <w:ind w:left="7000"/>
        <w:rPr>
          <w:rFonts w:hint="eastAsia"/>
        </w:rPr>
      </w:pPr>
      <w:r>
        <w:t>(</w:t>
      </w:r>
      <w:r>
        <w:rPr>
          <w:rFonts w:hint="eastAsia"/>
        </w:rPr>
        <w:t>单位：</w:t>
      </w:r>
      <w:r>
        <w:rPr>
          <w:rFonts w:hint="eastAsia"/>
        </w:rPr>
        <w:t>1,000</w:t>
      </w:r>
      <w:r>
        <w:rPr>
          <w:rFonts w:hint="eastAsia"/>
        </w:rPr>
        <w:t>人</w:t>
      </w:r>
      <w:r>
        <w:rPr>
          <w:rFonts w:hint="eastAsia"/>
        </w:rPr>
        <w:t>)</w:t>
      </w:r>
    </w:p>
    <w:tbl>
      <w:tblPr>
        <w:tblW w:w="0" w:type="auto"/>
        <w:tblInd w:w="-106" w:type="dxa"/>
        <w:tblLayout w:type="fixed"/>
        <w:tblLook w:val="0000" w:firstRow="0" w:lastRow="0" w:firstColumn="0" w:lastColumn="0" w:noHBand="0" w:noVBand="0"/>
      </w:tblPr>
      <w:tblGrid>
        <w:gridCol w:w="3748"/>
        <w:gridCol w:w="236"/>
        <w:gridCol w:w="1230"/>
        <w:gridCol w:w="236"/>
        <w:gridCol w:w="1320"/>
        <w:gridCol w:w="236"/>
        <w:gridCol w:w="1350"/>
        <w:gridCol w:w="1455"/>
      </w:tblGrid>
      <w:tr w:rsidR="00000000">
        <w:tblPrEx>
          <w:tblCellMar>
            <w:top w:w="0" w:type="dxa"/>
            <w:bottom w:w="0" w:type="dxa"/>
          </w:tblCellMar>
        </w:tblPrEx>
        <w:tc>
          <w:tcPr>
            <w:tcW w:w="3748" w:type="dxa"/>
            <w:tcBorders>
              <w:top w:val="single" w:sz="4" w:space="0" w:color="auto"/>
              <w:left w:val="single" w:sz="4" w:space="0" w:color="auto"/>
              <w:bottom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jc w:val="center"/>
              <w:rPr>
                <w:rFonts w:hint="eastAsia"/>
                <w:spacing w:val="4"/>
                <w:sz w:val="21"/>
              </w:rPr>
            </w:pPr>
          </w:p>
        </w:tc>
        <w:tc>
          <w:tcPr>
            <w:tcW w:w="236" w:type="dxa"/>
            <w:tcBorders>
              <w:top w:val="single" w:sz="4" w:space="0" w:color="auto"/>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jc w:val="center"/>
              <w:rPr>
                <w:rFonts w:hint="eastAsia"/>
                <w:spacing w:val="4"/>
                <w:sz w:val="21"/>
              </w:rPr>
            </w:pPr>
          </w:p>
        </w:tc>
        <w:tc>
          <w:tcPr>
            <w:tcW w:w="1230" w:type="dxa"/>
            <w:tcBorders>
              <w:top w:val="single" w:sz="4" w:space="0" w:color="auto"/>
              <w:left w:val="single" w:sz="4" w:space="0" w:color="auto"/>
              <w:bottom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jc w:val="center"/>
              <w:rPr>
                <w:rFonts w:hint="eastAsia"/>
                <w:spacing w:val="4"/>
                <w:sz w:val="21"/>
              </w:rPr>
            </w:pPr>
            <w:r>
              <w:rPr>
                <w:rFonts w:hint="eastAsia"/>
                <w:spacing w:val="4"/>
                <w:sz w:val="21"/>
              </w:rPr>
              <w:t>1991</w:t>
            </w:r>
          </w:p>
        </w:tc>
        <w:tc>
          <w:tcPr>
            <w:tcW w:w="236" w:type="dxa"/>
            <w:tcBorders>
              <w:top w:val="single" w:sz="4" w:space="0" w:color="auto"/>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jc w:val="center"/>
              <w:rPr>
                <w:rFonts w:hint="eastAsia"/>
                <w:spacing w:val="4"/>
                <w:sz w:val="21"/>
              </w:rPr>
            </w:pPr>
          </w:p>
        </w:tc>
        <w:tc>
          <w:tcPr>
            <w:tcW w:w="1320" w:type="dxa"/>
            <w:tcBorders>
              <w:top w:val="single" w:sz="4" w:space="0" w:color="auto"/>
              <w:left w:val="single" w:sz="4" w:space="0" w:color="auto"/>
              <w:bottom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jc w:val="center"/>
              <w:rPr>
                <w:rFonts w:hint="eastAsia"/>
                <w:spacing w:val="4"/>
                <w:sz w:val="21"/>
              </w:rPr>
            </w:pPr>
            <w:r>
              <w:rPr>
                <w:rFonts w:hint="eastAsia"/>
                <w:spacing w:val="4"/>
                <w:sz w:val="21"/>
              </w:rPr>
              <w:t>1993</w:t>
            </w:r>
          </w:p>
        </w:tc>
        <w:tc>
          <w:tcPr>
            <w:tcW w:w="236" w:type="dxa"/>
            <w:tcBorders>
              <w:top w:val="single" w:sz="4" w:space="0" w:color="auto"/>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jc w:val="center"/>
              <w:rPr>
                <w:rFonts w:hint="eastAsia"/>
                <w:spacing w:val="4"/>
                <w:sz w:val="21"/>
              </w:rPr>
            </w:pP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jc w:val="center"/>
              <w:rPr>
                <w:rFonts w:hint="eastAsia"/>
                <w:spacing w:val="4"/>
                <w:sz w:val="21"/>
              </w:rPr>
            </w:pPr>
            <w:r>
              <w:rPr>
                <w:rFonts w:hint="eastAsia"/>
                <w:spacing w:val="4"/>
                <w:sz w:val="21"/>
              </w:rPr>
              <w:t>1995</w:t>
            </w:r>
          </w:p>
        </w:tc>
        <w:tc>
          <w:tcPr>
            <w:tcW w:w="1455" w:type="dxa"/>
            <w:tcBorders>
              <w:top w:val="single" w:sz="4" w:space="0" w:color="auto"/>
              <w:left w:val="nil"/>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jc w:val="center"/>
              <w:rPr>
                <w:rFonts w:hint="eastAsia"/>
                <w:spacing w:val="4"/>
                <w:sz w:val="21"/>
              </w:rPr>
            </w:pPr>
            <w:r>
              <w:rPr>
                <w:rFonts w:hint="eastAsia"/>
                <w:spacing w:val="4"/>
                <w:sz w:val="21"/>
              </w:rPr>
              <w:t>1997</w:t>
            </w:r>
          </w:p>
        </w:tc>
      </w:tr>
      <w:tr w:rsidR="00000000">
        <w:tblPrEx>
          <w:tblCellMar>
            <w:top w:w="0" w:type="dxa"/>
            <w:bottom w:w="0" w:type="dxa"/>
          </w:tblCellMar>
        </w:tblPrEx>
        <w:tc>
          <w:tcPr>
            <w:tcW w:w="3748" w:type="dxa"/>
            <w:tcBorders>
              <w:lef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rPr>
                <w:rFonts w:hint="eastAsia"/>
                <w:spacing w:val="4"/>
                <w:sz w:val="21"/>
              </w:rPr>
            </w:pPr>
            <w:r>
              <w:rPr>
                <w:rFonts w:hint="eastAsia"/>
                <w:spacing w:val="4"/>
                <w:sz w:val="21"/>
              </w:rPr>
              <w:t>白百破三联疫苗</w:t>
            </w:r>
          </w:p>
        </w:tc>
        <w:tc>
          <w:tcPr>
            <w:tcW w:w="236" w:type="dxa"/>
            <w:tcBorders>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284"/>
              <w:jc w:val="right"/>
              <w:rPr>
                <w:spacing w:val="4"/>
                <w:sz w:val="21"/>
              </w:rPr>
            </w:pPr>
          </w:p>
        </w:tc>
        <w:tc>
          <w:tcPr>
            <w:tcW w:w="1230" w:type="dxa"/>
            <w:tcBorders>
              <w:lef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right="284"/>
              <w:jc w:val="right"/>
              <w:rPr>
                <w:spacing w:val="4"/>
                <w:sz w:val="21"/>
              </w:rPr>
            </w:pPr>
            <w:r>
              <w:rPr>
                <w:spacing w:val="4"/>
                <w:sz w:val="21"/>
              </w:rPr>
              <w:t>2,086</w:t>
            </w:r>
          </w:p>
        </w:tc>
        <w:tc>
          <w:tcPr>
            <w:tcW w:w="236" w:type="dxa"/>
            <w:tcBorders>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284"/>
              <w:jc w:val="right"/>
              <w:rPr>
                <w:spacing w:val="4"/>
                <w:sz w:val="21"/>
              </w:rPr>
            </w:pPr>
          </w:p>
        </w:tc>
        <w:tc>
          <w:tcPr>
            <w:tcW w:w="1320" w:type="dxa"/>
            <w:tcBorders>
              <w:lef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right="284"/>
              <w:jc w:val="right"/>
              <w:rPr>
                <w:spacing w:val="4"/>
                <w:sz w:val="21"/>
              </w:rPr>
            </w:pPr>
            <w:r>
              <w:rPr>
                <w:spacing w:val="4"/>
                <w:sz w:val="21"/>
              </w:rPr>
              <w:t>2,238</w:t>
            </w:r>
          </w:p>
        </w:tc>
        <w:tc>
          <w:tcPr>
            <w:tcW w:w="236" w:type="dxa"/>
            <w:tcBorders>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284"/>
              <w:jc w:val="right"/>
              <w:rPr>
                <w:spacing w:val="4"/>
                <w:sz w:val="21"/>
              </w:rPr>
            </w:pPr>
          </w:p>
        </w:tc>
        <w:tc>
          <w:tcPr>
            <w:tcW w:w="1350" w:type="dxa"/>
            <w:tcBorders>
              <w:left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left="23" w:right="284"/>
              <w:jc w:val="right"/>
              <w:rPr>
                <w:spacing w:val="4"/>
                <w:sz w:val="21"/>
              </w:rPr>
            </w:pPr>
            <w:r>
              <w:rPr>
                <w:spacing w:val="4"/>
                <w:sz w:val="21"/>
              </w:rPr>
              <w:t>2,080</w:t>
            </w:r>
          </w:p>
        </w:tc>
        <w:tc>
          <w:tcPr>
            <w:tcW w:w="1455" w:type="dxa"/>
            <w:tcBorders>
              <w:left w:val="nil"/>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284"/>
              <w:jc w:val="right"/>
              <w:rPr>
                <w:spacing w:val="4"/>
                <w:sz w:val="21"/>
              </w:rPr>
            </w:pPr>
            <w:r>
              <w:rPr>
                <w:spacing w:val="4"/>
                <w:sz w:val="21"/>
              </w:rPr>
              <w:t>2,251</w:t>
            </w:r>
          </w:p>
        </w:tc>
      </w:tr>
      <w:tr w:rsidR="00000000">
        <w:tblPrEx>
          <w:tblCellMar>
            <w:top w:w="0" w:type="dxa"/>
            <w:bottom w:w="0" w:type="dxa"/>
          </w:tblCellMar>
        </w:tblPrEx>
        <w:tc>
          <w:tcPr>
            <w:tcW w:w="3748" w:type="dxa"/>
            <w:tcBorders>
              <w:lef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rPr>
                <w:rFonts w:hint="eastAsia"/>
                <w:spacing w:val="4"/>
                <w:sz w:val="21"/>
              </w:rPr>
            </w:pPr>
            <w:r>
              <w:rPr>
                <w:rFonts w:hint="eastAsia"/>
                <w:spacing w:val="4"/>
                <w:sz w:val="21"/>
              </w:rPr>
              <w:t>麻疹、流行性腮腺炎、风疹混合疫苗</w:t>
            </w:r>
          </w:p>
        </w:tc>
        <w:tc>
          <w:tcPr>
            <w:tcW w:w="236" w:type="dxa"/>
            <w:tcBorders>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284"/>
              <w:jc w:val="right"/>
              <w:rPr>
                <w:spacing w:val="4"/>
                <w:sz w:val="21"/>
              </w:rPr>
            </w:pPr>
          </w:p>
        </w:tc>
        <w:tc>
          <w:tcPr>
            <w:tcW w:w="1230" w:type="dxa"/>
            <w:tcBorders>
              <w:lef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right="284"/>
              <w:jc w:val="right"/>
              <w:rPr>
                <w:spacing w:val="4"/>
                <w:sz w:val="21"/>
              </w:rPr>
            </w:pPr>
            <w:r>
              <w:rPr>
                <w:spacing w:val="4"/>
                <w:sz w:val="21"/>
              </w:rPr>
              <w:t>635</w:t>
            </w:r>
          </w:p>
        </w:tc>
        <w:tc>
          <w:tcPr>
            <w:tcW w:w="236" w:type="dxa"/>
            <w:tcBorders>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284"/>
              <w:jc w:val="right"/>
              <w:rPr>
                <w:spacing w:val="4"/>
                <w:sz w:val="21"/>
              </w:rPr>
            </w:pPr>
          </w:p>
        </w:tc>
        <w:tc>
          <w:tcPr>
            <w:tcW w:w="1320" w:type="dxa"/>
            <w:tcBorders>
              <w:lef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right="284"/>
              <w:jc w:val="right"/>
              <w:rPr>
                <w:spacing w:val="4"/>
                <w:sz w:val="21"/>
              </w:rPr>
            </w:pPr>
            <w:r>
              <w:rPr>
                <w:spacing w:val="4"/>
                <w:sz w:val="21"/>
              </w:rPr>
              <w:t>601</w:t>
            </w:r>
          </w:p>
        </w:tc>
        <w:tc>
          <w:tcPr>
            <w:tcW w:w="236" w:type="dxa"/>
            <w:tcBorders>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284"/>
              <w:jc w:val="right"/>
              <w:rPr>
                <w:spacing w:val="4"/>
                <w:sz w:val="21"/>
              </w:rPr>
            </w:pPr>
          </w:p>
        </w:tc>
        <w:tc>
          <w:tcPr>
            <w:tcW w:w="1350" w:type="dxa"/>
            <w:tcBorders>
              <w:left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left="23" w:right="284"/>
              <w:jc w:val="right"/>
              <w:rPr>
                <w:spacing w:val="4"/>
                <w:sz w:val="21"/>
              </w:rPr>
            </w:pPr>
            <w:r>
              <w:rPr>
                <w:spacing w:val="4"/>
                <w:sz w:val="21"/>
              </w:rPr>
              <w:t>524</w:t>
            </w:r>
          </w:p>
        </w:tc>
        <w:tc>
          <w:tcPr>
            <w:tcW w:w="1455" w:type="dxa"/>
            <w:tcBorders>
              <w:left w:val="nil"/>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284"/>
              <w:jc w:val="right"/>
              <w:rPr>
                <w:spacing w:val="4"/>
                <w:sz w:val="21"/>
              </w:rPr>
            </w:pPr>
            <w:r>
              <w:rPr>
                <w:spacing w:val="4"/>
                <w:sz w:val="21"/>
              </w:rPr>
              <w:t>613</w:t>
            </w:r>
          </w:p>
        </w:tc>
      </w:tr>
      <w:tr w:rsidR="00000000">
        <w:tblPrEx>
          <w:tblCellMar>
            <w:top w:w="0" w:type="dxa"/>
            <w:bottom w:w="0" w:type="dxa"/>
          </w:tblCellMar>
        </w:tblPrEx>
        <w:tc>
          <w:tcPr>
            <w:tcW w:w="3748" w:type="dxa"/>
            <w:tcBorders>
              <w:lef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rPr>
                <w:rFonts w:hint="eastAsia"/>
                <w:spacing w:val="4"/>
                <w:sz w:val="21"/>
              </w:rPr>
            </w:pPr>
            <w:r>
              <w:rPr>
                <w:rFonts w:hint="eastAsia"/>
                <w:spacing w:val="4"/>
                <w:sz w:val="21"/>
              </w:rPr>
              <w:t>小儿麻痹症</w:t>
            </w:r>
          </w:p>
        </w:tc>
        <w:tc>
          <w:tcPr>
            <w:tcW w:w="236" w:type="dxa"/>
            <w:tcBorders>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284"/>
              <w:jc w:val="right"/>
              <w:rPr>
                <w:spacing w:val="4"/>
                <w:sz w:val="21"/>
              </w:rPr>
            </w:pPr>
          </w:p>
        </w:tc>
        <w:tc>
          <w:tcPr>
            <w:tcW w:w="1230" w:type="dxa"/>
            <w:tcBorders>
              <w:lef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right="284"/>
              <w:jc w:val="right"/>
              <w:rPr>
                <w:spacing w:val="4"/>
                <w:sz w:val="21"/>
              </w:rPr>
            </w:pPr>
            <w:r>
              <w:rPr>
                <w:spacing w:val="4"/>
                <w:sz w:val="21"/>
              </w:rPr>
              <w:t>2,355</w:t>
            </w:r>
          </w:p>
        </w:tc>
        <w:tc>
          <w:tcPr>
            <w:tcW w:w="236" w:type="dxa"/>
            <w:tcBorders>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284"/>
              <w:jc w:val="right"/>
              <w:rPr>
                <w:spacing w:val="4"/>
                <w:sz w:val="21"/>
              </w:rPr>
            </w:pPr>
          </w:p>
        </w:tc>
        <w:tc>
          <w:tcPr>
            <w:tcW w:w="1320" w:type="dxa"/>
            <w:tcBorders>
              <w:lef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right="284"/>
              <w:jc w:val="right"/>
              <w:rPr>
                <w:spacing w:val="4"/>
                <w:sz w:val="21"/>
              </w:rPr>
            </w:pPr>
            <w:r>
              <w:rPr>
                <w:spacing w:val="4"/>
                <w:sz w:val="21"/>
              </w:rPr>
              <w:t>2,480</w:t>
            </w:r>
          </w:p>
        </w:tc>
        <w:tc>
          <w:tcPr>
            <w:tcW w:w="236" w:type="dxa"/>
            <w:tcBorders>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284"/>
              <w:jc w:val="right"/>
              <w:rPr>
                <w:spacing w:val="4"/>
                <w:sz w:val="21"/>
              </w:rPr>
            </w:pPr>
          </w:p>
        </w:tc>
        <w:tc>
          <w:tcPr>
            <w:tcW w:w="1350" w:type="dxa"/>
            <w:tcBorders>
              <w:left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left="23" w:right="284"/>
              <w:jc w:val="right"/>
              <w:rPr>
                <w:spacing w:val="4"/>
                <w:sz w:val="21"/>
              </w:rPr>
            </w:pPr>
            <w:r>
              <w:rPr>
                <w:spacing w:val="4"/>
                <w:sz w:val="21"/>
              </w:rPr>
              <w:t>2,305</w:t>
            </w:r>
          </w:p>
        </w:tc>
        <w:tc>
          <w:tcPr>
            <w:tcW w:w="1455" w:type="dxa"/>
            <w:tcBorders>
              <w:left w:val="nil"/>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284"/>
              <w:jc w:val="right"/>
              <w:rPr>
                <w:spacing w:val="4"/>
                <w:sz w:val="21"/>
              </w:rPr>
            </w:pPr>
            <w:r>
              <w:rPr>
                <w:spacing w:val="4"/>
                <w:sz w:val="21"/>
              </w:rPr>
              <w:t>2,493</w:t>
            </w:r>
          </w:p>
        </w:tc>
      </w:tr>
      <w:tr w:rsidR="00000000">
        <w:tblPrEx>
          <w:tblCellMar>
            <w:top w:w="0" w:type="dxa"/>
            <w:bottom w:w="0" w:type="dxa"/>
          </w:tblCellMar>
        </w:tblPrEx>
        <w:tc>
          <w:tcPr>
            <w:tcW w:w="3748" w:type="dxa"/>
            <w:tcBorders>
              <w:left w:val="single" w:sz="4" w:space="0" w:color="auto"/>
              <w:bottom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rPr>
                <w:rFonts w:hint="eastAsia"/>
                <w:spacing w:val="4"/>
                <w:sz w:val="21"/>
              </w:rPr>
            </w:pPr>
            <w:r>
              <w:rPr>
                <w:rFonts w:hint="eastAsia"/>
                <w:spacing w:val="4"/>
                <w:sz w:val="21"/>
              </w:rPr>
              <w:t>卡介苗</w:t>
            </w:r>
          </w:p>
        </w:tc>
        <w:tc>
          <w:tcPr>
            <w:tcW w:w="236" w:type="dxa"/>
            <w:tcBorders>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284"/>
              <w:jc w:val="right"/>
              <w:rPr>
                <w:spacing w:val="4"/>
                <w:sz w:val="21"/>
              </w:rPr>
            </w:pPr>
          </w:p>
        </w:tc>
        <w:tc>
          <w:tcPr>
            <w:tcW w:w="1230" w:type="dxa"/>
            <w:tcBorders>
              <w:left w:val="single" w:sz="4" w:space="0" w:color="auto"/>
              <w:bottom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right="284"/>
              <w:jc w:val="right"/>
              <w:rPr>
                <w:spacing w:val="4"/>
                <w:sz w:val="21"/>
              </w:rPr>
            </w:pPr>
            <w:r>
              <w:rPr>
                <w:spacing w:val="4"/>
                <w:sz w:val="21"/>
              </w:rPr>
              <w:t>1,333</w:t>
            </w:r>
          </w:p>
        </w:tc>
        <w:tc>
          <w:tcPr>
            <w:tcW w:w="236" w:type="dxa"/>
            <w:tcBorders>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284"/>
              <w:jc w:val="right"/>
              <w:rPr>
                <w:spacing w:val="4"/>
                <w:sz w:val="21"/>
              </w:rPr>
            </w:pPr>
          </w:p>
        </w:tc>
        <w:tc>
          <w:tcPr>
            <w:tcW w:w="1320" w:type="dxa"/>
            <w:tcBorders>
              <w:left w:val="single" w:sz="4" w:space="0" w:color="auto"/>
              <w:bottom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right="284"/>
              <w:jc w:val="right"/>
              <w:rPr>
                <w:spacing w:val="4"/>
                <w:sz w:val="21"/>
              </w:rPr>
            </w:pPr>
            <w:r>
              <w:rPr>
                <w:spacing w:val="4"/>
                <w:sz w:val="21"/>
              </w:rPr>
              <w:t>1,352</w:t>
            </w:r>
          </w:p>
        </w:tc>
        <w:tc>
          <w:tcPr>
            <w:tcW w:w="236" w:type="dxa"/>
            <w:tcBorders>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284"/>
              <w:jc w:val="right"/>
              <w:rPr>
                <w:spacing w:val="4"/>
                <w:sz w:val="21"/>
              </w:rPr>
            </w:pPr>
          </w:p>
        </w:tc>
        <w:tc>
          <w:tcPr>
            <w:tcW w:w="1350" w:type="dxa"/>
            <w:tcBorders>
              <w:left w:val="single" w:sz="4" w:space="0" w:color="auto"/>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left="23" w:right="284"/>
              <w:jc w:val="right"/>
              <w:rPr>
                <w:spacing w:val="4"/>
                <w:sz w:val="21"/>
              </w:rPr>
            </w:pPr>
            <w:r>
              <w:rPr>
                <w:spacing w:val="4"/>
                <w:sz w:val="21"/>
              </w:rPr>
              <w:t>1,199</w:t>
            </w:r>
          </w:p>
        </w:tc>
        <w:tc>
          <w:tcPr>
            <w:tcW w:w="1455" w:type="dxa"/>
            <w:tcBorders>
              <w:left w:val="nil"/>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113" w:right="284"/>
              <w:jc w:val="right"/>
              <w:rPr>
                <w:spacing w:val="4"/>
                <w:sz w:val="21"/>
              </w:rPr>
            </w:pPr>
            <w:r>
              <w:rPr>
                <w:spacing w:val="4"/>
                <w:sz w:val="21"/>
              </w:rPr>
              <w:t>-</w:t>
            </w:r>
          </w:p>
        </w:tc>
      </w:tr>
    </w:tbl>
    <w:p w:rsidR="00000000" w:rsidRDefault="00000000">
      <w:pPr>
        <w:rPr>
          <w:rFonts w:hint="eastAsia"/>
        </w:rPr>
      </w:pPr>
    </w:p>
    <w:p w:rsidR="00000000" w:rsidRDefault="00000000">
      <w:pPr>
        <w:pStyle w:val="Heading4"/>
        <w:rPr>
          <w:rFonts w:hint="eastAsia"/>
        </w:rPr>
      </w:pPr>
      <w:r>
        <w:rPr>
          <w:u w:val="none"/>
        </w:rPr>
        <w:t>(c)</w:t>
      </w:r>
      <w:r>
        <w:rPr>
          <w:rFonts w:hint="eastAsia"/>
          <w:u w:val="none"/>
        </w:rPr>
        <w:tab/>
      </w:r>
      <w:r>
        <w:rPr>
          <w:rFonts w:hint="eastAsia"/>
        </w:rPr>
        <w:t>预期寿命</w:t>
      </w:r>
    </w:p>
    <w:p w:rsidR="00000000" w:rsidRDefault="00000000">
      <w:pPr>
        <w:rPr>
          <w:rFonts w:hint="eastAsia"/>
        </w:rPr>
      </w:pPr>
      <w:r>
        <w:rPr>
          <w:rFonts w:hint="eastAsia"/>
        </w:rPr>
        <w:tab/>
        <w:t>304.  1995</w:t>
      </w:r>
      <w:r>
        <w:rPr>
          <w:rFonts w:hint="eastAsia"/>
        </w:rPr>
        <w:t>年，韩国人口的平均预期寿命为</w:t>
      </w:r>
      <w:r>
        <w:rPr>
          <w:rFonts w:hint="eastAsia"/>
        </w:rPr>
        <w:t>73.5</w:t>
      </w:r>
      <w:r>
        <w:rPr>
          <w:rFonts w:hint="eastAsia"/>
        </w:rPr>
        <w:t>岁，比</w:t>
      </w:r>
      <w:r>
        <w:rPr>
          <w:rFonts w:hint="eastAsia"/>
        </w:rPr>
        <w:t>1970</w:t>
      </w:r>
      <w:r>
        <w:rPr>
          <w:rFonts w:hint="eastAsia"/>
        </w:rPr>
        <w:t>年的平均预期寿命增加</w:t>
      </w:r>
      <w:r>
        <w:rPr>
          <w:rFonts w:hint="eastAsia"/>
        </w:rPr>
        <w:t>10.3</w:t>
      </w:r>
      <w:r>
        <w:rPr>
          <w:rFonts w:hint="eastAsia"/>
        </w:rPr>
        <w:t>岁。到</w:t>
      </w:r>
      <w:r>
        <w:rPr>
          <w:rFonts w:hint="eastAsia"/>
        </w:rPr>
        <w:t>2000</w:t>
      </w:r>
      <w:r>
        <w:rPr>
          <w:rFonts w:hint="eastAsia"/>
        </w:rPr>
        <w:t>年预期寿命可达到</w:t>
      </w:r>
      <w:r>
        <w:rPr>
          <w:rFonts w:hint="eastAsia"/>
        </w:rPr>
        <w:t>74.9</w:t>
      </w:r>
      <w:r>
        <w:rPr>
          <w:rFonts w:hint="eastAsia"/>
        </w:rPr>
        <w:t>岁。</w:t>
      </w:r>
    </w:p>
    <w:p w:rsidR="00000000" w:rsidRDefault="00000000">
      <w:pPr>
        <w:pStyle w:val="Heading3"/>
        <w:spacing w:before="320" w:after="0"/>
        <w:rPr>
          <w:rFonts w:hint="eastAsia"/>
        </w:rPr>
      </w:pPr>
      <w:r>
        <w:rPr>
          <w:rFonts w:hint="eastAsia"/>
        </w:rPr>
        <w:t>表</w:t>
      </w:r>
      <w:r>
        <w:rPr>
          <w:rFonts w:hint="eastAsia"/>
        </w:rPr>
        <w:t xml:space="preserve">49.  </w:t>
      </w:r>
      <w:r>
        <w:rPr>
          <w:rFonts w:hint="eastAsia"/>
        </w:rPr>
        <w:t>预期寿命</w:t>
      </w:r>
    </w:p>
    <w:p w:rsidR="00000000" w:rsidRDefault="00000000">
      <w:pPr>
        <w:ind w:left="7000"/>
        <w:rPr>
          <w:rFonts w:hint="eastAsia"/>
        </w:rPr>
      </w:pPr>
      <w:r>
        <w:t>(</w:t>
      </w:r>
      <w:r>
        <w:rPr>
          <w:rFonts w:hint="eastAsia"/>
        </w:rPr>
        <w:t>单位：</w:t>
      </w:r>
      <w:r>
        <w:rPr>
          <w:rFonts w:hint="eastAsia"/>
        </w:rPr>
        <w:t>1,000</w:t>
      </w:r>
      <w:r>
        <w:rPr>
          <w:rFonts w:hint="eastAsia"/>
        </w:rPr>
        <w:t>人</w:t>
      </w:r>
      <w:r>
        <w:rPr>
          <w:rFonts w:hint="eastAsia"/>
        </w:rPr>
        <w:t>)</w:t>
      </w:r>
    </w:p>
    <w:tbl>
      <w:tblPr>
        <w:tblW w:w="0" w:type="auto"/>
        <w:tblInd w:w="-106" w:type="dxa"/>
        <w:tblLayout w:type="fixed"/>
        <w:tblLook w:val="0000" w:firstRow="0" w:lastRow="0" w:firstColumn="0" w:lastColumn="0" w:noHBand="0" w:noVBand="0"/>
      </w:tblPr>
      <w:tblGrid>
        <w:gridCol w:w="1668"/>
        <w:gridCol w:w="1580"/>
        <w:gridCol w:w="1580"/>
        <w:gridCol w:w="236"/>
        <w:gridCol w:w="1475"/>
        <w:gridCol w:w="1580"/>
        <w:gridCol w:w="1580"/>
      </w:tblGrid>
      <w:tr w:rsidR="00000000">
        <w:tblPrEx>
          <w:tblCellMar>
            <w:top w:w="0" w:type="dxa"/>
            <w:bottom w:w="0" w:type="dxa"/>
          </w:tblCellMar>
        </w:tblPrEx>
        <w:trPr>
          <w:cantSplit/>
        </w:trPr>
        <w:tc>
          <w:tcPr>
            <w:tcW w:w="1668" w:type="dxa"/>
            <w:tcBorders>
              <w:top w:val="single" w:sz="4" w:space="0" w:color="auto"/>
              <w:left w:val="single" w:sz="4" w:space="0" w:color="auto"/>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rPr>
                <w:spacing w:val="4"/>
                <w:sz w:val="21"/>
              </w:rPr>
            </w:pPr>
          </w:p>
        </w:tc>
        <w:tc>
          <w:tcPr>
            <w:tcW w:w="1580" w:type="dxa"/>
            <w:tcBorders>
              <w:top w:val="single" w:sz="4" w:space="0" w:color="auto"/>
              <w:left w:val="nil"/>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left="57" w:right="57"/>
              <w:jc w:val="center"/>
              <w:rPr>
                <w:rFonts w:hint="eastAsia"/>
                <w:spacing w:val="4"/>
                <w:sz w:val="21"/>
              </w:rPr>
            </w:pPr>
            <w:r>
              <w:rPr>
                <w:rFonts w:hint="eastAsia"/>
                <w:spacing w:val="4"/>
                <w:sz w:val="21"/>
              </w:rPr>
              <w:t>1970</w:t>
            </w:r>
          </w:p>
        </w:tc>
        <w:tc>
          <w:tcPr>
            <w:tcW w:w="1580" w:type="dxa"/>
            <w:tcBorders>
              <w:top w:val="single" w:sz="4" w:space="0" w:color="auto"/>
              <w:left w:val="nil"/>
              <w:bottom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1980</w:t>
            </w:r>
          </w:p>
        </w:tc>
        <w:tc>
          <w:tcPr>
            <w:tcW w:w="236" w:type="dxa"/>
            <w:tcBorders>
              <w:top w:val="single" w:sz="4" w:space="0" w:color="auto"/>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57"/>
              <w:jc w:val="center"/>
              <w:rPr>
                <w:rFonts w:hint="eastAsia"/>
                <w:spacing w:val="4"/>
                <w:sz w:val="21"/>
              </w:rPr>
            </w:pPr>
          </w:p>
        </w:tc>
        <w:tc>
          <w:tcPr>
            <w:tcW w:w="1475" w:type="dxa"/>
            <w:tcBorders>
              <w:top w:val="single" w:sz="4" w:space="0" w:color="auto"/>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right="57"/>
              <w:jc w:val="center"/>
              <w:rPr>
                <w:rFonts w:hint="eastAsia"/>
                <w:spacing w:val="4"/>
                <w:sz w:val="21"/>
              </w:rPr>
            </w:pPr>
            <w:r>
              <w:rPr>
                <w:rFonts w:hint="eastAsia"/>
                <w:spacing w:val="4"/>
                <w:sz w:val="21"/>
              </w:rPr>
              <w:t>1990</w:t>
            </w:r>
          </w:p>
        </w:tc>
        <w:tc>
          <w:tcPr>
            <w:tcW w:w="1580" w:type="dxa"/>
            <w:tcBorders>
              <w:top w:val="single" w:sz="4" w:space="0" w:color="auto"/>
              <w:left w:val="nil"/>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1995</w:t>
            </w:r>
          </w:p>
        </w:tc>
        <w:tc>
          <w:tcPr>
            <w:tcW w:w="1580" w:type="dxa"/>
            <w:tcBorders>
              <w:top w:val="single" w:sz="4" w:space="0" w:color="auto"/>
              <w:left w:val="nil"/>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2000</w:t>
            </w:r>
            <w:r>
              <w:rPr>
                <w:rFonts w:hint="eastAsia"/>
                <w:spacing w:val="4"/>
                <w:sz w:val="21"/>
              </w:rPr>
              <w:br/>
              <w:t>(</w:t>
            </w:r>
            <w:r>
              <w:rPr>
                <w:rFonts w:hint="eastAsia"/>
                <w:spacing w:val="4"/>
                <w:sz w:val="21"/>
              </w:rPr>
              <w:t>估计</w:t>
            </w:r>
            <w:r>
              <w:rPr>
                <w:rFonts w:hint="eastAsia"/>
                <w:spacing w:val="4"/>
                <w:sz w:val="21"/>
              </w:rPr>
              <w:t>)</w:t>
            </w:r>
          </w:p>
        </w:tc>
      </w:tr>
      <w:tr w:rsidR="00000000">
        <w:tblPrEx>
          <w:tblCellMar>
            <w:top w:w="0" w:type="dxa"/>
            <w:bottom w:w="0" w:type="dxa"/>
          </w:tblCellMar>
        </w:tblPrEx>
        <w:trPr>
          <w:cantSplit/>
        </w:trPr>
        <w:tc>
          <w:tcPr>
            <w:tcW w:w="1668" w:type="dxa"/>
            <w:tcBorders>
              <w:left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rPr>
                <w:rFonts w:hint="eastAsia"/>
                <w:spacing w:val="4"/>
                <w:sz w:val="21"/>
              </w:rPr>
            </w:pPr>
            <w:r>
              <w:rPr>
                <w:spacing w:val="4"/>
                <w:sz w:val="21"/>
              </w:rPr>
              <w:t xml:space="preserve"> </w:t>
            </w:r>
            <w:r>
              <w:rPr>
                <w:rFonts w:hint="eastAsia"/>
                <w:spacing w:val="4"/>
                <w:sz w:val="21"/>
              </w:rPr>
              <w:t>总人口</w:t>
            </w:r>
          </w:p>
        </w:tc>
        <w:tc>
          <w:tcPr>
            <w:tcW w:w="1580" w:type="dxa"/>
            <w:tcBorders>
              <w:left w:val="nil"/>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left="57" w:right="57"/>
              <w:jc w:val="center"/>
              <w:rPr>
                <w:rFonts w:hint="eastAsia"/>
                <w:spacing w:val="4"/>
                <w:sz w:val="21"/>
              </w:rPr>
            </w:pPr>
            <w:r>
              <w:rPr>
                <w:rFonts w:hint="eastAsia"/>
                <w:spacing w:val="4"/>
                <w:sz w:val="21"/>
              </w:rPr>
              <w:t>63.2</w:t>
            </w:r>
          </w:p>
        </w:tc>
        <w:tc>
          <w:tcPr>
            <w:tcW w:w="1580" w:type="dxa"/>
            <w:tcBorders>
              <w:left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65.8</w:t>
            </w:r>
          </w:p>
        </w:tc>
        <w:tc>
          <w:tcPr>
            <w:tcW w:w="236" w:type="dxa"/>
            <w:tcBorders>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57"/>
              <w:jc w:val="center"/>
              <w:rPr>
                <w:rFonts w:hint="eastAsia"/>
                <w:spacing w:val="4"/>
                <w:sz w:val="21"/>
              </w:rPr>
            </w:pPr>
          </w:p>
        </w:tc>
        <w:tc>
          <w:tcPr>
            <w:tcW w:w="1475" w:type="dxa"/>
            <w:tcBorders>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right="57"/>
              <w:jc w:val="center"/>
              <w:rPr>
                <w:rFonts w:hint="eastAsia"/>
                <w:spacing w:val="4"/>
                <w:sz w:val="21"/>
              </w:rPr>
            </w:pPr>
            <w:r>
              <w:rPr>
                <w:rFonts w:hint="eastAsia"/>
                <w:spacing w:val="4"/>
                <w:sz w:val="21"/>
              </w:rPr>
              <w:t>71.6</w:t>
            </w:r>
          </w:p>
        </w:tc>
        <w:tc>
          <w:tcPr>
            <w:tcW w:w="1580" w:type="dxa"/>
            <w:tcBorders>
              <w:left w:val="nil"/>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73.5</w:t>
            </w:r>
          </w:p>
        </w:tc>
        <w:tc>
          <w:tcPr>
            <w:tcW w:w="1580" w:type="dxa"/>
            <w:tcBorders>
              <w:left w:val="nil"/>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74.9</w:t>
            </w:r>
          </w:p>
        </w:tc>
      </w:tr>
      <w:tr w:rsidR="00000000">
        <w:tblPrEx>
          <w:tblCellMar>
            <w:top w:w="0" w:type="dxa"/>
            <w:bottom w:w="0" w:type="dxa"/>
          </w:tblCellMar>
        </w:tblPrEx>
        <w:trPr>
          <w:cantSplit/>
        </w:trPr>
        <w:tc>
          <w:tcPr>
            <w:tcW w:w="1668" w:type="dxa"/>
            <w:tcBorders>
              <w:left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rPr>
                <w:rFonts w:hint="eastAsia"/>
                <w:spacing w:val="4"/>
                <w:sz w:val="21"/>
              </w:rPr>
            </w:pPr>
            <w:r>
              <w:rPr>
                <w:spacing w:val="4"/>
                <w:sz w:val="21"/>
              </w:rPr>
              <w:t xml:space="preserve"> </w:t>
            </w:r>
            <w:r>
              <w:rPr>
                <w:rFonts w:hint="eastAsia"/>
                <w:spacing w:val="4"/>
                <w:sz w:val="21"/>
              </w:rPr>
              <w:t>男</w:t>
            </w:r>
          </w:p>
        </w:tc>
        <w:tc>
          <w:tcPr>
            <w:tcW w:w="1580" w:type="dxa"/>
            <w:tcBorders>
              <w:left w:val="nil"/>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59.8</w:t>
            </w:r>
          </w:p>
        </w:tc>
        <w:tc>
          <w:tcPr>
            <w:tcW w:w="1580" w:type="dxa"/>
            <w:tcBorders>
              <w:left w:val="nil"/>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62.7</w:t>
            </w:r>
          </w:p>
        </w:tc>
        <w:tc>
          <w:tcPr>
            <w:tcW w:w="236" w:type="dxa"/>
            <w:tcBorders>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57"/>
              <w:jc w:val="center"/>
              <w:rPr>
                <w:rFonts w:hint="eastAsia"/>
                <w:spacing w:val="4"/>
                <w:sz w:val="21"/>
              </w:rPr>
            </w:pPr>
          </w:p>
        </w:tc>
        <w:tc>
          <w:tcPr>
            <w:tcW w:w="1475" w:type="dxa"/>
            <w:tcBorders>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right="57"/>
              <w:jc w:val="center"/>
              <w:rPr>
                <w:rFonts w:hint="eastAsia"/>
                <w:spacing w:val="4"/>
                <w:sz w:val="21"/>
              </w:rPr>
            </w:pPr>
            <w:r>
              <w:rPr>
                <w:rFonts w:hint="eastAsia"/>
                <w:spacing w:val="4"/>
                <w:sz w:val="21"/>
              </w:rPr>
              <w:t>67.7</w:t>
            </w:r>
          </w:p>
        </w:tc>
        <w:tc>
          <w:tcPr>
            <w:tcW w:w="1580" w:type="dxa"/>
            <w:tcBorders>
              <w:left w:val="nil"/>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69.6</w:t>
            </w:r>
          </w:p>
        </w:tc>
        <w:tc>
          <w:tcPr>
            <w:tcW w:w="1580" w:type="dxa"/>
            <w:tcBorders>
              <w:left w:val="nil"/>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71.0</w:t>
            </w:r>
          </w:p>
        </w:tc>
      </w:tr>
      <w:tr w:rsidR="00000000">
        <w:tblPrEx>
          <w:tblCellMar>
            <w:top w:w="0" w:type="dxa"/>
            <w:bottom w:w="0" w:type="dxa"/>
          </w:tblCellMar>
        </w:tblPrEx>
        <w:trPr>
          <w:cantSplit/>
        </w:trPr>
        <w:tc>
          <w:tcPr>
            <w:tcW w:w="1668" w:type="dxa"/>
            <w:tcBorders>
              <w:left w:val="single" w:sz="4" w:space="0" w:color="auto"/>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rPr>
                <w:rFonts w:hint="eastAsia"/>
                <w:spacing w:val="4"/>
                <w:sz w:val="21"/>
              </w:rPr>
            </w:pPr>
            <w:r>
              <w:rPr>
                <w:spacing w:val="4"/>
                <w:sz w:val="21"/>
              </w:rPr>
              <w:t xml:space="preserve"> </w:t>
            </w:r>
            <w:r>
              <w:rPr>
                <w:rFonts w:hint="eastAsia"/>
                <w:spacing w:val="4"/>
                <w:sz w:val="21"/>
              </w:rPr>
              <w:t>女</w:t>
            </w:r>
          </w:p>
        </w:tc>
        <w:tc>
          <w:tcPr>
            <w:tcW w:w="1580" w:type="dxa"/>
            <w:tcBorders>
              <w:left w:val="nil"/>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66.7</w:t>
            </w:r>
          </w:p>
        </w:tc>
        <w:tc>
          <w:tcPr>
            <w:tcW w:w="1580" w:type="dxa"/>
            <w:tcBorders>
              <w:left w:val="nil"/>
              <w:bottom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69.1</w:t>
            </w:r>
          </w:p>
        </w:tc>
        <w:tc>
          <w:tcPr>
            <w:tcW w:w="236" w:type="dxa"/>
            <w:tcBorders>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right="57"/>
              <w:jc w:val="center"/>
              <w:rPr>
                <w:rFonts w:hint="eastAsia"/>
                <w:spacing w:val="4"/>
                <w:sz w:val="21"/>
              </w:rPr>
            </w:pPr>
          </w:p>
        </w:tc>
        <w:tc>
          <w:tcPr>
            <w:tcW w:w="1475" w:type="dxa"/>
            <w:tcBorders>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ind w:right="57"/>
              <w:jc w:val="center"/>
              <w:rPr>
                <w:rFonts w:hint="eastAsia"/>
                <w:spacing w:val="4"/>
                <w:sz w:val="21"/>
              </w:rPr>
            </w:pPr>
            <w:r>
              <w:rPr>
                <w:rFonts w:hint="eastAsia"/>
                <w:spacing w:val="4"/>
                <w:sz w:val="21"/>
              </w:rPr>
              <w:t>75.7</w:t>
            </w:r>
          </w:p>
        </w:tc>
        <w:tc>
          <w:tcPr>
            <w:tcW w:w="1580" w:type="dxa"/>
            <w:tcBorders>
              <w:left w:val="nil"/>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77.4</w:t>
            </w:r>
          </w:p>
        </w:tc>
        <w:tc>
          <w:tcPr>
            <w:tcW w:w="1580" w:type="dxa"/>
            <w:tcBorders>
              <w:left w:val="nil"/>
              <w:bottom w:val="single" w:sz="4" w:space="0" w:color="auto"/>
              <w:right w:val="single" w:sz="4" w:space="0" w:color="auto"/>
            </w:tcBorders>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20" w:line="240" w:lineRule="auto"/>
              <w:ind w:left="57" w:right="57"/>
              <w:jc w:val="center"/>
              <w:rPr>
                <w:rFonts w:hint="eastAsia"/>
                <w:spacing w:val="4"/>
                <w:sz w:val="21"/>
              </w:rPr>
            </w:pPr>
            <w:r>
              <w:rPr>
                <w:rFonts w:hint="eastAsia"/>
                <w:spacing w:val="4"/>
                <w:sz w:val="21"/>
              </w:rPr>
              <w:t>78.6</w:t>
            </w:r>
          </w:p>
        </w:tc>
      </w:tr>
    </w:tbl>
    <w:p w:rsidR="00000000" w:rsidRDefault="00000000">
      <w:pPr>
        <w:rPr>
          <w:rFonts w:hint="eastAsia"/>
        </w:rPr>
      </w:pPr>
    </w:p>
    <w:p w:rsidR="00000000" w:rsidRDefault="00000000">
      <w:pPr>
        <w:pStyle w:val="Heading4"/>
        <w:rPr>
          <w:rFonts w:hint="eastAsia"/>
        </w:rPr>
      </w:pPr>
      <w:r>
        <w:rPr>
          <w:u w:val="none"/>
        </w:rPr>
        <w:t>(d)</w:t>
      </w:r>
      <w:r>
        <w:rPr>
          <w:rFonts w:hint="eastAsia"/>
          <w:u w:val="none"/>
        </w:rPr>
        <w:tab/>
      </w:r>
      <w:r>
        <w:rPr>
          <w:rFonts w:hint="eastAsia"/>
        </w:rPr>
        <w:t>享受医疗保健设施的情况</w:t>
      </w:r>
    </w:p>
    <w:p w:rsidR="00000000" w:rsidRDefault="00000000">
      <w:pPr>
        <w:rPr>
          <w:rFonts w:hint="eastAsia"/>
        </w:rPr>
      </w:pPr>
      <w:r>
        <w:rPr>
          <w:rFonts w:hint="eastAsia"/>
        </w:rPr>
        <w:tab/>
        <w:t>305.  1986</w:t>
      </w:r>
      <w:r>
        <w:rPr>
          <w:rFonts w:hint="eastAsia"/>
        </w:rPr>
        <w:t>年，</w:t>
      </w:r>
      <w:r>
        <w:rPr>
          <w:rFonts w:hint="eastAsia"/>
        </w:rPr>
        <w:t>80</w:t>
      </w:r>
      <w:r>
        <w:rPr>
          <w:rFonts w:hint="eastAsia"/>
        </w:rPr>
        <w:t>％的人口</w:t>
      </w:r>
      <w:r>
        <w:rPr>
          <w:rFonts w:hint="eastAsia"/>
        </w:rPr>
        <w:t>(32,600,000</w:t>
      </w:r>
      <w:r>
        <w:rPr>
          <w:rFonts w:hint="eastAsia"/>
        </w:rPr>
        <w:t>人</w:t>
      </w:r>
      <w:r>
        <w:rPr>
          <w:rFonts w:hint="eastAsia"/>
        </w:rPr>
        <w:t>)</w:t>
      </w:r>
      <w:r>
        <w:rPr>
          <w:rFonts w:hint="eastAsia"/>
        </w:rPr>
        <w:t>可以步行或乘车不超过一小时到达医护人员所在地点。截至</w:t>
      </w:r>
      <w:r>
        <w:rPr>
          <w:rFonts w:hint="eastAsia"/>
        </w:rPr>
        <w:t>1997</w:t>
      </w:r>
      <w:r>
        <w:rPr>
          <w:rFonts w:hint="eastAsia"/>
        </w:rPr>
        <w:t>年，共建立了</w:t>
      </w:r>
      <w:r>
        <w:rPr>
          <w:rFonts w:hint="eastAsia"/>
        </w:rPr>
        <w:t>245</w:t>
      </w:r>
      <w:r>
        <w:rPr>
          <w:rFonts w:hint="eastAsia"/>
        </w:rPr>
        <w:t>个医疗保健中心和</w:t>
      </w:r>
      <w:r>
        <w:rPr>
          <w:rFonts w:hint="eastAsia"/>
        </w:rPr>
        <w:t>1,314</w:t>
      </w:r>
      <w:r>
        <w:rPr>
          <w:rFonts w:hint="eastAsia"/>
        </w:rPr>
        <w:t>个分中心，在农业和岛屿地区建立了</w:t>
      </w:r>
      <w:r>
        <w:rPr>
          <w:rFonts w:hint="eastAsia"/>
        </w:rPr>
        <w:t>2,034</w:t>
      </w:r>
      <w:r>
        <w:rPr>
          <w:rFonts w:hint="eastAsia"/>
        </w:rPr>
        <w:t>个基础卫生保健站。</w:t>
      </w:r>
    </w:p>
    <w:p w:rsidR="00000000" w:rsidRDefault="00000000">
      <w:pPr>
        <w:pStyle w:val="Heading4"/>
        <w:spacing w:before="320"/>
        <w:rPr>
          <w:rFonts w:hint="eastAsia"/>
        </w:rPr>
      </w:pPr>
      <w:r>
        <w:rPr>
          <w:u w:val="none"/>
        </w:rPr>
        <w:t>(e)</w:t>
      </w:r>
      <w:r>
        <w:rPr>
          <w:rFonts w:hint="eastAsia"/>
          <w:u w:val="none"/>
        </w:rPr>
        <w:tab/>
      </w:r>
      <w:r>
        <w:rPr>
          <w:rFonts w:hint="eastAsia"/>
        </w:rPr>
        <w:t>安全接生率和产妇死亡率</w:t>
      </w:r>
    </w:p>
    <w:p w:rsidR="00000000" w:rsidRDefault="00000000">
      <w:pPr>
        <w:rPr>
          <w:rFonts w:hint="eastAsia"/>
        </w:rPr>
      </w:pPr>
      <w:r>
        <w:rPr>
          <w:rFonts w:hint="eastAsia"/>
        </w:rPr>
        <w:tab/>
        <w:t>306.  1997</w:t>
      </w:r>
      <w:r>
        <w:rPr>
          <w:rFonts w:hint="eastAsia"/>
        </w:rPr>
        <w:t>年，母婴保健计划覆盖的</w:t>
      </w:r>
      <w:r>
        <w:rPr>
          <w:rFonts w:hint="eastAsia"/>
        </w:rPr>
        <w:t>15-44</w:t>
      </w:r>
      <w:r>
        <w:rPr>
          <w:rFonts w:hint="eastAsia"/>
        </w:rPr>
        <w:t>岁目标人口有</w:t>
      </w:r>
      <w:r>
        <w:rPr>
          <w:rFonts w:hint="eastAsia"/>
        </w:rPr>
        <w:t>11,561,000</w:t>
      </w:r>
      <w:r>
        <w:rPr>
          <w:rFonts w:hint="eastAsia"/>
        </w:rPr>
        <w:t>人，占总人口</w:t>
      </w:r>
      <w:r>
        <w:rPr>
          <w:rFonts w:hint="eastAsia"/>
        </w:rPr>
        <w:t>(4,590</w:t>
      </w:r>
      <w:r>
        <w:rPr>
          <w:rFonts w:hint="eastAsia"/>
        </w:rPr>
        <w:t>万人</w:t>
      </w:r>
      <w:r>
        <w:rPr>
          <w:rFonts w:hint="eastAsia"/>
        </w:rPr>
        <w:t>)</w:t>
      </w:r>
      <w:r>
        <w:rPr>
          <w:rFonts w:hint="eastAsia"/>
        </w:rPr>
        <w:t>的</w:t>
      </w:r>
      <w:r>
        <w:rPr>
          <w:rFonts w:hint="eastAsia"/>
        </w:rPr>
        <w:t>25.1</w:t>
      </w:r>
      <w:r>
        <w:rPr>
          <w:rFonts w:hint="eastAsia"/>
        </w:rPr>
        <w:t>％。在国家母婴保健计划的医疗中心注册的孕期妇女有</w:t>
      </w:r>
      <w:r>
        <w:rPr>
          <w:rFonts w:hint="eastAsia"/>
        </w:rPr>
        <w:t>73,000</w:t>
      </w:r>
      <w:r>
        <w:rPr>
          <w:rFonts w:hint="eastAsia"/>
        </w:rPr>
        <w:t>人，婴儿</w:t>
      </w:r>
      <w:r>
        <w:rPr>
          <w:rFonts w:hint="eastAsia"/>
        </w:rPr>
        <w:t>355,000</w:t>
      </w:r>
      <w:r>
        <w:rPr>
          <w:rFonts w:hint="eastAsia"/>
        </w:rPr>
        <w:t>人。其余人口由医疗保险和医疗援助计划负责。据估计，大多数怀孕妇女能够获得专业卫生人员的卫生保健服务。</w:t>
      </w:r>
    </w:p>
    <w:p w:rsidR="00000000" w:rsidRDefault="00000000">
      <w:pPr>
        <w:rPr>
          <w:rFonts w:hint="eastAsia"/>
        </w:rPr>
      </w:pPr>
      <w:r>
        <w:rPr>
          <w:rFonts w:hint="eastAsia"/>
        </w:rPr>
        <w:tab/>
        <w:t>307.  1994</w:t>
      </w:r>
      <w:r>
        <w:rPr>
          <w:rFonts w:hint="eastAsia"/>
        </w:rPr>
        <w:t>年安全接生率为</w:t>
      </w:r>
      <w:r>
        <w:rPr>
          <w:rFonts w:hint="eastAsia"/>
        </w:rPr>
        <w:t>98.9</w:t>
      </w:r>
      <w:r>
        <w:rPr>
          <w:rFonts w:hint="eastAsia"/>
        </w:rPr>
        <w:t>％，</w:t>
      </w:r>
      <w:r>
        <w:rPr>
          <w:rFonts w:hint="eastAsia"/>
        </w:rPr>
        <w:t>(</w:t>
      </w:r>
      <w:r>
        <w:rPr>
          <w:rFonts w:hint="eastAsia"/>
        </w:rPr>
        <w:t>城市为</w:t>
      </w:r>
      <w:r>
        <w:rPr>
          <w:rFonts w:hint="eastAsia"/>
        </w:rPr>
        <w:t>99.4</w:t>
      </w:r>
      <w:r>
        <w:rPr>
          <w:rFonts w:hint="eastAsia"/>
        </w:rPr>
        <w:t>％，农村为</w:t>
      </w:r>
      <w:r>
        <w:rPr>
          <w:rFonts w:hint="eastAsia"/>
        </w:rPr>
        <w:t>96.1</w:t>
      </w:r>
      <w:r>
        <w:rPr>
          <w:rFonts w:hint="eastAsia"/>
        </w:rPr>
        <w:t>％</w:t>
      </w:r>
      <w:r>
        <w:rPr>
          <w:rFonts w:hint="eastAsia"/>
        </w:rPr>
        <w:t>)</w:t>
      </w:r>
      <w:r>
        <w:rPr>
          <w:rFonts w:hint="eastAsia"/>
        </w:rPr>
        <w:t>，</w:t>
      </w:r>
      <w:r>
        <w:rPr>
          <w:rFonts w:hint="eastAsia"/>
        </w:rPr>
        <w:t>1988</w:t>
      </w:r>
      <w:r>
        <w:rPr>
          <w:rFonts w:hint="eastAsia"/>
        </w:rPr>
        <w:t>年的</w:t>
      </w:r>
      <w:r>
        <w:rPr>
          <w:rFonts w:hint="eastAsia"/>
        </w:rPr>
        <w:t>88.9</w:t>
      </w:r>
      <w:r>
        <w:rPr>
          <w:rFonts w:hint="eastAsia"/>
        </w:rPr>
        <w:t>％有明显提高。这是因为接生多半由专业助产士进行；</w:t>
      </w:r>
      <w:r>
        <w:rPr>
          <w:rFonts w:hint="eastAsia"/>
        </w:rPr>
        <w:t>97.6</w:t>
      </w:r>
      <w:r>
        <w:rPr>
          <w:rFonts w:hint="eastAsia"/>
        </w:rPr>
        <w:t>％的怀孕妇女产前接受专业医疗人员的检查，产前平均检查次数为</w:t>
      </w:r>
      <w:r>
        <w:rPr>
          <w:rFonts w:hint="eastAsia"/>
        </w:rPr>
        <w:t>10</w:t>
      </w:r>
      <w:r>
        <w:rPr>
          <w:rFonts w:hint="eastAsia"/>
        </w:rPr>
        <w:t>次</w:t>
      </w:r>
      <w:r>
        <w:rPr>
          <w:rFonts w:hint="eastAsia"/>
        </w:rPr>
        <w:t>(</w:t>
      </w:r>
      <w:r>
        <w:rPr>
          <w:rFonts w:hint="eastAsia"/>
        </w:rPr>
        <w:t>城市为</w:t>
      </w:r>
      <w:r>
        <w:rPr>
          <w:rFonts w:hint="eastAsia"/>
        </w:rPr>
        <w:t>10.1</w:t>
      </w:r>
      <w:r>
        <w:rPr>
          <w:rFonts w:hint="eastAsia"/>
        </w:rPr>
        <w:t>次，农村为</w:t>
      </w:r>
      <w:r>
        <w:rPr>
          <w:rFonts w:hint="eastAsia"/>
        </w:rPr>
        <w:t>9.1</w:t>
      </w:r>
      <w:r>
        <w:rPr>
          <w:rFonts w:hint="eastAsia"/>
        </w:rPr>
        <w:t>次</w:t>
      </w:r>
      <w:r>
        <w:rPr>
          <w:rFonts w:hint="eastAsia"/>
        </w:rPr>
        <w:t>)</w:t>
      </w:r>
      <w:r>
        <w:rPr>
          <w:rFonts w:hint="eastAsia"/>
        </w:rPr>
        <w:t>。</w:t>
      </w:r>
    </w:p>
    <w:p w:rsidR="00000000" w:rsidRDefault="00000000">
      <w:pPr>
        <w:rPr>
          <w:rFonts w:hint="eastAsia"/>
        </w:rPr>
      </w:pPr>
      <w:r>
        <w:rPr>
          <w:rFonts w:hint="eastAsia"/>
        </w:rPr>
        <w:tab/>
        <w:t>308.  1995-1996</w:t>
      </w:r>
      <w:r>
        <w:rPr>
          <w:rFonts w:hint="eastAsia"/>
        </w:rPr>
        <w:t>年，产妇死亡率为每</w:t>
      </w:r>
      <w:r>
        <w:rPr>
          <w:rFonts w:hint="eastAsia"/>
        </w:rPr>
        <w:t>100,000</w:t>
      </w:r>
      <w:r>
        <w:rPr>
          <w:rFonts w:hint="eastAsia"/>
        </w:rPr>
        <w:t>名产妇</w:t>
      </w:r>
      <w:r>
        <w:rPr>
          <w:rFonts w:hint="eastAsia"/>
        </w:rPr>
        <w:t>20</w:t>
      </w:r>
      <w:r>
        <w:rPr>
          <w:rFonts w:hint="eastAsia"/>
        </w:rPr>
        <w:t>人。预期这一比率将继续下降。</w:t>
      </w:r>
    </w:p>
    <w:p w:rsidR="00000000" w:rsidRDefault="00000000">
      <w:pPr>
        <w:pStyle w:val="Heading4"/>
        <w:spacing w:before="320"/>
        <w:rPr>
          <w:rFonts w:hint="eastAsia"/>
        </w:rPr>
      </w:pPr>
      <w:r>
        <w:rPr>
          <w:u w:val="none"/>
        </w:rPr>
        <w:t>(f)</w:t>
      </w:r>
      <w:r>
        <w:rPr>
          <w:rFonts w:hint="eastAsia"/>
          <w:u w:val="none"/>
        </w:rPr>
        <w:tab/>
      </w:r>
      <w:r>
        <w:rPr>
          <w:rFonts w:hint="eastAsia"/>
        </w:rPr>
        <w:t>对婴儿的专门医疗护理</w:t>
      </w:r>
    </w:p>
    <w:p w:rsidR="00000000" w:rsidRDefault="00000000">
      <w:pPr>
        <w:rPr>
          <w:rFonts w:hint="eastAsia"/>
        </w:rPr>
      </w:pPr>
      <w:r>
        <w:rPr>
          <w:rFonts w:hint="eastAsia"/>
        </w:rPr>
        <w:tab/>
        <w:t xml:space="preserve">309.  </w:t>
      </w:r>
      <w:r>
        <w:rPr>
          <w:rFonts w:hint="eastAsia"/>
        </w:rPr>
        <w:t>婴儿死亡的主要原因是早产、出生重量不足和医院感染。因此，为降低婴儿死亡率采取了有力措施，如在怀孕的第一阶段就开始接受适当的产前检查，对婴儿进行诊断，治疗和加强营养。</w:t>
      </w:r>
    </w:p>
    <w:p w:rsidR="00000000" w:rsidRDefault="00000000">
      <w:pPr>
        <w:rPr>
          <w:rFonts w:hint="eastAsia"/>
        </w:rPr>
      </w:pPr>
      <w:r>
        <w:rPr>
          <w:rFonts w:hint="eastAsia"/>
        </w:rPr>
        <w:tab/>
        <w:t xml:space="preserve">310.  </w:t>
      </w:r>
      <w:r>
        <w:rPr>
          <w:rFonts w:hint="eastAsia"/>
        </w:rPr>
        <w:t>政府对孕期妇女进行卫生教育和定期身体检查。在婴儿的第</w:t>
      </w:r>
      <w:r>
        <w:rPr>
          <w:rFonts w:hint="eastAsia"/>
        </w:rPr>
        <w:t>6</w:t>
      </w:r>
      <w:r>
        <w:rPr>
          <w:rFonts w:hint="eastAsia"/>
        </w:rPr>
        <w:t>个月和第</w:t>
      </w:r>
      <w:r>
        <w:rPr>
          <w:rFonts w:hint="eastAsia"/>
        </w:rPr>
        <w:t>18</w:t>
      </w:r>
      <w:r>
        <w:rPr>
          <w:rFonts w:hint="eastAsia"/>
        </w:rPr>
        <w:t>个月，对婴儿进行身体检查。如果发现婴儿身体出现异常，将进行二次深入检查，以便给予适当的治疗。</w:t>
      </w:r>
      <w:r>
        <w:rPr>
          <w:rFonts w:hint="eastAsia"/>
        </w:rPr>
        <w:t>1997</w:t>
      </w:r>
      <w:r>
        <w:rPr>
          <w:rFonts w:hint="eastAsia"/>
        </w:rPr>
        <w:t>年，政府医疗计划覆盖的婴儿人口有</w:t>
      </w:r>
      <w:r>
        <w:rPr>
          <w:rFonts w:hint="eastAsia"/>
        </w:rPr>
        <w:t>2,072,000</w:t>
      </w:r>
      <w:r>
        <w:rPr>
          <w:rFonts w:hint="eastAsia"/>
        </w:rPr>
        <w:t>人，占</w:t>
      </w:r>
      <w:r>
        <w:rPr>
          <w:rFonts w:hint="eastAsia"/>
        </w:rPr>
        <w:t>0-5</w:t>
      </w:r>
      <w:r>
        <w:rPr>
          <w:rFonts w:hint="eastAsia"/>
        </w:rPr>
        <w:t>岁总人口的</w:t>
      </w:r>
      <w:r>
        <w:rPr>
          <w:rFonts w:hint="eastAsia"/>
        </w:rPr>
        <w:t>48</w:t>
      </w:r>
      <w:r>
        <w:rPr>
          <w:rFonts w:hint="eastAsia"/>
        </w:rPr>
        <w:t>％。其他婴儿可以利用医疗保险或医疗援助。</w:t>
      </w:r>
    </w:p>
    <w:p w:rsidR="00000000" w:rsidRDefault="00000000">
      <w:pPr>
        <w:pStyle w:val="Heading3"/>
        <w:spacing w:before="320"/>
        <w:rPr>
          <w:rFonts w:hint="eastAsia"/>
        </w:rPr>
      </w:pPr>
      <w:r>
        <w:rPr>
          <w:rFonts w:hint="eastAsia"/>
          <w:u w:val="none"/>
        </w:rPr>
        <w:t xml:space="preserve">5.  </w:t>
      </w:r>
      <w:r>
        <w:rPr>
          <w:rFonts w:hint="eastAsia"/>
        </w:rPr>
        <w:t>边远地区人口的卫生状况</w:t>
      </w:r>
    </w:p>
    <w:p w:rsidR="00000000" w:rsidRDefault="00000000">
      <w:pPr>
        <w:rPr>
          <w:rFonts w:hint="eastAsia"/>
        </w:rPr>
      </w:pPr>
      <w:r>
        <w:rPr>
          <w:rFonts w:hint="eastAsia"/>
        </w:rPr>
        <w:tab/>
        <w:t xml:space="preserve">311.  </w:t>
      </w:r>
      <w:r>
        <w:rPr>
          <w:rFonts w:hint="eastAsia"/>
        </w:rPr>
        <w:t>对边远地区实行的卫生政策，在关于《公约》的初步报告第</w:t>
      </w:r>
      <w:r>
        <w:rPr>
          <w:rFonts w:hint="eastAsia"/>
        </w:rPr>
        <w:t>416</w:t>
      </w:r>
      <w:r>
        <w:rPr>
          <w:rFonts w:hint="eastAsia"/>
        </w:rPr>
        <w:t>和</w:t>
      </w:r>
      <w:r>
        <w:rPr>
          <w:rFonts w:hint="eastAsia"/>
        </w:rPr>
        <w:t>417</w:t>
      </w:r>
      <w:r>
        <w:rPr>
          <w:rFonts w:hint="eastAsia"/>
        </w:rPr>
        <w:t>段中有详细叙述。最近，为了对所有社会经济阶层提供社区医疗服务，政府实施了“城市低收入家庭基础卫生保健试验计划”，向这类家庭提供婴儿免疫、产前护理和避孕服务。</w:t>
      </w:r>
    </w:p>
    <w:p w:rsidR="00000000" w:rsidRDefault="00000000">
      <w:pPr>
        <w:rPr>
          <w:rFonts w:hint="eastAsia"/>
        </w:rPr>
      </w:pPr>
      <w:r>
        <w:rPr>
          <w:rFonts w:hint="eastAsia"/>
        </w:rPr>
        <w:tab/>
        <w:t xml:space="preserve">312.  </w:t>
      </w:r>
      <w:r>
        <w:rPr>
          <w:rFonts w:hint="eastAsia"/>
        </w:rPr>
        <w:t>约有</w:t>
      </w:r>
      <w:r>
        <w:rPr>
          <w:rFonts w:hint="eastAsia"/>
        </w:rPr>
        <w:t>2,000</w:t>
      </w:r>
      <w:r>
        <w:rPr>
          <w:rFonts w:hint="eastAsia"/>
        </w:rPr>
        <w:t>名注册麻风病人居住在远离医疗设施的地方，他们在</w:t>
      </w:r>
      <w:r>
        <w:rPr>
          <w:rFonts w:hint="eastAsia"/>
        </w:rPr>
        <w:t>90</w:t>
      </w:r>
      <w:r>
        <w:rPr>
          <w:rFonts w:hint="eastAsia"/>
        </w:rPr>
        <w:t>个定居村、患者之家和机构</w:t>
      </w:r>
      <w:r>
        <w:rPr>
          <w:rFonts w:hint="eastAsia"/>
        </w:rPr>
        <w:t>(</w:t>
      </w:r>
      <w:r>
        <w:rPr>
          <w:rFonts w:hint="eastAsia"/>
        </w:rPr>
        <w:t>如索罗岛国家麻风病医院</w:t>
      </w:r>
      <w:r>
        <w:rPr>
          <w:rFonts w:hint="eastAsia"/>
        </w:rPr>
        <w:t>)</w:t>
      </w:r>
      <w:r>
        <w:rPr>
          <w:rFonts w:hint="eastAsia"/>
        </w:rPr>
        <w:t>接受照顾。无人赡养的患者可以住在国家麻风病医院等设施，定居村的老年患者领取生活津贴。</w:t>
      </w:r>
    </w:p>
    <w:p w:rsidR="00000000" w:rsidRDefault="00000000">
      <w:pPr>
        <w:spacing w:after="240"/>
        <w:rPr>
          <w:rFonts w:hint="eastAsia"/>
        </w:rPr>
      </w:pPr>
      <w:r>
        <w:rPr>
          <w:rFonts w:hint="eastAsia"/>
        </w:rPr>
        <w:tab/>
        <w:t xml:space="preserve">313.  </w:t>
      </w:r>
      <w:r>
        <w:rPr>
          <w:rFonts w:hint="eastAsia"/>
        </w:rPr>
        <w:t>由于建立了新的卫生保健系统</w:t>
      </w:r>
      <w:r>
        <w:rPr>
          <w:rFonts w:hint="eastAsia"/>
          <w:spacing w:val="-40"/>
        </w:rPr>
        <w:t>——</w:t>
      </w:r>
      <w:r>
        <w:t xml:space="preserve"> </w:t>
      </w:r>
      <w:r>
        <w:rPr>
          <w:rFonts w:hint="eastAsia"/>
        </w:rPr>
        <w:t>包括卫生保健分中心和卫生保健站，生活在边远地区的人们也可以得到高质量的卫生保健服务，他们的健康状况有了很大的改善。目前的趋势，例如婴儿死亡率降低和预期寿命提高，都是实施这些政策的结果。</w:t>
      </w:r>
    </w:p>
    <w:p w:rsidR="00000000" w:rsidRDefault="00000000">
      <w:pPr>
        <w:pStyle w:val="Heading3"/>
        <w:rPr>
          <w:rFonts w:hint="eastAsia"/>
        </w:rPr>
      </w:pPr>
      <w:r>
        <w:rPr>
          <w:u w:val="none"/>
        </w:rPr>
        <w:t xml:space="preserve">6.  </w:t>
      </w:r>
      <w:r>
        <w:rPr>
          <w:rFonts w:hint="eastAsia"/>
        </w:rPr>
        <w:t>环境保护措施</w:t>
      </w:r>
    </w:p>
    <w:p w:rsidR="00000000" w:rsidRDefault="00000000">
      <w:pPr>
        <w:rPr>
          <w:rFonts w:hint="eastAsia"/>
        </w:rPr>
      </w:pPr>
      <w:r>
        <w:rPr>
          <w:rFonts w:hint="eastAsia"/>
        </w:rPr>
        <w:tab/>
        <w:t xml:space="preserve">314.  </w:t>
      </w:r>
      <w:r>
        <w:rPr>
          <w:rFonts w:hint="eastAsia"/>
        </w:rPr>
        <w:t>大韩民国通过宪法第</w:t>
      </w:r>
      <w:r>
        <w:rPr>
          <w:rFonts w:hint="eastAsia"/>
        </w:rPr>
        <w:t>35</w:t>
      </w:r>
      <w:r>
        <w:rPr>
          <w:rFonts w:hint="eastAsia"/>
        </w:rPr>
        <w:t>条确保公民的环境权，其中规定：“所有公民享有健康、舒适的环境。国家和所有公民应该努力保护环境。环境权利的实质内容依法确定。国家应该致力于通过住房开发政策等手段确保所有公民有舒适的住房。”</w:t>
      </w:r>
    </w:p>
    <w:p w:rsidR="00000000" w:rsidRDefault="00000000">
      <w:pPr>
        <w:rPr>
          <w:rFonts w:hint="eastAsia"/>
        </w:rPr>
      </w:pPr>
      <w:r>
        <w:rPr>
          <w:rFonts w:hint="eastAsia"/>
        </w:rPr>
        <w:tab/>
        <w:t xml:space="preserve">315.  </w:t>
      </w:r>
      <w:r>
        <w:rPr>
          <w:rFonts w:hint="eastAsia"/>
        </w:rPr>
        <w:t>除了关于《公约》的初步报告第</w:t>
      </w:r>
      <w:r>
        <w:rPr>
          <w:rFonts w:hint="eastAsia"/>
        </w:rPr>
        <w:t>471</w:t>
      </w:r>
      <w:r>
        <w:rPr>
          <w:rFonts w:hint="eastAsia"/>
        </w:rPr>
        <w:t>段所述的《环境法》外，还颁布了以下环境法规：《促进资源节省和再利用法》</w:t>
      </w:r>
      <w:r>
        <w:rPr>
          <w:rFonts w:hint="eastAsia"/>
        </w:rPr>
        <w:t>(1992</w:t>
      </w:r>
      <w:r>
        <w:rPr>
          <w:rFonts w:hint="eastAsia"/>
        </w:rPr>
        <w:t>年</w:t>
      </w:r>
      <w:r>
        <w:rPr>
          <w:rFonts w:hint="eastAsia"/>
        </w:rPr>
        <w:t>12</w:t>
      </w:r>
      <w:r>
        <w:rPr>
          <w:rFonts w:hint="eastAsia"/>
        </w:rPr>
        <w:t>月</w:t>
      </w:r>
      <w:r>
        <w:rPr>
          <w:rFonts w:hint="eastAsia"/>
        </w:rPr>
        <w:t>8</w:t>
      </w:r>
      <w:r>
        <w:rPr>
          <w:rFonts w:hint="eastAsia"/>
        </w:rPr>
        <w:t>日</w:t>
      </w:r>
      <w:r>
        <w:rPr>
          <w:rFonts w:hint="eastAsia"/>
        </w:rPr>
        <w:t>)</w:t>
      </w:r>
      <w:r>
        <w:rPr>
          <w:rFonts w:hint="eastAsia"/>
        </w:rPr>
        <w:t>；《环境影响评估法》</w:t>
      </w:r>
      <w:r>
        <w:rPr>
          <w:rFonts w:hint="eastAsia"/>
        </w:rPr>
        <w:t>(1993</w:t>
      </w:r>
      <w:r>
        <w:rPr>
          <w:rFonts w:hint="eastAsia"/>
        </w:rPr>
        <w:t>年</w:t>
      </w:r>
      <w:r>
        <w:rPr>
          <w:rFonts w:hint="eastAsia"/>
        </w:rPr>
        <w:t>6</w:t>
      </w:r>
      <w:r>
        <w:rPr>
          <w:rFonts w:hint="eastAsia"/>
        </w:rPr>
        <w:t>月</w:t>
      </w:r>
      <w:r>
        <w:rPr>
          <w:rFonts w:hint="eastAsia"/>
        </w:rPr>
        <w:t>11</w:t>
      </w:r>
      <w:r>
        <w:rPr>
          <w:rFonts w:hint="eastAsia"/>
        </w:rPr>
        <w:t>日</w:t>
      </w:r>
      <w:r>
        <w:rPr>
          <w:rFonts w:hint="eastAsia"/>
        </w:rPr>
        <w:t>)</w:t>
      </w:r>
      <w:r>
        <w:rPr>
          <w:rFonts w:hint="eastAsia"/>
        </w:rPr>
        <w:t>；《发展和支持环境技术法》</w:t>
      </w:r>
      <w:r>
        <w:rPr>
          <w:rFonts w:hint="eastAsia"/>
        </w:rPr>
        <w:t>(1994</w:t>
      </w:r>
      <w:r>
        <w:rPr>
          <w:rFonts w:hint="eastAsia"/>
        </w:rPr>
        <w:t>年</w:t>
      </w:r>
      <w:r>
        <w:rPr>
          <w:rFonts w:hint="eastAsia"/>
        </w:rPr>
        <w:t>12</w:t>
      </w:r>
      <w:r>
        <w:rPr>
          <w:rFonts w:hint="eastAsia"/>
        </w:rPr>
        <w:t>月</w:t>
      </w:r>
      <w:r>
        <w:rPr>
          <w:rFonts w:hint="eastAsia"/>
        </w:rPr>
        <w:t>22</w:t>
      </w:r>
      <w:r>
        <w:rPr>
          <w:rFonts w:hint="eastAsia"/>
        </w:rPr>
        <w:t>日</w:t>
      </w:r>
      <w:r>
        <w:rPr>
          <w:rFonts w:hint="eastAsia"/>
        </w:rPr>
        <w:t>)</w:t>
      </w:r>
      <w:r>
        <w:rPr>
          <w:rFonts w:hint="eastAsia"/>
        </w:rPr>
        <w:t>；《饮用水管理法》</w:t>
      </w:r>
      <w:r>
        <w:rPr>
          <w:rFonts w:hint="eastAsia"/>
        </w:rPr>
        <w:t>(1995</w:t>
      </w:r>
      <w:r>
        <w:rPr>
          <w:rFonts w:hint="eastAsia"/>
        </w:rPr>
        <w:t>年</w:t>
      </w:r>
      <w:r>
        <w:rPr>
          <w:rFonts w:hint="eastAsia"/>
        </w:rPr>
        <w:t>1</w:t>
      </w:r>
      <w:r>
        <w:rPr>
          <w:rFonts w:hint="eastAsia"/>
        </w:rPr>
        <w:t>月</w:t>
      </w:r>
      <w:r>
        <w:rPr>
          <w:rFonts w:hint="eastAsia"/>
        </w:rPr>
        <w:t>5</w:t>
      </w:r>
      <w:r>
        <w:rPr>
          <w:rFonts w:hint="eastAsia"/>
        </w:rPr>
        <w:t>日</w:t>
      </w:r>
      <w:r>
        <w:rPr>
          <w:rFonts w:hint="eastAsia"/>
        </w:rPr>
        <w:t>)</w:t>
      </w:r>
      <w:r>
        <w:rPr>
          <w:rFonts w:hint="eastAsia"/>
        </w:rPr>
        <w:t>；《土壤环境养护法》</w:t>
      </w:r>
      <w:r>
        <w:rPr>
          <w:rFonts w:hint="eastAsia"/>
        </w:rPr>
        <w:t>(1995</w:t>
      </w:r>
      <w:r>
        <w:rPr>
          <w:rFonts w:hint="eastAsia"/>
        </w:rPr>
        <w:t>年</w:t>
      </w:r>
      <w:r>
        <w:rPr>
          <w:rFonts w:hint="eastAsia"/>
        </w:rPr>
        <w:t>1</w:t>
      </w:r>
      <w:r>
        <w:rPr>
          <w:rFonts w:hint="eastAsia"/>
        </w:rPr>
        <w:t>月</w:t>
      </w:r>
      <w:r>
        <w:rPr>
          <w:rFonts w:hint="eastAsia"/>
        </w:rPr>
        <w:t>5</w:t>
      </w:r>
      <w:r>
        <w:rPr>
          <w:rFonts w:hint="eastAsia"/>
        </w:rPr>
        <w:t>日</w:t>
      </w:r>
      <w:r>
        <w:rPr>
          <w:rFonts w:hint="eastAsia"/>
        </w:rPr>
        <w:t>)</w:t>
      </w:r>
      <w:r>
        <w:rPr>
          <w:rFonts w:hint="eastAsia"/>
        </w:rPr>
        <w:t>；《鼓励在毗邻地区建设废物处理设施和给予援助法》（</w:t>
      </w:r>
      <w:r>
        <w:rPr>
          <w:rFonts w:hint="eastAsia"/>
        </w:rPr>
        <w:t>1995</w:t>
      </w:r>
      <w:r>
        <w:rPr>
          <w:rFonts w:hint="eastAsia"/>
        </w:rPr>
        <w:t>年</w:t>
      </w:r>
      <w:r>
        <w:rPr>
          <w:rFonts w:hint="eastAsia"/>
        </w:rPr>
        <w:t>1</w:t>
      </w:r>
      <w:r>
        <w:rPr>
          <w:rFonts w:hint="eastAsia"/>
        </w:rPr>
        <w:t>月</w:t>
      </w:r>
      <w:r>
        <w:rPr>
          <w:rFonts w:hint="eastAsia"/>
        </w:rPr>
        <w:t>5</w:t>
      </w:r>
      <w:r>
        <w:rPr>
          <w:rFonts w:hint="eastAsia"/>
        </w:rPr>
        <w:t>日）；《管制危险废物的跨境运输和处理法》</w:t>
      </w:r>
      <w:r>
        <w:rPr>
          <w:rFonts w:hint="eastAsia"/>
        </w:rPr>
        <w:t>(1992</w:t>
      </w:r>
      <w:r>
        <w:rPr>
          <w:rFonts w:hint="eastAsia"/>
        </w:rPr>
        <w:t>年</w:t>
      </w:r>
      <w:r>
        <w:rPr>
          <w:rFonts w:hint="eastAsia"/>
        </w:rPr>
        <w:t>12</w:t>
      </w:r>
      <w:r>
        <w:rPr>
          <w:rFonts w:hint="eastAsia"/>
        </w:rPr>
        <w:t>月</w:t>
      </w:r>
      <w:r>
        <w:rPr>
          <w:rFonts w:hint="eastAsia"/>
        </w:rPr>
        <w:t>8</w:t>
      </w:r>
      <w:r>
        <w:rPr>
          <w:rFonts w:hint="eastAsia"/>
        </w:rPr>
        <w:t>日</w:t>
      </w:r>
      <w:r>
        <w:rPr>
          <w:rFonts w:hint="eastAsia"/>
        </w:rPr>
        <w:t>)</w:t>
      </w:r>
      <w:r>
        <w:rPr>
          <w:rFonts w:hint="eastAsia"/>
        </w:rPr>
        <w:t>；《改善环境特别帐户法》</w:t>
      </w:r>
      <w:r>
        <w:rPr>
          <w:rFonts w:hint="eastAsia"/>
        </w:rPr>
        <w:t>(1994</w:t>
      </w:r>
      <w:r>
        <w:rPr>
          <w:rFonts w:hint="eastAsia"/>
        </w:rPr>
        <w:t>年</w:t>
      </w:r>
      <w:r>
        <w:rPr>
          <w:rFonts w:hint="eastAsia"/>
        </w:rPr>
        <w:t>1</w:t>
      </w:r>
      <w:r>
        <w:rPr>
          <w:rFonts w:hint="eastAsia"/>
        </w:rPr>
        <w:t>月</w:t>
      </w:r>
      <w:r>
        <w:rPr>
          <w:rFonts w:hint="eastAsia"/>
        </w:rPr>
        <w:t>5</w:t>
      </w:r>
      <w:r>
        <w:rPr>
          <w:rFonts w:hint="eastAsia"/>
        </w:rPr>
        <w:t>日</w:t>
      </w:r>
      <w:r>
        <w:rPr>
          <w:rFonts w:hint="eastAsia"/>
        </w:rPr>
        <w:t>)</w:t>
      </w:r>
      <w:r>
        <w:rPr>
          <w:rFonts w:hint="eastAsia"/>
        </w:rPr>
        <w:t>；《地下场所空气质量控制法》</w:t>
      </w:r>
      <w:r>
        <w:rPr>
          <w:rFonts w:hint="eastAsia"/>
        </w:rPr>
        <w:t>(1996</w:t>
      </w:r>
      <w:r>
        <w:rPr>
          <w:rFonts w:hint="eastAsia"/>
        </w:rPr>
        <w:t>年</w:t>
      </w:r>
      <w:r>
        <w:rPr>
          <w:rFonts w:hint="eastAsia"/>
        </w:rPr>
        <w:t>12</w:t>
      </w:r>
      <w:r>
        <w:rPr>
          <w:rFonts w:hint="eastAsia"/>
        </w:rPr>
        <w:t>月</w:t>
      </w:r>
      <w:r>
        <w:rPr>
          <w:rFonts w:hint="eastAsia"/>
        </w:rPr>
        <w:t>30</w:t>
      </w:r>
      <w:r>
        <w:rPr>
          <w:rFonts w:hint="eastAsia"/>
        </w:rPr>
        <w:t>日</w:t>
      </w:r>
      <w:r>
        <w:rPr>
          <w:rFonts w:hint="eastAsia"/>
        </w:rPr>
        <w:t>)</w:t>
      </w:r>
      <w:r>
        <w:rPr>
          <w:rFonts w:hint="eastAsia"/>
        </w:rPr>
        <w:t>；《内陆水体水质量管理法》</w:t>
      </w:r>
      <w:r>
        <w:rPr>
          <w:rFonts w:hint="eastAsia"/>
        </w:rPr>
        <w:t>(1997</w:t>
      </w:r>
      <w:r>
        <w:rPr>
          <w:rFonts w:hint="eastAsia"/>
        </w:rPr>
        <w:t>年</w:t>
      </w:r>
      <w:r>
        <w:rPr>
          <w:rFonts w:hint="eastAsia"/>
        </w:rPr>
        <w:t>8</w:t>
      </w:r>
      <w:r>
        <w:rPr>
          <w:rFonts w:hint="eastAsia"/>
        </w:rPr>
        <w:t>月</w:t>
      </w:r>
      <w:r>
        <w:rPr>
          <w:rFonts w:hint="eastAsia"/>
        </w:rPr>
        <w:t>28</w:t>
      </w:r>
      <w:r>
        <w:rPr>
          <w:rFonts w:hint="eastAsia"/>
        </w:rPr>
        <w:t>日</w:t>
      </w:r>
      <w:r>
        <w:rPr>
          <w:rFonts w:hint="eastAsia"/>
        </w:rPr>
        <w:t>)</w:t>
      </w:r>
      <w:r>
        <w:rPr>
          <w:rFonts w:hint="eastAsia"/>
        </w:rPr>
        <w:t>；《保护德岛等岛屿地区生态系统特别法》（</w:t>
      </w:r>
      <w:r>
        <w:rPr>
          <w:rFonts w:hint="eastAsia"/>
        </w:rPr>
        <w:t>1997</w:t>
      </w:r>
      <w:r>
        <w:rPr>
          <w:rFonts w:hint="eastAsia"/>
        </w:rPr>
        <w:t>年</w:t>
      </w:r>
      <w:r>
        <w:rPr>
          <w:rFonts w:hint="eastAsia"/>
        </w:rPr>
        <w:t>12</w:t>
      </w:r>
      <w:r>
        <w:rPr>
          <w:rFonts w:hint="eastAsia"/>
        </w:rPr>
        <w:t>月</w:t>
      </w:r>
      <w:r>
        <w:rPr>
          <w:rFonts w:hint="eastAsia"/>
        </w:rPr>
        <w:t>13</w:t>
      </w:r>
      <w:r>
        <w:rPr>
          <w:rFonts w:hint="eastAsia"/>
        </w:rPr>
        <w:t>日</w:t>
      </w:r>
      <w:r>
        <w:rPr>
          <w:rFonts w:hint="eastAsia"/>
        </w:rPr>
        <w:t>)</w:t>
      </w:r>
      <w:r>
        <w:rPr>
          <w:rFonts w:hint="eastAsia"/>
        </w:rPr>
        <w:t>。</w:t>
      </w:r>
    </w:p>
    <w:p w:rsidR="00000000" w:rsidRDefault="00000000">
      <w:pPr>
        <w:rPr>
          <w:rFonts w:hint="eastAsia"/>
        </w:rPr>
      </w:pPr>
      <w:r>
        <w:rPr>
          <w:rFonts w:hint="eastAsia"/>
        </w:rPr>
        <w:tab/>
        <w:t xml:space="preserve">316.  </w:t>
      </w:r>
      <w:r>
        <w:rPr>
          <w:rFonts w:hint="eastAsia"/>
        </w:rPr>
        <w:t>截至</w:t>
      </w:r>
      <w:r>
        <w:rPr>
          <w:rFonts w:hint="eastAsia"/>
        </w:rPr>
        <w:t>1997</w:t>
      </w:r>
      <w:r>
        <w:rPr>
          <w:rFonts w:hint="eastAsia"/>
        </w:rPr>
        <w:t>年</w:t>
      </w:r>
      <w:r>
        <w:rPr>
          <w:rFonts w:hint="eastAsia"/>
        </w:rPr>
        <w:t>12</w:t>
      </w:r>
      <w:r>
        <w:rPr>
          <w:rFonts w:hint="eastAsia"/>
        </w:rPr>
        <w:t>月，环境管理部门有：环境部、四个环境管理局、四个地区环境管理局、国家环境研究所</w:t>
      </w:r>
      <w:r>
        <w:rPr>
          <w:rFonts w:hint="eastAsia"/>
        </w:rPr>
        <w:t>(</w:t>
      </w:r>
      <w:r>
        <w:rPr>
          <w:rFonts w:hint="eastAsia"/>
        </w:rPr>
        <w:t>该研究所有四个水质量研究化验室和机动车排放物研究化验室</w:t>
      </w:r>
      <w:r>
        <w:rPr>
          <w:rFonts w:hint="eastAsia"/>
        </w:rPr>
        <w:t>)</w:t>
      </w:r>
      <w:r>
        <w:rPr>
          <w:rFonts w:hint="eastAsia"/>
        </w:rPr>
        <w:t>、环境纠纷中央协调委员会、环境管理人员培训学院。</w:t>
      </w:r>
    </w:p>
    <w:p w:rsidR="00000000" w:rsidRDefault="00000000">
      <w:pPr>
        <w:rPr>
          <w:rFonts w:hint="eastAsia"/>
        </w:rPr>
      </w:pPr>
      <w:r>
        <w:rPr>
          <w:rFonts w:hint="eastAsia"/>
        </w:rPr>
        <w:tab/>
        <w:t xml:space="preserve">317.  </w:t>
      </w:r>
      <w:r>
        <w:rPr>
          <w:rFonts w:hint="eastAsia"/>
        </w:rPr>
        <w:t>大韩民国实施了称之为“</w:t>
      </w:r>
      <w:r>
        <w:rPr>
          <w:rFonts w:hint="eastAsia"/>
        </w:rPr>
        <w:t>21</w:t>
      </w:r>
      <w:r>
        <w:rPr>
          <w:rFonts w:hint="eastAsia"/>
        </w:rPr>
        <w:t>世纪绿色视野”的《环境保护（</w:t>
      </w:r>
      <w:r>
        <w:rPr>
          <w:rFonts w:hint="eastAsia"/>
        </w:rPr>
        <w:t>1996</w:t>
      </w:r>
      <w:r>
        <w:rPr>
          <w:rFonts w:hint="eastAsia"/>
        </w:rPr>
        <w:t>－</w:t>
      </w:r>
      <w:r>
        <w:rPr>
          <w:rFonts w:hint="eastAsia"/>
        </w:rPr>
        <w:t>2005</w:t>
      </w:r>
      <w:r>
        <w:rPr>
          <w:rFonts w:hint="eastAsia"/>
        </w:rPr>
        <w:t>）长期综合计划》和《改善环境</w:t>
      </w:r>
      <w:r>
        <w:rPr>
          <w:rFonts w:hint="eastAsia"/>
        </w:rPr>
        <w:t>(1997</w:t>
      </w:r>
      <w:r>
        <w:rPr>
          <w:rFonts w:hint="eastAsia"/>
        </w:rPr>
        <w:t>－</w:t>
      </w:r>
      <w:r>
        <w:rPr>
          <w:rFonts w:hint="eastAsia"/>
        </w:rPr>
        <w:t>2001)</w:t>
      </w:r>
      <w:r>
        <w:rPr>
          <w:rFonts w:hint="eastAsia"/>
        </w:rPr>
        <w:t>中期综合计划》。到</w:t>
      </w:r>
      <w:r>
        <w:rPr>
          <w:rFonts w:hint="eastAsia"/>
        </w:rPr>
        <w:t>2001</w:t>
      </w:r>
      <w:r>
        <w:rPr>
          <w:rFonts w:hint="eastAsia"/>
        </w:rPr>
        <w:t>年，政府将把空气质量指标提高到二氧化硫浓度为</w:t>
      </w:r>
      <w:r>
        <w:rPr>
          <w:rFonts w:hint="eastAsia"/>
        </w:rPr>
        <w:t>0</w:t>
      </w:r>
      <w:r>
        <w:t>.</w:t>
      </w:r>
      <w:r>
        <w:rPr>
          <w:rFonts w:hint="eastAsia"/>
        </w:rPr>
        <w:t>01%</w:t>
      </w:r>
      <w:r>
        <w:rPr>
          <w:rFonts w:hint="eastAsia"/>
        </w:rPr>
        <w:t>，将机动车废气排放量减少到</w:t>
      </w:r>
      <w:r>
        <w:rPr>
          <w:rFonts w:hint="eastAsia"/>
        </w:rPr>
        <w:t>970,000</w:t>
      </w:r>
      <w:r>
        <w:rPr>
          <w:rFonts w:hint="eastAsia"/>
        </w:rPr>
        <w:t>吨。它还计划将污水处理率提高到</w:t>
      </w:r>
      <w:r>
        <w:rPr>
          <w:rFonts w:hint="eastAsia"/>
        </w:rPr>
        <w:t>65%</w:t>
      </w:r>
      <w:r>
        <w:rPr>
          <w:rFonts w:hint="eastAsia"/>
        </w:rPr>
        <w:t>，自来水供给率提高到</w:t>
      </w:r>
      <w:r>
        <w:rPr>
          <w:rFonts w:hint="eastAsia"/>
        </w:rPr>
        <w:t>90%</w:t>
      </w:r>
      <w:r>
        <w:rPr>
          <w:rFonts w:hint="eastAsia"/>
        </w:rPr>
        <w:t>。此外，政府于</w:t>
      </w:r>
      <w:r>
        <w:rPr>
          <w:rFonts w:hint="eastAsia"/>
        </w:rPr>
        <w:t>1996</w:t>
      </w:r>
      <w:r>
        <w:rPr>
          <w:rFonts w:hint="eastAsia"/>
        </w:rPr>
        <w:t>年实施了《防止海洋污染综合计划》，以解决海洋污染问题。</w:t>
      </w:r>
    </w:p>
    <w:p w:rsidR="00000000" w:rsidRDefault="00000000">
      <w:pPr>
        <w:rPr>
          <w:rFonts w:hint="eastAsia"/>
        </w:rPr>
      </w:pPr>
      <w:r>
        <w:rPr>
          <w:rFonts w:hint="eastAsia"/>
        </w:rPr>
        <w:tab/>
        <w:t xml:space="preserve">318.  </w:t>
      </w:r>
      <w:r>
        <w:rPr>
          <w:rFonts w:hint="eastAsia"/>
        </w:rPr>
        <w:t>政府将加强空气质量标准，以达到卫生组织的建议标准要求，并将逐步提高水质量标准。政府还将扩大对饮用水质量的检查项目，从</w:t>
      </w:r>
      <w:r>
        <w:rPr>
          <w:rFonts w:hint="eastAsia"/>
        </w:rPr>
        <w:t>45</w:t>
      </w:r>
      <w:r>
        <w:rPr>
          <w:rFonts w:hint="eastAsia"/>
        </w:rPr>
        <w:t>项增加到</w:t>
      </w:r>
      <w:r>
        <w:rPr>
          <w:rFonts w:hint="eastAsia"/>
        </w:rPr>
        <w:t>85</w:t>
      </w:r>
      <w:r>
        <w:rPr>
          <w:rFonts w:hint="eastAsia"/>
        </w:rPr>
        <w:t>项。作为经合发组织成员国，大韩民国将扩大和加强新的有毒化学品的审查项目和标准，以达到经合发组织的水平。</w:t>
      </w:r>
    </w:p>
    <w:p w:rsidR="00000000" w:rsidRDefault="00000000">
      <w:pPr>
        <w:rPr>
          <w:rFonts w:hint="eastAsia"/>
        </w:rPr>
      </w:pPr>
      <w:r>
        <w:rPr>
          <w:rFonts w:hint="eastAsia"/>
        </w:rPr>
        <w:tab/>
        <w:t xml:space="preserve">319.  </w:t>
      </w:r>
      <w:r>
        <w:rPr>
          <w:rFonts w:hint="eastAsia"/>
        </w:rPr>
        <w:t>大韩民国正在努力通过听取公众意见的方式来增加人民对解决环境问题的参与。政府还通过互联网络来满足人民对环境信息的需要。</w:t>
      </w:r>
    </w:p>
    <w:p w:rsidR="00000000" w:rsidRDefault="00000000">
      <w:pPr>
        <w:spacing w:after="320"/>
        <w:rPr>
          <w:rFonts w:hint="eastAsia"/>
        </w:rPr>
      </w:pPr>
      <w:r>
        <w:rPr>
          <w:rFonts w:hint="eastAsia"/>
        </w:rPr>
        <w:tab/>
        <w:t xml:space="preserve">320.  </w:t>
      </w:r>
      <w:r>
        <w:rPr>
          <w:rFonts w:hint="eastAsia"/>
        </w:rPr>
        <w:t>据估计，实施《改善环境</w:t>
      </w:r>
      <w:r>
        <w:rPr>
          <w:rFonts w:hint="eastAsia"/>
        </w:rPr>
        <w:t>(1997</w:t>
      </w:r>
      <w:r>
        <w:rPr>
          <w:rFonts w:hint="eastAsia"/>
        </w:rPr>
        <w:t>－</w:t>
      </w:r>
      <w:r>
        <w:rPr>
          <w:rFonts w:hint="eastAsia"/>
        </w:rPr>
        <w:t>2001)</w:t>
      </w:r>
      <w:r>
        <w:rPr>
          <w:rFonts w:hint="eastAsia"/>
        </w:rPr>
        <w:t>中期综合计划》需要</w:t>
      </w:r>
      <w:r>
        <w:rPr>
          <w:rFonts w:hint="eastAsia"/>
        </w:rPr>
        <w:t>32</w:t>
      </w:r>
      <w:r>
        <w:rPr>
          <w:rFonts w:hint="eastAsia"/>
        </w:rPr>
        <w:t>万亿圆，其中包括私营部门的投资。这些投资主要用于提高空气和水的质量、废物管理、海洋保护和发展环境技术。为了确保筹集必要的资金实施中期计划，政府将使用经济鼓励政策包括收缴环境改善费，并吸引私营资本来协助建立环境基础设施。</w:t>
      </w:r>
    </w:p>
    <w:p w:rsidR="00000000" w:rsidRDefault="00000000">
      <w:pPr>
        <w:pStyle w:val="Heading3"/>
        <w:rPr>
          <w:rFonts w:hint="eastAsia"/>
        </w:rPr>
      </w:pPr>
      <w:r>
        <w:rPr>
          <w:rFonts w:hint="eastAsia"/>
          <w:u w:val="none"/>
        </w:rPr>
        <w:t xml:space="preserve">7.  </w:t>
      </w:r>
      <w:r>
        <w:rPr>
          <w:rFonts w:hint="eastAsia"/>
        </w:rPr>
        <w:t>地方病和职业病控制</w:t>
      </w:r>
    </w:p>
    <w:p w:rsidR="00000000" w:rsidRDefault="00000000">
      <w:pPr>
        <w:rPr>
          <w:rFonts w:hint="eastAsia"/>
        </w:rPr>
      </w:pPr>
      <w:r>
        <w:rPr>
          <w:rFonts w:hint="eastAsia"/>
        </w:rPr>
        <w:tab/>
        <w:t xml:space="preserve">321.  </w:t>
      </w:r>
      <w:r>
        <w:rPr>
          <w:rFonts w:hint="eastAsia"/>
        </w:rPr>
        <w:t>防治地方病的计划，见关于《公约》的初步报告第</w:t>
      </w:r>
      <w:r>
        <w:rPr>
          <w:rFonts w:hint="eastAsia"/>
        </w:rPr>
        <w:t>431</w:t>
      </w:r>
      <w:r>
        <w:rPr>
          <w:rFonts w:hint="eastAsia"/>
        </w:rPr>
        <w:t>段。</w:t>
      </w:r>
    </w:p>
    <w:p w:rsidR="00000000" w:rsidRDefault="00000000">
      <w:pPr>
        <w:spacing w:after="320"/>
        <w:rPr>
          <w:rFonts w:hint="eastAsia"/>
        </w:rPr>
      </w:pPr>
      <w:r>
        <w:rPr>
          <w:rFonts w:hint="eastAsia"/>
        </w:rPr>
        <w:tab/>
        <w:t xml:space="preserve">322.  </w:t>
      </w:r>
      <w:r>
        <w:rPr>
          <w:rFonts w:hint="eastAsia"/>
        </w:rPr>
        <w:t>防治职业病的措施，见本报告第</w:t>
      </w:r>
      <w:r>
        <w:rPr>
          <w:rFonts w:hint="eastAsia"/>
        </w:rPr>
        <w:t>5</w:t>
      </w:r>
      <w:r>
        <w:rPr>
          <w:rFonts w:hint="eastAsia"/>
        </w:rPr>
        <w:t>节。</w:t>
      </w:r>
    </w:p>
    <w:p w:rsidR="00000000" w:rsidRDefault="00000000">
      <w:pPr>
        <w:pStyle w:val="Heading3"/>
        <w:rPr>
          <w:rFonts w:hint="eastAsia"/>
        </w:rPr>
      </w:pPr>
      <w:r>
        <w:rPr>
          <w:rFonts w:hint="eastAsia"/>
          <w:u w:val="none"/>
        </w:rPr>
        <w:t xml:space="preserve">8.  </w:t>
      </w:r>
      <w:r>
        <w:rPr>
          <w:rFonts w:hint="eastAsia"/>
        </w:rPr>
        <w:t>老年人医疗费用计划</w:t>
      </w:r>
    </w:p>
    <w:p w:rsidR="00000000" w:rsidRDefault="00000000">
      <w:pPr>
        <w:spacing w:after="320"/>
        <w:rPr>
          <w:rFonts w:hint="eastAsia"/>
        </w:rPr>
      </w:pPr>
      <w:r>
        <w:rPr>
          <w:rFonts w:hint="eastAsia"/>
        </w:rPr>
        <w:tab/>
        <w:t xml:space="preserve">323.  </w:t>
      </w:r>
      <w:r>
        <w:rPr>
          <w:rFonts w:hint="eastAsia"/>
        </w:rPr>
        <w:t>老年人医疗费用计划，见关于《公约》的初步报告第</w:t>
      </w:r>
      <w:r>
        <w:rPr>
          <w:rFonts w:hint="eastAsia"/>
        </w:rPr>
        <w:t>428</w:t>
      </w:r>
      <w:r>
        <w:rPr>
          <w:rFonts w:hint="eastAsia"/>
        </w:rPr>
        <w:t>－</w:t>
      </w:r>
      <w:r>
        <w:rPr>
          <w:rFonts w:hint="eastAsia"/>
        </w:rPr>
        <w:t>430</w:t>
      </w:r>
      <w:r>
        <w:rPr>
          <w:rFonts w:hint="eastAsia"/>
        </w:rPr>
        <w:t>段。</w:t>
      </w:r>
    </w:p>
    <w:p w:rsidR="00000000" w:rsidRDefault="00000000">
      <w:pPr>
        <w:pStyle w:val="Heading3"/>
        <w:rPr>
          <w:rFonts w:hint="eastAsia"/>
        </w:rPr>
      </w:pPr>
      <w:r>
        <w:rPr>
          <w:rFonts w:hint="eastAsia"/>
          <w:u w:val="none"/>
        </w:rPr>
        <w:t xml:space="preserve">9.  </w:t>
      </w:r>
      <w:r>
        <w:rPr>
          <w:rFonts w:hint="eastAsia"/>
        </w:rPr>
        <w:t>社区对基础卫生保健的参与</w:t>
      </w:r>
    </w:p>
    <w:p w:rsidR="00000000" w:rsidRDefault="00000000">
      <w:pPr>
        <w:spacing w:after="320"/>
        <w:rPr>
          <w:rFonts w:hint="eastAsia"/>
        </w:rPr>
      </w:pPr>
      <w:r>
        <w:rPr>
          <w:rFonts w:hint="eastAsia"/>
        </w:rPr>
        <w:tab/>
        <w:t xml:space="preserve">324.  </w:t>
      </w:r>
      <w:r>
        <w:rPr>
          <w:rFonts w:hint="eastAsia"/>
        </w:rPr>
        <w:t>社区对基础卫生保健计划的参与情况，见关于《公约》的初步报告第</w:t>
      </w:r>
      <w:r>
        <w:rPr>
          <w:rFonts w:hint="eastAsia"/>
        </w:rPr>
        <w:t>439</w:t>
      </w:r>
      <w:r>
        <w:rPr>
          <w:rFonts w:hint="eastAsia"/>
        </w:rPr>
        <w:t>段。</w:t>
      </w:r>
    </w:p>
    <w:p w:rsidR="00000000" w:rsidRDefault="00000000">
      <w:pPr>
        <w:pStyle w:val="Heading3"/>
        <w:rPr>
          <w:rFonts w:hint="eastAsia"/>
        </w:rPr>
      </w:pPr>
      <w:r>
        <w:rPr>
          <w:rFonts w:hint="eastAsia"/>
          <w:u w:val="none"/>
        </w:rPr>
        <w:t xml:space="preserve">10.  </w:t>
      </w:r>
      <w:r>
        <w:rPr>
          <w:rFonts w:hint="eastAsia"/>
        </w:rPr>
        <w:t>对人民进行卫生和增进健康教育</w:t>
      </w:r>
    </w:p>
    <w:p w:rsidR="00000000" w:rsidRDefault="00000000">
      <w:pPr>
        <w:rPr>
          <w:rFonts w:hint="eastAsia"/>
        </w:rPr>
      </w:pPr>
      <w:r>
        <w:rPr>
          <w:rFonts w:hint="eastAsia"/>
        </w:rPr>
        <w:tab/>
        <w:t xml:space="preserve">325.  </w:t>
      </w:r>
      <w:r>
        <w:rPr>
          <w:rFonts w:hint="eastAsia"/>
        </w:rPr>
        <w:t>政府于</w:t>
      </w:r>
      <w:r>
        <w:rPr>
          <w:rFonts w:hint="eastAsia"/>
        </w:rPr>
        <w:t>1995</w:t>
      </w:r>
      <w:r>
        <w:rPr>
          <w:rFonts w:hint="eastAsia"/>
        </w:rPr>
        <w:t>年</w:t>
      </w:r>
      <w:r>
        <w:rPr>
          <w:rFonts w:hint="eastAsia"/>
        </w:rPr>
        <w:t>1</w:t>
      </w:r>
      <w:r>
        <w:rPr>
          <w:rFonts w:hint="eastAsia"/>
        </w:rPr>
        <w:t>月颁布了《国家增进健康法》。这项法律改变了公共卫生政策的方向，从过去注重传染病的免疫和治疗变为增进健康，包括预防危及健康的因素和鼓励有利健康的生活方式，以防止慢性</w:t>
      </w:r>
      <w:r>
        <w:rPr>
          <w:rFonts w:eastAsia="汉鼎繁楷体" w:hint="eastAsia"/>
          <w:spacing w:val="-40"/>
          <w:sz w:val="22"/>
        </w:rPr>
        <w:t>——</w:t>
      </w:r>
      <w:r>
        <w:rPr>
          <w:rFonts w:eastAsia="汉鼎繁楷体"/>
          <w:sz w:val="22"/>
        </w:rPr>
        <w:t xml:space="preserve"> </w:t>
      </w:r>
      <w:r>
        <w:rPr>
          <w:rFonts w:hint="eastAsia"/>
        </w:rPr>
        <w:t>退化性疾病。</w:t>
      </w:r>
    </w:p>
    <w:p w:rsidR="00000000" w:rsidRDefault="00000000">
      <w:pPr>
        <w:rPr>
          <w:rFonts w:hint="eastAsia"/>
        </w:rPr>
      </w:pPr>
      <w:r>
        <w:rPr>
          <w:rFonts w:hint="eastAsia"/>
        </w:rPr>
        <w:tab/>
        <w:t xml:space="preserve">326.  </w:t>
      </w:r>
      <w:r>
        <w:rPr>
          <w:rFonts w:hint="eastAsia"/>
        </w:rPr>
        <w:t>《国家保健服务法》阐述国家和地方卫生保健机构增进公民健康的义务、责任和战略。还概括介绍资助有利健康的生活方式、反烟酒运动、卫生教育、营养摄入方案和牙齿卫生活动的计划。</w:t>
      </w:r>
    </w:p>
    <w:p w:rsidR="00000000" w:rsidRDefault="00000000">
      <w:pPr>
        <w:rPr>
          <w:rFonts w:hint="eastAsia"/>
        </w:rPr>
      </w:pPr>
      <w:r>
        <w:rPr>
          <w:rFonts w:hint="eastAsia"/>
        </w:rPr>
        <w:tab/>
        <w:t xml:space="preserve">327.  </w:t>
      </w:r>
      <w:r>
        <w:rPr>
          <w:rFonts w:hint="eastAsia"/>
        </w:rPr>
        <w:t>还在做出各种努力，促进对医疗设施工作人员的卫生教育。这类卫生教育的内容有：反吸烟、反酗酒、有利于健康的生活方式宣传、传染病的预防方法、良好的营养习惯、牙齿和公共卫生、增进健康质量的运动习惯等。</w:t>
      </w:r>
    </w:p>
    <w:p w:rsidR="00000000" w:rsidRDefault="00000000">
      <w:pPr>
        <w:spacing w:after="320"/>
        <w:rPr>
          <w:rFonts w:hint="eastAsia"/>
        </w:rPr>
      </w:pPr>
      <w:r>
        <w:rPr>
          <w:rFonts w:hint="eastAsia"/>
        </w:rPr>
        <w:tab/>
        <w:t xml:space="preserve">328.  </w:t>
      </w:r>
      <w:r>
        <w:rPr>
          <w:rFonts w:hint="eastAsia"/>
        </w:rPr>
        <w:t>卫生教育和增进健康中心负责卫生教育领域的研究，管理卫生教育信息，管理预防主要疾病的卫生教育和广告宣传队伍。</w:t>
      </w:r>
    </w:p>
    <w:p w:rsidR="00000000" w:rsidRDefault="00000000">
      <w:pPr>
        <w:pStyle w:val="Heading3"/>
        <w:rPr>
          <w:rFonts w:hint="eastAsia"/>
        </w:rPr>
      </w:pPr>
      <w:r>
        <w:rPr>
          <w:rFonts w:hint="eastAsia"/>
        </w:rPr>
        <w:t>第</w:t>
      </w:r>
      <w:r>
        <w:rPr>
          <w:rFonts w:hint="eastAsia"/>
        </w:rPr>
        <w:t>13</w:t>
      </w:r>
      <w:r>
        <w:rPr>
          <w:rFonts w:hint="eastAsia"/>
        </w:rPr>
        <w:t>条</w:t>
      </w:r>
      <w:r>
        <w:t>.</w:t>
      </w:r>
      <w:r>
        <w:rPr>
          <w:rFonts w:hint="eastAsia"/>
        </w:rPr>
        <w:t xml:space="preserve">  </w:t>
      </w:r>
      <w:r>
        <w:rPr>
          <w:rFonts w:hint="eastAsia"/>
        </w:rPr>
        <w:t>受教育的权利</w:t>
      </w:r>
    </w:p>
    <w:p w:rsidR="00000000" w:rsidRDefault="00000000">
      <w:pPr>
        <w:pStyle w:val="Heading3"/>
        <w:rPr>
          <w:rFonts w:hint="eastAsia"/>
        </w:rPr>
      </w:pPr>
      <w:r>
        <w:rPr>
          <w:rFonts w:hint="eastAsia"/>
          <w:u w:val="none"/>
        </w:rPr>
        <w:t xml:space="preserve">1.  </w:t>
      </w:r>
      <w:r>
        <w:rPr>
          <w:rFonts w:hint="eastAsia"/>
        </w:rPr>
        <w:t>教育思想、制度和政策</w:t>
      </w:r>
    </w:p>
    <w:p w:rsidR="00000000" w:rsidRDefault="00000000">
      <w:pPr>
        <w:rPr>
          <w:rFonts w:hint="eastAsia"/>
        </w:rPr>
      </w:pPr>
      <w:r>
        <w:rPr>
          <w:rFonts w:hint="eastAsia"/>
        </w:rPr>
        <w:tab/>
        <w:t xml:space="preserve">329.  </w:t>
      </w:r>
      <w:r>
        <w:rPr>
          <w:rFonts w:hint="eastAsia"/>
        </w:rPr>
        <w:t>基本教育思想，见关于《公约》的初步报告第</w:t>
      </w:r>
      <w:r>
        <w:rPr>
          <w:rFonts w:hint="eastAsia"/>
        </w:rPr>
        <w:t>502</w:t>
      </w:r>
      <w:r>
        <w:rPr>
          <w:rFonts w:hint="eastAsia"/>
        </w:rPr>
        <w:t>和</w:t>
      </w:r>
      <w:r>
        <w:rPr>
          <w:rFonts w:hint="eastAsia"/>
        </w:rPr>
        <w:t>503</w:t>
      </w:r>
      <w:r>
        <w:rPr>
          <w:rFonts w:hint="eastAsia"/>
        </w:rPr>
        <w:t>段。</w:t>
      </w:r>
    </w:p>
    <w:p w:rsidR="00000000" w:rsidRDefault="00000000">
      <w:pPr>
        <w:rPr>
          <w:rFonts w:hint="eastAsia"/>
        </w:rPr>
      </w:pPr>
      <w:r>
        <w:rPr>
          <w:rFonts w:hint="eastAsia"/>
        </w:rPr>
        <w:tab/>
        <w:t xml:space="preserve">330.  </w:t>
      </w:r>
      <w:r>
        <w:rPr>
          <w:rFonts w:hint="eastAsia"/>
        </w:rPr>
        <w:t>截至</w:t>
      </w:r>
      <w:r>
        <w:rPr>
          <w:rFonts w:hint="eastAsia"/>
        </w:rPr>
        <w:t>1997</w:t>
      </w:r>
      <w:r>
        <w:rPr>
          <w:rFonts w:hint="eastAsia"/>
        </w:rPr>
        <w:t>年</w:t>
      </w:r>
      <w:r>
        <w:rPr>
          <w:rFonts w:hint="eastAsia"/>
        </w:rPr>
        <w:t>4</w:t>
      </w:r>
      <w:r>
        <w:rPr>
          <w:rFonts w:hint="eastAsia"/>
        </w:rPr>
        <w:t>月，大韩民国学生总数为</w:t>
      </w:r>
      <w:r>
        <w:rPr>
          <w:rFonts w:hint="eastAsia"/>
        </w:rPr>
        <w:t>1,150</w:t>
      </w:r>
      <w:r>
        <w:rPr>
          <w:rFonts w:hint="eastAsia"/>
        </w:rPr>
        <w:t>多万人，占总人口的四分之一。大约有</w:t>
      </w:r>
      <w:r>
        <w:rPr>
          <w:rFonts w:hint="eastAsia"/>
        </w:rPr>
        <w:t>19,800</w:t>
      </w:r>
      <w:r>
        <w:rPr>
          <w:rFonts w:hint="eastAsia"/>
        </w:rPr>
        <w:t>所学校，</w:t>
      </w:r>
      <w:r>
        <w:rPr>
          <w:rFonts w:hint="eastAsia"/>
        </w:rPr>
        <w:t>440,000</w:t>
      </w:r>
      <w:r>
        <w:rPr>
          <w:rFonts w:hint="eastAsia"/>
        </w:rPr>
        <w:t>名教师。教育的支持系统有中央政府，教育部，市、地方和省教育局</w:t>
      </w:r>
      <w:r>
        <w:rPr>
          <w:rFonts w:hint="eastAsia"/>
        </w:rPr>
        <w:t>(</w:t>
      </w:r>
      <w:r>
        <w:rPr>
          <w:rFonts w:hint="eastAsia"/>
        </w:rPr>
        <w:t>总共</w:t>
      </w:r>
      <w:r>
        <w:rPr>
          <w:rFonts w:hint="eastAsia"/>
        </w:rPr>
        <w:t>16</w:t>
      </w:r>
      <w:r>
        <w:rPr>
          <w:rFonts w:hint="eastAsia"/>
        </w:rPr>
        <w:t>个</w:t>
      </w:r>
      <w:r>
        <w:rPr>
          <w:rFonts w:hint="eastAsia"/>
        </w:rPr>
        <w:t>)</w:t>
      </w:r>
      <w:r>
        <w:rPr>
          <w:rFonts w:hint="eastAsia"/>
        </w:rPr>
        <w:t>，以及众多城市和地区的基层教育机构</w:t>
      </w:r>
      <w:r>
        <w:rPr>
          <w:rFonts w:hint="eastAsia"/>
        </w:rPr>
        <w:t>(</w:t>
      </w:r>
      <w:r>
        <w:rPr>
          <w:rFonts w:hint="eastAsia"/>
        </w:rPr>
        <w:t>总共有</w:t>
      </w:r>
      <w:r>
        <w:rPr>
          <w:rFonts w:hint="eastAsia"/>
        </w:rPr>
        <w:t>181</w:t>
      </w:r>
      <w:r>
        <w:rPr>
          <w:rFonts w:hint="eastAsia"/>
        </w:rPr>
        <w:t>个</w:t>
      </w:r>
      <w:r>
        <w:rPr>
          <w:rFonts w:hint="eastAsia"/>
        </w:rPr>
        <w:t>)</w:t>
      </w:r>
      <w:r>
        <w:rPr>
          <w:rFonts w:hint="eastAsia"/>
        </w:rPr>
        <w:t>。</w:t>
      </w:r>
    </w:p>
    <w:p w:rsidR="00000000" w:rsidRDefault="00000000">
      <w:pPr>
        <w:rPr>
          <w:rFonts w:hint="eastAsia"/>
        </w:rPr>
      </w:pPr>
      <w:r>
        <w:rPr>
          <w:rFonts w:hint="eastAsia"/>
        </w:rPr>
        <w:tab/>
        <w:t xml:space="preserve">331.  </w:t>
      </w:r>
      <w:r>
        <w:rPr>
          <w:rFonts w:hint="eastAsia"/>
        </w:rPr>
        <w:t>确保教育权的第一步是保证免费提供初等义务教育。大韩民国自</w:t>
      </w:r>
      <w:r>
        <w:rPr>
          <w:rFonts w:hint="eastAsia"/>
        </w:rPr>
        <w:t>1948</w:t>
      </w:r>
      <w:r>
        <w:rPr>
          <w:rFonts w:hint="eastAsia"/>
        </w:rPr>
        <w:t>年开始提供免费初等义务教育。目前正积极努力缩小超编的班级和学校，发展更有效的教学方法，实行新的教育工程技术，改进评价方法。</w:t>
      </w:r>
    </w:p>
    <w:p w:rsidR="00000000" w:rsidRDefault="00000000">
      <w:pPr>
        <w:rPr>
          <w:rFonts w:hint="eastAsia"/>
        </w:rPr>
      </w:pPr>
      <w:r>
        <w:rPr>
          <w:rFonts w:hint="eastAsia"/>
        </w:rPr>
        <w:tab/>
        <w:t xml:space="preserve">332.  </w:t>
      </w:r>
      <w:r>
        <w:rPr>
          <w:rFonts w:hint="eastAsia"/>
        </w:rPr>
        <w:t>关于教育研究和奖学金，大韩民国在教育部下设立和管理直属的研究机构。这些机构是：国家科学院、韩国历史编辑委员会、国家专门教育基金会、韩国促进教育基金会、国家教育评价研究所、韩国在职培训协会、韩国文化协会。为了资助大学教授、学术团体和研究机构，大韩民国建立了韩国研究基金会。此外，市和地区教育研究所也积极参与教育研究活动。</w:t>
      </w:r>
    </w:p>
    <w:p w:rsidR="00000000" w:rsidRDefault="00000000">
      <w:pPr>
        <w:rPr>
          <w:rFonts w:hint="eastAsia"/>
        </w:rPr>
      </w:pPr>
      <w:r>
        <w:rPr>
          <w:rFonts w:hint="eastAsia"/>
        </w:rPr>
        <w:tab/>
        <w:t xml:space="preserve">333.  </w:t>
      </w:r>
      <w:r>
        <w:rPr>
          <w:rFonts w:hint="eastAsia"/>
        </w:rPr>
        <w:t>大韩民国宪法依法保证教育的自治权、与政治分离和大学的自主权</w:t>
      </w:r>
      <w:r>
        <w:rPr>
          <w:rFonts w:hint="eastAsia"/>
        </w:rPr>
        <w:t>(</w:t>
      </w:r>
      <w:r>
        <w:rPr>
          <w:rFonts w:hint="eastAsia"/>
        </w:rPr>
        <w:t>宪法，第</w:t>
      </w:r>
      <w:r>
        <w:rPr>
          <w:rFonts w:hint="eastAsia"/>
        </w:rPr>
        <w:t>31</w:t>
      </w:r>
      <w:r>
        <w:rPr>
          <w:rFonts w:hint="eastAsia"/>
        </w:rPr>
        <w:t>条第</w:t>
      </w:r>
      <w:r>
        <w:rPr>
          <w:rFonts w:hint="eastAsia"/>
        </w:rPr>
        <w:t>4</w:t>
      </w:r>
      <w:r>
        <w:rPr>
          <w:rFonts w:hint="eastAsia"/>
        </w:rPr>
        <w:t>款</w:t>
      </w:r>
      <w:r>
        <w:rPr>
          <w:rFonts w:hint="eastAsia"/>
        </w:rPr>
        <w:t>)</w:t>
      </w:r>
      <w:r>
        <w:rPr>
          <w:rFonts w:hint="eastAsia"/>
        </w:rPr>
        <w:t>。宪法是决定韩国教育制度基础和管理原则的准绳，而课程设置和教师地位则按照法律制定</w:t>
      </w:r>
      <w:r>
        <w:rPr>
          <w:rFonts w:hint="eastAsia"/>
        </w:rPr>
        <w:t>(</w:t>
      </w:r>
      <w:r>
        <w:rPr>
          <w:rFonts w:hint="eastAsia"/>
        </w:rPr>
        <w:t>宪法，第</w:t>
      </w:r>
      <w:r>
        <w:rPr>
          <w:rFonts w:hint="eastAsia"/>
        </w:rPr>
        <w:t>31</w:t>
      </w:r>
      <w:r>
        <w:rPr>
          <w:rFonts w:hint="eastAsia"/>
        </w:rPr>
        <w:t>条第</w:t>
      </w:r>
      <w:r>
        <w:rPr>
          <w:rFonts w:hint="eastAsia"/>
        </w:rPr>
        <w:t>6</w:t>
      </w:r>
      <w:r>
        <w:rPr>
          <w:rFonts w:hint="eastAsia"/>
        </w:rPr>
        <w:t>款</w:t>
      </w:r>
      <w:r>
        <w:rPr>
          <w:rFonts w:hint="eastAsia"/>
        </w:rPr>
        <w:t>)</w:t>
      </w:r>
      <w:r>
        <w:rPr>
          <w:rFonts w:hint="eastAsia"/>
        </w:rPr>
        <w:t>。宪法承认教育的重要性，但教育的实施细则由以下有关教育法规来确定：《教育法》、《初等教育法》、《中等教育法》、《私立学校教育法》和其它法规。因此，政府将继续努力对教育加以改善和改革。</w:t>
      </w:r>
    </w:p>
    <w:p w:rsidR="00000000" w:rsidRDefault="00000000">
      <w:pPr>
        <w:spacing w:after="320"/>
        <w:rPr>
          <w:rFonts w:hint="eastAsia"/>
        </w:rPr>
      </w:pPr>
      <w:r>
        <w:rPr>
          <w:rFonts w:hint="eastAsia"/>
        </w:rPr>
        <w:tab/>
        <w:t xml:space="preserve">334.  </w:t>
      </w:r>
      <w:r>
        <w:rPr>
          <w:rFonts w:hint="eastAsia"/>
        </w:rPr>
        <w:t>下表按性别和年龄组列出韩国公民受教育年数。过去</w:t>
      </w:r>
      <w:r>
        <w:rPr>
          <w:rFonts w:hint="eastAsia"/>
        </w:rPr>
        <w:t>20</w:t>
      </w:r>
      <w:r>
        <w:rPr>
          <w:rFonts w:hint="eastAsia"/>
        </w:rPr>
        <w:t>年，韩国公民受教育的平均年限逐步增加。此时期教育机会不断增加，有助于增加青年人的受教育程度。</w:t>
      </w:r>
    </w:p>
    <w:p w:rsidR="00000000" w:rsidRDefault="00000000">
      <w:pPr>
        <w:pStyle w:val="Heading3"/>
        <w:rPr>
          <w:rFonts w:hint="eastAsia"/>
        </w:rPr>
      </w:pPr>
      <w:r>
        <w:rPr>
          <w:rFonts w:hint="eastAsia"/>
          <w:u w:val="none"/>
        </w:rPr>
        <w:t>表</w:t>
      </w:r>
      <w:r>
        <w:rPr>
          <w:rFonts w:hint="eastAsia"/>
          <w:u w:val="none"/>
        </w:rPr>
        <w:t xml:space="preserve">50.  </w:t>
      </w:r>
      <w:r>
        <w:rPr>
          <w:rFonts w:hint="eastAsia"/>
        </w:rPr>
        <w:t>按性别和年龄分列的平均受教育年数</w:t>
      </w:r>
    </w:p>
    <w:p w:rsidR="00000000" w:rsidRDefault="00000000">
      <w:pPr>
        <w:spacing w:after="160"/>
        <w:jc w:val="right"/>
        <w:rPr>
          <w:rFonts w:hint="eastAsia"/>
        </w:rPr>
      </w:pPr>
      <w:r>
        <w:rPr>
          <w:rFonts w:hint="eastAsia"/>
        </w:rPr>
        <w:t>(</w:t>
      </w:r>
      <w:r>
        <w:rPr>
          <w:rFonts w:hint="eastAsia"/>
        </w:rPr>
        <w:t>单位：年</w:t>
      </w:r>
      <w:r>
        <w:rPr>
          <w:rFonts w:hint="eastAsia"/>
        </w:rPr>
        <w:t>)</w:t>
      </w:r>
    </w:p>
    <w:tbl>
      <w:tblPr>
        <w:tblW w:w="0" w:type="auto"/>
        <w:tblInd w:w="-106" w:type="dxa"/>
        <w:tblLayout w:type="fixed"/>
        <w:tblLook w:val="0000" w:firstRow="0" w:lastRow="0" w:firstColumn="0" w:lastColumn="0" w:noHBand="0" w:noVBand="0"/>
      </w:tblPr>
      <w:tblGrid>
        <w:gridCol w:w="1473"/>
        <w:gridCol w:w="1261"/>
        <w:gridCol w:w="1367"/>
        <w:gridCol w:w="1367"/>
        <w:gridCol w:w="1367"/>
        <w:gridCol w:w="1367"/>
        <w:gridCol w:w="1367"/>
      </w:tblGrid>
      <w:tr w:rsidR="00000000">
        <w:tblPrEx>
          <w:tblCellMar>
            <w:top w:w="0" w:type="dxa"/>
            <w:bottom w:w="0" w:type="dxa"/>
          </w:tblCellMar>
        </w:tblPrEx>
        <w:tc>
          <w:tcPr>
            <w:tcW w:w="1473" w:type="dxa"/>
            <w:tcBorders>
              <w:top w:val="single" w:sz="4" w:space="0" w:color="auto"/>
              <w:left w:val="single" w:sz="4" w:space="0" w:color="auto"/>
              <w:bottom w:val="single" w:sz="4" w:space="0" w:color="auto"/>
            </w:tcBorders>
          </w:tcPr>
          <w:p w:rsidR="00000000" w:rsidRDefault="00000000">
            <w:pPr>
              <w:spacing w:before="120"/>
              <w:jc w:val="center"/>
              <w:rPr>
                <w:rFonts w:hint="eastAsia"/>
                <w:sz w:val="21"/>
              </w:rPr>
            </w:pPr>
            <w:r>
              <w:rPr>
                <w:rFonts w:hint="eastAsia"/>
                <w:sz w:val="21"/>
              </w:rPr>
              <w:t>类</w:t>
            </w:r>
            <w:r>
              <w:rPr>
                <w:rFonts w:hint="eastAsia"/>
                <w:sz w:val="21"/>
              </w:rPr>
              <w:t xml:space="preserve">  </w:t>
            </w:r>
            <w:r>
              <w:rPr>
                <w:rFonts w:hint="eastAsia"/>
                <w:sz w:val="21"/>
              </w:rPr>
              <w:t>别</w:t>
            </w:r>
          </w:p>
        </w:tc>
        <w:tc>
          <w:tcPr>
            <w:tcW w:w="1261"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rFonts w:hint="eastAsia"/>
                <w:sz w:val="21"/>
              </w:rPr>
            </w:pPr>
            <w:r>
              <w:rPr>
                <w:rFonts w:hint="eastAsia"/>
                <w:sz w:val="21"/>
              </w:rPr>
              <w:t>平均</w:t>
            </w:r>
          </w:p>
        </w:tc>
        <w:tc>
          <w:tcPr>
            <w:tcW w:w="1367" w:type="dxa"/>
            <w:tcBorders>
              <w:top w:val="single" w:sz="4" w:space="0" w:color="auto"/>
              <w:left w:val="nil"/>
              <w:bottom w:val="single" w:sz="4" w:space="0" w:color="auto"/>
            </w:tcBorders>
          </w:tcPr>
          <w:p w:rsidR="00000000" w:rsidRDefault="00000000">
            <w:pPr>
              <w:spacing w:before="120"/>
              <w:jc w:val="center"/>
              <w:rPr>
                <w:rFonts w:hint="eastAsia"/>
                <w:sz w:val="21"/>
              </w:rPr>
            </w:pPr>
            <w:r>
              <w:rPr>
                <w:rFonts w:hint="eastAsia"/>
                <w:sz w:val="21"/>
              </w:rPr>
              <w:t>6</w:t>
            </w:r>
            <w:r>
              <w:rPr>
                <w:rFonts w:hint="eastAsia"/>
                <w:sz w:val="21"/>
              </w:rPr>
              <w:t>－</w:t>
            </w:r>
            <w:r>
              <w:rPr>
                <w:rFonts w:hint="eastAsia"/>
                <w:sz w:val="21"/>
              </w:rPr>
              <w:t>19</w:t>
            </w:r>
            <w:r>
              <w:rPr>
                <w:rFonts w:hint="eastAsia"/>
                <w:sz w:val="21"/>
              </w:rPr>
              <w:t>岁</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rFonts w:hint="eastAsia"/>
                <w:sz w:val="21"/>
              </w:rPr>
            </w:pPr>
            <w:r>
              <w:rPr>
                <w:rFonts w:hint="eastAsia"/>
                <w:sz w:val="21"/>
              </w:rPr>
              <w:t>20</w:t>
            </w:r>
            <w:r>
              <w:rPr>
                <w:rFonts w:hint="eastAsia"/>
                <w:sz w:val="21"/>
              </w:rPr>
              <w:t>－</w:t>
            </w:r>
            <w:r>
              <w:rPr>
                <w:rFonts w:hint="eastAsia"/>
                <w:sz w:val="21"/>
              </w:rPr>
              <w:t>29</w:t>
            </w:r>
            <w:r>
              <w:rPr>
                <w:rFonts w:hint="eastAsia"/>
                <w:sz w:val="21"/>
              </w:rPr>
              <w:t>岁</w:t>
            </w:r>
          </w:p>
        </w:tc>
        <w:tc>
          <w:tcPr>
            <w:tcW w:w="1367" w:type="dxa"/>
            <w:tcBorders>
              <w:top w:val="single" w:sz="4" w:space="0" w:color="auto"/>
              <w:left w:val="nil"/>
              <w:bottom w:val="single" w:sz="4" w:space="0" w:color="auto"/>
            </w:tcBorders>
          </w:tcPr>
          <w:p w:rsidR="00000000" w:rsidRDefault="00000000">
            <w:pPr>
              <w:spacing w:before="120"/>
              <w:jc w:val="center"/>
              <w:rPr>
                <w:rFonts w:hint="eastAsia"/>
                <w:sz w:val="21"/>
              </w:rPr>
            </w:pPr>
            <w:r>
              <w:rPr>
                <w:rFonts w:hint="eastAsia"/>
                <w:sz w:val="21"/>
              </w:rPr>
              <w:t>30</w:t>
            </w:r>
            <w:r>
              <w:rPr>
                <w:rFonts w:hint="eastAsia"/>
                <w:sz w:val="21"/>
              </w:rPr>
              <w:t>－</w:t>
            </w:r>
            <w:r>
              <w:rPr>
                <w:rFonts w:hint="eastAsia"/>
                <w:sz w:val="21"/>
              </w:rPr>
              <w:t>39</w:t>
            </w:r>
            <w:r>
              <w:rPr>
                <w:rFonts w:hint="eastAsia"/>
                <w:sz w:val="21"/>
              </w:rPr>
              <w:t>岁</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rFonts w:hint="eastAsia"/>
                <w:sz w:val="21"/>
              </w:rPr>
            </w:pPr>
            <w:r>
              <w:rPr>
                <w:rFonts w:hint="eastAsia"/>
                <w:sz w:val="21"/>
              </w:rPr>
              <w:t>40</w:t>
            </w:r>
            <w:r>
              <w:rPr>
                <w:rFonts w:hint="eastAsia"/>
                <w:sz w:val="21"/>
              </w:rPr>
              <w:t>－</w:t>
            </w:r>
            <w:r>
              <w:rPr>
                <w:rFonts w:hint="eastAsia"/>
                <w:sz w:val="21"/>
              </w:rPr>
              <w:t>49</w:t>
            </w:r>
            <w:r>
              <w:rPr>
                <w:rFonts w:hint="eastAsia"/>
                <w:sz w:val="21"/>
              </w:rPr>
              <w:t>岁</w:t>
            </w:r>
          </w:p>
        </w:tc>
        <w:tc>
          <w:tcPr>
            <w:tcW w:w="1367" w:type="dxa"/>
            <w:tcBorders>
              <w:top w:val="single" w:sz="4" w:space="0" w:color="auto"/>
              <w:left w:val="nil"/>
              <w:bottom w:val="single" w:sz="4" w:space="0" w:color="auto"/>
              <w:right w:val="single" w:sz="4" w:space="0" w:color="auto"/>
            </w:tcBorders>
          </w:tcPr>
          <w:p w:rsidR="00000000" w:rsidRDefault="00000000">
            <w:pPr>
              <w:spacing w:before="120"/>
              <w:jc w:val="center"/>
              <w:rPr>
                <w:rFonts w:hint="eastAsia"/>
                <w:sz w:val="21"/>
              </w:rPr>
            </w:pPr>
            <w:r>
              <w:rPr>
                <w:rFonts w:hint="eastAsia"/>
                <w:sz w:val="21"/>
              </w:rPr>
              <w:t>50</w:t>
            </w:r>
            <w:r>
              <w:rPr>
                <w:rFonts w:hint="eastAsia"/>
                <w:sz w:val="21"/>
              </w:rPr>
              <w:t>岁以上</w:t>
            </w:r>
          </w:p>
        </w:tc>
      </w:tr>
      <w:tr w:rsidR="00000000">
        <w:tblPrEx>
          <w:tblCellMar>
            <w:top w:w="0" w:type="dxa"/>
            <w:bottom w:w="0" w:type="dxa"/>
          </w:tblCellMar>
        </w:tblPrEx>
        <w:tc>
          <w:tcPr>
            <w:tcW w:w="1473" w:type="dxa"/>
            <w:tcBorders>
              <w:left w:val="single" w:sz="4" w:space="0" w:color="auto"/>
            </w:tcBorders>
          </w:tcPr>
          <w:p w:rsidR="00000000" w:rsidRDefault="00000000">
            <w:pPr>
              <w:spacing w:before="120"/>
              <w:ind w:right="57"/>
              <w:jc w:val="right"/>
              <w:rPr>
                <w:rFonts w:hint="eastAsia"/>
                <w:sz w:val="21"/>
              </w:rPr>
            </w:pPr>
            <w:r>
              <w:rPr>
                <w:rFonts w:hint="eastAsia"/>
                <w:sz w:val="21"/>
              </w:rPr>
              <w:t>1970</w:t>
            </w:r>
            <w:r>
              <w:rPr>
                <w:rFonts w:hint="eastAsia"/>
                <w:sz w:val="21"/>
              </w:rPr>
              <w:t>年总计</w:t>
            </w:r>
          </w:p>
        </w:tc>
        <w:tc>
          <w:tcPr>
            <w:tcW w:w="1261" w:type="dxa"/>
            <w:tcBorders>
              <w:left w:val="single" w:sz="4" w:space="0" w:color="auto"/>
              <w:right w:val="single" w:sz="4" w:space="0" w:color="auto"/>
            </w:tcBorders>
          </w:tcPr>
          <w:p w:rsidR="00000000" w:rsidRDefault="00000000">
            <w:pPr>
              <w:spacing w:before="120"/>
              <w:ind w:right="208"/>
              <w:jc w:val="right"/>
              <w:rPr>
                <w:sz w:val="21"/>
              </w:rPr>
            </w:pPr>
            <w:r>
              <w:rPr>
                <w:sz w:val="21"/>
              </w:rPr>
              <w:t>5.74</w:t>
            </w:r>
          </w:p>
        </w:tc>
        <w:tc>
          <w:tcPr>
            <w:tcW w:w="1367" w:type="dxa"/>
            <w:tcBorders>
              <w:left w:val="nil"/>
            </w:tcBorders>
          </w:tcPr>
          <w:p w:rsidR="00000000" w:rsidRDefault="00000000">
            <w:pPr>
              <w:spacing w:before="120"/>
              <w:jc w:val="center"/>
              <w:rPr>
                <w:sz w:val="21"/>
              </w:rPr>
            </w:pPr>
            <w:r>
              <w:rPr>
                <w:sz w:val="21"/>
              </w:rPr>
              <w:t>5.33</w:t>
            </w:r>
          </w:p>
        </w:tc>
        <w:tc>
          <w:tcPr>
            <w:tcW w:w="1367" w:type="dxa"/>
            <w:tcBorders>
              <w:left w:val="single" w:sz="4" w:space="0" w:color="auto"/>
              <w:right w:val="single" w:sz="4" w:space="0" w:color="auto"/>
            </w:tcBorders>
          </w:tcPr>
          <w:p w:rsidR="00000000" w:rsidRDefault="00000000">
            <w:pPr>
              <w:spacing w:before="120"/>
              <w:ind w:right="317"/>
              <w:jc w:val="right"/>
              <w:rPr>
                <w:sz w:val="21"/>
              </w:rPr>
            </w:pPr>
            <w:r>
              <w:rPr>
                <w:sz w:val="21"/>
              </w:rPr>
              <w:t>8.32</w:t>
            </w:r>
          </w:p>
        </w:tc>
        <w:tc>
          <w:tcPr>
            <w:tcW w:w="1367" w:type="dxa"/>
            <w:tcBorders>
              <w:left w:val="nil"/>
            </w:tcBorders>
          </w:tcPr>
          <w:p w:rsidR="00000000" w:rsidRDefault="00000000">
            <w:pPr>
              <w:spacing w:before="120"/>
              <w:ind w:right="319"/>
              <w:jc w:val="right"/>
              <w:rPr>
                <w:sz w:val="21"/>
              </w:rPr>
            </w:pPr>
            <w:r>
              <w:rPr>
                <w:sz w:val="21"/>
              </w:rPr>
              <w:t>7.15</w:t>
            </w:r>
          </w:p>
        </w:tc>
        <w:tc>
          <w:tcPr>
            <w:tcW w:w="1367" w:type="dxa"/>
            <w:tcBorders>
              <w:left w:val="single" w:sz="4" w:space="0" w:color="auto"/>
              <w:right w:val="single" w:sz="4" w:space="0" w:color="auto"/>
            </w:tcBorders>
          </w:tcPr>
          <w:p w:rsidR="00000000" w:rsidRDefault="00000000">
            <w:pPr>
              <w:spacing w:before="120"/>
              <w:ind w:right="321"/>
              <w:jc w:val="right"/>
              <w:rPr>
                <w:sz w:val="21"/>
              </w:rPr>
            </w:pPr>
            <w:r>
              <w:rPr>
                <w:sz w:val="21"/>
              </w:rPr>
              <w:t>4.83</w:t>
            </w:r>
          </w:p>
        </w:tc>
        <w:tc>
          <w:tcPr>
            <w:tcW w:w="1367" w:type="dxa"/>
            <w:tcBorders>
              <w:left w:val="nil"/>
              <w:right w:val="single" w:sz="4" w:space="0" w:color="auto"/>
            </w:tcBorders>
          </w:tcPr>
          <w:p w:rsidR="00000000" w:rsidRDefault="00000000">
            <w:pPr>
              <w:spacing w:before="120"/>
              <w:jc w:val="center"/>
              <w:rPr>
                <w:sz w:val="21"/>
              </w:rPr>
            </w:pPr>
            <w:r>
              <w:rPr>
                <w:sz w:val="21"/>
              </w:rPr>
              <w:t>1.98</w:t>
            </w:r>
          </w:p>
        </w:tc>
      </w:tr>
      <w:tr w:rsidR="00000000">
        <w:tblPrEx>
          <w:tblCellMar>
            <w:top w:w="0" w:type="dxa"/>
            <w:bottom w:w="0" w:type="dxa"/>
          </w:tblCellMar>
        </w:tblPrEx>
        <w:tc>
          <w:tcPr>
            <w:tcW w:w="1473" w:type="dxa"/>
            <w:tcBorders>
              <w:left w:val="single" w:sz="4" w:space="0" w:color="auto"/>
            </w:tcBorders>
          </w:tcPr>
          <w:p w:rsidR="00000000" w:rsidRDefault="00000000">
            <w:pPr>
              <w:ind w:right="57"/>
              <w:jc w:val="right"/>
              <w:rPr>
                <w:rFonts w:hint="eastAsia"/>
                <w:sz w:val="21"/>
              </w:rPr>
            </w:pPr>
            <w:r>
              <w:rPr>
                <w:rFonts w:hint="eastAsia"/>
                <w:sz w:val="21"/>
              </w:rPr>
              <w:t>男</w:t>
            </w:r>
          </w:p>
        </w:tc>
        <w:tc>
          <w:tcPr>
            <w:tcW w:w="1261" w:type="dxa"/>
            <w:tcBorders>
              <w:left w:val="single" w:sz="4" w:space="0" w:color="auto"/>
              <w:right w:val="single" w:sz="4" w:space="0" w:color="auto"/>
            </w:tcBorders>
          </w:tcPr>
          <w:p w:rsidR="00000000" w:rsidRDefault="00000000">
            <w:pPr>
              <w:ind w:right="208"/>
              <w:jc w:val="right"/>
              <w:rPr>
                <w:sz w:val="21"/>
              </w:rPr>
            </w:pPr>
            <w:r>
              <w:rPr>
                <w:sz w:val="21"/>
              </w:rPr>
              <w:t>6.86</w:t>
            </w:r>
          </w:p>
        </w:tc>
        <w:tc>
          <w:tcPr>
            <w:tcW w:w="1367" w:type="dxa"/>
            <w:tcBorders>
              <w:left w:val="nil"/>
            </w:tcBorders>
          </w:tcPr>
          <w:p w:rsidR="00000000" w:rsidRDefault="00000000">
            <w:pPr>
              <w:jc w:val="center"/>
              <w:rPr>
                <w:sz w:val="21"/>
              </w:rPr>
            </w:pPr>
            <w:r>
              <w:rPr>
                <w:sz w:val="21"/>
              </w:rPr>
              <w:t>5.47</w:t>
            </w:r>
          </w:p>
        </w:tc>
        <w:tc>
          <w:tcPr>
            <w:tcW w:w="1367" w:type="dxa"/>
            <w:tcBorders>
              <w:left w:val="single" w:sz="4" w:space="0" w:color="auto"/>
              <w:right w:val="single" w:sz="4" w:space="0" w:color="auto"/>
            </w:tcBorders>
          </w:tcPr>
          <w:p w:rsidR="00000000" w:rsidRDefault="00000000">
            <w:pPr>
              <w:ind w:right="317"/>
              <w:jc w:val="right"/>
              <w:rPr>
                <w:sz w:val="21"/>
              </w:rPr>
            </w:pPr>
            <w:r>
              <w:rPr>
                <w:sz w:val="21"/>
              </w:rPr>
              <w:t>8.81</w:t>
            </w:r>
          </w:p>
        </w:tc>
        <w:tc>
          <w:tcPr>
            <w:tcW w:w="1367" w:type="dxa"/>
            <w:tcBorders>
              <w:left w:val="nil"/>
            </w:tcBorders>
          </w:tcPr>
          <w:p w:rsidR="00000000" w:rsidRDefault="00000000">
            <w:pPr>
              <w:ind w:right="319"/>
              <w:jc w:val="right"/>
              <w:rPr>
                <w:sz w:val="21"/>
              </w:rPr>
            </w:pPr>
            <w:r>
              <w:rPr>
                <w:sz w:val="21"/>
              </w:rPr>
              <w:t>8.65</w:t>
            </w:r>
          </w:p>
        </w:tc>
        <w:tc>
          <w:tcPr>
            <w:tcW w:w="1367" w:type="dxa"/>
            <w:tcBorders>
              <w:left w:val="single" w:sz="4" w:space="0" w:color="auto"/>
              <w:right w:val="single" w:sz="4" w:space="0" w:color="auto"/>
            </w:tcBorders>
          </w:tcPr>
          <w:p w:rsidR="00000000" w:rsidRDefault="00000000">
            <w:pPr>
              <w:ind w:right="321"/>
              <w:jc w:val="right"/>
              <w:rPr>
                <w:sz w:val="21"/>
              </w:rPr>
            </w:pPr>
            <w:r>
              <w:rPr>
                <w:sz w:val="21"/>
              </w:rPr>
              <w:t>6.42</w:t>
            </w:r>
          </w:p>
        </w:tc>
        <w:tc>
          <w:tcPr>
            <w:tcW w:w="1367" w:type="dxa"/>
            <w:tcBorders>
              <w:left w:val="nil"/>
              <w:right w:val="single" w:sz="4" w:space="0" w:color="auto"/>
            </w:tcBorders>
          </w:tcPr>
          <w:p w:rsidR="00000000" w:rsidRDefault="00000000">
            <w:pPr>
              <w:jc w:val="center"/>
              <w:rPr>
                <w:sz w:val="21"/>
              </w:rPr>
            </w:pPr>
            <w:r>
              <w:rPr>
                <w:sz w:val="21"/>
              </w:rPr>
              <w:t>3.06</w:t>
            </w:r>
          </w:p>
        </w:tc>
      </w:tr>
      <w:tr w:rsidR="00000000">
        <w:tblPrEx>
          <w:tblCellMar>
            <w:top w:w="0" w:type="dxa"/>
            <w:bottom w:w="0" w:type="dxa"/>
          </w:tblCellMar>
        </w:tblPrEx>
        <w:tc>
          <w:tcPr>
            <w:tcW w:w="1473" w:type="dxa"/>
            <w:tcBorders>
              <w:left w:val="single" w:sz="4" w:space="0" w:color="auto"/>
            </w:tcBorders>
          </w:tcPr>
          <w:p w:rsidR="00000000" w:rsidRDefault="00000000">
            <w:pPr>
              <w:ind w:right="57"/>
              <w:jc w:val="right"/>
              <w:rPr>
                <w:rFonts w:hint="eastAsia"/>
                <w:sz w:val="21"/>
              </w:rPr>
            </w:pPr>
            <w:r>
              <w:rPr>
                <w:rFonts w:hint="eastAsia"/>
                <w:sz w:val="21"/>
              </w:rPr>
              <w:t>女</w:t>
            </w:r>
          </w:p>
        </w:tc>
        <w:tc>
          <w:tcPr>
            <w:tcW w:w="1261" w:type="dxa"/>
            <w:tcBorders>
              <w:left w:val="single" w:sz="4" w:space="0" w:color="auto"/>
              <w:right w:val="single" w:sz="4" w:space="0" w:color="auto"/>
            </w:tcBorders>
          </w:tcPr>
          <w:p w:rsidR="00000000" w:rsidRDefault="00000000">
            <w:pPr>
              <w:ind w:right="208"/>
              <w:jc w:val="right"/>
              <w:rPr>
                <w:sz w:val="21"/>
              </w:rPr>
            </w:pPr>
            <w:r>
              <w:rPr>
                <w:sz w:val="21"/>
              </w:rPr>
              <w:t>4.72</w:t>
            </w:r>
          </w:p>
        </w:tc>
        <w:tc>
          <w:tcPr>
            <w:tcW w:w="1367" w:type="dxa"/>
            <w:tcBorders>
              <w:left w:val="nil"/>
            </w:tcBorders>
          </w:tcPr>
          <w:p w:rsidR="00000000" w:rsidRDefault="00000000">
            <w:pPr>
              <w:jc w:val="center"/>
              <w:rPr>
                <w:sz w:val="21"/>
              </w:rPr>
            </w:pPr>
            <w:r>
              <w:rPr>
                <w:sz w:val="21"/>
              </w:rPr>
              <w:t>5.21</w:t>
            </w:r>
          </w:p>
        </w:tc>
        <w:tc>
          <w:tcPr>
            <w:tcW w:w="1367" w:type="dxa"/>
            <w:tcBorders>
              <w:left w:val="single" w:sz="4" w:space="0" w:color="auto"/>
              <w:right w:val="single" w:sz="4" w:space="0" w:color="auto"/>
            </w:tcBorders>
          </w:tcPr>
          <w:p w:rsidR="00000000" w:rsidRDefault="00000000">
            <w:pPr>
              <w:ind w:right="317"/>
              <w:jc w:val="right"/>
              <w:rPr>
                <w:sz w:val="21"/>
              </w:rPr>
            </w:pPr>
            <w:r>
              <w:rPr>
                <w:sz w:val="21"/>
              </w:rPr>
              <w:t>7.48</w:t>
            </w:r>
          </w:p>
        </w:tc>
        <w:tc>
          <w:tcPr>
            <w:tcW w:w="1367" w:type="dxa"/>
            <w:tcBorders>
              <w:left w:val="nil"/>
            </w:tcBorders>
          </w:tcPr>
          <w:p w:rsidR="00000000" w:rsidRDefault="00000000">
            <w:pPr>
              <w:ind w:right="319"/>
              <w:jc w:val="right"/>
              <w:rPr>
                <w:sz w:val="21"/>
              </w:rPr>
            </w:pPr>
            <w:r>
              <w:rPr>
                <w:sz w:val="21"/>
              </w:rPr>
              <w:t>5.64</w:t>
            </w:r>
          </w:p>
        </w:tc>
        <w:tc>
          <w:tcPr>
            <w:tcW w:w="1367" w:type="dxa"/>
            <w:tcBorders>
              <w:left w:val="single" w:sz="4" w:space="0" w:color="auto"/>
              <w:right w:val="single" w:sz="4" w:space="0" w:color="auto"/>
            </w:tcBorders>
          </w:tcPr>
          <w:p w:rsidR="00000000" w:rsidRDefault="00000000">
            <w:pPr>
              <w:ind w:right="321"/>
              <w:jc w:val="right"/>
              <w:rPr>
                <w:sz w:val="21"/>
              </w:rPr>
            </w:pPr>
            <w:r>
              <w:rPr>
                <w:sz w:val="21"/>
              </w:rPr>
              <w:t>3.36</w:t>
            </w:r>
          </w:p>
        </w:tc>
        <w:tc>
          <w:tcPr>
            <w:tcW w:w="1367" w:type="dxa"/>
            <w:tcBorders>
              <w:left w:val="nil"/>
              <w:right w:val="single" w:sz="4" w:space="0" w:color="auto"/>
            </w:tcBorders>
          </w:tcPr>
          <w:p w:rsidR="00000000" w:rsidRDefault="00000000">
            <w:pPr>
              <w:jc w:val="center"/>
              <w:rPr>
                <w:sz w:val="21"/>
              </w:rPr>
            </w:pPr>
            <w:r>
              <w:rPr>
                <w:sz w:val="21"/>
              </w:rPr>
              <w:t>1.09</w:t>
            </w:r>
          </w:p>
        </w:tc>
      </w:tr>
      <w:tr w:rsidR="00000000">
        <w:tblPrEx>
          <w:tblCellMar>
            <w:top w:w="0" w:type="dxa"/>
            <w:bottom w:w="0" w:type="dxa"/>
          </w:tblCellMar>
        </w:tblPrEx>
        <w:tc>
          <w:tcPr>
            <w:tcW w:w="1473" w:type="dxa"/>
            <w:tcBorders>
              <w:top w:val="single" w:sz="4" w:space="0" w:color="auto"/>
              <w:left w:val="single" w:sz="4" w:space="0" w:color="auto"/>
            </w:tcBorders>
          </w:tcPr>
          <w:p w:rsidR="00000000" w:rsidRDefault="00000000">
            <w:pPr>
              <w:spacing w:before="120"/>
              <w:ind w:right="57"/>
              <w:jc w:val="right"/>
              <w:rPr>
                <w:rFonts w:hint="eastAsia"/>
                <w:sz w:val="21"/>
              </w:rPr>
            </w:pPr>
            <w:r>
              <w:rPr>
                <w:rFonts w:hint="eastAsia"/>
                <w:sz w:val="21"/>
              </w:rPr>
              <w:t>1975</w:t>
            </w:r>
            <w:r>
              <w:rPr>
                <w:rFonts w:hint="eastAsia"/>
                <w:sz w:val="21"/>
              </w:rPr>
              <w:t>年总计</w:t>
            </w:r>
          </w:p>
        </w:tc>
        <w:tc>
          <w:tcPr>
            <w:tcW w:w="1261" w:type="dxa"/>
            <w:tcBorders>
              <w:top w:val="single" w:sz="4" w:space="0" w:color="auto"/>
              <w:left w:val="single" w:sz="4" w:space="0" w:color="auto"/>
              <w:right w:val="single" w:sz="4" w:space="0" w:color="auto"/>
            </w:tcBorders>
          </w:tcPr>
          <w:p w:rsidR="00000000" w:rsidRDefault="00000000">
            <w:pPr>
              <w:spacing w:before="120"/>
              <w:ind w:right="208"/>
              <w:jc w:val="right"/>
              <w:rPr>
                <w:sz w:val="21"/>
              </w:rPr>
            </w:pPr>
            <w:r>
              <w:rPr>
                <w:sz w:val="21"/>
              </w:rPr>
              <w:t>6.62</w:t>
            </w:r>
          </w:p>
        </w:tc>
        <w:tc>
          <w:tcPr>
            <w:tcW w:w="1367" w:type="dxa"/>
            <w:tcBorders>
              <w:top w:val="single" w:sz="4" w:space="0" w:color="auto"/>
              <w:left w:val="nil"/>
            </w:tcBorders>
          </w:tcPr>
          <w:p w:rsidR="00000000" w:rsidRDefault="00000000">
            <w:pPr>
              <w:spacing w:before="120"/>
              <w:jc w:val="center"/>
              <w:rPr>
                <w:sz w:val="21"/>
              </w:rPr>
            </w:pPr>
            <w:r>
              <w:rPr>
                <w:sz w:val="21"/>
              </w:rPr>
              <w:t>6.16</w:t>
            </w:r>
          </w:p>
        </w:tc>
        <w:tc>
          <w:tcPr>
            <w:tcW w:w="1367" w:type="dxa"/>
            <w:tcBorders>
              <w:top w:val="single" w:sz="4" w:space="0" w:color="auto"/>
              <w:left w:val="single" w:sz="4" w:space="0" w:color="auto"/>
              <w:right w:val="single" w:sz="4" w:space="0" w:color="auto"/>
            </w:tcBorders>
          </w:tcPr>
          <w:p w:rsidR="00000000" w:rsidRDefault="00000000">
            <w:pPr>
              <w:spacing w:before="120"/>
              <w:ind w:right="317"/>
              <w:jc w:val="right"/>
              <w:rPr>
                <w:sz w:val="21"/>
              </w:rPr>
            </w:pPr>
            <w:r>
              <w:rPr>
                <w:sz w:val="21"/>
              </w:rPr>
              <w:t>8.83</w:t>
            </w:r>
          </w:p>
        </w:tc>
        <w:tc>
          <w:tcPr>
            <w:tcW w:w="1367" w:type="dxa"/>
            <w:tcBorders>
              <w:top w:val="single" w:sz="4" w:space="0" w:color="auto"/>
              <w:left w:val="nil"/>
            </w:tcBorders>
          </w:tcPr>
          <w:p w:rsidR="00000000" w:rsidRDefault="00000000">
            <w:pPr>
              <w:spacing w:before="120"/>
              <w:ind w:right="319"/>
              <w:jc w:val="right"/>
              <w:rPr>
                <w:sz w:val="21"/>
              </w:rPr>
            </w:pPr>
            <w:r>
              <w:rPr>
                <w:sz w:val="21"/>
              </w:rPr>
              <w:t>8.12</w:t>
            </w:r>
          </w:p>
        </w:tc>
        <w:tc>
          <w:tcPr>
            <w:tcW w:w="1367" w:type="dxa"/>
            <w:tcBorders>
              <w:top w:val="single" w:sz="4" w:space="0" w:color="auto"/>
              <w:left w:val="single" w:sz="4" w:space="0" w:color="auto"/>
              <w:right w:val="single" w:sz="4" w:space="0" w:color="auto"/>
            </w:tcBorders>
          </w:tcPr>
          <w:p w:rsidR="00000000" w:rsidRDefault="00000000">
            <w:pPr>
              <w:spacing w:before="120"/>
              <w:ind w:right="321"/>
              <w:jc w:val="right"/>
              <w:rPr>
                <w:sz w:val="21"/>
              </w:rPr>
            </w:pPr>
            <w:r>
              <w:rPr>
                <w:sz w:val="21"/>
              </w:rPr>
              <w:t>6.26</w:t>
            </w:r>
          </w:p>
        </w:tc>
        <w:tc>
          <w:tcPr>
            <w:tcW w:w="1367" w:type="dxa"/>
            <w:tcBorders>
              <w:top w:val="single" w:sz="4" w:space="0" w:color="auto"/>
              <w:left w:val="nil"/>
              <w:right w:val="single" w:sz="4" w:space="0" w:color="auto"/>
            </w:tcBorders>
          </w:tcPr>
          <w:p w:rsidR="00000000" w:rsidRDefault="00000000">
            <w:pPr>
              <w:spacing w:before="120"/>
              <w:jc w:val="center"/>
              <w:rPr>
                <w:sz w:val="21"/>
              </w:rPr>
            </w:pPr>
            <w:r>
              <w:rPr>
                <w:sz w:val="21"/>
              </w:rPr>
              <w:t>2.74</w:t>
            </w:r>
          </w:p>
        </w:tc>
      </w:tr>
      <w:tr w:rsidR="00000000">
        <w:tblPrEx>
          <w:tblCellMar>
            <w:top w:w="0" w:type="dxa"/>
            <w:bottom w:w="0" w:type="dxa"/>
          </w:tblCellMar>
        </w:tblPrEx>
        <w:tc>
          <w:tcPr>
            <w:tcW w:w="1473" w:type="dxa"/>
            <w:tcBorders>
              <w:left w:val="single" w:sz="4" w:space="0" w:color="auto"/>
            </w:tcBorders>
          </w:tcPr>
          <w:p w:rsidR="00000000" w:rsidRDefault="00000000">
            <w:pPr>
              <w:ind w:right="57"/>
              <w:jc w:val="right"/>
              <w:rPr>
                <w:rFonts w:hint="eastAsia"/>
                <w:sz w:val="21"/>
              </w:rPr>
            </w:pPr>
            <w:r>
              <w:rPr>
                <w:rFonts w:hint="eastAsia"/>
                <w:sz w:val="21"/>
              </w:rPr>
              <w:t>男</w:t>
            </w:r>
          </w:p>
        </w:tc>
        <w:tc>
          <w:tcPr>
            <w:tcW w:w="1261" w:type="dxa"/>
            <w:tcBorders>
              <w:left w:val="single" w:sz="4" w:space="0" w:color="auto"/>
              <w:right w:val="single" w:sz="4" w:space="0" w:color="auto"/>
            </w:tcBorders>
          </w:tcPr>
          <w:p w:rsidR="00000000" w:rsidRDefault="00000000">
            <w:pPr>
              <w:ind w:right="208"/>
              <w:jc w:val="right"/>
              <w:rPr>
                <w:sz w:val="21"/>
              </w:rPr>
            </w:pPr>
            <w:r>
              <w:rPr>
                <w:sz w:val="21"/>
              </w:rPr>
              <w:t>7.61</w:t>
            </w:r>
          </w:p>
        </w:tc>
        <w:tc>
          <w:tcPr>
            <w:tcW w:w="1367" w:type="dxa"/>
            <w:tcBorders>
              <w:left w:val="nil"/>
            </w:tcBorders>
          </w:tcPr>
          <w:p w:rsidR="00000000" w:rsidRDefault="00000000">
            <w:pPr>
              <w:jc w:val="center"/>
              <w:rPr>
                <w:sz w:val="21"/>
              </w:rPr>
            </w:pPr>
            <w:r>
              <w:rPr>
                <w:sz w:val="21"/>
              </w:rPr>
              <w:t>6.26</w:t>
            </w:r>
          </w:p>
        </w:tc>
        <w:tc>
          <w:tcPr>
            <w:tcW w:w="1367" w:type="dxa"/>
            <w:tcBorders>
              <w:left w:val="single" w:sz="4" w:space="0" w:color="auto"/>
              <w:right w:val="single" w:sz="4" w:space="0" w:color="auto"/>
            </w:tcBorders>
          </w:tcPr>
          <w:p w:rsidR="00000000" w:rsidRDefault="00000000">
            <w:pPr>
              <w:ind w:right="317"/>
              <w:jc w:val="right"/>
              <w:rPr>
                <w:sz w:val="21"/>
              </w:rPr>
            </w:pPr>
            <w:r>
              <w:rPr>
                <w:sz w:val="21"/>
              </w:rPr>
              <w:t>9.25</w:t>
            </w:r>
          </w:p>
        </w:tc>
        <w:tc>
          <w:tcPr>
            <w:tcW w:w="1367" w:type="dxa"/>
            <w:tcBorders>
              <w:left w:val="nil"/>
            </w:tcBorders>
          </w:tcPr>
          <w:p w:rsidR="00000000" w:rsidRDefault="00000000">
            <w:pPr>
              <w:ind w:right="319"/>
              <w:jc w:val="right"/>
              <w:rPr>
                <w:sz w:val="21"/>
              </w:rPr>
            </w:pPr>
            <w:r>
              <w:rPr>
                <w:sz w:val="21"/>
              </w:rPr>
              <w:t>9.33</w:t>
            </w:r>
          </w:p>
        </w:tc>
        <w:tc>
          <w:tcPr>
            <w:tcW w:w="1367" w:type="dxa"/>
            <w:tcBorders>
              <w:left w:val="single" w:sz="4" w:space="0" w:color="auto"/>
              <w:right w:val="single" w:sz="4" w:space="0" w:color="auto"/>
            </w:tcBorders>
          </w:tcPr>
          <w:p w:rsidR="00000000" w:rsidRDefault="00000000">
            <w:pPr>
              <w:ind w:right="321"/>
              <w:jc w:val="right"/>
              <w:rPr>
                <w:sz w:val="21"/>
              </w:rPr>
            </w:pPr>
            <w:r>
              <w:rPr>
                <w:sz w:val="21"/>
              </w:rPr>
              <w:t>7.90</w:t>
            </w:r>
          </w:p>
        </w:tc>
        <w:tc>
          <w:tcPr>
            <w:tcW w:w="1367" w:type="dxa"/>
            <w:tcBorders>
              <w:left w:val="nil"/>
              <w:right w:val="single" w:sz="4" w:space="0" w:color="auto"/>
            </w:tcBorders>
          </w:tcPr>
          <w:p w:rsidR="00000000" w:rsidRDefault="00000000">
            <w:pPr>
              <w:jc w:val="center"/>
              <w:rPr>
                <w:sz w:val="21"/>
              </w:rPr>
            </w:pPr>
            <w:r>
              <w:rPr>
                <w:sz w:val="21"/>
              </w:rPr>
              <w:t>4.02</w:t>
            </w:r>
          </w:p>
        </w:tc>
      </w:tr>
      <w:tr w:rsidR="00000000">
        <w:tblPrEx>
          <w:tblCellMar>
            <w:top w:w="0" w:type="dxa"/>
            <w:bottom w:w="0" w:type="dxa"/>
          </w:tblCellMar>
        </w:tblPrEx>
        <w:tc>
          <w:tcPr>
            <w:tcW w:w="1473" w:type="dxa"/>
            <w:tcBorders>
              <w:left w:val="single" w:sz="4" w:space="0" w:color="auto"/>
              <w:bottom w:val="single" w:sz="4" w:space="0" w:color="auto"/>
            </w:tcBorders>
          </w:tcPr>
          <w:p w:rsidR="00000000" w:rsidRDefault="00000000">
            <w:pPr>
              <w:ind w:right="57"/>
              <w:jc w:val="right"/>
              <w:rPr>
                <w:rFonts w:hint="eastAsia"/>
                <w:sz w:val="21"/>
              </w:rPr>
            </w:pPr>
            <w:r>
              <w:rPr>
                <w:rFonts w:hint="eastAsia"/>
                <w:sz w:val="21"/>
              </w:rPr>
              <w:t>女</w:t>
            </w:r>
          </w:p>
        </w:tc>
        <w:tc>
          <w:tcPr>
            <w:tcW w:w="1261" w:type="dxa"/>
            <w:tcBorders>
              <w:left w:val="single" w:sz="4" w:space="0" w:color="auto"/>
              <w:bottom w:val="single" w:sz="4" w:space="0" w:color="auto"/>
              <w:right w:val="single" w:sz="4" w:space="0" w:color="auto"/>
            </w:tcBorders>
          </w:tcPr>
          <w:p w:rsidR="00000000" w:rsidRDefault="00000000">
            <w:pPr>
              <w:ind w:right="208"/>
              <w:jc w:val="right"/>
              <w:rPr>
                <w:sz w:val="21"/>
              </w:rPr>
            </w:pPr>
            <w:r>
              <w:rPr>
                <w:sz w:val="21"/>
              </w:rPr>
              <w:t>5.70</w:t>
            </w:r>
          </w:p>
        </w:tc>
        <w:tc>
          <w:tcPr>
            <w:tcW w:w="1367" w:type="dxa"/>
            <w:tcBorders>
              <w:left w:val="nil"/>
              <w:bottom w:val="single" w:sz="4" w:space="0" w:color="auto"/>
            </w:tcBorders>
          </w:tcPr>
          <w:p w:rsidR="00000000" w:rsidRDefault="00000000">
            <w:pPr>
              <w:jc w:val="center"/>
              <w:rPr>
                <w:sz w:val="21"/>
              </w:rPr>
            </w:pPr>
            <w:r>
              <w:rPr>
                <w:sz w:val="21"/>
              </w:rPr>
              <w:t>6.08</w:t>
            </w:r>
          </w:p>
        </w:tc>
        <w:tc>
          <w:tcPr>
            <w:tcW w:w="1367" w:type="dxa"/>
            <w:tcBorders>
              <w:left w:val="single" w:sz="4" w:space="0" w:color="auto"/>
              <w:bottom w:val="single" w:sz="4" w:space="0" w:color="auto"/>
              <w:right w:val="single" w:sz="4" w:space="0" w:color="auto"/>
            </w:tcBorders>
          </w:tcPr>
          <w:p w:rsidR="00000000" w:rsidRDefault="00000000">
            <w:pPr>
              <w:ind w:right="317"/>
              <w:jc w:val="right"/>
              <w:rPr>
                <w:sz w:val="21"/>
              </w:rPr>
            </w:pPr>
            <w:r>
              <w:rPr>
                <w:sz w:val="21"/>
              </w:rPr>
              <w:t>8.41</w:t>
            </w:r>
          </w:p>
        </w:tc>
        <w:tc>
          <w:tcPr>
            <w:tcW w:w="1367" w:type="dxa"/>
            <w:tcBorders>
              <w:left w:val="nil"/>
              <w:bottom w:val="single" w:sz="4" w:space="0" w:color="auto"/>
            </w:tcBorders>
          </w:tcPr>
          <w:p w:rsidR="00000000" w:rsidRDefault="00000000">
            <w:pPr>
              <w:ind w:right="319"/>
              <w:jc w:val="right"/>
              <w:rPr>
                <w:sz w:val="21"/>
              </w:rPr>
            </w:pPr>
            <w:r>
              <w:rPr>
                <w:sz w:val="21"/>
              </w:rPr>
              <w:t>6.88</w:t>
            </w:r>
          </w:p>
        </w:tc>
        <w:tc>
          <w:tcPr>
            <w:tcW w:w="1367" w:type="dxa"/>
            <w:tcBorders>
              <w:left w:val="single" w:sz="4" w:space="0" w:color="auto"/>
              <w:bottom w:val="single" w:sz="4" w:space="0" w:color="auto"/>
              <w:right w:val="single" w:sz="4" w:space="0" w:color="auto"/>
            </w:tcBorders>
          </w:tcPr>
          <w:p w:rsidR="00000000" w:rsidRDefault="00000000">
            <w:pPr>
              <w:ind w:right="321"/>
              <w:jc w:val="right"/>
              <w:rPr>
                <w:sz w:val="21"/>
              </w:rPr>
            </w:pPr>
            <w:r>
              <w:rPr>
                <w:sz w:val="21"/>
              </w:rPr>
              <w:t>4.75</w:t>
            </w:r>
          </w:p>
        </w:tc>
        <w:tc>
          <w:tcPr>
            <w:tcW w:w="1367" w:type="dxa"/>
            <w:tcBorders>
              <w:left w:val="nil"/>
              <w:bottom w:val="single" w:sz="4" w:space="0" w:color="auto"/>
              <w:right w:val="single" w:sz="4" w:space="0" w:color="auto"/>
            </w:tcBorders>
          </w:tcPr>
          <w:p w:rsidR="00000000" w:rsidRDefault="00000000">
            <w:pPr>
              <w:jc w:val="center"/>
              <w:rPr>
                <w:sz w:val="21"/>
              </w:rPr>
            </w:pPr>
            <w:r>
              <w:rPr>
                <w:sz w:val="21"/>
              </w:rPr>
              <w:t>1.72</w:t>
            </w:r>
          </w:p>
        </w:tc>
      </w:tr>
      <w:tr w:rsidR="00000000">
        <w:tblPrEx>
          <w:tblCellMar>
            <w:top w:w="0" w:type="dxa"/>
            <w:bottom w:w="0" w:type="dxa"/>
          </w:tblCellMar>
        </w:tblPrEx>
        <w:tc>
          <w:tcPr>
            <w:tcW w:w="1473" w:type="dxa"/>
            <w:tcBorders>
              <w:left w:val="single" w:sz="4" w:space="0" w:color="auto"/>
            </w:tcBorders>
          </w:tcPr>
          <w:p w:rsidR="00000000" w:rsidRDefault="00000000">
            <w:pPr>
              <w:spacing w:before="120"/>
              <w:ind w:right="57"/>
              <w:jc w:val="right"/>
              <w:rPr>
                <w:rFonts w:hint="eastAsia"/>
                <w:sz w:val="21"/>
              </w:rPr>
            </w:pPr>
            <w:r>
              <w:rPr>
                <w:rFonts w:hint="eastAsia"/>
                <w:sz w:val="21"/>
              </w:rPr>
              <w:t>1980</w:t>
            </w:r>
            <w:r>
              <w:rPr>
                <w:rFonts w:hint="eastAsia"/>
                <w:sz w:val="21"/>
              </w:rPr>
              <w:t>年总计</w:t>
            </w:r>
          </w:p>
        </w:tc>
        <w:tc>
          <w:tcPr>
            <w:tcW w:w="1261" w:type="dxa"/>
            <w:tcBorders>
              <w:left w:val="single" w:sz="4" w:space="0" w:color="auto"/>
              <w:right w:val="single" w:sz="4" w:space="0" w:color="auto"/>
            </w:tcBorders>
          </w:tcPr>
          <w:p w:rsidR="00000000" w:rsidRDefault="00000000">
            <w:pPr>
              <w:spacing w:before="120"/>
              <w:ind w:right="208"/>
              <w:jc w:val="right"/>
              <w:rPr>
                <w:sz w:val="21"/>
              </w:rPr>
            </w:pPr>
            <w:r>
              <w:rPr>
                <w:sz w:val="21"/>
              </w:rPr>
              <w:t>7.61</w:t>
            </w:r>
          </w:p>
        </w:tc>
        <w:tc>
          <w:tcPr>
            <w:tcW w:w="1367" w:type="dxa"/>
            <w:tcBorders>
              <w:left w:val="nil"/>
            </w:tcBorders>
          </w:tcPr>
          <w:p w:rsidR="00000000" w:rsidRDefault="00000000">
            <w:pPr>
              <w:spacing w:before="120"/>
              <w:jc w:val="center"/>
              <w:rPr>
                <w:sz w:val="21"/>
              </w:rPr>
            </w:pPr>
            <w:r>
              <w:rPr>
                <w:sz w:val="21"/>
              </w:rPr>
              <w:t>6.53</w:t>
            </w:r>
          </w:p>
        </w:tc>
        <w:tc>
          <w:tcPr>
            <w:tcW w:w="1367" w:type="dxa"/>
            <w:tcBorders>
              <w:left w:val="single" w:sz="4" w:space="0" w:color="auto"/>
              <w:right w:val="single" w:sz="4" w:space="0" w:color="auto"/>
            </w:tcBorders>
          </w:tcPr>
          <w:p w:rsidR="00000000" w:rsidRDefault="00000000">
            <w:pPr>
              <w:spacing w:before="120"/>
              <w:ind w:right="317"/>
              <w:jc w:val="right"/>
              <w:rPr>
                <w:sz w:val="21"/>
              </w:rPr>
            </w:pPr>
            <w:r>
              <w:rPr>
                <w:sz w:val="21"/>
              </w:rPr>
              <w:t>9.88</w:t>
            </w:r>
          </w:p>
        </w:tc>
        <w:tc>
          <w:tcPr>
            <w:tcW w:w="1367" w:type="dxa"/>
            <w:tcBorders>
              <w:left w:val="nil"/>
            </w:tcBorders>
          </w:tcPr>
          <w:p w:rsidR="00000000" w:rsidRDefault="00000000">
            <w:pPr>
              <w:spacing w:before="120"/>
              <w:ind w:right="319"/>
              <w:jc w:val="right"/>
              <w:rPr>
                <w:sz w:val="21"/>
              </w:rPr>
            </w:pPr>
            <w:r>
              <w:rPr>
                <w:sz w:val="21"/>
              </w:rPr>
              <w:t>9.17</w:t>
            </w:r>
          </w:p>
        </w:tc>
        <w:tc>
          <w:tcPr>
            <w:tcW w:w="1367" w:type="dxa"/>
            <w:tcBorders>
              <w:left w:val="single" w:sz="4" w:space="0" w:color="auto"/>
              <w:right w:val="single" w:sz="4" w:space="0" w:color="auto"/>
            </w:tcBorders>
          </w:tcPr>
          <w:p w:rsidR="00000000" w:rsidRDefault="00000000">
            <w:pPr>
              <w:spacing w:before="120"/>
              <w:ind w:right="321"/>
              <w:jc w:val="right"/>
              <w:rPr>
                <w:sz w:val="21"/>
              </w:rPr>
            </w:pPr>
            <w:r>
              <w:rPr>
                <w:sz w:val="21"/>
              </w:rPr>
              <w:t>7.52</w:t>
            </w:r>
          </w:p>
        </w:tc>
        <w:tc>
          <w:tcPr>
            <w:tcW w:w="1367" w:type="dxa"/>
            <w:tcBorders>
              <w:left w:val="nil"/>
              <w:right w:val="single" w:sz="4" w:space="0" w:color="auto"/>
            </w:tcBorders>
          </w:tcPr>
          <w:p w:rsidR="00000000" w:rsidRDefault="00000000">
            <w:pPr>
              <w:spacing w:before="120"/>
              <w:jc w:val="center"/>
              <w:rPr>
                <w:sz w:val="21"/>
              </w:rPr>
            </w:pPr>
            <w:r>
              <w:rPr>
                <w:sz w:val="21"/>
              </w:rPr>
              <w:t>4.16</w:t>
            </w:r>
          </w:p>
        </w:tc>
      </w:tr>
      <w:tr w:rsidR="00000000">
        <w:tblPrEx>
          <w:tblCellMar>
            <w:top w:w="0" w:type="dxa"/>
            <w:bottom w:w="0" w:type="dxa"/>
          </w:tblCellMar>
        </w:tblPrEx>
        <w:tc>
          <w:tcPr>
            <w:tcW w:w="1473" w:type="dxa"/>
            <w:tcBorders>
              <w:left w:val="single" w:sz="4" w:space="0" w:color="auto"/>
            </w:tcBorders>
          </w:tcPr>
          <w:p w:rsidR="00000000" w:rsidRDefault="00000000">
            <w:pPr>
              <w:ind w:right="57"/>
              <w:jc w:val="right"/>
              <w:rPr>
                <w:rFonts w:hint="eastAsia"/>
                <w:sz w:val="21"/>
              </w:rPr>
            </w:pPr>
            <w:r>
              <w:rPr>
                <w:rFonts w:hint="eastAsia"/>
                <w:sz w:val="21"/>
              </w:rPr>
              <w:t>男</w:t>
            </w:r>
          </w:p>
        </w:tc>
        <w:tc>
          <w:tcPr>
            <w:tcW w:w="1261" w:type="dxa"/>
            <w:tcBorders>
              <w:left w:val="single" w:sz="4" w:space="0" w:color="auto"/>
              <w:right w:val="single" w:sz="4" w:space="0" w:color="auto"/>
            </w:tcBorders>
          </w:tcPr>
          <w:p w:rsidR="00000000" w:rsidRDefault="00000000">
            <w:pPr>
              <w:ind w:right="208"/>
              <w:jc w:val="right"/>
              <w:rPr>
                <w:sz w:val="21"/>
              </w:rPr>
            </w:pPr>
            <w:r>
              <w:rPr>
                <w:sz w:val="21"/>
              </w:rPr>
              <w:t>8.67</w:t>
            </w:r>
          </w:p>
        </w:tc>
        <w:tc>
          <w:tcPr>
            <w:tcW w:w="1367" w:type="dxa"/>
            <w:tcBorders>
              <w:left w:val="nil"/>
            </w:tcBorders>
          </w:tcPr>
          <w:p w:rsidR="00000000" w:rsidRDefault="00000000">
            <w:pPr>
              <w:jc w:val="center"/>
              <w:rPr>
                <w:sz w:val="21"/>
              </w:rPr>
            </w:pPr>
            <w:r>
              <w:rPr>
                <w:sz w:val="21"/>
              </w:rPr>
              <w:t>6.60</w:t>
            </w:r>
          </w:p>
        </w:tc>
        <w:tc>
          <w:tcPr>
            <w:tcW w:w="1367" w:type="dxa"/>
            <w:tcBorders>
              <w:left w:val="single" w:sz="4" w:space="0" w:color="auto"/>
              <w:right w:val="single" w:sz="4" w:space="0" w:color="auto"/>
            </w:tcBorders>
          </w:tcPr>
          <w:p w:rsidR="00000000" w:rsidRDefault="00000000">
            <w:pPr>
              <w:ind w:right="317"/>
              <w:jc w:val="right"/>
              <w:rPr>
                <w:sz w:val="21"/>
              </w:rPr>
            </w:pPr>
            <w:r>
              <w:rPr>
                <w:sz w:val="21"/>
              </w:rPr>
              <w:t>10.33</w:t>
            </w:r>
          </w:p>
        </w:tc>
        <w:tc>
          <w:tcPr>
            <w:tcW w:w="1367" w:type="dxa"/>
            <w:tcBorders>
              <w:left w:val="nil"/>
            </w:tcBorders>
          </w:tcPr>
          <w:p w:rsidR="00000000" w:rsidRDefault="00000000">
            <w:pPr>
              <w:ind w:right="319"/>
              <w:jc w:val="right"/>
              <w:rPr>
                <w:sz w:val="21"/>
              </w:rPr>
            </w:pPr>
            <w:r>
              <w:rPr>
                <w:sz w:val="21"/>
              </w:rPr>
              <w:t>10.19</w:t>
            </w:r>
          </w:p>
        </w:tc>
        <w:tc>
          <w:tcPr>
            <w:tcW w:w="1367" w:type="dxa"/>
            <w:tcBorders>
              <w:left w:val="single" w:sz="4" w:space="0" w:color="auto"/>
              <w:right w:val="single" w:sz="4" w:space="0" w:color="auto"/>
            </w:tcBorders>
          </w:tcPr>
          <w:p w:rsidR="00000000" w:rsidRDefault="00000000">
            <w:pPr>
              <w:ind w:right="321"/>
              <w:jc w:val="right"/>
              <w:rPr>
                <w:sz w:val="21"/>
              </w:rPr>
            </w:pPr>
            <w:r>
              <w:rPr>
                <w:sz w:val="21"/>
              </w:rPr>
              <w:t>9.01</w:t>
            </w:r>
          </w:p>
        </w:tc>
        <w:tc>
          <w:tcPr>
            <w:tcW w:w="1367" w:type="dxa"/>
            <w:tcBorders>
              <w:left w:val="nil"/>
              <w:right w:val="single" w:sz="4" w:space="0" w:color="auto"/>
            </w:tcBorders>
          </w:tcPr>
          <w:p w:rsidR="00000000" w:rsidRDefault="00000000">
            <w:pPr>
              <w:jc w:val="center"/>
              <w:rPr>
                <w:sz w:val="21"/>
              </w:rPr>
            </w:pPr>
            <w:r>
              <w:rPr>
                <w:sz w:val="21"/>
              </w:rPr>
              <w:t>5.03</w:t>
            </w:r>
          </w:p>
        </w:tc>
      </w:tr>
      <w:tr w:rsidR="00000000">
        <w:tblPrEx>
          <w:tblCellMar>
            <w:top w:w="0" w:type="dxa"/>
            <w:bottom w:w="0" w:type="dxa"/>
          </w:tblCellMar>
        </w:tblPrEx>
        <w:tc>
          <w:tcPr>
            <w:tcW w:w="1473" w:type="dxa"/>
            <w:tcBorders>
              <w:left w:val="single" w:sz="4" w:space="0" w:color="auto"/>
              <w:bottom w:val="single" w:sz="4" w:space="0" w:color="auto"/>
            </w:tcBorders>
          </w:tcPr>
          <w:p w:rsidR="00000000" w:rsidRDefault="00000000">
            <w:pPr>
              <w:ind w:right="57"/>
              <w:jc w:val="right"/>
              <w:rPr>
                <w:rFonts w:hint="eastAsia"/>
                <w:sz w:val="21"/>
              </w:rPr>
            </w:pPr>
            <w:r>
              <w:rPr>
                <w:rFonts w:hint="eastAsia"/>
                <w:sz w:val="21"/>
              </w:rPr>
              <w:t>女</w:t>
            </w:r>
          </w:p>
        </w:tc>
        <w:tc>
          <w:tcPr>
            <w:tcW w:w="1261" w:type="dxa"/>
            <w:tcBorders>
              <w:left w:val="single" w:sz="4" w:space="0" w:color="auto"/>
              <w:bottom w:val="single" w:sz="4" w:space="0" w:color="auto"/>
              <w:right w:val="single" w:sz="4" w:space="0" w:color="auto"/>
            </w:tcBorders>
          </w:tcPr>
          <w:p w:rsidR="00000000" w:rsidRDefault="00000000">
            <w:pPr>
              <w:ind w:right="208"/>
              <w:jc w:val="right"/>
              <w:rPr>
                <w:sz w:val="21"/>
              </w:rPr>
            </w:pPr>
            <w:r>
              <w:rPr>
                <w:sz w:val="21"/>
              </w:rPr>
              <w:t>6.63</w:t>
            </w:r>
          </w:p>
        </w:tc>
        <w:tc>
          <w:tcPr>
            <w:tcW w:w="1367" w:type="dxa"/>
            <w:tcBorders>
              <w:left w:val="nil"/>
              <w:bottom w:val="single" w:sz="4" w:space="0" w:color="auto"/>
            </w:tcBorders>
          </w:tcPr>
          <w:p w:rsidR="00000000" w:rsidRDefault="00000000">
            <w:pPr>
              <w:jc w:val="center"/>
              <w:rPr>
                <w:sz w:val="21"/>
              </w:rPr>
            </w:pPr>
            <w:r>
              <w:rPr>
                <w:sz w:val="21"/>
              </w:rPr>
              <w:t>6.10</w:t>
            </w:r>
          </w:p>
        </w:tc>
        <w:tc>
          <w:tcPr>
            <w:tcW w:w="1367" w:type="dxa"/>
            <w:tcBorders>
              <w:left w:val="single" w:sz="4" w:space="0" w:color="auto"/>
              <w:bottom w:val="single" w:sz="4" w:space="0" w:color="auto"/>
              <w:right w:val="single" w:sz="4" w:space="0" w:color="auto"/>
            </w:tcBorders>
          </w:tcPr>
          <w:p w:rsidR="00000000" w:rsidRDefault="00000000">
            <w:pPr>
              <w:ind w:right="317"/>
              <w:jc w:val="right"/>
              <w:rPr>
                <w:sz w:val="21"/>
              </w:rPr>
            </w:pPr>
            <w:r>
              <w:rPr>
                <w:sz w:val="21"/>
              </w:rPr>
              <w:t>9.44</w:t>
            </w:r>
          </w:p>
        </w:tc>
        <w:tc>
          <w:tcPr>
            <w:tcW w:w="1367" w:type="dxa"/>
            <w:tcBorders>
              <w:left w:val="nil"/>
              <w:bottom w:val="single" w:sz="4" w:space="0" w:color="auto"/>
            </w:tcBorders>
          </w:tcPr>
          <w:p w:rsidR="00000000" w:rsidRDefault="00000000">
            <w:pPr>
              <w:ind w:right="319"/>
              <w:jc w:val="right"/>
              <w:rPr>
                <w:sz w:val="21"/>
              </w:rPr>
            </w:pPr>
            <w:r>
              <w:rPr>
                <w:sz w:val="21"/>
              </w:rPr>
              <w:t>8.10</w:t>
            </w:r>
          </w:p>
        </w:tc>
        <w:tc>
          <w:tcPr>
            <w:tcW w:w="1367" w:type="dxa"/>
            <w:tcBorders>
              <w:left w:val="single" w:sz="4" w:space="0" w:color="auto"/>
              <w:bottom w:val="single" w:sz="4" w:space="0" w:color="auto"/>
              <w:right w:val="single" w:sz="4" w:space="0" w:color="auto"/>
            </w:tcBorders>
          </w:tcPr>
          <w:p w:rsidR="00000000" w:rsidRDefault="00000000">
            <w:pPr>
              <w:ind w:right="321"/>
              <w:jc w:val="right"/>
              <w:rPr>
                <w:sz w:val="21"/>
              </w:rPr>
            </w:pPr>
            <w:r>
              <w:rPr>
                <w:sz w:val="21"/>
              </w:rPr>
              <w:t>5.95</w:t>
            </w:r>
          </w:p>
        </w:tc>
        <w:tc>
          <w:tcPr>
            <w:tcW w:w="1367" w:type="dxa"/>
            <w:tcBorders>
              <w:left w:val="nil"/>
              <w:bottom w:val="single" w:sz="4" w:space="0" w:color="auto"/>
              <w:right w:val="single" w:sz="4" w:space="0" w:color="auto"/>
            </w:tcBorders>
          </w:tcPr>
          <w:p w:rsidR="00000000" w:rsidRDefault="00000000">
            <w:pPr>
              <w:jc w:val="center"/>
              <w:rPr>
                <w:sz w:val="21"/>
              </w:rPr>
            </w:pPr>
            <w:r>
              <w:rPr>
                <w:sz w:val="21"/>
              </w:rPr>
              <w:t>2.25</w:t>
            </w:r>
          </w:p>
        </w:tc>
      </w:tr>
      <w:tr w:rsidR="00000000">
        <w:tblPrEx>
          <w:tblCellMar>
            <w:top w:w="0" w:type="dxa"/>
            <w:bottom w:w="0" w:type="dxa"/>
          </w:tblCellMar>
        </w:tblPrEx>
        <w:tc>
          <w:tcPr>
            <w:tcW w:w="1473" w:type="dxa"/>
            <w:tcBorders>
              <w:left w:val="single" w:sz="4" w:space="0" w:color="auto"/>
            </w:tcBorders>
          </w:tcPr>
          <w:p w:rsidR="00000000" w:rsidRDefault="00000000">
            <w:pPr>
              <w:spacing w:before="120"/>
              <w:ind w:right="57"/>
              <w:jc w:val="right"/>
              <w:rPr>
                <w:rFonts w:hint="eastAsia"/>
                <w:sz w:val="21"/>
              </w:rPr>
            </w:pPr>
            <w:r>
              <w:rPr>
                <w:rFonts w:hint="eastAsia"/>
                <w:sz w:val="21"/>
              </w:rPr>
              <w:t>1985</w:t>
            </w:r>
            <w:r>
              <w:rPr>
                <w:rFonts w:hint="eastAsia"/>
                <w:sz w:val="21"/>
              </w:rPr>
              <w:t>年总计</w:t>
            </w:r>
          </w:p>
        </w:tc>
        <w:tc>
          <w:tcPr>
            <w:tcW w:w="1261" w:type="dxa"/>
            <w:tcBorders>
              <w:left w:val="single" w:sz="4" w:space="0" w:color="auto"/>
              <w:right w:val="single" w:sz="4" w:space="0" w:color="auto"/>
            </w:tcBorders>
          </w:tcPr>
          <w:p w:rsidR="00000000" w:rsidRDefault="00000000">
            <w:pPr>
              <w:spacing w:before="120"/>
              <w:ind w:right="208"/>
              <w:jc w:val="right"/>
              <w:rPr>
                <w:sz w:val="21"/>
              </w:rPr>
            </w:pPr>
            <w:r>
              <w:rPr>
                <w:sz w:val="21"/>
              </w:rPr>
              <w:t>8.58</w:t>
            </w:r>
          </w:p>
        </w:tc>
        <w:tc>
          <w:tcPr>
            <w:tcW w:w="1367" w:type="dxa"/>
            <w:tcBorders>
              <w:left w:val="nil"/>
            </w:tcBorders>
          </w:tcPr>
          <w:p w:rsidR="00000000" w:rsidRDefault="00000000">
            <w:pPr>
              <w:spacing w:before="120"/>
              <w:jc w:val="center"/>
              <w:rPr>
                <w:sz w:val="21"/>
              </w:rPr>
            </w:pPr>
            <w:r>
              <w:rPr>
                <w:sz w:val="21"/>
              </w:rPr>
              <w:t>6.71</w:t>
            </w:r>
          </w:p>
        </w:tc>
        <w:tc>
          <w:tcPr>
            <w:tcW w:w="1367" w:type="dxa"/>
            <w:tcBorders>
              <w:left w:val="single" w:sz="4" w:space="0" w:color="auto"/>
              <w:right w:val="single" w:sz="4" w:space="0" w:color="auto"/>
            </w:tcBorders>
          </w:tcPr>
          <w:p w:rsidR="00000000" w:rsidRDefault="00000000">
            <w:pPr>
              <w:spacing w:before="120"/>
              <w:ind w:right="317"/>
              <w:jc w:val="right"/>
              <w:rPr>
                <w:sz w:val="21"/>
              </w:rPr>
            </w:pPr>
            <w:r>
              <w:rPr>
                <w:sz w:val="21"/>
              </w:rPr>
              <w:t>10.96</w:t>
            </w:r>
          </w:p>
        </w:tc>
        <w:tc>
          <w:tcPr>
            <w:tcW w:w="1367" w:type="dxa"/>
            <w:tcBorders>
              <w:left w:val="nil"/>
            </w:tcBorders>
          </w:tcPr>
          <w:p w:rsidR="00000000" w:rsidRDefault="00000000">
            <w:pPr>
              <w:spacing w:before="120"/>
              <w:ind w:right="319"/>
              <w:jc w:val="right"/>
              <w:rPr>
                <w:sz w:val="21"/>
              </w:rPr>
            </w:pPr>
            <w:r>
              <w:rPr>
                <w:sz w:val="21"/>
              </w:rPr>
              <w:t>10.12</w:t>
            </w:r>
          </w:p>
        </w:tc>
        <w:tc>
          <w:tcPr>
            <w:tcW w:w="1367" w:type="dxa"/>
            <w:tcBorders>
              <w:left w:val="single" w:sz="4" w:space="0" w:color="auto"/>
              <w:right w:val="single" w:sz="4" w:space="0" w:color="auto"/>
            </w:tcBorders>
          </w:tcPr>
          <w:p w:rsidR="00000000" w:rsidRDefault="00000000">
            <w:pPr>
              <w:spacing w:before="120"/>
              <w:ind w:right="321"/>
              <w:jc w:val="right"/>
              <w:rPr>
                <w:sz w:val="21"/>
              </w:rPr>
            </w:pPr>
            <w:r>
              <w:rPr>
                <w:sz w:val="21"/>
              </w:rPr>
              <w:t>8.52</w:t>
            </w:r>
          </w:p>
        </w:tc>
        <w:tc>
          <w:tcPr>
            <w:tcW w:w="1367" w:type="dxa"/>
            <w:tcBorders>
              <w:left w:val="nil"/>
              <w:right w:val="single" w:sz="4" w:space="0" w:color="auto"/>
            </w:tcBorders>
          </w:tcPr>
          <w:p w:rsidR="00000000" w:rsidRDefault="00000000">
            <w:pPr>
              <w:spacing w:before="120"/>
              <w:jc w:val="center"/>
              <w:rPr>
                <w:sz w:val="21"/>
              </w:rPr>
            </w:pPr>
            <w:r>
              <w:rPr>
                <w:sz w:val="21"/>
              </w:rPr>
              <w:t>4.55</w:t>
            </w:r>
          </w:p>
        </w:tc>
      </w:tr>
      <w:tr w:rsidR="00000000">
        <w:tblPrEx>
          <w:tblCellMar>
            <w:top w:w="0" w:type="dxa"/>
            <w:bottom w:w="0" w:type="dxa"/>
          </w:tblCellMar>
        </w:tblPrEx>
        <w:tc>
          <w:tcPr>
            <w:tcW w:w="1473" w:type="dxa"/>
            <w:tcBorders>
              <w:left w:val="single" w:sz="4" w:space="0" w:color="auto"/>
            </w:tcBorders>
          </w:tcPr>
          <w:p w:rsidR="00000000" w:rsidRDefault="00000000">
            <w:pPr>
              <w:ind w:right="57"/>
              <w:jc w:val="right"/>
              <w:rPr>
                <w:rFonts w:hint="eastAsia"/>
                <w:sz w:val="21"/>
              </w:rPr>
            </w:pPr>
            <w:r>
              <w:rPr>
                <w:rFonts w:hint="eastAsia"/>
                <w:sz w:val="21"/>
              </w:rPr>
              <w:t>男</w:t>
            </w:r>
          </w:p>
        </w:tc>
        <w:tc>
          <w:tcPr>
            <w:tcW w:w="1261" w:type="dxa"/>
            <w:tcBorders>
              <w:left w:val="single" w:sz="4" w:space="0" w:color="auto"/>
              <w:right w:val="single" w:sz="4" w:space="0" w:color="auto"/>
            </w:tcBorders>
          </w:tcPr>
          <w:p w:rsidR="00000000" w:rsidRDefault="00000000">
            <w:pPr>
              <w:ind w:right="208"/>
              <w:jc w:val="right"/>
              <w:rPr>
                <w:sz w:val="21"/>
              </w:rPr>
            </w:pPr>
            <w:r>
              <w:rPr>
                <w:sz w:val="21"/>
              </w:rPr>
              <w:t>9.66</w:t>
            </w:r>
          </w:p>
        </w:tc>
        <w:tc>
          <w:tcPr>
            <w:tcW w:w="1367" w:type="dxa"/>
            <w:tcBorders>
              <w:left w:val="nil"/>
            </w:tcBorders>
          </w:tcPr>
          <w:p w:rsidR="00000000" w:rsidRDefault="00000000">
            <w:pPr>
              <w:jc w:val="center"/>
              <w:rPr>
                <w:sz w:val="21"/>
              </w:rPr>
            </w:pPr>
            <w:r>
              <w:rPr>
                <w:sz w:val="21"/>
              </w:rPr>
              <w:t>6.71</w:t>
            </w:r>
          </w:p>
        </w:tc>
        <w:tc>
          <w:tcPr>
            <w:tcW w:w="1367" w:type="dxa"/>
            <w:tcBorders>
              <w:left w:val="single" w:sz="4" w:space="0" w:color="auto"/>
              <w:right w:val="single" w:sz="4" w:space="0" w:color="auto"/>
            </w:tcBorders>
          </w:tcPr>
          <w:p w:rsidR="00000000" w:rsidRDefault="00000000">
            <w:pPr>
              <w:ind w:right="317"/>
              <w:jc w:val="right"/>
              <w:rPr>
                <w:sz w:val="21"/>
              </w:rPr>
            </w:pPr>
            <w:r>
              <w:rPr>
                <w:sz w:val="21"/>
              </w:rPr>
              <w:t>11.34</w:t>
            </w:r>
          </w:p>
        </w:tc>
        <w:tc>
          <w:tcPr>
            <w:tcW w:w="1367" w:type="dxa"/>
            <w:tcBorders>
              <w:left w:val="nil"/>
            </w:tcBorders>
          </w:tcPr>
          <w:p w:rsidR="00000000" w:rsidRDefault="00000000">
            <w:pPr>
              <w:ind w:right="319"/>
              <w:jc w:val="right"/>
              <w:rPr>
                <w:sz w:val="21"/>
              </w:rPr>
            </w:pPr>
            <w:r>
              <w:rPr>
                <w:sz w:val="21"/>
              </w:rPr>
              <w:t>10.93</w:t>
            </w:r>
          </w:p>
        </w:tc>
        <w:tc>
          <w:tcPr>
            <w:tcW w:w="1367" w:type="dxa"/>
            <w:tcBorders>
              <w:left w:val="single" w:sz="4" w:space="0" w:color="auto"/>
              <w:right w:val="single" w:sz="4" w:space="0" w:color="auto"/>
            </w:tcBorders>
          </w:tcPr>
          <w:p w:rsidR="00000000" w:rsidRDefault="00000000">
            <w:pPr>
              <w:ind w:right="321"/>
              <w:jc w:val="right"/>
              <w:rPr>
                <w:sz w:val="21"/>
              </w:rPr>
            </w:pPr>
            <w:r>
              <w:rPr>
                <w:sz w:val="21"/>
              </w:rPr>
              <w:t>9.88</w:t>
            </w:r>
          </w:p>
        </w:tc>
        <w:tc>
          <w:tcPr>
            <w:tcW w:w="1367" w:type="dxa"/>
            <w:tcBorders>
              <w:left w:val="nil"/>
              <w:right w:val="single" w:sz="4" w:space="0" w:color="auto"/>
            </w:tcBorders>
          </w:tcPr>
          <w:p w:rsidR="00000000" w:rsidRDefault="00000000">
            <w:pPr>
              <w:jc w:val="center"/>
              <w:rPr>
                <w:sz w:val="21"/>
              </w:rPr>
            </w:pPr>
            <w:r>
              <w:rPr>
                <w:sz w:val="21"/>
              </w:rPr>
              <w:t>6.49</w:t>
            </w:r>
          </w:p>
        </w:tc>
      </w:tr>
      <w:tr w:rsidR="00000000">
        <w:tblPrEx>
          <w:tblCellMar>
            <w:top w:w="0" w:type="dxa"/>
            <w:bottom w:w="0" w:type="dxa"/>
          </w:tblCellMar>
        </w:tblPrEx>
        <w:tc>
          <w:tcPr>
            <w:tcW w:w="1473" w:type="dxa"/>
            <w:tcBorders>
              <w:left w:val="single" w:sz="4" w:space="0" w:color="auto"/>
              <w:bottom w:val="single" w:sz="4" w:space="0" w:color="auto"/>
            </w:tcBorders>
          </w:tcPr>
          <w:p w:rsidR="00000000" w:rsidRDefault="00000000">
            <w:pPr>
              <w:ind w:right="57"/>
              <w:jc w:val="right"/>
              <w:rPr>
                <w:rFonts w:hint="eastAsia"/>
                <w:sz w:val="21"/>
              </w:rPr>
            </w:pPr>
            <w:r>
              <w:rPr>
                <w:rFonts w:hint="eastAsia"/>
                <w:sz w:val="21"/>
              </w:rPr>
              <w:t>女</w:t>
            </w:r>
          </w:p>
        </w:tc>
        <w:tc>
          <w:tcPr>
            <w:tcW w:w="1261" w:type="dxa"/>
            <w:tcBorders>
              <w:left w:val="single" w:sz="4" w:space="0" w:color="auto"/>
              <w:bottom w:val="single" w:sz="4" w:space="0" w:color="auto"/>
              <w:right w:val="single" w:sz="4" w:space="0" w:color="auto"/>
            </w:tcBorders>
          </w:tcPr>
          <w:p w:rsidR="00000000" w:rsidRDefault="00000000">
            <w:pPr>
              <w:ind w:right="208"/>
              <w:jc w:val="right"/>
              <w:rPr>
                <w:sz w:val="21"/>
              </w:rPr>
            </w:pPr>
            <w:r>
              <w:rPr>
                <w:sz w:val="21"/>
              </w:rPr>
              <w:t>7.58</w:t>
            </w:r>
          </w:p>
        </w:tc>
        <w:tc>
          <w:tcPr>
            <w:tcW w:w="1367" w:type="dxa"/>
            <w:tcBorders>
              <w:left w:val="nil"/>
              <w:bottom w:val="single" w:sz="4" w:space="0" w:color="auto"/>
            </w:tcBorders>
          </w:tcPr>
          <w:p w:rsidR="00000000" w:rsidRDefault="00000000">
            <w:pPr>
              <w:jc w:val="center"/>
              <w:rPr>
                <w:sz w:val="21"/>
              </w:rPr>
            </w:pPr>
            <w:r>
              <w:rPr>
                <w:sz w:val="21"/>
              </w:rPr>
              <w:t>6.71</w:t>
            </w:r>
          </w:p>
        </w:tc>
        <w:tc>
          <w:tcPr>
            <w:tcW w:w="1367" w:type="dxa"/>
            <w:tcBorders>
              <w:left w:val="single" w:sz="4" w:space="0" w:color="auto"/>
              <w:bottom w:val="single" w:sz="4" w:space="0" w:color="auto"/>
              <w:right w:val="single" w:sz="4" w:space="0" w:color="auto"/>
            </w:tcBorders>
          </w:tcPr>
          <w:p w:rsidR="00000000" w:rsidRDefault="00000000">
            <w:pPr>
              <w:ind w:right="317"/>
              <w:jc w:val="right"/>
              <w:rPr>
                <w:sz w:val="21"/>
              </w:rPr>
            </w:pPr>
            <w:r>
              <w:rPr>
                <w:sz w:val="21"/>
              </w:rPr>
              <w:t>10.61</w:t>
            </w:r>
          </w:p>
        </w:tc>
        <w:tc>
          <w:tcPr>
            <w:tcW w:w="1367" w:type="dxa"/>
            <w:tcBorders>
              <w:left w:val="nil"/>
              <w:bottom w:val="single" w:sz="4" w:space="0" w:color="auto"/>
            </w:tcBorders>
          </w:tcPr>
          <w:p w:rsidR="00000000" w:rsidRDefault="00000000">
            <w:pPr>
              <w:ind w:right="319"/>
              <w:jc w:val="right"/>
              <w:rPr>
                <w:sz w:val="21"/>
              </w:rPr>
            </w:pPr>
            <w:r>
              <w:rPr>
                <w:sz w:val="21"/>
              </w:rPr>
              <w:t>9.28</w:t>
            </w:r>
          </w:p>
        </w:tc>
        <w:tc>
          <w:tcPr>
            <w:tcW w:w="1367" w:type="dxa"/>
            <w:tcBorders>
              <w:left w:val="single" w:sz="4" w:space="0" w:color="auto"/>
              <w:bottom w:val="single" w:sz="4" w:space="0" w:color="auto"/>
              <w:right w:val="single" w:sz="4" w:space="0" w:color="auto"/>
            </w:tcBorders>
          </w:tcPr>
          <w:p w:rsidR="00000000" w:rsidRDefault="00000000">
            <w:pPr>
              <w:ind w:right="321"/>
              <w:jc w:val="right"/>
              <w:rPr>
                <w:sz w:val="21"/>
              </w:rPr>
            </w:pPr>
            <w:r>
              <w:rPr>
                <w:sz w:val="21"/>
              </w:rPr>
              <w:t>7.14</w:t>
            </w:r>
          </w:p>
        </w:tc>
        <w:tc>
          <w:tcPr>
            <w:tcW w:w="1367" w:type="dxa"/>
            <w:tcBorders>
              <w:left w:val="nil"/>
              <w:bottom w:val="single" w:sz="4" w:space="0" w:color="auto"/>
              <w:right w:val="single" w:sz="4" w:space="0" w:color="auto"/>
            </w:tcBorders>
          </w:tcPr>
          <w:p w:rsidR="00000000" w:rsidRDefault="00000000">
            <w:pPr>
              <w:jc w:val="center"/>
              <w:rPr>
                <w:sz w:val="21"/>
              </w:rPr>
            </w:pPr>
            <w:r>
              <w:rPr>
                <w:sz w:val="21"/>
              </w:rPr>
              <w:t>3.08</w:t>
            </w:r>
          </w:p>
        </w:tc>
      </w:tr>
      <w:tr w:rsidR="00000000">
        <w:tblPrEx>
          <w:tblCellMar>
            <w:top w:w="0" w:type="dxa"/>
            <w:bottom w:w="0" w:type="dxa"/>
          </w:tblCellMar>
        </w:tblPrEx>
        <w:tc>
          <w:tcPr>
            <w:tcW w:w="1473" w:type="dxa"/>
            <w:tcBorders>
              <w:left w:val="single" w:sz="4" w:space="0" w:color="auto"/>
            </w:tcBorders>
          </w:tcPr>
          <w:p w:rsidR="00000000" w:rsidRDefault="00000000">
            <w:pPr>
              <w:spacing w:before="120"/>
              <w:ind w:right="57"/>
              <w:jc w:val="right"/>
              <w:rPr>
                <w:rFonts w:hint="eastAsia"/>
                <w:sz w:val="21"/>
              </w:rPr>
            </w:pPr>
            <w:r>
              <w:rPr>
                <w:rFonts w:hint="eastAsia"/>
                <w:sz w:val="21"/>
              </w:rPr>
              <w:t>1990</w:t>
            </w:r>
            <w:r>
              <w:rPr>
                <w:rFonts w:hint="eastAsia"/>
                <w:sz w:val="21"/>
              </w:rPr>
              <w:t>年总计</w:t>
            </w:r>
          </w:p>
        </w:tc>
        <w:tc>
          <w:tcPr>
            <w:tcW w:w="1261" w:type="dxa"/>
            <w:tcBorders>
              <w:left w:val="single" w:sz="4" w:space="0" w:color="auto"/>
              <w:right w:val="single" w:sz="4" w:space="0" w:color="auto"/>
            </w:tcBorders>
          </w:tcPr>
          <w:p w:rsidR="00000000" w:rsidRDefault="00000000">
            <w:pPr>
              <w:spacing w:before="120"/>
              <w:ind w:right="208"/>
              <w:jc w:val="right"/>
              <w:rPr>
                <w:sz w:val="21"/>
              </w:rPr>
            </w:pPr>
            <w:r>
              <w:rPr>
                <w:sz w:val="21"/>
              </w:rPr>
              <w:t>9.54</w:t>
            </w:r>
          </w:p>
        </w:tc>
        <w:tc>
          <w:tcPr>
            <w:tcW w:w="1367" w:type="dxa"/>
            <w:tcBorders>
              <w:left w:val="nil"/>
            </w:tcBorders>
          </w:tcPr>
          <w:p w:rsidR="00000000" w:rsidRDefault="00000000">
            <w:pPr>
              <w:spacing w:before="120"/>
              <w:jc w:val="center"/>
              <w:rPr>
                <w:sz w:val="21"/>
              </w:rPr>
            </w:pPr>
            <w:r>
              <w:rPr>
                <w:sz w:val="21"/>
              </w:rPr>
              <w:t>7.74</w:t>
            </w:r>
          </w:p>
        </w:tc>
        <w:tc>
          <w:tcPr>
            <w:tcW w:w="1367" w:type="dxa"/>
            <w:tcBorders>
              <w:left w:val="single" w:sz="4" w:space="0" w:color="auto"/>
              <w:right w:val="single" w:sz="4" w:space="0" w:color="auto"/>
            </w:tcBorders>
          </w:tcPr>
          <w:p w:rsidR="00000000" w:rsidRDefault="00000000">
            <w:pPr>
              <w:spacing w:before="120"/>
              <w:ind w:right="317"/>
              <w:jc w:val="right"/>
              <w:rPr>
                <w:sz w:val="21"/>
              </w:rPr>
            </w:pPr>
            <w:r>
              <w:rPr>
                <w:sz w:val="21"/>
              </w:rPr>
              <w:t>12.03</w:t>
            </w:r>
          </w:p>
        </w:tc>
        <w:tc>
          <w:tcPr>
            <w:tcW w:w="1367" w:type="dxa"/>
            <w:tcBorders>
              <w:left w:val="nil"/>
            </w:tcBorders>
          </w:tcPr>
          <w:p w:rsidR="00000000" w:rsidRDefault="00000000">
            <w:pPr>
              <w:spacing w:before="120"/>
              <w:ind w:right="319"/>
              <w:jc w:val="right"/>
              <w:rPr>
                <w:sz w:val="21"/>
              </w:rPr>
            </w:pPr>
            <w:r>
              <w:rPr>
                <w:sz w:val="21"/>
              </w:rPr>
              <w:t>11.09</w:t>
            </w:r>
          </w:p>
        </w:tc>
        <w:tc>
          <w:tcPr>
            <w:tcW w:w="1367" w:type="dxa"/>
            <w:tcBorders>
              <w:left w:val="single" w:sz="4" w:space="0" w:color="auto"/>
              <w:right w:val="single" w:sz="4" w:space="0" w:color="auto"/>
            </w:tcBorders>
          </w:tcPr>
          <w:p w:rsidR="00000000" w:rsidRDefault="00000000">
            <w:pPr>
              <w:spacing w:before="120"/>
              <w:ind w:right="321"/>
              <w:jc w:val="right"/>
              <w:rPr>
                <w:sz w:val="21"/>
              </w:rPr>
            </w:pPr>
            <w:r>
              <w:rPr>
                <w:sz w:val="21"/>
              </w:rPr>
              <w:t>9.52</w:t>
            </w:r>
          </w:p>
        </w:tc>
        <w:tc>
          <w:tcPr>
            <w:tcW w:w="1367" w:type="dxa"/>
            <w:tcBorders>
              <w:left w:val="nil"/>
              <w:right w:val="single" w:sz="4" w:space="0" w:color="auto"/>
            </w:tcBorders>
          </w:tcPr>
          <w:p w:rsidR="00000000" w:rsidRDefault="00000000">
            <w:pPr>
              <w:spacing w:before="120"/>
              <w:jc w:val="center"/>
              <w:rPr>
                <w:sz w:val="21"/>
              </w:rPr>
            </w:pPr>
            <w:r>
              <w:rPr>
                <w:sz w:val="21"/>
              </w:rPr>
              <w:t>5.53</w:t>
            </w:r>
          </w:p>
        </w:tc>
      </w:tr>
      <w:tr w:rsidR="00000000">
        <w:tblPrEx>
          <w:tblCellMar>
            <w:top w:w="0" w:type="dxa"/>
            <w:bottom w:w="0" w:type="dxa"/>
          </w:tblCellMar>
        </w:tblPrEx>
        <w:tc>
          <w:tcPr>
            <w:tcW w:w="1473" w:type="dxa"/>
            <w:tcBorders>
              <w:left w:val="single" w:sz="4" w:space="0" w:color="auto"/>
            </w:tcBorders>
          </w:tcPr>
          <w:p w:rsidR="00000000" w:rsidRDefault="00000000">
            <w:pPr>
              <w:ind w:right="57"/>
              <w:jc w:val="right"/>
              <w:rPr>
                <w:rFonts w:hint="eastAsia"/>
                <w:sz w:val="21"/>
              </w:rPr>
            </w:pPr>
            <w:r>
              <w:rPr>
                <w:rFonts w:hint="eastAsia"/>
                <w:sz w:val="21"/>
              </w:rPr>
              <w:t>男</w:t>
            </w:r>
          </w:p>
        </w:tc>
        <w:tc>
          <w:tcPr>
            <w:tcW w:w="1261" w:type="dxa"/>
            <w:tcBorders>
              <w:left w:val="single" w:sz="4" w:space="0" w:color="auto"/>
              <w:right w:val="single" w:sz="4" w:space="0" w:color="auto"/>
            </w:tcBorders>
          </w:tcPr>
          <w:p w:rsidR="00000000" w:rsidRDefault="00000000">
            <w:pPr>
              <w:ind w:right="208"/>
              <w:jc w:val="right"/>
              <w:rPr>
                <w:sz w:val="21"/>
              </w:rPr>
            </w:pPr>
            <w:r>
              <w:rPr>
                <w:sz w:val="21"/>
              </w:rPr>
              <w:t>10.55</w:t>
            </w:r>
          </w:p>
        </w:tc>
        <w:tc>
          <w:tcPr>
            <w:tcW w:w="1367" w:type="dxa"/>
            <w:tcBorders>
              <w:left w:val="nil"/>
            </w:tcBorders>
          </w:tcPr>
          <w:p w:rsidR="00000000" w:rsidRDefault="00000000">
            <w:pPr>
              <w:jc w:val="center"/>
              <w:rPr>
                <w:sz w:val="21"/>
              </w:rPr>
            </w:pPr>
            <w:r>
              <w:rPr>
                <w:sz w:val="21"/>
              </w:rPr>
              <w:t>7.70</w:t>
            </w:r>
          </w:p>
        </w:tc>
        <w:tc>
          <w:tcPr>
            <w:tcW w:w="1367" w:type="dxa"/>
            <w:tcBorders>
              <w:left w:val="single" w:sz="4" w:space="0" w:color="auto"/>
              <w:right w:val="single" w:sz="4" w:space="0" w:color="auto"/>
            </w:tcBorders>
          </w:tcPr>
          <w:p w:rsidR="00000000" w:rsidRDefault="00000000">
            <w:pPr>
              <w:ind w:right="317"/>
              <w:jc w:val="right"/>
              <w:rPr>
                <w:sz w:val="21"/>
              </w:rPr>
            </w:pPr>
            <w:r>
              <w:rPr>
                <w:sz w:val="21"/>
              </w:rPr>
              <w:t>12.26</w:t>
            </w:r>
          </w:p>
        </w:tc>
        <w:tc>
          <w:tcPr>
            <w:tcW w:w="1367" w:type="dxa"/>
            <w:tcBorders>
              <w:left w:val="nil"/>
            </w:tcBorders>
          </w:tcPr>
          <w:p w:rsidR="00000000" w:rsidRDefault="00000000">
            <w:pPr>
              <w:ind w:right="319"/>
              <w:jc w:val="right"/>
              <w:rPr>
                <w:sz w:val="21"/>
              </w:rPr>
            </w:pPr>
            <w:r>
              <w:rPr>
                <w:sz w:val="21"/>
              </w:rPr>
              <w:t>11.78</w:t>
            </w:r>
          </w:p>
        </w:tc>
        <w:tc>
          <w:tcPr>
            <w:tcW w:w="1367" w:type="dxa"/>
            <w:tcBorders>
              <w:left w:val="single" w:sz="4" w:space="0" w:color="auto"/>
              <w:right w:val="single" w:sz="4" w:space="0" w:color="auto"/>
            </w:tcBorders>
          </w:tcPr>
          <w:p w:rsidR="00000000" w:rsidRDefault="00000000">
            <w:pPr>
              <w:ind w:right="321"/>
              <w:jc w:val="right"/>
              <w:rPr>
                <w:sz w:val="21"/>
              </w:rPr>
            </w:pPr>
            <w:r>
              <w:rPr>
                <w:sz w:val="21"/>
              </w:rPr>
              <w:t>19.64</w:t>
            </w:r>
          </w:p>
        </w:tc>
        <w:tc>
          <w:tcPr>
            <w:tcW w:w="1367" w:type="dxa"/>
            <w:tcBorders>
              <w:left w:val="nil"/>
              <w:right w:val="single" w:sz="4" w:space="0" w:color="auto"/>
            </w:tcBorders>
          </w:tcPr>
          <w:p w:rsidR="00000000" w:rsidRDefault="00000000">
            <w:pPr>
              <w:jc w:val="center"/>
              <w:rPr>
                <w:sz w:val="21"/>
              </w:rPr>
            </w:pPr>
            <w:r>
              <w:rPr>
                <w:sz w:val="21"/>
              </w:rPr>
              <w:t>7.56</w:t>
            </w:r>
          </w:p>
        </w:tc>
      </w:tr>
      <w:tr w:rsidR="00000000">
        <w:tblPrEx>
          <w:tblCellMar>
            <w:top w:w="0" w:type="dxa"/>
            <w:bottom w:w="0" w:type="dxa"/>
          </w:tblCellMar>
        </w:tblPrEx>
        <w:tc>
          <w:tcPr>
            <w:tcW w:w="1473" w:type="dxa"/>
            <w:tcBorders>
              <w:left w:val="single" w:sz="4" w:space="0" w:color="auto"/>
              <w:bottom w:val="single" w:sz="4" w:space="0" w:color="auto"/>
            </w:tcBorders>
          </w:tcPr>
          <w:p w:rsidR="00000000" w:rsidRDefault="00000000">
            <w:pPr>
              <w:ind w:right="57"/>
              <w:jc w:val="right"/>
              <w:rPr>
                <w:rFonts w:hint="eastAsia"/>
                <w:sz w:val="21"/>
              </w:rPr>
            </w:pPr>
            <w:r>
              <w:rPr>
                <w:rFonts w:hint="eastAsia"/>
                <w:sz w:val="21"/>
              </w:rPr>
              <w:t>女</w:t>
            </w:r>
          </w:p>
        </w:tc>
        <w:tc>
          <w:tcPr>
            <w:tcW w:w="1261" w:type="dxa"/>
            <w:tcBorders>
              <w:left w:val="single" w:sz="4" w:space="0" w:color="auto"/>
              <w:bottom w:val="single" w:sz="4" w:space="0" w:color="auto"/>
              <w:right w:val="single" w:sz="4" w:space="0" w:color="auto"/>
            </w:tcBorders>
          </w:tcPr>
          <w:p w:rsidR="00000000" w:rsidRDefault="00000000">
            <w:pPr>
              <w:ind w:right="208"/>
              <w:jc w:val="right"/>
              <w:rPr>
                <w:sz w:val="21"/>
              </w:rPr>
            </w:pPr>
            <w:r>
              <w:rPr>
                <w:sz w:val="21"/>
              </w:rPr>
              <w:t>8.58</w:t>
            </w:r>
          </w:p>
        </w:tc>
        <w:tc>
          <w:tcPr>
            <w:tcW w:w="1367" w:type="dxa"/>
            <w:tcBorders>
              <w:left w:val="nil"/>
              <w:bottom w:val="single" w:sz="4" w:space="0" w:color="auto"/>
            </w:tcBorders>
          </w:tcPr>
          <w:p w:rsidR="00000000" w:rsidRDefault="00000000">
            <w:pPr>
              <w:jc w:val="center"/>
              <w:rPr>
                <w:sz w:val="21"/>
              </w:rPr>
            </w:pPr>
            <w:r>
              <w:rPr>
                <w:sz w:val="21"/>
              </w:rPr>
              <w:t>7.79</w:t>
            </w:r>
          </w:p>
        </w:tc>
        <w:tc>
          <w:tcPr>
            <w:tcW w:w="1367" w:type="dxa"/>
            <w:tcBorders>
              <w:left w:val="single" w:sz="4" w:space="0" w:color="auto"/>
              <w:bottom w:val="single" w:sz="4" w:space="0" w:color="auto"/>
              <w:right w:val="single" w:sz="4" w:space="0" w:color="auto"/>
            </w:tcBorders>
          </w:tcPr>
          <w:p w:rsidR="00000000" w:rsidRDefault="00000000">
            <w:pPr>
              <w:ind w:right="317"/>
              <w:jc w:val="right"/>
              <w:rPr>
                <w:sz w:val="21"/>
              </w:rPr>
            </w:pPr>
            <w:r>
              <w:rPr>
                <w:sz w:val="21"/>
              </w:rPr>
              <w:t>11.81</w:t>
            </w:r>
          </w:p>
        </w:tc>
        <w:tc>
          <w:tcPr>
            <w:tcW w:w="1367" w:type="dxa"/>
            <w:tcBorders>
              <w:left w:val="nil"/>
              <w:bottom w:val="single" w:sz="4" w:space="0" w:color="auto"/>
            </w:tcBorders>
          </w:tcPr>
          <w:p w:rsidR="00000000" w:rsidRDefault="00000000">
            <w:pPr>
              <w:ind w:right="319"/>
              <w:jc w:val="right"/>
              <w:rPr>
                <w:sz w:val="21"/>
              </w:rPr>
            </w:pPr>
            <w:r>
              <w:rPr>
                <w:sz w:val="21"/>
              </w:rPr>
              <w:t>10.37</w:t>
            </w:r>
          </w:p>
        </w:tc>
        <w:tc>
          <w:tcPr>
            <w:tcW w:w="1367" w:type="dxa"/>
            <w:tcBorders>
              <w:left w:val="single" w:sz="4" w:space="0" w:color="auto"/>
              <w:bottom w:val="single" w:sz="4" w:space="0" w:color="auto"/>
              <w:right w:val="single" w:sz="4" w:space="0" w:color="auto"/>
            </w:tcBorders>
          </w:tcPr>
          <w:p w:rsidR="00000000" w:rsidRDefault="00000000">
            <w:pPr>
              <w:ind w:right="321"/>
              <w:jc w:val="right"/>
              <w:rPr>
                <w:sz w:val="21"/>
              </w:rPr>
            </w:pPr>
            <w:r>
              <w:rPr>
                <w:sz w:val="21"/>
              </w:rPr>
              <w:t>8.35</w:t>
            </w:r>
          </w:p>
        </w:tc>
        <w:tc>
          <w:tcPr>
            <w:tcW w:w="1367" w:type="dxa"/>
            <w:tcBorders>
              <w:left w:val="nil"/>
              <w:bottom w:val="single" w:sz="4" w:space="0" w:color="auto"/>
              <w:right w:val="single" w:sz="4" w:space="0" w:color="auto"/>
            </w:tcBorders>
          </w:tcPr>
          <w:p w:rsidR="00000000" w:rsidRDefault="00000000">
            <w:pPr>
              <w:jc w:val="center"/>
              <w:rPr>
                <w:sz w:val="21"/>
              </w:rPr>
            </w:pPr>
            <w:r>
              <w:rPr>
                <w:sz w:val="21"/>
              </w:rPr>
              <w:t>3.92</w:t>
            </w:r>
          </w:p>
        </w:tc>
      </w:tr>
      <w:tr w:rsidR="00000000">
        <w:tblPrEx>
          <w:tblCellMar>
            <w:top w:w="0" w:type="dxa"/>
            <w:bottom w:w="0" w:type="dxa"/>
          </w:tblCellMar>
        </w:tblPrEx>
        <w:tc>
          <w:tcPr>
            <w:tcW w:w="1473" w:type="dxa"/>
            <w:tcBorders>
              <w:left w:val="single" w:sz="4" w:space="0" w:color="auto"/>
            </w:tcBorders>
          </w:tcPr>
          <w:p w:rsidR="00000000" w:rsidRDefault="00000000">
            <w:pPr>
              <w:spacing w:before="120"/>
              <w:ind w:right="57"/>
              <w:jc w:val="right"/>
              <w:rPr>
                <w:rFonts w:hint="eastAsia"/>
                <w:sz w:val="21"/>
              </w:rPr>
            </w:pPr>
            <w:r>
              <w:rPr>
                <w:rFonts w:hint="eastAsia"/>
                <w:sz w:val="21"/>
              </w:rPr>
              <w:t>1995</w:t>
            </w:r>
            <w:r>
              <w:rPr>
                <w:rFonts w:hint="eastAsia"/>
                <w:sz w:val="21"/>
              </w:rPr>
              <w:t>年总计</w:t>
            </w:r>
          </w:p>
        </w:tc>
        <w:tc>
          <w:tcPr>
            <w:tcW w:w="1261" w:type="dxa"/>
            <w:tcBorders>
              <w:left w:val="single" w:sz="4" w:space="0" w:color="auto"/>
              <w:right w:val="single" w:sz="4" w:space="0" w:color="auto"/>
            </w:tcBorders>
          </w:tcPr>
          <w:p w:rsidR="00000000" w:rsidRDefault="00000000">
            <w:pPr>
              <w:spacing w:before="120"/>
              <w:ind w:right="208"/>
              <w:jc w:val="right"/>
              <w:rPr>
                <w:sz w:val="21"/>
              </w:rPr>
            </w:pPr>
            <w:r>
              <w:rPr>
                <w:sz w:val="21"/>
              </w:rPr>
              <w:t>10.25</w:t>
            </w:r>
          </w:p>
        </w:tc>
        <w:tc>
          <w:tcPr>
            <w:tcW w:w="1367" w:type="dxa"/>
            <w:tcBorders>
              <w:left w:val="nil"/>
            </w:tcBorders>
          </w:tcPr>
          <w:p w:rsidR="00000000" w:rsidRDefault="00000000">
            <w:pPr>
              <w:spacing w:before="120"/>
              <w:jc w:val="center"/>
              <w:rPr>
                <w:sz w:val="21"/>
              </w:rPr>
            </w:pPr>
            <w:r>
              <w:rPr>
                <w:sz w:val="21"/>
              </w:rPr>
              <w:t>6.97</w:t>
            </w:r>
          </w:p>
        </w:tc>
        <w:tc>
          <w:tcPr>
            <w:tcW w:w="1367" w:type="dxa"/>
            <w:tcBorders>
              <w:left w:val="single" w:sz="4" w:space="0" w:color="auto"/>
              <w:right w:val="single" w:sz="4" w:space="0" w:color="auto"/>
            </w:tcBorders>
          </w:tcPr>
          <w:p w:rsidR="00000000" w:rsidRDefault="00000000">
            <w:pPr>
              <w:spacing w:before="120"/>
              <w:ind w:right="317"/>
              <w:jc w:val="right"/>
              <w:rPr>
                <w:sz w:val="21"/>
              </w:rPr>
            </w:pPr>
            <w:r>
              <w:rPr>
                <w:sz w:val="21"/>
              </w:rPr>
              <w:t>12.70</w:t>
            </w:r>
          </w:p>
        </w:tc>
        <w:tc>
          <w:tcPr>
            <w:tcW w:w="1367" w:type="dxa"/>
            <w:tcBorders>
              <w:left w:val="nil"/>
            </w:tcBorders>
          </w:tcPr>
          <w:p w:rsidR="00000000" w:rsidRDefault="00000000">
            <w:pPr>
              <w:spacing w:before="120"/>
              <w:ind w:right="319"/>
              <w:jc w:val="right"/>
              <w:rPr>
                <w:sz w:val="21"/>
              </w:rPr>
            </w:pPr>
            <w:r>
              <w:rPr>
                <w:sz w:val="21"/>
              </w:rPr>
              <w:t>12.13</w:t>
            </w:r>
          </w:p>
        </w:tc>
        <w:tc>
          <w:tcPr>
            <w:tcW w:w="1367" w:type="dxa"/>
            <w:tcBorders>
              <w:left w:val="single" w:sz="4" w:space="0" w:color="auto"/>
              <w:right w:val="single" w:sz="4" w:space="0" w:color="auto"/>
            </w:tcBorders>
          </w:tcPr>
          <w:p w:rsidR="00000000" w:rsidRDefault="00000000">
            <w:pPr>
              <w:spacing w:before="120"/>
              <w:ind w:right="321"/>
              <w:jc w:val="right"/>
              <w:rPr>
                <w:sz w:val="21"/>
              </w:rPr>
            </w:pPr>
            <w:r>
              <w:rPr>
                <w:sz w:val="21"/>
              </w:rPr>
              <w:t>10.51</w:t>
            </w:r>
          </w:p>
        </w:tc>
        <w:tc>
          <w:tcPr>
            <w:tcW w:w="1367" w:type="dxa"/>
            <w:tcBorders>
              <w:left w:val="nil"/>
              <w:right w:val="single" w:sz="4" w:space="0" w:color="auto"/>
            </w:tcBorders>
          </w:tcPr>
          <w:p w:rsidR="00000000" w:rsidRDefault="00000000">
            <w:pPr>
              <w:spacing w:before="120"/>
              <w:jc w:val="center"/>
              <w:rPr>
                <w:sz w:val="21"/>
              </w:rPr>
            </w:pPr>
            <w:r>
              <w:rPr>
                <w:sz w:val="21"/>
              </w:rPr>
              <w:t>6.46</w:t>
            </w:r>
          </w:p>
        </w:tc>
      </w:tr>
      <w:tr w:rsidR="00000000">
        <w:tblPrEx>
          <w:tblCellMar>
            <w:top w:w="0" w:type="dxa"/>
            <w:bottom w:w="0" w:type="dxa"/>
          </w:tblCellMar>
        </w:tblPrEx>
        <w:tc>
          <w:tcPr>
            <w:tcW w:w="1473" w:type="dxa"/>
            <w:tcBorders>
              <w:left w:val="single" w:sz="4" w:space="0" w:color="auto"/>
            </w:tcBorders>
          </w:tcPr>
          <w:p w:rsidR="00000000" w:rsidRDefault="00000000">
            <w:pPr>
              <w:ind w:right="57"/>
              <w:jc w:val="right"/>
              <w:rPr>
                <w:rFonts w:hint="eastAsia"/>
                <w:sz w:val="21"/>
              </w:rPr>
            </w:pPr>
            <w:r>
              <w:rPr>
                <w:rFonts w:hint="eastAsia"/>
                <w:sz w:val="21"/>
              </w:rPr>
              <w:t>男</w:t>
            </w:r>
          </w:p>
        </w:tc>
        <w:tc>
          <w:tcPr>
            <w:tcW w:w="1261" w:type="dxa"/>
            <w:tcBorders>
              <w:left w:val="single" w:sz="4" w:space="0" w:color="auto"/>
              <w:right w:val="single" w:sz="4" w:space="0" w:color="auto"/>
            </w:tcBorders>
          </w:tcPr>
          <w:p w:rsidR="00000000" w:rsidRDefault="00000000">
            <w:pPr>
              <w:ind w:right="208"/>
              <w:jc w:val="right"/>
              <w:rPr>
                <w:sz w:val="21"/>
              </w:rPr>
            </w:pPr>
            <w:r>
              <w:rPr>
                <w:sz w:val="21"/>
              </w:rPr>
              <w:t>11.18</w:t>
            </w:r>
          </w:p>
        </w:tc>
        <w:tc>
          <w:tcPr>
            <w:tcW w:w="1367" w:type="dxa"/>
            <w:tcBorders>
              <w:left w:val="nil"/>
            </w:tcBorders>
          </w:tcPr>
          <w:p w:rsidR="00000000" w:rsidRDefault="00000000">
            <w:pPr>
              <w:jc w:val="center"/>
              <w:rPr>
                <w:sz w:val="21"/>
              </w:rPr>
            </w:pPr>
            <w:r>
              <w:rPr>
                <w:sz w:val="21"/>
              </w:rPr>
              <w:t>6.74</w:t>
            </w:r>
          </w:p>
        </w:tc>
        <w:tc>
          <w:tcPr>
            <w:tcW w:w="1367" w:type="dxa"/>
            <w:tcBorders>
              <w:left w:val="single" w:sz="4" w:space="0" w:color="auto"/>
              <w:right w:val="single" w:sz="4" w:space="0" w:color="auto"/>
            </w:tcBorders>
          </w:tcPr>
          <w:p w:rsidR="00000000" w:rsidRDefault="00000000">
            <w:pPr>
              <w:ind w:right="317"/>
              <w:jc w:val="right"/>
              <w:rPr>
                <w:sz w:val="21"/>
              </w:rPr>
            </w:pPr>
            <w:r>
              <w:rPr>
                <w:sz w:val="21"/>
              </w:rPr>
              <w:t>12.70</w:t>
            </w:r>
          </w:p>
        </w:tc>
        <w:tc>
          <w:tcPr>
            <w:tcW w:w="1367" w:type="dxa"/>
            <w:tcBorders>
              <w:left w:val="nil"/>
            </w:tcBorders>
          </w:tcPr>
          <w:p w:rsidR="00000000" w:rsidRDefault="00000000">
            <w:pPr>
              <w:ind w:right="319"/>
              <w:jc w:val="right"/>
              <w:rPr>
                <w:sz w:val="21"/>
              </w:rPr>
            </w:pPr>
            <w:r>
              <w:rPr>
                <w:sz w:val="21"/>
              </w:rPr>
              <w:t>12.69</w:t>
            </w:r>
          </w:p>
        </w:tc>
        <w:tc>
          <w:tcPr>
            <w:tcW w:w="1367" w:type="dxa"/>
            <w:tcBorders>
              <w:left w:val="single" w:sz="4" w:space="0" w:color="auto"/>
              <w:right w:val="single" w:sz="4" w:space="0" w:color="auto"/>
            </w:tcBorders>
          </w:tcPr>
          <w:p w:rsidR="00000000" w:rsidRDefault="00000000">
            <w:pPr>
              <w:ind w:right="321"/>
              <w:jc w:val="right"/>
              <w:rPr>
                <w:sz w:val="21"/>
              </w:rPr>
            </w:pPr>
            <w:r>
              <w:rPr>
                <w:sz w:val="21"/>
              </w:rPr>
              <w:t>11.39</w:t>
            </w:r>
          </w:p>
        </w:tc>
        <w:tc>
          <w:tcPr>
            <w:tcW w:w="1367" w:type="dxa"/>
            <w:tcBorders>
              <w:left w:val="nil"/>
              <w:right w:val="single" w:sz="4" w:space="0" w:color="auto"/>
            </w:tcBorders>
          </w:tcPr>
          <w:p w:rsidR="00000000" w:rsidRDefault="00000000">
            <w:pPr>
              <w:jc w:val="center"/>
              <w:rPr>
                <w:sz w:val="21"/>
              </w:rPr>
            </w:pPr>
            <w:r>
              <w:rPr>
                <w:sz w:val="21"/>
              </w:rPr>
              <w:t>8.52</w:t>
            </w:r>
          </w:p>
        </w:tc>
      </w:tr>
      <w:tr w:rsidR="00000000">
        <w:tblPrEx>
          <w:tblCellMar>
            <w:top w:w="0" w:type="dxa"/>
            <w:bottom w:w="0" w:type="dxa"/>
          </w:tblCellMar>
        </w:tblPrEx>
        <w:tc>
          <w:tcPr>
            <w:tcW w:w="1473" w:type="dxa"/>
            <w:tcBorders>
              <w:left w:val="single" w:sz="4" w:space="0" w:color="auto"/>
              <w:bottom w:val="single" w:sz="4" w:space="0" w:color="auto"/>
            </w:tcBorders>
          </w:tcPr>
          <w:p w:rsidR="00000000" w:rsidRDefault="00000000">
            <w:pPr>
              <w:ind w:right="57"/>
              <w:jc w:val="right"/>
              <w:rPr>
                <w:rFonts w:hint="eastAsia"/>
                <w:sz w:val="21"/>
              </w:rPr>
            </w:pPr>
            <w:r>
              <w:rPr>
                <w:rFonts w:hint="eastAsia"/>
                <w:sz w:val="21"/>
              </w:rPr>
              <w:t>女</w:t>
            </w:r>
          </w:p>
        </w:tc>
        <w:tc>
          <w:tcPr>
            <w:tcW w:w="1261" w:type="dxa"/>
            <w:tcBorders>
              <w:left w:val="single" w:sz="4" w:space="0" w:color="auto"/>
              <w:bottom w:val="single" w:sz="4" w:space="0" w:color="auto"/>
              <w:right w:val="single" w:sz="4" w:space="0" w:color="auto"/>
            </w:tcBorders>
          </w:tcPr>
          <w:p w:rsidR="00000000" w:rsidRDefault="00000000">
            <w:pPr>
              <w:ind w:right="208"/>
              <w:jc w:val="right"/>
              <w:rPr>
                <w:sz w:val="21"/>
              </w:rPr>
            </w:pPr>
            <w:r>
              <w:rPr>
                <w:sz w:val="21"/>
              </w:rPr>
              <w:t>9.37</w:t>
            </w:r>
          </w:p>
        </w:tc>
        <w:tc>
          <w:tcPr>
            <w:tcW w:w="1367" w:type="dxa"/>
            <w:tcBorders>
              <w:left w:val="nil"/>
              <w:bottom w:val="single" w:sz="4" w:space="0" w:color="auto"/>
            </w:tcBorders>
          </w:tcPr>
          <w:p w:rsidR="00000000" w:rsidRDefault="00000000">
            <w:pPr>
              <w:jc w:val="center"/>
              <w:rPr>
                <w:sz w:val="21"/>
              </w:rPr>
            </w:pPr>
            <w:r>
              <w:rPr>
                <w:sz w:val="21"/>
              </w:rPr>
              <w:t>7.22</w:t>
            </w:r>
          </w:p>
        </w:tc>
        <w:tc>
          <w:tcPr>
            <w:tcW w:w="1367" w:type="dxa"/>
            <w:tcBorders>
              <w:left w:val="single" w:sz="4" w:space="0" w:color="auto"/>
              <w:bottom w:val="single" w:sz="4" w:space="0" w:color="auto"/>
              <w:right w:val="single" w:sz="4" w:space="0" w:color="auto"/>
            </w:tcBorders>
          </w:tcPr>
          <w:p w:rsidR="00000000" w:rsidRDefault="00000000">
            <w:pPr>
              <w:ind w:right="317"/>
              <w:jc w:val="right"/>
              <w:rPr>
                <w:sz w:val="21"/>
              </w:rPr>
            </w:pPr>
            <w:r>
              <w:rPr>
                <w:sz w:val="21"/>
              </w:rPr>
              <w:t>12.70</w:t>
            </w:r>
          </w:p>
        </w:tc>
        <w:tc>
          <w:tcPr>
            <w:tcW w:w="1367" w:type="dxa"/>
            <w:tcBorders>
              <w:left w:val="nil"/>
              <w:bottom w:val="single" w:sz="4" w:space="0" w:color="auto"/>
            </w:tcBorders>
          </w:tcPr>
          <w:p w:rsidR="00000000" w:rsidRDefault="00000000">
            <w:pPr>
              <w:ind w:right="319"/>
              <w:jc w:val="right"/>
              <w:rPr>
                <w:sz w:val="21"/>
              </w:rPr>
            </w:pPr>
            <w:r>
              <w:rPr>
                <w:sz w:val="21"/>
              </w:rPr>
              <w:t>11.56</w:t>
            </w:r>
          </w:p>
        </w:tc>
        <w:tc>
          <w:tcPr>
            <w:tcW w:w="1367" w:type="dxa"/>
            <w:tcBorders>
              <w:left w:val="single" w:sz="4" w:space="0" w:color="auto"/>
              <w:bottom w:val="single" w:sz="4" w:space="0" w:color="auto"/>
              <w:right w:val="single" w:sz="4" w:space="0" w:color="auto"/>
            </w:tcBorders>
          </w:tcPr>
          <w:p w:rsidR="00000000" w:rsidRDefault="00000000">
            <w:pPr>
              <w:ind w:right="321"/>
              <w:jc w:val="right"/>
              <w:rPr>
                <w:sz w:val="21"/>
              </w:rPr>
            </w:pPr>
            <w:r>
              <w:rPr>
                <w:sz w:val="21"/>
              </w:rPr>
              <w:t>9.58</w:t>
            </w:r>
          </w:p>
        </w:tc>
        <w:tc>
          <w:tcPr>
            <w:tcW w:w="1367" w:type="dxa"/>
            <w:tcBorders>
              <w:left w:val="nil"/>
              <w:bottom w:val="single" w:sz="4" w:space="0" w:color="auto"/>
              <w:right w:val="single" w:sz="4" w:space="0" w:color="auto"/>
            </w:tcBorders>
          </w:tcPr>
          <w:p w:rsidR="00000000" w:rsidRDefault="00000000">
            <w:pPr>
              <w:jc w:val="center"/>
              <w:rPr>
                <w:sz w:val="21"/>
              </w:rPr>
            </w:pPr>
            <w:r>
              <w:rPr>
                <w:sz w:val="21"/>
              </w:rPr>
              <w:t>4.81</w:t>
            </w:r>
          </w:p>
        </w:tc>
      </w:tr>
    </w:tbl>
    <w:p w:rsidR="00000000" w:rsidRDefault="00000000">
      <w:pPr>
        <w:pStyle w:val="FootnoteText"/>
        <w:spacing w:before="240" w:after="320"/>
        <w:ind w:firstLine="0"/>
        <w:rPr>
          <w:rFonts w:hint="eastAsia"/>
        </w:rPr>
      </w:pPr>
      <w:r>
        <w:rPr>
          <w:rFonts w:hint="eastAsia"/>
          <w:u w:val="single"/>
        </w:rPr>
        <w:t>资料来源</w:t>
      </w:r>
      <w:r>
        <w:rPr>
          <w:rFonts w:hint="eastAsia"/>
        </w:rPr>
        <w:t>：本国国家统计局，</w:t>
      </w:r>
      <w:r>
        <w:rPr>
          <w:rFonts w:hint="eastAsia"/>
        </w:rPr>
        <w:t>1997</w:t>
      </w:r>
      <w:r>
        <w:rPr>
          <w:rFonts w:hint="eastAsia"/>
        </w:rPr>
        <w:t>年，韩国人社会指标。</w:t>
      </w:r>
    </w:p>
    <w:p w:rsidR="00000000" w:rsidRDefault="00000000">
      <w:pPr>
        <w:pStyle w:val="Heading3"/>
        <w:rPr>
          <w:rFonts w:hint="eastAsia"/>
        </w:rPr>
      </w:pPr>
      <w:r>
        <w:rPr>
          <w:rFonts w:hint="eastAsia"/>
          <w:u w:val="none"/>
        </w:rPr>
        <w:t xml:space="preserve">2.  </w:t>
      </w:r>
      <w:r>
        <w:rPr>
          <w:rFonts w:hint="eastAsia"/>
        </w:rPr>
        <w:t>教</w:t>
      </w:r>
      <w:r>
        <w:rPr>
          <w:rFonts w:hint="eastAsia"/>
        </w:rPr>
        <w:t xml:space="preserve">  </w:t>
      </w:r>
      <w:r>
        <w:rPr>
          <w:rFonts w:hint="eastAsia"/>
        </w:rPr>
        <w:t>育</w:t>
      </w:r>
      <w:r>
        <w:rPr>
          <w:rFonts w:hint="eastAsia"/>
        </w:rPr>
        <w:t xml:space="preserve">  </w:t>
      </w:r>
      <w:r>
        <w:rPr>
          <w:rFonts w:hint="eastAsia"/>
        </w:rPr>
        <w:t>权</w:t>
      </w:r>
    </w:p>
    <w:p w:rsidR="00000000" w:rsidRDefault="00000000">
      <w:pPr>
        <w:pStyle w:val="Heading4"/>
        <w:rPr>
          <w:rFonts w:hint="eastAsia"/>
        </w:rPr>
      </w:pPr>
      <w:r>
        <w:rPr>
          <w:u w:val="none"/>
        </w:rPr>
        <w:t>(a)</w:t>
      </w:r>
      <w:r>
        <w:rPr>
          <w:rFonts w:hint="eastAsia"/>
          <w:u w:val="none"/>
        </w:rPr>
        <w:t xml:space="preserve">  </w:t>
      </w:r>
      <w:r>
        <w:rPr>
          <w:rFonts w:hint="eastAsia"/>
        </w:rPr>
        <w:t>初等教育机会</w:t>
      </w:r>
    </w:p>
    <w:p w:rsidR="00000000" w:rsidRDefault="00000000">
      <w:pPr>
        <w:rPr>
          <w:rFonts w:hint="eastAsia"/>
        </w:rPr>
      </w:pPr>
      <w:r>
        <w:rPr>
          <w:rFonts w:hint="eastAsia"/>
        </w:rPr>
        <w:tab/>
        <w:t xml:space="preserve">335.  </w:t>
      </w:r>
      <w:r>
        <w:rPr>
          <w:rFonts w:hint="eastAsia"/>
        </w:rPr>
        <w:t>韩国几乎完全实现了免费、义务初等教育，详情见关于《公约》的初步报告第</w:t>
      </w:r>
      <w:r>
        <w:rPr>
          <w:rFonts w:hint="eastAsia"/>
        </w:rPr>
        <w:t>449</w:t>
      </w:r>
      <w:r>
        <w:rPr>
          <w:rFonts w:hint="eastAsia"/>
        </w:rPr>
        <w:t>－</w:t>
      </w:r>
      <w:r>
        <w:rPr>
          <w:rFonts w:hint="eastAsia"/>
        </w:rPr>
        <w:t>451</w:t>
      </w:r>
      <w:r>
        <w:rPr>
          <w:rFonts w:hint="eastAsia"/>
        </w:rPr>
        <w:t>段。</w:t>
      </w:r>
    </w:p>
    <w:p w:rsidR="00000000" w:rsidRDefault="00000000">
      <w:pPr>
        <w:rPr>
          <w:rFonts w:hint="eastAsia"/>
        </w:rPr>
      </w:pPr>
      <w:r>
        <w:rPr>
          <w:rFonts w:hint="eastAsia"/>
        </w:rPr>
        <w:tab/>
        <w:t xml:space="preserve">336.  </w:t>
      </w:r>
      <w:r>
        <w:rPr>
          <w:rFonts w:hint="eastAsia"/>
        </w:rPr>
        <w:t>初等教育的目标是提供达到公民素质要求所必要的基本教育。为实现这一目标，初等教育的课程有：伦理、韩语、数学、社会科目、自然科学、体育、音乐、美术、家政、英语和课外活动。将于</w:t>
      </w:r>
      <w:r>
        <w:rPr>
          <w:rFonts w:hint="eastAsia"/>
        </w:rPr>
        <w:t>2000</w:t>
      </w:r>
      <w:r>
        <w:rPr>
          <w:rFonts w:hint="eastAsia"/>
        </w:rPr>
        <w:t>年实施的“第七套教育大纲”将强调培养一年级和二年级学生的基本习惯和礼貌。大纲还鼓励学校制定各种活动和灵活安排时间。这些努力的目的是协助学生更好地了解世界，与他人合作，养成全球公民的品质。</w:t>
      </w:r>
    </w:p>
    <w:p w:rsidR="00000000" w:rsidRDefault="00000000">
      <w:pPr>
        <w:rPr>
          <w:rFonts w:hint="eastAsia"/>
        </w:rPr>
      </w:pPr>
      <w:r>
        <w:rPr>
          <w:rFonts w:hint="eastAsia"/>
        </w:rPr>
        <w:tab/>
        <w:t xml:space="preserve">337.  </w:t>
      </w:r>
      <w:r>
        <w:rPr>
          <w:rFonts w:hint="eastAsia"/>
        </w:rPr>
        <w:t>为了提高学生的营养摄入水平，制定了学生餐饮计划。餐饮计划分为两类：学校提供餐饮计划和信任理事会提供餐饮计划。原则上，学校食堂的预算由学校创办人</w:t>
      </w:r>
      <w:r>
        <w:rPr>
          <w:rFonts w:hint="eastAsia"/>
        </w:rPr>
        <w:t>/</w:t>
      </w:r>
      <w:r>
        <w:rPr>
          <w:rFonts w:hint="eastAsia"/>
        </w:rPr>
        <w:t>管理人提供，但学校餐饮赞助协会可给予资助。同样，这类设施运行的费用由学校创办人／管理人提供，但学校餐饮赞助协会和和家长协会可以给予资助。家长支付食品成本费。不过，政府或地方机构对岛屿、边远地区、农村和渔村的小学生或特别贫穷的学生提供资助。</w:t>
      </w:r>
    </w:p>
    <w:p w:rsidR="00000000" w:rsidRDefault="00000000">
      <w:pPr>
        <w:spacing w:after="320"/>
        <w:rPr>
          <w:rFonts w:hint="eastAsia"/>
        </w:rPr>
      </w:pPr>
      <w:r>
        <w:rPr>
          <w:rFonts w:hint="eastAsia"/>
        </w:rPr>
        <w:tab/>
        <w:t xml:space="preserve">338.  </w:t>
      </w:r>
      <w:r>
        <w:rPr>
          <w:rFonts w:hint="eastAsia"/>
        </w:rPr>
        <w:t>对信任理事会提供餐饮计划的资金来源，由校长在考虑家长意见和／或学校董事会意见后作出决定。家长支付食品成本费，然而，对初等小学生和特别困难的学生，与学校提供餐饮计划一样，政府或地方机构提供资金</w:t>
      </w:r>
      <w:r>
        <w:rPr>
          <w:rFonts w:hint="eastAsia"/>
        </w:rPr>
        <w:t>(</w:t>
      </w:r>
      <w:r>
        <w:rPr>
          <w:rFonts w:hint="eastAsia"/>
        </w:rPr>
        <w:t>《学校提供餐饮计划法》，第</w:t>
      </w:r>
      <w:r>
        <w:rPr>
          <w:rFonts w:hint="eastAsia"/>
        </w:rPr>
        <w:t>8</w:t>
      </w:r>
      <w:r>
        <w:rPr>
          <w:rFonts w:hint="eastAsia"/>
        </w:rPr>
        <w:t>条、第</w:t>
      </w:r>
      <w:r>
        <w:rPr>
          <w:rFonts w:hint="eastAsia"/>
        </w:rPr>
        <w:t>10</w:t>
      </w:r>
      <w:r>
        <w:rPr>
          <w:rFonts w:hint="eastAsia"/>
        </w:rPr>
        <w:t>条第</w:t>
      </w:r>
      <w:r>
        <w:rPr>
          <w:rFonts w:hint="eastAsia"/>
        </w:rPr>
        <w:t>3</w:t>
      </w:r>
      <w:r>
        <w:rPr>
          <w:rFonts w:hint="eastAsia"/>
        </w:rPr>
        <w:t>款；《学校提供餐饮计划实施法》，第</w:t>
      </w:r>
      <w:r>
        <w:rPr>
          <w:rFonts w:hint="eastAsia"/>
        </w:rPr>
        <w:t>7</w:t>
      </w:r>
      <w:r>
        <w:rPr>
          <w:rFonts w:hint="eastAsia"/>
        </w:rPr>
        <w:t>条</w:t>
      </w:r>
      <w:r>
        <w:rPr>
          <w:rFonts w:hint="eastAsia"/>
        </w:rPr>
        <w:t>)</w:t>
      </w:r>
      <w:r>
        <w:rPr>
          <w:rFonts w:hint="eastAsia"/>
        </w:rPr>
        <w:t>。</w:t>
      </w:r>
    </w:p>
    <w:p w:rsidR="00000000" w:rsidRDefault="00000000">
      <w:pPr>
        <w:pStyle w:val="Heading4"/>
        <w:rPr>
          <w:rFonts w:hint="eastAsia"/>
        </w:rPr>
      </w:pPr>
      <w:r>
        <w:rPr>
          <w:u w:val="none"/>
        </w:rPr>
        <w:t>(b)</w:t>
      </w:r>
      <w:r>
        <w:rPr>
          <w:rFonts w:hint="eastAsia"/>
          <w:u w:val="none"/>
        </w:rPr>
        <w:t xml:space="preserve">  </w:t>
      </w:r>
      <w:r>
        <w:rPr>
          <w:rFonts w:hint="eastAsia"/>
        </w:rPr>
        <w:t>中等教育机会</w:t>
      </w:r>
    </w:p>
    <w:p w:rsidR="00000000" w:rsidRDefault="00000000">
      <w:pPr>
        <w:rPr>
          <w:rFonts w:hint="eastAsia"/>
        </w:rPr>
      </w:pPr>
      <w:r>
        <w:rPr>
          <w:rFonts w:hint="eastAsia"/>
        </w:rPr>
        <w:tab/>
        <w:t xml:space="preserve">339.  </w:t>
      </w:r>
      <w:r>
        <w:rPr>
          <w:rFonts w:hint="eastAsia"/>
        </w:rPr>
        <w:t>完成初等教育的学生有权利和义务接受中等教育</w:t>
      </w:r>
      <w:r>
        <w:rPr>
          <w:rFonts w:hint="eastAsia"/>
        </w:rPr>
        <w:t>(</w:t>
      </w:r>
      <w:r>
        <w:rPr>
          <w:rFonts w:hint="eastAsia"/>
        </w:rPr>
        <w:t>宪法第</w:t>
      </w:r>
      <w:r>
        <w:rPr>
          <w:rFonts w:hint="eastAsia"/>
        </w:rPr>
        <w:t>31</w:t>
      </w:r>
      <w:r>
        <w:rPr>
          <w:rFonts w:hint="eastAsia"/>
        </w:rPr>
        <w:t>条；《教育法》第</w:t>
      </w:r>
      <w:r>
        <w:rPr>
          <w:rFonts w:hint="eastAsia"/>
        </w:rPr>
        <w:t>8</w:t>
      </w:r>
      <w:r>
        <w:rPr>
          <w:rFonts w:hint="eastAsia"/>
        </w:rPr>
        <w:t>条</w:t>
      </w:r>
      <w:r>
        <w:rPr>
          <w:rFonts w:hint="eastAsia"/>
        </w:rPr>
        <w:t>)</w:t>
      </w:r>
      <w:r>
        <w:rPr>
          <w:rFonts w:hint="eastAsia"/>
        </w:rPr>
        <w:t>。然而政府无法提供免费中等教育，因为对政府预算构成了巨大负担。因此，自</w:t>
      </w:r>
      <w:r>
        <w:rPr>
          <w:rFonts w:hint="eastAsia"/>
        </w:rPr>
        <w:t>1986</w:t>
      </w:r>
      <w:r>
        <w:rPr>
          <w:rFonts w:hint="eastAsia"/>
        </w:rPr>
        <w:t>年以来，只向岛屿和边远地区学校的学生提供免费中等教育。自</w:t>
      </w:r>
      <w:r>
        <w:rPr>
          <w:rFonts w:hint="eastAsia"/>
        </w:rPr>
        <w:t>1992</w:t>
      </w:r>
      <w:r>
        <w:rPr>
          <w:rFonts w:hint="eastAsia"/>
        </w:rPr>
        <w:t>年以来，政府采取了分步骤的措施，扩大对地区一级的学生提供免费中等教育。</w:t>
      </w:r>
    </w:p>
    <w:p w:rsidR="00000000" w:rsidRDefault="00000000">
      <w:pPr>
        <w:rPr>
          <w:rFonts w:hint="eastAsia"/>
        </w:rPr>
      </w:pPr>
      <w:r>
        <w:rPr>
          <w:rFonts w:hint="eastAsia"/>
        </w:rPr>
        <w:tab/>
        <w:t xml:space="preserve">340.  </w:t>
      </w:r>
      <w:r>
        <w:rPr>
          <w:rFonts w:hint="eastAsia"/>
        </w:rPr>
        <w:t>截至</w:t>
      </w:r>
      <w:r>
        <w:rPr>
          <w:rFonts w:hint="eastAsia"/>
        </w:rPr>
        <w:t>1997</w:t>
      </w:r>
      <w:r>
        <w:rPr>
          <w:rFonts w:hint="eastAsia"/>
        </w:rPr>
        <w:t>年</w:t>
      </w:r>
      <w:r>
        <w:rPr>
          <w:rFonts w:hint="eastAsia"/>
        </w:rPr>
        <w:t>4</w:t>
      </w:r>
      <w:r>
        <w:rPr>
          <w:rFonts w:hint="eastAsia"/>
        </w:rPr>
        <w:t>月，小学毕业生上中学的比例超过了</w:t>
      </w:r>
      <w:r>
        <w:rPr>
          <w:rFonts w:hint="eastAsia"/>
        </w:rPr>
        <w:t>99</w:t>
      </w:r>
      <w:r>
        <w:t>.</w:t>
      </w:r>
      <w:r>
        <w:rPr>
          <w:rFonts w:hint="eastAsia"/>
        </w:rPr>
        <w:t>9%</w:t>
      </w:r>
      <w:r>
        <w:rPr>
          <w:rFonts w:hint="eastAsia"/>
        </w:rPr>
        <w:t>，在中学生中，接受免费义务教育的学生比例达到</w:t>
      </w:r>
      <w:r>
        <w:rPr>
          <w:rFonts w:hint="eastAsia"/>
        </w:rPr>
        <w:t>20.2%</w:t>
      </w:r>
      <w:r>
        <w:rPr>
          <w:rFonts w:hint="eastAsia"/>
        </w:rPr>
        <w:t>。</w:t>
      </w:r>
    </w:p>
    <w:p w:rsidR="00000000" w:rsidRDefault="00000000">
      <w:pPr>
        <w:rPr>
          <w:rFonts w:hint="eastAsia"/>
        </w:rPr>
      </w:pPr>
      <w:r>
        <w:rPr>
          <w:rFonts w:hint="eastAsia"/>
        </w:rPr>
        <w:tab/>
        <w:t xml:space="preserve">341.  </w:t>
      </w:r>
      <w:r>
        <w:rPr>
          <w:rFonts w:hint="eastAsia"/>
        </w:rPr>
        <w:t>中等教育的目的是加强小学教育的基础。因此，除了小学教授的</w:t>
      </w:r>
      <w:r>
        <w:rPr>
          <w:rFonts w:hint="eastAsia"/>
        </w:rPr>
        <w:t>10</w:t>
      </w:r>
      <w:r>
        <w:rPr>
          <w:rFonts w:hint="eastAsia"/>
        </w:rPr>
        <w:t>门功课外，中学还开设家政学、机械、汉字、计算机技能、环境和外语。为了满足当代社会和文化需求，制定了第七套课程大纲。允许在开设汉字、计算机技能和外语等选择科目时有更大的灵活性。同时，也强调了解当今世界的各种挑战，如疾病、贫困、人口和环境。</w:t>
      </w:r>
    </w:p>
    <w:p w:rsidR="00000000" w:rsidRDefault="00000000">
      <w:pPr>
        <w:spacing w:after="320"/>
        <w:rPr>
          <w:rFonts w:hint="eastAsia"/>
        </w:rPr>
      </w:pPr>
      <w:r>
        <w:rPr>
          <w:rFonts w:hint="eastAsia"/>
        </w:rPr>
        <w:tab/>
        <w:t xml:space="preserve">342.  </w:t>
      </w:r>
      <w:r>
        <w:rPr>
          <w:rFonts w:hint="eastAsia"/>
        </w:rPr>
        <w:t>中学毕业生可以上高中接受进一步教育。学生可以在职业高中和普通高中中加以选择。</w:t>
      </w:r>
      <w:r>
        <w:rPr>
          <w:rFonts w:hint="eastAsia"/>
        </w:rPr>
        <w:t>1997</w:t>
      </w:r>
      <w:r>
        <w:rPr>
          <w:rFonts w:hint="eastAsia"/>
        </w:rPr>
        <w:t>年中学毕业生就读高中的比例为</w:t>
      </w:r>
      <w:r>
        <w:rPr>
          <w:rFonts w:hint="eastAsia"/>
        </w:rPr>
        <w:t>99.4%</w:t>
      </w:r>
      <w:r>
        <w:rPr>
          <w:rFonts w:hint="eastAsia"/>
        </w:rPr>
        <w:t>，职业高中和普通高中学生人数的比率为</w:t>
      </w:r>
      <w:r>
        <w:rPr>
          <w:rFonts w:hint="eastAsia"/>
        </w:rPr>
        <w:t>41</w:t>
      </w:r>
      <w:r>
        <w:rPr>
          <w:rFonts w:hint="eastAsia"/>
        </w:rPr>
        <w:t>：</w:t>
      </w:r>
      <w:r>
        <w:rPr>
          <w:rFonts w:hint="eastAsia"/>
        </w:rPr>
        <w:t>59</w:t>
      </w:r>
      <w:r>
        <w:rPr>
          <w:rFonts w:hint="eastAsia"/>
        </w:rPr>
        <w:t>。</w:t>
      </w:r>
    </w:p>
    <w:p w:rsidR="00000000" w:rsidRDefault="00000000">
      <w:pPr>
        <w:pStyle w:val="Heading4"/>
        <w:rPr>
          <w:rFonts w:hint="eastAsia"/>
        </w:rPr>
      </w:pPr>
      <w:r>
        <w:rPr>
          <w:u w:val="none"/>
        </w:rPr>
        <w:t>(c)</w:t>
      </w:r>
      <w:r>
        <w:rPr>
          <w:rFonts w:hint="eastAsia"/>
          <w:u w:val="none"/>
        </w:rPr>
        <w:t xml:space="preserve">  </w:t>
      </w:r>
      <w:r>
        <w:rPr>
          <w:rFonts w:hint="eastAsia"/>
        </w:rPr>
        <w:t>助学金制度</w:t>
      </w:r>
    </w:p>
    <w:p w:rsidR="00000000" w:rsidRDefault="00000000">
      <w:pPr>
        <w:rPr>
          <w:rFonts w:hint="eastAsia"/>
        </w:rPr>
      </w:pPr>
      <w:r>
        <w:rPr>
          <w:rFonts w:hint="eastAsia"/>
        </w:rPr>
        <w:tab/>
        <w:t xml:space="preserve">343.  </w:t>
      </w:r>
      <w:r>
        <w:rPr>
          <w:rFonts w:hint="eastAsia"/>
        </w:rPr>
        <w:t>政府和地方机构对上高中有经费困难的学生提供助学金和采取其它措施</w:t>
      </w:r>
      <w:r>
        <w:rPr>
          <w:rFonts w:hint="eastAsia"/>
        </w:rPr>
        <w:t>(</w:t>
      </w:r>
      <w:r>
        <w:rPr>
          <w:rFonts w:hint="eastAsia"/>
        </w:rPr>
        <w:t>《教育法》，第</w:t>
      </w:r>
      <w:r>
        <w:rPr>
          <w:rFonts w:hint="eastAsia"/>
        </w:rPr>
        <w:t>28</w:t>
      </w:r>
      <w:r>
        <w:rPr>
          <w:rFonts w:hint="eastAsia"/>
        </w:rPr>
        <w:t>条</w:t>
      </w:r>
      <w:r>
        <w:rPr>
          <w:rFonts w:hint="eastAsia"/>
        </w:rPr>
        <w:t>)</w:t>
      </w:r>
      <w:r>
        <w:rPr>
          <w:rFonts w:hint="eastAsia"/>
        </w:rPr>
        <w:t>。提供助学金的标准和方法由各种教育法规做出规定。</w:t>
      </w:r>
    </w:p>
    <w:p w:rsidR="00000000" w:rsidRDefault="00000000">
      <w:pPr>
        <w:spacing w:after="320"/>
        <w:rPr>
          <w:rFonts w:hint="eastAsia"/>
        </w:rPr>
      </w:pPr>
      <w:r>
        <w:rPr>
          <w:rFonts w:hint="eastAsia"/>
        </w:rPr>
        <w:tab/>
        <w:t xml:space="preserve">344.  </w:t>
      </w:r>
      <w:r>
        <w:rPr>
          <w:rFonts w:hint="eastAsia"/>
        </w:rPr>
        <w:t>助学基金、社会组织和慈善机构是助学金的主要捐助者。最值得一提的是</w:t>
      </w:r>
      <w:r>
        <w:rPr>
          <w:rFonts w:hint="eastAsia"/>
        </w:rPr>
        <w:t>1989</w:t>
      </w:r>
      <w:r>
        <w:rPr>
          <w:rFonts w:hint="eastAsia"/>
        </w:rPr>
        <w:t>年利用政府</w:t>
      </w:r>
      <w:r>
        <w:rPr>
          <w:rFonts w:hint="eastAsia"/>
        </w:rPr>
        <w:t>200</w:t>
      </w:r>
      <w:r>
        <w:rPr>
          <w:rFonts w:hint="eastAsia"/>
        </w:rPr>
        <w:t>亿圆的补贴成立的韩国助学金基金会</w:t>
      </w:r>
      <w:r>
        <w:rPr>
          <w:rFonts w:hint="eastAsia"/>
        </w:rPr>
        <w:t>(</w:t>
      </w:r>
      <w:r>
        <w:rPr>
          <w:rFonts w:hint="eastAsia"/>
        </w:rPr>
        <w:t>《韩国助学金基金会法》，</w:t>
      </w:r>
      <w:r>
        <w:rPr>
          <w:rFonts w:hint="eastAsia"/>
        </w:rPr>
        <w:t>1989</w:t>
      </w:r>
      <w:r>
        <w:rPr>
          <w:rFonts w:hint="eastAsia"/>
        </w:rPr>
        <w:t>年</w:t>
      </w:r>
      <w:r>
        <w:rPr>
          <w:rFonts w:hint="eastAsia"/>
        </w:rPr>
        <w:t>3</w:t>
      </w:r>
      <w:r>
        <w:rPr>
          <w:rFonts w:hint="eastAsia"/>
        </w:rPr>
        <w:t>月</w:t>
      </w:r>
      <w:r>
        <w:rPr>
          <w:rFonts w:hint="eastAsia"/>
        </w:rPr>
        <w:t>3</w:t>
      </w:r>
      <w:r>
        <w:rPr>
          <w:rFonts w:hint="eastAsia"/>
        </w:rPr>
        <w:t>日</w:t>
      </w:r>
      <w:r>
        <w:rPr>
          <w:rFonts w:hint="eastAsia"/>
        </w:rPr>
        <w:t>)</w:t>
      </w:r>
      <w:r>
        <w:rPr>
          <w:rFonts w:hint="eastAsia"/>
        </w:rPr>
        <w:t>。截至</w:t>
      </w:r>
      <w:r>
        <w:rPr>
          <w:rFonts w:hint="eastAsia"/>
        </w:rPr>
        <w:t>1997</w:t>
      </w:r>
      <w:r>
        <w:rPr>
          <w:rFonts w:hint="eastAsia"/>
        </w:rPr>
        <w:t>年，该基金已拥有</w:t>
      </w:r>
      <w:r>
        <w:rPr>
          <w:rFonts w:hint="eastAsia"/>
        </w:rPr>
        <w:t>1,031.7</w:t>
      </w:r>
      <w:r>
        <w:rPr>
          <w:rFonts w:hint="eastAsia"/>
        </w:rPr>
        <w:t>亿圆，可随时向学生提供助学金。由于高中教育不是义务性的，所以本阶段教育并非免费，但向学生提供各种助学金或免学费。下表是</w:t>
      </w:r>
      <w:r>
        <w:rPr>
          <w:rFonts w:hint="eastAsia"/>
        </w:rPr>
        <w:t>1997</w:t>
      </w:r>
      <w:r>
        <w:rPr>
          <w:rFonts w:hint="eastAsia"/>
        </w:rPr>
        <w:t>年提供助学金的情况。</w:t>
      </w:r>
    </w:p>
    <w:p w:rsidR="00000000" w:rsidRDefault="00000000">
      <w:pPr>
        <w:pStyle w:val="Heading3"/>
      </w:pPr>
      <w:r>
        <w:rPr>
          <w:rFonts w:hint="eastAsia"/>
          <w:u w:val="none"/>
        </w:rPr>
        <w:t>表</w:t>
      </w:r>
      <w:r>
        <w:rPr>
          <w:rFonts w:hint="eastAsia"/>
          <w:u w:val="none"/>
        </w:rPr>
        <w:t>51</w:t>
      </w:r>
      <w:r>
        <w:rPr>
          <w:u w:val="none"/>
        </w:rPr>
        <w:t>.</w:t>
      </w:r>
      <w:r>
        <w:rPr>
          <w:rFonts w:hint="eastAsia"/>
          <w:u w:val="none"/>
        </w:rPr>
        <w:t xml:space="preserve">  </w:t>
      </w:r>
      <w:r>
        <w:rPr>
          <w:rFonts w:hint="eastAsia"/>
        </w:rPr>
        <w:t>截至</w:t>
      </w:r>
      <w:r>
        <w:rPr>
          <w:rFonts w:hint="eastAsia"/>
        </w:rPr>
        <w:t>1997</w:t>
      </w:r>
      <w:r>
        <w:rPr>
          <w:rFonts w:hint="eastAsia"/>
        </w:rPr>
        <w:t>年</w:t>
      </w:r>
      <w:r>
        <w:rPr>
          <w:rFonts w:hint="eastAsia"/>
        </w:rPr>
        <w:t>4</w:t>
      </w:r>
      <w:r>
        <w:rPr>
          <w:rFonts w:hint="eastAsia"/>
        </w:rPr>
        <w:t>月</w:t>
      </w:r>
      <w:r>
        <w:rPr>
          <w:rFonts w:hint="eastAsia"/>
        </w:rPr>
        <w:t>1</w:t>
      </w:r>
      <w:r>
        <w:rPr>
          <w:rFonts w:hint="eastAsia"/>
        </w:rPr>
        <w:t>日提供助学金的情况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5"/>
        <w:gridCol w:w="1595"/>
        <w:gridCol w:w="1595"/>
        <w:gridCol w:w="1595"/>
        <w:gridCol w:w="1595"/>
        <w:gridCol w:w="1595"/>
      </w:tblGrid>
      <w:tr w:rsidR="00000000">
        <w:tblPrEx>
          <w:tblCellMar>
            <w:top w:w="0" w:type="dxa"/>
            <w:bottom w:w="0" w:type="dxa"/>
          </w:tblCellMar>
        </w:tblPrEx>
        <w:trPr>
          <w:jc w:val="center"/>
        </w:trPr>
        <w:tc>
          <w:tcPr>
            <w:tcW w:w="1595" w:type="dxa"/>
          </w:tcPr>
          <w:p w:rsidR="00000000" w:rsidRDefault="00000000">
            <w:pPr>
              <w:pStyle w:val="Heading3"/>
              <w:spacing w:before="120" w:after="0" w:line="240" w:lineRule="auto"/>
              <w:rPr>
                <w:rFonts w:hint="eastAsia"/>
                <w:sz w:val="21"/>
                <w:u w:val="none"/>
              </w:rPr>
            </w:pPr>
            <w:r>
              <w:rPr>
                <w:rFonts w:hint="eastAsia"/>
                <w:sz w:val="21"/>
                <w:u w:val="none"/>
              </w:rPr>
              <w:t>类</w:t>
            </w:r>
            <w:r>
              <w:rPr>
                <w:rFonts w:hint="eastAsia"/>
                <w:sz w:val="21"/>
                <w:u w:val="none"/>
              </w:rPr>
              <w:t xml:space="preserve">  </w:t>
            </w:r>
            <w:r>
              <w:rPr>
                <w:rFonts w:hint="eastAsia"/>
                <w:sz w:val="21"/>
                <w:u w:val="none"/>
              </w:rPr>
              <w:t>别</w:t>
            </w:r>
          </w:p>
        </w:tc>
        <w:tc>
          <w:tcPr>
            <w:tcW w:w="1595" w:type="dxa"/>
          </w:tcPr>
          <w:p w:rsidR="00000000" w:rsidRDefault="00000000">
            <w:pPr>
              <w:pStyle w:val="Heading3"/>
              <w:spacing w:before="120" w:after="0" w:line="240" w:lineRule="auto"/>
              <w:rPr>
                <w:rFonts w:hint="eastAsia"/>
                <w:sz w:val="21"/>
                <w:u w:val="none"/>
              </w:rPr>
            </w:pPr>
            <w:r>
              <w:rPr>
                <w:rFonts w:hint="eastAsia"/>
                <w:sz w:val="21"/>
                <w:u w:val="none"/>
              </w:rPr>
              <w:t>学生人数</w:t>
            </w:r>
          </w:p>
        </w:tc>
        <w:tc>
          <w:tcPr>
            <w:tcW w:w="1595" w:type="dxa"/>
          </w:tcPr>
          <w:p w:rsidR="00000000" w:rsidRDefault="00000000">
            <w:pPr>
              <w:pStyle w:val="Heading3"/>
              <w:spacing w:before="120" w:after="0" w:line="240" w:lineRule="auto"/>
              <w:rPr>
                <w:rFonts w:hint="eastAsia"/>
                <w:sz w:val="21"/>
                <w:u w:val="none"/>
              </w:rPr>
            </w:pPr>
            <w:r>
              <w:rPr>
                <w:rFonts w:hint="eastAsia"/>
                <w:sz w:val="21"/>
                <w:u w:val="none"/>
              </w:rPr>
              <w:t>接受助学金人</w:t>
            </w:r>
            <w:r>
              <w:rPr>
                <w:sz w:val="21"/>
                <w:u w:val="none"/>
              </w:rPr>
              <w:t xml:space="preserve">   </w:t>
            </w:r>
            <w:r>
              <w:rPr>
                <w:rFonts w:hint="eastAsia"/>
                <w:sz w:val="21"/>
                <w:u w:val="none"/>
              </w:rPr>
              <w:t>数</w:t>
            </w:r>
          </w:p>
        </w:tc>
        <w:tc>
          <w:tcPr>
            <w:tcW w:w="1595" w:type="dxa"/>
          </w:tcPr>
          <w:p w:rsidR="00000000" w:rsidRDefault="00000000">
            <w:pPr>
              <w:pStyle w:val="Heading3"/>
              <w:spacing w:before="120" w:after="0" w:line="240" w:lineRule="auto"/>
              <w:rPr>
                <w:rFonts w:hint="eastAsia"/>
                <w:sz w:val="21"/>
                <w:u w:val="none"/>
              </w:rPr>
            </w:pPr>
            <w:r>
              <w:rPr>
                <w:rFonts w:hint="eastAsia"/>
                <w:sz w:val="21"/>
                <w:u w:val="none"/>
              </w:rPr>
              <w:t>接受助学金者所占比例</w:t>
            </w:r>
          </w:p>
        </w:tc>
        <w:tc>
          <w:tcPr>
            <w:tcW w:w="1595" w:type="dxa"/>
          </w:tcPr>
          <w:p w:rsidR="00000000" w:rsidRDefault="00000000">
            <w:pPr>
              <w:pStyle w:val="Heading3"/>
              <w:spacing w:before="120" w:after="0" w:line="240" w:lineRule="auto"/>
              <w:rPr>
                <w:rFonts w:hint="eastAsia"/>
                <w:sz w:val="21"/>
                <w:u w:val="none"/>
              </w:rPr>
            </w:pPr>
            <w:r>
              <w:rPr>
                <w:rFonts w:hint="eastAsia"/>
                <w:sz w:val="21"/>
                <w:u w:val="none"/>
              </w:rPr>
              <w:t>分发的助学金总额</w:t>
            </w:r>
            <w:r>
              <w:rPr>
                <w:rFonts w:hint="eastAsia"/>
                <w:sz w:val="21"/>
                <w:u w:val="none"/>
              </w:rPr>
              <w:t>(</w:t>
            </w:r>
            <w:r>
              <w:rPr>
                <w:rFonts w:hint="eastAsia"/>
                <w:sz w:val="21"/>
                <w:u w:val="none"/>
              </w:rPr>
              <w:t>圆</w:t>
            </w:r>
            <w:r>
              <w:rPr>
                <w:rFonts w:hint="eastAsia"/>
                <w:sz w:val="21"/>
                <w:u w:val="none"/>
              </w:rPr>
              <w:t>)</w:t>
            </w:r>
          </w:p>
        </w:tc>
        <w:tc>
          <w:tcPr>
            <w:tcW w:w="1595" w:type="dxa"/>
          </w:tcPr>
          <w:p w:rsidR="00000000" w:rsidRDefault="00000000">
            <w:pPr>
              <w:pStyle w:val="Heading3"/>
              <w:spacing w:before="120" w:after="0" w:line="240" w:lineRule="auto"/>
              <w:rPr>
                <w:rFonts w:hint="eastAsia"/>
                <w:sz w:val="21"/>
                <w:u w:val="none"/>
              </w:rPr>
            </w:pPr>
            <w:r>
              <w:rPr>
                <w:rFonts w:hint="eastAsia"/>
                <w:sz w:val="21"/>
                <w:u w:val="none"/>
              </w:rPr>
              <w:t>每人获得的</w:t>
            </w:r>
            <w:r>
              <w:rPr>
                <w:sz w:val="21"/>
                <w:u w:val="none"/>
              </w:rPr>
              <w:br/>
            </w:r>
            <w:r>
              <w:rPr>
                <w:rFonts w:hint="eastAsia"/>
                <w:sz w:val="21"/>
                <w:u w:val="none"/>
              </w:rPr>
              <w:t>数额</w:t>
            </w:r>
            <w:r>
              <w:rPr>
                <w:rFonts w:hint="eastAsia"/>
                <w:sz w:val="21"/>
                <w:u w:val="none"/>
              </w:rPr>
              <w:t>(</w:t>
            </w:r>
            <w:r>
              <w:rPr>
                <w:rFonts w:hint="eastAsia"/>
                <w:sz w:val="21"/>
                <w:u w:val="none"/>
              </w:rPr>
              <w:t>圆</w:t>
            </w:r>
            <w:r>
              <w:rPr>
                <w:rFonts w:hint="eastAsia"/>
                <w:sz w:val="21"/>
                <w:u w:val="none"/>
              </w:rPr>
              <w:t>)</w:t>
            </w:r>
          </w:p>
        </w:tc>
      </w:tr>
      <w:tr w:rsidR="00000000">
        <w:tblPrEx>
          <w:tblCellMar>
            <w:top w:w="0" w:type="dxa"/>
            <w:bottom w:w="0" w:type="dxa"/>
          </w:tblCellMar>
        </w:tblPrEx>
        <w:trPr>
          <w:jc w:val="center"/>
        </w:trPr>
        <w:tc>
          <w:tcPr>
            <w:tcW w:w="1595" w:type="dxa"/>
          </w:tcPr>
          <w:p w:rsidR="00000000" w:rsidRDefault="00000000">
            <w:pPr>
              <w:pStyle w:val="Heading3"/>
              <w:spacing w:before="120" w:after="0"/>
              <w:rPr>
                <w:rFonts w:hint="eastAsia"/>
                <w:sz w:val="21"/>
                <w:u w:val="none"/>
              </w:rPr>
            </w:pPr>
            <w:r>
              <w:rPr>
                <w:rFonts w:hint="eastAsia"/>
                <w:sz w:val="21"/>
                <w:u w:val="none"/>
              </w:rPr>
              <w:t>初</w:t>
            </w:r>
            <w:r>
              <w:rPr>
                <w:rFonts w:hint="eastAsia"/>
                <w:sz w:val="21"/>
                <w:u w:val="none"/>
              </w:rPr>
              <w:t xml:space="preserve">  </w:t>
            </w:r>
            <w:r>
              <w:rPr>
                <w:rFonts w:hint="eastAsia"/>
                <w:sz w:val="21"/>
                <w:u w:val="none"/>
              </w:rPr>
              <w:t>中</w:t>
            </w:r>
          </w:p>
        </w:tc>
        <w:tc>
          <w:tcPr>
            <w:tcW w:w="1595" w:type="dxa"/>
          </w:tcPr>
          <w:p w:rsidR="00000000" w:rsidRDefault="00000000">
            <w:pPr>
              <w:pStyle w:val="Heading3"/>
              <w:spacing w:before="120" w:after="0"/>
              <w:rPr>
                <w:sz w:val="21"/>
                <w:u w:val="none"/>
              </w:rPr>
            </w:pPr>
            <w:r>
              <w:rPr>
                <w:rFonts w:hint="eastAsia"/>
                <w:sz w:val="21"/>
                <w:u w:val="none"/>
              </w:rPr>
              <w:t>2,</w:t>
            </w:r>
            <w:r>
              <w:rPr>
                <w:sz w:val="21"/>
                <w:u w:val="none"/>
              </w:rPr>
              <w:t>180,283</w:t>
            </w:r>
          </w:p>
        </w:tc>
        <w:tc>
          <w:tcPr>
            <w:tcW w:w="1595" w:type="dxa"/>
          </w:tcPr>
          <w:p w:rsidR="00000000" w:rsidRDefault="00000000">
            <w:pPr>
              <w:pStyle w:val="Heading3"/>
              <w:spacing w:before="120" w:after="0"/>
              <w:rPr>
                <w:sz w:val="21"/>
                <w:u w:val="none"/>
              </w:rPr>
            </w:pPr>
            <w:r>
              <w:rPr>
                <w:sz w:val="21"/>
                <w:u w:val="none"/>
              </w:rPr>
              <w:t>101,653</w:t>
            </w:r>
            <w:r>
              <w:rPr>
                <w:sz w:val="21"/>
                <w:u w:val="none"/>
              </w:rPr>
              <w:br/>
              <w:t>(201,810)</w:t>
            </w:r>
            <w:r>
              <w:rPr>
                <w:sz w:val="21"/>
              </w:rPr>
              <w:t>a</w:t>
            </w:r>
            <w:r>
              <w:rPr>
                <w:sz w:val="21"/>
                <w:u w:val="none"/>
              </w:rPr>
              <w:t>/</w:t>
            </w:r>
          </w:p>
        </w:tc>
        <w:tc>
          <w:tcPr>
            <w:tcW w:w="1595" w:type="dxa"/>
          </w:tcPr>
          <w:p w:rsidR="00000000" w:rsidRDefault="00000000">
            <w:pPr>
              <w:pStyle w:val="Heading3"/>
              <w:spacing w:before="120" w:after="0"/>
              <w:rPr>
                <w:sz w:val="21"/>
                <w:u w:val="none"/>
              </w:rPr>
            </w:pPr>
            <w:r>
              <w:rPr>
                <w:sz w:val="21"/>
                <w:u w:val="none"/>
              </w:rPr>
              <w:t>4.7</w:t>
            </w:r>
            <w:r>
              <w:rPr>
                <w:sz w:val="21"/>
                <w:u w:val="none"/>
              </w:rPr>
              <w:br/>
              <w:t>9.3</w:t>
            </w:r>
          </w:p>
        </w:tc>
        <w:tc>
          <w:tcPr>
            <w:tcW w:w="1595" w:type="dxa"/>
          </w:tcPr>
          <w:p w:rsidR="00000000" w:rsidRDefault="00000000">
            <w:pPr>
              <w:pStyle w:val="Heading3"/>
              <w:spacing w:before="120" w:after="0"/>
              <w:rPr>
                <w:sz w:val="21"/>
                <w:u w:val="none"/>
              </w:rPr>
            </w:pPr>
            <w:r>
              <w:rPr>
                <w:sz w:val="21"/>
                <w:u w:val="none"/>
              </w:rPr>
              <w:t>13,273,633</w:t>
            </w:r>
            <w:r>
              <w:rPr>
                <w:sz w:val="21"/>
                <w:u w:val="none"/>
              </w:rPr>
              <w:br/>
              <w:t>(24,283,620)</w:t>
            </w:r>
          </w:p>
        </w:tc>
        <w:tc>
          <w:tcPr>
            <w:tcW w:w="1595" w:type="dxa"/>
          </w:tcPr>
          <w:p w:rsidR="00000000" w:rsidRDefault="00000000">
            <w:pPr>
              <w:pStyle w:val="Heading3"/>
              <w:spacing w:before="120" w:after="0"/>
              <w:rPr>
                <w:sz w:val="21"/>
                <w:u w:val="none"/>
              </w:rPr>
            </w:pPr>
            <w:r>
              <w:rPr>
                <w:sz w:val="21"/>
                <w:u w:val="none"/>
              </w:rPr>
              <w:t>130,578</w:t>
            </w:r>
            <w:r>
              <w:rPr>
                <w:sz w:val="21"/>
                <w:u w:val="none"/>
              </w:rPr>
              <w:br/>
              <w:t>(120,329)</w:t>
            </w:r>
          </w:p>
        </w:tc>
      </w:tr>
      <w:tr w:rsidR="00000000">
        <w:tblPrEx>
          <w:tblCellMar>
            <w:top w:w="0" w:type="dxa"/>
            <w:bottom w:w="0" w:type="dxa"/>
          </w:tblCellMar>
        </w:tblPrEx>
        <w:trPr>
          <w:jc w:val="center"/>
        </w:trPr>
        <w:tc>
          <w:tcPr>
            <w:tcW w:w="1595" w:type="dxa"/>
          </w:tcPr>
          <w:p w:rsidR="00000000" w:rsidRDefault="00000000">
            <w:pPr>
              <w:pStyle w:val="Heading3"/>
              <w:spacing w:before="120" w:after="0"/>
              <w:rPr>
                <w:rFonts w:hint="eastAsia"/>
                <w:sz w:val="21"/>
                <w:u w:val="none"/>
              </w:rPr>
            </w:pPr>
            <w:r>
              <w:rPr>
                <w:rFonts w:hint="eastAsia"/>
                <w:sz w:val="21"/>
                <w:u w:val="none"/>
              </w:rPr>
              <w:t>普通高中</w:t>
            </w:r>
          </w:p>
        </w:tc>
        <w:tc>
          <w:tcPr>
            <w:tcW w:w="1595" w:type="dxa"/>
          </w:tcPr>
          <w:p w:rsidR="00000000" w:rsidRDefault="00000000">
            <w:pPr>
              <w:pStyle w:val="Heading3"/>
              <w:spacing w:before="120" w:after="0"/>
              <w:rPr>
                <w:sz w:val="21"/>
                <w:u w:val="none"/>
              </w:rPr>
            </w:pPr>
            <w:r>
              <w:rPr>
                <w:sz w:val="21"/>
                <w:u w:val="none"/>
              </w:rPr>
              <w:t>1,376,688</w:t>
            </w:r>
          </w:p>
        </w:tc>
        <w:tc>
          <w:tcPr>
            <w:tcW w:w="1595" w:type="dxa"/>
          </w:tcPr>
          <w:p w:rsidR="00000000" w:rsidRDefault="00000000">
            <w:pPr>
              <w:pStyle w:val="Heading3"/>
              <w:spacing w:before="120" w:after="0"/>
              <w:rPr>
                <w:sz w:val="21"/>
                <w:u w:val="none"/>
              </w:rPr>
            </w:pPr>
            <w:r>
              <w:rPr>
                <w:sz w:val="21"/>
                <w:u w:val="none"/>
              </w:rPr>
              <w:t>76,245</w:t>
            </w:r>
            <w:r>
              <w:rPr>
                <w:sz w:val="21"/>
                <w:u w:val="none"/>
              </w:rPr>
              <w:br/>
              <w:t>(163,268)</w:t>
            </w:r>
          </w:p>
        </w:tc>
        <w:tc>
          <w:tcPr>
            <w:tcW w:w="1595" w:type="dxa"/>
          </w:tcPr>
          <w:p w:rsidR="00000000" w:rsidRDefault="00000000">
            <w:pPr>
              <w:pStyle w:val="Heading3"/>
              <w:spacing w:before="120" w:after="0"/>
              <w:rPr>
                <w:sz w:val="21"/>
                <w:u w:val="none"/>
              </w:rPr>
            </w:pPr>
            <w:r>
              <w:rPr>
                <w:sz w:val="21"/>
                <w:u w:val="none"/>
              </w:rPr>
              <w:t>5.5</w:t>
            </w:r>
            <w:r>
              <w:rPr>
                <w:sz w:val="21"/>
                <w:u w:val="none"/>
              </w:rPr>
              <w:br/>
              <w:t>11.9</w:t>
            </w:r>
          </w:p>
        </w:tc>
        <w:tc>
          <w:tcPr>
            <w:tcW w:w="1595" w:type="dxa"/>
          </w:tcPr>
          <w:p w:rsidR="00000000" w:rsidRDefault="00000000">
            <w:pPr>
              <w:pStyle w:val="Heading3"/>
              <w:spacing w:before="120" w:after="0"/>
              <w:rPr>
                <w:sz w:val="21"/>
                <w:u w:val="none"/>
              </w:rPr>
            </w:pPr>
            <w:r>
              <w:rPr>
                <w:sz w:val="21"/>
                <w:u w:val="none"/>
              </w:rPr>
              <w:t>21,756.052</w:t>
            </w:r>
            <w:r>
              <w:rPr>
                <w:sz w:val="21"/>
                <w:u w:val="none"/>
              </w:rPr>
              <w:br/>
              <w:t>(35,871,047)</w:t>
            </w:r>
          </w:p>
        </w:tc>
        <w:tc>
          <w:tcPr>
            <w:tcW w:w="1595" w:type="dxa"/>
          </w:tcPr>
          <w:p w:rsidR="00000000" w:rsidRDefault="00000000">
            <w:pPr>
              <w:pStyle w:val="Heading3"/>
              <w:spacing w:before="120" w:after="0"/>
              <w:rPr>
                <w:rFonts w:hint="eastAsia"/>
                <w:sz w:val="21"/>
                <w:u w:val="none"/>
              </w:rPr>
            </w:pPr>
            <w:r>
              <w:rPr>
                <w:sz w:val="21"/>
                <w:u w:val="none"/>
              </w:rPr>
              <w:t>285,344</w:t>
            </w:r>
            <w:r>
              <w:rPr>
                <w:sz w:val="21"/>
                <w:u w:val="none"/>
              </w:rPr>
              <w:br/>
              <w:t>(219,707)</w:t>
            </w:r>
          </w:p>
        </w:tc>
      </w:tr>
      <w:tr w:rsidR="00000000">
        <w:tblPrEx>
          <w:tblCellMar>
            <w:top w:w="0" w:type="dxa"/>
            <w:bottom w:w="0" w:type="dxa"/>
          </w:tblCellMar>
        </w:tblPrEx>
        <w:trPr>
          <w:jc w:val="center"/>
        </w:trPr>
        <w:tc>
          <w:tcPr>
            <w:tcW w:w="1595" w:type="dxa"/>
          </w:tcPr>
          <w:p w:rsidR="00000000" w:rsidRDefault="00000000">
            <w:pPr>
              <w:pStyle w:val="Heading3"/>
              <w:spacing w:before="120" w:after="0"/>
              <w:rPr>
                <w:rFonts w:hint="eastAsia"/>
                <w:sz w:val="21"/>
                <w:u w:val="none"/>
              </w:rPr>
            </w:pPr>
            <w:r>
              <w:rPr>
                <w:rFonts w:hint="eastAsia"/>
                <w:sz w:val="21"/>
                <w:u w:val="none"/>
              </w:rPr>
              <w:t>职业高中</w:t>
            </w:r>
          </w:p>
        </w:tc>
        <w:tc>
          <w:tcPr>
            <w:tcW w:w="1595" w:type="dxa"/>
          </w:tcPr>
          <w:p w:rsidR="00000000" w:rsidRDefault="00000000">
            <w:pPr>
              <w:pStyle w:val="Heading3"/>
              <w:spacing w:before="120" w:after="0"/>
              <w:rPr>
                <w:sz w:val="21"/>
                <w:u w:val="none"/>
              </w:rPr>
            </w:pPr>
            <w:r>
              <w:rPr>
                <w:sz w:val="21"/>
                <w:u w:val="none"/>
              </w:rPr>
              <w:t>960,037</w:t>
            </w:r>
          </w:p>
        </w:tc>
        <w:tc>
          <w:tcPr>
            <w:tcW w:w="1595" w:type="dxa"/>
          </w:tcPr>
          <w:p w:rsidR="00000000" w:rsidRDefault="00000000">
            <w:pPr>
              <w:pStyle w:val="Heading3"/>
              <w:spacing w:before="120" w:after="0"/>
              <w:rPr>
                <w:sz w:val="21"/>
                <w:u w:val="none"/>
              </w:rPr>
            </w:pPr>
            <w:r>
              <w:rPr>
                <w:sz w:val="21"/>
                <w:u w:val="none"/>
              </w:rPr>
              <w:t>151,125</w:t>
            </w:r>
            <w:r>
              <w:rPr>
                <w:sz w:val="21"/>
                <w:u w:val="none"/>
              </w:rPr>
              <w:br/>
              <w:t>(182,274)</w:t>
            </w:r>
          </w:p>
        </w:tc>
        <w:tc>
          <w:tcPr>
            <w:tcW w:w="1595" w:type="dxa"/>
          </w:tcPr>
          <w:p w:rsidR="00000000" w:rsidRDefault="00000000">
            <w:pPr>
              <w:pStyle w:val="Heading3"/>
              <w:spacing w:before="120" w:after="0"/>
              <w:rPr>
                <w:sz w:val="21"/>
                <w:u w:val="none"/>
              </w:rPr>
            </w:pPr>
            <w:r>
              <w:rPr>
                <w:sz w:val="21"/>
                <w:u w:val="none"/>
              </w:rPr>
              <w:t>15.7</w:t>
            </w:r>
            <w:r>
              <w:rPr>
                <w:sz w:val="21"/>
                <w:u w:val="none"/>
              </w:rPr>
              <w:br/>
              <w:t>19</w:t>
            </w:r>
          </w:p>
        </w:tc>
        <w:tc>
          <w:tcPr>
            <w:tcW w:w="1595" w:type="dxa"/>
          </w:tcPr>
          <w:p w:rsidR="00000000" w:rsidRDefault="00000000">
            <w:pPr>
              <w:pStyle w:val="Heading3"/>
              <w:spacing w:before="120" w:after="0"/>
              <w:rPr>
                <w:sz w:val="21"/>
                <w:u w:val="none"/>
              </w:rPr>
            </w:pPr>
            <w:r>
              <w:rPr>
                <w:sz w:val="21"/>
                <w:u w:val="none"/>
              </w:rPr>
              <w:t>56,239,907</w:t>
            </w:r>
            <w:r>
              <w:rPr>
                <w:sz w:val="21"/>
                <w:u w:val="none"/>
              </w:rPr>
              <w:br/>
              <w:t>(43,528,347)</w:t>
            </w:r>
          </w:p>
        </w:tc>
        <w:tc>
          <w:tcPr>
            <w:tcW w:w="1595" w:type="dxa"/>
          </w:tcPr>
          <w:p w:rsidR="00000000" w:rsidRDefault="00000000">
            <w:pPr>
              <w:pStyle w:val="Heading3"/>
              <w:spacing w:before="120" w:after="0"/>
              <w:rPr>
                <w:rFonts w:hint="eastAsia"/>
                <w:sz w:val="21"/>
                <w:u w:val="none"/>
              </w:rPr>
            </w:pPr>
            <w:r>
              <w:rPr>
                <w:sz w:val="21"/>
                <w:u w:val="none"/>
              </w:rPr>
              <w:t>372,142</w:t>
            </w:r>
            <w:r>
              <w:rPr>
                <w:sz w:val="21"/>
                <w:u w:val="none"/>
              </w:rPr>
              <w:br/>
              <w:t>(238,807)</w:t>
            </w:r>
          </w:p>
        </w:tc>
      </w:tr>
    </w:tbl>
    <w:p w:rsidR="00000000" w:rsidRDefault="00000000">
      <w:pPr>
        <w:spacing w:before="24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：教育部，</w:t>
      </w:r>
      <w:r>
        <w:rPr>
          <w:rFonts w:eastAsia="KaiTi_GB2312" w:hint="eastAsia"/>
          <w:snapToGrid/>
          <w:spacing w:val="0"/>
        </w:rPr>
        <w:t>1997</w:t>
      </w:r>
      <w:r>
        <w:rPr>
          <w:rFonts w:eastAsia="KaiTi_GB2312" w:hint="eastAsia"/>
          <w:snapToGrid/>
          <w:spacing w:val="0"/>
        </w:rPr>
        <w:t>年《教育统计年度报告》。</w:t>
      </w:r>
    </w:p>
    <w:p w:rsidR="00000000" w:rsidRDefault="00000000">
      <w:pPr>
        <w:spacing w:after="320"/>
        <w:rPr>
          <w:rFonts w:eastAsia="KaiTi_GB2312" w:hint="eastAsia"/>
          <w:snapToGrid/>
          <w:spacing w:val="0"/>
        </w:rPr>
      </w:pPr>
      <w:r>
        <w:rPr>
          <w:rFonts w:eastAsia="KaiTi_GB2312" w:hint="eastAsia"/>
          <w:snapToGrid/>
          <w:spacing w:val="0"/>
        </w:rPr>
        <w:tab/>
        <w:t xml:space="preserve">  </w:t>
      </w:r>
      <w:r>
        <w:rPr>
          <w:rFonts w:eastAsia="KaiTi_GB2312"/>
          <w:snapToGrid/>
          <w:spacing w:val="0"/>
        </w:rPr>
        <w:t>a/</w:t>
      </w:r>
      <w:r>
        <w:rPr>
          <w:rFonts w:eastAsia="KaiTi_GB2312" w:hint="eastAsia"/>
          <w:snapToGrid/>
          <w:spacing w:val="0"/>
        </w:rPr>
        <w:t xml:space="preserve"> </w:t>
      </w:r>
      <w:r>
        <w:rPr>
          <w:rFonts w:eastAsia="KaiTi_GB2312"/>
          <w:snapToGrid/>
          <w:spacing w:val="0"/>
        </w:rPr>
        <w:t xml:space="preserve"> </w:t>
      </w:r>
      <w:r>
        <w:rPr>
          <w:rFonts w:eastAsia="KaiTi_GB2312" w:hint="eastAsia"/>
          <w:snapToGrid/>
          <w:spacing w:val="0"/>
        </w:rPr>
        <w:t>括号中的数额为免学费数额。</w:t>
      </w:r>
    </w:p>
    <w:p w:rsidR="00000000" w:rsidRDefault="00000000">
      <w:pPr>
        <w:pStyle w:val="Heading4"/>
        <w:rPr>
          <w:rFonts w:hint="eastAsia"/>
        </w:rPr>
      </w:pPr>
      <w:r>
        <w:rPr>
          <w:u w:val="none"/>
        </w:rPr>
        <w:t>(d)</w:t>
      </w:r>
      <w:r>
        <w:rPr>
          <w:rFonts w:hint="eastAsia"/>
          <w:u w:val="none"/>
        </w:rPr>
        <w:t xml:space="preserve">  </w:t>
      </w:r>
      <w:r>
        <w:rPr>
          <w:rFonts w:hint="eastAsia"/>
        </w:rPr>
        <w:t>教育内容</w:t>
      </w:r>
    </w:p>
    <w:p w:rsidR="00000000" w:rsidRDefault="00000000">
      <w:pPr>
        <w:rPr>
          <w:rFonts w:hint="eastAsia"/>
        </w:rPr>
      </w:pPr>
      <w:r>
        <w:rPr>
          <w:rFonts w:hint="eastAsia"/>
        </w:rPr>
        <w:tab/>
        <w:t xml:space="preserve">345.  </w:t>
      </w:r>
      <w:r>
        <w:rPr>
          <w:rFonts w:hint="eastAsia"/>
        </w:rPr>
        <w:t>高中教育是在初中教育的基础上进行的，目的是接受更高、更专门的教育。高中开设</w:t>
      </w:r>
      <w:r>
        <w:rPr>
          <w:rFonts w:hint="eastAsia"/>
        </w:rPr>
        <w:t>13</w:t>
      </w:r>
      <w:r>
        <w:rPr>
          <w:rFonts w:hint="eastAsia"/>
        </w:rPr>
        <w:t>个科目，有伦理、韩语、汉字、数学、社会学科、自然科学、体育、操练、音乐、美术、家政学和商业、外语</w:t>
      </w:r>
      <w:r>
        <w:rPr>
          <w:rFonts w:hint="eastAsia"/>
        </w:rPr>
        <w:t>(</w:t>
      </w:r>
      <w:r>
        <w:rPr>
          <w:rFonts w:hint="eastAsia"/>
        </w:rPr>
        <w:t>包括第二外语</w:t>
      </w:r>
      <w:r>
        <w:rPr>
          <w:rFonts w:hint="eastAsia"/>
        </w:rPr>
        <w:t>)</w:t>
      </w:r>
      <w:r>
        <w:rPr>
          <w:rFonts w:hint="eastAsia"/>
        </w:rPr>
        <w:t>和选修课。还设立了职业高中</w:t>
      </w:r>
      <w:r>
        <w:rPr>
          <w:rFonts w:hint="eastAsia"/>
        </w:rPr>
        <w:t>(</w:t>
      </w:r>
      <w:r>
        <w:rPr>
          <w:rFonts w:hint="eastAsia"/>
        </w:rPr>
        <w:t>包括农业、工程、商业、捕鱼和海洋以及商业高中</w:t>
      </w:r>
      <w:r>
        <w:rPr>
          <w:rFonts w:hint="eastAsia"/>
        </w:rPr>
        <w:t>)</w:t>
      </w:r>
      <w:r>
        <w:rPr>
          <w:rFonts w:hint="eastAsia"/>
        </w:rPr>
        <w:t>和各种专门高中</w:t>
      </w:r>
      <w:r>
        <w:rPr>
          <w:rFonts w:hint="eastAsia"/>
        </w:rPr>
        <w:t>(</w:t>
      </w:r>
      <w:r>
        <w:rPr>
          <w:rFonts w:hint="eastAsia"/>
        </w:rPr>
        <w:t>包括科学、体育、美术和外语高中</w:t>
      </w:r>
      <w:r>
        <w:rPr>
          <w:rFonts w:hint="eastAsia"/>
        </w:rPr>
        <w:t>)</w:t>
      </w:r>
      <w:r>
        <w:rPr>
          <w:rFonts w:hint="eastAsia"/>
        </w:rPr>
        <w:t>，以提供各种科目的专门培训。</w:t>
      </w:r>
    </w:p>
    <w:p w:rsidR="00000000" w:rsidRDefault="00000000">
      <w:pPr>
        <w:rPr>
          <w:rFonts w:hint="eastAsia"/>
        </w:rPr>
      </w:pPr>
      <w:r>
        <w:rPr>
          <w:rFonts w:hint="eastAsia"/>
        </w:rPr>
        <w:tab/>
        <w:t xml:space="preserve">346.  </w:t>
      </w:r>
      <w:r>
        <w:rPr>
          <w:rFonts w:hint="eastAsia"/>
        </w:rPr>
        <w:t>第七套教学大纲指出，应该鼓励韩国青年的多面性和创造性，因为将由他们领导二十一世纪的全球化时代。在从小学一年级到高中一年级的</w:t>
      </w:r>
      <w:r>
        <w:rPr>
          <w:rFonts w:hint="eastAsia"/>
        </w:rPr>
        <w:t>10</w:t>
      </w:r>
      <w:r>
        <w:rPr>
          <w:rFonts w:hint="eastAsia"/>
        </w:rPr>
        <w:t>年学习生涯中，通过标准教学大纲保证了教育的连贯性，同时允许学生发挥自己的爱好和自主地安排时间。在所有科目中都特别强调环境、职业和人文教育。大纲还强调国际谅解和外语的重要性，表明合作的必要性和对国家间相互依存的进一步认识。</w:t>
      </w:r>
    </w:p>
    <w:p w:rsidR="00000000" w:rsidRDefault="00000000">
      <w:pPr>
        <w:spacing w:after="320"/>
        <w:rPr>
          <w:rFonts w:hint="eastAsia"/>
        </w:rPr>
      </w:pPr>
      <w:r>
        <w:rPr>
          <w:rFonts w:hint="eastAsia"/>
        </w:rPr>
        <w:tab/>
        <w:t xml:space="preserve">347.  </w:t>
      </w:r>
      <w:r>
        <w:rPr>
          <w:rFonts w:hint="eastAsia"/>
        </w:rPr>
        <w:t>现有两类职业和技术教育：第一类是职业学校教育，第二类是普通高中教育。职业学校教育的目的是鼓励培养产业所需要的工程师和技术劳动力。职业教育学校的情况如下。</w:t>
      </w:r>
    </w:p>
    <w:p w:rsidR="00000000" w:rsidRDefault="00000000">
      <w:pPr>
        <w:pStyle w:val="Heading3"/>
        <w:rPr>
          <w:rFonts w:hint="eastAsia"/>
        </w:rPr>
      </w:pPr>
      <w:r>
        <w:rPr>
          <w:rFonts w:hint="eastAsia"/>
          <w:u w:val="none"/>
        </w:rPr>
        <w:t>表</w:t>
      </w:r>
      <w:r>
        <w:rPr>
          <w:rFonts w:hint="eastAsia"/>
          <w:u w:val="none"/>
        </w:rPr>
        <w:t xml:space="preserve">52.  </w:t>
      </w:r>
      <w:r>
        <w:rPr>
          <w:rFonts w:hint="eastAsia"/>
        </w:rPr>
        <w:t>职业教育情况</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3190"/>
        <w:gridCol w:w="3190"/>
      </w:tblGrid>
      <w:tr w:rsidR="00000000">
        <w:tblPrEx>
          <w:tblCellMar>
            <w:top w:w="0" w:type="dxa"/>
            <w:bottom w:w="0" w:type="dxa"/>
          </w:tblCellMar>
        </w:tblPrEx>
        <w:tc>
          <w:tcPr>
            <w:tcW w:w="3190" w:type="dxa"/>
          </w:tcPr>
          <w:p w:rsidR="00000000" w:rsidRDefault="00000000">
            <w:pPr>
              <w:pStyle w:val="Heading3"/>
              <w:spacing w:before="120" w:after="0"/>
              <w:rPr>
                <w:rFonts w:hint="eastAsia"/>
                <w:sz w:val="21"/>
                <w:u w:val="none"/>
              </w:rPr>
            </w:pPr>
            <w:r>
              <w:rPr>
                <w:rFonts w:hint="eastAsia"/>
                <w:sz w:val="21"/>
                <w:u w:val="none"/>
              </w:rPr>
              <w:t>类</w:t>
            </w:r>
            <w:r>
              <w:rPr>
                <w:rFonts w:hint="eastAsia"/>
                <w:sz w:val="21"/>
                <w:u w:val="none"/>
              </w:rPr>
              <w:t xml:space="preserve">  </w:t>
            </w:r>
            <w:r>
              <w:rPr>
                <w:rFonts w:hint="eastAsia"/>
                <w:sz w:val="21"/>
                <w:u w:val="none"/>
              </w:rPr>
              <w:t>别</w:t>
            </w:r>
          </w:p>
        </w:tc>
        <w:tc>
          <w:tcPr>
            <w:tcW w:w="3190" w:type="dxa"/>
          </w:tcPr>
          <w:p w:rsidR="00000000" w:rsidRDefault="00000000">
            <w:pPr>
              <w:pStyle w:val="Heading3"/>
              <w:spacing w:before="120" w:after="0"/>
              <w:rPr>
                <w:rFonts w:hint="eastAsia"/>
                <w:sz w:val="21"/>
                <w:u w:val="none"/>
              </w:rPr>
            </w:pPr>
            <w:r>
              <w:rPr>
                <w:rFonts w:hint="eastAsia"/>
                <w:sz w:val="21"/>
                <w:u w:val="none"/>
              </w:rPr>
              <w:t>学</w:t>
            </w:r>
            <w:r>
              <w:rPr>
                <w:rFonts w:hint="eastAsia"/>
                <w:sz w:val="21"/>
                <w:u w:val="none"/>
              </w:rPr>
              <w:t xml:space="preserve">  </w:t>
            </w:r>
            <w:r>
              <w:rPr>
                <w:rFonts w:hint="eastAsia"/>
                <w:sz w:val="21"/>
                <w:u w:val="none"/>
              </w:rPr>
              <w:t>校</w:t>
            </w:r>
            <w:r>
              <w:rPr>
                <w:rFonts w:hint="eastAsia"/>
                <w:sz w:val="21"/>
                <w:u w:val="none"/>
              </w:rPr>
              <w:t xml:space="preserve">  </w:t>
            </w:r>
            <w:r>
              <w:rPr>
                <w:rFonts w:hint="eastAsia"/>
                <w:sz w:val="21"/>
                <w:u w:val="none"/>
              </w:rPr>
              <w:t>数</w:t>
            </w:r>
            <w:r>
              <w:rPr>
                <w:rFonts w:hint="eastAsia"/>
                <w:sz w:val="21"/>
                <w:u w:val="none"/>
              </w:rPr>
              <w:t xml:space="preserve">  </w:t>
            </w:r>
            <w:r>
              <w:rPr>
                <w:rFonts w:hint="eastAsia"/>
                <w:sz w:val="21"/>
                <w:u w:val="none"/>
              </w:rPr>
              <w:t>目</w:t>
            </w:r>
          </w:p>
        </w:tc>
        <w:tc>
          <w:tcPr>
            <w:tcW w:w="3190" w:type="dxa"/>
          </w:tcPr>
          <w:p w:rsidR="00000000" w:rsidRDefault="00000000">
            <w:pPr>
              <w:pStyle w:val="Heading3"/>
              <w:spacing w:before="120" w:after="0"/>
              <w:rPr>
                <w:rFonts w:hint="eastAsia"/>
                <w:sz w:val="21"/>
                <w:u w:val="none"/>
              </w:rPr>
            </w:pPr>
            <w:r>
              <w:rPr>
                <w:rFonts w:hint="eastAsia"/>
                <w:sz w:val="21"/>
                <w:u w:val="none"/>
              </w:rPr>
              <w:t>学生人数</w:t>
            </w:r>
          </w:p>
        </w:tc>
      </w:tr>
      <w:tr w:rsidR="00000000">
        <w:tblPrEx>
          <w:tblCellMar>
            <w:top w:w="0" w:type="dxa"/>
            <w:bottom w:w="0" w:type="dxa"/>
          </w:tblCellMar>
        </w:tblPrEx>
        <w:tc>
          <w:tcPr>
            <w:tcW w:w="3190" w:type="dxa"/>
          </w:tcPr>
          <w:p w:rsidR="00000000" w:rsidRDefault="00000000">
            <w:pPr>
              <w:pStyle w:val="Heading3"/>
              <w:spacing w:before="120" w:after="0"/>
              <w:ind w:left="520"/>
              <w:jc w:val="left"/>
              <w:rPr>
                <w:rFonts w:hint="eastAsia"/>
                <w:sz w:val="21"/>
                <w:u w:val="none"/>
              </w:rPr>
            </w:pPr>
            <w:r>
              <w:rPr>
                <w:rFonts w:hint="eastAsia"/>
                <w:sz w:val="21"/>
                <w:u w:val="none"/>
              </w:rPr>
              <w:t>农业学校</w:t>
            </w:r>
          </w:p>
        </w:tc>
        <w:tc>
          <w:tcPr>
            <w:tcW w:w="3190" w:type="dxa"/>
          </w:tcPr>
          <w:p w:rsidR="00000000" w:rsidRDefault="00000000">
            <w:pPr>
              <w:pStyle w:val="Heading3"/>
              <w:tabs>
                <w:tab w:val="left" w:pos="1640"/>
              </w:tabs>
              <w:spacing w:before="120" w:after="0"/>
              <w:ind w:right="1334"/>
              <w:jc w:val="right"/>
              <w:rPr>
                <w:rFonts w:hint="eastAsia"/>
                <w:sz w:val="21"/>
                <w:u w:val="none"/>
              </w:rPr>
            </w:pPr>
            <w:r>
              <w:rPr>
                <w:rFonts w:hint="eastAsia"/>
                <w:sz w:val="21"/>
                <w:u w:val="none"/>
              </w:rPr>
              <w:t>68</w:t>
            </w:r>
          </w:p>
        </w:tc>
        <w:tc>
          <w:tcPr>
            <w:tcW w:w="3190" w:type="dxa"/>
          </w:tcPr>
          <w:p w:rsidR="00000000" w:rsidRDefault="00000000">
            <w:pPr>
              <w:pStyle w:val="Heading3"/>
              <w:spacing w:before="120" w:after="0"/>
              <w:ind w:right="849"/>
              <w:jc w:val="right"/>
              <w:rPr>
                <w:rFonts w:hint="eastAsia"/>
                <w:sz w:val="21"/>
                <w:u w:val="none"/>
              </w:rPr>
            </w:pPr>
            <w:r>
              <w:rPr>
                <w:rFonts w:hint="eastAsia"/>
                <w:sz w:val="21"/>
                <w:u w:val="none"/>
              </w:rPr>
              <w:t>34,632</w:t>
            </w:r>
          </w:p>
        </w:tc>
      </w:tr>
      <w:tr w:rsidR="00000000">
        <w:tblPrEx>
          <w:tblCellMar>
            <w:top w:w="0" w:type="dxa"/>
            <w:bottom w:w="0" w:type="dxa"/>
          </w:tblCellMar>
        </w:tblPrEx>
        <w:tc>
          <w:tcPr>
            <w:tcW w:w="3190" w:type="dxa"/>
          </w:tcPr>
          <w:p w:rsidR="00000000" w:rsidRDefault="00000000">
            <w:pPr>
              <w:pStyle w:val="Heading3"/>
              <w:spacing w:before="120" w:after="0"/>
              <w:ind w:left="520"/>
              <w:jc w:val="left"/>
              <w:rPr>
                <w:rFonts w:hint="eastAsia"/>
                <w:sz w:val="21"/>
                <w:u w:val="none"/>
              </w:rPr>
            </w:pPr>
            <w:r>
              <w:rPr>
                <w:rFonts w:hint="eastAsia"/>
                <w:sz w:val="21"/>
                <w:u w:val="none"/>
              </w:rPr>
              <w:t>工程学校</w:t>
            </w:r>
          </w:p>
        </w:tc>
        <w:tc>
          <w:tcPr>
            <w:tcW w:w="3190" w:type="dxa"/>
          </w:tcPr>
          <w:p w:rsidR="00000000" w:rsidRDefault="00000000">
            <w:pPr>
              <w:pStyle w:val="Heading3"/>
              <w:tabs>
                <w:tab w:val="left" w:pos="1640"/>
              </w:tabs>
              <w:spacing w:before="120" w:after="0"/>
              <w:ind w:right="1334"/>
              <w:jc w:val="right"/>
              <w:rPr>
                <w:rFonts w:hint="eastAsia"/>
                <w:sz w:val="21"/>
                <w:u w:val="none"/>
              </w:rPr>
            </w:pPr>
            <w:r>
              <w:rPr>
                <w:rFonts w:hint="eastAsia"/>
                <w:sz w:val="21"/>
                <w:u w:val="none"/>
              </w:rPr>
              <w:t>261</w:t>
            </w:r>
          </w:p>
        </w:tc>
        <w:tc>
          <w:tcPr>
            <w:tcW w:w="3190" w:type="dxa"/>
          </w:tcPr>
          <w:p w:rsidR="00000000" w:rsidRDefault="00000000">
            <w:pPr>
              <w:pStyle w:val="Heading3"/>
              <w:spacing w:before="120" w:after="0"/>
              <w:ind w:right="849"/>
              <w:jc w:val="right"/>
              <w:rPr>
                <w:rFonts w:hint="eastAsia"/>
                <w:sz w:val="21"/>
                <w:u w:val="none"/>
              </w:rPr>
            </w:pPr>
            <w:r>
              <w:rPr>
                <w:rFonts w:hint="eastAsia"/>
                <w:sz w:val="21"/>
                <w:u w:val="none"/>
              </w:rPr>
              <w:t>360,125</w:t>
            </w:r>
          </w:p>
        </w:tc>
      </w:tr>
      <w:tr w:rsidR="00000000">
        <w:tblPrEx>
          <w:tblCellMar>
            <w:top w:w="0" w:type="dxa"/>
            <w:bottom w:w="0" w:type="dxa"/>
          </w:tblCellMar>
        </w:tblPrEx>
        <w:tc>
          <w:tcPr>
            <w:tcW w:w="3190" w:type="dxa"/>
          </w:tcPr>
          <w:p w:rsidR="00000000" w:rsidRDefault="00000000">
            <w:pPr>
              <w:pStyle w:val="Heading3"/>
              <w:spacing w:before="120" w:after="0"/>
              <w:ind w:left="520"/>
              <w:jc w:val="left"/>
              <w:rPr>
                <w:rFonts w:hint="eastAsia"/>
                <w:sz w:val="21"/>
                <w:u w:val="none"/>
              </w:rPr>
            </w:pPr>
            <w:r>
              <w:rPr>
                <w:rFonts w:hint="eastAsia"/>
                <w:sz w:val="21"/>
                <w:u w:val="none"/>
              </w:rPr>
              <w:t>商业学校</w:t>
            </w:r>
          </w:p>
        </w:tc>
        <w:tc>
          <w:tcPr>
            <w:tcW w:w="3190" w:type="dxa"/>
          </w:tcPr>
          <w:p w:rsidR="00000000" w:rsidRDefault="00000000">
            <w:pPr>
              <w:pStyle w:val="Heading3"/>
              <w:tabs>
                <w:tab w:val="left" w:pos="1640"/>
              </w:tabs>
              <w:spacing w:before="120" w:after="0"/>
              <w:ind w:right="1334"/>
              <w:jc w:val="right"/>
              <w:rPr>
                <w:rFonts w:hint="eastAsia"/>
                <w:sz w:val="21"/>
                <w:u w:val="none"/>
              </w:rPr>
            </w:pPr>
            <w:r>
              <w:rPr>
                <w:rFonts w:hint="eastAsia"/>
                <w:sz w:val="21"/>
                <w:u w:val="none"/>
              </w:rPr>
              <w:t>427</w:t>
            </w:r>
          </w:p>
        </w:tc>
        <w:tc>
          <w:tcPr>
            <w:tcW w:w="3190" w:type="dxa"/>
          </w:tcPr>
          <w:p w:rsidR="00000000" w:rsidRDefault="00000000">
            <w:pPr>
              <w:pStyle w:val="Heading3"/>
              <w:spacing w:before="120" w:after="0"/>
              <w:ind w:right="849"/>
              <w:jc w:val="right"/>
              <w:rPr>
                <w:rFonts w:hint="eastAsia"/>
                <w:sz w:val="21"/>
                <w:u w:val="none"/>
              </w:rPr>
            </w:pPr>
            <w:r>
              <w:rPr>
                <w:rFonts w:hint="eastAsia"/>
                <w:sz w:val="21"/>
                <w:u w:val="none"/>
              </w:rPr>
              <w:t>462,577</w:t>
            </w:r>
          </w:p>
        </w:tc>
      </w:tr>
      <w:tr w:rsidR="00000000">
        <w:tblPrEx>
          <w:tblCellMar>
            <w:top w:w="0" w:type="dxa"/>
            <w:bottom w:w="0" w:type="dxa"/>
          </w:tblCellMar>
        </w:tblPrEx>
        <w:tc>
          <w:tcPr>
            <w:tcW w:w="3190" w:type="dxa"/>
          </w:tcPr>
          <w:p w:rsidR="00000000" w:rsidRDefault="00000000">
            <w:pPr>
              <w:pStyle w:val="Heading3"/>
              <w:spacing w:before="120" w:after="0"/>
              <w:ind w:left="520"/>
              <w:jc w:val="left"/>
              <w:rPr>
                <w:rFonts w:hint="eastAsia"/>
                <w:sz w:val="21"/>
                <w:u w:val="none"/>
              </w:rPr>
            </w:pPr>
            <w:r>
              <w:rPr>
                <w:rFonts w:hint="eastAsia"/>
                <w:sz w:val="21"/>
                <w:u w:val="none"/>
              </w:rPr>
              <w:t>渔业和海洋学校</w:t>
            </w:r>
          </w:p>
        </w:tc>
        <w:tc>
          <w:tcPr>
            <w:tcW w:w="3190" w:type="dxa"/>
          </w:tcPr>
          <w:p w:rsidR="00000000" w:rsidRDefault="00000000">
            <w:pPr>
              <w:pStyle w:val="Heading3"/>
              <w:tabs>
                <w:tab w:val="left" w:pos="1640"/>
              </w:tabs>
              <w:spacing w:before="120" w:after="0"/>
              <w:ind w:right="1334"/>
              <w:jc w:val="right"/>
              <w:rPr>
                <w:rFonts w:hint="eastAsia"/>
                <w:sz w:val="21"/>
                <w:u w:val="none"/>
              </w:rPr>
            </w:pPr>
            <w:r>
              <w:rPr>
                <w:rFonts w:hint="eastAsia"/>
                <w:sz w:val="21"/>
                <w:u w:val="none"/>
              </w:rPr>
              <w:t>15</w:t>
            </w:r>
          </w:p>
        </w:tc>
        <w:tc>
          <w:tcPr>
            <w:tcW w:w="3190" w:type="dxa"/>
          </w:tcPr>
          <w:p w:rsidR="00000000" w:rsidRDefault="00000000">
            <w:pPr>
              <w:pStyle w:val="Heading3"/>
              <w:spacing w:before="120" w:after="0"/>
              <w:ind w:right="849"/>
              <w:jc w:val="right"/>
              <w:rPr>
                <w:rFonts w:hint="eastAsia"/>
                <w:sz w:val="21"/>
                <w:u w:val="none"/>
              </w:rPr>
            </w:pPr>
            <w:r>
              <w:rPr>
                <w:rFonts w:hint="eastAsia"/>
                <w:sz w:val="21"/>
                <w:u w:val="none"/>
              </w:rPr>
              <w:t>7,283</w:t>
            </w:r>
          </w:p>
        </w:tc>
      </w:tr>
      <w:tr w:rsidR="00000000">
        <w:tblPrEx>
          <w:tblCellMar>
            <w:top w:w="0" w:type="dxa"/>
            <w:bottom w:w="0" w:type="dxa"/>
          </w:tblCellMar>
        </w:tblPrEx>
        <w:tc>
          <w:tcPr>
            <w:tcW w:w="3190" w:type="dxa"/>
          </w:tcPr>
          <w:p w:rsidR="00000000" w:rsidRDefault="00000000">
            <w:pPr>
              <w:pStyle w:val="Heading3"/>
              <w:spacing w:before="120" w:after="0"/>
              <w:ind w:left="520"/>
              <w:jc w:val="left"/>
              <w:rPr>
                <w:rFonts w:hint="eastAsia"/>
                <w:sz w:val="21"/>
                <w:u w:val="none"/>
              </w:rPr>
            </w:pPr>
            <w:r>
              <w:rPr>
                <w:rFonts w:hint="eastAsia"/>
                <w:sz w:val="21"/>
                <w:u w:val="none"/>
              </w:rPr>
              <w:t>总</w:t>
            </w:r>
            <w:r>
              <w:rPr>
                <w:rFonts w:hint="eastAsia"/>
                <w:sz w:val="21"/>
                <w:u w:val="none"/>
              </w:rPr>
              <w:t xml:space="preserve">  </w:t>
            </w:r>
            <w:r>
              <w:rPr>
                <w:rFonts w:hint="eastAsia"/>
                <w:sz w:val="21"/>
                <w:u w:val="none"/>
              </w:rPr>
              <w:t>计</w:t>
            </w:r>
          </w:p>
        </w:tc>
        <w:tc>
          <w:tcPr>
            <w:tcW w:w="3190" w:type="dxa"/>
          </w:tcPr>
          <w:p w:rsidR="00000000" w:rsidRDefault="00000000">
            <w:pPr>
              <w:pStyle w:val="Heading3"/>
              <w:tabs>
                <w:tab w:val="left" w:pos="1640"/>
              </w:tabs>
              <w:spacing w:before="120" w:after="0"/>
              <w:ind w:right="1334"/>
              <w:jc w:val="right"/>
              <w:rPr>
                <w:rFonts w:hint="eastAsia"/>
                <w:sz w:val="21"/>
                <w:u w:val="none"/>
              </w:rPr>
            </w:pPr>
            <w:r>
              <w:rPr>
                <w:rFonts w:hint="eastAsia"/>
                <w:sz w:val="21"/>
                <w:u w:val="none"/>
              </w:rPr>
              <w:t>771</w:t>
            </w:r>
          </w:p>
        </w:tc>
        <w:tc>
          <w:tcPr>
            <w:tcW w:w="3190" w:type="dxa"/>
          </w:tcPr>
          <w:p w:rsidR="00000000" w:rsidRDefault="00000000">
            <w:pPr>
              <w:pStyle w:val="Heading3"/>
              <w:spacing w:before="120" w:after="0"/>
              <w:ind w:right="849"/>
              <w:jc w:val="right"/>
              <w:rPr>
                <w:rFonts w:hint="eastAsia"/>
                <w:sz w:val="21"/>
                <w:u w:val="none"/>
              </w:rPr>
            </w:pPr>
            <w:r>
              <w:rPr>
                <w:rFonts w:hint="eastAsia"/>
                <w:sz w:val="21"/>
                <w:u w:val="none"/>
              </w:rPr>
              <w:t>864,617</w:t>
            </w:r>
          </w:p>
        </w:tc>
      </w:tr>
    </w:tbl>
    <w:p w:rsidR="00000000" w:rsidRDefault="00000000">
      <w:pPr>
        <w:rPr>
          <w:rFonts w:hint="eastAsia"/>
        </w:rPr>
      </w:pPr>
    </w:p>
    <w:p w:rsidR="00000000" w:rsidRDefault="00000000">
      <w:pPr>
        <w:spacing w:after="32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：教育部，韩国教育促进基金会，教育统计，</w:t>
      </w:r>
      <w:r>
        <w:rPr>
          <w:rFonts w:eastAsia="KaiTi_GB2312" w:hint="eastAsia"/>
          <w:snapToGrid/>
          <w:spacing w:val="0"/>
        </w:rPr>
        <w:t>1997</w:t>
      </w:r>
      <w:r>
        <w:rPr>
          <w:rFonts w:eastAsia="KaiTi_GB2312" w:hint="eastAsia"/>
          <w:snapToGrid/>
          <w:spacing w:val="0"/>
        </w:rPr>
        <w:t>年。</w:t>
      </w:r>
    </w:p>
    <w:p w:rsidR="00000000" w:rsidRDefault="00000000">
      <w:pPr>
        <w:rPr>
          <w:rFonts w:hint="eastAsia"/>
        </w:rPr>
      </w:pPr>
      <w:r>
        <w:rPr>
          <w:rFonts w:hint="eastAsia"/>
        </w:rPr>
        <w:tab/>
        <w:t xml:space="preserve">348.  </w:t>
      </w:r>
      <w:r>
        <w:rPr>
          <w:rFonts w:hint="eastAsia"/>
        </w:rPr>
        <w:t>毕业后不打算入大学而希望就业的学生，也可在普通高中接受专业和职业教育。普通高中专业和职业教育的内容和方法与职业学校相衔接。截至</w:t>
      </w:r>
      <w:r>
        <w:rPr>
          <w:rFonts w:hint="eastAsia"/>
        </w:rPr>
        <w:t>1997</w:t>
      </w:r>
      <w:r>
        <w:rPr>
          <w:rFonts w:hint="eastAsia"/>
        </w:rPr>
        <w:t>年</w:t>
      </w:r>
      <w:r>
        <w:rPr>
          <w:rFonts w:hint="eastAsia"/>
        </w:rPr>
        <w:t>3</w:t>
      </w:r>
      <w:r>
        <w:rPr>
          <w:rFonts w:hint="eastAsia"/>
        </w:rPr>
        <w:t>月，有</w:t>
      </w:r>
      <w:r>
        <w:rPr>
          <w:rFonts w:hint="eastAsia"/>
        </w:rPr>
        <w:t>21,731</w:t>
      </w:r>
      <w:r>
        <w:rPr>
          <w:rFonts w:hint="eastAsia"/>
        </w:rPr>
        <w:t>名学生或在自己的学校或在职业和专业学校、工程学校和技术培训中心接受职业培训。</w:t>
      </w:r>
      <w:r>
        <w:rPr>
          <w:rFonts w:hint="eastAsia"/>
        </w:rPr>
        <w:t>1996</w:t>
      </w:r>
      <w:r>
        <w:rPr>
          <w:rFonts w:hint="eastAsia"/>
        </w:rPr>
        <w:t>年，接受职业教育的学生有</w:t>
      </w:r>
      <w:r>
        <w:rPr>
          <w:rFonts w:hint="eastAsia"/>
        </w:rPr>
        <w:t>89%</w:t>
      </w:r>
      <w:r>
        <w:rPr>
          <w:rFonts w:hint="eastAsia"/>
        </w:rPr>
        <w:t>找到了工作。</w:t>
      </w:r>
    </w:p>
    <w:p w:rsidR="00000000" w:rsidRDefault="00000000">
      <w:pPr>
        <w:rPr>
          <w:rFonts w:hint="eastAsia"/>
        </w:rPr>
      </w:pPr>
      <w:r>
        <w:rPr>
          <w:rFonts w:hint="eastAsia"/>
        </w:rPr>
        <w:tab/>
        <w:t xml:space="preserve">349.  </w:t>
      </w:r>
      <w:r>
        <w:rPr>
          <w:rFonts w:hint="eastAsia"/>
        </w:rPr>
        <w:t>通过了《高中教育促进法》</w:t>
      </w:r>
      <w:r>
        <w:rPr>
          <w:rFonts w:hint="eastAsia"/>
        </w:rPr>
        <w:t>(1967</w:t>
      </w:r>
      <w:r>
        <w:rPr>
          <w:rFonts w:hint="eastAsia"/>
        </w:rPr>
        <w:t>年</w:t>
      </w:r>
      <w:r>
        <w:rPr>
          <w:rFonts w:hint="eastAsia"/>
        </w:rPr>
        <w:t>1</w:t>
      </w:r>
      <w:r>
        <w:rPr>
          <w:rFonts w:hint="eastAsia"/>
        </w:rPr>
        <w:t>月</w:t>
      </w:r>
      <w:r>
        <w:rPr>
          <w:rFonts w:hint="eastAsia"/>
        </w:rPr>
        <w:t>16</w:t>
      </w:r>
      <w:r>
        <w:rPr>
          <w:rFonts w:hint="eastAsia"/>
        </w:rPr>
        <w:t>日</w:t>
      </w:r>
      <w:r>
        <w:rPr>
          <w:rFonts w:hint="eastAsia"/>
        </w:rPr>
        <w:t>)</w:t>
      </w:r>
      <w:r>
        <w:rPr>
          <w:rFonts w:hint="eastAsia"/>
        </w:rPr>
        <w:t>和《执行中学义务教育条例》</w:t>
      </w:r>
      <w:r>
        <w:rPr>
          <w:rFonts w:hint="eastAsia"/>
        </w:rPr>
        <w:t>(1985</w:t>
      </w:r>
      <w:r>
        <w:rPr>
          <w:rFonts w:hint="eastAsia"/>
        </w:rPr>
        <w:t>年</w:t>
      </w:r>
      <w:r>
        <w:rPr>
          <w:rFonts w:hint="eastAsia"/>
        </w:rPr>
        <w:t>2</w:t>
      </w:r>
      <w:r>
        <w:rPr>
          <w:rFonts w:hint="eastAsia"/>
        </w:rPr>
        <w:t>月</w:t>
      </w:r>
      <w:r>
        <w:rPr>
          <w:rFonts w:hint="eastAsia"/>
        </w:rPr>
        <w:t>21</w:t>
      </w:r>
      <w:r>
        <w:rPr>
          <w:rFonts w:hint="eastAsia"/>
        </w:rPr>
        <w:t>日</w:t>
      </w:r>
      <w:r>
        <w:rPr>
          <w:rFonts w:hint="eastAsia"/>
        </w:rPr>
        <w:t>)</w:t>
      </w:r>
      <w:r>
        <w:rPr>
          <w:rFonts w:hint="eastAsia"/>
        </w:rPr>
        <w:t>，以便向农村的学生和在教学条件差的学校就读的学生提供免费中学教育。还对在上述情况下学习的高中学生提供各种助学金。这些规定的目的是消除农村和城市教育条件之间的差别。</w:t>
      </w:r>
    </w:p>
    <w:p w:rsidR="00000000" w:rsidRDefault="00000000">
      <w:pPr>
        <w:spacing w:after="320"/>
        <w:rPr>
          <w:rFonts w:hint="eastAsia"/>
        </w:rPr>
      </w:pPr>
      <w:r>
        <w:rPr>
          <w:rFonts w:hint="eastAsia"/>
        </w:rPr>
        <w:tab/>
        <w:t xml:space="preserve">350.  </w:t>
      </w:r>
      <w:r>
        <w:rPr>
          <w:rFonts w:hint="eastAsia"/>
        </w:rPr>
        <w:t>为了支持因经费原因而无法在正规中学就读的青年工人，向这类学生提供替代教育机会，如广播和函授中学或企业附属学校等</w:t>
      </w:r>
      <w:r>
        <w:rPr>
          <w:rFonts w:hint="eastAsia"/>
        </w:rPr>
        <w:t>(</w:t>
      </w:r>
      <w:r>
        <w:rPr>
          <w:rFonts w:hint="eastAsia"/>
        </w:rPr>
        <w:t>《初等和中等教育法》第</w:t>
      </w:r>
      <w:r>
        <w:rPr>
          <w:rFonts w:hint="eastAsia"/>
        </w:rPr>
        <w:t>51</w:t>
      </w:r>
      <w:r>
        <w:rPr>
          <w:rFonts w:hint="eastAsia"/>
        </w:rPr>
        <w:t>条和第</w:t>
      </w:r>
      <w:r>
        <w:rPr>
          <w:rFonts w:hint="eastAsia"/>
        </w:rPr>
        <w:t>52</w:t>
      </w:r>
      <w:r>
        <w:rPr>
          <w:rFonts w:hint="eastAsia"/>
        </w:rPr>
        <w:t>条</w:t>
      </w:r>
      <w:r>
        <w:rPr>
          <w:rFonts w:hint="eastAsia"/>
        </w:rPr>
        <w:t>)</w:t>
      </w:r>
      <w:r>
        <w:rPr>
          <w:rFonts w:hint="eastAsia"/>
        </w:rPr>
        <w:t>。这些机构的情况如下：</w:t>
      </w:r>
    </w:p>
    <w:p w:rsidR="00000000" w:rsidRDefault="00000000">
      <w:pPr>
        <w:pStyle w:val="Heading3"/>
        <w:rPr>
          <w:rFonts w:hint="eastAsia"/>
        </w:rPr>
      </w:pPr>
      <w:r>
        <w:rPr>
          <w:rFonts w:hint="eastAsia"/>
        </w:rPr>
        <w:t>表</w:t>
      </w:r>
      <w:r>
        <w:rPr>
          <w:rFonts w:hint="eastAsia"/>
        </w:rPr>
        <w:t>53</w:t>
      </w:r>
      <w:r>
        <w:t>.</w:t>
      </w:r>
      <w:r>
        <w:rPr>
          <w:rFonts w:hint="eastAsia"/>
        </w:rPr>
        <w:t xml:space="preserve">  </w:t>
      </w:r>
      <w:r>
        <w:rPr>
          <w:rFonts w:hint="eastAsia"/>
        </w:rPr>
        <w:t>工人学生教育系统</w:t>
      </w:r>
    </w:p>
    <w:p w:rsidR="00000000" w:rsidRDefault="00000000">
      <w:pPr>
        <w:spacing w:after="160"/>
        <w:jc w:val="right"/>
        <w:rPr>
          <w:rFonts w:hint="eastAsia"/>
        </w:rPr>
      </w:pPr>
      <w:r>
        <w:rPr>
          <w:rFonts w:hint="eastAsia"/>
        </w:rPr>
        <w:t>(</w:t>
      </w:r>
      <w:r>
        <w:rPr>
          <w:rFonts w:hint="eastAsia"/>
        </w:rPr>
        <w:t>截至</w:t>
      </w:r>
      <w:r>
        <w:rPr>
          <w:rFonts w:hint="eastAsia"/>
        </w:rPr>
        <w:t>1997</w:t>
      </w:r>
      <w:r>
        <w:rPr>
          <w:rFonts w:hint="eastAsia"/>
        </w:rPr>
        <w:t>年</w:t>
      </w:r>
      <w:r>
        <w:rPr>
          <w:rFonts w:hint="eastAsia"/>
        </w:rPr>
        <w:t>4</w:t>
      </w:r>
      <w:r>
        <w:rPr>
          <w:rFonts w:hint="eastAsia"/>
        </w:rPr>
        <w:t>月</w:t>
      </w:r>
      <w:r>
        <w:rPr>
          <w:rFonts w:hint="eastAsia"/>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3"/>
        <w:gridCol w:w="2310"/>
        <w:gridCol w:w="2845"/>
      </w:tblGrid>
      <w:tr w:rsidR="00000000">
        <w:tblPrEx>
          <w:tblCellMar>
            <w:top w:w="0" w:type="dxa"/>
            <w:bottom w:w="0" w:type="dxa"/>
          </w:tblCellMar>
        </w:tblPrEx>
        <w:trPr>
          <w:cantSplit/>
        </w:trPr>
        <w:tc>
          <w:tcPr>
            <w:tcW w:w="4413" w:type="dxa"/>
            <w:tcBorders>
              <w:bottom w:val="nil"/>
            </w:tcBorders>
          </w:tcPr>
          <w:p w:rsidR="00000000" w:rsidRDefault="00000000">
            <w:pPr>
              <w:spacing w:before="120"/>
              <w:jc w:val="center"/>
              <w:rPr>
                <w:rFonts w:hint="eastAsia"/>
                <w:sz w:val="21"/>
              </w:rPr>
            </w:pPr>
            <w:r>
              <w:rPr>
                <w:rFonts w:hint="eastAsia"/>
                <w:sz w:val="21"/>
              </w:rPr>
              <w:t>类</w:t>
            </w:r>
            <w:r>
              <w:rPr>
                <w:rFonts w:hint="eastAsia"/>
                <w:sz w:val="21"/>
              </w:rPr>
              <w:t xml:space="preserve">  </w:t>
            </w:r>
            <w:r>
              <w:rPr>
                <w:rFonts w:hint="eastAsia"/>
                <w:sz w:val="21"/>
              </w:rPr>
              <w:t>别</w:t>
            </w:r>
          </w:p>
        </w:tc>
        <w:tc>
          <w:tcPr>
            <w:tcW w:w="2310" w:type="dxa"/>
            <w:tcBorders>
              <w:bottom w:val="nil"/>
            </w:tcBorders>
          </w:tcPr>
          <w:p w:rsidR="00000000" w:rsidRDefault="00000000">
            <w:pPr>
              <w:spacing w:before="120"/>
              <w:jc w:val="center"/>
              <w:rPr>
                <w:rFonts w:hint="eastAsia"/>
                <w:sz w:val="21"/>
              </w:rPr>
            </w:pPr>
            <w:r>
              <w:rPr>
                <w:rFonts w:hint="eastAsia"/>
                <w:sz w:val="21"/>
              </w:rPr>
              <w:t>学校数目</w:t>
            </w:r>
          </w:p>
        </w:tc>
        <w:tc>
          <w:tcPr>
            <w:tcW w:w="2845" w:type="dxa"/>
            <w:tcBorders>
              <w:bottom w:val="nil"/>
            </w:tcBorders>
          </w:tcPr>
          <w:p w:rsidR="00000000" w:rsidRDefault="00000000">
            <w:pPr>
              <w:pStyle w:val="cdL1"/>
              <w:widowControl/>
              <w:tabs>
                <w:tab w:val="left" w:pos="510"/>
              </w:tabs>
              <w:spacing w:before="120"/>
              <w:jc w:val="center"/>
              <w:rPr>
                <w:rFonts w:hint="eastAsia"/>
                <w:snapToGrid w:val="0"/>
                <w:spacing w:val="10"/>
                <w:sz w:val="21"/>
              </w:rPr>
            </w:pPr>
            <w:r>
              <w:rPr>
                <w:rFonts w:hint="eastAsia"/>
                <w:snapToGrid w:val="0"/>
                <w:spacing w:val="10"/>
                <w:sz w:val="21"/>
              </w:rPr>
              <w:t>学生人数</w:t>
            </w:r>
          </w:p>
        </w:tc>
      </w:tr>
      <w:tr w:rsidR="00000000">
        <w:tblPrEx>
          <w:tblCellMar>
            <w:top w:w="0" w:type="dxa"/>
            <w:bottom w:w="0" w:type="dxa"/>
          </w:tblCellMar>
        </w:tblPrEx>
        <w:trPr>
          <w:cantSplit/>
        </w:trPr>
        <w:tc>
          <w:tcPr>
            <w:tcW w:w="4413" w:type="dxa"/>
            <w:tcBorders>
              <w:top w:val="single" w:sz="4" w:space="0" w:color="auto"/>
              <w:left w:val="single" w:sz="4" w:space="0" w:color="auto"/>
              <w:bottom w:val="nil"/>
              <w:right w:val="single" w:sz="4" w:space="0" w:color="auto"/>
            </w:tcBorders>
          </w:tcPr>
          <w:p w:rsidR="00000000" w:rsidRDefault="00000000">
            <w:pPr>
              <w:spacing w:before="120"/>
              <w:ind w:firstLine="630"/>
              <w:rPr>
                <w:rFonts w:hint="eastAsia"/>
                <w:sz w:val="21"/>
              </w:rPr>
            </w:pPr>
            <w:r>
              <w:rPr>
                <w:rFonts w:hint="eastAsia"/>
                <w:sz w:val="21"/>
              </w:rPr>
              <w:t>广播和函授高中</w:t>
            </w:r>
          </w:p>
        </w:tc>
        <w:tc>
          <w:tcPr>
            <w:tcW w:w="2310" w:type="dxa"/>
            <w:tcBorders>
              <w:top w:val="single" w:sz="4" w:space="0" w:color="auto"/>
              <w:left w:val="single" w:sz="4" w:space="0" w:color="auto"/>
              <w:bottom w:val="nil"/>
              <w:right w:val="single" w:sz="4" w:space="0" w:color="auto"/>
            </w:tcBorders>
          </w:tcPr>
          <w:p w:rsidR="00000000" w:rsidRDefault="00000000">
            <w:pPr>
              <w:spacing w:before="120"/>
              <w:jc w:val="right"/>
              <w:rPr>
                <w:rFonts w:hint="eastAsia"/>
                <w:sz w:val="21"/>
              </w:rPr>
            </w:pPr>
            <w:r>
              <w:rPr>
                <w:rFonts w:hint="eastAsia"/>
                <w:sz w:val="21"/>
              </w:rPr>
              <w:t>42(</w:t>
            </w:r>
            <w:r>
              <w:rPr>
                <w:rFonts w:hint="eastAsia"/>
                <w:sz w:val="21"/>
              </w:rPr>
              <w:t>附属</w:t>
            </w:r>
            <w:r>
              <w:rPr>
                <w:rFonts w:hint="eastAsia"/>
                <w:sz w:val="21"/>
              </w:rPr>
              <w:t>)</w:t>
            </w:r>
          </w:p>
        </w:tc>
        <w:tc>
          <w:tcPr>
            <w:tcW w:w="2845" w:type="dxa"/>
            <w:tcBorders>
              <w:top w:val="single" w:sz="4" w:space="0" w:color="auto"/>
              <w:left w:val="single" w:sz="4" w:space="0" w:color="auto"/>
              <w:bottom w:val="nil"/>
              <w:right w:val="single" w:sz="4" w:space="0" w:color="auto"/>
            </w:tcBorders>
          </w:tcPr>
          <w:p w:rsidR="00000000" w:rsidRDefault="00000000">
            <w:pPr>
              <w:tabs>
                <w:tab w:val="left" w:pos="2097"/>
              </w:tabs>
              <w:spacing w:before="120"/>
              <w:ind w:right="952"/>
              <w:jc w:val="right"/>
              <w:rPr>
                <w:rFonts w:hint="eastAsia"/>
                <w:sz w:val="21"/>
              </w:rPr>
            </w:pPr>
            <w:r>
              <w:rPr>
                <w:rFonts w:hint="eastAsia"/>
                <w:sz w:val="21"/>
              </w:rPr>
              <w:t>14,624</w:t>
            </w:r>
          </w:p>
        </w:tc>
      </w:tr>
      <w:tr w:rsidR="00000000">
        <w:tblPrEx>
          <w:tblCellMar>
            <w:top w:w="0" w:type="dxa"/>
            <w:bottom w:w="0" w:type="dxa"/>
          </w:tblCellMar>
        </w:tblPrEx>
        <w:trPr>
          <w:cantSplit/>
        </w:trPr>
        <w:tc>
          <w:tcPr>
            <w:tcW w:w="4413" w:type="dxa"/>
            <w:tcBorders>
              <w:top w:val="single" w:sz="4" w:space="0" w:color="auto"/>
              <w:left w:val="single" w:sz="4" w:space="0" w:color="auto"/>
              <w:bottom w:val="nil"/>
              <w:right w:val="nil"/>
            </w:tcBorders>
          </w:tcPr>
          <w:p w:rsidR="00000000" w:rsidRDefault="00000000">
            <w:pPr>
              <w:spacing w:before="120"/>
              <w:ind w:firstLine="630"/>
              <w:rPr>
                <w:rFonts w:hint="eastAsia"/>
                <w:sz w:val="21"/>
              </w:rPr>
            </w:pPr>
            <w:r>
              <w:rPr>
                <w:rFonts w:hint="eastAsia"/>
                <w:sz w:val="21"/>
              </w:rPr>
              <w:t>工业附属学校</w:t>
            </w:r>
          </w:p>
        </w:tc>
        <w:tc>
          <w:tcPr>
            <w:tcW w:w="2310" w:type="dxa"/>
            <w:tcBorders>
              <w:top w:val="single" w:sz="4" w:space="0" w:color="auto"/>
              <w:left w:val="single" w:sz="4" w:space="0" w:color="auto"/>
              <w:bottom w:val="nil"/>
              <w:right w:val="single" w:sz="4" w:space="0" w:color="auto"/>
            </w:tcBorders>
          </w:tcPr>
          <w:p w:rsidR="00000000" w:rsidRDefault="00000000">
            <w:pPr>
              <w:spacing w:before="120"/>
              <w:ind w:right="417"/>
              <w:jc w:val="right"/>
              <w:rPr>
                <w:sz w:val="21"/>
              </w:rPr>
            </w:pPr>
            <w:r>
              <w:rPr>
                <w:rFonts w:hint="eastAsia"/>
                <w:sz w:val="21"/>
              </w:rPr>
              <w:t xml:space="preserve">20 </w:t>
            </w:r>
            <w:r>
              <w:rPr>
                <w:sz w:val="21"/>
                <w:u w:val="single"/>
              </w:rPr>
              <w:t>a</w:t>
            </w:r>
            <w:r>
              <w:rPr>
                <w:sz w:val="21"/>
              </w:rPr>
              <w:t>/</w:t>
            </w:r>
          </w:p>
        </w:tc>
        <w:tc>
          <w:tcPr>
            <w:tcW w:w="2845" w:type="dxa"/>
            <w:tcBorders>
              <w:top w:val="single" w:sz="4" w:space="0" w:color="auto"/>
              <w:left w:val="nil"/>
              <w:bottom w:val="nil"/>
              <w:right w:val="single" w:sz="4" w:space="0" w:color="auto"/>
            </w:tcBorders>
          </w:tcPr>
          <w:p w:rsidR="00000000" w:rsidRDefault="00000000">
            <w:pPr>
              <w:pStyle w:val="cdL1"/>
              <w:widowControl/>
              <w:tabs>
                <w:tab w:val="left" w:pos="510"/>
                <w:tab w:val="left" w:pos="2097"/>
              </w:tabs>
              <w:spacing w:before="120"/>
              <w:ind w:right="952"/>
              <w:jc w:val="right"/>
              <w:rPr>
                <w:snapToGrid w:val="0"/>
                <w:spacing w:val="10"/>
                <w:sz w:val="21"/>
              </w:rPr>
            </w:pPr>
            <w:r>
              <w:rPr>
                <w:snapToGrid w:val="0"/>
                <w:spacing w:val="10"/>
                <w:sz w:val="21"/>
              </w:rPr>
              <w:t>7,968</w:t>
            </w:r>
          </w:p>
        </w:tc>
      </w:tr>
      <w:tr w:rsidR="00000000">
        <w:tblPrEx>
          <w:tblCellMar>
            <w:top w:w="0" w:type="dxa"/>
            <w:bottom w:w="0" w:type="dxa"/>
          </w:tblCellMar>
        </w:tblPrEx>
        <w:trPr>
          <w:cantSplit/>
        </w:trPr>
        <w:tc>
          <w:tcPr>
            <w:tcW w:w="4413" w:type="dxa"/>
            <w:tcBorders>
              <w:top w:val="nil"/>
              <w:left w:val="single" w:sz="4" w:space="0" w:color="auto"/>
              <w:bottom w:val="nil"/>
              <w:right w:val="nil"/>
            </w:tcBorders>
          </w:tcPr>
          <w:p w:rsidR="00000000" w:rsidRDefault="00000000">
            <w:pPr>
              <w:ind w:firstLine="945"/>
              <w:rPr>
                <w:rFonts w:hint="eastAsia"/>
                <w:sz w:val="21"/>
              </w:rPr>
            </w:pPr>
            <w:r>
              <w:rPr>
                <w:rFonts w:hint="eastAsia"/>
                <w:sz w:val="21"/>
              </w:rPr>
              <w:t>初</w:t>
            </w:r>
            <w:r>
              <w:rPr>
                <w:rFonts w:hint="eastAsia"/>
                <w:sz w:val="21"/>
              </w:rPr>
              <w:t xml:space="preserve">  </w:t>
            </w:r>
            <w:r>
              <w:rPr>
                <w:rFonts w:hint="eastAsia"/>
                <w:sz w:val="21"/>
              </w:rPr>
              <w:t>中</w:t>
            </w:r>
          </w:p>
        </w:tc>
        <w:tc>
          <w:tcPr>
            <w:tcW w:w="2310" w:type="dxa"/>
            <w:tcBorders>
              <w:top w:val="nil"/>
              <w:left w:val="single" w:sz="4" w:space="0" w:color="auto"/>
              <w:bottom w:val="nil"/>
              <w:right w:val="single" w:sz="4" w:space="0" w:color="auto"/>
            </w:tcBorders>
          </w:tcPr>
          <w:p w:rsidR="00000000" w:rsidRDefault="00000000">
            <w:pPr>
              <w:ind w:right="627"/>
              <w:jc w:val="right"/>
              <w:rPr>
                <w:rFonts w:hint="eastAsia"/>
                <w:sz w:val="21"/>
              </w:rPr>
            </w:pPr>
            <w:r>
              <w:rPr>
                <w:rFonts w:hint="eastAsia"/>
                <w:sz w:val="21"/>
              </w:rPr>
              <w:t>1</w:t>
            </w:r>
          </w:p>
        </w:tc>
        <w:tc>
          <w:tcPr>
            <w:tcW w:w="2845" w:type="dxa"/>
            <w:tcBorders>
              <w:top w:val="nil"/>
              <w:left w:val="nil"/>
              <w:bottom w:val="nil"/>
              <w:right w:val="single" w:sz="4" w:space="0" w:color="auto"/>
            </w:tcBorders>
          </w:tcPr>
          <w:p w:rsidR="00000000" w:rsidRDefault="00000000">
            <w:pPr>
              <w:tabs>
                <w:tab w:val="left" w:pos="2097"/>
              </w:tabs>
              <w:ind w:right="952"/>
              <w:jc w:val="right"/>
              <w:rPr>
                <w:rFonts w:hint="eastAsia"/>
                <w:sz w:val="21"/>
              </w:rPr>
            </w:pPr>
            <w:r>
              <w:rPr>
                <w:rFonts w:hint="eastAsia"/>
                <w:sz w:val="21"/>
              </w:rPr>
              <w:t>12</w:t>
            </w:r>
          </w:p>
        </w:tc>
      </w:tr>
      <w:tr w:rsidR="00000000">
        <w:tblPrEx>
          <w:tblCellMar>
            <w:top w:w="0" w:type="dxa"/>
            <w:bottom w:w="0" w:type="dxa"/>
          </w:tblCellMar>
        </w:tblPrEx>
        <w:trPr>
          <w:cantSplit/>
        </w:trPr>
        <w:tc>
          <w:tcPr>
            <w:tcW w:w="4413" w:type="dxa"/>
            <w:tcBorders>
              <w:top w:val="nil"/>
              <w:left w:val="single" w:sz="4" w:space="0" w:color="auto"/>
              <w:bottom w:val="nil"/>
              <w:right w:val="nil"/>
            </w:tcBorders>
          </w:tcPr>
          <w:p w:rsidR="00000000" w:rsidRDefault="00000000">
            <w:pPr>
              <w:ind w:firstLine="945"/>
              <w:rPr>
                <w:rFonts w:hint="eastAsia"/>
                <w:sz w:val="21"/>
              </w:rPr>
            </w:pPr>
            <w:r>
              <w:rPr>
                <w:rFonts w:hint="eastAsia"/>
                <w:sz w:val="21"/>
              </w:rPr>
              <w:t>高</w:t>
            </w:r>
            <w:r>
              <w:rPr>
                <w:rFonts w:hint="eastAsia"/>
                <w:sz w:val="21"/>
              </w:rPr>
              <w:t xml:space="preserve">  </w:t>
            </w:r>
            <w:r>
              <w:rPr>
                <w:rFonts w:hint="eastAsia"/>
                <w:sz w:val="21"/>
              </w:rPr>
              <w:t>中</w:t>
            </w:r>
          </w:p>
        </w:tc>
        <w:tc>
          <w:tcPr>
            <w:tcW w:w="2310" w:type="dxa"/>
            <w:tcBorders>
              <w:top w:val="nil"/>
              <w:left w:val="single" w:sz="4" w:space="0" w:color="auto"/>
              <w:bottom w:val="nil"/>
              <w:right w:val="single" w:sz="4" w:space="0" w:color="auto"/>
            </w:tcBorders>
          </w:tcPr>
          <w:p w:rsidR="00000000" w:rsidRDefault="00000000">
            <w:pPr>
              <w:ind w:right="627"/>
              <w:jc w:val="right"/>
              <w:rPr>
                <w:rFonts w:hint="eastAsia"/>
                <w:sz w:val="21"/>
              </w:rPr>
            </w:pPr>
            <w:r>
              <w:rPr>
                <w:rFonts w:hint="eastAsia"/>
                <w:sz w:val="21"/>
              </w:rPr>
              <w:t>19</w:t>
            </w:r>
          </w:p>
        </w:tc>
        <w:tc>
          <w:tcPr>
            <w:tcW w:w="2845" w:type="dxa"/>
            <w:tcBorders>
              <w:top w:val="nil"/>
              <w:left w:val="nil"/>
              <w:bottom w:val="nil"/>
              <w:right w:val="single" w:sz="4" w:space="0" w:color="auto"/>
            </w:tcBorders>
          </w:tcPr>
          <w:p w:rsidR="00000000" w:rsidRDefault="00000000">
            <w:pPr>
              <w:tabs>
                <w:tab w:val="left" w:pos="2097"/>
              </w:tabs>
              <w:ind w:right="952"/>
              <w:jc w:val="right"/>
              <w:rPr>
                <w:rFonts w:hint="eastAsia"/>
                <w:sz w:val="21"/>
              </w:rPr>
            </w:pPr>
            <w:r>
              <w:rPr>
                <w:rFonts w:hint="eastAsia"/>
                <w:sz w:val="21"/>
              </w:rPr>
              <w:t>7,956</w:t>
            </w:r>
          </w:p>
        </w:tc>
      </w:tr>
      <w:tr w:rsidR="00000000">
        <w:tblPrEx>
          <w:tblCellMar>
            <w:top w:w="0" w:type="dxa"/>
            <w:bottom w:w="0" w:type="dxa"/>
          </w:tblCellMar>
        </w:tblPrEx>
        <w:trPr>
          <w:cantSplit/>
        </w:trPr>
        <w:tc>
          <w:tcPr>
            <w:tcW w:w="4413" w:type="dxa"/>
            <w:tcBorders>
              <w:top w:val="single" w:sz="4" w:space="0" w:color="auto"/>
              <w:left w:val="single" w:sz="4" w:space="0" w:color="auto"/>
              <w:bottom w:val="nil"/>
              <w:right w:val="nil"/>
            </w:tcBorders>
          </w:tcPr>
          <w:p w:rsidR="00000000" w:rsidRDefault="00000000">
            <w:pPr>
              <w:spacing w:before="120"/>
              <w:ind w:firstLine="630"/>
              <w:rPr>
                <w:rFonts w:hint="eastAsia"/>
                <w:sz w:val="21"/>
              </w:rPr>
            </w:pPr>
            <w:r>
              <w:rPr>
                <w:rFonts w:hint="eastAsia"/>
                <w:sz w:val="21"/>
              </w:rPr>
              <w:t>工业附属夜校</w:t>
            </w:r>
          </w:p>
        </w:tc>
        <w:tc>
          <w:tcPr>
            <w:tcW w:w="2310" w:type="dxa"/>
            <w:tcBorders>
              <w:top w:val="single" w:sz="4" w:space="0" w:color="auto"/>
              <w:left w:val="single" w:sz="4" w:space="0" w:color="auto"/>
              <w:bottom w:val="nil"/>
              <w:right w:val="single" w:sz="4" w:space="0" w:color="auto"/>
            </w:tcBorders>
          </w:tcPr>
          <w:p w:rsidR="00000000" w:rsidRDefault="00000000">
            <w:pPr>
              <w:spacing w:before="120"/>
              <w:ind w:right="627"/>
              <w:jc w:val="right"/>
              <w:rPr>
                <w:rFonts w:hint="eastAsia"/>
                <w:sz w:val="21"/>
              </w:rPr>
            </w:pPr>
            <w:r>
              <w:rPr>
                <w:rFonts w:hint="eastAsia"/>
                <w:sz w:val="21"/>
              </w:rPr>
              <w:t>3,077</w:t>
            </w:r>
          </w:p>
        </w:tc>
        <w:tc>
          <w:tcPr>
            <w:tcW w:w="2845" w:type="dxa"/>
            <w:tcBorders>
              <w:top w:val="single" w:sz="4" w:space="0" w:color="auto"/>
              <w:left w:val="nil"/>
              <w:bottom w:val="nil"/>
              <w:right w:val="single" w:sz="4" w:space="0" w:color="auto"/>
            </w:tcBorders>
          </w:tcPr>
          <w:p w:rsidR="00000000" w:rsidRDefault="00000000">
            <w:pPr>
              <w:tabs>
                <w:tab w:val="left" w:pos="2097"/>
              </w:tabs>
              <w:spacing w:before="120"/>
              <w:ind w:right="952"/>
              <w:jc w:val="right"/>
              <w:rPr>
                <w:rFonts w:hint="eastAsia"/>
                <w:sz w:val="21"/>
              </w:rPr>
            </w:pPr>
            <w:r>
              <w:rPr>
                <w:rFonts w:hint="eastAsia"/>
                <w:sz w:val="21"/>
              </w:rPr>
              <w:t>14,834</w:t>
            </w:r>
          </w:p>
        </w:tc>
      </w:tr>
      <w:tr w:rsidR="00000000">
        <w:tblPrEx>
          <w:tblCellMar>
            <w:top w:w="0" w:type="dxa"/>
            <w:bottom w:w="0" w:type="dxa"/>
          </w:tblCellMar>
        </w:tblPrEx>
        <w:trPr>
          <w:cantSplit/>
        </w:trPr>
        <w:tc>
          <w:tcPr>
            <w:tcW w:w="4413" w:type="dxa"/>
            <w:tcBorders>
              <w:top w:val="nil"/>
              <w:left w:val="single" w:sz="4" w:space="0" w:color="auto"/>
              <w:bottom w:val="nil"/>
              <w:right w:val="nil"/>
            </w:tcBorders>
          </w:tcPr>
          <w:p w:rsidR="00000000" w:rsidRDefault="00000000">
            <w:pPr>
              <w:ind w:firstLine="945"/>
              <w:rPr>
                <w:rFonts w:hint="eastAsia"/>
                <w:sz w:val="21"/>
              </w:rPr>
            </w:pPr>
            <w:r>
              <w:rPr>
                <w:rFonts w:hint="eastAsia"/>
                <w:sz w:val="21"/>
              </w:rPr>
              <w:t>初</w:t>
            </w:r>
            <w:r>
              <w:rPr>
                <w:rFonts w:hint="eastAsia"/>
                <w:sz w:val="21"/>
              </w:rPr>
              <w:t xml:space="preserve">  </w:t>
            </w:r>
            <w:r>
              <w:rPr>
                <w:rFonts w:hint="eastAsia"/>
                <w:sz w:val="21"/>
              </w:rPr>
              <w:t>中</w:t>
            </w:r>
          </w:p>
        </w:tc>
        <w:tc>
          <w:tcPr>
            <w:tcW w:w="2310" w:type="dxa"/>
            <w:tcBorders>
              <w:top w:val="nil"/>
              <w:left w:val="single" w:sz="4" w:space="0" w:color="auto"/>
              <w:bottom w:val="nil"/>
              <w:right w:val="single" w:sz="4" w:space="0" w:color="auto"/>
            </w:tcBorders>
          </w:tcPr>
          <w:p w:rsidR="00000000" w:rsidRDefault="00000000">
            <w:pPr>
              <w:jc w:val="right"/>
              <w:rPr>
                <w:rFonts w:hint="eastAsia"/>
                <w:sz w:val="21"/>
              </w:rPr>
            </w:pPr>
          </w:p>
        </w:tc>
        <w:tc>
          <w:tcPr>
            <w:tcW w:w="2845" w:type="dxa"/>
            <w:tcBorders>
              <w:top w:val="nil"/>
              <w:left w:val="nil"/>
              <w:bottom w:val="nil"/>
              <w:right w:val="single" w:sz="4" w:space="0" w:color="auto"/>
            </w:tcBorders>
          </w:tcPr>
          <w:p w:rsidR="00000000" w:rsidRDefault="00000000">
            <w:pPr>
              <w:tabs>
                <w:tab w:val="left" w:pos="2097"/>
              </w:tabs>
              <w:ind w:right="952"/>
              <w:jc w:val="right"/>
              <w:rPr>
                <w:rFonts w:hint="eastAsia"/>
                <w:sz w:val="21"/>
              </w:rPr>
            </w:pPr>
            <w:r>
              <w:rPr>
                <w:rFonts w:hint="eastAsia"/>
                <w:sz w:val="21"/>
              </w:rPr>
              <w:t>17</w:t>
            </w:r>
          </w:p>
        </w:tc>
      </w:tr>
      <w:tr w:rsidR="00000000">
        <w:tblPrEx>
          <w:tblCellMar>
            <w:top w:w="0" w:type="dxa"/>
            <w:bottom w:w="0" w:type="dxa"/>
          </w:tblCellMar>
        </w:tblPrEx>
        <w:trPr>
          <w:cantSplit/>
        </w:trPr>
        <w:tc>
          <w:tcPr>
            <w:tcW w:w="4413" w:type="dxa"/>
            <w:tcBorders>
              <w:top w:val="nil"/>
              <w:left w:val="single" w:sz="4" w:space="0" w:color="auto"/>
              <w:bottom w:val="single" w:sz="4" w:space="0" w:color="auto"/>
              <w:right w:val="nil"/>
            </w:tcBorders>
          </w:tcPr>
          <w:p w:rsidR="00000000" w:rsidRDefault="00000000">
            <w:pPr>
              <w:ind w:firstLine="945"/>
              <w:rPr>
                <w:rFonts w:hint="eastAsia"/>
                <w:sz w:val="21"/>
              </w:rPr>
            </w:pPr>
            <w:r>
              <w:rPr>
                <w:rFonts w:hint="eastAsia"/>
                <w:sz w:val="21"/>
              </w:rPr>
              <w:t>高</w:t>
            </w:r>
            <w:r>
              <w:rPr>
                <w:rFonts w:hint="eastAsia"/>
                <w:sz w:val="21"/>
              </w:rPr>
              <w:t xml:space="preserve">  </w:t>
            </w:r>
            <w:r>
              <w:rPr>
                <w:rFonts w:hint="eastAsia"/>
                <w:sz w:val="21"/>
              </w:rPr>
              <w:t>中</w:t>
            </w:r>
          </w:p>
        </w:tc>
        <w:tc>
          <w:tcPr>
            <w:tcW w:w="2310" w:type="dxa"/>
            <w:tcBorders>
              <w:top w:val="nil"/>
              <w:left w:val="single" w:sz="4" w:space="0" w:color="auto"/>
              <w:bottom w:val="single" w:sz="4" w:space="0" w:color="auto"/>
              <w:right w:val="single" w:sz="4" w:space="0" w:color="auto"/>
            </w:tcBorders>
          </w:tcPr>
          <w:p w:rsidR="00000000" w:rsidRDefault="00000000">
            <w:pPr>
              <w:jc w:val="right"/>
              <w:rPr>
                <w:rFonts w:hint="eastAsia"/>
                <w:sz w:val="21"/>
              </w:rPr>
            </w:pPr>
          </w:p>
        </w:tc>
        <w:tc>
          <w:tcPr>
            <w:tcW w:w="2845" w:type="dxa"/>
            <w:tcBorders>
              <w:top w:val="nil"/>
              <w:left w:val="nil"/>
              <w:bottom w:val="single" w:sz="4" w:space="0" w:color="auto"/>
              <w:right w:val="single" w:sz="4" w:space="0" w:color="auto"/>
            </w:tcBorders>
          </w:tcPr>
          <w:p w:rsidR="00000000" w:rsidRDefault="00000000">
            <w:pPr>
              <w:tabs>
                <w:tab w:val="left" w:pos="2097"/>
              </w:tabs>
              <w:ind w:right="952"/>
              <w:jc w:val="right"/>
              <w:rPr>
                <w:rFonts w:hint="eastAsia"/>
                <w:sz w:val="21"/>
              </w:rPr>
            </w:pPr>
            <w:r>
              <w:rPr>
                <w:rFonts w:hint="eastAsia"/>
                <w:sz w:val="21"/>
              </w:rPr>
              <w:t>14,817</w:t>
            </w:r>
          </w:p>
        </w:tc>
      </w:tr>
    </w:tbl>
    <w:p w:rsidR="00000000" w:rsidRDefault="00000000">
      <w:pPr>
        <w:rPr>
          <w:rFonts w:hint="eastAsia"/>
        </w:rPr>
      </w:pPr>
    </w:p>
    <w:p w:rsidR="00000000" w:rsidRDefault="00000000">
      <w:pPr>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：教育部，教育统计，</w:t>
      </w:r>
      <w:r>
        <w:rPr>
          <w:rFonts w:eastAsia="KaiTi_GB2312" w:hint="eastAsia"/>
          <w:snapToGrid/>
          <w:spacing w:val="0"/>
        </w:rPr>
        <w:t>1997</w:t>
      </w:r>
      <w:r>
        <w:rPr>
          <w:rFonts w:eastAsia="KaiTi_GB2312" w:hint="eastAsia"/>
          <w:snapToGrid/>
          <w:spacing w:val="0"/>
        </w:rPr>
        <w:t>年。</w:t>
      </w:r>
    </w:p>
    <w:p w:rsidR="00000000" w:rsidRDefault="00000000">
      <w:pPr>
        <w:rPr>
          <w:rFonts w:eastAsia="KaiTi_GB2312"/>
          <w:snapToGrid/>
          <w:spacing w:val="0"/>
        </w:rPr>
      </w:pPr>
      <w:r>
        <w:rPr>
          <w:rFonts w:eastAsia="KaiTi_GB2312" w:hint="eastAsia"/>
          <w:snapToGrid/>
          <w:spacing w:val="0"/>
        </w:rPr>
        <w:tab/>
        <w:t xml:space="preserve">  </w:t>
      </w:r>
      <w:r>
        <w:rPr>
          <w:rFonts w:eastAsia="KaiTi_GB2312"/>
          <w:snapToGrid/>
          <w:spacing w:val="0"/>
        </w:rPr>
        <w:t xml:space="preserve">a/  </w:t>
      </w:r>
      <w:r>
        <w:rPr>
          <w:rFonts w:eastAsia="KaiTi_GB2312" w:hint="eastAsia"/>
          <w:snapToGrid/>
          <w:spacing w:val="0"/>
        </w:rPr>
        <w:t>本类学校数目相当于工业部门数目。</w:t>
      </w:r>
    </w:p>
    <w:p w:rsidR="00000000" w:rsidRDefault="00000000">
      <w:pPr>
        <w:rPr>
          <w:rFonts w:eastAsia="KaiTi_GB2312"/>
          <w:snapToGrid/>
          <w:spacing w:val="0"/>
        </w:rPr>
      </w:pPr>
    </w:p>
    <w:p w:rsidR="00000000" w:rsidRDefault="00000000">
      <w:pPr>
        <w:spacing w:after="320"/>
        <w:rPr>
          <w:rFonts w:hint="eastAsia"/>
        </w:rPr>
      </w:pPr>
      <w:r>
        <w:rPr>
          <w:rFonts w:hint="eastAsia"/>
        </w:rPr>
        <w:tab/>
        <w:t xml:space="preserve">351.  </w:t>
      </w:r>
      <w:r>
        <w:rPr>
          <w:rFonts w:hint="eastAsia"/>
        </w:rPr>
        <w:t>政府大力鼓励为少年罪犯和难以适应学校生活的学生设立非正规教育机构。设立非正规教育机构和实施补充教学的目的，是给予学生另一机会补习遗漏的课程和完成所要求的学习天数，以继续学业。政府和地方机构还计划采取各种政策，以便成功地实施这一计划</w:t>
      </w:r>
      <w:r>
        <w:rPr>
          <w:rFonts w:hint="eastAsia"/>
        </w:rPr>
        <w:t>(</w:t>
      </w:r>
      <w:r>
        <w:rPr>
          <w:rFonts w:hint="eastAsia"/>
        </w:rPr>
        <w:t>《初等和中等教育法》，第</w:t>
      </w:r>
      <w:r>
        <w:rPr>
          <w:rFonts w:hint="eastAsia"/>
        </w:rPr>
        <w:t>28</w:t>
      </w:r>
      <w:r>
        <w:rPr>
          <w:rFonts w:hint="eastAsia"/>
        </w:rPr>
        <w:t>条</w:t>
      </w:r>
      <w:r>
        <w:rPr>
          <w:rFonts w:hint="eastAsia"/>
        </w:rPr>
        <w:t>)</w:t>
      </w:r>
      <w:r>
        <w:rPr>
          <w:rFonts w:hint="eastAsia"/>
        </w:rPr>
        <w:t>。</w:t>
      </w:r>
    </w:p>
    <w:p w:rsidR="00000000" w:rsidRDefault="00000000">
      <w:pPr>
        <w:pStyle w:val="Heading4"/>
        <w:rPr>
          <w:rFonts w:hint="eastAsia"/>
        </w:rPr>
      </w:pPr>
      <w:r>
        <w:rPr>
          <w:rFonts w:hint="eastAsia"/>
          <w:u w:val="none"/>
        </w:rPr>
        <w:t>(</w:t>
      </w:r>
      <w:r>
        <w:rPr>
          <w:u w:val="none"/>
        </w:rPr>
        <w:t>e)</w:t>
      </w:r>
      <w:r>
        <w:rPr>
          <w:rFonts w:hint="eastAsia"/>
          <w:u w:val="none"/>
        </w:rPr>
        <w:t xml:space="preserve">  </w:t>
      </w:r>
      <w:r>
        <w:rPr>
          <w:rFonts w:hint="eastAsia"/>
        </w:rPr>
        <w:t>教育支出</w:t>
      </w:r>
    </w:p>
    <w:p w:rsidR="00000000" w:rsidRDefault="00000000">
      <w:pPr>
        <w:spacing w:after="320"/>
        <w:rPr>
          <w:rFonts w:hint="eastAsia"/>
        </w:rPr>
      </w:pPr>
      <w:r>
        <w:rPr>
          <w:rFonts w:hint="eastAsia"/>
        </w:rPr>
        <w:tab/>
        <w:t>352.  1997</w:t>
      </w:r>
      <w:r>
        <w:rPr>
          <w:rFonts w:hint="eastAsia"/>
        </w:rPr>
        <w:t>年，补贴中等教育的支出</w:t>
      </w:r>
      <w:r>
        <w:rPr>
          <w:rFonts w:hint="eastAsia"/>
        </w:rPr>
        <w:t>(</w:t>
      </w:r>
      <w:r>
        <w:rPr>
          <w:rFonts w:hint="eastAsia"/>
        </w:rPr>
        <w:t>公共教育经费</w:t>
      </w:r>
      <w:r>
        <w:rPr>
          <w:rFonts w:hint="eastAsia"/>
        </w:rPr>
        <w:t>)</w:t>
      </w:r>
      <w:r>
        <w:rPr>
          <w:rFonts w:hint="eastAsia"/>
        </w:rPr>
        <w:t>分别为初中教育</w:t>
      </w:r>
      <w:r>
        <w:rPr>
          <w:rFonts w:hint="eastAsia"/>
        </w:rPr>
        <w:t>4.61</w:t>
      </w:r>
      <w:r>
        <w:rPr>
          <w:rFonts w:hint="eastAsia"/>
        </w:rPr>
        <w:t>万亿圆</w:t>
      </w:r>
      <w:r>
        <w:rPr>
          <w:rFonts w:hint="eastAsia"/>
        </w:rPr>
        <w:t>(</w:t>
      </w:r>
      <w:r>
        <w:rPr>
          <w:rFonts w:hint="eastAsia"/>
        </w:rPr>
        <w:t>包括对私立学校的补贴</w:t>
      </w:r>
      <w:r>
        <w:rPr>
          <w:rFonts w:hint="eastAsia"/>
        </w:rPr>
        <w:t>9,983</w:t>
      </w:r>
      <w:r>
        <w:rPr>
          <w:rFonts w:hint="eastAsia"/>
        </w:rPr>
        <w:t>亿圆</w:t>
      </w:r>
      <w:r>
        <w:rPr>
          <w:rFonts w:hint="eastAsia"/>
        </w:rPr>
        <w:t>)</w:t>
      </w:r>
      <w:r>
        <w:rPr>
          <w:rFonts w:hint="eastAsia"/>
        </w:rPr>
        <w:t>，高中教育</w:t>
      </w:r>
      <w:r>
        <w:rPr>
          <w:rFonts w:hint="eastAsia"/>
        </w:rPr>
        <w:t>5.46</w:t>
      </w:r>
      <w:r>
        <w:rPr>
          <w:rFonts w:hint="eastAsia"/>
        </w:rPr>
        <w:t>万亿圆</w:t>
      </w:r>
      <w:r>
        <w:rPr>
          <w:rFonts w:hint="eastAsia"/>
        </w:rPr>
        <w:t>(</w:t>
      </w:r>
      <w:r>
        <w:rPr>
          <w:rFonts w:hint="eastAsia"/>
        </w:rPr>
        <w:t>包括对私立学校的补贴</w:t>
      </w:r>
      <w:r>
        <w:rPr>
          <w:rFonts w:hint="eastAsia"/>
        </w:rPr>
        <w:t>2.43</w:t>
      </w:r>
      <w:r>
        <w:rPr>
          <w:rFonts w:hint="eastAsia"/>
        </w:rPr>
        <w:t>万亿圆</w:t>
      </w:r>
      <w:r>
        <w:rPr>
          <w:rFonts w:hint="eastAsia"/>
        </w:rPr>
        <w:t>)</w:t>
      </w:r>
      <w:r>
        <w:rPr>
          <w:rFonts w:hint="eastAsia"/>
        </w:rPr>
        <w:t>，总支出为</w:t>
      </w:r>
      <w:r>
        <w:rPr>
          <w:rFonts w:hint="eastAsia"/>
        </w:rPr>
        <w:t>10.69</w:t>
      </w:r>
      <w:r>
        <w:rPr>
          <w:rFonts w:hint="eastAsia"/>
        </w:rPr>
        <w:t>万亿圆，截至</w:t>
      </w:r>
      <w:r>
        <w:rPr>
          <w:rFonts w:hint="eastAsia"/>
        </w:rPr>
        <w:t>1997</w:t>
      </w:r>
      <w:r>
        <w:rPr>
          <w:rFonts w:hint="eastAsia"/>
        </w:rPr>
        <w:t>年，按每个学生初中和高中教育费用计算的公共教育的补贴费用如下表。</w:t>
      </w:r>
    </w:p>
    <w:p w:rsidR="00000000" w:rsidRDefault="00000000">
      <w:pPr>
        <w:pStyle w:val="Heading3"/>
        <w:rPr>
          <w:rFonts w:hint="eastAsia"/>
        </w:rPr>
      </w:pPr>
      <w:r>
        <w:rPr>
          <w:rFonts w:hint="eastAsia"/>
        </w:rPr>
        <w:t>表</w:t>
      </w:r>
      <w:r>
        <w:rPr>
          <w:rFonts w:hint="eastAsia"/>
        </w:rPr>
        <w:t>54.  1997</w:t>
      </w:r>
      <w:r>
        <w:rPr>
          <w:rFonts w:hint="eastAsia"/>
        </w:rPr>
        <w:t>年小学和初中公共教育费用</w:t>
      </w:r>
    </w:p>
    <w:p w:rsidR="00000000" w:rsidRDefault="00000000">
      <w:pPr>
        <w:jc w:val="right"/>
        <w:rPr>
          <w:rFonts w:hint="eastAsia"/>
          <w:sz w:val="21"/>
        </w:rPr>
      </w:pPr>
      <w:r>
        <w:rPr>
          <w:rFonts w:hint="eastAsia"/>
          <w:sz w:val="21"/>
        </w:rPr>
        <w:t>(</w:t>
      </w:r>
      <w:r>
        <w:rPr>
          <w:rFonts w:hint="eastAsia"/>
          <w:sz w:val="21"/>
        </w:rPr>
        <w:t>单位：</w:t>
      </w:r>
      <w:r>
        <w:rPr>
          <w:rFonts w:hint="eastAsia"/>
          <w:sz w:val="21"/>
        </w:rPr>
        <w:t>1,000</w:t>
      </w:r>
      <w:r>
        <w:rPr>
          <w:rFonts w:hint="eastAsia"/>
          <w:sz w:val="21"/>
        </w:rPr>
        <w:t>圆，现行价格</w:t>
      </w:r>
      <w:r>
        <w:rPr>
          <w:rFonts w:hint="eastAsia"/>
          <w:sz w:val="21"/>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3"/>
        <w:gridCol w:w="1063"/>
        <w:gridCol w:w="1063"/>
        <w:gridCol w:w="1063"/>
        <w:gridCol w:w="1063"/>
        <w:gridCol w:w="1063"/>
        <w:gridCol w:w="1063"/>
        <w:gridCol w:w="1063"/>
        <w:gridCol w:w="1063"/>
      </w:tblGrid>
      <w:tr w:rsidR="00000000">
        <w:tblPrEx>
          <w:tblCellMar>
            <w:top w:w="0" w:type="dxa"/>
            <w:bottom w:w="0" w:type="dxa"/>
          </w:tblCellMar>
        </w:tblPrEx>
        <w:trPr>
          <w:cantSplit/>
        </w:trPr>
        <w:tc>
          <w:tcPr>
            <w:tcW w:w="3189" w:type="dxa"/>
            <w:gridSpan w:val="3"/>
          </w:tcPr>
          <w:p w:rsidR="00000000" w:rsidRDefault="00000000">
            <w:pPr>
              <w:jc w:val="center"/>
              <w:rPr>
                <w:rFonts w:hint="eastAsia"/>
                <w:sz w:val="21"/>
              </w:rPr>
            </w:pPr>
            <w:r>
              <w:rPr>
                <w:rFonts w:hint="eastAsia"/>
                <w:sz w:val="21"/>
              </w:rPr>
              <w:t>小</w:t>
            </w:r>
            <w:r>
              <w:rPr>
                <w:rFonts w:hint="eastAsia"/>
                <w:sz w:val="21"/>
              </w:rPr>
              <w:t xml:space="preserve">  </w:t>
            </w:r>
            <w:r>
              <w:rPr>
                <w:rFonts w:hint="eastAsia"/>
                <w:sz w:val="21"/>
              </w:rPr>
              <w:t>学</w:t>
            </w:r>
          </w:p>
        </w:tc>
        <w:tc>
          <w:tcPr>
            <w:tcW w:w="3189" w:type="dxa"/>
            <w:gridSpan w:val="3"/>
          </w:tcPr>
          <w:p w:rsidR="00000000" w:rsidRDefault="00000000">
            <w:pPr>
              <w:jc w:val="center"/>
              <w:rPr>
                <w:rFonts w:hint="eastAsia"/>
                <w:sz w:val="21"/>
              </w:rPr>
            </w:pPr>
            <w:r>
              <w:rPr>
                <w:rFonts w:hint="eastAsia"/>
                <w:sz w:val="21"/>
              </w:rPr>
              <w:t>初</w:t>
            </w:r>
            <w:r>
              <w:rPr>
                <w:rFonts w:hint="eastAsia"/>
                <w:sz w:val="21"/>
              </w:rPr>
              <w:t xml:space="preserve">  </w:t>
            </w:r>
            <w:r>
              <w:rPr>
                <w:rFonts w:hint="eastAsia"/>
                <w:sz w:val="21"/>
              </w:rPr>
              <w:t>中</w:t>
            </w:r>
          </w:p>
        </w:tc>
        <w:tc>
          <w:tcPr>
            <w:tcW w:w="3189" w:type="dxa"/>
            <w:gridSpan w:val="3"/>
          </w:tcPr>
          <w:p w:rsidR="00000000" w:rsidRDefault="00000000">
            <w:pPr>
              <w:jc w:val="center"/>
              <w:rPr>
                <w:rFonts w:hint="eastAsia"/>
                <w:sz w:val="21"/>
              </w:rPr>
            </w:pPr>
            <w:r>
              <w:rPr>
                <w:rFonts w:hint="eastAsia"/>
                <w:sz w:val="21"/>
              </w:rPr>
              <w:t>高</w:t>
            </w:r>
            <w:r>
              <w:rPr>
                <w:rFonts w:hint="eastAsia"/>
                <w:sz w:val="21"/>
              </w:rPr>
              <w:t xml:space="preserve">  </w:t>
            </w:r>
            <w:r>
              <w:rPr>
                <w:rFonts w:hint="eastAsia"/>
                <w:sz w:val="21"/>
              </w:rPr>
              <w:t>中</w:t>
            </w:r>
          </w:p>
        </w:tc>
      </w:tr>
      <w:tr w:rsidR="00000000">
        <w:tblPrEx>
          <w:tblCellMar>
            <w:top w:w="0" w:type="dxa"/>
            <w:bottom w:w="0" w:type="dxa"/>
          </w:tblCellMar>
        </w:tblPrEx>
        <w:tc>
          <w:tcPr>
            <w:tcW w:w="1063" w:type="dxa"/>
          </w:tcPr>
          <w:p w:rsidR="00000000" w:rsidRDefault="00000000">
            <w:pPr>
              <w:jc w:val="center"/>
              <w:rPr>
                <w:rFonts w:hint="eastAsia"/>
                <w:sz w:val="21"/>
              </w:rPr>
            </w:pPr>
            <w:r>
              <w:rPr>
                <w:rFonts w:hint="eastAsia"/>
                <w:sz w:val="21"/>
              </w:rPr>
              <w:t>总</w:t>
            </w:r>
            <w:r>
              <w:rPr>
                <w:rFonts w:hint="eastAsia"/>
                <w:sz w:val="21"/>
              </w:rPr>
              <w:t xml:space="preserve"> </w:t>
            </w:r>
            <w:r>
              <w:rPr>
                <w:rFonts w:hint="eastAsia"/>
                <w:sz w:val="21"/>
              </w:rPr>
              <w:t>计</w:t>
            </w:r>
          </w:p>
        </w:tc>
        <w:tc>
          <w:tcPr>
            <w:tcW w:w="1063" w:type="dxa"/>
          </w:tcPr>
          <w:p w:rsidR="00000000" w:rsidRDefault="00000000">
            <w:pPr>
              <w:jc w:val="center"/>
              <w:rPr>
                <w:rFonts w:hint="eastAsia"/>
                <w:sz w:val="21"/>
              </w:rPr>
            </w:pPr>
            <w:r>
              <w:rPr>
                <w:rFonts w:hint="eastAsia"/>
                <w:sz w:val="21"/>
              </w:rPr>
              <w:t>公</w:t>
            </w:r>
            <w:r>
              <w:rPr>
                <w:rFonts w:hint="eastAsia"/>
                <w:sz w:val="21"/>
              </w:rPr>
              <w:t xml:space="preserve"> </w:t>
            </w:r>
            <w:r>
              <w:rPr>
                <w:rFonts w:hint="eastAsia"/>
                <w:sz w:val="21"/>
              </w:rPr>
              <w:t>立</w:t>
            </w:r>
          </w:p>
        </w:tc>
        <w:tc>
          <w:tcPr>
            <w:tcW w:w="1063" w:type="dxa"/>
          </w:tcPr>
          <w:p w:rsidR="00000000" w:rsidRDefault="00000000">
            <w:pPr>
              <w:jc w:val="center"/>
              <w:rPr>
                <w:rFonts w:hint="eastAsia"/>
                <w:sz w:val="21"/>
              </w:rPr>
            </w:pPr>
            <w:r>
              <w:rPr>
                <w:rFonts w:hint="eastAsia"/>
                <w:sz w:val="21"/>
              </w:rPr>
              <w:t>私</w:t>
            </w:r>
            <w:r>
              <w:rPr>
                <w:rFonts w:hint="eastAsia"/>
                <w:sz w:val="21"/>
              </w:rPr>
              <w:t xml:space="preserve"> </w:t>
            </w:r>
            <w:r>
              <w:rPr>
                <w:rFonts w:hint="eastAsia"/>
                <w:sz w:val="21"/>
              </w:rPr>
              <w:t>立</w:t>
            </w:r>
          </w:p>
        </w:tc>
        <w:tc>
          <w:tcPr>
            <w:tcW w:w="1063" w:type="dxa"/>
          </w:tcPr>
          <w:p w:rsidR="00000000" w:rsidRDefault="00000000">
            <w:pPr>
              <w:jc w:val="center"/>
              <w:rPr>
                <w:rFonts w:hint="eastAsia"/>
                <w:sz w:val="21"/>
              </w:rPr>
            </w:pPr>
            <w:r>
              <w:rPr>
                <w:rFonts w:hint="eastAsia"/>
                <w:sz w:val="21"/>
              </w:rPr>
              <w:t>总</w:t>
            </w:r>
            <w:r>
              <w:rPr>
                <w:rFonts w:hint="eastAsia"/>
                <w:sz w:val="21"/>
              </w:rPr>
              <w:t xml:space="preserve"> </w:t>
            </w:r>
            <w:r>
              <w:rPr>
                <w:rFonts w:hint="eastAsia"/>
                <w:sz w:val="21"/>
              </w:rPr>
              <w:t>计</w:t>
            </w:r>
          </w:p>
        </w:tc>
        <w:tc>
          <w:tcPr>
            <w:tcW w:w="1063" w:type="dxa"/>
          </w:tcPr>
          <w:p w:rsidR="00000000" w:rsidRDefault="00000000">
            <w:pPr>
              <w:jc w:val="center"/>
              <w:rPr>
                <w:rFonts w:hint="eastAsia"/>
                <w:sz w:val="21"/>
              </w:rPr>
            </w:pPr>
            <w:r>
              <w:rPr>
                <w:rFonts w:hint="eastAsia"/>
                <w:sz w:val="21"/>
              </w:rPr>
              <w:t>公</w:t>
            </w:r>
            <w:r>
              <w:rPr>
                <w:rFonts w:hint="eastAsia"/>
                <w:sz w:val="21"/>
              </w:rPr>
              <w:t xml:space="preserve"> </w:t>
            </w:r>
            <w:r>
              <w:rPr>
                <w:rFonts w:hint="eastAsia"/>
                <w:sz w:val="21"/>
              </w:rPr>
              <w:t>立</w:t>
            </w:r>
          </w:p>
        </w:tc>
        <w:tc>
          <w:tcPr>
            <w:tcW w:w="1063" w:type="dxa"/>
          </w:tcPr>
          <w:p w:rsidR="00000000" w:rsidRDefault="00000000">
            <w:pPr>
              <w:jc w:val="center"/>
              <w:rPr>
                <w:rFonts w:hint="eastAsia"/>
                <w:sz w:val="21"/>
              </w:rPr>
            </w:pPr>
            <w:r>
              <w:rPr>
                <w:rFonts w:hint="eastAsia"/>
                <w:sz w:val="21"/>
              </w:rPr>
              <w:t>私</w:t>
            </w:r>
            <w:r>
              <w:rPr>
                <w:rFonts w:hint="eastAsia"/>
                <w:sz w:val="21"/>
              </w:rPr>
              <w:t xml:space="preserve"> </w:t>
            </w:r>
            <w:r>
              <w:rPr>
                <w:rFonts w:hint="eastAsia"/>
                <w:sz w:val="21"/>
              </w:rPr>
              <w:t>立</w:t>
            </w:r>
          </w:p>
        </w:tc>
        <w:tc>
          <w:tcPr>
            <w:tcW w:w="1063" w:type="dxa"/>
          </w:tcPr>
          <w:p w:rsidR="00000000" w:rsidRDefault="00000000">
            <w:pPr>
              <w:jc w:val="center"/>
              <w:rPr>
                <w:rFonts w:hint="eastAsia"/>
                <w:sz w:val="21"/>
              </w:rPr>
            </w:pPr>
            <w:r>
              <w:rPr>
                <w:rFonts w:hint="eastAsia"/>
                <w:sz w:val="21"/>
              </w:rPr>
              <w:t>总</w:t>
            </w:r>
            <w:r>
              <w:rPr>
                <w:rFonts w:hint="eastAsia"/>
                <w:sz w:val="21"/>
              </w:rPr>
              <w:t xml:space="preserve"> </w:t>
            </w:r>
            <w:r>
              <w:rPr>
                <w:rFonts w:hint="eastAsia"/>
                <w:sz w:val="21"/>
              </w:rPr>
              <w:t>计</w:t>
            </w:r>
          </w:p>
        </w:tc>
        <w:tc>
          <w:tcPr>
            <w:tcW w:w="1063" w:type="dxa"/>
          </w:tcPr>
          <w:p w:rsidR="00000000" w:rsidRDefault="00000000">
            <w:pPr>
              <w:jc w:val="center"/>
              <w:rPr>
                <w:rFonts w:hint="eastAsia"/>
                <w:sz w:val="21"/>
              </w:rPr>
            </w:pPr>
            <w:r>
              <w:rPr>
                <w:rFonts w:hint="eastAsia"/>
                <w:sz w:val="21"/>
              </w:rPr>
              <w:t>公</w:t>
            </w:r>
            <w:r>
              <w:rPr>
                <w:rFonts w:hint="eastAsia"/>
                <w:sz w:val="21"/>
              </w:rPr>
              <w:t xml:space="preserve"> </w:t>
            </w:r>
            <w:r>
              <w:rPr>
                <w:rFonts w:hint="eastAsia"/>
                <w:sz w:val="21"/>
              </w:rPr>
              <w:t>立</w:t>
            </w:r>
          </w:p>
        </w:tc>
        <w:tc>
          <w:tcPr>
            <w:tcW w:w="1063" w:type="dxa"/>
          </w:tcPr>
          <w:p w:rsidR="00000000" w:rsidRDefault="00000000">
            <w:pPr>
              <w:jc w:val="center"/>
              <w:rPr>
                <w:rFonts w:hint="eastAsia"/>
                <w:sz w:val="21"/>
              </w:rPr>
            </w:pPr>
            <w:r>
              <w:rPr>
                <w:rFonts w:hint="eastAsia"/>
                <w:sz w:val="21"/>
              </w:rPr>
              <w:t>私</w:t>
            </w:r>
            <w:r>
              <w:rPr>
                <w:rFonts w:hint="eastAsia"/>
                <w:sz w:val="21"/>
              </w:rPr>
              <w:t xml:space="preserve"> </w:t>
            </w:r>
            <w:r>
              <w:rPr>
                <w:rFonts w:hint="eastAsia"/>
                <w:sz w:val="21"/>
              </w:rPr>
              <w:t>立</w:t>
            </w:r>
          </w:p>
        </w:tc>
      </w:tr>
      <w:tr w:rsidR="00000000">
        <w:tblPrEx>
          <w:tblCellMar>
            <w:top w:w="0" w:type="dxa"/>
            <w:bottom w:w="0" w:type="dxa"/>
          </w:tblCellMar>
        </w:tblPrEx>
        <w:tc>
          <w:tcPr>
            <w:tcW w:w="1063" w:type="dxa"/>
          </w:tcPr>
          <w:p w:rsidR="00000000" w:rsidRDefault="00000000">
            <w:pPr>
              <w:jc w:val="center"/>
              <w:rPr>
                <w:rFonts w:hint="eastAsia"/>
                <w:sz w:val="21"/>
              </w:rPr>
            </w:pPr>
            <w:r>
              <w:rPr>
                <w:rFonts w:hint="eastAsia"/>
                <w:sz w:val="21"/>
              </w:rPr>
              <w:t>2,033.9</w:t>
            </w:r>
          </w:p>
        </w:tc>
        <w:tc>
          <w:tcPr>
            <w:tcW w:w="1063" w:type="dxa"/>
          </w:tcPr>
          <w:p w:rsidR="00000000" w:rsidRDefault="00000000">
            <w:pPr>
              <w:jc w:val="center"/>
              <w:rPr>
                <w:rFonts w:hint="eastAsia"/>
                <w:sz w:val="21"/>
              </w:rPr>
            </w:pPr>
            <w:r>
              <w:rPr>
                <w:rFonts w:hint="eastAsia"/>
                <w:sz w:val="21"/>
              </w:rPr>
              <w:t>2,040.1</w:t>
            </w:r>
          </w:p>
        </w:tc>
        <w:tc>
          <w:tcPr>
            <w:tcW w:w="1063" w:type="dxa"/>
          </w:tcPr>
          <w:p w:rsidR="00000000" w:rsidRDefault="00000000">
            <w:pPr>
              <w:jc w:val="center"/>
              <w:rPr>
                <w:rFonts w:hint="eastAsia"/>
                <w:sz w:val="21"/>
              </w:rPr>
            </w:pPr>
            <w:r>
              <w:rPr>
                <w:rFonts w:hint="eastAsia"/>
                <w:sz w:val="21"/>
              </w:rPr>
              <w:t>1,637.6</w:t>
            </w:r>
          </w:p>
        </w:tc>
        <w:tc>
          <w:tcPr>
            <w:tcW w:w="1063" w:type="dxa"/>
          </w:tcPr>
          <w:p w:rsidR="00000000" w:rsidRDefault="00000000">
            <w:pPr>
              <w:jc w:val="center"/>
              <w:rPr>
                <w:rFonts w:hint="eastAsia"/>
                <w:sz w:val="21"/>
              </w:rPr>
            </w:pPr>
            <w:r>
              <w:rPr>
                <w:rFonts w:hint="eastAsia"/>
                <w:sz w:val="21"/>
              </w:rPr>
              <w:t>2,072.5</w:t>
            </w:r>
          </w:p>
        </w:tc>
        <w:tc>
          <w:tcPr>
            <w:tcW w:w="1063" w:type="dxa"/>
          </w:tcPr>
          <w:p w:rsidR="00000000" w:rsidRDefault="00000000">
            <w:pPr>
              <w:jc w:val="center"/>
              <w:rPr>
                <w:rFonts w:hint="eastAsia"/>
                <w:sz w:val="21"/>
              </w:rPr>
            </w:pPr>
            <w:r>
              <w:rPr>
                <w:rFonts w:hint="eastAsia"/>
                <w:sz w:val="21"/>
              </w:rPr>
              <w:t>2,168.5</w:t>
            </w:r>
          </w:p>
        </w:tc>
        <w:tc>
          <w:tcPr>
            <w:tcW w:w="1063" w:type="dxa"/>
          </w:tcPr>
          <w:p w:rsidR="00000000" w:rsidRDefault="00000000">
            <w:pPr>
              <w:jc w:val="center"/>
              <w:rPr>
                <w:rFonts w:hint="eastAsia"/>
                <w:sz w:val="21"/>
              </w:rPr>
            </w:pPr>
            <w:r>
              <w:rPr>
                <w:rFonts w:hint="eastAsia"/>
                <w:sz w:val="21"/>
              </w:rPr>
              <w:t>1,762.3</w:t>
            </w:r>
          </w:p>
        </w:tc>
        <w:tc>
          <w:tcPr>
            <w:tcW w:w="1063" w:type="dxa"/>
          </w:tcPr>
          <w:p w:rsidR="00000000" w:rsidRDefault="00000000">
            <w:pPr>
              <w:jc w:val="center"/>
              <w:rPr>
                <w:rFonts w:hint="eastAsia"/>
                <w:sz w:val="21"/>
              </w:rPr>
            </w:pPr>
            <w:r>
              <w:rPr>
                <w:rFonts w:hint="eastAsia"/>
                <w:sz w:val="21"/>
              </w:rPr>
              <w:t>2,500.1</w:t>
            </w:r>
          </w:p>
        </w:tc>
        <w:tc>
          <w:tcPr>
            <w:tcW w:w="1063" w:type="dxa"/>
          </w:tcPr>
          <w:p w:rsidR="00000000" w:rsidRDefault="00000000">
            <w:pPr>
              <w:jc w:val="center"/>
              <w:rPr>
                <w:rFonts w:hint="eastAsia"/>
                <w:sz w:val="21"/>
              </w:rPr>
            </w:pPr>
            <w:r>
              <w:rPr>
                <w:rFonts w:hint="eastAsia"/>
                <w:sz w:val="21"/>
              </w:rPr>
              <w:t>3,086.1</w:t>
            </w:r>
          </w:p>
        </w:tc>
        <w:tc>
          <w:tcPr>
            <w:tcW w:w="1063" w:type="dxa"/>
          </w:tcPr>
          <w:p w:rsidR="00000000" w:rsidRDefault="00000000">
            <w:pPr>
              <w:jc w:val="center"/>
              <w:rPr>
                <w:rFonts w:hint="eastAsia"/>
                <w:sz w:val="21"/>
              </w:rPr>
            </w:pPr>
            <w:r>
              <w:rPr>
                <w:rFonts w:hint="eastAsia"/>
                <w:sz w:val="21"/>
              </w:rPr>
              <w:t>1,773.3</w:t>
            </w:r>
          </w:p>
        </w:tc>
      </w:tr>
    </w:tbl>
    <w:p w:rsidR="00000000" w:rsidRDefault="00000000">
      <w:pPr>
        <w:spacing w:before="60"/>
      </w:pPr>
      <w:r>
        <w:rPr>
          <w:rFonts w:eastAsia="KaiTi_GB2312" w:hint="eastAsia"/>
          <w:snapToGrid/>
          <w:spacing w:val="0"/>
          <w:u w:val="single"/>
        </w:rPr>
        <w:t>资料来源</w:t>
      </w:r>
      <w:r>
        <w:rPr>
          <w:rFonts w:eastAsia="KaiTi_GB2312" w:hint="eastAsia"/>
          <w:snapToGrid/>
          <w:spacing w:val="0"/>
        </w:rPr>
        <w:t>：教育部，韩国教育促进协会，《通过统计数字看韩国教育发展道路》，</w:t>
      </w:r>
      <w:r>
        <w:rPr>
          <w:rFonts w:eastAsia="KaiTi_GB2312" w:hint="eastAsia"/>
          <w:snapToGrid/>
          <w:spacing w:val="0"/>
        </w:rPr>
        <w:t>1997</w:t>
      </w:r>
      <w:r>
        <w:rPr>
          <w:rFonts w:eastAsia="KaiTi_GB2312" w:hint="eastAsia"/>
          <w:snapToGrid/>
          <w:spacing w:val="0"/>
        </w:rPr>
        <w:t>年。</w:t>
      </w:r>
    </w:p>
    <w:p w:rsidR="00000000" w:rsidRDefault="00000000">
      <w:pPr>
        <w:pStyle w:val="Heading4"/>
        <w:spacing w:before="280" w:after="200"/>
        <w:rPr>
          <w:rFonts w:hint="eastAsia"/>
        </w:rPr>
      </w:pPr>
      <w:r>
        <w:rPr>
          <w:rFonts w:hint="eastAsia"/>
          <w:u w:val="none"/>
        </w:rPr>
        <w:t>(</w:t>
      </w:r>
      <w:r>
        <w:rPr>
          <w:u w:val="none"/>
        </w:rPr>
        <w:t>f)</w:t>
      </w:r>
      <w:r>
        <w:rPr>
          <w:rFonts w:hint="eastAsia"/>
          <w:u w:val="none"/>
        </w:rPr>
        <w:t xml:space="preserve">  </w:t>
      </w:r>
      <w:r>
        <w:rPr>
          <w:rFonts w:hint="eastAsia"/>
        </w:rPr>
        <w:t>高等教育机会</w:t>
      </w:r>
    </w:p>
    <w:p w:rsidR="00000000" w:rsidRDefault="00000000">
      <w:pPr>
        <w:spacing w:after="320"/>
        <w:rPr>
          <w:rFonts w:hint="eastAsia"/>
        </w:rPr>
      </w:pPr>
      <w:r>
        <w:rPr>
          <w:rFonts w:hint="eastAsia"/>
        </w:rPr>
        <w:tab/>
        <w:t xml:space="preserve">353.  </w:t>
      </w:r>
      <w:r>
        <w:rPr>
          <w:rFonts w:hint="eastAsia"/>
        </w:rPr>
        <w:t>大韩民国高等教育的机会很多。截至</w:t>
      </w:r>
      <w:r>
        <w:rPr>
          <w:rFonts w:hint="eastAsia"/>
        </w:rPr>
        <w:t>1997</w:t>
      </w:r>
      <w:r>
        <w:rPr>
          <w:rFonts w:hint="eastAsia"/>
        </w:rPr>
        <w:t>年，高中毕业生进入大学的比例为</w:t>
      </w:r>
      <w:r>
        <w:rPr>
          <w:rFonts w:hint="eastAsia"/>
        </w:rPr>
        <w:t>60.1%</w:t>
      </w:r>
      <w:r>
        <w:rPr>
          <w:rFonts w:hint="eastAsia"/>
        </w:rPr>
        <w:t>。</w:t>
      </w:r>
      <w:r>
        <w:rPr>
          <w:rFonts w:hint="eastAsia"/>
        </w:rPr>
        <w:t>18-22</w:t>
      </w:r>
      <w:r>
        <w:rPr>
          <w:rFonts w:hint="eastAsia"/>
        </w:rPr>
        <w:t>岁学生进入高等院校的比例为</w:t>
      </w:r>
      <w:r>
        <w:rPr>
          <w:rFonts w:hint="eastAsia"/>
        </w:rPr>
        <w:t>68.8%</w:t>
      </w:r>
      <w:r>
        <w:rPr>
          <w:rFonts w:hint="eastAsia"/>
        </w:rPr>
        <w:t>。高等院校学生占总人口的比例从</w:t>
      </w:r>
      <w:r>
        <w:rPr>
          <w:rFonts w:hint="eastAsia"/>
        </w:rPr>
        <w:t>1980</w:t>
      </w:r>
      <w:r>
        <w:rPr>
          <w:rFonts w:hint="eastAsia"/>
        </w:rPr>
        <w:t>年的</w:t>
      </w:r>
      <w:r>
        <w:rPr>
          <w:rFonts w:hint="eastAsia"/>
        </w:rPr>
        <w:t>1.6%</w:t>
      </w:r>
      <w:r>
        <w:rPr>
          <w:rFonts w:hint="eastAsia"/>
        </w:rPr>
        <w:t>增加到</w:t>
      </w:r>
      <w:r>
        <w:rPr>
          <w:rFonts w:hint="eastAsia"/>
        </w:rPr>
        <w:t>1997</w:t>
      </w:r>
      <w:r>
        <w:rPr>
          <w:rFonts w:hint="eastAsia"/>
        </w:rPr>
        <w:t>年的</w:t>
      </w:r>
      <w:r>
        <w:rPr>
          <w:rFonts w:hint="eastAsia"/>
        </w:rPr>
        <w:t>5.71%</w:t>
      </w:r>
      <w:r>
        <w:rPr>
          <w:rFonts w:hint="eastAsia"/>
        </w:rPr>
        <w:t>。关于高等院校的统计见下表。</w:t>
      </w:r>
    </w:p>
    <w:p w:rsidR="00000000" w:rsidRDefault="00000000">
      <w:pPr>
        <w:pStyle w:val="Heading3"/>
        <w:spacing w:line="288" w:lineRule="auto"/>
        <w:rPr>
          <w:rFonts w:hint="eastAsia"/>
        </w:rPr>
      </w:pPr>
      <w:r>
        <w:rPr>
          <w:rFonts w:hint="eastAsia"/>
        </w:rPr>
        <w:t>表</w:t>
      </w:r>
      <w:r>
        <w:rPr>
          <w:rFonts w:hint="eastAsia"/>
        </w:rPr>
        <w:t xml:space="preserve">55.  </w:t>
      </w:r>
      <w:r>
        <w:rPr>
          <w:rFonts w:hint="eastAsia"/>
        </w:rPr>
        <w:t>高等院校的状况</w:t>
      </w:r>
    </w:p>
    <w:p w:rsidR="00000000" w:rsidRDefault="00000000">
      <w:pPr>
        <w:spacing w:line="288" w:lineRule="auto"/>
        <w:jc w:val="right"/>
        <w:rPr>
          <w:rFonts w:hint="eastAsia"/>
          <w:sz w:val="21"/>
        </w:rPr>
      </w:pPr>
      <w:r>
        <w:rPr>
          <w:rFonts w:hint="eastAsia"/>
          <w:sz w:val="21"/>
        </w:rPr>
        <w:t>(</w:t>
      </w:r>
      <w:r>
        <w:rPr>
          <w:rFonts w:hint="eastAsia"/>
          <w:sz w:val="21"/>
        </w:rPr>
        <w:t>截至</w:t>
      </w:r>
      <w:r>
        <w:rPr>
          <w:rFonts w:hint="eastAsia"/>
          <w:sz w:val="21"/>
        </w:rPr>
        <w:t>1997</w:t>
      </w:r>
      <w:r>
        <w:rPr>
          <w:rFonts w:hint="eastAsia"/>
          <w:sz w:val="21"/>
        </w:rPr>
        <w:t>年</w:t>
      </w:r>
      <w:r>
        <w:rPr>
          <w:rFonts w:hint="eastAsia"/>
          <w:sz w:val="21"/>
        </w:rPr>
        <w:t>4</w:t>
      </w:r>
      <w:r>
        <w:rPr>
          <w:rFonts w:hint="eastAsia"/>
          <w:sz w:val="21"/>
        </w:rPr>
        <w:t>月</w:t>
      </w:r>
      <w:r>
        <w:rPr>
          <w:rFonts w:hint="eastAsia"/>
          <w:sz w:val="21"/>
        </w:rPr>
        <w:t>1</w:t>
      </w:r>
      <w:r>
        <w:rPr>
          <w:rFonts w:hint="eastAsia"/>
          <w:sz w:val="21"/>
        </w:rPr>
        <w:t>日</w:t>
      </w:r>
      <w:r>
        <w:rPr>
          <w:rFonts w:hint="eastAsia"/>
          <w:sz w:val="21"/>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3"/>
        <w:gridCol w:w="1278"/>
        <w:gridCol w:w="1278"/>
        <w:gridCol w:w="2"/>
        <w:gridCol w:w="1276"/>
        <w:gridCol w:w="1278"/>
        <w:gridCol w:w="4"/>
        <w:gridCol w:w="1274"/>
        <w:gridCol w:w="1278"/>
        <w:gridCol w:w="6"/>
      </w:tblGrid>
      <w:tr w:rsidR="00000000">
        <w:tblPrEx>
          <w:tblCellMar>
            <w:top w:w="0" w:type="dxa"/>
            <w:bottom w:w="0" w:type="dxa"/>
          </w:tblCellMar>
        </w:tblPrEx>
        <w:trPr>
          <w:cantSplit/>
        </w:trPr>
        <w:tc>
          <w:tcPr>
            <w:tcW w:w="1893" w:type="dxa"/>
          </w:tcPr>
          <w:p w:rsidR="00000000" w:rsidRDefault="00000000">
            <w:pPr>
              <w:spacing w:line="288" w:lineRule="auto"/>
              <w:jc w:val="center"/>
              <w:rPr>
                <w:rFonts w:hint="eastAsia"/>
                <w:sz w:val="21"/>
              </w:rPr>
            </w:pPr>
            <w:r>
              <w:rPr>
                <w:rFonts w:hint="eastAsia"/>
                <w:sz w:val="21"/>
              </w:rPr>
              <w:t>类</w:t>
            </w:r>
            <w:r>
              <w:rPr>
                <w:rFonts w:hint="eastAsia"/>
                <w:sz w:val="21"/>
              </w:rPr>
              <w:t xml:space="preserve">  </w:t>
            </w:r>
            <w:r>
              <w:rPr>
                <w:rFonts w:hint="eastAsia"/>
                <w:sz w:val="21"/>
              </w:rPr>
              <w:t>别</w:t>
            </w:r>
          </w:p>
        </w:tc>
        <w:tc>
          <w:tcPr>
            <w:tcW w:w="2558" w:type="dxa"/>
            <w:gridSpan w:val="3"/>
          </w:tcPr>
          <w:p w:rsidR="00000000" w:rsidRDefault="00000000">
            <w:pPr>
              <w:spacing w:line="288" w:lineRule="auto"/>
              <w:jc w:val="center"/>
              <w:rPr>
                <w:rFonts w:hint="eastAsia"/>
                <w:sz w:val="21"/>
              </w:rPr>
            </w:pPr>
            <w:r>
              <w:rPr>
                <w:rFonts w:hint="eastAsia"/>
                <w:sz w:val="21"/>
              </w:rPr>
              <w:t>总</w:t>
            </w:r>
            <w:r>
              <w:rPr>
                <w:sz w:val="21"/>
              </w:rPr>
              <w:t xml:space="preserve">  </w:t>
            </w:r>
            <w:r>
              <w:rPr>
                <w:rFonts w:hint="eastAsia"/>
                <w:sz w:val="21"/>
              </w:rPr>
              <w:t>计</w:t>
            </w:r>
          </w:p>
        </w:tc>
        <w:tc>
          <w:tcPr>
            <w:tcW w:w="2558" w:type="dxa"/>
            <w:gridSpan w:val="3"/>
          </w:tcPr>
          <w:p w:rsidR="00000000" w:rsidRDefault="00000000">
            <w:pPr>
              <w:spacing w:line="288" w:lineRule="auto"/>
              <w:jc w:val="center"/>
              <w:rPr>
                <w:rFonts w:hint="eastAsia"/>
                <w:sz w:val="21"/>
              </w:rPr>
            </w:pPr>
            <w:r>
              <w:rPr>
                <w:rFonts w:hint="eastAsia"/>
                <w:sz w:val="21"/>
              </w:rPr>
              <w:t>公立学校</w:t>
            </w:r>
          </w:p>
        </w:tc>
        <w:tc>
          <w:tcPr>
            <w:tcW w:w="2558" w:type="dxa"/>
            <w:gridSpan w:val="3"/>
          </w:tcPr>
          <w:p w:rsidR="00000000" w:rsidRDefault="00000000">
            <w:pPr>
              <w:spacing w:line="288" w:lineRule="auto"/>
              <w:jc w:val="center"/>
              <w:rPr>
                <w:rFonts w:hint="eastAsia"/>
                <w:sz w:val="21"/>
              </w:rPr>
            </w:pPr>
            <w:r>
              <w:rPr>
                <w:rFonts w:hint="eastAsia"/>
                <w:sz w:val="21"/>
              </w:rPr>
              <w:t>私立学校</w:t>
            </w:r>
          </w:p>
        </w:tc>
      </w:tr>
      <w:tr w:rsidR="00000000">
        <w:tblPrEx>
          <w:tblCellMar>
            <w:top w:w="0" w:type="dxa"/>
            <w:bottom w:w="0" w:type="dxa"/>
          </w:tblCellMar>
        </w:tblPrEx>
        <w:trPr>
          <w:gridAfter w:val="1"/>
          <w:wAfter w:w="6" w:type="dxa"/>
        </w:trPr>
        <w:tc>
          <w:tcPr>
            <w:tcW w:w="1893" w:type="dxa"/>
          </w:tcPr>
          <w:p w:rsidR="00000000" w:rsidRDefault="00000000">
            <w:pPr>
              <w:spacing w:line="288" w:lineRule="auto"/>
              <w:jc w:val="center"/>
              <w:rPr>
                <w:rFonts w:hint="eastAsia"/>
                <w:sz w:val="21"/>
              </w:rPr>
            </w:pPr>
          </w:p>
        </w:tc>
        <w:tc>
          <w:tcPr>
            <w:tcW w:w="1278" w:type="dxa"/>
          </w:tcPr>
          <w:p w:rsidR="00000000" w:rsidRDefault="00000000">
            <w:pPr>
              <w:spacing w:line="288" w:lineRule="auto"/>
              <w:jc w:val="center"/>
              <w:rPr>
                <w:rFonts w:hint="eastAsia"/>
                <w:sz w:val="21"/>
              </w:rPr>
            </w:pPr>
            <w:r>
              <w:rPr>
                <w:rFonts w:hint="eastAsia"/>
                <w:sz w:val="21"/>
              </w:rPr>
              <w:t>学</w:t>
            </w:r>
            <w:r>
              <w:rPr>
                <w:rFonts w:hint="eastAsia"/>
                <w:sz w:val="21"/>
              </w:rPr>
              <w:t xml:space="preserve"> </w:t>
            </w:r>
            <w:r>
              <w:rPr>
                <w:rFonts w:hint="eastAsia"/>
                <w:sz w:val="21"/>
              </w:rPr>
              <w:t>校</w:t>
            </w:r>
            <w:r>
              <w:rPr>
                <w:rFonts w:hint="eastAsia"/>
                <w:sz w:val="21"/>
              </w:rPr>
              <w:br/>
            </w:r>
            <w:r>
              <w:rPr>
                <w:rFonts w:hint="eastAsia"/>
                <w:sz w:val="21"/>
              </w:rPr>
              <w:t>数</w:t>
            </w:r>
            <w:r>
              <w:rPr>
                <w:rFonts w:hint="eastAsia"/>
                <w:sz w:val="21"/>
              </w:rPr>
              <w:t xml:space="preserve"> </w:t>
            </w:r>
            <w:r>
              <w:rPr>
                <w:rFonts w:hint="eastAsia"/>
                <w:sz w:val="21"/>
              </w:rPr>
              <w:t>目</w:t>
            </w:r>
          </w:p>
        </w:tc>
        <w:tc>
          <w:tcPr>
            <w:tcW w:w="1278" w:type="dxa"/>
          </w:tcPr>
          <w:p w:rsidR="00000000" w:rsidRDefault="00000000">
            <w:pPr>
              <w:spacing w:line="288" w:lineRule="auto"/>
              <w:jc w:val="center"/>
              <w:rPr>
                <w:rFonts w:hint="eastAsia"/>
                <w:spacing w:val="0"/>
                <w:sz w:val="21"/>
              </w:rPr>
            </w:pPr>
            <w:r>
              <w:rPr>
                <w:rFonts w:hint="eastAsia"/>
                <w:spacing w:val="0"/>
                <w:sz w:val="21"/>
              </w:rPr>
              <w:t>在册学</w:t>
            </w:r>
            <w:r>
              <w:rPr>
                <w:spacing w:val="0"/>
                <w:sz w:val="21"/>
              </w:rPr>
              <w:br/>
            </w:r>
            <w:r>
              <w:rPr>
                <w:rFonts w:hint="eastAsia"/>
                <w:spacing w:val="0"/>
                <w:sz w:val="21"/>
              </w:rPr>
              <w:t>生人数</w:t>
            </w:r>
          </w:p>
        </w:tc>
        <w:tc>
          <w:tcPr>
            <w:tcW w:w="1278" w:type="dxa"/>
            <w:gridSpan w:val="2"/>
          </w:tcPr>
          <w:p w:rsidR="00000000" w:rsidRDefault="00000000">
            <w:pPr>
              <w:spacing w:line="288" w:lineRule="auto"/>
              <w:jc w:val="center"/>
              <w:rPr>
                <w:rFonts w:hint="eastAsia"/>
                <w:sz w:val="21"/>
              </w:rPr>
            </w:pPr>
            <w:r>
              <w:rPr>
                <w:rFonts w:hint="eastAsia"/>
                <w:sz w:val="21"/>
              </w:rPr>
              <w:t>学</w:t>
            </w:r>
            <w:r>
              <w:rPr>
                <w:rFonts w:hint="eastAsia"/>
                <w:sz w:val="21"/>
              </w:rPr>
              <w:t xml:space="preserve"> </w:t>
            </w:r>
            <w:r>
              <w:rPr>
                <w:rFonts w:hint="eastAsia"/>
                <w:sz w:val="21"/>
              </w:rPr>
              <w:t>校</w:t>
            </w:r>
            <w:r>
              <w:rPr>
                <w:rFonts w:hint="eastAsia"/>
                <w:sz w:val="21"/>
              </w:rPr>
              <w:br/>
            </w:r>
            <w:r>
              <w:rPr>
                <w:rFonts w:hint="eastAsia"/>
                <w:sz w:val="21"/>
              </w:rPr>
              <w:t>数</w:t>
            </w:r>
            <w:r>
              <w:rPr>
                <w:rFonts w:hint="eastAsia"/>
                <w:sz w:val="21"/>
              </w:rPr>
              <w:t xml:space="preserve"> </w:t>
            </w:r>
            <w:r>
              <w:rPr>
                <w:rFonts w:hint="eastAsia"/>
                <w:sz w:val="21"/>
              </w:rPr>
              <w:t>目</w:t>
            </w:r>
          </w:p>
        </w:tc>
        <w:tc>
          <w:tcPr>
            <w:tcW w:w="1278" w:type="dxa"/>
          </w:tcPr>
          <w:p w:rsidR="00000000" w:rsidRDefault="00000000">
            <w:pPr>
              <w:spacing w:line="288" w:lineRule="auto"/>
              <w:jc w:val="center"/>
              <w:rPr>
                <w:rFonts w:hint="eastAsia"/>
                <w:sz w:val="21"/>
              </w:rPr>
            </w:pPr>
            <w:r>
              <w:rPr>
                <w:rFonts w:hint="eastAsia"/>
                <w:sz w:val="21"/>
              </w:rPr>
              <w:t>在册学</w:t>
            </w:r>
            <w:r>
              <w:rPr>
                <w:sz w:val="21"/>
              </w:rPr>
              <w:br/>
            </w:r>
            <w:r>
              <w:rPr>
                <w:rFonts w:hint="eastAsia"/>
                <w:sz w:val="21"/>
              </w:rPr>
              <w:t>生人数</w:t>
            </w:r>
          </w:p>
        </w:tc>
        <w:tc>
          <w:tcPr>
            <w:tcW w:w="1278" w:type="dxa"/>
            <w:gridSpan w:val="2"/>
          </w:tcPr>
          <w:p w:rsidR="00000000" w:rsidRDefault="00000000">
            <w:pPr>
              <w:spacing w:line="288" w:lineRule="auto"/>
              <w:jc w:val="center"/>
              <w:rPr>
                <w:rFonts w:hint="eastAsia"/>
                <w:sz w:val="21"/>
              </w:rPr>
            </w:pPr>
            <w:r>
              <w:rPr>
                <w:rFonts w:hint="eastAsia"/>
                <w:sz w:val="21"/>
              </w:rPr>
              <w:t>学</w:t>
            </w:r>
            <w:r>
              <w:rPr>
                <w:rFonts w:hint="eastAsia"/>
                <w:sz w:val="21"/>
              </w:rPr>
              <w:t xml:space="preserve"> </w:t>
            </w:r>
            <w:r>
              <w:rPr>
                <w:rFonts w:hint="eastAsia"/>
                <w:sz w:val="21"/>
              </w:rPr>
              <w:t>校</w:t>
            </w:r>
            <w:r>
              <w:rPr>
                <w:rFonts w:hint="eastAsia"/>
                <w:sz w:val="21"/>
              </w:rPr>
              <w:br/>
            </w:r>
            <w:r>
              <w:rPr>
                <w:rFonts w:hint="eastAsia"/>
                <w:sz w:val="21"/>
              </w:rPr>
              <w:t>数</w:t>
            </w:r>
            <w:r>
              <w:rPr>
                <w:rFonts w:hint="eastAsia"/>
                <w:sz w:val="21"/>
              </w:rPr>
              <w:t xml:space="preserve"> </w:t>
            </w:r>
            <w:r>
              <w:rPr>
                <w:rFonts w:hint="eastAsia"/>
                <w:sz w:val="21"/>
              </w:rPr>
              <w:t>目</w:t>
            </w:r>
          </w:p>
        </w:tc>
        <w:tc>
          <w:tcPr>
            <w:tcW w:w="1278" w:type="dxa"/>
          </w:tcPr>
          <w:p w:rsidR="00000000" w:rsidRDefault="00000000">
            <w:pPr>
              <w:spacing w:line="288" w:lineRule="auto"/>
              <w:jc w:val="center"/>
              <w:rPr>
                <w:rFonts w:hint="eastAsia"/>
                <w:sz w:val="21"/>
              </w:rPr>
            </w:pPr>
            <w:r>
              <w:rPr>
                <w:rFonts w:hint="eastAsia"/>
                <w:sz w:val="21"/>
              </w:rPr>
              <w:t>在册学</w:t>
            </w:r>
            <w:r>
              <w:rPr>
                <w:sz w:val="21"/>
              </w:rPr>
              <w:br/>
            </w:r>
            <w:r>
              <w:rPr>
                <w:rFonts w:hint="eastAsia"/>
                <w:sz w:val="21"/>
              </w:rPr>
              <w:t>生人数</w:t>
            </w:r>
          </w:p>
        </w:tc>
      </w:tr>
      <w:tr w:rsidR="00000000">
        <w:tblPrEx>
          <w:tblCellMar>
            <w:top w:w="0" w:type="dxa"/>
            <w:bottom w:w="0" w:type="dxa"/>
          </w:tblCellMar>
        </w:tblPrEx>
        <w:trPr>
          <w:gridAfter w:val="1"/>
          <w:wAfter w:w="6" w:type="dxa"/>
        </w:trPr>
        <w:tc>
          <w:tcPr>
            <w:tcW w:w="1893" w:type="dxa"/>
          </w:tcPr>
          <w:p w:rsidR="00000000" w:rsidRDefault="00000000">
            <w:pPr>
              <w:spacing w:line="288" w:lineRule="auto"/>
              <w:rPr>
                <w:rFonts w:hint="eastAsia"/>
                <w:sz w:val="21"/>
              </w:rPr>
            </w:pPr>
            <w:r>
              <w:rPr>
                <w:rFonts w:hint="eastAsia"/>
                <w:sz w:val="21"/>
              </w:rPr>
              <w:t>大学</w:t>
            </w:r>
          </w:p>
        </w:tc>
        <w:tc>
          <w:tcPr>
            <w:tcW w:w="1278" w:type="dxa"/>
          </w:tcPr>
          <w:p w:rsidR="00000000" w:rsidRDefault="00000000">
            <w:pPr>
              <w:spacing w:line="288" w:lineRule="auto"/>
              <w:ind w:right="397"/>
              <w:jc w:val="right"/>
              <w:rPr>
                <w:sz w:val="21"/>
              </w:rPr>
            </w:pPr>
            <w:r>
              <w:rPr>
                <w:sz w:val="21"/>
              </w:rPr>
              <w:t>150</w:t>
            </w:r>
          </w:p>
        </w:tc>
        <w:tc>
          <w:tcPr>
            <w:tcW w:w="1278" w:type="dxa"/>
          </w:tcPr>
          <w:p w:rsidR="00000000" w:rsidRDefault="00000000">
            <w:pPr>
              <w:tabs>
                <w:tab w:val="clear" w:pos="510"/>
              </w:tabs>
              <w:spacing w:line="288" w:lineRule="auto"/>
              <w:ind w:right="57"/>
              <w:jc w:val="right"/>
              <w:rPr>
                <w:sz w:val="21"/>
              </w:rPr>
            </w:pPr>
            <w:r>
              <w:rPr>
                <w:sz w:val="21"/>
              </w:rPr>
              <w:t>1,368,461</w:t>
            </w:r>
          </w:p>
        </w:tc>
        <w:tc>
          <w:tcPr>
            <w:tcW w:w="1278" w:type="dxa"/>
            <w:gridSpan w:val="2"/>
          </w:tcPr>
          <w:p w:rsidR="00000000" w:rsidRDefault="00000000">
            <w:pPr>
              <w:spacing w:line="288" w:lineRule="auto"/>
              <w:ind w:right="397"/>
              <w:jc w:val="right"/>
              <w:rPr>
                <w:sz w:val="21"/>
              </w:rPr>
            </w:pPr>
            <w:r>
              <w:rPr>
                <w:sz w:val="21"/>
              </w:rPr>
              <w:t>26</w:t>
            </w:r>
          </w:p>
        </w:tc>
        <w:tc>
          <w:tcPr>
            <w:tcW w:w="1278" w:type="dxa"/>
          </w:tcPr>
          <w:p w:rsidR="00000000" w:rsidRDefault="00000000">
            <w:pPr>
              <w:spacing w:line="288" w:lineRule="auto"/>
              <w:ind w:right="113"/>
              <w:jc w:val="right"/>
              <w:rPr>
                <w:sz w:val="21"/>
              </w:rPr>
            </w:pPr>
            <w:r>
              <w:rPr>
                <w:sz w:val="21"/>
              </w:rPr>
              <w:t>334,428</w:t>
            </w:r>
          </w:p>
        </w:tc>
        <w:tc>
          <w:tcPr>
            <w:tcW w:w="1278" w:type="dxa"/>
            <w:gridSpan w:val="2"/>
          </w:tcPr>
          <w:p w:rsidR="00000000" w:rsidRDefault="00000000">
            <w:pPr>
              <w:spacing w:line="288" w:lineRule="auto"/>
              <w:ind w:right="397"/>
              <w:jc w:val="right"/>
              <w:rPr>
                <w:sz w:val="21"/>
              </w:rPr>
            </w:pPr>
            <w:r>
              <w:rPr>
                <w:sz w:val="21"/>
              </w:rPr>
              <w:t>124</w:t>
            </w:r>
          </w:p>
        </w:tc>
        <w:tc>
          <w:tcPr>
            <w:tcW w:w="1278" w:type="dxa"/>
          </w:tcPr>
          <w:p w:rsidR="00000000" w:rsidRDefault="00000000">
            <w:pPr>
              <w:spacing w:line="288" w:lineRule="auto"/>
              <w:ind w:right="57"/>
              <w:jc w:val="right"/>
              <w:rPr>
                <w:sz w:val="21"/>
              </w:rPr>
            </w:pPr>
            <w:r>
              <w:rPr>
                <w:sz w:val="21"/>
              </w:rPr>
              <w:t>1,034,033</w:t>
            </w:r>
          </w:p>
        </w:tc>
      </w:tr>
      <w:tr w:rsidR="00000000">
        <w:tblPrEx>
          <w:tblCellMar>
            <w:top w:w="0" w:type="dxa"/>
            <w:bottom w:w="0" w:type="dxa"/>
          </w:tblCellMar>
        </w:tblPrEx>
        <w:trPr>
          <w:gridAfter w:val="1"/>
          <w:wAfter w:w="6" w:type="dxa"/>
        </w:trPr>
        <w:tc>
          <w:tcPr>
            <w:tcW w:w="1893" w:type="dxa"/>
          </w:tcPr>
          <w:p w:rsidR="00000000" w:rsidRDefault="00000000">
            <w:pPr>
              <w:spacing w:line="288" w:lineRule="auto"/>
              <w:rPr>
                <w:rFonts w:hint="eastAsia"/>
                <w:sz w:val="21"/>
              </w:rPr>
            </w:pPr>
            <w:r>
              <w:rPr>
                <w:rFonts w:hint="eastAsia"/>
                <w:sz w:val="21"/>
              </w:rPr>
              <w:t>师范大学</w:t>
            </w:r>
          </w:p>
        </w:tc>
        <w:tc>
          <w:tcPr>
            <w:tcW w:w="1278" w:type="dxa"/>
          </w:tcPr>
          <w:p w:rsidR="00000000" w:rsidRDefault="00000000">
            <w:pPr>
              <w:spacing w:line="288" w:lineRule="auto"/>
              <w:ind w:right="397"/>
              <w:jc w:val="right"/>
              <w:rPr>
                <w:sz w:val="21"/>
              </w:rPr>
            </w:pPr>
            <w:r>
              <w:rPr>
                <w:sz w:val="21"/>
              </w:rPr>
              <w:t>11</w:t>
            </w:r>
          </w:p>
        </w:tc>
        <w:tc>
          <w:tcPr>
            <w:tcW w:w="1278" w:type="dxa"/>
          </w:tcPr>
          <w:p w:rsidR="00000000" w:rsidRDefault="00000000">
            <w:pPr>
              <w:tabs>
                <w:tab w:val="clear" w:pos="510"/>
              </w:tabs>
              <w:spacing w:line="288" w:lineRule="auto"/>
              <w:ind w:right="57"/>
              <w:jc w:val="right"/>
              <w:rPr>
                <w:sz w:val="21"/>
              </w:rPr>
            </w:pPr>
            <w:r>
              <w:rPr>
                <w:sz w:val="21"/>
              </w:rPr>
              <w:t>20,948</w:t>
            </w:r>
          </w:p>
        </w:tc>
        <w:tc>
          <w:tcPr>
            <w:tcW w:w="1278" w:type="dxa"/>
            <w:gridSpan w:val="2"/>
          </w:tcPr>
          <w:p w:rsidR="00000000" w:rsidRDefault="00000000">
            <w:pPr>
              <w:spacing w:line="288" w:lineRule="auto"/>
              <w:ind w:right="397"/>
              <w:jc w:val="right"/>
              <w:rPr>
                <w:sz w:val="21"/>
              </w:rPr>
            </w:pPr>
            <w:r>
              <w:rPr>
                <w:sz w:val="21"/>
              </w:rPr>
              <w:t>11</w:t>
            </w:r>
          </w:p>
        </w:tc>
        <w:tc>
          <w:tcPr>
            <w:tcW w:w="1278" w:type="dxa"/>
          </w:tcPr>
          <w:p w:rsidR="00000000" w:rsidRDefault="00000000">
            <w:pPr>
              <w:spacing w:line="288" w:lineRule="auto"/>
              <w:ind w:right="113"/>
              <w:jc w:val="right"/>
              <w:rPr>
                <w:sz w:val="21"/>
              </w:rPr>
            </w:pPr>
            <w:r>
              <w:rPr>
                <w:sz w:val="21"/>
              </w:rPr>
              <w:t>20,948</w:t>
            </w:r>
          </w:p>
        </w:tc>
        <w:tc>
          <w:tcPr>
            <w:tcW w:w="1278" w:type="dxa"/>
            <w:gridSpan w:val="2"/>
          </w:tcPr>
          <w:p w:rsidR="00000000" w:rsidRDefault="00000000">
            <w:pPr>
              <w:spacing w:line="288" w:lineRule="auto"/>
              <w:ind w:right="397"/>
              <w:jc w:val="right"/>
              <w:rPr>
                <w:sz w:val="21"/>
              </w:rPr>
            </w:pPr>
            <w:r>
              <w:rPr>
                <w:sz w:val="21"/>
              </w:rPr>
              <w:t>-</w:t>
            </w:r>
          </w:p>
        </w:tc>
        <w:tc>
          <w:tcPr>
            <w:tcW w:w="1278" w:type="dxa"/>
          </w:tcPr>
          <w:p w:rsidR="00000000" w:rsidRDefault="00000000">
            <w:pPr>
              <w:spacing w:line="288" w:lineRule="auto"/>
              <w:ind w:right="57"/>
              <w:jc w:val="right"/>
              <w:rPr>
                <w:sz w:val="21"/>
              </w:rPr>
            </w:pPr>
            <w:r>
              <w:rPr>
                <w:sz w:val="21"/>
              </w:rPr>
              <w:t>-</w:t>
            </w:r>
          </w:p>
        </w:tc>
      </w:tr>
      <w:tr w:rsidR="00000000">
        <w:tblPrEx>
          <w:tblCellMar>
            <w:top w:w="0" w:type="dxa"/>
            <w:bottom w:w="0" w:type="dxa"/>
          </w:tblCellMar>
        </w:tblPrEx>
        <w:trPr>
          <w:gridAfter w:val="1"/>
          <w:wAfter w:w="6" w:type="dxa"/>
        </w:trPr>
        <w:tc>
          <w:tcPr>
            <w:tcW w:w="1893" w:type="dxa"/>
          </w:tcPr>
          <w:p w:rsidR="00000000" w:rsidRDefault="00000000">
            <w:pPr>
              <w:spacing w:line="288" w:lineRule="auto"/>
              <w:rPr>
                <w:rFonts w:hint="eastAsia"/>
                <w:sz w:val="21"/>
              </w:rPr>
            </w:pPr>
            <w:r>
              <w:rPr>
                <w:rFonts w:hint="eastAsia"/>
                <w:sz w:val="21"/>
              </w:rPr>
              <w:t>开放大学</w:t>
            </w:r>
          </w:p>
        </w:tc>
        <w:tc>
          <w:tcPr>
            <w:tcW w:w="1278" w:type="dxa"/>
          </w:tcPr>
          <w:p w:rsidR="00000000" w:rsidRDefault="00000000">
            <w:pPr>
              <w:spacing w:line="288" w:lineRule="auto"/>
              <w:ind w:right="397"/>
              <w:jc w:val="right"/>
              <w:rPr>
                <w:sz w:val="21"/>
              </w:rPr>
            </w:pPr>
            <w:r>
              <w:rPr>
                <w:sz w:val="21"/>
              </w:rPr>
              <w:t>19</w:t>
            </w:r>
          </w:p>
        </w:tc>
        <w:tc>
          <w:tcPr>
            <w:tcW w:w="1278" w:type="dxa"/>
          </w:tcPr>
          <w:p w:rsidR="00000000" w:rsidRDefault="00000000">
            <w:pPr>
              <w:tabs>
                <w:tab w:val="clear" w:pos="510"/>
              </w:tabs>
              <w:spacing w:line="288" w:lineRule="auto"/>
              <w:ind w:right="57"/>
              <w:jc w:val="right"/>
              <w:rPr>
                <w:sz w:val="21"/>
              </w:rPr>
            </w:pPr>
            <w:r>
              <w:rPr>
                <w:sz w:val="21"/>
              </w:rPr>
              <w:t>141,099</w:t>
            </w:r>
          </w:p>
        </w:tc>
        <w:tc>
          <w:tcPr>
            <w:tcW w:w="1278" w:type="dxa"/>
            <w:gridSpan w:val="2"/>
          </w:tcPr>
          <w:p w:rsidR="00000000" w:rsidRDefault="00000000">
            <w:pPr>
              <w:spacing w:line="288" w:lineRule="auto"/>
              <w:ind w:right="397"/>
              <w:jc w:val="right"/>
              <w:rPr>
                <w:sz w:val="21"/>
              </w:rPr>
            </w:pPr>
            <w:r>
              <w:rPr>
                <w:sz w:val="21"/>
              </w:rPr>
              <w:t>8</w:t>
            </w:r>
          </w:p>
        </w:tc>
        <w:tc>
          <w:tcPr>
            <w:tcW w:w="1278" w:type="dxa"/>
          </w:tcPr>
          <w:p w:rsidR="00000000" w:rsidRDefault="00000000">
            <w:pPr>
              <w:spacing w:line="288" w:lineRule="auto"/>
              <w:ind w:right="113"/>
              <w:jc w:val="right"/>
              <w:rPr>
                <w:sz w:val="21"/>
              </w:rPr>
            </w:pPr>
            <w:r>
              <w:rPr>
                <w:sz w:val="21"/>
              </w:rPr>
              <w:t>70,918</w:t>
            </w:r>
          </w:p>
        </w:tc>
        <w:tc>
          <w:tcPr>
            <w:tcW w:w="1278" w:type="dxa"/>
            <w:gridSpan w:val="2"/>
          </w:tcPr>
          <w:p w:rsidR="00000000" w:rsidRDefault="00000000">
            <w:pPr>
              <w:spacing w:line="288" w:lineRule="auto"/>
              <w:ind w:right="397"/>
              <w:jc w:val="right"/>
              <w:rPr>
                <w:sz w:val="21"/>
              </w:rPr>
            </w:pPr>
            <w:r>
              <w:rPr>
                <w:sz w:val="21"/>
              </w:rPr>
              <w:t>11</w:t>
            </w:r>
          </w:p>
        </w:tc>
        <w:tc>
          <w:tcPr>
            <w:tcW w:w="1278" w:type="dxa"/>
          </w:tcPr>
          <w:p w:rsidR="00000000" w:rsidRDefault="00000000">
            <w:pPr>
              <w:spacing w:line="288" w:lineRule="auto"/>
              <w:ind w:right="57"/>
              <w:jc w:val="right"/>
              <w:rPr>
                <w:sz w:val="21"/>
              </w:rPr>
            </w:pPr>
            <w:r>
              <w:rPr>
                <w:sz w:val="21"/>
              </w:rPr>
              <w:t>70,181</w:t>
            </w:r>
          </w:p>
        </w:tc>
      </w:tr>
      <w:tr w:rsidR="00000000">
        <w:tblPrEx>
          <w:tblCellMar>
            <w:top w:w="0" w:type="dxa"/>
            <w:bottom w:w="0" w:type="dxa"/>
          </w:tblCellMar>
        </w:tblPrEx>
        <w:trPr>
          <w:gridAfter w:val="1"/>
          <w:wAfter w:w="6" w:type="dxa"/>
        </w:trPr>
        <w:tc>
          <w:tcPr>
            <w:tcW w:w="1893" w:type="dxa"/>
          </w:tcPr>
          <w:p w:rsidR="00000000" w:rsidRDefault="00000000">
            <w:pPr>
              <w:spacing w:line="288" w:lineRule="auto"/>
              <w:rPr>
                <w:rFonts w:hint="eastAsia"/>
                <w:sz w:val="21"/>
              </w:rPr>
            </w:pPr>
            <w:r>
              <w:rPr>
                <w:rFonts w:hint="eastAsia"/>
                <w:sz w:val="21"/>
              </w:rPr>
              <w:t>广播和函授大学</w:t>
            </w:r>
          </w:p>
        </w:tc>
        <w:tc>
          <w:tcPr>
            <w:tcW w:w="1278" w:type="dxa"/>
          </w:tcPr>
          <w:p w:rsidR="00000000" w:rsidRDefault="00000000">
            <w:pPr>
              <w:spacing w:line="288" w:lineRule="auto"/>
              <w:ind w:right="397"/>
              <w:jc w:val="right"/>
              <w:rPr>
                <w:sz w:val="21"/>
              </w:rPr>
            </w:pPr>
            <w:r>
              <w:rPr>
                <w:sz w:val="21"/>
              </w:rPr>
              <w:t>1</w:t>
            </w:r>
          </w:p>
        </w:tc>
        <w:tc>
          <w:tcPr>
            <w:tcW w:w="1278" w:type="dxa"/>
          </w:tcPr>
          <w:p w:rsidR="00000000" w:rsidRDefault="00000000">
            <w:pPr>
              <w:tabs>
                <w:tab w:val="clear" w:pos="510"/>
              </w:tabs>
              <w:spacing w:line="288" w:lineRule="auto"/>
              <w:ind w:right="57"/>
              <w:jc w:val="right"/>
              <w:rPr>
                <w:sz w:val="21"/>
              </w:rPr>
            </w:pPr>
            <w:r>
              <w:rPr>
                <w:sz w:val="21"/>
              </w:rPr>
              <w:t>370,879</w:t>
            </w:r>
          </w:p>
        </w:tc>
        <w:tc>
          <w:tcPr>
            <w:tcW w:w="1278" w:type="dxa"/>
            <w:gridSpan w:val="2"/>
          </w:tcPr>
          <w:p w:rsidR="00000000" w:rsidRDefault="00000000">
            <w:pPr>
              <w:spacing w:line="288" w:lineRule="auto"/>
              <w:ind w:right="397"/>
              <w:jc w:val="right"/>
              <w:rPr>
                <w:sz w:val="21"/>
              </w:rPr>
            </w:pPr>
            <w:r>
              <w:rPr>
                <w:sz w:val="21"/>
              </w:rPr>
              <w:t>1</w:t>
            </w:r>
          </w:p>
        </w:tc>
        <w:tc>
          <w:tcPr>
            <w:tcW w:w="1278" w:type="dxa"/>
          </w:tcPr>
          <w:p w:rsidR="00000000" w:rsidRDefault="00000000">
            <w:pPr>
              <w:spacing w:line="288" w:lineRule="auto"/>
              <w:ind w:right="113"/>
              <w:jc w:val="right"/>
              <w:rPr>
                <w:sz w:val="21"/>
              </w:rPr>
            </w:pPr>
            <w:r>
              <w:rPr>
                <w:sz w:val="21"/>
              </w:rPr>
              <w:t>370,879</w:t>
            </w:r>
          </w:p>
        </w:tc>
        <w:tc>
          <w:tcPr>
            <w:tcW w:w="1278" w:type="dxa"/>
            <w:gridSpan w:val="2"/>
          </w:tcPr>
          <w:p w:rsidR="00000000" w:rsidRDefault="00000000">
            <w:pPr>
              <w:spacing w:line="288" w:lineRule="auto"/>
              <w:ind w:right="397"/>
              <w:jc w:val="right"/>
              <w:rPr>
                <w:sz w:val="21"/>
              </w:rPr>
            </w:pPr>
            <w:r>
              <w:rPr>
                <w:sz w:val="21"/>
              </w:rPr>
              <w:t>-</w:t>
            </w:r>
          </w:p>
        </w:tc>
        <w:tc>
          <w:tcPr>
            <w:tcW w:w="1278" w:type="dxa"/>
          </w:tcPr>
          <w:p w:rsidR="00000000" w:rsidRDefault="00000000">
            <w:pPr>
              <w:spacing w:line="288" w:lineRule="auto"/>
              <w:ind w:right="57"/>
              <w:jc w:val="right"/>
              <w:rPr>
                <w:sz w:val="21"/>
              </w:rPr>
            </w:pPr>
            <w:r>
              <w:rPr>
                <w:sz w:val="21"/>
              </w:rPr>
              <w:t>-</w:t>
            </w:r>
          </w:p>
        </w:tc>
      </w:tr>
      <w:tr w:rsidR="00000000">
        <w:tblPrEx>
          <w:tblCellMar>
            <w:top w:w="0" w:type="dxa"/>
            <w:bottom w:w="0" w:type="dxa"/>
          </w:tblCellMar>
        </w:tblPrEx>
        <w:trPr>
          <w:gridAfter w:val="1"/>
          <w:wAfter w:w="6" w:type="dxa"/>
        </w:trPr>
        <w:tc>
          <w:tcPr>
            <w:tcW w:w="1893" w:type="dxa"/>
          </w:tcPr>
          <w:p w:rsidR="00000000" w:rsidRDefault="00000000">
            <w:pPr>
              <w:spacing w:line="288" w:lineRule="auto"/>
              <w:rPr>
                <w:rFonts w:hint="eastAsia"/>
                <w:sz w:val="21"/>
              </w:rPr>
            </w:pPr>
            <w:r>
              <w:rPr>
                <w:rFonts w:hint="eastAsia"/>
                <w:sz w:val="21"/>
              </w:rPr>
              <w:t>大专</w:t>
            </w:r>
          </w:p>
        </w:tc>
        <w:tc>
          <w:tcPr>
            <w:tcW w:w="1278" w:type="dxa"/>
          </w:tcPr>
          <w:p w:rsidR="00000000" w:rsidRDefault="00000000">
            <w:pPr>
              <w:spacing w:line="288" w:lineRule="auto"/>
              <w:ind w:right="397"/>
              <w:jc w:val="right"/>
              <w:rPr>
                <w:sz w:val="21"/>
              </w:rPr>
            </w:pPr>
            <w:r>
              <w:rPr>
                <w:sz w:val="21"/>
              </w:rPr>
              <w:t>155</w:t>
            </w:r>
          </w:p>
        </w:tc>
        <w:tc>
          <w:tcPr>
            <w:tcW w:w="1278" w:type="dxa"/>
          </w:tcPr>
          <w:p w:rsidR="00000000" w:rsidRDefault="00000000">
            <w:pPr>
              <w:tabs>
                <w:tab w:val="clear" w:pos="510"/>
              </w:tabs>
              <w:spacing w:line="288" w:lineRule="auto"/>
              <w:ind w:right="57"/>
              <w:jc w:val="right"/>
              <w:rPr>
                <w:sz w:val="21"/>
              </w:rPr>
            </w:pPr>
            <w:r>
              <w:rPr>
                <w:sz w:val="21"/>
              </w:rPr>
              <w:t>724,741</w:t>
            </w:r>
          </w:p>
        </w:tc>
        <w:tc>
          <w:tcPr>
            <w:tcW w:w="1278" w:type="dxa"/>
            <w:gridSpan w:val="2"/>
          </w:tcPr>
          <w:p w:rsidR="00000000" w:rsidRDefault="00000000">
            <w:pPr>
              <w:spacing w:line="288" w:lineRule="auto"/>
              <w:ind w:right="397"/>
              <w:jc w:val="right"/>
              <w:rPr>
                <w:sz w:val="21"/>
              </w:rPr>
            </w:pPr>
            <w:r>
              <w:rPr>
                <w:sz w:val="21"/>
              </w:rPr>
              <w:t>11</w:t>
            </w:r>
          </w:p>
        </w:tc>
        <w:tc>
          <w:tcPr>
            <w:tcW w:w="1278" w:type="dxa"/>
          </w:tcPr>
          <w:p w:rsidR="00000000" w:rsidRDefault="00000000">
            <w:pPr>
              <w:spacing w:line="288" w:lineRule="auto"/>
              <w:ind w:right="113"/>
              <w:jc w:val="right"/>
              <w:rPr>
                <w:sz w:val="21"/>
              </w:rPr>
            </w:pPr>
            <w:r>
              <w:rPr>
                <w:sz w:val="21"/>
              </w:rPr>
              <w:t>24,827</w:t>
            </w:r>
          </w:p>
        </w:tc>
        <w:tc>
          <w:tcPr>
            <w:tcW w:w="1278" w:type="dxa"/>
            <w:gridSpan w:val="2"/>
          </w:tcPr>
          <w:p w:rsidR="00000000" w:rsidRDefault="00000000">
            <w:pPr>
              <w:spacing w:line="288" w:lineRule="auto"/>
              <w:ind w:right="397"/>
              <w:jc w:val="right"/>
              <w:rPr>
                <w:sz w:val="21"/>
              </w:rPr>
            </w:pPr>
            <w:r>
              <w:rPr>
                <w:sz w:val="21"/>
              </w:rPr>
              <w:t>144</w:t>
            </w:r>
          </w:p>
        </w:tc>
        <w:tc>
          <w:tcPr>
            <w:tcW w:w="1278" w:type="dxa"/>
          </w:tcPr>
          <w:p w:rsidR="00000000" w:rsidRDefault="00000000">
            <w:pPr>
              <w:spacing w:line="288" w:lineRule="auto"/>
              <w:ind w:right="57"/>
              <w:jc w:val="right"/>
              <w:rPr>
                <w:sz w:val="21"/>
              </w:rPr>
            </w:pPr>
            <w:r>
              <w:rPr>
                <w:sz w:val="21"/>
              </w:rPr>
              <w:t>699,914</w:t>
            </w:r>
          </w:p>
        </w:tc>
      </w:tr>
      <w:tr w:rsidR="00000000">
        <w:tblPrEx>
          <w:tblCellMar>
            <w:top w:w="0" w:type="dxa"/>
            <w:bottom w:w="0" w:type="dxa"/>
          </w:tblCellMar>
        </w:tblPrEx>
        <w:trPr>
          <w:gridAfter w:val="1"/>
          <w:wAfter w:w="6" w:type="dxa"/>
        </w:trPr>
        <w:tc>
          <w:tcPr>
            <w:tcW w:w="1893" w:type="dxa"/>
          </w:tcPr>
          <w:p w:rsidR="00000000" w:rsidRDefault="00000000">
            <w:pPr>
              <w:spacing w:line="288" w:lineRule="auto"/>
              <w:rPr>
                <w:sz w:val="21"/>
              </w:rPr>
            </w:pPr>
            <w:r>
              <w:rPr>
                <w:rFonts w:hint="eastAsia"/>
                <w:sz w:val="21"/>
              </w:rPr>
              <w:t>总计</w:t>
            </w:r>
          </w:p>
        </w:tc>
        <w:tc>
          <w:tcPr>
            <w:tcW w:w="1278" w:type="dxa"/>
          </w:tcPr>
          <w:p w:rsidR="00000000" w:rsidRDefault="00000000">
            <w:pPr>
              <w:spacing w:line="288" w:lineRule="auto"/>
              <w:ind w:right="397"/>
              <w:jc w:val="right"/>
              <w:rPr>
                <w:sz w:val="21"/>
              </w:rPr>
            </w:pPr>
            <w:r>
              <w:rPr>
                <w:sz w:val="21"/>
              </w:rPr>
              <w:t>336</w:t>
            </w:r>
          </w:p>
        </w:tc>
        <w:tc>
          <w:tcPr>
            <w:tcW w:w="1278" w:type="dxa"/>
          </w:tcPr>
          <w:p w:rsidR="00000000" w:rsidRDefault="00000000">
            <w:pPr>
              <w:tabs>
                <w:tab w:val="clear" w:pos="510"/>
              </w:tabs>
              <w:spacing w:line="288" w:lineRule="auto"/>
              <w:ind w:right="57"/>
              <w:jc w:val="right"/>
              <w:rPr>
                <w:sz w:val="21"/>
              </w:rPr>
            </w:pPr>
            <w:r>
              <w:rPr>
                <w:sz w:val="21"/>
              </w:rPr>
              <w:t>2,626,128</w:t>
            </w:r>
          </w:p>
        </w:tc>
        <w:tc>
          <w:tcPr>
            <w:tcW w:w="1278" w:type="dxa"/>
            <w:gridSpan w:val="2"/>
          </w:tcPr>
          <w:p w:rsidR="00000000" w:rsidRDefault="00000000">
            <w:pPr>
              <w:spacing w:line="288" w:lineRule="auto"/>
              <w:ind w:right="397"/>
              <w:jc w:val="right"/>
              <w:rPr>
                <w:sz w:val="21"/>
              </w:rPr>
            </w:pPr>
            <w:r>
              <w:rPr>
                <w:sz w:val="21"/>
              </w:rPr>
              <w:t>57</w:t>
            </w:r>
          </w:p>
        </w:tc>
        <w:tc>
          <w:tcPr>
            <w:tcW w:w="1278" w:type="dxa"/>
          </w:tcPr>
          <w:p w:rsidR="00000000" w:rsidRDefault="00000000">
            <w:pPr>
              <w:spacing w:line="288" w:lineRule="auto"/>
              <w:ind w:right="113"/>
              <w:jc w:val="right"/>
              <w:rPr>
                <w:sz w:val="21"/>
              </w:rPr>
            </w:pPr>
            <w:r>
              <w:rPr>
                <w:sz w:val="21"/>
              </w:rPr>
              <w:t>822,000</w:t>
            </w:r>
          </w:p>
        </w:tc>
        <w:tc>
          <w:tcPr>
            <w:tcW w:w="1278" w:type="dxa"/>
            <w:gridSpan w:val="2"/>
          </w:tcPr>
          <w:p w:rsidR="00000000" w:rsidRDefault="00000000">
            <w:pPr>
              <w:spacing w:line="288" w:lineRule="auto"/>
              <w:ind w:right="397"/>
              <w:jc w:val="right"/>
              <w:rPr>
                <w:sz w:val="21"/>
              </w:rPr>
            </w:pPr>
            <w:r>
              <w:rPr>
                <w:sz w:val="21"/>
              </w:rPr>
              <w:t>279</w:t>
            </w:r>
          </w:p>
        </w:tc>
        <w:tc>
          <w:tcPr>
            <w:tcW w:w="1278" w:type="dxa"/>
          </w:tcPr>
          <w:p w:rsidR="00000000" w:rsidRDefault="00000000">
            <w:pPr>
              <w:spacing w:line="288" w:lineRule="auto"/>
              <w:ind w:right="57"/>
              <w:jc w:val="right"/>
              <w:rPr>
                <w:sz w:val="21"/>
              </w:rPr>
            </w:pPr>
            <w:r>
              <w:rPr>
                <w:sz w:val="21"/>
              </w:rPr>
              <w:t>1,804,128</w:t>
            </w:r>
          </w:p>
        </w:tc>
      </w:tr>
    </w:tbl>
    <w:p w:rsidR="00000000" w:rsidRDefault="00000000">
      <w:pPr>
        <w:pStyle w:val="EndnoteText"/>
        <w:spacing w:before="120"/>
        <w:ind w:firstLine="0"/>
        <w:rPr>
          <w:rFonts w:hint="eastAsia"/>
        </w:rPr>
      </w:pPr>
      <w:r>
        <w:rPr>
          <w:rFonts w:hint="eastAsia"/>
          <w:u w:val="single"/>
        </w:rPr>
        <w:t>资料来源</w:t>
      </w:r>
      <w:r>
        <w:rPr>
          <w:rFonts w:hint="eastAsia"/>
        </w:rPr>
        <w:t>：教育部，韩国教育促进基金会，教育统计，</w:t>
      </w:r>
      <w:r>
        <w:rPr>
          <w:rFonts w:hint="eastAsia"/>
        </w:rPr>
        <w:t>1997</w:t>
      </w:r>
      <w:r>
        <w:rPr>
          <w:rFonts w:hint="eastAsia"/>
        </w:rPr>
        <w:t>年。</w:t>
      </w:r>
    </w:p>
    <w:p w:rsidR="00000000" w:rsidRDefault="00000000">
      <w:pPr>
        <w:spacing w:before="240"/>
        <w:rPr>
          <w:rFonts w:hint="eastAsia"/>
        </w:rPr>
      </w:pPr>
      <w:r>
        <w:rPr>
          <w:rFonts w:hint="eastAsia"/>
        </w:rPr>
        <w:tab/>
        <w:t>354.  1996</w:t>
      </w:r>
      <w:r>
        <w:rPr>
          <w:rFonts w:hint="eastAsia"/>
        </w:rPr>
        <w:t>年，补贴国立和公立大学高等教育的公共支出为</w:t>
      </w:r>
      <w:r>
        <w:rPr>
          <w:rFonts w:hint="eastAsia"/>
        </w:rPr>
        <w:t>1.54</w:t>
      </w:r>
      <w:r>
        <w:rPr>
          <w:rFonts w:hint="eastAsia"/>
        </w:rPr>
        <w:t>万亿圆，补贴私立大学的开支为</w:t>
      </w:r>
      <w:r>
        <w:rPr>
          <w:rFonts w:hint="eastAsia"/>
        </w:rPr>
        <w:t>5.36</w:t>
      </w:r>
      <w:r>
        <w:rPr>
          <w:rFonts w:hint="eastAsia"/>
        </w:rPr>
        <w:t>万亿圆，总计为</w:t>
      </w:r>
      <w:r>
        <w:rPr>
          <w:rFonts w:hint="eastAsia"/>
        </w:rPr>
        <w:t>6.9</w:t>
      </w:r>
      <w:r>
        <w:rPr>
          <w:rFonts w:hint="eastAsia"/>
        </w:rPr>
        <w:t>万亿圆。</w:t>
      </w:r>
      <w:r>
        <w:rPr>
          <w:rFonts w:hint="eastAsia"/>
        </w:rPr>
        <w:t>1997</w:t>
      </w:r>
      <w:r>
        <w:rPr>
          <w:rFonts w:hint="eastAsia"/>
        </w:rPr>
        <w:t>年，学生接受高等教育的年度费用为：二年大专为</w:t>
      </w:r>
      <w:r>
        <w:rPr>
          <w:rFonts w:hint="eastAsia"/>
        </w:rPr>
        <w:t>290</w:t>
      </w:r>
      <w:r>
        <w:rPr>
          <w:rFonts w:hint="eastAsia"/>
        </w:rPr>
        <w:t>万圆，四年师范教育为</w:t>
      </w:r>
      <w:r>
        <w:rPr>
          <w:rFonts w:hint="eastAsia"/>
        </w:rPr>
        <w:t>580</w:t>
      </w:r>
      <w:r>
        <w:rPr>
          <w:rFonts w:hint="eastAsia"/>
        </w:rPr>
        <w:t>万圆，四年大学为</w:t>
      </w:r>
      <w:r>
        <w:rPr>
          <w:rFonts w:hint="eastAsia"/>
        </w:rPr>
        <w:t>530</w:t>
      </w:r>
      <w:r>
        <w:rPr>
          <w:rFonts w:hint="eastAsia"/>
        </w:rPr>
        <w:t>万圆。</w:t>
      </w:r>
    </w:p>
    <w:p w:rsidR="00000000" w:rsidRDefault="00000000">
      <w:pPr>
        <w:rPr>
          <w:rFonts w:hint="eastAsia"/>
        </w:rPr>
      </w:pPr>
      <w:r>
        <w:rPr>
          <w:rFonts w:hint="eastAsia"/>
        </w:rPr>
        <w:tab/>
        <w:t xml:space="preserve">355.  </w:t>
      </w:r>
      <w:r>
        <w:rPr>
          <w:rFonts w:hint="eastAsia"/>
        </w:rPr>
        <w:t>已完成正规教育或没有能够完成正规教育的学生，都有机会选修韩国广播和函授大学开设的理论课、职业技能课和面向研究的课程。广播函授大学的教育水平与两年大专或四年大学的教育水平类同。在这类学校中就读的学生都是边工作边学习。</w:t>
      </w:r>
      <w:r>
        <w:rPr>
          <w:rFonts w:hint="eastAsia"/>
        </w:rPr>
        <w:t>1997</w:t>
      </w:r>
      <w:r>
        <w:rPr>
          <w:rFonts w:hint="eastAsia"/>
        </w:rPr>
        <w:t>年，共开设</w:t>
      </w:r>
      <w:r>
        <w:rPr>
          <w:rFonts w:hint="eastAsia"/>
        </w:rPr>
        <w:t>18</w:t>
      </w:r>
      <w:r>
        <w:rPr>
          <w:rFonts w:hint="eastAsia"/>
        </w:rPr>
        <w:t>个学科，有</w:t>
      </w:r>
      <w:r>
        <w:rPr>
          <w:rFonts w:hint="eastAsia"/>
        </w:rPr>
        <w:t>166</w:t>
      </w:r>
      <w:r>
        <w:rPr>
          <w:rFonts w:hint="eastAsia"/>
        </w:rPr>
        <w:t>名教授，</w:t>
      </w:r>
      <w:r>
        <w:rPr>
          <w:rFonts w:hint="eastAsia"/>
        </w:rPr>
        <w:t>370,879</w:t>
      </w:r>
      <w:r>
        <w:rPr>
          <w:rFonts w:hint="eastAsia"/>
        </w:rPr>
        <w:t>名学生。</w:t>
      </w:r>
    </w:p>
    <w:p w:rsidR="00000000" w:rsidRDefault="00000000">
      <w:pPr>
        <w:spacing w:after="320"/>
      </w:pPr>
      <w:r>
        <w:rPr>
          <w:rFonts w:hint="eastAsia"/>
        </w:rPr>
        <w:tab/>
      </w:r>
      <w:r>
        <w:t xml:space="preserve">356.  </w:t>
      </w:r>
      <w:r>
        <w:rPr>
          <w:rFonts w:hint="eastAsia"/>
        </w:rPr>
        <w:t>1997</w:t>
      </w:r>
      <w:r>
        <w:rPr>
          <w:rFonts w:hint="eastAsia"/>
        </w:rPr>
        <w:t>年，对希望报考高等院校的学生提供各种助学金或免学费待遇。接受国家资助的学生有</w:t>
      </w:r>
      <w:r>
        <w:rPr>
          <w:rFonts w:hint="eastAsia"/>
        </w:rPr>
        <w:t>3%</w:t>
      </w:r>
      <w:r>
        <w:rPr>
          <w:rFonts w:hint="eastAsia"/>
        </w:rPr>
        <w:t>在大专，有</w:t>
      </w:r>
      <w:r>
        <w:rPr>
          <w:rFonts w:hint="eastAsia"/>
        </w:rPr>
        <w:t>74.2%</w:t>
      </w:r>
      <w:r>
        <w:rPr>
          <w:rFonts w:hint="eastAsia"/>
        </w:rPr>
        <w:t>在师范大学，有</w:t>
      </w:r>
      <w:r>
        <w:rPr>
          <w:rFonts w:hint="eastAsia"/>
        </w:rPr>
        <w:t>13%</w:t>
      </w:r>
      <w:r>
        <w:rPr>
          <w:rFonts w:hint="eastAsia"/>
        </w:rPr>
        <w:t>在四年大学，有</w:t>
      </w:r>
      <w:r>
        <w:rPr>
          <w:rFonts w:hint="eastAsia"/>
        </w:rPr>
        <w:t>13%</w:t>
      </w:r>
      <w:r>
        <w:rPr>
          <w:rFonts w:hint="eastAsia"/>
        </w:rPr>
        <w:t>功读广播函授大学，有</w:t>
      </w:r>
      <w:r>
        <w:rPr>
          <w:rFonts w:hint="eastAsia"/>
        </w:rPr>
        <w:t>5.6%</w:t>
      </w:r>
      <w:r>
        <w:rPr>
          <w:rFonts w:hint="eastAsia"/>
        </w:rPr>
        <w:t>念开放大学。</w:t>
      </w:r>
    </w:p>
    <w:p w:rsidR="00000000" w:rsidRDefault="00000000">
      <w:pPr>
        <w:pStyle w:val="Heading3"/>
        <w:rPr>
          <w:rFonts w:hint="eastAsia"/>
        </w:rPr>
      </w:pPr>
      <w:r>
        <w:rPr>
          <w:rFonts w:hint="eastAsia"/>
        </w:rPr>
        <w:t>表</w:t>
      </w:r>
      <w:r>
        <w:rPr>
          <w:rFonts w:hint="eastAsia"/>
        </w:rPr>
        <w:t>56.  1997</w:t>
      </w:r>
      <w:r>
        <w:rPr>
          <w:rFonts w:hint="eastAsia"/>
        </w:rPr>
        <w:t>年高等院校发放的助学金</w:t>
      </w:r>
    </w:p>
    <w:p w:rsidR="00000000" w:rsidRDefault="00000000">
      <w:pPr>
        <w:jc w:val="right"/>
        <w:rPr>
          <w:rFonts w:hint="eastAsia"/>
          <w:sz w:val="21"/>
        </w:rPr>
      </w:pPr>
      <w:r>
        <w:rPr>
          <w:rFonts w:hint="eastAsia"/>
          <w:sz w:val="21"/>
        </w:rPr>
        <w:t>(</w:t>
      </w:r>
      <w:r>
        <w:rPr>
          <w:rFonts w:hint="eastAsia"/>
          <w:sz w:val="21"/>
        </w:rPr>
        <w:t>截至</w:t>
      </w:r>
      <w:r>
        <w:rPr>
          <w:rFonts w:hint="eastAsia"/>
          <w:sz w:val="21"/>
        </w:rPr>
        <w:t>1997</w:t>
      </w:r>
      <w:r>
        <w:rPr>
          <w:rFonts w:hint="eastAsia"/>
          <w:sz w:val="21"/>
        </w:rPr>
        <w:t>年</w:t>
      </w:r>
      <w:r>
        <w:rPr>
          <w:rFonts w:hint="eastAsia"/>
          <w:sz w:val="21"/>
        </w:rPr>
        <w:t>4</w:t>
      </w:r>
      <w:r>
        <w:rPr>
          <w:rFonts w:hint="eastAsia"/>
          <w:sz w:val="21"/>
        </w:rPr>
        <w:t>月</w:t>
      </w:r>
      <w:r>
        <w:rPr>
          <w:rFonts w:hint="eastAsia"/>
          <w:sz w:val="21"/>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8"/>
        <w:gridCol w:w="1365"/>
        <w:gridCol w:w="1603"/>
        <w:gridCol w:w="1603"/>
        <w:gridCol w:w="1603"/>
        <w:gridCol w:w="1603"/>
      </w:tblGrid>
      <w:tr w:rsidR="00000000">
        <w:tblPrEx>
          <w:tblCellMar>
            <w:top w:w="0" w:type="dxa"/>
            <w:bottom w:w="0" w:type="dxa"/>
          </w:tblCellMar>
        </w:tblPrEx>
        <w:tc>
          <w:tcPr>
            <w:tcW w:w="1788" w:type="dxa"/>
          </w:tcPr>
          <w:p w:rsidR="00000000" w:rsidRDefault="00000000">
            <w:pPr>
              <w:spacing w:before="60" w:line="264" w:lineRule="auto"/>
              <w:jc w:val="center"/>
              <w:rPr>
                <w:rFonts w:hint="eastAsia"/>
                <w:sz w:val="21"/>
              </w:rPr>
            </w:pPr>
            <w:r>
              <w:rPr>
                <w:rFonts w:hint="eastAsia"/>
                <w:sz w:val="21"/>
              </w:rPr>
              <w:t>类</w:t>
            </w:r>
            <w:r>
              <w:rPr>
                <w:rFonts w:hint="eastAsia"/>
                <w:sz w:val="21"/>
              </w:rPr>
              <w:t xml:space="preserve">  </w:t>
            </w:r>
            <w:r>
              <w:rPr>
                <w:rFonts w:hint="eastAsia"/>
                <w:sz w:val="21"/>
              </w:rPr>
              <w:t>别</w:t>
            </w:r>
          </w:p>
        </w:tc>
        <w:tc>
          <w:tcPr>
            <w:tcW w:w="1365" w:type="dxa"/>
          </w:tcPr>
          <w:p w:rsidR="00000000" w:rsidRDefault="00000000">
            <w:pPr>
              <w:spacing w:before="60" w:line="264" w:lineRule="auto"/>
              <w:jc w:val="center"/>
              <w:rPr>
                <w:rFonts w:hint="eastAsia"/>
                <w:sz w:val="21"/>
              </w:rPr>
            </w:pPr>
            <w:r>
              <w:rPr>
                <w:rFonts w:hint="eastAsia"/>
                <w:sz w:val="21"/>
              </w:rPr>
              <w:t>学</w:t>
            </w:r>
            <w:r>
              <w:rPr>
                <w:rFonts w:hint="eastAsia"/>
                <w:sz w:val="21"/>
              </w:rPr>
              <w:t xml:space="preserve">  </w:t>
            </w:r>
            <w:r>
              <w:rPr>
                <w:rFonts w:hint="eastAsia"/>
                <w:sz w:val="21"/>
              </w:rPr>
              <w:t>生</w:t>
            </w:r>
            <w:r>
              <w:rPr>
                <w:rFonts w:hint="eastAsia"/>
                <w:sz w:val="21"/>
              </w:rPr>
              <w:br/>
            </w:r>
            <w:r>
              <w:rPr>
                <w:rFonts w:hint="eastAsia"/>
                <w:sz w:val="21"/>
              </w:rPr>
              <w:t>人</w:t>
            </w:r>
            <w:r>
              <w:rPr>
                <w:rFonts w:hint="eastAsia"/>
                <w:sz w:val="21"/>
              </w:rPr>
              <w:t xml:space="preserve">  </w:t>
            </w:r>
            <w:r>
              <w:rPr>
                <w:rFonts w:hint="eastAsia"/>
                <w:sz w:val="21"/>
              </w:rPr>
              <w:t>数</w:t>
            </w:r>
          </w:p>
        </w:tc>
        <w:tc>
          <w:tcPr>
            <w:tcW w:w="1603" w:type="dxa"/>
          </w:tcPr>
          <w:p w:rsidR="00000000" w:rsidRDefault="00000000">
            <w:pPr>
              <w:spacing w:before="60" w:line="264" w:lineRule="auto"/>
              <w:jc w:val="center"/>
              <w:rPr>
                <w:rFonts w:hint="eastAsia"/>
                <w:sz w:val="21"/>
              </w:rPr>
            </w:pPr>
            <w:r>
              <w:rPr>
                <w:rFonts w:hint="eastAsia"/>
                <w:sz w:val="21"/>
              </w:rPr>
              <w:t>接</w:t>
            </w:r>
            <w:r>
              <w:rPr>
                <w:rFonts w:hint="eastAsia"/>
                <w:sz w:val="21"/>
              </w:rPr>
              <w:t xml:space="preserve"> </w:t>
            </w:r>
            <w:r>
              <w:rPr>
                <w:rFonts w:hint="eastAsia"/>
                <w:sz w:val="21"/>
              </w:rPr>
              <w:t>受</w:t>
            </w:r>
            <w:r>
              <w:rPr>
                <w:rFonts w:hint="eastAsia"/>
                <w:sz w:val="21"/>
              </w:rPr>
              <w:t xml:space="preserve"> </w:t>
            </w:r>
            <w:r>
              <w:rPr>
                <w:rFonts w:hint="eastAsia"/>
                <w:sz w:val="21"/>
              </w:rPr>
              <w:t>助</w:t>
            </w:r>
            <w:r>
              <w:rPr>
                <w:rFonts w:hint="eastAsia"/>
                <w:sz w:val="21"/>
              </w:rPr>
              <w:br/>
            </w:r>
            <w:r>
              <w:rPr>
                <w:rFonts w:hint="eastAsia"/>
                <w:sz w:val="21"/>
              </w:rPr>
              <w:t>学金人数</w:t>
            </w:r>
          </w:p>
        </w:tc>
        <w:tc>
          <w:tcPr>
            <w:tcW w:w="1603" w:type="dxa"/>
          </w:tcPr>
          <w:p w:rsidR="00000000" w:rsidRDefault="00000000">
            <w:pPr>
              <w:spacing w:before="60" w:line="264" w:lineRule="auto"/>
              <w:jc w:val="center"/>
              <w:rPr>
                <w:rFonts w:hint="eastAsia"/>
                <w:sz w:val="21"/>
              </w:rPr>
            </w:pPr>
            <w:r>
              <w:rPr>
                <w:rFonts w:hint="eastAsia"/>
                <w:sz w:val="21"/>
              </w:rPr>
              <w:t>接受助学金者所占百分比</w:t>
            </w:r>
          </w:p>
        </w:tc>
        <w:tc>
          <w:tcPr>
            <w:tcW w:w="1603" w:type="dxa"/>
          </w:tcPr>
          <w:p w:rsidR="00000000" w:rsidRDefault="00000000">
            <w:pPr>
              <w:spacing w:before="60" w:line="264" w:lineRule="auto"/>
              <w:jc w:val="center"/>
              <w:rPr>
                <w:rFonts w:hint="eastAsia"/>
                <w:sz w:val="21"/>
              </w:rPr>
            </w:pPr>
            <w:r>
              <w:rPr>
                <w:rFonts w:hint="eastAsia"/>
                <w:sz w:val="21"/>
              </w:rPr>
              <w:t>补</w:t>
            </w:r>
            <w:r>
              <w:rPr>
                <w:rFonts w:hint="eastAsia"/>
                <w:sz w:val="21"/>
              </w:rPr>
              <w:t xml:space="preserve">  </w:t>
            </w:r>
            <w:r>
              <w:rPr>
                <w:rFonts w:hint="eastAsia"/>
                <w:sz w:val="21"/>
              </w:rPr>
              <w:t>贴</w:t>
            </w:r>
            <w:r>
              <w:rPr>
                <w:rFonts w:hint="eastAsia"/>
                <w:sz w:val="21"/>
              </w:rPr>
              <w:br/>
            </w:r>
            <w:r>
              <w:rPr>
                <w:rFonts w:hint="eastAsia"/>
                <w:sz w:val="21"/>
              </w:rPr>
              <w:t>总</w:t>
            </w:r>
            <w:r>
              <w:rPr>
                <w:rFonts w:hint="eastAsia"/>
                <w:sz w:val="21"/>
              </w:rPr>
              <w:t xml:space="preserve">  </w:t>
            </w:r>
            <w:r>
              <w:rPr>
                <w:rFonts w:hint="eastAsia"/>
                <w:sz w:val="21"/>
              </w:rPr>
              <w:t>额</w:t>
            </w:r>
          </w:p>
        </w:tc>
        <w:tc>
          <w:tcPr>
            <w:tcW w:w="1603" w:type="dxa"/>
          </w:tcPr>
          <w:p w:rsidR="00000000" w:rsidRDefault="00000000">
            <w:pPr>
              <w:spacing w:before="60" w:line="264" w:lineRule="auto"/>
              <w:jc w:val="center"/>
              <w:rPr>
                <w:rFonts w:hint="eastAsia"/>
                <w:sz w:val="21"/>
              </w:rPr>
            </w:pPr>
            <w:r>
              <w:rPr>
                <w:rFonts w:hint="eastAsia"/>
                <w:sz w:val="21"/>
              </w:rPr>
              <w:t>每名学生的</w:t>
            </w:r>
            <w:r>
              <w:rPr>
                <w:rFonts w:hint="eastAsia"/>
                <w:sz w:val="21"/>
              </w:rPr>
              <w:br/>
            </w:r>
            <w:r>
              <w:rPr>
                <w:rFonts w:hint="eastAsia"/>
                <w:sz w:val="21"/>
              </w:rPr>
              <w:t>补贴数额</w:t>
            </w:r>
            <w:r>
              <w:rPr>
                <w:rFonts w:hint="eastAsia"/>
                <w:sz w:val="21"/>
              </w:rPr>
              <w:t>(</w:t>
            </w:r>
            <w:r>
              <w:rPr>
                <w:rFonts w:hint="eastAsia"/>
                <w:sz w:val="21"/>
              </w:rPr>
              <w:t>圆</w:t>
            </w:r>
            <w:r>
              <w:rPr>
                <w:rFonts w:hint="eastAsia"/>
                <w:sz w:val="21"/>
              </w:rPr>
              <w:t>)</w:t>
            </w:r>
          </w:p>
        </w:tc>
      </w:tr>
      <w:tr w:rsidR="00000000">
        <w:tblPrEx>
          <w:tblCellMar>
            <w:top w:w="0" w:type="dxa"/>
            <w:bottom w:w="0" w:type="dxa"/>
          </w:tblCellMar>
        </w:tblPrEx>
        <w:tc>
          <w:tcPr>
            <w:tcW w:w="1788" w:type="dxa"/>
            <w:tcBorders>
              <w:bottom w:val="nil"/>
            </w:tcBorders>
          </w:tcPr>
          <w:p w:rsidR="00000000" w:rsidRDefault="00000000">
            <w:pPr>
              <w:spacing w:before="60" w:line="264" w:lineRule="auto"/>
              <w:rPr>
                <w:rFonts w:hint="eastAsia"/>
                <w:sz w:val="21"/>
              </w:rPr>
            </w:pPr>
            <w:r>
              <w:rPr>
                <w:rFonts w:hint="eastAsia"/>
                <w:sz w:val="21"/>
              </w:rPr>
              <w:t>大专</w:t>
            </w:r>
          </w:p>
        </w:tc>
        <w:tc>
          <w:tcPr>
            <w:tcW w:w="1365" w:type="dxa"/>
            <w:tcBorders>
              <w:bottom w:val="nil"/>
            </w:tcBorders>
          </w:tcPr>
          <w:p w:rsidR="00000000" w:rsidRDefault="00000000">
            <w:pPr>
              <w:spacing w:before="60" w:line="264" w:lineRule="auto"/>
              <w:ind w:right="113"/>
              <w:jc w:val="right"/>
              <w:rPr>
                <w:rFonts w:hint="eastAsia"/>
                <w:sz w:val="21"/>
              </w:rPr>
            </w:pPr>
            <w:r>
              <w:rPr>
                <w:rFonts w:hint="eastAsia"/>
                <w:sz w:val="21"/>
              </w:rPr>
              <w:t>724,741</w:t>
            </w:r>
          </w:p>
        </w:tc>
        <w:tc>
          <w:tcPr>
            <w:tcW w:w="1603" w:type="dxa"/>
            <w:tcBorders>
              <w:bottom w:val="nil"/>
            </w:tcBorders>
          </w:tcPr>
          <w:p w:rsidR="00000000" w:rsidRDefault="00000000">
            <w:pPr>
              <w:spacing w:before="60" w:line="264" w:lineRule="auto"/>
              <w:ind w:right="284"/>
              <w:jc w:val="right"/>
              <w:rPr>
                <w:rFonts w:hint="eastAsia"/>
                <w:sz w:val="21"/>
              </w:rPr>
            </w:pPr>
            <w:r>
              <w:rPr>
                <w:rFonts w:hint="eastAsia"/>
                <w:sz w:val="21"/>
              </w:rPr>
              <w:t>14,069</w:t>
            </w:r>
          </w:p>
        </w:tc>
        <w:tc>
          <w:tcPr>
            <w:tcW w:w="1603" w:type="dxa"/>
            <w:tcBorders>
              <w:bottom w:val="nil"/>
            </w:tcBorders>
          </w:tcPr>
          <w:p w:rsidR="00000000" w:rsidRDefault="00000000">
            <w:pPr>
              <w:spacing w:before="60" w:line="264" w:lineRule="auto"/>
              <w:ind w:right="567"/>
              <w:jc w:val="right"/>
              <w:rPr>
                <w:rFonts w:hint="eastAsia"/>
                <w:sz w:val="21"/>
              </w:rPr>
            </w:pPr>
            <w:r>
              <w:rPr>
                <w:rFonts w:hint="eastAsia"/>
                <w:sz w:val="21"/>
              </w:rPr>
              <w:t>1.9</w:t>
            </w:r>
          </w:p>
        </w:tc>
        <w:tc>
          <w:tcPr>
            <w:tcW w:w="1603" w:type="dxa"/>
            <w:tcBorders>
              <w:bottom w:val="nil"/>
            </w:tcBorders>
          </w:tcPr>
          <w:p w:rsidR="00000000" w:rsidRDefault="00000000">
            <w:pPr>
              <w:spacing w:before="60" w:line="264" w:lineRule="auto"/>
              <w:ind w:right="113"/>
              <w:jc w:val="right"/>
              <w:rPr>
                <w:rFonts w:hint="eastAsia"/>
                <w:sz w:val="21"/>
              </w:rPr>
            </w:pPr>
            <w:r>
              <w:rPr>
                <w:rFonts w:hint="eastAsia"/>
                <w:sz w:val="21"/>
              </w:rPr>
              <w:t>12,054,966</w:t>
            </w:r>
          </w:p>
        </w:tc>
        <w:tc>
          <w:tcPr>
            <w:tcW w:w="1603" w:type="dxa"/>
            <w:tcBorders>
              <w:bottom w:val="nil"/>
            </w:tcBorders>
          </w:tcPr>
          <w:p w:rsidR="00000000" w:rsidRDefault="00000000">
            <w:pPr>
              <w:spacing w:before="60" w:line="264" w:lineRule="auto"/>
              <w:ind w:right="170"/>
              <w:jc w:val="right"/>
              <w:rPr>
                <w:rFonts w:hint="eastAsia"/>
                <w:sz w:val="21"/>
              </w:rPr>
            </w:pPr>
            <w:r>
              <w:rPr>
                <w:rFonts w:hint="eastAsia"/>
                <w:sz w:val="21"/>
              </w:rPr>
              <w:t>857,394</w:t>
            </w:r>
          </w:p>
        </w:tc>
      </w:tr>
      <w:tr w:rsidR="00000000">
        <w:tblPrEx>
          <w:tblCellMar>
            <w:top w:w="0" w:type="dxa"/>
            <w:bottom w:w="0" w:type="dxa"/>
          </w:tblCellMar>
        </w:tblPrEx>
        <w:tc>
          <w:tcPr>
            <w:tcW w:w="1788" w:type="dxa"/>
            <w:tcBorders>
              <w:top w:val="nil"/>
            </w:tcBorders>
          </w:tcPr>
          <w:p w:rsidR="00000000" w:rsidRDefault="00000000">
            <w:pPr>
              <w:spacing w:before="60" w:line="264" w:lineRule="auto"/>
              <w:rPr>
                <w:rFonts w:hint="eastAsia"/>
                <w:sz w:val="21"/>
              </w:rPr>
            </w:pPr>
          </w:p>
        </w:tc>
        <w:tc>
          <w:tcPr>
            <w:tcW w:w="1365" w:type="dxa"/>
            <w:tcBorders>
              <w:top w:val="nil"/>
            </w:tcBorders>
          </w:tcPr>
          <w:p w:rsidR="00000000" w:rsidRDefault="00000000">
            <w:pPr>
              <w:spacing w:before="60" w:line="264" w:lineRule="auto"/>
              <w:ind w:right="113"/>
              <w:jc w:val="right"/>
              <w:rPr>
                <w:rFonts w:hint="eastAsia"/>
                <w:sz w:val="21"/>
              </w:rPr>
            </w:pPr>
          </w:p>
        </w:tc>
        <w:tc>
          <w:tcPr>
            <w:tcW w:w="1603" w:type="dxa"/>
            <w:tcBorders>
              <w:top w:val="nil"/>
            </w:tcBorders>
          </w:tcPr>
          <w:p w:rsidR="00000000" w:rsidRDefault="00000000">
            <w:pPr>
              <w:spacing w:before="60" w:line="264" w:lineRule="auto"/>
              <w:ind w:right="284"/>
              <w:jc w:val="right"/>
              <w:rPr>
                <w:rFonts w:hint="eastAsia"/>
                <w:sz w:val="21"/>
              </w:rPr>
            </w:pPr>
            <w:r>
              <w:rPr>
                <w:rFonts w:hint="eastAsia"/>
                <w:sz w:val="21"/>
              </w:rPr>
              <w:t>(8,280)</w:t>
            </w:r>
          </w:p>
        </w:tc>
        <w:tc>
          <w:tcPr>
            <w:tcW w:w="1603" w:type="dxa"/>
            <w:tcBorders>
              <w:top w:val="nil"/>
            </w:tcBorders>
          </w:tcPr>
          <w:p w:rsidR="00000000" w:rsidRDefault="00000000">
            <w:pPr>
              <w:spacing w:before="60" w:line="264" w:lineRule="auto"/>
              <w:ind w:right="567"/>
              <w:jc w:val="right"/>
              <w:rPr>
                <w:rFonts w:hint="eastAsia"/>
                <w:sz w:val="21"/>
              </w:rPr>
            </w:pPr>
            <w:r>
              <w:rPr>
                <w:rFonts w:hint="eastAsia"/>
                <w:sz w:val="21"/>
              </w:rPr>
              <w:t>1.1</w:t>
            </w:r>
          </w:p>
        </w:tc>
        <w:tc>
          <w:tcPr>
            <w:tcW w:w="1603" w:type="dxa"/>
            <w:tcBorders>
              <w:top w:val="nil"/>
            </w:tcBorders>
          </w:tcPr>
          <w:p w:rsidR="00000000" w:rsidRDefault="00000000">
            <w:pPr>
              <w:spacing w:before="60" w:line="264" w:lineRule="auto"/>
              <w:ind w:right="113"/>
              <w:jc w:val="right"/>
              <w:rPr>
                <w:rFonts w:hint="eastAsia"/>
                <w:sz w:val="21"/>
              </w:rPr>
            </w:pPr>
            <w:r>
              <w:rPr>
                <w:rFonts w:hint="eastAsia"/>
                <w:sz w:val="21"/>
              </w:rPr>
              <w:t>(10,882,859)</w:t>
            </w:r>
          </w:p>
        </w:tc>
        <w:tc>
          <w:tcPr>
            <w:tcW w:w="1603" w:type="dxa"/>
            <w:tcBorders>
              <w:top w:val="nil"/>
            </w:tcBorders>
          </w:tcPr>
          <w:p w:rsidR="00000000" w:rsidRDefault="00000000">
            <w:pPr>
              <w:spacing w:before="60" w:line="264" w:lineRule="auto"/>
              <w:ind w:right="170"/>
              <w:jc w:val="right"/>
              <w:rPr>
                <w:rFonts w:hint="eastAsia"/>
                <w:sz w:val="21"/>
              </w:rPr>
            </w:pPr>
            <w:r>
              <w:rPr>
                <w:rFonts w:hint="eastAsia"/>
                <w:sz w:val="21"/>
              </w:rPr>
              <w:t>(501,308)*</w:t>
            </w:r>
          </w:p>
        </w:tc>
      </w:tr>
      <w:tr w:rsidR="00000000">
        <w:tblPrEx>
          <w:tblCellMar>
            <w:top w:w="0" w:type="dxa"/>
            <w:bottom w:w="0" w:type="dxa"/>
          </w:tblCellMar>
        </w:tblPrEx>
        <w:tc>
          <w:tcPr>
            <w:tcW w:w="1788" w:type="dxa"/>
            <w:tcBorders>
              <w:bottom w:val="nil"/>
            </w:tcBorders>
          </w:tcPr>
          <w:p w:rsidR="00000000" w:rsidRDefault="00000000">
            <w:pPr>
              <w:spacing w:before="60" w:line="264" w:lineRule="auto"/>
              <w:rPr>
                <w:rFonts w:hint="eastAsia"/>
                <w:sz w:val="21"/>
              </w:rPr>
            </w:pPr>
            <w:r>
              <w:rPr>
                <w:rFonts w:hint="eastAsia"/>
                <w:sz w:val="21"/>
              </w:rPr>
              <w:t>师范大学</w:t>
            </w:r>
          </w:p>
        </w:tc>
        <w:tc>
          <w:tcPr>
            <w:tcW w:w="1365" w:type="dxa"/>
            <w:tcBorders>
              <w:bottom w:val="nil"/>
            </w:tcBorders>
          </w:tcPr>
          <w:p w:rsidR="00000000" w:rsidRDefault="00000000">
            <w:pPr>
              <w:spacing w:before="60" w:line="264" w:lineRule="auto"/>
              <w:ind w:right="113"/>
              <w:jc w:val="right"/>
              <w:rPr>
                <w:rFonts w:hint="eastAsia"/>
                <w:sz w:val="21"/>
              </w:rPr>
            </w:pPr>
            <w:r>
              <w:rPr>
                <w:rFonts w:hint="eastAsia"/>
                <w:sz w:val="21"/>
              </w:rPr>
              <w:t>20,948</w:t>
            </w:r>
          </w:p>
        </w:tc>
        <w:tc>
          <w:tcPr>
            <w:tcW w:w="1603" w:type="dxa"/>
            <w:tcBorders>
              <w:bottom w:val="nil"/>
            </w:tcBorders>
          </w:tcPr>
          <w:p w:rsidR="00000000" w:rsidRDefault="00000000">
            <w:pPr>
              <w:spacing w:before="60" w:line="264" w:lineRule="auto"/>
              <w:ind w:right="284"/>
              <w:jc w:val="right"/>
              <w:rPr>
                <w:rFonts w:hint="eastAsia"/>
                <w:sz w:val="21"/>
              </w:rPr>
            </w:pPr>
            <w:r>
              <w:rPr>
                <w:rFonts w:hint="eastAsia"/>
                <w:sz w:val="21"/>
              </w:rPr>
              <w:t>15,423</w:t>
            </w:r>
          </w:p>
        </w:tc>
        <w:tc>
          <w:tcPr>
            <w:tcW w:w="1603" w:type="dxa"/>
            <w:tcBorders>
              <w:bottom w:val="nil"/>
            </w:tcBorders>
          </w:tcPr>
          <w:p w:rsidR="00000000" w:rsidRDefault="00000000">
            <w:pPr>
              <w:spacing w:before="60" w:line="264" w:lineRule="auto"/>
              <w:ind w:right="567"/>
              <w:jc w:val="right"/>
              <w:rPr>
                <w:rFonts w:hint="eastAsia"/>
                <w:sz w:val="21"/>
              </w:rPr>
            </w:pPr>
            <w:r>
              <w:rPr>
                <w:rFonts w:hint="eastAsia"/>
                <w:sz w:val="21"/>
              </w:rPr>
              <w:t>73.6</w:t>
            </w:r>
          </w:p>
        </w:tc>
        <w:tc>
          <w:tcPr>
            <w:tcW w:w="1603" w:type="dxa"/>
            <w:tcBorders>
              <w:bottom w:val="nil"/>
            </w:tcBorders>
          </w:tcPr>
          <w:p w:rsidR="00000000" w:rsidRDefault="00000000">
            <w:pPr>
              <w:spacing w:before="60" w:line="264" w:lineRule="auto"/>
              <w:ind w:right="113"/>
              <w:jc w:val="right"/>
              <w:rPr>
                <w:rFonts w:hint="eastAsia"/>
                <w:sz w:val="21"/>
              </w:rPr>
            </w:pPr>
            <w:r>
              <w:rPr>
                <w:rFonts w:hint="eastAsia"/>
                <w:sz w:val="21"/>
              </w:rPr>
              <w:t>7,787,744</w:t>
            </w:r>
          </w:p>
        </w:tc>
        <w:tc>
          <w:tcPr>
            <w:tcW w:w="1603" w:type="dxa"/>
            <w:tcBorders>
              <w:bottom w:val="nil"/>
            </w:tcBorders>
          </w:tcPr>
          <w:p w:rsidR="00000000" w:rsidRDefault="00000000">
            <w:pPr>
              <w:spacing w:before="60" w:line="264" w:lineRule="auto"/>
              <w:ind w:right="170"/>
              <w:jc w:val="right"/>
              <w:rPr>
                <w:rFonts w:hint="eastAsia"/>
                <w:sz w:val="21"/>
              </w:rPr>
            </w:pPr>
            <w:r>
              <w:rPr>
                <w:rFonts w:hint="eastAsia"/>
                <w:sz w:val="21"/>
              </w:rPr>
              <w:t>504,944</w:t>
            </w:r>
          </w:p>
        </w:tc>
      </w:tr>
      <w:tr w:rsidR="00000000">
        <w:tblPrEx>
          <w:tblCellMar>
            <w:top w:w="0" w:type="dxa"/>
            <w:bottom w:w="0" w:type="dxa"/>
          </w:tblCellMar>
        </w:tblPrEx>
        <w:tc>
          <w:tcPr>
            <w:tcW w:w="1788" w:type="dxa"/>
            <w:tcBorders>
              <w:top w:val="nil"/>
            </w:tcBorders>
          </w:tcPr>
          <w:p w:rsidR="00000000" w:rsidRDefault="00000000">
            <w:pPr>
              <w:spacing w:before="60" w:line="264" w:lineRule="auto"/>
              <w:rPr>
                <w:rFonts w:hint="eastAsia"/>
                <w:sz w:val="21"/>
              </w:rPr>
            </w:pPr>
          </w:p>
        </w:tc>
        <w:tc>
          <w:tcPr>
            <w:tcW w:w="1365" w:type="dxa"/>
            <w:tcBorders>
              <w:top w:val="nil"/>
            </w:tcBorders>
          </w:tcPr>
          <w:p w:rsidR="00000000" w:rsidRDefault="00000000">
            <w:pPr>
              <w:spacing w:before="60" w:line="264" w:lineRule="auto"/>
              <w:ind w:right="113"/>
              <w:jc w:val="right"/>
              <w:rPr>
                <w:rFonts w:hint="eastAsia"/>
                <w:sz w:val="21"/>
              </w:rPr>
            </w:pPr>
          </w:p>
        </w:tc>
        <w:tc>
          <w:tcPr>
            <w:tcW w:w="1603" w:type="dxa"/>
            <w:tcBorders>
              <w:top w:val="nil"/>
            </w:tcBorders>
          </w:tcPr>
          <w:p w:rsidR="00000000" w:rsidRDefault="00000000">
            <w:pPr>
              <w:spacing w:before="60" w:line="264" w:lineRule="auto"/>
              <w:ind w:right="284"/>
              <w:jc w:val="right"/>
              <w:rPr>
                <w:rFonts w:hint="eastAsia"/>
                <w:sz w:val="21"/>
              </w:rPr>
            </w:pPr>
            <w:r>
              <w:rPr>
                <w:rFonts w:hint="eastAsia"/>
                <w:sz w:val="21"/>
              </w:rPr>
              <w:t>(133)</w:t>
            </w:r>
          </w:p>
        </w:tc>
        <w:tc>
          <w:tcPr>
            <w:tcW w:w="1603" w:type="dxa"/>
            <w:tcBorders>
              <w:top w:val="nil"/>
            </w:tcBorders>
          </w:tcPr>
          <w:p w:rsidR="00000000" w:rsidRDefault="00000000">
            <w:pPr>
              <w:spacing w:before="60" w:line="264" w:lineRule="auto"/>
              <w:ind w:right="567"/>
              <w:jc w:val="right"/>
              <w:rPr>
                <w:rFonts w:hint="eastAsia"/>
                <w:sz w:val="21"/>
              </w:rPr>
            </w:pPr>
            <w:r>
              <w:rPr>
                <w:rFonts w:hint="eastAsia"/>
                <w:sz w:val="21"/>
              </w:rPr>
              <w:t>0.6</w:t>
            </w:r>
          </w:p>
        </w:tc>
        <w:tc>
          <w:tcPr>
            <w:tcW w:w="1603" w:type="dxa"/>
            <w:tcBorders>
              <w:top w:val="nil"/>
            </w:tcBorders>
          </w:tcPr>
          <w:p w:rsidR="00000000" w:rsidRDefault="00000000">
            <w:pPr>
              <w:spacing w:before="60" w:line="264" w:lineRule="auto"/>
              <w:ind w:right="113"/>
              <w:jc w:val="right"/>
              <w:rPr>
                <w:rFonts w:hint="eastAsia"/>
                <w:sz w:val="21"/>
              </w:rPr>
            </w:pPr>
            <w:r>
              <w:rPr>
                <w:rFonts w:hint="eastAsia"/>
                <w:sz w:val="21"/>
              </w:rPr>
              <w:t>(97,067)</w:t>
            </w:r>
          </w:p>
        </w:tc>
        <w:tc>
          <w:tcPr>
            <w:tcW w:w="1603" w:type="dxa"/>
            <w:tcBorders>
              <w:top w:val="nil"/>
            </w:tcBorders>
          </w:tcPr>
          <w:p w:rsidR="00000000" w:rsidRDefault="00000000">
            <w:pPr>
              <w:spacing w:before="60" w:line="264" w:lineRule="auto"/>
              <w:ind w:right="170"/>
              <w:jc w:val="right"/>
              <w:rPr>
                <w:rFonts w:hint="eastAsia"/>
                <w:sz w:val="21"/>
              </w:rPr>
            </w:pPr>
            <w:r>
              <w:rPr>
                <w:rFonts w:hint="eastAsia"/>
                <w:sz w:val="21"/>
              </w:rPr>
              <w:t>(209,099)</w:t>
            </w:r>
          </w:p>
        </w:tc>
      </w:tr>
      <w:tr w:rsidR="00000000">
        <w:tblPrEx>
          <w:tblCellMar>
            <w:top w:w="0" w:type="dxa"/>
            <w:bottom w:w="0" w:type="dxa"/>
          </w:tblCellMar>
        </w:tblPrEx>
        <w:tc>
          <w:tcPr>
            <w:tcW w:w="1788" w:type="dxa"/>
            <w:tcBorders>
              <w:bottom w:val="nil"/>
            </w:tcBorders>
          </w:tcPr>
          <w:p w:rsidR="00000000" w:rsidRDefault="00000000">
            <w:pPr>
              <w:spacing w:before="60" w:line="264" w:lineRule="auto"/>
              <w:rPr>
                <w:rFonts w:hint="eastAsia"/>
                <w:sz w:val="21"/>
              </w:rPr>
            </w:pPr>
            <w:r>
              <w:rPr>
                <w:rFonts w:hint="eastAsia"/>
                <w:sz w:val="21"/>
              </w:rPr>
              <w:t>大学</w:t>
            </w:r>
          </w:p>
        </w:tc>
        <w:tc>
          <w:tcPr>
            <w:tcW w:w="1365" w:type="dxa"/>
            <w:tcBorders>
              <w:bottom w:val="nil"/>
            </w:tcBorders>
          </w:tcPr>
          <w:p w:rsidR="00000000" w:rsidRDefault="00000000">
            <w:pPr>
              <w:spacing w:before="60" w:line="264" w:lineRule="auto"/>
              <w:ind w:right="113"/>
              <w:jc w:val="right"/>
              <w:rPr>
                <w:rFonts w:hint="eastAsia"/>
                <w:sz w:val="21"/>
              </w:rPr>
            </w:pPr>
            <w:r>
              <w:rPr>
                <w:rFonts w:hint="eastAsia"/>
                <w:sz w:val="21"/>
              </w:rPr>
              <w:t>1,368,461</w:t>
            </w:r>
          </w:p>
        </w:tc>
        <w:tc>
          <w:tcPr>
            <w:tcW w:w="1603" w:type="dxa"/>
            <w:tcBorders>
              <w:bottom w:val="nil"/>
            </w:tcBorders>
          </w:tcPr>
          <w:p w:rsidR="00000000" w:rsidRDefault="00000000">
            <w:pPr>
              <w:spacing w:before="60" w:line="264" w:lineRule="auto"/>
              <w:ind w:right="284"/>
              <w:jc w:val="right"/>
              <w:rPr>
                <w:rFonts w:hint="eastAsia"/>
                <w:sz w:val="21"/>
              </w:rPr>
            </w:pPr>
            <w:r>
              <w:rPr>
                <w:rFonts w:hint="eastAsia"/>
                <w:sz w:val="21"/>
              </w:rPr>
              <w:t>83,876</w:t>
            </w:r>
          </w:p>
        </w:tc>
        <w:tc>
          <w:tcPr>
            <w:tcW w:w="1603" w:type="dxa"/>
            <w:tcBorders>
              <w:bottom w:val="nil"/>
            </w:tcBorders>
          </w:tcPr>
          <w:p w:rsidR="00000000" w:rsidRDefault="00000000">
            <w:pPr>
              <w:spacing w:before="60" w:line="264" w:lineRule="auto"/>
              <w:ind w:right="567"/>
              <w:jc w:val="right"/>
              <w:rPr>
                <w:rFonts w:hint="eastAsia"/>
                <w:sz w:val="21"/>
              </w:rPr>
            </w:pPr>
            <w:r>
              <w:rPr>
                <w:rFonts w:hint="eastAsia"/>
                <w:sz w:val="21"/>
              </w:rPr>
              <w:t>6.1</w:t>
            </w:r>
          </w:p>
        </w:tc>
        <w:tc>
          <w:tcPr>
            <w:tcW w:w="1603" w:type="dxa"/>
            <w:tcBorders>
              <w:bottom w:val="nil"/>
            </w:tcBorders>
          </w:tcPr>
          <w:p w:rsidR="00000000" w:rsidRDefault="00000000">
            <w:pPr>
              <w:spacing w:before="60" w:line="264" w:lineRule="auto"/>
              <w:ind w:right="113"/>
              <w:jc w:val="right"/>
              <w:rPr>
                <w:rFonts w:hint="eastAsia"/>
                <w:sz w:val="21"/>
              </w:rPr>
            </w:pPr>
            <w:r>
              <w:rPr>
                <w:rFonts w:hint="eastAsia"/>
                <w:sz w:val="21"/>
              </w:rPr>
              <w:t>95,325,011</w:t>
            </w:r>
          </w:p>
        </w:tc>
        <w:tc>
          <w:tcPr>
            <w:tcW w:w="1603" w:type="dxa"/>
            <w:tcBorders>
              <w:bottom w:val="nil"/>
            </w:tcBorders>
          </w:tcPr>
          <w:p w:rsidR="00000000" w:rsidRDefault="00000000">
            <w:pPr>
              <w:spacing w:before="60" w:line="264" w:lineRule="auto"/>
              <w:ind w:right="170"/>
              <w:jc w:val="right"/>
              <w:rPr>
                <w:rFonts w:hint="eastAsia"/>
                <w:sz w:val="21"/>
              </w:rPr>
            </w:pPr>
            <w:r>
              <w:rPr>
                <w:rFonts w:hint="eastAsia"/>
                <w:sz w:val="21"/>
              </w:rPr>
              <w:t>1,136,499</w:t>
            </w:r>
          </w:p>
        </w:tc>
      </w:tr>
      <w:tr w:rsidR="00000000">
        <w:tblPrEx>
          <w:tblCellMar>
            <w:top w:w="0" w:type="dxa"/>
            <w:bottom w:w="0" w:type="dxa"/>
          </w:tblCellMar>
        </w:tblPrEx>
        <w:tc>
          <w:tcPr>
            <w:tcW w:w="1788" w:type="dxa"/>
            <w:tcBorders>
              <w:top w:val="nil"/>
            </w:tcBorders>
          </w:tcPr>
          <w:p w:rsidR="00000000" w:rsidRDefault="00000000">
            <w:pPr>
              <w:spacing w:before="60" w:line="264" w:lineRule="auto"/>
              <w:rPr>
                <w:rFonts w:hint="eastAsia"/>
                <w:sz w:val="21"/>
              </w:rPr>
            </w:pPr>
          </w:p>
        </w:tc>
        <w:tc>
          <w:tcPr>
            <w:tcW w:w="1365" w:type="dxa"/>
            <w:tcBorders>
              <w:top w:val="nil"/>
            </w:tcBorders>
          </w:tcPr>
          <w:p w:rsidR="00000000" w:rsidRDefault="00000000">
            <w:pPr>
              <w:spacing w:before="60" w:line="264" w:lineRule="auto"/>
              <w:ind w:right="113"/>
              <w:jc w:val="right"/>
              <w:rPr>
                <w:rFonts w:hint="eastAsia"/>
                <w:sz w:val="21"/>
              </w:rPr>
            </w:pPr>
          </w:p>
        </w:tc>
        <w:tc>
          <w:tcPr>
            <w:tcW w:w="1603" w:type="dxa"/>
            <w:tcBorders>
              <w:top w:val="nil"/>
            </w:tcBorders>
          </w:tcPr>
          <w:p w:rsidR="00000000" w:rsidRDefault="00000000">
            <w:pPr>
              <w:spacing w:before="60" w:line="264" w:lineRule="auto"/>
              <w:ind w:right="284"/>
              <w:jc w:val="right"/>
              <w:rPr>
                <w:rFonts w:hint="eastAsia"/>
                <w:sz w:val="21"/>
              </w:rPr>
            </w:pPr>
            <w:r>
              <w:rPr>
                <w:rFonts w:hint="eastAsia"/>
                <w:sz w:val="21"/>
              </w:rPr>
              <w:t>(58,027)</w:t>
            </w:r>
          </w:p>
        </w:tc>
        <w:tc>
          <w:tcPr>
            <w:tcW w:w="1603" w:type="dxa"/>
            <w:tcBorders>
              <w:top w:val="nil"/>
            </w:tcBorders>
          </w:tcPr>
          <w:p w:rsidR="00000000" w:rsidRDefault="00000000">
            <w:pPr>
              <w:spacing w:before="60" w:line="264" w:lineRule="auto"/>
              <w:ind w:right="567"/>
              <w:jc w:val="right"/>
              <w:rPr>
                <w:rFonts w:hint="eastAsia"/>
                <w:sz w:val="21"/>
              </w:rPr>
            </w:pPr>
            <w:r>
              <w:rPr>
                <w:rFonts w:hint="eastAsia"/>
                <w:sz w:val="21"/>
              </w:rPr>
              <w:t>4.2</w:t>
            </w:r>
          </w:p>
        </w:tc>
        <w:tc>
          <w:tcPr>
            <w:tcW w:w="1603" w:type="dxa"/>
            <w:tcBorders>
              <w:top w:val="nil"/>
            </w:tcBorders>
          </w:tcPr>
          <w:p w:rsidR="00000000" w:rsidRDefault="00000000">
            <w:pPr>
              <w:spacing w:before="60" w:line="264" w:lineRule="auto"/>
              <w:ind w:right="113"/>
              <w:jc w:val="right"/>
              <w:rPr>
                <w:rFonts w:hint="eastAsia"/>
                <w:sz w:val="21"/>
              </w:rPr>
            </w:pPr>
            <w:r>
              <w:rPr>
                <w:rFonts w:hint="eastAsia"/>
                <w:sz w:val="21"/>
              </w:rPr>
              <w:t>(96,025,680)</w:t>
            </w:r>
          </w:p>
        </w:tc>
        <w:tc>
          <w:tcPr>
            <w:tcW w:w="1603" w:type="dxa"/>
            <w:tcBorders>
              <w:top w:val="nil"/>
            </w:tcBorders>
          </w:tcPr>
          <w:p w:rsidR="00000000" w:rsidRDefault="00000000">
            <w:pPr>
              <w:spacing w:before="60" w:line="264" w:lineRule="auto"/>
              <w:ind w:right="170"/>
              <w:jc w:val="right"/>
              <w:rPr>
                <w:rFonts w:hint="eastAsia"/>
                <w:sz w:val="21"/>
              </w:rPr>
            </w:pPr>
            <w:r>
              <w:rPr>
                <w:rFonts w:hint="eastAsia"/>
                <w:sz w:val="21"/>
              </w:rPr>
              <w:t>(679,206)</w:t>
            </w:r>
          </w:p>
        </w:tc>
      </w:tr>
      <w:tr w:rsidR="00000000">
        <w:tblPrEx>
          <w:tblCellMar>
            <w:top w:w="0" w:type="dxa"/>
            <w:bottom w:w="0" w:type="dxa"/>
          </w:tblCellMar>
        </w:tblPrEx>
        <w:tc>
          <w:tcPr>
            <w:tcW w:w="1788" w:type="dxa"/>
            <w:tcBorders>
              <w:bottom w:val="nil"/>
            </w:tcBorders>
          </w:tcPr>
          <w:p w:rsidR="00000000" w:rsidRDefault="00000000">
            <w:pPr>
              <w:spacing w:before="60" w:line="264" w:lineRule="auto"/>
              <w:rPr>
                <w:rFonts w:hint="eastAsia"/>
                <w:sz w:val="21"/>
              </w:rPr>
            </w:pPr>
            <w:r>
              <w:rPr>
                <w:rFonts w:hint="eastAsia"/>
                <w:sz w:val="21"/>
              </w:rPr>
              <w:t>广播函授大学</w:t>
            </w:r>
          </w:p>
        </w:tc>
        <w:tc>
          <w:tcPr>
            <w:tcW w:w="1365" w:type="dxa"/>
            <w:tcBorders>
              <w:bottom w:val="nil"/>
            </w:tcBorders>
          </w:tcPr>
          <w:p w:rsidR="00000000" w:rsidRDefault="00000000">
            <w:pPr>
              <w:spacing w:before="60" w:line="264" w:lineRule="auto"/>
              <w:ind w:right="113"/>
              <w:jc w:val="right"/>
              <w:rPr>
                <w:rFonts w:hint="eastAsia"/>
                <w:sz w:val="21"/>
              </w:rPr>
            </w:pPr>
            <w:r>
              <w:rPr>
                <w:rFonts w:hint="eastAsia"/>
                <w:sz w:val="21"/>
              </w:rPr>
              <w:t>370,879*</w:t>
            </w:r>
          </w:p>
        </w:tc>
        <w:tc>
          <w:tcPr>
            <w:tcW w:w="1603" w:type="dxa"/>
            <w:tcBorders>
              <w:bottom w:val="nil"/>
            </w:tcBorders>
          </w:tcPr>
          <w:p w:rsidR="00000000" w:rsidRDefault="00000000">
            <w:pPr>
              <w:spacing w:before="60" w:line="264" w:lineRule="auto"/>
              <w:ind w:right="284"/>
              <w:jc w:val="right"/>
              <w:rPr>
                <w:rFonts w:hint="eastAsia"/>
                <w:sz w:val="21"/>
              </w:rPr>
            </w:pPr>
            <w:r>
              <w:rPr>
                <w:rFonts w:hint="eastAsia"/>
                <w:sz w:val="21"/>
              </w:rPr>
              <w:t>1,146</w:t>
            </w:r>
          </w:p>
        </w:tc>
        <w:tc>
          <w:tcPr>
            <w:tcW w:w="1603" w:type="dxa"/>
            <w:tcBorders>
              <w:bottom w:val="nil"/>
            </w:tcBorders>
          </w:tcPr>
          <w:p w:rsidR="00000000" w:rsidRDefault="00000000">
            <w:pPr>
              <w:spacing w:before="60" w:line="264" w:lineRule="auto"/>
              <w:ind w:right="567"/>
              <w:jc w:val="right"/>
              <w:rPr>
                <w:rFonts w:hint="eastAsia"/>
                <w:sz w:val="21"/>
              </w:rPr>
            </w:pPr>
            <w:r>
              <w:rPr>
                <w:rFonts w:hint="eastAsia"/>
                <w:sz w:val="21"/>
              </w:rPr>
              <w:t>0.3</w:t>
            </w:r>
          </w:p>
        </w:tc>
        <w:tc>
          <w:tcPr>
            <w:tcW w:w="1603" w:type="dxa"/>
            <w:tcBorders>
              <w:bottom w:val="nil"/>
            </w:tcBorders>
          </w:tcPr>
          <w:p w:rsidR="00000000" w:rsidRDefault="00000000">
            <w:pPr>
              <w:spacing w:before="60" w:line="264" w:lineRule="auto"/>
              <w:ind w:right="113"/>
              <w:jc w:val="right"/>
              <w:rPr>
                <w:rFonts w:hint="eastAsia"/>
                <w:sz w:val="21"/>
              </w:rPr>
            </w:pPr>
            <w:r>
              <w:rPr>
                <w:rFonts w:hint="eastAsia"/>
                <w:sz w:val="21"/>
              </w:rPr>
              <w:t>140,387</w:t>
            </w:r>
          </w:p>
        </w:tc>
        <w:tc>
          <w:tcPr>
            <w:tcW w:w="1603" w:type="dxa"/>
            <w:tcBorders>
              <w:bottom w:val="nil"/>
            </w:tcBorders>
          </w:tcPr>
          <w:p w:rsidR="00000000" w:rsidRDefault="00000000">
            <w:pPr>
              <w:spacing w:before="60" w:line="264" w:lineRule="auto"/>
              <w:ind w:right="170"/>
              <w:jc w:val="right"/>
              <w:rPr>
                <w:rFonts w:hint="eastAsia"/>
                <w:sz w:val="21"/>
              </w:rPr>
            </w:pPr>
            <w:r>
              <w:rPr>
                <w:rFonts w:hint="eastAsia"/>
                <w:sz w:val="21"/>
              </w:rPr>
              <w:t>122,502</w:t>
            </w:r>
          </w:p>
        </w:tc>
      </w:tr>
      <w:tr w:rsidR="00000000">
        <w:tblPrEx>
          <w:tblCellMar>
            <w:top w:w="0" w:type="dxa"/>
            <w:bottom w:w="0" w:type="dxa"/>
          </w:tblCellMar>
        </w:tblPrEx>
        <w:tc>
          <w:tcPr>
            <w:tcW w:w="1788" w:type="dxa"/>
            <w:tcBorders>
              <w:top w:val="nil"/>
            </w:tcBorders>
          </w:tcPr>
          <w:p w:rsidR="00000000" w:rsidRDefault="00000000">
            <w:pPr>
              <w:spacing w:before="60" w:line="264" w:lineRule="auto"/>
              <w:rPr>
                <w:rFonts w:hint="eastAsia"/>
                <w:sz w:val="21"/>
              </w:rPr>
            </w:pPr>
          </w:p>
        </w:tc>
        <w:tc>
          <w:tcPr>
            <w:tcW w:w="1365" w:type="dxa"/>
            <w:tcBorders>
              <w:top w:val="nil"/>
            </w:tcBorders>
          </w:tcPr>
          <w:p w:rsidR="00000000" w:rsidRDefault="00000000">
            <w:pPr>
              <w:spacing w:before="60" w:line="264" w:lineRule="auto"/>
              <w:ind w:right="113"/>
              <w:jc w:val="right"/>
              <w:rPr>
                <w:rFonts w:hint="eastAsia"/>
                <w:sz w:val="21"/>
              </w:rPr>
            </w:pPr>
          </w:p>
        </w:tc>
        <w:tc>
          <w:tcPr>
            <w:tcW w:w="1603" w:type="dxa"/>
            <w:tcBorders>
              <w:top w:val="nil"/>
            </w:tcBorders>
          </w:tcPr>
          <w:p w:rsidR="00000000" w:rsidRDefault="00000000">
            <w:pPr>
              <w:spacing w:before="60" w:line="264" w:lineRule="auto"/>
              <w:ind w:right="284"/>
              <w:jc w:val="right"/>
              <w:rPr>
                <w:rFonts w:hint="eastAsia"/>
                <w:sz w:val="21"/>
              </w:rPr>
            </w:pPr>
            <w:r>
              <w:rPr>
                <w:rFonts w:hint="eastAsia"/>
                <w:sz w:val="21"/>
              </w:rPr>
              <w:t>(3,764)</w:t>
            </w:r>
          </w:p>
        </w:tc>
        <w:tc>
          <w:tcPr>
            <w:tcW w:w="1603" w:type="dxa"/>
            <w:tcBorders>
              <w:top w:val="nil"/>
            </w:tcBorders>
          </w:tcPr>
          <w:p w:rsidR="00000000" w:rsidRDefault="00000000">
            <w:pPr>
              <w:spacing w:before="60" w:line="264" w:lineRule="auto"/>
              <w:ind w:right="567"/>
              <w:jc w:val="right"/>
              <w:rPr>
                <w:rFonts w:hint="eastAsia"/>
                <w:sz w:val="21"/>
              </w:rPr>
            </w:pPr>
            <w:r>
              <w:rPr>
                <w:rFonts w:hint="eastAsia"/>
                <w:sz w:val="21"/>
              </w:rPr>
              <w:t>10</w:t>
            </w:r>
          </w:p>
        </w:tc>
        <w:tc>
          <w:tcPr>
            <w:tcW w:w="1603" w:type="dxa"/>
            <w:tcBorders>
              <w:top w:val="nil"/>
            </w:tcBorders>
          </w:tcPr>
          <w:p w:rsidR="00000000" w:rsidRDefault="00000000">
            <w:pPr>
              <w:spacing w:before="60" w:line="264" w:lineRule="auto"/>
              <w:ind w:right="113"/>
              <w:jc w:val="right"/>
              <w:rPr>
                <w:rFonts w:hint="eastAsia"/>
                <w:sz w:val="21"/>
              </w:rPr>
            </w:pPr>
            <w:r>
              <w:rPr>
                <w:rFonts w:hint="eastAsia"/>
                <w:sz w:val="21"/>
              </w:rPr>
              <w:t>(446,561)</w:t>
            </w:r>
          </w:p>
        </w:tc>
        <w:tc>
          <w:tcPr>
            <w:tcW w:w="1603" w:type="dxa"/>
            <w:tcBorders>
              <w:top w:val="nil"/>
            </w:tcBorders>
          </w:tcPr>
          <w:p w:rsidR="00000000" w:rsidRDefault="00000000">
            <w:pPr>
              <w:spacing w:before="60" w:line="264" w:lineRule="auto"/>
              <w:ind w:right="170"/>
              <w:jc w:val="right"/>
              <w:rPr>
                <w:rFonts w:hint="eastAsia"/>
                <w:sz w:val="21"/>
              </w:rPr>
            </w:pPr>
            <w:r>
              <w:rPr>
                <w:rFonts w:hint="eastAsia"/>
                <w:sz w:val="21"/>
              </w:rPr>
              <w:t>118,640</w:t>
            </w:r>
          </w:p>
        </w:tc>
      </w:tr>
      <w:tr w:rsidR="00000000">
        <w:tblPrEx>
          <w:tblCellMar>
            <w:top w:w="0" w:type="dxa"/>
            <w:bottom w:w="0" w:type="dxa"/>
          </w:tblCellMar>
        </w:tblPrEx>
        <w:tc>
          <w:tcPr>
            <w:tcW w:w="1788" w:type="dxa"/>
            <w:tcBorders>
              <w:bottom w:val="nil"/>
            </w:tcBorders>
          </w:tcPr>
          <w:p w:rsidR="00000000" w:rsidRDefault="00000000">
            <w:pPr>
              <w:spacing w:before="60" w:line="264" w:lineRule="auto"/>
              <w:rPr>
                <w:rFonts w:hint="eastAsia"/>
                <w:sz w:val="21"/>
              </w:rPr>
            </w:pPr>
            <w:r>
              <w:rPr>
                <w:rFonts w:hint="eastAsia"/>
                <w:sz w:val="21"/>
              </w:rPr>
              <w:t>开放大学</w:t>
            </w:r>
          </w:p>
        </w:tc>
        <w:tc>
          <w:tcPr>
            <w:tcW w:w="1365" w:type="dxa"/>
            <w:tcBorders>
              <w:bottom w:val="nil"/>
            </w:tcBorders>
          </w:tcPr>
          <w:p w:rsidR="00000000" w:rsidRDefault="00000000">
            <w:pPr>
              <w:spacing w:before="60" w:line="264" w:lineRule="auto"/>
              <w:ind w:right="113"/>
              <w:jc w:val="right"/>
              <w:rPr>
                <w:rFonts w:hint="eastAsia"/>
                <w:sz w:val="21"/>
              </w:rPr>
            </w:pPr>
            <w:r>
              <w:rPr>
                <w:rFonts w:hint="eastAsia"/>
                <w:sz w:val="21"/>
              </w:rPr>
              <w:t>141,879</w:t>
            </w:r>
          </w:p>
        </w:tc>
        <w:tc>
          <w:tcPr>
            <w:tcW w:w="1603" w:type="dxa"/>
            <w:tcBorders>
              <w:bottom w:val="nil"/>
            </w:tcBorders>
          </w:tcPr>
          <w:p w:rsidR="00000000" w:rsidRDefault="00000000">
            <w:pPr>
              <w:spacing w:before="60" w:line="264" w:lineRule="auto"/>
              <w:ind w:right="284"/>
              <w:jc w:val="right"/>
              <w:rPr>
                <w:rFonts w:hint="eastAsia"/>
                <w:sz w:val="21"/>
              </w:rPr>
            </w:pPr>
            <w:r>
              <w:rPr>
                <w:rFonts w:hint="eastAsia"/>
                <w:sz w:val="21"/>
              </w:rPr>
              <w:t>3,815</w:t>
            </w:r>
          </w:p>
        </w:tc>
        <w:tc>
          <w:tcPr>
            <w:tcW w:w="1603" w:type="dxa"/>
            <w:tcBorders>
              <w:bottom w:val="nil"/>
            </w:tcBorders>
          </w:tcPr>
          <w:p w:rsidR="00000000" w:rsidRDefault="00000000">
            <w:pPr>
              <w:spacing w:before="60" w:line="264" w:lineRule="auto"/>
              <w:ind w:right="567"/>
              <w:jc w:val="right"/>
              <w:rPr>
                <w:rFonts w:hint="eastAsia"/>
                <w:sz w:val="21"/>
              </w:rPr>
            </w:pPr>
            <w:r>
              <w:rPr>
                <w:rFonts w:hint="eastAsia"/>
                <w:sz w:val="21"/>
              </w:rPr>
              <w:t>2.7</w:t>
            </w:r>
          </w:p>
        </w:tc>
        <w:tc>
          <w:tcPr>
            <w:tcW w:w="1603" w:type="dxa"/>
            <w:tcBorders>
              <w:bottom w:val="nil"/>
            </w:tcBorders>
          </w:tcPr>
          <w:p w:rsidR="00000000" w:rsidRDefault="00000000">
            <w:pPr>
              <w:spacing w:before="60" w:line="264" w:lineRule="auto"/>
              <w:ind w:right="113"/>
              <w:jc w:val="right"/>
              <w:rPr>
                <w:rFonts w:hint="eastAsia"/>
                <w:sz w:val="21"/>
              </w:rPr>
            </w:pPr>
            <w:r>
              <w:rPr>
                <w:rFonts w:hint="eastAsia"/>
                <w:sz w:val="21"/>
              </w:rPr>
              <w:t>2,836,055</w:t>
            </w:r>
          </w:p>
        </w:tc>
        <w:tc>
          <w:tcPr>
            <w:tcW w:w="1603" w:type="dxa"/>
            <w:tcBorders>
              <w:bottom w:val="nil"/>
            </w:tcBorders>
          </w:tcPr>
          <w:p w:rsidR="00000000" w:rsidRDefault="00000000">
            <w:pPr>
              <w:spacing w:before="60" w:line="264" w:lineRule="auto"/>
              <w:ind w:right="170"/>
              <w:jc w:val="right"/>
              <w:rPr>
                <w:rFonts w:hint="eastAsia"/>
                <w:sz w:val="21"/>
              </w:rPr>
            </w:pPr>
            <w:r>
              <w:rPr>
                <w:rFonts w:hint="eastAsia"/>
                <w:sz w:val="21"/>
              </w:rPr>
              <w:t>743,396</w:t>
            </w:r>
          </w:p>
        </w:tc>
      </w:tr>
      <w:tr w:rsidR="00000000">
        <w:tblPrEx>
          <w:tblCellMar>
            <w:top w:w="0" w:type="dxa"/>
            <w:bottom w:w="0" w:type="dxa"/>
          </w:tblCellMar>
        </w:tblPrEx>
        <w:tc>
          <w:tcPr>
            <w:tcW w:w="1788" w:type="dxa"/>
            <w:tcBorders>
              <w:top w:val="nil"/>
            </w:tcBorders>
          </w:tcPr>
          <w:p w:rsidR="00000000" w:rsidRDefault="00000000">
            <w:pPr>
              <w:spacing w:before="60" w:line="264" w:lineRule="auto"/>
              <w:rPr>
                <w:rFonts w:hint="eastAsia"/>
                <w:sz w:val="21"/>
              </w:rPr>
            </w:pPr>
          </w:p>
        </w:tc>
        <w:tc>
          <w:tcPr>
            <w:tcW w:w="1365" w:type="dxa"/>
            <w:tcBorders>
              <w:top w:val="nil"/>
            </w:tcBorders>
          </w:tcPr>
          <w:p w:rsidR="00000000" w:rsidRDefault="00000000">
            <w:pPr>
              <w:spacing w:before="60" w:line="264" w:lineRule="auto"/>
              <w:ind w:right="113"/>
              <w:jc w:val="right"/>
              <w:rPr>
                <w:rFonts w:hint="eastAsia"/>
                <w:sz w:val="21"/>
              </w:rPr>
            </w:pPr>
          </w:p>
        </w:tc>
        <w:tc>
          <w:tcPr>
            <w:tcW w:w="1603" w:type="dxa"/>
            <w:tcBorders>
              <w:top w:val="nil"/>
            </w:tcBorders>
          </w:tcPr>
          <w:p w:rsidR="00000000" w:rsidRDefault="00000000">
            <w:pPr>
              <w:spacing w:before="60" w:line="264" w:lineRule="auto"/>
              <w:ind w:right="284"/>
              <w:jc w:val="right"/>
              <w:rPr>
                <w:rFonts w:hint="eastAsia"/>
                <w:sz w:val="21"/>
              </w:rPr>
            </w:pPr>
            <w:r>
              <w:rPr>
                <w:rFonts w:hint="eastAsia"/>
                <w:sz w:val="21"/>
              </w:rPr>
              <w:t>(4,061)</w:t>
            </w:r>
          </w:p>
        </w:tc>
        <w:tc>
          <w:tcPr>
            <w:tcW w:w="1603" w:type="dxa"/>
            <w:tcBorders>
              <w:top w:val="nil"/>
            </w:tcBorders>
          </w:tcPr>
          <w:p w:rsidR="00000000" w:rsidRDefault="00000000">
            <w:pPr>
              <w:spacing w:before="60" w:line="264" w:lineRule="auto"/>
              <w:ind w:right="567"/>
              <w:jc w:val="right"/>
              <w:rPr>
                <w:rFonts w:hint="eastAsia"/>
                <w:sz w:val="21"/>
              </w:rPr>
            </w:pPr>
            <w:r>
              <w:rPr>
                <w:rFonts w:hint="eastAsia"/>
                <w:sz w:val="21"/>
              </w:rPr>
              <w:t>2.9</w:t>
            </w:r>
          </w:p>
        </w:tc>
        <w:tc>
          <w:tcPr>
            <w:tcW w:w="1603" w:type="dxa"/>
            <w:tcBorders>
              <w:top w:val="nil"/>
            </w:tcBorders>
          </w:tcPr>
          <w:p w:rsidR="00000000" w:rsidRDefault="00000000">
            <w:pPr>
              <w:spacing w:before="60" w:line="264" w:lineRule="auto"/>
              <w:ind w:right="113"/>
              <w:jc w:val="right"/>
              <w:rPr>
                <w:rFonts w:hint="eastAsia"/>
                <w:sz w:val="21"/>
              </w:rPr>
            </w:pPr>
            <w:r>
              <w:rPr>
                <w:rFonts w:hint="eastAsia"/>
                <w:sz w:val="21"/>
              </w:rPr>
              <w:t>(3,782,969)</w:t>
            </w:r>
          </w:p>
        </w:tc>
        <w:tc>
          <w:tcPr>
            <w:tcW w:w="1603" w:type="dxa"/>
            <w:tcBorders>
              <w:top w:val="nil"/>
            </w:tcBorders>
          </w:tcPr>
          <w:p w:rsidR="00000000" w:rsidRDefault="00000000">
            <w:pPr>
              <w:spacing w:before="60" w:line="264" w:lineRule="auto"/>
              <w:ind w:right="170"/>
              <w:jc w:val="right"/>
              <w:rPr>
                <w:rFonts w:hint="eastAsia"/>
                <w:sz w:val="21"/>
              </w:rPr>
            </w:pPr>
            <w:r>
              <w:rPr>
                <w:rFonts w:hint="eastAsia"/>
                <w:sz w:val="21"/>
              </w:rPr>
              <w:t>931,536</w:t>
            </w:r>
          </w:p>
        </w:tc>
      </w:tr>
      <w:tr w:rsidR="00000000">
        <w:tblPrEx>
          <w:tblCellMar>
            <w:top w:w="0" w:type="dxa"/>
            <w:bottom w:w="0" w:type="dxa"/>
          </w:tblCellMar>
        </w:tblPrEx>
        <w:tc>
          <w:tcPr>
            <w:tcW w:w="1788" w:type="dxa"/>
            <w:tcBorders>
              <w:bottom w:val="nil"/>
            </w:tcBorders>
          </w:tcPr>
          <w:p w:rsidR="00000000" w:rsidRDefault="00000000">
            <w:pPr>
              <w:spacing w:before="60" w:line="264" w:lineRule="auto"/>
              <w:rPr>
                <w:rFonts w:hint="eastAsia"/>
                <w:sz w:val="21"/>
              </w:rPr>
            </w:pPr>
            <w:r>
              <w:rPr>
                <w:rFonts w:hint="eastAsia"/>
                <w:sz w:val="21"/>
              </w:rPr>
              <w:t>各类专科学校</w:t>
            </w:r>
          </w:p>
        </w:tc>
        <w:tc>
          <w:tcPr>
            <w:tcW w:w="1365" w:type="dxa"/>
            <w:tcBorders>
              <w:bottom w:val="nil"/>
            </w:tcBorders>
          </w:tcPr>
          <w:p w:rsidR="00000000" w:rsidRDefault="00000000">
            <w:pPr>
              <w:spacing w:before="60" w:line="264" w:lineRule="auto"/>
              <w:ind w:right="113"/>
              <w:jc w:val="right"/>
              <w:rPr>
                <w:rFonts w:hint="eastAsia"/>
                <w:sz w:val="21"/>
              </w:rPr>
            </w:pPr>
            <w:r>
              <w:rPr>
                <w:rFonts w:hint="eastAsia"/>
                <w:sz w:val="21"/>
              </w:rPr>
              <w:t>13,248</w:t>
            </w:r>
          </w:p>
        </w:tc>
        <w:tc>
          <w:tcPr>
            <w:tcW w:w="1603" w:type="dxa"/>
            <w:tcBorders>
              <w:bottom w:val="nil"/>
            </w:tcBorders>
          </w:tcPr>
          <w:p w:rsidR="00000000" w:rsidRDefault="00000000">
            <w:pPr>
              <w:spacing w:before="60" w:line="264" w:lineRule="auto"/>
              <w:ind w:right="284"/>
              <w:jc w:val="right"/>
              <w:rPr>
                <w:rFonts w:hint="eastAsia"/>
                <w:sz w:val="21"/>
              </w:rPr>
            </w:pPr>
            <w:r>
              <w:rPr>
                <w:rFonts w:hint="eastAsia"/>
                <w:sz w:val="21"/>
              </w:rPr>
              <w:t>864</w:t>
            </w:r>
          </w:p>
        </w:tc>
        <w:tc>
          <w:tcPr>
            <w:tcW w:w="1603" w:type="dxa"/>
            <w:tcBorders>
              <w:bottom w:val="nil"/>
            </w:tcBorders>
          </w:tcPr>
          <w:p w:rsidR="00000000" w:rsidRDefault="00000000">
            <w:pPr>
              <w:spacing w:before="60" w:line="264" w:lineRule="auto"/>
              <w:ind w:right="567"/>
              <w:jc w:val="right"/>
              <w:rPr>
                <w:rFonts w:hint="eastAsia"/>
                <w:sz w:val="21"/>
              </w:rPr>
            </w:pPr>
            <w:r>
              <w:rPr>
                <w:rFonts w:hint="eastAsia"/>
                <w:sz w:val="21"/>
              </w:rPr>
              <w:t>6.5</w:t>
            </w:r>
          </w:p>
        </w:tc>
        <w:tc>
          <w:tcPr>
            <w:tcW w:w="1603" w:type="dxa"/>
            <w:tcBorders>
              <w:bottom w:val="nil"/>
            </w:tcBorders>
          </w:tcPr>
          <w:p w:rsidR="00000000" w:rsidRDefault="00000000">
            <w:pPr>
              <w:spacing w:before="60" w:line="264" w:lineRule="auto"/>
              <w:ind w:right="113"/>
              <w:jc w:val="right"/>
              <w:rPr>
                <w:rFonts w:hint="eastAsia"/>
                <w:sz w:val="21"/>
              </w:rPr>
            </w:pPr>
            <w:r>
              <w:rPr>
                <w:rFonts w:hint="eastAsia"/>
                <w:sz w:val="21"/>
              </w:rPr>
              <w:t>594,250</w:t>
            </w:r>
          </w:p>
        </w:tc>
        <w:tc>
          <w:tcPr>
            <w:tcW w:w="1603" w:type="dxa"/>
            <w:tcBorders>
              <w:bottom w:val="nil"/>
            </w:tcBorders>
          </w:tcPr>
          <w:p w:rsidR="00000000" w:rsidRDefault="00000000">
            <w:pPr>
              <w:spacing w:before="60" w:line="264" w:lineRule="auto"/>
              <w:ind w:right="170"/>
              <w:jc w:val="right"/>
              <w:rPr>
                <w:rFonts w:hint="eastAsia"/>
                <w:sz w:val="21"/>
              </w:rPr>
            </w:pPr>
            <w:r>
              <w:rPr>
                <w:rFonts w:hint="eastAsia"/>
                <w:sz w:val="21"/>
              </w:rPr>
              <w:t>687,789</w:t>
            </w:r>
          </w:p>
        </w:tc>
      </w:tr>
      <w:tr w:rsidR="00000000">
        <w:tblPrEx>
          <w:tblCellMar>
            <w:top w:w="0" w:type="dxa"/>
            <w:bottom w:w="0" w:type="dxa"/>
          </w:tblCellMar>
        </w:tblPrEx>
        <w:tc>
          <w:tcPr>
            <w:tcW w:w="1788" w:type="dxa"/>
            <w:tcBorders>
              <w:top w:val="nil"/>
            </w:tcBorders>
          </w:tcPr>
          <w:p w:rsidR="00000000" w:rsidRDefault="00000000">
            <w:pPr>
              <w:spacing w:before="60" w:line="264" w:lineRule="auto"/>
              <w:rPr>
                <w:rFonts w:hint="eastAsia"/>
                <w:sz w:val="21"/>
              </w:rPr>
            </w:pPr>
          </w:p>
        </w:tc>
        <w:tc>
          <w:tcPr>
            <w:tcW w:w="1365" w:type="dxa"/>
            <w:tcBorders>
              <w:top w:val="nil"/>
            </w:tcBorders>
          </w:tcPr>
          <w:p w:rsidR="00000000" w:rsidRDefault="00000000">
            <w:pPr>
              <w:spacing w:before="60" w:line="264" w:lineRule="auto"/>
              <w:ind w:right="113"/>
              <w:jc w:val="right"/>
              <w:rPr>
                <w:rFonts w:hint="eastAsia"/>
                <w:sz w:val="21"/>
              </w:rPr>
            </w:pPr>
          </w:p>
        </w:tc>
        <w:tc>
          <w:tcPr>
            <w:tcW w:w="1603" w:type="dxa"/>
            <w:tcBorders>
              <w:top w:val="nil"/>
            </w:tcBorders>
          </w:tcPr>
          <w:p w:rsidR="00000000" w:rsidRDefault="00000000">
            <w:pPr>
              <w:spacing w:before="60" w:line="264" w:lineRule="auto"/>
              <w:ind w:right="284"/>
              <w:jc w:val="right"/>
              <w:rPr>
                <w:rFonts w:hint="eastAsia"/>
                <w:sz w:val="21"/>
              </w:rPr>
            </w:pPr>
            <w:r>
              <w:rPr>
                <w:rFonts w:hint="eastAsia"/>
                <w:sz w:val="21"/>
              </w:rPr>
              <w:t>(231)</w:t>
            </w:r>
          </w:p>
        </w:tc>
        <w:tc>
          <w:tcPr>
            <w:tcW w:w="1603" w:type="dxa"/>
            <w:tcBorders>
              <w:top w:val="nil"/>
            </w:tcBorders>
          </w:tcPr>
          <w:p w:rsidR="00000000" w:rsidRDefault="00000000">
            <w:pPr>
              <w:spacing w:before="60" w:line="264" w:lineRule="auto"/>
              <w:ind w:right="567"/>
              <w:jc w:val="right"/>
              <w:rPr>
                <w:rFonts w:hint="eastAsia"/>
                <w:sz w:val="21"/>
              </w:rPr>
            </w:pPr>
            <w:r>
              <w:rPr>
                <w:rFonts w:hint="eastAsia"/>
                <w:sz w:val="21"/>
              </w:rPr>
              <w:t>1.7</w:t>
            </w:r>
          </w:p>
        </w:tc>
        <w:tc>
          <w:tcPr>
            <w:tcW w:w="1603" w:type="dxa"/>
            <w:tcBorders>
              <w:top w:val="nil"/>
            </w:tcBorders>
          </w:tcPr>
          <w:p w:rsidR="00000000" w:rsidRDefault="00000000">
            <w:pPr>
              <w:spacing w:before="60" w:line="264" w:lineRule="auto"/>
              <w:ind w:right="113"/>
              <w:jc w:val="right"/>
              <w:rPr>
                <w:rFonts w:hint="eastAsia"/>
                <w:sz w:val="21"/>
              </w:rPr>
            </w:pPr>
            <w:r>
              <w:rPr>
                <w:rFonts w:hint="eastAsia"/>
                <w:sz w:val="21"/>
              </w:rPr>
              <w:t>(14,411,115)</w:t>
            </w:r>
          </w:p>
        </w:tc>
        <w:tc>
          <w:tcPr>
            <w:tcW w:w="1603" w:type="dxa"/>
            <w:tcBorders>
              <w:top w:val="nil"/>
            </w:tcBorders>
          </w:tcPr>
          <w:p w:rsidR="00000000" w:rsidRDefault="00000000">
            <w:pPr>
              <w:spacing w:before="60" w:line="264" w:lineRule="auto"/>
              <w:ind w:right="170"/>
              <w:jc w:val="right"/>
              <w:rPr>
                <w:rFonts w:hint="eastAsia"/>
                <w:sz w:val="21"/>
              </w:rPr>
            </w:pPr>
            <w:r>
              <w:rPr>
                <w:rFonts w:hint="eastAsia"/>
                <w:sz w:val="21"/>
              </w:rPr>
              <w:t>62,385,779</w:t>
            </w:r>
          </w:p>
        </w:tc>
      </w:tr>
      <w:tr w:rsidR="00000000">
        <w:tblPrEx>
          <w:tblCellMar>
            <w:top w:w="0" w:type="dxa"/>
            <w:bottom w:w="0" w:type="dxa"/>
          </w:tblCellMar>
        </w:tblPrEx>
        <w:tc>
          <w:tcPr>
            <w:tcW w:w="1788" w:type="dxa"/>
            <w:tcBorders>
              <w:bottom w:val="nil"/>
            </w:tcBorders>
          </w:tcPr>
          <w:p w:rsidR="00000000" w:rsidRDefault="00000000">
            <w:pPr>
              <w:spacing w:before="60" w:line="264" w:lineRule="auto"/>
              <w:rPr>
                <w:rFonts w:hint="eastAsia"/>
                <w:sz w:val="21"/>
              </w:rPr>
            </w:pPr>
            <w:r>
              <w:rPr>
                <w:rFonts w:hint="eastAsia"/>
                <w:sz w:val="21"/>
              </w:rPr>
              <w:t>研究生院</w:t>
            </w:r>
          </w:p>
        </w:tc>
        <w:tc>
          <w:tcPr>
            <w:tcW w:w="1365" w:type="dxa"/>
            <w:tcBorders>
              <w:bottom w:val="nil"/>
            </w:tcBorders>
          </w:tcPr>
          <w:p w:rsidR="00000000" w:rsidRDefault="00000000">
            <w:pPr>
              <w:spacing w:before="60" w:line="264" w:lineRule="auto"/>
              <w:ind w:right="113"/>
              <w:jc w:val="right"/>
              <w:rPr>
                <w:rFonts w:hint="eastAsia"/>
                <w:sz w:val="21"/>
              </w:rPr>
            </w:pPr>
            <w:r>
              <w:rPr>
                <w:rFonts w:hint="eastAsia"/>
                <w:sz w:val="21"/>
              </w:rPr>
              <w:t>151,358</w:t>
            </w:r>
          </w:p>
        </w:tc>
        <w:tc>
          <w:tcPr>
            <w:tcW w:w="1603" w:type="dxa"/>
            <w:tcBorders>
              <w:bottom w:val="nil"/>
            </w:tcBorders>
          </w:tcPr>
          <w:p w:rsidR="00000000" w:rsidRDefault="00000000">
            <w:pPr>
              <w:spacing w:before="60" w:line="264" w:lineRule="auto"/>
              <w:ind w:right="284"/>
              <w:jc w:val="right"/>
              <w:rPr>
                <w:rFonts w:hint="eastAsia"/>
                <w:sz w:val="21"/>
              </w:rPr>
            </w:pPr>
            <w:r>
              <w:rPr>
                <w:rFonts w:hint="eastAsia"/>
                <w:sz w:val="21"/>
              </w:rPr>
              <w:t>6,882</w:t>
            </w:r>
          </w:p>
        </w:tc>
        <w:tc>
          <w:tcPr>
            <w:tcW w:w="1603" w:type="dxa"/>
            <w:tcBorders>
              <w:bottom w:val="nil"/>
            </w:tcBorders>
          </w:tcPr>
          <w:p w:rsidR="00000000" w:rsidRDefault="00000000">
            <w:pPr>
              <w:spacing w:before="60" w:line="264" w:lineRule="auto"/>
              <w:ind w:right="567"/>
              <w:jc w:val="right"/>
              <w:rPr>
                <w:rFonts w:hint="eastAsia"/>
                <w:sz w:val="21"/>
              </w:rPr>
            </w:pPr>
            <w:r>
              <w:rPr>
                <w:rFonts w:hint="eastAsia"/>
                <w:sz w:val="21"/>
              </w:rPr>
              <w:t>4.5</w:t>
            </w:r>
          </w:p>
        </w:tc>
        <w:tc>
          <w:tcPr>
            <w:tcW w:w="1603" w:type="dxa"/>
            <w:tcBorders>
              <w:bottom w:val="nil"/>
            </w:tcBorders>
          </w:tcPr>
          <w:p w:rsidR="00000000" w:rsidRDefault="00000000">
            <w:pPr>
              <w:spacing w:before="60" w:line="264" w:lineRule="auto"/>
              <w:ind w:right="113"/>
              <w:jc w:val="right"/>
              <w:rPr>
                <w:rFonts w:hint="eastAsia"/>
                <w:sz w:val="21"/>
              </w:rPr>
            </w:pPr>
            <w:r>
              <w:rPr>
                <w:rFonts w:hint="eastAsia"/>
                <w:sz w:val="21"/>
              </w:rPr>
              <w:t>6,990,859</w:t>
            </w:r>
          </w:p>
        </w:tc>
        <w:tc>
          <w:tcPr>
            <w:tcW w:w="1603" w:type="dxa"/>
            <w:tcBorders>
              <w:bottom w:val="nil"/>
            </w:tcBorders>
          </w:tcPr>
          <w:p w:rsidR="00000000" w:rsidRDefault="00000000">
            <w:pPr>
              <w:spacing w:before="60" w:line="264" w:lineRule="auto"/>
              <w:ind w:right="170"/>
              <w:jc w:val="right"/>
              <w:rPr>
                <w:rFonts w:hint="eastAsia"/>
                <w:sz w:val="21"/>
              </w:rPr>
            </w:pPr>
            <w:r>
              <w:rPr>
                <w:rFonts w:hint="eastAsia"/>
                <w:sz w:val="21"/>
              </w:rPr>
              <w:t>1,015,818</w:t>
            </w:r>
          </w:p>
        </w:tc>
      </w:tr>
      <w:tr w:rsidR="00000000">
        <w:tblPrEx>
          <w:tblCellMar>
            <w:top w:w="0" w:type="dxa"/>
            <w:bottom w:w="0" w:type="dxa"/>
          </w:tblCellMar>
        </w:tblPrEx>
        <w:tc>
          <w:tcPr>
            <w:tcW w:w="1788" w:type="dxa"/>
            <w:tcBorders>
              <w:top w:val="nil"/>
            </w:tcBorders>
          </w:tcPr>
          <w:p w:rsidR="00000000" w:rsidRDefault="00000000">
            <w:pPr>
              <w:spacing w:before="60" w:line="264" w:lineRule="auto"/>
              <w:rPr>
                <w:rFonts w:hint="eastAsia"/>
                <w:sz w:val="21"/>
              </w:rPr>
            </w:pPr>
          </w:p>
        </w:tc>
        <w:tc>
          <w:tcPr>
            <w:tcW w:w="1365" w:type="dxa"/>
            <w:tcBorders>
              <w:top w:val="nil"/>
            </w:tcBorders>
          </w:tcPr>
          <w:p w:rsidR="00000000" w:rsidRDefault="00000000">
            <w:pPr>
              <w:spacing w:before="60" w:line="264" w:lineRule="auto"/>
              <w:jc w:val="right"/>
              <w:rPr>
                <w:rFonts w:hint="eastAsia"/>
                <w:sz w:val="21"/>
              </w:rPr>
            </w:pPr>
          </w:p>
        </w:tc>
        <w:tc>
          <w:tcPr>
            <w:tcW w:w="1603" w:type="dxa"/>
            <w:tcBorders>
              <w:top w:val="nil"/>
            </w:tcBorders>
          </w:tcPr>
          <w:p w:rsidR="00000000" w:rsidRDefault="00000000">
            <w:pPr>
              <w:spacing w:before="60" w:line="264" w:lineRule="auto"/>
              <w:ind w:right="284"/>
              <w:jc w:val="right"/>
              <w:rPr>
                <w:rFonts w:hint="eastAsia"/>
                <w:sz w:val="21"/>
              </w:rPr>
            </w:pPr>
            <w:r>
              <w:rPr>
                <w:rFonts w:hint="eastAsia"/>
                <w:sz w:val="21"/>
              </w:rPr>
              <w:t>(9,125)</w:t>
            </w:r>
          </w:p>
        </w:tc>
        <w:tc>
          <w:tcPr>
            <w:tcW w:w="1603" w:type="dxa"/>
            <w:tcBorders>
              <w:top w:val="nil"/>
            </w:tcBorders>
          </w:tcPr>
          <w:p w:rsidR="00000000" w:rsidRDefault="00000000">
            <w:pPr>
              <w:spacing w:before="60" w:line="264" w:lineRule="auto"/>
              <w:ind w:right="567"/>
              <w:jc w:val="right"/>
              <w:rPr>
                <w:rFonts w:hint="eastAsia"/>
                <w:sz w:val="21"/>
              </w:rPr>
            </w:pPr>
            <w:r>
              <w:rPr>
                <w:rFonts w:hint="eastAsia"/>
                <w:sz w:val="21"/>
              </w:rPr>
              <w:t>6</w:t>
            </w:r>
          </w:p>
        </w:tc>
        <w:tc>
          <w:tcPr>
            <w:tcW w:w="1603" w:type="dxa"/>
            <w:tcBorders>
              <w:top w:val="nil"/>
            </w:tcBorders>
          </w:tcPr>
          <w:p w:rsidR="00000000" w:rsidRDefault="00000000">
            <w:pPr>
              <w:spacing w:before="60" w:line="264" w:lineRule="auto"/>
              <w:ind w:right="113"/>
              <w:jc w:val="right"/>
              <w:rPr>
                <w:rFonts w:hint="eastAsia"/>
                <w:sz w:val="21"/>
              </w:rPr>
            </w:pPr>
            <w:r>
              <w:rPr>
                <w:rFonts w:hint="eastAsia"/>
                <w:sz w:val="21"/>
              </w:rPr>
              <w:t>(18,989,011)</w:t>
            </w:r>
          </w:p>
        </w:tc>
        <w:tc>
          <w:tcPr>
            <w:tcW w:w="1603" w:type="dxa"/>
            <w:tcBorders>
              <w:top w:val="nil"/>
            </w:tcBorders>
          </w:tcPr>
          <w:p w:rsidR="00000000" w:rsidRDefault="00000000">
            <w:pPr>
              <w:spacing w:before="60" w:line="264" w:lineRule="auto"/>
              <w:ind w:right="170"/>
              <w:jc w:val="right"/>
              <w:rPr>
                <w:rFonts w:hint="eastAsia"/>
                <w:sz w:val="21"/>
              </w:rPr>
            </w:pPr>
            <w:r>
              <w:rPr>
                <w:rFonts w:hint="eastAsia"/>
                <w:sz w:val="21"/>
              </w:rPr>
              <w:t>(692,149)</w:t>
            </w:r>
          </w:p>
        </w:tc>
      </w:tr>
    </w:tbl>
    <w:p w:rsidR="00000000" w:rsidRDefault="00000000">
      <w:pPr>
        <w:pStyle w:val="EndnoteText"/>
        <w:spacing w:before="120"/>
        <w:ind w:firstLine="0"/>
        <w:rPr>
          <w:rFonts w:hint="eastAsia"/>
        </w:rPr>
      </w:pPr>
      <w:r>
        <w:rPr>
          <w:rFonts w:hint="eastAsia"/>
          <w:u w:val="single"/>
        </w:rPr>
        <w:t>资料来源</w:t>
      </w:r>
      <w:r>
        <w:rPr>
          <w:rFonts w:hint="eastAsia"/>
        </w:rPr>
        <w:t>：教育部，国家教育评估研究院，</w:t>
      </w:r>
      <w:r>
        <w:rPr>
          <w:rFonts w:hint="eastAsia"/>
        </w:rPr>
        <w:t>1997</w:t>
      </w:r>
      <w:r>
        <w:rPr>
          <w:rFonts w:hint="eastAsia"/>
        </w:rPr>
        <w:t>年教育统计年度报告。</w:t>
      </w:r>
    </w:p>
    <w:p w:rsidR="00000000" w:rsidRDefault="00000000">
      <w:pPr>
        <w:pStyle w:val="EndnoteText"/>
        <w:tabs>
          <w:tab w:val="clear" w:pos="510"/>
          <w:tab w:val="left" w:pos="1300"/>
        </w:tabs>
        <w:spacing w:after="320"/>
        <w:ind w:firstLine="910"/>
        <w:rPr>
          <w:rFonts w:hint="eastAsia"/>
        </w:rPr>
      </w:pPr>
      <w:r>
        <w:rPr>
          <w:rFonts w:hint="eastAsia"/>
        </w:rPr>
        <w:t>*</w:t>
      </w:r>
      <w:r>
        <w:rPr>
          <w:rFonts w:hint="eastAsia"/>
        </w:rPr>
        <w:tab/>
      </w:r>
      <w:r>
        <w:rPr>
          <w:rFonts w:hint="eastAsia"/>
        </w:rPr>
        <w:t>括号中的数额是减免学费数额。</w:t>
      </w:r>
    </w:p>
    <w:p w:rsidR="00000000" w:rsidRDefault="00000000">
      <w:pPr>
        <w:spacing w:after="320"/>
        <w:rPr>
          <w:rFonts w:hint="eastAsia"/>
        </w:rPr>
      </w:pPr>
      <w:r>
        <w:rPr>
          <w:rFonts w:hint="eastAsia"/>
        </w:rPr>
        <w:tab/>
        <w:t xml:space="preserve">357.  </w:t>
      </w:r>
      <w:r>
        <w:rPr>
          <w:rFonts w:hint="eastAsia"/>
        </w:rPr>
        <w:t>为了保证接受高等教育的机会，政府向有经费困难的学生提供长期学费贷款。</w:t>
      </w:r>
      <w:r>
        <w:rPr>
          <w:rFonts w:hint="eastAsia"/>
        </w:rPr>
        <w:t>40%</w:t>
      </w:r>
      <w:r>
        <w:rPr>
          <w:rFonts w:hint="eastAsia"/>
        </w:rPr>
        <w:t>的贷款利息由政府补贴，余下的</w:t>
      </w:r>
      <w:r>
        <w:rPr>
          <w:rFonts w:hint="eastAsia"/>
        </w:rPr>
        <w:t>60%</w:t>
      </w:r>
      <w:r>
        <w:rPr>
          <w:rFonts w:hint="eastAsia"/>
        </w:rPr>
        <w:t>由学生自己支付。要求学生分期偿还，利息自毕业后五年开始支付。</w:t>
      </w:r>
    </w:p>
    <w:p w:rsidR="00000000" w:rsidRDefault="00000000">
      <w:pPr>
        <w:pStyle w:val="Heading4"/>
        <w:rPr>
          <w:rFonts w:hint="eastAsia"/>
        </w:rPr>
      </w:pPr>
      <w:r>
        <w:rPr>
          <w:rFonts w:hint="eastAsia"/>
          <w:u w:val="none"/>
        </w:rPr>
        <w:t>(</w:t>
      </w:r>
      <w:r>
        <w:rPr>
          <w:u w:val="none"/>
        </w:rPr>
        <w:t>g)</w:t>
      </w:r>
      <w:r>
        <w:rPr>
          <w:rFonts w:hint="eastAsia"/>
          <w:u w:val="none"/>
        </w:rPr>
        <w:t xml:space="preserve">  </w:t>
      </w:r>
      <w:r>
        <w:rPr>
          <w:rFonts w:hint="eastAsia"/>
        </w:rPr>
        <w:t>社会教育机会</w:t>
      </w:r>
    </w:p>
    <w:p w:rsidR="00000000" w:rsidRDefault="00000000">
      <w:pPr>
        <w:rPr>
          <w:rFonts w:hint="eastAsia"/>
        </w:rPr>
      </w:pPr>
      <w:r>
        <w:rPr>
          <w:rFonts w:hint="eastAsia"/>
        </w:rPr>
        <w:tab/>
        <w:t xml:space="preserve">358.  </w:t>
      </w:r>
      <w:r>
        <w:rPr>
          <w:rFonts w:hint="eastAsia"/>
          <w:u w:val="single"/>
        </w:rPr>
        <w:t>终身教育</w:t>
      </w:r>
      <w:r>
        <w:rPr>
          <w:rFonts w:hint="eastAsia"/>
        </w:rPr>
        <w:t>。大韩民国宪法第</w:t>
      </w:r>
      <w:r>
        <w:rPr>
          <w:rFonts w:hint="eastAsia"/>
        </w:rPr>
        <w:t>31</w:t>
      </w:r>
      <w:r>
        <w:rPr>
          <w:rFonts w:hint="eastAsia"/>
        </w:rPr>
        <w:t>条第</w:t>
      </w:r>
      <w:r>
        <w:rPr>
          <w:rFonts w:hint="eastAsia"/>
        </w:rPr>
        <w:t>5</w:t>
      </w:r>
      <w:r>
        <w:rPr>
          <w:rFonts w:hint="eastAsia"/>
        </w:rPr>
        <w:t>款规定：“国家应该促进终生教育，提倡韩国公民终生不断地接受教育。”政府颁布了《社会教育法》</w:t>
      </w:r>
      <w:r>
        <w:rPr>
          <w:rFonts w:hint="eastAsia"/>
        </w:rPr>
        <w:t>(1989</w:t>
      </w:r>
      <w:r>
        <w:rPr>
          <w:rFonts w:hint="eastAsia"/>
        </w:rPr>
        <w:t>年</w:t>
      </w:r>
      <w:r>
        <w:rPr>
          <w:rFonts w:hint="eastAsia"/>
        </w:rPr>
        <w:t>12</w:t>
      </w:r>
      <w:r>
        <w:rPr>
          <w:rFonts w:hint="eastAsia"/>
        </w:rPr>
        <w:t>月</w:t>
      </w:r>
      <w:r>
        <w:rPr>
          <w:rFonts w:hint="eastAsia"/>
        </w:rPr>
        <w:t>31</w:t>
      </w:r>
      <w:r>
        <w:rPr>
          <w:rFonts w:hint="eastAsia"/>
        </w:rPr>
        <w:t>日</w:t>
      </w:r>
      <w:r>
        <w:rPr>
          <w:rFonts w:hint="eastAsia"/>
        </w:rPr>
        <w:t>)</w:t>
      </w:r>
      <w:r>
        <w:rPr>
          <w:rFonts w:hint="eastAsia"/>
        </w:rPr>
        <w:t>和《通过自学获得证书法》</w:t>
      </w:r>
      <w:r>
        <w:rPr>
          <w:rFonts w:hint="eastAsia"/>
        </w:rPr>
        <w:t>(1989</w:t>
      </w:r>
      <w:r>
        <w:rPr>
          <w:rFonts w:hint="eastAsia"/>
        </w:rPr>
        <w:t>年</w:t>
      </w:r>
      <w:r>
        <w:rPr>
          <w:rFonts w:hint="eastAsia"/>
        </w:rPr>
        <w:t>4</w:t>
      </w:r>
      <w:r>
        <w:rPr>
          <w:rFonts w:hint="eastAsia"/>
        </w:rPr>
        <w:t>月</w:t>
      </w:r>
      <w:r>
        <w:rPr>
          <w:rFonts w:hint="eastAsia"/>
        </w:rPr>
        <w:t>7</w:t>
      </w:r>
      <w:r>
        <w:rPr>
          <w:rFonts w:hint="eastAsia"/>
        </w:rPr>
        <w:t>日</w:t>
      </w:r>
      <w:r>
        <w:rPr>
          <w:rFonts w:hint="eastAsia"/>
        </w:rPr>
        <w:t>)</w:t>
      </w:r>
      <w:r>
        <w:rPr>
          <w:rFonts w:hint="eastAsia"/>
        </w:rPr>
        <w:t>，还颁布了《高等教育法》第</w:t>
      </w:r>
      <w:r>
        <w:rPr>
          <w:rFonts w:hint="eastAsia"/>
        </w:rPr>
        <w:t>37</w:t>
      </w:r>
      <w:r>
        <w:rPr>
          <w:rFonts w:hint="eastAsia"/>
        </w:rPr>
        <w:t>条和第</w:t>
      </w:r>
      <w:r>
        <w:rPr>
          <w:rFonts w:hint="eastAsia"/>
        </w:rPr>
        <w:t>52</w:t>
      </w:r>
      <w:r>
        <w:rPr>
          <w:rFonts w:hint="eastAsia"/>
        </w:rPr>
        <w:t>条的实施细则。这些法律的目的是给予工科大学或广播函授大学以自立或自主办学的权利。与普通学校教育相比，过去对这类教育机构重视不够，现在加倍努力承认这类教育机构的重要性。截至</w:t>
      </w:r>
      <w:r>
        <w:rPr>
          <w:rFonts w:hint="eastAsia"/>
        </w:rPr>
        <w:t>1997</w:t>
      </w:r>
      <w:r>
        <w:rPr>
          <w:rFonts w:hint="eastAsia"/>
        </w:rPr>
        <w:t>年</w:t>
      </w:r>
      <w:r>
        <w:rPr>
          <w:rFonts w:hint="eastAsia"/>
        </w:rPr>
        <w:t>4</w:t>
      </w:r>
      <w:r>
        <w:rPr>
          <w:rFonts w:hint="eastAsia"/>
        </w:rPr>
        <w:t>月，约有</w:t>
      </w:r>
      <w:r>
        <w:rPr>
          <w:rFonts w:hint="eastAsia"/>
        </w:rPr>
        <w:t>510,000</w:t>
      </w:r>
      <w:r>
        <w:rPr>
          <w:rFonts w:hint="eastAsia"/>
        </w:rPr>
        <w:t>名学生就读于一所广播函授大学</w:t>
      </w:r>
      <w:r>
        <w:rPr>
          <w:rFonts w:hint="eastAsia"/>
        </w:rPr>
        <w:t>(</w:t>
      </w:r>
      <w:r>
        <w:rPr>
          <w:rFonts w:hint="eastAsia"/>
        </w:rPr>
        <w:t>有学生</w:t>
      </w:r>
      <w:r>
        <w:rPr>
          <w:rFonts w:hint="eastAsia"/>
        </w:rPr>
        <w:t>370,879</w:t>
      </w:r>
      <w:r>
        <w:rPr>
          <w:rFonts w:hint="eastAsia"/>
        </w:rPr>
        <w:t>名学生</w:t>
      </w:r>
      <w:r>
        <w:rPr>
          <w:rFonts w:hint="eastAsia"/>
        </w:rPr>
        <w:t>)</w:t>
      </w:r>
      <w:r>
        <w:rPr>
          <w:rFonts w:hint="eastAsia"/>
        </w:rPr>
        <w:t>和</w:t>
      </w:r>
      <w:r>
        <w:rPr>
          <w:rFonts w:hint="eastAsia"/>
        </w:rPr>
        <w:t>19</w:t>
      </w:r>
      <w:r>
        <w:rPr>
          <w:rFonts w:hint="eastAsia"/>
        </w:rPr>
        <w:t>所工科大学</w:t>
      </w:r>
      <w:r>
        <w:rPr>
          <w:rFonts w:hint="eastAsia"/>
        </w:rPr>
        <w:t>(</w:t>
      </w:r>
      <w:r>
        <w:rPr>
          <w:rFonts w:hint="eastAsia"/>
        </w:rPr>
        <w:t>有</w:t>
      </w:r>
      <w:r>
        <w:rPr>
          <w:rFonts w:hint="eastAsia"/>
        </w:rPr>
        <w:t>141,099</w:t>
      </w:r>
      <w:r>
        <w:rPr>
          <w:rFonts w:hint="eastAsia"/>
        </w:rPr>
        <w:t>名学生</w:t>
      </w:r>
      <w:r>
        <w:rPr>
          <w:rFonts w:hint="eastAsia"/>
        </w:rPr>
        <w:t>)</w:t>
      </w:r>
      <w:r>
        <w:rPr>
          <w:rFonts w:hint="eastAsia"/>
        </w:rPr>
        <w:t>，毕业学生</w:t>
      </w:r>
      <w:r>
        <w:rPr>
          <w:rFonts w:hint="eastAsia"/>
        </w:rPr>
        <w:t>194,228</w:t>
      </w:r>
      <w:r>
        <w:rPr>
          <w:rFonts w:hint="eastAsia"/>
        </w:rPr>
        <w:t>名。</w:t>
      </w:r>
    </w:p>
    <w:p w:rsidR="00000000" w:rsidRDefault="00000000">
      <w:pPr>
        <w:rPr>
          <w:rFonts w:hint="eastAsia"/>
        </w:rPr>
      </w:pPr>
      <w:r>
        <w:rPr>
          <w:rFonts w:hint="eastAsia"/>
        </w:rPr>
        <w:tab/>
        <w:t xml:space="preserve">359.  </w:t>
      </w:r>
      <w:r>
        <w:rPr>
          <w:rFonts w:hint="eastAsia"/>
        </w:rPr>
        <w:t>为了便利于没有上过小学或没有上完小学的学生接受学校教育，设立了市民学校</w:t>
      </w:r>
      <w:r>
        <w:rPr>
          <w:rFonts w:hint="eastAsia"/>
        </w:rPr>
        <w:t>(</w:t>
      </w:r>
      <w:r>
        <w:rPr>
          <w:rFonts w:hint="eastAsia"/>
        </w:rPr>
        <w:t>《教育法》第</w:t>
      </w:r>
      <w:r>
        <w:rPr>
          <w:rFonts w:hint="eastAsia"/>
        </w:rPr>
        <w:t>10</w:t>
      </w:r>
      <w:r>
        <w:rPr>
          <w:rFonts w:hint="eastAsia"/>
        </w:rPr>
        <w:t>条，</w:t>
      </w:r>
      <w:r>
        <w:rPr>
          <w:rFonts w:hint="eastAsia"/>
        </w:rPr>
        <w:t>137-142</w:t>
      </w:r>
      <w:r>
        <w:rPr>
          <w:rFonts w:hint="eastAsia"/>
        </w:rPr>
        <w:t>款</w:t>
      </w:r>
      <w:r>
        <w:rPr>
          <w:rFonts w:hint="eastAsia"/>
        </w:rPr>
        <w:t>)</w:t>
      </w:r>
      <w:r>
        <w:rPr>
          <w:rFonts w:hint="eastAsia"/>
        </w:rPr>
        <w:t>。然而，由于初等教育的成功，市民学校收到的申请不断减少。因此，政府计划不久的将来关闭这类学校。向市民学校的毕业生或仅完成小学学业的学生开放的市民中学数目急剧减少。从</w:t>
      </w:r>
      <w:r>
        <w:rPr>
          <w:rFonts w:hint="eastAsia"/>
        </w:rPr>
        <w:t>1989</w:t>
      </w:r>
      <w:r>
        <w:rPr>
          <w:rFonts w:hint="eastAsia"/>
        </w:rPr>
        <w:t>年的</w:t>
      </w:r>
      <w:r>
        <w:rPr>
          <w:rFonts w:hint="eastAsia"/>
        </w:rPr>
        <w:t>19</w:t>
      </w:r>
      <w:r>
        <w:rPr>
          <w:rFonts w:hint="eastAsia"/>
        </w:rPr>
        <w:t>所减少到</w:t>
      </w:r>
      <w:r>
        <w:rPr>
          <w:rFonts w:hint="eastAsia"/>
        </w:rPr>
        <w:t>1990</w:t>
      </w:r>
      <w:r>
        <w:rPr>
          <w:rFonts w:hint="eastAsia"/>
        </w:rPr>
        <w:t>年</w:t>
      </w:r>
      <w:r>
        <w:rPr>
          <w:rFonts w:hint="eastAsia"/>
        </w:rPr>
        <w:t>14</w:t>
      </w:r>
      <w:r>
        <w:rPr>
          <w:rFonts w:hint="eastAsia"/>
        </w:rPr>
        <w:t>所、</w:t>
      </w:r>
      <w:r>
        <w:rPr>
          <w:rFonts w:hint="eastAsia"/>
        </w:rPr>
        <w:t>1991</w:t>
      </w:r>
      <w:r>
        <w:rPr>
          <w:rFonts w:hint="eastAsia"/>
        </w:rPr>
        <w:t>年的</w:t>
      </w:r>
      <w:r>
        <w:rPr>
          <w:rFonts w:hint="eastAsia"/>
        </w:rPr>
        <w:t>12</w:t>
      </w:r>
      <w:r>
        <w:rPr>
          <w:rFonts w:hint="eastAsia"/>
        </w:rPr>
        <w:t>所和</w:t>
      </w:r>
      <w:r>
        <w:rPr>
          <w:rFonts w:hint="eastAsia"/>
        </w:rPr>
        <w:t>1997</w:t>
      </w:r>
      <w:r>
        <w:rPr>
          <w:rFonts w:hint="eastAsia"/>
        </w:rPr>
        <w:t>年的</w:t>
      </w:r>
      <w:r>
        <w:rPr>
          <w:rFonts w:hint="eastAsia"/>
        </w:rPr>
        <w:t>7</w:t>
      </w:r>
      <w:r>
        <w:rPr>
          <w:rFonts w:hint="eastAsia"/>
        </w:rPr>
        <w:t>所。</w:t>
      </w:r>
    </w:p>
    <w:p w:rsidR="00000000" w:rsidRDefault="00000000">
      <w:pPr>
        <w:rPr>
          <w:rFonts w:hint="eastAsia"/>
        </w:rPr>
      </w:pPr>
      <w:r>
        <w:rPr>
          <w:rFonts w:hint="eastAsia"/>
        </w:rPr>
        <w:tab/>
        <w:t xml:space="preserve">360.  </w:t>
      </w:r>
      <w:r>
        <w:rPr>
          <w:rFonts w:hint="eastAsia"/>
        </w:rPr>
        <w:t>关于自学的政策规定允许因资金困难、时间紧张或其它问题不能上大学的高中毕业生继续完成学业。通过一步步的国家考试制度，学生有机会获得学士学位。这项有关自学的政策最初于</w:t>
      </w:r>
      <w:r>
        <w:rPr>
          <w:rFonts w:hint="eastAsia"/>
        </w:rPr>
        <w:t>1990</w:t>
      </w:r>
      <w:r>
        <w:rPr>
          <w:rFonts w:hint="eastAsia"/>
        </w:rPr>
        <w:t>年实施，到</w:t>
      </w:r>
      <w:r>
        <w:rPr>
          <w:rFonts w:hint="eastAsia"/>
        </w:rPr>
        <w:t>1997</w:t>
      </w:r>
      <w:r>
        <w:rPr>
          <w:rFonts w:hint="eastAsia"/>
        </w:rPr>
        <w:t>年已有</w:t>
      </w:r>
      <w:r>
        <w:rPr>
          <w:rFonts w:hint="eastAsia"/>
        </w:rPr>
        <w:t>3,246</w:t>
      </w:r>
      <w:r>
        <w:rPr>
          <w:rFonts w:hint="eastAsia"/>
        </w:rPr>
        <w:t>名学生毕业，有</w:t>
      </w:r>
      <w:r>
        <w:rPr>
          <w:rFonts w:hint="eastAsia"/>
        </w:rPr>
        <w:t>32,789</w:t>
      </w:r>
      <w:r>
        <w:rPr>
          <w:rFonts w:hint="eastAsia"/>
        </w:rPr>
        <w:t>名学生在攻读学位。</w:t>
      </w:r>
    </w:p>
    <w:p w:rsidR="00000000" w:rsidRDefault="00000000">
      <w:pPr>
        <w:rPr>
          <w:rFonts w:hint="eastAsia"/>
        </w:rPr>
      </w:pPr>
      <w:r>
        <w:rPr>
          <w:rFonts w:hint="eastAsia"/>
        </w:rPr>
        <w:tab/>
        <w:t xml:space="preserve">361.  </w:t>
      </w:r>
      <w:r>
        <w:rPr>
          <w:rFonts w:hint="eastAsia"/>
        </w:rPr>
        <w:t>学分积累制度承认学生完成某些学科后经客观评价获得的学分或通过政府主持的证书考试获得的学分。这些学分累积够后，正式承认这些人的学习资历，并相应发给证书。这一政策符合发展一个重视终身教育的社会的原则。为了实现这一目标，通过了《教育法实施条例》</w:t>
      </w:r>
      <w:r>
        <w:rPr>
          <w:rFonts w:hint="eastAsia"/>
        </w:rPr>
        <w:t>(1997</w:t>
      </w:r>
      <w:r>
        <w:rPr>
          <w:rFonts w:hint="eastAsia"/>
        </w:rPr>
        <w:t>年</w:t>
      </w:r>
      <w:r>
        <w:rPr>
          <w:rFonts w:hint="eastAsia"/>
        </w:rPr>
        <w:t>1</w:t>
      </w:r>
      <w:r>
        <w:rPr>
          <w:rFonts w:hint="eastAsia"/>
        </w:rPr>
        <w:t>月</w:t>
      </w:r>
      <w:r>
        <w:rPr>
          <w:rFonts w:hint="eastAsia"/>
        </w:rPr>
        <w:t>13</w:t>
      </w:r>
      <w:r>
        <w:rPr>
          <w:rFonts w:hint="eastAsia"/>
        </w:rPr>
        <w:t>日</w:t>
      </w:r>
      <w:r>
        <w:rPr>
          <w:rFonts w:hint="eastAsia"/>
        </w:rPr>
        <w:t>)</w:t>
      </w:r>
      <w:r>
        <w:rPr>
          <w:rFonts w:hint="eastAsia"/>
        </w:rPr>
        <w:t>和实施细则</w:t>
      </w:r>
      <w:r>
        <w:rPr>
          <w:rFonts w:hint="eastAsia"/>
        </w:rPr>
        <w:t>(1997</w:t>
      </w:r>
      <w:r>
        <w:rPr>
          <w:rFonts w:hint="eastAsia"/>
        </w:rPr>
        <w:t>年</w:t>
      </w:r>
      <w:r>
        <w:rPr>
          <w:rFonts w:hint="eastAsia"/>
        </w:rPr>
        <w:t>9</w:t>
      </w:r>
      <w:r>
        <w:rPr>
          <w:rFonts w:hint="eastAsia"/>
        </w:rPr>
        <w:t>月</w:t>
      </w:r>
      <w:r>
        <w:rPr>
          <w:rFonts w:hint="eastAsia"/>
        </w:rPr>
        <w:t>11</w:t>
      </w:r>
      <w:r>
        <w:rPr>
          <w:rFonts w:hint="eastAsia"/>
        </w:rPr>
        <w:t>日</w:t>
      </w:r>
      <w:r>
        <w:rPr>
          <w:rFonts w:hint="eastAsia"/>
        </w:rPr>
        <w:t>)</w:t>
      </w:r>
      <w:r>
        <w:rPr>
          <w:rFonts w:hint="eastAsia"/>
        </w:rPr>
        <w:t>。自</w:t>
      </w:r>
      <w:r>
        <w:rPr>
          <w:rFonts w:hint="eastAsia"/>
        </w:rPr>
        <w:t>1998</w:t>
      </w:r>
      <w:r>
        <w:rPr>
          <w:rFonts w:hint="eastAsia"/>
        </w:rPr>
        <w:t>年</w:t>
      </w:r>
      <w:r>
        <w:rPr>
          <w:rFonts w:hint="eastAsia"/>
        </w:rPr>
        <w:t>3</w:t>
      </w:r>
      <w:r>
        <w:rPr>
          <w:rFonts w:hint="eastAsia"/>
        </w:rPr>
        <w:t>月开始，计划对部分学习科目进行评价和试办。一些大学也已经实行学分累积制度。</w:t>
      </w:r>
    </w:p>
    <w:p w:rsidR="00000000" w:rsidRDefault="00000000">
      <w:pPr>
        <w:rPr>
          <w:rFonts w:hint="eastAsia"/>
        </w:rPr>
      </w:pPr>
      <w:r>
        <w:rPr>
          <w:rFonts w:hint="eastAsia"/>
        </w:rPr>
        <w:tab/>
        <w:t xml:space="preserve">362.  </w:t>
      </w:r>
      <w:r>
        <w:rPr>
          <w:rFonts w:hint="eastAsia"/>
        </w:rPr>
        <w:t>此外，政府于</w:t>
      </w:r>
      <w:r>
        <w:rPr>
          <w:rFonts w:hint="eastAsia"/>
        </w:rPr>
        <w:t>1997</w:t>
      </w:r>
      <w:r>
        <w:rPr>
          <w:rFonts w:hint="eastAsia"/>
        </w:rPr>
        <w:t>年</w:t>
      </w:r>
      <w:r>
        <w:rPr>
          <w:rFonts w:hint="eastAsia"/>
        </w:rPr>
        <w:t>9</w:t>
      </w:r>
      <w:r>
        <w:rPr>
          <w:rFonts w:hint="eastAsia"/>
        </w:rPr>
        <w:t>月</w:t>
      </w:r>
      <w:r>
        <w:rPr>
          <w:rFonts w:hint="eastAsia"/>
        </w:rPr>
        <w:t>10</w:t>
      </w:r>
      <w:r>
        <w:rPr>
          <w:rFonts w:hint="eastAsia"/>
        </w:rPr>
        <w:t>日设立了韩国职业教育和职业培训研究院，以增加这类方案的效率，进一步促进职业教育、职业培训和学分累积制度的研究和发展。</w:t>
      </w:r>
      <w:r>
        <w:rPr>
          <w:rFonts w:hint="eastAsia"/>
        </w:rPr>
        <w:t>1998</w:t>
      </w:r>
      <w:r>
        <w:rPr>
          <w:rFonts w:hint="eastAsia"/>
        </w:rPr>
        <w:t>年，还计划实施</w:t>
      </w:r>
      <w:r>
        <w:rPr>
          <w:rFonts w:hint="eastAsia"/>
        </w:rPr>
        <w:t>36</w:t>
      </w:r>
      <w:r>
        <w:rPr>
          <w:rFonts w:hint="eastAsia"/>
        </w:rPr>
        <w:t>个研究项目，其中许多正在实施之中。</w:t>
      </w:r>
    </w:p>
    <w:p w:rsidR="00000000" w:rsidRDefault="00000000">
      <w:pPr>
        <w:rPr>
          <w:rFonts w:hint="eastAsia"/>
        </w:rPr>
      </w:pPr>
      <w:r>
        <w:rPr>
          <w:rFonts w:hint="eastAsia"/>
        </w:rPr>
        <w:tab/>
        <w:t xml:space="preserve">363.  </w:t>
      </w:r>
      <w:r>
        <w:rPr>
          <w:rFonts w:hint="eastAsia"/>
        </w:rPr>
        <w:t>现有的社会教育设施分为四类：普通社会教育设施、学校类型教育设施、大学附属的非正规教育设施和私人学校。普通社会教育设施在市和省教育局管辖的机构内注册，由个人依《社会教育法》第</w:t>
      </w:r>
      <w:r>
        <w:rPr>
          <w:rFonts w:hint="eastAsia"/>
        </w:rPr>
        <w:t>21</w:t>
      </w:r>
      <w:r>
        <w:rPr>
          <w:rFonts w:hint="eastAsia"/>
        </w:rPr>
        <w:t>条进行管理。这些机构向成人和青年人提供基本文化知识、保健、爱好、健体和传统韩国文化等各种教育科目。截至</w:t>
      </w:r>
      <w:r>
        <w:rPr>
          <w:rFonts w:hint="eastAsia"/>
        </w:rPr>
        <w:t>1997</w:t>
      </w:r>
      <w:r>
        <w:rPr>
          <w:rFonts w:hint="eastAsia"/>
        </w:rPr>
        <w:t>年，共有</w:t>
      </w:r>
      <w:r>
        <w:rPr>
          <w:rFonts w:hint="eastAsia"/>
        </w:rPr>
        <w:t>177</w:t>
      </w:r>
      <w:r>
        <w:rPr>
          <w:rFonts w:hint="eastAsia"/>
        </w:rPr>
        <w:t>所社会教育设施，有</w:t>
      </w:r>
      <w:r>
        <w:rPr>
          <w:rFonts w:hint="eastAsia"/>
        </w:rPr>
        <w:t>214,582</w:t>
      </w:r>
      <w:r>
        <w:rPr>
          <w:rFonts w:hint="eastAsia"/>
        </w:rPr>
        <w:t>名学生注册。</w:t>
      </w:r>
    </w:p>
    <w:p w:rsidR="00000000" w:rsidRDefault="00000000">
      <w:pPr>
        <w:spacing w:after="240"/>
        <w:rPr>
          <w:rFonts w:hint="eastAsia"/>
        </w:rPr>
      </w:pPr>
      <w:r>
        <w:rPr>
          <w:rFonts w:hint="eastAsia"/>
        </w:rPr>
        <w:tab/>
        <w:t xml:space="preserve">364.  </w:t>
      </w:r>
      <w:r>
        <w:rPr>
          <w:rFonts w:hint="eastAsia"/>
        </w:rPr>
        <w:t>学校类型教育设施又分为两类：一类是有权颁发相当于正规学校高中毕业生获得的证书；另一类是没有颁发证书权。截至</w:t>
      </w:r>
      <w:r>
        <w:rPr>
          <w:rFonts w:hint="eastAsia"/>
        </w:rPr>
        <w:t>1997</w:t>
      </w:r>
      <w:r>
        <w:rPr>
          <w:rFonts w:hint="eastAsia"/>
        </w:rPr>
        <w:t>年，共有学校类型社会教育设施</w:t>
      </w:r>
      <w:r>
        <w:rPr>
          <w:rFonts w:hint="eastAsia"/>
        </w:rPr>
        <w:t>48</w:t>
      </w:r>
      <w:r>
        <w:rPr>
          <w:rFonts w:hint="eastAsia"/>
        </w:rPr>
        <w:t>所，有</w:t>
      </w:r>
      <w:r>
        <w:rPr>
          <w:rFonts w:hint="eastAsia"/>
        </w:rPr>
        <w:t>21,716</w:t>
      </w:r>
      <w:r>
        <w:rPr>
          <w:rFonts w:hint="eastAsia"/>
        </w:rPr>
        <w:t>名学生注册。然而，由于越来越多的学生转向正规学校，这类学生的人数不断下降。</w:t>
      </w:r>
    </w:p>
    <w:p w:rsidR="00000000" w:rsidRDefault="00000000">
      <w:pPr>
        <w:pStyle w:val="Heading3"/>
        <w:rPr>
          <w:rFonts w:hint="eastAsia"/>
        </w:rPr>
      </w:pPr>
      <w:r>
        <w:rPr>
          <w:rFonts w:hint="eastAsia"/>
        </w:rPr>
        <w:t>表</w:t>
      </w:r>
      <w:r>
        <w:rPr>
          <w:rFonts w:hint="eastAsia"/>
        </w:rPr>
        <w:t xml:space="preserve">57.  </w:t>
      </w:r>
      <w:r>
        <w:rPr>
          <w:rFonts w:hint="eastAsia"/>
        </w:rPr>
        <w:t>学校类型的社会教育设施</w:t>
      </w:r>
    </w:p>
    <w:p w:rsidR="00000000" w:rsidRDefault="00000000">
      <w:pPr>
        <w:jc w:val="right"/>
        <w:rPr>
          <w:rFonts w:hint="eastAsia"/>
          <w:sz w:val="21"/>
        </w:rPr>
      </w:pPr>
      <w:r>
        <w:rPr>
          <w:rFonts w:hint="eastAsia"/>
          <w:sz w:val="21"/>
        </w:rPr>
        <w:t>(</w:t>
      </w:r>
      <w:r>
        <w:rPr>
          <w:rFonts w:hint="eastAsia"/>
          <w:sz w:val="21"/>
        </w:rPr>
        <w:t>截至</w:t>
      </w:r>
      <w:r>
        <w:rPr>
          <w:rFonts w:hint="eastAsia"/>
          <w:sz w:val="21"/>
        </w:rPr>
        <w:t>1997</w:t>
      </w:r>
      <w:r>
        <w:rPr>
          <w:rFonts w:hint="eastAsia"/>
          <w:sz w:val="21"/>
        </w:rPr>
        <w:t>年</w:t>
      </w:r>
      <w:r>
        <w:rPr>
          <w:rFonts w:hint="eastAsia"/>
          <w:sz w:val="21"/>
        </w:rPr>
        <w:t>4</w:t>
      </w:r>
      <w:r>
        <w:rPr>
          <w:rFonts w:hint="eastAsia"/>
          <w:sz w:val="21"/>
        </w:rPr>
        <w:t>月</w:t>
      </w:r>
      <w:r>
        <w:rPr>
          <w:rFonts w:hint="eastAsia"/>
          <w:sz w:val="21"/>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8"/>
        <w:gridCol w:w="2841"/>
        <w:gridCol w:w="2841"/>
      </w:tblGrid>
      <w:tr w:rsidR="00000000">
        <w:tblPrEx>
          <w:tblCellMar>
            <w:top w:w="0" w:type="dxa"/>
            <w:bottom w:w="0" w:type="dxa"/>
          </w:tblCellMar>
        </w:tblPrEx>
        <w:tc>
          <w:tcPr>
            <w:tcW w:w="3888" w:type="dxa"/>
          </w:tcPr>
          <w:p w:rsidR="00000000" w:rsidRDefault="00000000">
            <w:pPr>
              <w:jc w:val="center"/>
              <w:rPr>
                <w:rFonts w:hint="eastAsia"/>
                <w:sz w:val="21"/>
              </w:rPr>
            </w:pPr>
            <w:r>
              <w:rPr>
                <w:rFonts w:hint="eastAsia"/>
                <w:sz w:val="21"/>
              </w:rPr>
              <w:t>类</w:t>
            </w:r>
            <w:r>
              <w:rPr>
                <w:rFonts w:hint="eastAsia"/>
                <w:sz w:val="21"/>
              </w:rPr>
              <w:t xml:space="preserve">  </w:t>
            </w:r>
            <w:r>
              <w:rPr>
                <w:rFonts w:hint="eastAsia"/>
                <w:sz w:val="21"/>
              </w:rPr>
              <w:t>别</w:t>
            </w:r>
          </w:p>
        </w:tc>
        <w:tc>
          <w:tcPr>
            <w:tcW w:w="2841" w:type="dxa"/>
          </w:tcPr>
          <w:p w:rsidR="00000000" w:rsidRDefault="00000000">
            <w:pPr>
              <w:jc w:val="center"/>
              <w:rPr>
                <w:rFonts w:hint="eastAsia"/>
                <w:sz w:val="21"/>
              </w:rPr>
            </w:pPr>
            <w:r>
              <w:rPr>
                <w:rFonts w:hint="eastAsia"/>
                <w:sz w:val="21"/>
              </w:rPr>
              <w:t>设施数</w:t>
            </w:r>
          </w:p>
        </w:tc>
        <w:tc>
          <w:tcPr>
            <w:tcW w:w="2841" w:type="dxa"/>
          </w:tcPr>
          <w:p w:rsidR="00000000" w:rsidRDefault="00000000">
            <w:pPr>
              <w:jc w:val="center"/>
              <w:rPr>
                <w:rFonts w:hint="eastAsia"/>
                <w:sz w:val="21"/>
              </w:rPr>
            </w:pPr>
            <w:r>
              <w:rPr>
                <w:rFonts w:hint="eastAsia"/>
                <w:sz w:val="21"/>
              </w:rPr>
              <w:t>学生人数</w:t>
            </w:r>
          </w:p>
        </w:tc>
      </w:tr>
      <w:tr w:rsidR="00000000">
        <w:tblPrEx>
          <w:tblCellMar>
            <w:top w:w="0" w:type="dxa"/>
            <w:bottom w:w="0" w:type="dxa"/>
          </w:tblCellMar>
        </w:tblPrEx>
        <w:tc>
          <w:tcPr>
            <w:tcW w:w="3888" w:type="dxa"/>
          </w:tcPr>
          <w:p w:rsidR="00000000" w:rsidRDefault="00000000">
            <w:pPr>
              <w:rPr>
                <w:rFonts w:hint="eastAsia"/>
                <w:sz w:val="21"/>
              </w:rPr>
            </w:pPr>
            <w:r>
              <w:rPr>
                <w:rFonts w:hint="eastAsia"/>
                <w:sz w:val="21"/>
              </w:rPr>
              <w:t>获承认的社会教育设施</w:t>
            </w:r>
          </w:p>
        </w:tc>
        <w:tc>
          <w:tcPr>
            <w:tcW w:w="2841" w:type="dxa"/>
          </w:tcPr>
          <w:p w:rsidR="00000000" w:rsidRDefault="00000000">
            <w:pPr>
              <w:jc w:val="center"/>
              <w:rPr>
                <w:rFonts w:hint="eastAsia"/>
                <w:sz w:val="21"/>
              </w:rPr>
            </w:pPr>
            <w:r>
              <w:rPr>
                <w:rFonts w:hint="eastAsia"/>
                <w:sz w:val="21"/>
              </w:rPr>
              <w:t>36</w:t>
            </w:r>
          </w:p>
        </w:tc>
        <w:tc>
          <w:tcPr>
            <w:tcW w:w="2841" w:type="dxa"/>
          </w:tcPr>
          <w:p w:rsidR="00000000" w:rsidRDefault="00000000">
            <w:pPr>
              <w:ind w:right="1134"/>
              <w:jc w:val="right"/>
              <w:rPr>
                <w:rFonts w:hint="eastAsia"/>
                <w:sz w:val="21"/>
              </w:rPr>
            </w:pPr>
            <w:r>
              <w:rPr>
                <w:rFonts w:hint="eastAsia"/>
                <w:sz w:val="21"/>
              </w:rPr>
              <w:t>25,043</w:t>
            </w:r>
          </w:p>
        </w:tc>
      </w:tr>
      <w:tr w:rsidR="00000000">
        <w:tblPrEx>
          <w:tblCellMar>
            <w:top w:w="0" w:type="dxa"/>
            <w:bottom w:w="0" w:type="dxa"/>
          </w:tblCellMar>
        </w:tblPrEx>
        <w:tc>
          <w:tcPr>
            <w:tcW w:w="3888" w:type="dxa"/>
          </w:tcPr>
          <w:p w:rsidR="00000000" w:rsidRDefault="00000000">
            <w:pPr>
              <w:rPr>
                <w:rFonts w:hint="eastAsia"/>
                <w:sz w:val="21"/>
              </w:rPr>
            </w:pPr>
            <w:r>
              <w:rPr>
                <w:rFonts w:hint="eastAsia"/>
                <w:sz w:val="21"/>
              </w:rPr>
              <w:t>未获承认的社会教育设施</w:t>
            </w:r>
          </w:p>
        </w:tc>
        <w:tc>
          <w:tcPr>
            <w:tcW w:w="2841" w:type="dxa"/>
          </w:tcPr>
          <w:p w:rsidR="00000000" w:rsidRDefault="00000000">
            <w:pPr>
              <w:jc w:val="center"/>
              <w:rPr>
                <w:rFonts w:hint="eastAsia"/>
                <w:sz w:val="21"/>
              </w:rPr>
            </w:pPr>
            <w:r>
              <w:rPr>
                <w:rFonts w:hint="eastAsia"/>
                <w:sz w:val="21"/>
              </w:rPr>
              <w:t>12</w:t>
            </w:r>
          </w:p>
        </w:tc>
        <w:tc>
          <w:tcPr>
            <w:tcW w:w="2841" w:type="dxa"/>
          </w:tcPr>
          <w:p w:rsidR="00000000" w:rsidRDefault="00000000">
            <w:pPr>
              <w:ind w:right="1134"/>
              <w:jc w:val="right"/>
              <w:rPr>
                <w:rFonts w:hint="eastAsia"/>
                <w:sz w:val="21"/>
              </w:rPr>
            </w:pPr>
            <w:r>
              <w:rPr>
                <w:rFonts w:hint="eastAsia"/>
                <w:sz w:val="21"/>
              </w:rPr>
              <w:t>1,673</w:t>
            </w:r>
          </w:p>
        </w:tc>
      </w:tr>
      <w:tr w:rsidR="00000000">
        <w:tblPrEx>
          <w:tblCellMar>
            <w:top w:w="0" w:type="dxa"/>
            <w:bottom w:w="0" w:type="dxa"/>
          </w:tblCellMar>
        </w:tblPrEx>
        <w:tc>
          <w:tcPr>
            <w:tcW w:w="3888" w:type="dxa"/>
          </w:tcPr>
          <w:p w:rsidR="00000000" w:rsidRDefault="00000000">
            <w:pPr>
              <w:rPr>
                <w:rFonts w:hint="eastAsia"/>
                <w:sz w:val="21"/>
              </w:rPr>
            </w:pPr>
            <w:r>
              <w:rPr>
                <w:rFonts w:hint="eastAsia"/>
                <w:sz w:val="21"/>
              </w:rPr>
              <w:tab/>
            </w:r>
            <w:r>
              <w:rPr>
                <w:rFonts w:hint="eastAsia"/>
                <w:sz w:val="21"/>
              </w:rPr>
              <w:t>总</w:t>
            </w:r>
            <w:r>
              <w:rPr>
                <w:rFonts w:hint="eastAsia"/>
                <w:sz w:val="21"/>
              </w:rPr>
              <w:t xml:space="preserve">  </w:t>
            </w:r>
            <w:r>
              <w:rPr>
                <w:rFonts w:hint="eastAsia"/>
                <w:sz w:val="21"/>
              </w:rPr>
              <w:t>计</w:t>
            </w:r>
          </w:p>
        </w:tc>
        <w:tc>
          <w:tcPr>
            <w:tcW w:w="2841" w:type="dxa"/>
          </w:tcPr>
          <w:p w:rsidR="00000000" w:rsidRDefault="00000000">
            <w:pPr>
              <w:jc w:val="center"/>
              <w:rPr>
                <w:rFonts w:hint="eastAsia"/>
                <w:sz w:val="21"/>
              </w:rPr>
            </w:pPr>
            <w:r>
              <w:rPr>
                <w:rFonts w:hint="eastAsia"/>
                <w:sz w:val="21"/>
              </w:rPr>
              <w:t>48</w:t>
            </w:r>
          </w:p>
        </w:tc>
        <w:tc>
          <w:tcPr>
            <w:tcW w:w="2841" w:type="dxa"/>
          </w:tcPr>
          <w:p w:rsidR="00000000" w:rsidRDefault="00000000">
            <w:pPr>
              <w:ind w:right="1134"/>
              <w:jc w:val="right"/>
              <w:rPr>
                <w:rFonts w:hint="eastAsia"/>
                <w:sz w:val="21"/>
              </w:rPr>
            </w:pPr>
            <w:r>
              <w:rPr>
                <w:rFonts w:hint="eastAsia"/>
                <w:sz w:val="21"/>
              </w:rPr>
              <w:t>26,716</w:t>
            </w:r>
          </w:p>
        </w:tc>
      </w:tr>
    </w:tbl>
    <w:p w:rsidR="00000000" w:rsidRDefault="00000000">
      <w:pPr>
        <w:pStyle w:val="EndnoteText"/>
        <w:spacing w:before="120" w:after="240"/>
        <w:ind w:firstLine="0"/>
        <w:rPr>
          <w:rFonts w:hint="eastAsia"/>
        </w:rPr>
      </w:pPr>
      <w:r>
        <w:rPr>
          <w:rFonts w:hint="eastAsia"/>
          <w:u w:val="single"/>
        </w:rPr>
        <w:t>资料来源</w:t>
      </w:r>
      <w:r>
        <w:rPr>
          <w:rFonts w:hint="eastAsia"/>
        </w:rPr>
        <w:t>：教育部，终身教育局。</w:t>
      </w:r>
    </w:p>
    <w:p w:rsidR="00000000" w:rsidRDefault="00000000">
      <w:pPr>
        <w:spacing w:after="160"/>
        <w:rPr>
          <w:rFonts w:hint="eastAsia"/>
        </w:rPr>
      </w:pPr>
      <w:r>
        <w:rPr>
          <w:rFonts w:hint="eastAsia"/>
        </w:rPr>
        <w:tab/>
        <w:t xml:space="preserve">365.  </w:t>
      </w:r>
      <w:r>
        <w:rPr>
          <w:rFonts w:hint="eastAsia"/>
        </w:rPr>
        <w:t>根据《社会教育法》第</w:t>
      </w:r>
      <w:r>
        <w:rPr>
          <w:rFonts w:hint="eastAsia"/>
        </w:rPr>
        <w:t>26</w:t>
      </w:r>
      <w:r>
        <w:rPr>
          <w:rFonts w:hint="eastAsia"/>
        </w:rPr>
        <w:t>条，在教育部注册的大学附属社会教育设施在成人教育中发挥了重要作用。共有</w:t>
      </w:r>
      <w:r>
        <w:rPr>
          <w:rFonts w:hint="eastAsia"/>
        </w:rPr>
        <w:t>156</w:t>
      </w:r>
      <w:r>
        <w:rPr>
          <w:rFonts w:hint="eastAsia"/>
        </w:rPr>
        <w:t>所这类大学附属社会教育设施，有</w:t>
      </w:r>
      <w:r>
        <w:rPr>
          <w:rFonts w:hint="eastAsia"/>
        </w:rPr>
        <w:t>156,650</w:t>
      </w:r>
      <w:r>
        <w:rPr>
          <w:rFonts w:hint="eastAsia"/>
        </w:rPr>
        <w:t>名学生注册。</w:t>
      </w:r>
    </w:p>
    <w:p w:rsidR="00000000" w:rsidRDefault="00000000">
      <w:pPr>
        <w:pStyle w:val="Heading3"/>
        <w:spacing w:after="0"/>
        <w:rPr>
          <w:rFonts w:hint="eastAsia"/>
        </w:rPr>
      </w:pPr>
      <w:r>
        <w:rPr>
          <w:rFonts w:hint="eastAsia"/>
        </w:rPr>
        <w:t>表</w:t>
      </w:r>
      <w:r>
        <w:rPr>
          <w:rFonts w:hint="eastAsia"/>
        </w:rPr>
        <w:t xml:space="preserve">58.  </w:t>
      </w:r>
      <w:r>
        <w:rPr>
          <w:rFonts w:hint="eastAsia"/>
        </w:rPr>
        <w:t>大学附属社会教育设施</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8"/>
        <w:gridCol w:w="945"/>
        <w:gridCol w:w="1155"/>
        <w:gridCol w:w="945"/>
        <w:gridCol w:w="786"/>
        <w:gridCol w:w="786"/>
        <w:gridCol w:w="786"/>
        <w:gridCol w:w="786"/>
        <w:gridCol w:w="786"/>
        <w:gridCol w:w="786"/>
        <w:gridCol w:w="2"/>
      </w:tblGrid>
      <w:tr w:rsidR="00000000">
        <w:tblPrEx>
          <w:tblCellMar>
            <w:top w:w="0" w:type="dxa"/>
            <w:bottom w:w="0" w:type="dxa"/>
          </w:tblCellMar>
        </w:tblPrEx>
        <w:trPr>
          <w:cantSplit/>
        </w:trPr>
        <w:tc>
          <w:tcPr>
            <w:tcW w:w="1788" w:type="dxa"/>
          </w:tcPr>
          <w:p w:rsidR="00000000" w:rsidRDefault="00000000">
            <w:pPr>
              <w:jc w:val="center"/>
              <w:rPr>
                <w:rFonts w:hint="eastAsia"/>
                <w:sz w:val="21"/>
              </w:rPr>
            </w:pPr>
            <w:r>
              <w:rPr>
                <w:rFonts w:hint="eastAsia"/>
                <w:sz w:val="21"/>
              </w:rPr>
              <w:t>类</w:t>
            </w:r>
            <w:r>
              <w:rPr>
                <w:rFonts w:hint="eastAsia"/>
                <w:sz w:val="21"/>
              </w:rPr>
              <w:t xml:space="preserve"> </w:t>
            </w:r>
            <w:r>
              <w:rPr>
                <w:rFonts w:hint="eastAsia"/>
                <w:sz w:val="21"/>
              </w:rPr>
              <w:t>别</w:t>
            </w:r>
          </w:p>
        </w:tc>
        <w:tc>
          <w:tcPr>
            <w:tcW w:w="945" w:type="dxa"/>
          </w:tcPr>
          <w:p w:rsidR="00000000" w:rsidRDefault="00000000">
            <w:pPr>
              <w:jc w:val="center"/>
              <w:rPr>
                <w:rFonts w:hint="eastAsia"/>
                <w:sz w:val="21"/>
              </w:rPr>
            </w:pPr>
            <w:r>
              <w:rPr>
                <w:rFonts w:hint="eastAsia"/>
                <w:sz w:val="21"/>
              </w:rPr>
              <w:t>总</w:t>
            </w:r>
            <w:r>
              <w:rPr>
                <w:rFonts w:hint="eastAsia"/>
                <w:sz w:val="21"/>
              </w:rPr>
              <w:t xml:space="preserve"> </w:t>
            </w:r>
            <w:r>
              <w:rPr>
                <w:rFonts w:hint="eastAsia"/>
                <w:sz w:val="21"/>
              </w:rPr>
              <w:t>计</w:t>
            </w:r>
          </w:p>
        </w:tc>
        <w:tc>
          <w:tcPr>
            <w:tcW w:w="1155" w:type="dxa"/>
          </w:tcPr>
          <w:p w:rsidR="00000000" w:rsidRDefault="00000000">
            <w:pPr>
              <w:jc w:val="center"/>
              <w:rPr>
                <w:rFonts w:hint="eastAsia"/>
                <w:spacing w:val="-10"/>
                <w:sz w:val="21"/>
              </w:rPr>
            </w:pPr>
            <w:r>
              <w:rPr>
                <w:rFonts w:hint="eastAsia"/>
                <w:spacing w:val="-10"/>
                <w:sz w:val="21"/>
              </w:rPr>
              <w:t>1991</w:t>
            </w:r>
            <w:r>
              <w:rPr>
                <w:rFonts w:hint="eastAsia"/>
                <w:spacing w:val="-10"/>
                <w:sz w:val="21"/>
              </w:rPr>
              <w:t>年前</w:t>
            </w:r>
          </w:p>
        </w:tc>
        <w:tc>
          <w:tcPr>
            <w:tcW w:w="5663" w:type="dxa"/>
            <w:gridSpan w:val="8"/>
          </w:tcPr>
          <w:p w:rsidR="00000000" w:rsidRDefault="00000000">
            <w:pPr>
              <w:jc w:val="center"/>
              <w:rPr>
                <w:rFonts w:hint="eastAsia"/>
                <w:sz w:val="21"/>
              </w:rPr>
            </w:pPr>
            <w:r>
              <w:rPr>
                <w:rFonts w:hint="eastAsia"/>
                <w:sz w:val="21"/>
              </w:rPr>
              <w:t>1991</w:t>
            </w:r>
            <w:r>
              <w:rPr>
                <w:rFonts w:hint="eastAsia"/>
                <w:sz w:val="21"/>
              </w:rPr>
              <w:t>年后</w:t>
            </w:r>
          </w:p>
        </w:tc>
      </w:tr>
      <w:tr w:rsidR="00000000">
        <w:tblPrEx>
          <w:tblCellMar>
            <w:top w:w="0" w:type="dxa"/>
            <w:bottom w:w="0" w:type="dxa"/>
          </w:tblCellMar>
        </w:tblPrEx>
        <w:trPr>
          <w:gridAfter w:val="1"/>
        </w:trPr>
        <w:tc>
          <w:tcPr>
            <w:tcW w:w="1788" w:type="dxa"/>
          </w:tcPr>
          <w:p w:rsidR="00000000" w:rsidRDefault="00000000">
            <w:pPr>
              <w:rPr>
                <w:rFonts w:hint="eastAsia"/>
                <w:sz w:val="21"/>
              </w:rPr>
            </w:pPr>
          </w:p>
        </w:tc>
        <w:tc>
          <w:tcPr>
            <w:tcW w:w="945" w:type="dxa"/>
          </w:tcPr>
          <w:p w:rsidR="00000000" w:rsidRDefault="00000000">
            <w:pPr>
              <w:spacing w:before="40"/>
              <w:jc w:val="center"/>
              <w:rPr>
                <w:rFonts w:hint="eastAsia"/>
                <w:sz w:val="18"/>
              </w:rPr>
            </w:pPr>
          </w:p>
        </w:tc>
        <w:tc>
          <w:tcPr>
            <w:tcW w:w="1155" w:type="dxa"/>
          </w:tcPr>
          <w:p w:rsidR="00000000" w:rsidRDefault="00000000">
            <w:pPr>
              <w:spacing w:before="40"/>
              <w:jc w:val="center"/>
              <w:rPr>
                <w:rFonts w:hint="eastAsia"/>
                <w:sz w:val="18"/>
              </w:rPr>
            </w:pPr>
          </w:p>
        </w:tc>
        <w:tc>
          <w:tcPr>
            <w:tcW w:w="945" w:type="dxa"/>
          </w:tcPr>
          <w:p w:rsidR="00000000" w:rsidRDefault="00000000">
            <w:pPr>
              <w:spacing w:before="40"/>
              <w:jc w:val="center"/>
              <w:rPr>
                <w:rFonts w:hint="eastAsia"/>
                <w:sz w:val="18"/>
              </w:rPr>
            </w:pPr>
            <w:r>
              <w:rPr>
                <w:rFonts w:hint="eastAsia"/>
                <w:sz w:val="18"/>
              </w:rPr>
              <w:t>总计</w:t>
            </w:r>
          </w:p>
        </w:tc>
        <w:tc>
          <w:tcPr>
            <w:tcW w:w="786" w:type="dxa"/>
          </w:tcPr>
          <w:p w:rsidR="00000000" w:rsidRDefault="00000000">
            <w:pPr>
              <w:spacing w:before="40"/>
              <w:jc w:val="center"/>
              <w:rPr>
                <w:rFonts w:hint="eastAsia"/>
                <w:sz w:val="18"/>
              </w:rPr>
            </w:pPr>
            <w:r>
              <w:rPr>
                <w:rFonts w:hint="eastAsia"/>
                <w:sz w:val="18"/>
              </w:rPr>
              <w:t>1992</w:t>
            </w:r>
          </w:p>
        </w:tc>
        <w:tc>
          <w:tcPr>
            <w:tcW w:w="786" w:type="dxa"/>
          </w:tcPr>
          <w:p w:rsidR="00000000" w:rsidRDefault="00000000">
            <w:pPr>
              <w:spacing w:before="40"/>
              <w:jc w:val="center"/>
              <w:rPr>
                <w:rFonts w:hint="eastAsia"/>
                <w:sz w:val="18"/>
              </w:rPr>
            </w:pPr>
            <w:r>
              <w:rPr>
                <w:rFonts w:hint="eastAsia"/>
                <w:sz w:val="18"/>
              </w:rPr>
              <w:t>1993</w:t>
            </w:r>
          </w:p>
        </w:tc>
        <w:tc>
          <w:tcPr>
            <w:tcW w:w="786" w:type="dxa"/>
          </w:tcPr>
          <w:p w:rsidR="00000000" w:rsidRDefault="00000000">
            <w:pPr>
              <w:spacing w:before="40"/>
              <w:jc w:val="center"/>
              <w:rPr>
                <w:rFonts w:hint="eastAsia"/>
                <w:sz w:val="18"/>
              </w:rPr>
            </w:pPr>
            <w:r>
              <w:rPr>
                <w:rFonts w:hint="eastAsia"/>
                <w:sz w:val="18"/>
              </w:rPr>
              <w:t>1994</w:t>
            </w:r>
          </w:p>
        </w:tc>
        <w:tc>
          <w:tcPr>
            <w:tcW w:w="786" w:type="dxa"/>
          </w:tcPr>
          <w:p w:rsidR="00000000" w:rsidRDefault="00000000">
            <w:pPr>
              <w:spacing w:before="40"/>
              <w:jc w:val="center"/>
              <w:rPr>
                <w:rFonts w:hint="eastAsia"/>
                <w:sz w:val="18"/>
              </w:rPr>
            </w:pPr>
            <w:r>
              <w:rPr>
                <w:rFonts w:hint="eastAsia"/>
                <w:sz w:val="18"/>
              </w:rPr>
              <w:t>1995</w:t>
            </w:r>
          </w:p>
        </w:tc>
        <w:tc>
          <w:tcPr>
            <w:tcW w:w="786" w:type="dxa"/>
          </w:tcPr>
          <w:p w:rsidR="00000000" w:rsidRDefault="00000000">
            <w:pPr>
              <w:spacing w:before="40"/>
              <w:jc w:val="center"/>
              <w:rPr>
                <w:rFonts w:hint="eastAsia"/>
                <w:sz w:val="18"/>
              </w:rPr>
            </w:pPr>
            <w:r>
              <w:rPr>
                <w:rFonts w:hint="eastAsia"/>
                <w:sz w:val="18"/>
              </w:rPr>
              <w:t>1996</w:t>
            </w:r>
          </w:p>
        </w:tc>
        <w:tc>
          <w:tcPr>
            <w:tcW w:w="786" w:type="dxa"/>
          </w:tcPr>
          <w:p w:rsidR="00000000" w:rsidRDefault="00000000">
            <w:pPr>
              <w:spacing w:before="40"/>
              <w:jc w:val="center"/>
              <w:rPr>
                <w:rFonts w:hint="eastAsia"/>
                <w:sz w:val="18"/>
              </w:rPr>
            </w:pPr>
            <w:r>
              <w:rPr>
                <w:rFonts w:hint="eastAsia"/>
                <w:sz w:val="18"/>
              </w:rPr>
              <w:t>1997</w:t>
            </w:r>
          </w:p>
        </w:tc>
      </w:tr>
      <w:tr w:rsidR="00000000">
        <w:tblPrEx>
          <w:tblCellMar>
            <w:top w:w="0" w:type="dxa"/>
            <w:bottom w:w="0" w:type="dxa"/>
          </w:tblCellMar>
        </w:tblPrEx>
        <w:trPr>
          <w:gridAfter w:val="1"/>
        </w:trPr>
        <w:tc>
          <w:tcPr>
            <w:tcW w:w="1788" w:type="dxa"/>
          </w:tcPr>
          <w:p w:rsidR="00000000" w:rsidRDefault="00000000">
            <w:pPr>
              <w:rPr>
                <w:sz w:val="21"/>
              </w:rPr>
            </w:pPr>
            <w:r>
              <w:rPr>
                <w:rFonts w:hint="eastAsia"/>
                <w:sz w:val="21"/>
              </w:rPr>
              <w:t>设施数目</w:t>
            </w:r>
          </w:p>
        </w:tc>
        <w:tc>
          <w:tcPr>
            <w:tcW w:w="945" w:type="dxa"/>
          </w:tcPr>
          <w:p w:rsidR="00000000" w:rsidRDefault="00000000">
            <w:pPr>
              <w:spacing w:before="40"/>
              <w:jc w:val="center"/>
              <w:rPr>
                <w:sz w:val="18"/>
              </w:rPr>
            </w:pPr>
            <w:r>
              <w:rPr>
                <w:sz w:val="18"/>
              </w:rPr>
              <w:t>156</w:t>
            </w:r>
          </w:p>
        </w:tc>
        <w:tc>
          <w:tcPr>
            <w:tcW w:w="1155" w:type="dxa"/>
          </w:tcPr>
          <w:p w:rsidR="00000000" w:rsidRDefault="00000000">
            <w:pPr>
              <w:spacing w:before="40"/>
              <w:jc w:val="center"/>
              <w:rPr>
                <w:rFonts w:hint="eastAsia"/>
                <w:sz w:val="18"/>
              </w:rPr>
            </w:pPr>
            <w:r>
              <w:rPr>
                <w:rFonts w:hint="eastAsia"/>
                <w:sz w:val="18"/>
              </w:rPr>
              <w:t>32</w:t>
            </w:r>
          </w:p>
        </w:tc>
        <w:tc>
          <w:tcPr>
            <w:tcW w:w="945" w:type="dxa"/>
          </w:tcPr>
          <w:p w:rsidR="00000000" w:rsidRDefault="00000000">
            <w:pPr>
              <w:spacing w:before="40"/>
              <w:jc w:val="center"/>
              <w:rPr>
                <w:rFonts w:hint="eastAsia"/>
                <w:sz w:val="18"/>
              </w:rPr>
            </w:pPr>
            <w:r>
              <w:rPr>
                <w:rFonts w:hint="eastAsia"/>
                <w:sz w:val="18"/>
              </w:rPr>
              <w:t>124</w:t>
            </w:r>
          </w:p>
        </w:tc>
        <w:tc>
          <w:tcPr>
            <w:tcW w:w="786" w:type="dxa"/>
          </w:tcPr>
          <w:p w:rsidR="00000000" w:rsidRDefault="00000000">
            <w:pPr>
              <w:spacing w:before="40"/>
              <w:jc w:val="center"/>
              <w:rPr>
                <w:rFonts w:hint="eastAsia"/>
                <w:sz w:val="18"/>
              </w:rPr>
            </w:pPr>
            <w:r>
              <w:rPr>
                <w:rFonts w:hint="eastAsia"/>
                <w:sz w:val="18"/>
              </w:rPr>
              <w:t>7</w:t>
            </w:r>
          </w:p>
        </w:tc>
        <w:tc>
          <w:tcPr>
            <w:tcW w:w="786" w:type="dxa"/>
          </w:tcPr>
          <w:p w:rsidR="00000000" w:rsidRDefault="00000000">
            <w:pPr>
              <w:spacing w:before="40"/>
              <w:jc w:val="center"/>
              <w:rPr>
                <w:rFonts w:hint="eastAsia"/>
                <w:sz w:val="18"/>
              </w:rPr>
            </w:pPr>
            <w:r>
              <w:rPr>
                <w:rFonts w:hint="eastAsia"/>
                <w:sz w:val="18"/>
              </w:rPr>
              <w:t>9</w:t>
            </w:r>
          </w:p>
        </w:tc>
        <w:tc>
          <w:tcPr>
            <w:tcW w:w="786" w:type="dxa"/>
          </w:tcPr>
          <w:p w:rsidR="00000000" w:rsidRDefault="00000000">
            <w:pPr>
              <w:spacing w:before="40"/>
              <w:jc w:val="center"/>
              <w:rPr>
                <w:rFonts w:hint="eastAsia"/>
                <w:sz w:val="18"/>
              </w:rPr>
            </w:pPr>
            <w:r>
              <w:rPr>
                <w:rFonts w:hint="eastAsia"/>
                <w:sz w:val="18"/>
              </w:rPr>
              <w:t>11</w:t>
            </w:r>
          </w:p>
        </w:tc>
        <w:tc>
          <w:tcPr>
            <w:tcW w:w="786" w:type="dxa"/>
          </w:tcPr>
          <w:p w:rsidR="00000000" w:rsidRDefault="00000000">
            <w:pPr>
              <w:spacing w:before="40"/>
              <w:jc w:val="center"/>
              <w:rPr>
                <w:rFonts w:hint="eastAsia"/>
                <w:sz w:val="18"/>
              </w:rPr>
            </w:pPr>
            <w:r>
              <w:rPr>
                <w:rFonts w:hint="eastAsia"/>
                <w:sz w:val="18"/>
              </w:rPr>
              <w:t>25</w:t>
            </w:r>
          </w:p>
        </w:tc>
        <w:tc>
          <w:tcPr>
            <w:tcW w:w="786" w:type="dxa"/>
          </w:tcPr>
          <w:p w:rsidR="00000000" w:rsidRDefault="00000000">
            <w:pPr>
              <w:spacing w:before="40"/>
              <w:jc w:val="center"/>
              <w:rPr>
                <w:rFonts w:hint="eastAsia"/>
                <w:sz w:val="18"/>
              </w:rPr>
            </w:pPr>
            <w:r>
              <w:rPr>
                <w:rFonts w:hint="eastAsia"/>
                <w:sz w:val="18"/>
              </w:rPr>
              <w:t>32</w:t>
            </w:r>
          </w:p>
        </w:tc>
        <w:tc>
          <w:tcPr>
            <w:tcW w:w="786" w:type="dxa"/>
          </w:tcPr>
          <w:p w:rsidR="00000000" w:rsidRDefault="00000000">
            <w:pPr>
              <w:spacing w:before="40"/>
              <w:jc w:val="center"/>
              <w:rPr>
                <w:rFonts w:hint="eastAsia"/>
                <w:sz w:val="18"/>
              </w:rPr>
            </w:pPr>
            <w:r>
              <w:rPr>
                <w:rFonts w:hint="eastAsia"/>
                <w:sz w:val="18"/>
              </w:rPr>
              <w:t>40</w:t>
            </w:r>
          </w:p>
        </w:tc>
      </w:tr>
      <w:tr w:rsidR="00000000">
        <w:tblPrEx>
          <w:tblCellMar>
            <w:top w:w="0" w:type="dxa"/>
            <w:bottom w:w="0" w:type="dxa"/>
          </w:tblCellMar>
        </w:tblPrEx>
        <w:trPr>
          <w:gridAfter w:val="1"/>
        </w:trPr>
        <w:tc>
          <w:tcPr>
            <w:tcW w:w="1788" w:type="dxa"/>
          </w:tcPr>
          <w:p w:rsidR="00000000" w:rsidRDefault="00000000">
            <w:pPr>
              <w:rPr>
                <w:sz w:val="21"/>
              </w:rPr>
            </w:pPr>
            <w:r>
              <w:rPr>
                <w:rFonts w:hint="eastAsia"/>
                <w:sz w:val="21"/>
              </w:rPr>
              <w:t>注册学生人数</w:t>
            </w:r>
          </w:p>
        </w:tc>
        <w:tc>
          <w:tcPr>
            <w:tcW w:w="945" w:type="dxa"/>
          </w:tcPr>
          <w:p w:rsidR="00000000" w:rsidRDefault="00000000">
            <w:pPr>
              <w:spacing w:before="40"/>
              <w:jc w:val="center"/>
              <w:rPr>
                <w:rFonts w:hint="eastAsia"/>
                <w:sz w:val="18"/>
              </w:rPr>
            </w:pPr>
            <w:r>
              <w:rPr>
                <w:sz w:val="18"/>
              </w:rPr>
              <w:t>156,650</w:t>
            </w:r>
          </w:p>
        </w:tc>
        <w:tc>
          <w:tcPr>
            <w:tcW w:w="1155" w:type="dxa"/>
          </w:tcPr>
          <w:p w:rsidR="00000000" w:rsidRDefault="00000000">
            <w:pPr>
              <w:spacing w:before="40"/>
              <w:jc w:val="center"/>
              <w:rPr>
                <w:rFonts w:hint="eastAsia"/>
                <w:sz w:val="18"/>
              </w:rPr>
            </w:pPr>
            <w:r>
              <w:rPr>
                <w:rFonts w:hint="eastAsia"/>
                <w:sz w:val="18"/>
              </w:rPr>
              <w:t>51,348</w:t>
            </w:r>
          </w:p>
        </w:tc>
        <w:tc>
          <w:tcPr>
            <w:tcW w:w="945" w:type="dxa"/>
          </w:tcPr>
          <w:p w:rsidR="00000000" w:rsidRDefault="00000000">
            <w:pPr>
              <w:spacing w:before="40"/>
              <w:jc w:val="center"/>
              <w:rPr>
                <w:rFonts w:hint="eastAsia"/>
                <w:sz w:val="18"/>
              </w:rPr>
            </w:pPr>
            <w:r>
              <w:rPr>
                <w:rFonts w:hint="eastAsia"/>
                <w:sz w:val="18"/>
              </w:rPr>
              <w:t>105,302</w:t>
            </w:r>
          </w:p>
        </w:tc>
        <w:tc>
          <w:tcPr>
            <w:tcW w:w="786" w:type="dxa"/>
          </w:tcPr>
          <w:p w:rsidR="00000000" w:rsidRDefault="00000000">
            <w:pPr>
              <w:spacing w:before="40"/>
              <w:jc w:val="center"/>
              <w:rPr>
                <w:rFonts w:hint="eastAsia"/>
                <w:sz w:val="18"/>
              </w:rPr>
            </w:pPr>
            <w:r>
              <w:rPr>
                <w:rFonts w:hint="eastAsia"/>
                <w:sz w:val="18"/>
              </w:rPr>
              <w:t>10,995</w:t>
            </w:r>
          </w:p>
        </w:tc>
        <w:tc>
          <w:tcPr>
            <w:tcW w:w="786" w:type="dxa"/>
          </w:tcPr>
          <w:p w:rsidR="00000000" w:rsidRDefault="00000000">
            <w:pPr>
              <w:spacing w:before="40"/>
              <w:jc w:val="center"/>
              <w:rPr>
                <w:rFonts w:hint="eastAsia"/>
                <w:sz w:val="18"/>
              </w:rPr>
            </w:pPr>
            <w:r>
              <w:rPr>
                <w:rFonts w:hint="eastAsia"/>
                <w:sz w:val="18"/>
              </w:rPr>
              <w:t>11,415</w:t>
            </w:r>
          </w:p>
        </w:tc>
        <w:tc>
          <w:tcPr>
            <w:tcW w:w="786" w:type="dxa"/>
          </w:tcPr>
          <w:p w:rsidR="00000000" w:rsidRDefault="00000000">
            <w:pPr>
              <w:spacing w:before="40"/>
              <w:jc w:val="center"/>
              <w:rPr>
                <w:rFonts w:hint="eastAsia"/>
                <w:sz w:val="18"/>
              </w:rPr>
            </w:pPr>
            <w:r>
              <w:rPr>
                <w:rFonts w:hint="eastAsia"/>
                <w:sz w:val="18"/>
              </w:rPr>
              <w:t>17,778</w:t>
            </w:r>
          </w:p>
        </w:tc>
        <w:tc>
          <w:tcPr>
            <w:tcW w:w="786" w:type="dxa"/>
          </w:tcPr>
          <w:p w:rsidR="00000000" w:rsidRDefault="00000000">
            <w:pPr>
              <w:spacing w:before="40"/>
              <w:jc w:val="center"/>
              <w:rPr>
                <w:rFonts w:hint="eastAsia"/>
                <w:sz w:val="18"/>
              </w:rPr>
            </w:pPr>
            <w:r>
              <w:rPr>
                <w:rFonts w:hint="eastAsia"/>
                <w:sz w:val="18"/>
              </w:rPr>
              <w:t>20,909</w:t>
            </w:r>
          </w:p>
        </w:tc>
        <w:tc>
          <w:tcPr>
            <w:tcW w:w="786" w:type="dxa"/>
          </w:tcPr>
          <w:p w:rsidR="00000000" w:rsidRDefault="00000000">
            <w:pPr>
              <w:spacing w:before="40"/>
              <w:jc w:val="center"/>
              <w:rPr>
                <w:rFonts w:hint="eastAsia"/>
                <w:sz w:val="18"/>
              </w:rPr>
            </w:pPr>
            <w:r>
              <w:rPr>
                <w:rFonts w:hint="eastAsia"/>
                <w:sz w:val="18"/>
              </w:rPr>
              <w:t>24,946</w:t>
            </w:r>
          </w:p>
        </w:tc>
        <w:tc>
          <w:tcPr>
            <w:tcW w:w="786" w:type="dxa"/>
          </w:tcPr>
          <w:p w:rsidR="00000000" w:rsidRDefault="00000000">
            <w:pPr>
              <w:spacing w:before="40"/>
              <w:jc w:val="center"/>
              <w:rPr>
                <w:rFonts w:hint="eastAsia"/>
                <w:sz w:val="18"/>
              </w:rPr>
            </w:pPr>
            <w:r>
              <w:rPr>
                <w:rFonts w:hint="eastAsia"/>
                <w:sz w:val="18"/>
              </w:rPr>
              <w:t>19,259</w:t>
            </w:r>
          </w:p>
        </w:tc>
      </w:tr>
    </w:tbl>
    <w:p w:rsidR="00000000" w:rsidRDefault="00000000">
      <w:pPr>
        <w:pStyle w:val="EndnoteText"/>
        <w:spacing w:before="120"/>
        <w:ind w:firstLine="0"/>
        <w:rPr>
          <w:rFonts w:hint="eastAsia"/>
        </w:rPr>
      </w:pPr>
      <w:r>
        <w:rPr>
          <w:rFonts w:hint="eastAsia"/>
          <w:u w:val="single"/>
        </w:rPr>
        <w:t>资料来源</w:t>
      </w:r>
      <w:r>
        <w:rPr>
          <w:rFonts w:hint="eastAsia"/>
        </w:rPr>
        <w:t>：教育部，终身教育局。</w:t>
      </w:r>
    </w:p>
    <w:p w:rsidR="00000000" w:rsidRDefault="00000000">
      <w:pPr>
        <w:pStyle w:val="Heading3"/>
        <w:rPr>
          <w:rFonts w:hint="eastAsia"/>
        </w:rPr>
      </w:pPr>
      <w:r>
        <w:rPr>
          <w:rFonts w:hint="eastAsia"/>
        </w:rPr>
        <w:t>表</w:t>
      </w:r>
      <w:r>
        <w:rPr>
          <w:rFonts w:hint="eastAsia"/>
        </w:rPr>
        <w:t xml:space="preserve">59.  </w:t>
      </w:r>
      <w:r>
        <w:rPr>
          <w:rFonts w:hint="eastAsia"/>
        </w:rPr>
        <w:t>大学和大专学校附属的社会教育设施</w:t>
      </w:r>
    </w:p>
    <w:p w:rsidR="00000000" w:rsidRDefault="00000000">
      <w:pPr>
        <w:jc w:val="right"/>
        <w:rPr>
          <w:rFonts w:hint="eastAsia"/>
          <w:sz w:val="21"/>
        </w:rPr>
      </w:pPr>
      <w:r>
        <w:rPr>
          <w:rFonts w:hint="eastAsia"/>
          <w:sz w:val="21"/>
        </w:rPr>
        <w:t>(</w:t>
      </w:r>
      <w:r>
        <w:rPr>
          <w:rFonts w:hint="eastAsia"/>
          <w:sz w:val="21"/>
        </w:rPr>
        <w:t>截至</w:t>
      </w:r>
      <w:r>
        <w:rPr>
          <w:rFonts w:hint="eastAsia"/>
          <w:sz w:val="21"/>
        </w:rPr>
        <w:t>1997</w:t>
      </w:r>
      <w:r>
        <w:rPr>
          <w:rFonts w:hint="eastAsia"/>
          <w:sz w:val="21"/>
        </w:rPr>
        <w:t>年</w:t>
      </w:r>
      <w:r>
        <w:rPr>
          <w:rFonts w:hint="eastAsia"/>
          <w:sz w:val="21"/>
        </w:rPr>
        <w:t>12</w:t>
      </w:r>
      <w:r>
        <w:rPr>
          <w:rFonts w:hint="eastAsia"/>
          <w:sz w:val="21"/>
        </w:rPr>
        <w:t>月</w:t>
      </w:r>
      <w:r>
        <w:rPr>
          <w:rFonts w:hint="eastAsia"/>
          <w:sz w:val="21"/>
        </w:rPr>
        <w:t>31</w:t>
      </w:r>
      <w:r>
        <w:rPr>
          <w:rFonts w:hint="eastAsia"/>
          <w:sz w:val="21"/>
        </w:rPr>
        <w:t>日</w:t>
      </w:r>
      <w:r>
        <w:rPr>
          <w:rFonts w:hint="eastAsia"/>
          <w:sz w:val="21"/>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5"/>
        <w:gridCol w:w="1595"/>
        <w:gridCol w:w="1595"/>
        <w:gridCol w:w="1595"/>
        <w:gridCol w:w="1595"/>
        <w:gridCol w:w="1595"/>
      </w:tblGrid>
      <w:tr w:rsidR="00000000">
        <w:tblPrEx>
          <w:tblCellMar>
            <w:top w:w="0" w:type="dxa"/>
            <w:bottom w:w="0" w:type="dxa"/>
          </w:tblCellMar>
        </w:tblPrEx>
        <w:trPr>
          <w:cantSplit/>
        </w:trPr>
        <w:tc>
          <w:tcPr>
            <w:tcW w:w="1595" w:type="dxa"/>
          </w:tcPr>
          <w:p w:rsidR="00000000" w:rsidRDefault="00000000">
            <w:pPr>
              <w:jc w:val="center"/>
              <w:rPr>
                <w:rFonts w:hint="eastAsia"/>
                <w:sz w:val="21"/>
              </w:rPr>
            </w:pPr>
            <w:r>
              <w:rPr>
                <w:rFonts w:hint="eastAsia"/>
                <w:sz w:val="21"/>
              </w:rPr>
              <w:t>类</w:t>
            </w:r>
            <w:r>
              <w:rPr>
                <w:rFonts w:hint="eastAsia"/>
                <w:sz w:val="21"/>
              </w:rPr>
              <w:t xml:space="preserve">  </w:t>
            </w:r>
            <w:r>
              <w:rPr>
                <w:rFonts w:hint="eastAsia"/>
                <w:sz w:val="21"/>
              </w:rPr>
              <w:t>别</w:t>
            </w:r>
          </w:p>
        </w:tc>
        <w:tc>
          <w:tcPr>
            <w:tcW w:w="4785" w:type="dxa"/>
            <w:gridSpan w:val="3"/>
          </w:tcPr>
          <w:p w:rsidR="00000000" w:rsidRDefault="00000000">
            <w:pPr>
              <w:jc w:val="center"/>
              <w:rPr>
                <w:rFonts w:hint="eastAsia"/>
                <w:sz w:val="21"/>
              </w:rPr>
            </w:pPr>
            <w:r>
              <w:rPr>
                <w:rFonts w:hint="eastAsia"/>
                <w:sz w:val="21"/>
              </w:rPr>
              <w:t>学校数目</w:t>
            </w:r>
          </w:p>
        </w:tc>
        <w:tc>
          <w:tcPr>
            <w:tcW w:w="1595" w:type="dxa"/>
          </w:tcPr>
          <w:p w:rsidR="00000000" w:rsidRDefault="00000000">
            <w:pPr>
              <w:jc w:val="center"/>
              <w:rPr>
                <w:rFonts w:hint="eastAsia"/>
                <w:sz w:val="21"/>
              </w:rPr>
            </w:pPr>
            <w:r>
              <w:rPr>
                <w:rFonts w:hint="eastAsia"/>
                <w:sz w:val="21"/>
              </w:rPr>
              <w:t>科系数目</w:t>
            </w:r>
          </w:p>
        </w:tc>
        <w:tc>
          <w:tcPr>
            <w:tcW w:w="1595" w:type="dxa"/>
          </w:tcPr>
          <w:p w:rsidR="00000000" w:rsidRDefault="00000000">
            <w:pPr>
              <w:jc w:val="center"/>
              <w:rPr>
                <w:rFonts w:hint="eastAsia"/>
                <w:sz w:val="21"/>
              </w:rPr>
            </w:pPr>
            <w:r>
              <w:rPr>
                <w:rFonts w:hint="eastAsia"/>
                <w:sz w:val="21"/>
              </w:rPr>
              <w:t>注册人数</w:t>
            </w:r>
          </w:p>
        </w:tc>
      </w:tr>
      <w:tr w:rsidR="00000000">
        <w:tblPrEx>
          <w:tblCellMar>
            <w:top w:w="0" w:type="dxa"/>
            <w:bottom w:w="0" w:type="dxa"/>
          </w:tblCellMar>
        </w:tblPrEx>
        <w:tc>
          <w:tcPr>
            <w:tcW w:w="1595" w:type="dxa"/>
          </w:tcPr>
          <w:p w:rsidR="00000000" w:rsidRDefault="00000000">
            <w:pPr>
              <w:jc w:val="center"/>
              <w:rPr>
                <w:rFonts w:hint="eastAsia"/>
                <w:sz w:val="21"/>
              </w:rPr>
            </w:pPr>
          </w:p>
        </w:tc>
        <w:tc>
          <w:tcPr>
            <w:tcW w:w="1595" w:type="dxa"/>
          </w:tcPr>
          <w:p w:rsidR="00000000" w:rsidRDefault="00000000">
            <w:pPr>
              <w:jc w:val="center"/>
              <w:rPr>
                <w:rFonts w:hint="eastAsia"/>
                <w:sz w:val="21"/>
              </w:rPr>
            </w:pPr>
            <w:r>
              <w:rPr>
                <w:rFonts w:hint="eastAsia"/>
                <w:sz w:val="21"/>
              </w:rPr>
              <w:t>大</w:t>
            </w:r>
            <w:r>
              <w:rPr>
                <w:rFonts w:hint="eastAsia"/>
                <w:sz w:val="21"/>
              </w:rPr>
              <w:t xml:space="preserve">  </w:t>
            </w:r>
            <w:r>
              <w:rPr>
                <w:rFonts w:hint="eastAsia"/>
                <w:sz w:val="21"/>
              </w:rPr>
              <w:t>学</w:t>
            </w:r>
          </w:p>
        </w:tc>
        <w:tc>
          <w:tcPr>
            <w:tcW w:w="1595" w:type="dxa"/>
          </w:tcPr>
          <w:p w:rsidR="00000000" w:rsidRDefault="00000000">
            <w:pPr>
              <w:jc w:val="center"/>
              <w:rPr>
                <w:rFonts w:hint="eastAsia"/>
                <w:sz w:val="21"/>
              </w:rPr>
            </w:pPr>
            <w:r>
              <w:rPr>
                <w:rFonts w:hint="eastAsia"/>
                <w:sz w:val="21"/>
              </w:rPr>
              <w:t>大</w:t>
            </w:r>
            <w:r>
              <w:rPr>
                <w:rFonts w:hint="eastAsia"/>
                <w:sz w:val="21"/>
              </w:rPr>
              <w:t xml:space="preserve">  </w:t>
            </w:r>
            <w:r>
              <w:rPr>
                <w:rFonts w:hint="eastAsia"/>
                <w:sz w:val="21"/>
              </w:rPr>
              <w:t>专</w:t>
            </w:r>
          </w:p>
        </w:tc>
        <w:tc>
          <w:tcPr>
            <w:tcW w:w="1595" w:type="dxa"/>
          </w:tcPr>
          <w:p w:rsidR="00000000" w:rsidRDefault="00000000">
            <w:pPr>
              <w:jc w:val="center"/>
              <w:rPr>
                <w:rFonts w:hint="eastAsia"/>
                <w:sz w:val="21"/>
              </w:rPr>
            </w:pPr>
            <w:r>
              <w:rPr>
                <w:rFonts w:hint="eastAsia"/>
                <w:sz w:val="21"/>
              </w:rPr>
              <w:t>总</w:t>
            </w:r>
            <w:r>
              <w:rPr>
                <w:rFonts w:hint="eastAsia"/>
                <w:sz w:val="21"/>
              </w:rPr>
              <w:t xml:space="preserve">  </w:t>
            </w:r>
            <w:r>
              <w:rPr>
                <w:rFonts w:hint="eastAsia"/>
                <w:sz w:val="21"/>
              </w:rPr>
              <w:t>计</w:t>
            </w:r>
          </w:p>
        </w:tc>
        <w:tc>
          <w:tcPr>
            <w:tcW w:w="1595" w:type="dxa"/>
          </w:tcPr>
          <w:p w:rsidR="00000000" w:rsidRDefault="00000000">
            <w:pPr>
              <w:jc w:val="center"/>
              <w:rPr>
                <w:rFonts w:hint="eastAsia"/>
                <w:sz w:val="21"/>
              </w:rPr>
            </w:pPr>
          </w:p>
        </w:tc>
        <w:tc>
          <w:tcPr>
            <w:tcW w:w="1595" w:type="dxa"/>
          </w:tcPr>
          <w:p w:rsidR="00000000" w:rsidRDefault="00000000">
            <w:pPr>
              <w:jc w:val="center"/>
              <w:rPr>
                <w:rFonts w:hint="eastAsia"/>
                <w:sz w:val="21"/>
              </w:rPr>
            </w:pPr>
          </w:p>
        </w:tc>
      </w:tr>
      <w:tr w:rsidR="00000000">
        <w:tblPrEx>
          <w:tblCellMar>
            <w:top w:w="0" w:type="dxa"/>
            <w:bottom w:w="0" w:type="dxa"/>
          </w:tblCellMar>
        </w:tblPrEx>
        <w:tc>
          <w:tcPr>
            <w:tcW w:w="1595" w:type="dxa"/>
          </w:tcPr>
          <w:p w:rsidR="00000000" w:rsidRDefault="00000000">
            <w:pPr>
              <w:rPr>
                <w:rFonts w:hint="eastAsia"/>
                <w:sz w:val="21"/>
              </w:rPr>
            </w:pPr>
            <w:r>
              <w:rPr>
                <w:rFonts w:hint="eastAsia"/>
                <w:sz w:val="21"/>
              </w:rPr>
              <w:t>国立</w:t>
            </w:r>
            <w:r>
              <w:rPr>
                <w:rFonts w:hint="eastAsia"/>
                <w:sz w:val="21"/>
              </w:rPr>
              <w:t>/</w:t>
            </w:r>
            <w:r>
              <w:rPr>
                <w:rFonts w:hint="eastAsia"/>
                <w:sz w:val="21"/>
              </w:rPr>
              <w:t>公立</w:t>
            </w:r>
          </w:p>
        </w:tc>
        <w:tc>
          <w:tcPr>
            <w:tcW w:w="1595" w:type="dxa"/>
          </w:tcPr>
          <w:p w:rsidR="00000000" w:rsidRDefault="00000000">
            <w:pPr>
              <w:ind w:right="454"/>
              <w:jc w:val="right"/>
              <w:rPr>
                <w:rFonts w:hint="eastAsia"/>
                <w:sz w:val="21"/>
              </w:rPr>
            </w:pPr>
            <w:r>
              <w:rPr>
                <w:rFonts w:hint="eastAsia"/>
                <w:sz w:val="21"/>
              </w:rPr>
              <w:t>24</w:t>
            </w:r>
          </w:p>
        </w:tc>
        <w:tc>
          <w:tcPr>
            <w:tcW w:w="1595" w:type="dxa"/>
          </w:tcPr>
          <w:p w:rsidR="00000000" w:rsidRDefault="00000000">
            <w:pPr>
              <w:ind w:right="454"/>
              <w:jc w:val="right"/>
              <w:rPr>
                <w:rFonts w:hint="eastAsia"/>
                <w:sz w:val="21"/>
              </w:rPr>
            </w:pPr>
            <w:r>
              <w:rPr>
                <w:rFonts w:hint="eastAsia"/>
                <w:sz w:val="21"/>
              </w:rPr>
              <w:t>1</w:t>
            </w:r>
          </w:p>
        </w:tc>
        <w:tc>
          <w:tcPr>
            <w:tcW w:w="1595" w:type="dxa"/>
          </w:tcPr>
          <w:p w:rsidR="00000000" w:rsidRDefault="00000000">
            <w:pPr>
              <w:ind w:right="454"/>
              <w:jc w:val="right"/>
              <w:rPr>
                <w:rFonts w:hint="eastAsia"/>
                <w:sz w:val="21"/>
              </w:rPr>
            </w:pPr>
            <w:r>
              <w:rPr>
                <w:rFonts w:hint="eastAsia"/>
                <w:sz w:val="21"/>
              </w:rPr>
              <w:t>25</w:t>
            </w:r>
          </w:p>
        </w:tc>
        <w:tc>
          <w:tcPr>
            <w:tcW w:w="1595" w:type="dxa"/>
          </w:tcPr>
          <w:p w:rsidR="00000000" w:rsidRDefault="00000000">
            <w:pPr>
              <w:ind w:right="454"/>
              <w:jc w:val="right"/>
              <w:rPr>
                <w:rFonts w:hint="eastAsia"/>
                <w:sz w:val="21"/>
              </w:rPr>
            </w:pPr>
            <w:r>
              <w:rPr>
                <w:rFonts w:hint="eastAsia"/>
                <w:sz w:val="21"/>
              </w:rPr>
              <w:t>110</w:t>
            </w:r>
          </w:p>
        </w:tc>
        <w:tc>
          <w:tcPr>
            <w:tcW w:w="1595" w:type="dxa"/>
          </w:tcPr>
          <w:p w:rsidR="00000000" w:rsidRDefault="00000000">
            <w:pPr>
              <w:ind w:right="227"/>
              <w:jc w:val="right"/>
              <w:rPr>
                <w:rFonts w:hint="eastAsia"/>
                <w:sz w:val="21"/>
              </w:rPr>
            </w:pPr>
            <w:r>
              <w:rPr>
                <w:rFonts w:hint="eastAsia"/>
                <w:sz w:val="21"/>
              </w:rPr>
              <w:t>17,341</w:t>
            </w:r>
          </w:p>
        </w:tc>
      </w:tr>
      <w:tr w:rsidR="00000000">
        <w:tblPrEx>
          <w:tblCellMar>
            <w:top w:w="0" w:type="dxa"/>
            <w:bottom w:w="0" w:type="dxa"/>
          </w:tblCellMar>
        </w:tblPrEx>
        <w:tc>
          <w:tcPr>
            <w:tcW w:w="1595" w:type="dxa"/>
          </w:tcPr>
          <w:p w:rsidR="00000000" w:rsidRDefault="00000000">
            <w:pPr>
              <w:rPr>
                <w:rFonts w:hint="eastAsia"/>
                <w:sz w:val="21"/>
              </w:rPr>
            </w:pPr>
            <w:r>
              <w:rPr>
                <w:rFonts w:hint="eastAsia"/>
                <w:sz w:val="21"/>
              </w:rPr>
              <w:t>私立</w:t>
            </w:r>
          </w:p>
        </w:tc>
        <w:tc>
          <w:tcPr>
            <w:tcW w:w="1595" w:type="dxa"/>
          </w:tcPr>
          <w:p w:rsidR="00000000" w:rsidRDefault="00000000">
            <w:pPr>
              <w:ind w:right="454"/>
              <w:jc w:val="right"/>
              <w:rPr>
                <w:rFonts w:hint="eastAsia"/>
                <w:sz w:val="21"/>
              </w:rPr>
            </w:pPr>
            <w:r>
              <w:rPr>
                <w:rFonts w:hint="eastAsia"/>
                <w:sz w:val="21"/>
              </w:rPr>
              <w:t>92</w:t>
            </w:r>
          </w:p>
        </w:tc>
        <w:tc>
          <w:tcPr>
            <w:tcW w:w="1595" w:type="dxa"/>
          </w:tcPr>
          <w:p w:rsidR="00000000" w:rsidRDefault="00000000">
            <w:pPr>
              <w:ind w:right="454"/>
              <w:jc w:val="right"/>
              <w:rPr>
                <w:rFonts w:hint="eastAsia"/>
                <w:sz w:val="21"/>
              </w:rPr>
            </w:pPr>
            <w:r>
              <w:rPr>
                <w:rFonts w:hint="eastAsia"/>
                <w:sz w:val="21"/>
              </w:rPr>
              <w:t>39</w:t>
            </w:r>
          </w:p>
        </w:tc>
        <w:tc>
          <w:tcPr>
            <w:tcW w:w="1595" w:type="dxa"/>
          </w:tcPr>
          <w:p w:rsidR="00000000" w:rsidRDefault="00000000">
            <w:pPr>
              <w:ind w:right="454"/>
              <w:jc w:val="right"/>
              <w:rPr>
                <w:rFonts w:hint="eastAsia"/>
                <w:sz w:val="21"/>
              </w:rPr>
            </w:pPr>
            <w:r>
              <w:rPr>
                <w:rFonts w:hint="eastAsia"/>
                <w:sz w:val="21"/>
              </w:rPr>
              <w:t>131</w:t>
            </w:r>
          </w:p>
        </w:tc>
        <w:tc>
          <w:tcPr>
            <w:tcW w:w="1595" w:type="dxa"/>
          </w:tcPr>
          <w:p w:rsidR="00000000" w:rsidRDefault="00000000">
            <w:pPr>
              <w:ind w:right="454"/>
              <w:jc w:val="right"/>
              <w:rPr>
                <w:rFonts w:hint="eastAsia"/>
                <w:sz w:val="21"/>
              </w:rPr>
            </w:pPr>
            <w:r>
              <w:rPr>
                <w:rFonts w:hint="eastAsia"/>
                <w:sz w:val="21"/>
              </w:rPr>
              <w:t>850</w:t>
            </w:r>
          </w:p>
        </w:tc>
        <w:tc>
          <w:tcPr>
            <w:tcW w:w="1595" w:type="dxa"/>
          </w:tcPr>
          <w:p w:rsidR="00000000" w:rsidRDefault="00000000">
            <w:pPr>
              <w:ind w:right="227"/>
              <w:jc w:val="right"/>
              <w:rPr>
                <w:rFonts w:hint="eastAsia"/>
                <w:sz w:val="21"/>
              </w:rPr>
            </w:pPr>
            <w:r>
              <w:rPr>
                <w:rFonts w:hint="eastAsia"/>
                <w:sz w:val="21"/>
              </w:rPr>
              <w:t>139,219</w:t>
            </w:r>
          </w:p>
        </w:tc>
      </w:tr>
      <w:tr w:rsidR="00000000">
        <w:tblPrEx>
          <w:tblCellMar>
            <w:top w:w="0" w:type="dxa"/>
            <w:bottom w:w="0" w:type="dxa"/>
          </w:tblCellMar>
        </w:tblPrEx>
        <w:tc>
          <w:tcPr>
            <w:tcW w:w="1595" w:type="dxa"/>
          </w:tcPr>
          <w:p w:rsidR="00000000" w:rsidRDefault="00000000">
            <w:pPr>
              <w:rPr>
                <w:rFonts w:hint="eastAsia"/>
                <w:sz w:val="21"/>
              </w:rPr>
            </w:pPr>
            <w:r>
              <w:rPr>
                <w:rFonts w:hint="eastAsia"/>
                <w:sz w:val="21"/>
              </w:rPr>
              <w:t>总计</w:t>
            </w:r>
          </w:p>
        </w:tc>
        <w:tc>
          <w:tcPr>
            <w:tcW w:w="1595" w:type="dxa"/>
          </w:tcPr>
          <w:p w:rsidR="00000000" w:rsidRDefault="00000000">
            <w:pPr>
              <w:ind w:right="454"/>
              <w:jc w:val="right"/>
              <w:rPr>
                <w:rFonts w:hint="eastAsia"/>
                <w:sz w:val="21"/>
              </w:rPr>
            </w:pPr>
            <w:r>
              <w:rPr>
                <w:rFonts w:hint="eastAsia"/>
                <w:sz w:val="21"/>
              </w:rPr>
              <w:t>116</w:t>
            </w:r>
          </w:p>
        </w:tc>
        <w:tc>
          <w:tcPr>
            <w:tcW w:w="1595" w:type="dxa"/>
          </w:tcPr>
          <w:p w:rsidR="00000000" w:rsidRDefault="00000000">
            <w:pPr>
              <w:ind w:right="454"/>
              <w:jc w:val="right"/>
              <w:rPr>
                <w:rFonts w:hint="eastAsia"/>
                <w:sz w:val="21"/>
              </w:rPr>
            </w:pPr>
            <w:r>
              <w:rPr>
                <w:rFonts w:hint="eastAsia"/>
                <w:sz w:val="21"/>
              </w:rPr>
              <w:t>40</w:t>
            </w:r>
          </w:p>
        </w:tc>
        <w:tc>
          <w:tcPr>
            <w:tcW w:w="1595" w:type="dxa"/>
          </w:tcPr>
          <w:p w:rsidR="00000000" w:rsidRDefault="00000000">
            <w:pPr>
              <w:ind w:right="454"/>
              <w:jc w:val="right"/>
              <w:rPr>
                <w:rFonts w:hint="eastAsia"/>
                <w:sz w:val="21"/>
              </w:rPr>
            </w:pPr>
            <w:r>
              <w:rPr>
                <w:rFonts w:hint="eastAsia"/>
                <w:sz w:val="21"/>
              </w:rPr>
              <w:t>156</w:t>
            </w:r>
          </w:p>
        </w:tc>
        <w:tc>
          <w:tcPr>
            <w:tcW w:w="1595" w:type="dxa"/>
          </w:tcPr>
          <w:p w:rsidR="00000000" w:rsidRDefault="00000000">
            <w:pPr>
              <w:ind w:right="454"/>
              <w:jc w:val="right"/>
              <w:rPr>
                <w:rFonts w:hint="eastAsia"/>
                <w:sz w:val="21"/>
              </w:rPr>
            </w:pPr>
            <w:r>
              <w:rPr>
                <w:rFonts w:hint="eastAsia"/>
                <w:sz w:val="21"/>
              </w:rPr>
              <w:t>960</w:t>
            </w:r>
          </w:p>
        </w:tc>
        <w:tc>
          <w:tcPr>
            <w:tcW w:w="1595" w:type="dxa"/>
          </w:tcPr>
          <w:p w:rsidR="00000000" w:rsidRDefault="00000000">
            <w:pPr>
              <w:ind w:right="227"/>
              <w:jc w:val="right"/>
              <w:rPr>
                <w:rFonts w:hint="eastAsia"/>
                <w:sz w:val="21"/>
              </w:rPr>
            </w:pPr>
            <w:r>
              <w:rPr>
                <w:rFonts w:hint="eastAsia"/>
                <w:sz w:val="21"/>
              </w:rPr>
              <w:t>156,650</w:t>
            </w:r>
          </w:p>
        </w:tc>
      </w:tr>
    </w:tbl>
    <w:p w:rsidR="00000000" w:rsidRDefault="00000000">
      <w:pPr>
        <w:pStyle w:val="EndnoteText"/>
        <w:spacing w:before="120" w:after="320"/>
        <w:ind w:firstLine="0"/>
        <w:rPr>
          <w:rFonts w:hint="eastAsia"/>
        </w:rPr>
      </w:pPr>
      <w:r>
        <w:rPr>
          <w:rFonts w:hint="eastAsia"/>
          <w:u w:val="single"/>
        </w:rPr>
        <w:t>资料来源</w:t>
      </w:r>
      <w:r>
        <w:rPr>
          <w:rFonts w:hint="eastAsia"/>
        </w:rPr>
        <w:t>：教育部，终身教育局。</w:t>
      </w:r>
    </w:p>
    <w:p w:rsidR="00000000" w:rsidRDefault="00000000">
      <w:pPr>
        <w:pStyle w:val="Heading3"/>
        <w:rPr>
          <w:rFonts w:hint="eastAsia"/>
        </w:rPr>
      </w:pPr>
      <w:r>
        <w:rPr>
          <w:rFonts w:hint="eastAsia"/>
        </w:rPr>
        <w:t>表</w:t>
      </w:r>
      <w:r>
        <w:rPr>
          <w:rFonts w:hint="eastAsia"/>
        </w:rPr>
        <w:t xml:space="preserve">60.  </w:t>
      </w:r>
      <w:r>
        <w:rPr>
          <w:rFonts w:hint="eastAsia"/>
        </w:rPr>
        <w:t>每年设立的大学和大专附属的社会教育设施</w:t>
      </w:r>
    </w:p>
    <w:p w:rsidR="00000000" w:rsidRDefault="00000000">
      <w:pPr>
        <w:jc w:val="right"/>
        <w:rPr>
          <w:rFonts w:hint="eastAsia"/>
        </w:rPr>
      </w:pPr>
      <w:r>
        <w:rPr>
          <w:rFonts w:hint="eastAsia"/>
          <w:sz w:val="21"/>
        </w:rPr>
        <w:t>(</w:t>
      </w:r>
      <w:r>
        <w:rPr>
          <w:rFonts w:hint="eastAsia"/>
          <w:sz w:val="21"/>
        </w:rPr>
        <w:t>截至</w:t>
      </w:r>
      <w:r>
        <w:rPr>
          <w:rFonts w:hint="eastAsia"/>
          <w:sz w:val="21"/>
        </w:rPr>
        <w:t>1997</w:t>
      </w:r>
      <w:r>
        <w:rPr>
          <w:rFonts w:hint="eastAsia"/>
          <w:sz w:val="21"/>
        </w:rPr>
        <w:t>年</w:t>
      </w:r>
      <w:r>
        <w:rPr>
          <w:rFonts w:hint="eastAsia"/>
          <w:sz w:val="21"/>
        </w:rPr>
        <w:t>12</w:t>
      </w:r>
      <w:r>
        <w:rPr>
          <w:rFonts w:hint="eastAsia"/>
          <w:sz w:val="21"/>
        </w:rPr>
        <w:t>月</w:t>
      </w:r>
      <w:r>
        <w:rPr>
          <w:rFonts w:hint="eastAsia"/>
          <w:sz w:val="21"/>
        </w:rPr>
        <w:t>31</w:t>
      </w:r>
      <w:r>
        <w:rPr>
          <w:rFonts w:hint="eastAsia"/>
          <w:sz w:val="21"/>
        </w:rPr>
        <w:t>日</w:t>
      </w:r>
      <w:r>
        <w:rPr>
          <w:rFonts w:hint="eastAsia"/>
          <w:sz w:val="21"/>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3"/>
        <w:gridCol w:w="683"/>
        <w:gridCol w:w="683"/>
        <w:gridCol w:w="683"/>
        <w:gridCol w:w="683"/>
        <w:gridCol w:w="683"/>
        <w:gridCol w:w="683"/>
        <w:gridCol w:w="683"/>
        <w:gridCol w:w="683"/>
        <w:gridCol w:w="683"/>
        <w:gridCol w:w="683"/>
        <w:gridCol w:w="683"/>
        <w:gridCol w:w="683"/>
        <w:gridCol w:w="683"/>
      </w:tblGrid>
      <w:tr w:rsidR="00000000">
        <w:tblPrEx>
          <w:tblCellMar>
            <w:top w:w="0" w:type="dxa"/>
            <w:bottom w:w="0" w:type="dxa"/>
          </w:tblCellMar>
        </w:tblPrEx>
        <w:tc>
          <w:tcPr>
            <w:tcW w:w="683" w:type="dxa"/>
          </w:tcPr>
          <w:p w:rsidR="00000000" w:rsidRDefault="00000000">
            <w:pPr>
              <w:ind w:left="-57" w:right="-57"/>
              <w:rPr>
                <w:rFonts w:hint="eastAsia"/>
                <w:spacing w:val="0"/>
                <w:sz w:val="18"/>
              </w:rPr>
            </w:pPr>
          </w:p>
        </w:tc>
        <w:tc>
          <w:tcPr>
            <w:tcW w:w="683" w:type="dxa"/>
          </w:tcPr>
          <w:p w:rsidR="00000000" w:rsidRDefault="00000000">
            <w:pPr>
              <w:ind w:left="-57" w:right="-57"/>
              <w:rPr>
                <w:rFonts w:hint="eastAsia"/>
                <w:spacing w:val="0"/>
                <w:sz w:val="18"/>
              </w:rPr>
            </w:pPr>
            <w:r>
              <w:rPr>
                <w:rFonts w:hint="eastAsia"/>
                <w:spacing w:val="0"/>
                <w:sz w:val="18"/>
              </w:rPr>
              <w:t>1986</w:t>
            </w:r>
            <w:r>
              <w:rPr>
                <w:rFonts w:hint="eastAsia"/>
                <w:spacing w:val="0"/>
                <w:sz w:val="18"/>
              </w:rPr>
              <w:t>年</w:t>
            </w:r>
          </w:p>
        </w:tc>
        <w:tc>
          <w:tcPr>
            <w:tcW w:w="683" w:type="dxa"/>
          </w:tcPr>
          <w:p w:rsidR="00000000" w:rsidRDefault="00000000">
            <w:pPr>
              <w:ind w:left="-57" w:right="-57"/>
              <w:rPr>
                <w:rFonts w:hint="eastAsia"/>
                <w:spacing w:val="0"/>
                <w:sz w:val="18"/>
              </w:rPr>
            </w:pPr>
            <w:r>
              <w:rPr>
                <w:rFonts w:hint="eastAsia"/>
                <w:spacing w:val="0"/>
                <w:sz w:val="18"/>
              </w:rPr>
              <w:t>1987</w:t>
            </w:r>
            <w:r>
              <w:rPr>
                <w:rFonts w:hint="eastAsia"/>
                <w:spacing w:val="0"/>
                <w:sz w:val="18"/>
              </w:rPr>
              <w:t>年</w:t>
            </w:r>
          </w:p>
        </w:tc>
        <w:tc>
          <w:tcPr>
            <w:tcW w:w="683" w:type="dxa"/>
          </w:tcPr>
          <w:p w:rsidR="00000000" w:rsidRDefault="00000000">
            <w:pPr>
              <w:ind w:left="-57" w:right="-57"/>
              <w:rPr>
                <w:rFonts w:hint="eastAsia"/>
                <w:spacing w:val="0"/>
                <w:sz w:val="18"/>
              </w:rPr>
            </w:pPr>
            <w:r>
              <w:rPr>
                <w:rFonts w:hint="eastAsia"/>
                <w:spacing w:val="0"/>
                <w:sz w:val="18"/>
              </w:rPr>
              <w:t>1988</w:t>
            </w:r>
            <w:r>
              <w:rPr>
                <w:rFonts w:hint="eastAsia"/>
                <w:spacing w:val="0"/>
                <w:sz w:val="18"/>
              </w:rPr>
              <w:t>年</w:t>
            </w:r>
          </w:p>
        </w:tc>
        <w:tc>
          <w:tcPr>
            <w:tcW w:w="683" w:type="dxa"/>
          </w:tcPr>
          <w:p w:rsidR="00000000" w:rsidRDefault="00000000">
            <w:pPr>
              <w:ind w:left="-57" w:right="-57"/>
              <w:rPr>
                <w:rFonts w:hint="eastAsia"/>
                <w:spacing w:val="0"/>
                <w:sz w:val="18"/>
              </w:rPr>
            </w:pPr>
            <w:r>
              <w:rPr>
                <w:rFonts w:hint="eastAsia"/>
                <w:spacing w:val="0"/>
                <w:sz w:val="18"/>
              </w:rPr>
              <w:t>1989</w:t>
            </w:r>
            <w:r>
              <w:rPr>
                <w:rFonts w:hint="eastAsia"/>
                <w:spacing w:val="0"/>
                <w:sz w:val="18"/>
              </w:rPr>
              <w:t>年</w:t>
            </w:r>
          </w:p>
        </w:tc>
        <w:tc>
          <w:tcPr>
            <w:tcW w:w="683" w:type="dxa"/>
          </w:tcPr>
          <w:p w:rsidR="00000000" w:rsidRDefault="00000000">
            <w:pPr>
              <w:ind w:left="-57" w:right="-57"/>
              <w:rPr>
                <w:rFonts w:hint="eastAsia"/>
                <w:spacing w:val="0"/>
                <w:sz w:val="18"/>
              </w:rPr>
            </w:pPr>
            <w:r>
              <w:rPr>
                <w:rFonts w:hint="eastAsia"/>
                <w:spacing w:val="0"/>
                <w:sz w:val="18"/>
              </w:rPr>
              <w:t>1990</w:t>
            </w:r>
            <w:r>
              <w:rPr>
                <w:rFonts w:hint="eastAsia"/>
                <w:spacing w:val="0"/>
                <w:sz w:val="18"/>
              </w:rPr>
              <w:t>年</w:t>
            </w:r>
          </w:p>
        </w:tc>
        <w:tc>
          <w:tcPr>
            <w:tcW w:w="683" w:type="dxa"/>
          </w:tcPr>
          <w:p w:rsidR="00000000" w:rsidRDefault="00000000">
            <w:pPr>
              <w:ind w:left="-57" w:right="-57"/>
              <w:rPr>
                <w:rFonts w:hint="eastAsia"/>
                <w:spacing w:val="0"/>
                <w:sz w:val="18"/>
              </w:rPr>
            </w:pPr>
            <w:r>
              <w:rPr>
                <w:rFonts w:hint="eastAsia"/>
                <w:spacing w:val="0"/>
                <w:sz w:val="18"/>
              </w:rPr>
              <w:t>1991</w:t>
            </w:r>
            <w:r>
              <w:rPr>
                <w:rFonts w:hint="eastAsia"/>
                <w:spacing w:val="0"/>
                <w:sz w:val="18"/>
              </w:rPr>
              <w:t>年</w:t>
            </w:r>
          </w:p>
        </w:tc>
        <w:tc>
          <w:tcPr>
            <w:tcW w:w="683" w:type="dxa"/>
          </w:tcPr>
          <w:p w:rsidR="00000000" w:rsidRDefault="00000000">
            <w:pPr>
              <w:ind w:left="-57" w:right="-57"/>
              <w:rPr>
                <w:rFonts w:hint="eastAsia"/>
                <w:spacing w:val="0"/>
                <w:sz w:val="18"/>
              </w:rPr>
            </w:pPr>
            <w:r>
              <w:rPr>
                <w:rFonts w:hint="eastAsia"/>
                <w:spacing w:val="0"/>
                <w:sz w:val="18"/>
              </w:rPr>
              <w:t>1992</w:t>
            </w:r>
            <w:r>
              <w:rPr>
                <w:rFonts w:hint="eastAsia"/>
                <w:spacing w:val="0"/>
                <w:sz w:val="18"/>
              </w:rPr>
              <w:t>年</w:t>
            </w:r>
          </w:p>
        </w:tc>
        <w:tc>
          <w:tcPr>
            <w:tcW w:w="683" w:type="dxa"/>
          </w:tcPr>
          <w:p w:rsidR="00000000" w:rsidRDefault="00000000">
            <w:pPr>
              <w:ind w:left="-57" w:right="-57"/>
              <w:rPr>
                <w:rFonts w:hint="eastAsia"/>
                <w:spacing w:val="0"/>
                <w:sz w:val="18"/>
              </w:rPr>
            </w:pPr>
            <w:r>
              <w:rPr>
                <w:rFonts w:hint="eastAsia"/>
                <w:spacing w:val="0"/>
                <w:sz w:val="18"/>
              </w:rPr>
              <w:t>1993</w:t>
            </w:r>
            <w:r>
              <w:rPr>
                <w:rFonts w:hint="eastAsia"/>
                <w:spacing w:val="0"/>
                <w:sz w:val="18"/>
              </w:rPr>
              <w:t>年</w:t>
            </w:r>
          </w:p>
        </w:tc>
        <w:tc>
          <w:tcPr>
            <w:tcW w:w="683" w:type="dxa"/>
          </w:tcPr>
          <w:p w:rsidR="00000000" w:rsidRDefault="00000000">
            <w:pPr>
              <w:ind w:left="-57" w:right="-57"/>
              <w:rPr>
                <w:rFonts w:hint="eastAsia"/>
                <w:spacing w:val="0"/>
                <w:sz w:val="18"/>
              </w:rPr>
            </w:pPr>
            <w:r>
              <w:rPr>
                <w:rFonts w:hint="eastAsia"/>
                <w:spacing w:val="0"/>
                <w:sz w:val="18"/>
              </w:rPr>
              <w:t>1994</w:t>
            </w:r>
            <w:r>
              <w:rPr>
                <w:rFonts w:hint="eastAsia"/>
                <w:spacing w:val="0"/>
                <w:sz w:val="18"/>
              </w:rPr>
              <w:t>年</w:t>
            </w:r>
          </w:p>
        </w:tc>
        <w:tc>
          <w:tcPr>
            <w:tcW w:w="683" w:type="dxa"/>
          </w:tcPr>
          <w:p w:rsidR="00000000" w:rsidRDefault="00000000">
            <w:pPr>
              <w:ind w:left="-57" w:right="-57"/>
              <w:rPr>
                <w:rFonts w:hint="eastAsia"/>
                <w:spacing w:val="0"/>
                <w:sz w:val="18"/>
              </w:rPr>
            </w:pPr>
            <w:r>
              <w:rPr>
                <w:rFonts w:hint="eastAsia"/>
                <w:spacing w:val="0"/>
                <w:sz w:val="18"/>
              </w:rPr>
              <w:t>1995</w:t>
            </w:r>
            <w:r>
              <w:rPr>
                <w:rFonts w:hint="eastAsia"/>
                <w:spacing w:val="0"/>
                <w:sz w:val="18"/>
              </w:rPr>
              <w:t>年</w:t>
            </w:r>
          </w:p>
        </w:tc>
        <w:tc>
          <w:tcPr>
            <w:tcW w:w="683" w:type="dxa"/>
          </w:tcPr>
          <w:p w:rsidR="00000000" w:rsidRDefault="00000000">
            <w:pPr>
              <w:ind w:left="-57" w:right="-57"/>
              <w:rPr>
                <w:rFonts w:hint="eastAsia"/>
                <w:spacing w:val="0"/>
                <w:sz w:val="18"/>
              </w:rPr>
            </w:pPr>
            <w:r>
              <w:rPr>
                <w:rFonts w:hint="eastAsia"/>
                <w:spacing w:val="0"/>
                <w:sz w:val="18"/>
              </w:rPr>
              <w:t>1996</w:t>
            </w:r>
            <w:r>
              <w:rPr>
                <w:rFonts w:hint="eastAsia"/>
                <w:spacing w:val="0"/>
                <w:sz w:val="18"/>
              </w:rPr>
              <w:t>年</w:t>
            </w:r>
          </w:p>
        </w:tc>
        <w:tc>
          <w:tcPr>
            <w:tcW w:w="683" w:type="dxa"/>
          </w:tcPr>
          <w:p w:rsidR="00000000" w:rsidRDefault="00000000">
            <w:pPr>
              <w:ind w:left="-57" w:right="-57"/>
              <w:rPr>
                <w:rFonts w:hint="eastAsia"/>
                <w:spacing w:val="0"/>
                <w:sz w:val="18"/>
              </w:rPr>
            </w:pPr>
            <w:r>
              <w:rPr>
                <w:rFonts w:hint="eastAsia"/>
                <w:spacing w:val="0"/>
                <w:sz w:val="18"/>
              </w:rPr>
              <w:t>1997</w:t>
            </w:r>
            <w:r>
              <w:rPr>
                <w:rFonts w:hint="eastAsia"/>
                <w:spacing w:val="0"/>
                <w:sz w:val="18"/>
              </w:rPr>
              <w:t>年</w:t>
            </w:r>
          </w:p>
        </w:tc>
        <w:tc>
          <w:tcPr>
            <w:tcW w:w="683" w:type="dxa"/>
          </w:tcPr>
          <w:p w:rsidR="00000000" w:rsidRDefault="00000000">
            <w:pPr>
              <w:ind w:left="-57" w:right="-57"/>
              <w:rPr>
                <w:rFonts w:hint="eastAsia"/>
                <w:spacing w:val="0"/>
                <w:sz w:val="18"/>
              </w:rPr>
            </w:pPr>
            <w:r>
              <w:rPr>
                <w:rFonts w:hint="eastAsia"/>
                <w:spacing w:val="0"/>
                <w:sz w:val="18"/>
              </w:rPr>
              <w:t>总</w:t>
            </w:r>
            <w:r>
              <w:rPr>
                <w:rFonts w:hint="eastAsia"/>
                <w:spacing w:val="0"/>
                <w:sz w:val="18"/>
              </w:rPr>
              <w:t xml:space="preserve"> </w:t>
            </w:r>
            <w:r>
              <w:rPr>
                <w:rFonts w:hint="eastAsia"/>
                <w:spacing w:val="0"/>
                <w:sz w:val="18"/>
              </w:rPr>
              <w:t>计</w:t>
            </w:r>
          </w:p>
        </w:tc>
      </w:tr>
      <w:tr w:rsidR="00000000">
        <w:tblPrEx>
          <w:tblCellMar>
            <w:top w:w="0" w:type="dxa"/>
            <w:bottom w:w="0" w:type="dxa"/>
          </w:tblCellMar>
        </w:tblPrEx>
        <w:tc>
          <w:tcPr>
            <w:tcW w:w="683" w:type="dxa"/>
          </w:tcPr>
          <w:p w:rsidR="00000000" w:rsidRDefault="00000000">
            <w:pPr>
              <w:jc w:val="center"/>
              <w:rPr>
                <w:rFonts w:hint="eastAsia"/>
                <w:sz w:val="21"/>
              </w:rPr>
            </w:pPr>
            <w:r>
              <w:rPr>
                <w:rFonts w:hint="eastAsia"/>
                <w:sz w:val="21"/>
              </w:rPr>
              <w:t>大学</w:t>
            </w:r>
          </w:p>
        </w:tc>
        <w:tc>
          <w:tcPr>
            <w:tcW w:w="683" w:type="dxa"/>
          </w:tcPr>
          <w:p w:rsidR="00000000" w:rsidRDefault="00000000">
            <w:pPr>
              <w:jc w:val="center"/>
              <w:rPr>
                <w:rFonts w:hint="eastAsia"/>
                <w:sz w:val="21"/>
              </w:rPr>
            </w:pPr>
            <w:r>
              <w:rPr>
                <w:rFonts w:hint="eastAsia"/>
                <w:sz w:val="21"/>
              </w:rPr>
              <w:t>2</w:t>
            </w:r>
          </w:p>
        </w:tc>
        <w:tc>
          <w:tcPr>
            <w:tcW w:w="683" w:type="dxa"/>
          </w:tcPr>
          <w:p w:rsidR="00000000" w:rsidRDefault="00000000">
            <w:pPr>
              <w:jc w:val="center"/>
              <w:rPr>
                <w:rFonts w:hint="eastAsia"/>
                <w:sz w:val="21"/>
              </w:rPr>
            </w:pPr>
            <w:r>
              <w:rPr>
                <w:rFonts w:hint="eastAsia"/>
                <w:sz w:val="21"/>
              </w:rPr>
              <w:t>6</w:t>
            </w:r>
          </w:p>
        </w:tc>
        <w:tc>
          <w:tcPr>
            <w:tcW w:w="683" w:type="dxa"/>
          </w:tcPr>
          <w:p w:rsidR="00000000" w:rsidRDefault="00000000">
            <w:pPr>
              <w:jc w:val="center"/>
              <w:rPr>
                <w:rFonts w:hint="eastAsia"/>
                <w:sz w:val="21"/>
              </w:rPr>
            </w:pPr>
            <w:r>
              <w:rPr>
                <w:rFonts w:hint="eastAsia"/>
                <w:sz w:val="21"/>
              </w:rPr>
              <w:t>3</w:t>
            </w:r>
          </w:p>
        </w:tc>
        <w:tc>
          <w:tcPr>
            <w:tcW w:w="683" w:type="dxa"/>
          </w:tcPr>
          <w:p w:rsidR="00000000" w:rsidRDefault="00000000">
            <w:pPr>
              <w:jc w:val="center"/>
              <w:rPr>
                <w:rFonts w:hint="eastAsia"/>
                <w:sz w:val="21"/>
              </w:rPr>
            </w:pPr>
            <w:r>
              <w:rPr>
                <w:rFonts w:hint="eastAsia"/>
                <w:sz w:val="21"/>
              </w:rPr>
              <w:t>4</w:t>
            </w:r>
          </w:p>
        </w:tc>
        <w:tc>
          <w:tcPr>
            <w:tcW w:w="683" w:type="dxa"/>
          </w:tcPr>
          <w:p w:rsidR="00000000" w:rsidRDefault="00000000">
            <w:pPr>
              <w:jc w:val="center"/>
              <w:rPr>
                <w:rFonts w:hint="eastAsia"/>
                <w:sz w:val="21"/>
              </w:rPr>
            </w:pPr>
            <w:r>
              <w:rPr>
                <w:rFonts w:hint="eastAsia"/>
                <w:sz w:val="21"/>
              </w:rPr>
              <w:t>6</w:t>
            </w:r>
          </w:p>
        </w:tc>
        <w:tc>
          <w:tcPr>
            <w:tcW w:w="683" w:type="dxa"/>
          </w:tcPr>
          <w:p w:rsidR="00000000" w:rsidRDefault="00000000">
            <w:pPr>
              <w:jc w:val="center"/>
              <w:rPr>
                <w:rFonts w:hint="eastAsia"/>
                <w:sz w:val="21"/>
              </w:rPr>
            </w:pPr>
            <w:r>
              <w:rPr>
                <w:rFonts w:hint="eastAsia"/>
                <w:sz w:val="21"/>
              </w:rPr>
              <w:t>6</w:t>
            </w:r>
          </w:p>
        </w:tc>
        <w:tc>
          <w:tcPr>
            <w:tcW w:w="683" w:type="dxa"/>
          </w:tcPr>
          <w:p w:rsidR="00000000" w:rsidRDefault="00000000">
            <w:pPr>
              <w:jc w:val="center"/>
              <w:rPr>
                <w:rFonts w:hint="eastAsia"/>
                <w:sz w:val="21"/>
              </w:rPr>
            </w:pPr>
            <w:r>
              <w:rPr>
                <w:rFonts w:hint="eastAsia"/>
                <w:sz w:val="21"/>
              </w:rPr>
              <w:t>6</w:t>
            </w:r>
          </w:p>
        </w:tc>
        <w:tc>
          <w:tcPr>
            <w:tcW w:w="683" w:type="dxa"/>
          </w:tcPr>
          <w:p w:rsidR="00000000" w:rsidRDefault="00000000">
            <w:pPr>
              <w:jc w:val="center"/>
              <w:rPr>
                <w:rFonts w:hint="eastAsia"/>
                <w:sz w:val="21"/>
              </w:rPr>
            </w:pPr>
            <w:r>
              <w:rPr>
                <w:rFonts w:hint="eastAsia"/>
                <w:sz w:val="21"/>
              </w:rPr>
              <w:t>8</w:t>
            </w:r>
          </w:p>
        </w:tc>
        <w:tc>
          <w:tcPr>
            <w:tcW w:w="683" w:type="dxa"/>
          </w:tcPr>
          <w:p w:rsidR="00000000" w:rsidRDefault="00000000">
            <w:pPr>
              <w:jc w:val="center"/>
              <w:rPr>
                <w:rFonts w:hint="eastAsia"/>
                <w:sz w:val="21"/>
              </w:rPr>
            </w:pPr>
            <w:r>
              <w:rPr>
                <w:rFonts w:hint="eastAsia"/>
                <w:sz w:val="21"/>
              </w:rPr>
              <w:t>10</w:t>
            </w:r>
          </w:p>
        </w:tc>
        <w:tc>
          <w:tcPr>
            <w:tcW w:w="683" w:type="dxa"/>
          </w:tcPr>
          <w:p w:rsidR="00000000" w:rsidRDefault="00000000">
            <w:pPr>
              <w:jc w:val="center"/>
              <w:rPr>
                <w:rFonts w:hint="eastAsia"/>
                <w:sz w:val="21"/>
              </w:rPr>
            </w:pPr>
            <w:r>
              <w:rPr>
                <w:rFonts w:hint="eastAsia"/>
                <w:sz w:val="21"/>
              </w:rPr>
              <w:t>19</w:t>
            </w:r>
          </w:p>
        </w:tc>
        <w:tc>
          <w:tcPr>
            <w:tcW w:w="683" w:type="dxa"/>
          </w:tcPr>
          <w:p w:rsidR="00000000" w:rsidRDefault="00000000">
            <w:pPr>
              <w:jc w:val="center"/>
              <w:rPr>
                <w:rFonts w:hint="eastAsia"/>
                <w:sz w:val="21"/>
              </w:rPr>
            </w:pPr>
            <w:r>
              <w:rPr>
                <w:rFonts w:hint="eastAsia"/>
                <w:sz w:val="21"/>
              </w:rPr>
              <w:t>21</w:t>
            </w:r>
          </w:p>
        </w:tc>
        <w:tc>
          <w:tcPr>
            <w:tcW w:w="683" w:type="dxa"/>
          </w:tcPr>
          <w:p w:rsidR="00000000" w:rsidRDefault="00000000">
            <w:pPr>
              <w:jc w:val="center"/>
              <w:rPr>
                <w:rFonts w:hint="eastAsia"/>
                <w:sz w:val="21"/>
              </w:rPr>
            </w:pPr>
            <w:r>
              <w:rPr>
                <w:rFonts w:hint="eastAsia"/>
                <w:sz w:val="21"/>
              </w:rPr>
              <w:t>25</w:t>
            </w:r>
          </w:p>
        </w:tc>
        <w:tc>
          <w:tcPr>
            <w:tcW w:w="683" w:type="dxa"/>
          </w:tcPr>
          <w:p w:rsidR="00000000" w:rsidRDefault="00000000">
            <w:pPr>
              <w:jc w:val="center"/>
              <w:rPr>
                <w:rFonts w:hint="eastAsia"/>
                <w:sz w:val="21"/>
              </w:rPr>
            </w:pPr>
            <w:r>
              <w:rPr>
                <w:rFonts w:hint="eastAsia"/>
                <w:sz w:val="21"/>
              </w:rPr>
              <w:t>116</w:t>
            </w:r>
          </w:p>
        </w:tc>
      </w:tr>
      <w:tr w:rsidR="00000000">
        <w:tblPrEx>
          <w:tblCellMar>
            <w:top w:w="0" w:type="dxa"/>
            <w:bottom w:w="0" w:type="dxa"/>
          </w:tblCellMar>
        </w:tblPrEx>
        <w:tc>
          <w:tcPr>
            <w:tcW w:w="683" w:type="dxa"/>
          </w:tcPr>
          <w:p w:rsidR="00000000" w:rsidRDefault="00000000">
            <w:pPr>
              <w:jc w:val="center"/>
              <w:rPr>
                <w:rFonts w:hint="eastAsia"/>
                <w:sz w:val="21"/>
              </w:rPr>
            </w:pPr>
            <w:r>
              <w:rPr>
                <w:rFonts w:hint="eastAsia"/>
                <w:sz w:val="21"/>
              </w:rPr>
              <w:t>大专</w:t>
            </w:r>
          </w:p>
        </w:tc>
        <w:tc>
          <w:tcPr>
            <w:tcW w:w="683" w:type="dxa"/>
          </w:tcPr>
          <w:p w:rsidR="00000000" w:rsidRDefault="00000000">
            <w:pPr>
              <w:jc w:val="center"/>
              <w:rPr>
                <w:rFonts w:hint="eastAsia"/>
                <w:sz w:val="21"/>
              </w:rPr>
            </w:pPr>
            <w:r>
              <w:rPr>
                <w:rFonts w:hint="eastAsia"/>
                <w:sz w:val="21"/>
              </w:rPr>
              <w:t>1</w:t>
            </w:r>
          </w:p>
        </w:tc>
        <w:tc>
          <w:tcPr>
            <w:tcW w:w="683" w:type="dxa"/>
          </w:tcPr>
          <w:p w:rsidR="00000000" w:rsidRDefault="00000000">
            <w:pPr>
              <w:jc w:val="center"/>
              <w:rPr>
                <w:rFonts w:hint="eastAsia"/>
                <w:sz w:val="21"/>
              </w:rPr>
            </w:pPr>
            <w:r>
              <w:rPr>
                <w:rFonts w:hint="eastAsia"/>
                <w:sz w:val="21"/>
              </w:rPr>
              <w:t>0</w:t>
            </w:r>
          </w:p>
        </w:tc>
        <w:tc>
          <w:tcPr>
            <w:tcW w:w="683" w:type="dxa"/>
          </w:tcPr>
          <w:p w:rsidR="00000000" w:rsidRDefault="00000000">
            <w:pPr>
              <w:jc w:val="center"/>
              <w:rPr>
                <w:rFonts w:hint="eastAsia"/>
                <w:sz w:val="21"/>
              </w:rPr>
            </w:pPr>
            <w:r>
              <w:rPr>
                <w:rFonts w:hint="eastAsia"/>
                <w:sz w:val="21"/>
              </w:rPr>
              <w:t>2</w:t>
            </w:r>
          </w:p>
        </w:tc>
        <w:tc>
          <w:tcPr>
            <w:tcW w:w="683" w:type="dxa"/>
          </w:tcPr>
          <w:p w:rsidR="00000000" w:rsidRDefault="00000000">
            <w:pPr>
              <w:jc w:val="center"/>
              <w:rPr>
                <w:rFonts w:hint="eastAsia"/>
                <w:sz w:val="21"/>
              </w:rPr>
            </w:pPr>
            <w:r>
              <w:rPr>
                <w:rFonts w:hint="eastAsia"/>
                <w:sz w:val="21"/>
              </w:rPr>
              <w:t>0</w:t>
            </w:r>
          </w:p>
        </w:tc>
        <w:tc>
          <w:tcPr>
            <w:tcW w:w="683" w:type="dxa"/>
          </w:tcPr>
          <w:p w:rsidR="00000000" w:rsidRDefault="00000000">
            <w:pPr>
              <w:jc w:val="center"/>
              <w:rPr>
                <w:rFonts w:hint="eastAsia"/>
                <w:sz w:val="21"/>
              </w:rPr>
            </w:pPr>
            <w:r>
              <w:rPr>
                <w:rFonts w:hint="eastAsia"/>
                <w:sz w:val="21"/>
              </w:rPr>
              <w:t>0</w:t>
            </w:r>
          </w:p>
        </w:tc>
        <w:tc>
          <w:tcPr>
            <w:tcW w:w="683" w:type="dxa"/>
          </w:tcPr>
          <w:p w:rsidR="00000000" w:rsidRDefault="00000000">
            <w:pPr>
              <w:jc w:val="center"/>
              <w:rPr>
                <w:rFonts w:hint="eastAsia"/>
                <w:sz w:val="21"/>
              </w:rPr>
            </w:pPr>
            <w:r>
              <w:rPr>
                <w:rFonts w:hint="eastAsia"/>
                <w:sz w:val="21"/>
              </w:rPr>
              <w:t>2</w:t>
            </w:r>
          </w:p>
        </w:tc>
        <w:tc>
          <w:tcPr>
            <w:tcW w:w="683" w:type="dxa"/>
          </w:tcPr>
          <w:p w:rsidR="00000000" w:rsidRDefault="00000000">
            <w:pPr>
              <w:jc w:val="center"/>
              <w:rPr>
                <w:rFonts w:hint="eastAsia"/>
                <w:sz w:val="21"/>
              </w:rPr>
            </w:pPr>
            <w:r>
              <w:rPr>
                <w:rFonts w:hint="eastAsia"/>
                <w:sz w:val="21"/>
              </w:rPr>
              <w:t>1</w:t>
            </w:r>
          </w:p>
        </w:tc>
        <w:tc>
          <w:tcPr>
            <w:tcW w:w="683" w:type="dxa"/>
          </w:tcPr>
          <w:p w:rsidR="00000000" w:rsidRDefault="00000000">
            <w:pPr>
              <w:jc w:val="center"/>
              <w:rPr>
                <w:rFonts w:hint="eastAsia"/>
                <w:sz w:val="21"/>
              </w:rPr>
            </w:pPr>
            <w:r>
              <w:rPr>
                <w:rFonts w:hint="eastAsia"/>
                <w:sz w:val="21"/>
              </w:rPr>
              <w:t>1</w:t>
            </w:r>
          </w:p>
        </w:tc>
        <w:tc>
          <w:tcPr>
            <w:tcW w:w="683" w:type="dxa"/>
          </w:tcPr>
          <w:p w:rsidR="00000000" w:rsidRDefault="00000000">
            <w:pPr>
              <w:jc w:val="center"/>
              <w:rPr>
                <w:rFonts w:hint="eastAsia"/>
                <w:sz w:val="21"/>
              </w:rPr>
            </w:pPr>
            <w:r>
              <w:rPr>
                <w:rFonts w:hint="eastAsia"/>
                <w:sz w:val="21"/>
              </w:rPr>
              <w:t>1</w:t>
            </w:r>
          </w:p>
        </w:tc>
        <w:tc>
          <w:tcPr>
            <w:tcW w:w="683" w:type="dxa"/>
          </w:tcPr>
          <w:p w:rsidR="00000000" w:rsidRDefault="00000000">
            <w:pPr>
              <w:jc w:val="center"/>
              <w:rPr>
                <w:rFonts w:hint="eastAsia"/>
                <w:sz w:val="21"/>
              </w:rPr>
            </w:pPr>
            <w:r>
              <w:rPr>
                <w:rFonts w:hint="eastAsia"/>
                <w:sz w:val="21"/>
              </w:rPr>
              <w:t>6</w:t>
            </w:r>
          </w:p>
        </w:tc>
        <w:tc>
          <w:tcPr>
            <w:tcW w:w="683" w:type="dxa"/>
          </w:tcPr>
          <w:p w:rsidR="00000000" w:rsidRDefault="00000000">
            <w:pPr>
              <w:jc w:val="center"/>
              <w:rPr>
                <w:rFonts w:hint="eastAsia"/>
                <w:sz w:val="21"/>
              </w:rPr>
            </w:pPr>
            <w:r>
              <w:rPr>
                <w:rFonts w:hint="eastAsia"/>
                <w:sz w:val="21"/>
              </w:rPr>
              <w:t>11</w:t>
            </w:r>
          </w:p>
        </w:tc>
        <w:tc>
          <w:tcPr>
            <w:tcW w:w="683" w:type="dxa"/>
          </w:tcPr>
          <w:p w:rsidR="00000000" w:rsidRDefault="00000000">
            <w:pPr>
              <w:jc w:val="center"/>
              <w:rPr>
                <w:rFonts w:hint="eastAsia"/>
                <w:sz w:val="21"/>
              </w:rPr>
            </w:pPr>
            <w:r>
              <w:rPr>
                <w:rFonts w:hint="eastAsia"/>
                <w:sz w:val="21"/>
              </w:rPr>
              <w:t>15</w:t>
            </w:r>
          </w:p>
        </w:tc>
        <w:tc>
          <w:tcPr>
            <w:tcW w:w="683" w:type="dxa"/>
          </w:tcPr>
          <w:p w:rsidR="00000000" w:rsidRDefault="00000000">
            <w:pPr>
              <w:jc w:val="center"/>
              <w:rPr>
                <w:rFonts w:hint="eastAsia"/>
                <w:sz w:val="21"/>
              </w:rPr>
            </w:pPr>
            <w:r>
              <w:rPr>
                <w:rFonts w:hint="eastAsia"/>
                <w:sz w:val="21"/>
              </w:rPr>
              <w:t>40</w:t>
            </w:r>
          </w:p>
        </w:tc>
      </w:tr>
      <w:tr w:rsidR="00000000">
        <w:tblPrEx>
          <w:tblCellMar>
            <w:top w:w="0" w:type="dxa"/>
            <w:bottom w:w="0" w:type="dxa"/>
          </w:tblCellMar>
        </w:tblPrEx>
        <w:tc>
          <w:tcPr>
            <w:tcW w:w="683" w:type="dxa"/>
          </w:tcPr>
          <w:p w:rsidR="00000000" w:rsidRDefault="00000000">
            <w:pPr>
              <w:jc w:val="center"/>
              <w:rPr>
                <w:rFonts w:hint="eastAsia"/>
                <w:sz w:val="21"/>
              </w:rPr>
            </w:pPr>
            <w:r>
              <w:rPr>
                <w:rFonts w:hint="eastAsia"/>
                <w:sz w:val="21"/>
              </w:rPr>
              <w:t>总计</w:t>
            </w:r>
          </w:p>
        </w:tc>
        <w:tc>
          <w:tcPr>
            <w:tcW w:w="683" w:type="dxa"/>
          </w:tcPr>
          <w:p w:rsidR="00000000" w:rsidRDefault="00000000">
            <w:pPr>
              <w:jc w:val="center"/>
              <w:rPr>
                <w:rFonts w:hint="eastAsia"/>
                <w:sz w:val="21"/>
              </w:rPr>
            </w:pPr>
            <w:r>
              <w:rPr>
                <w:rFonts w:hint="eastAsia"/>
                <w:sz w:val="21"/>
              </w:rPr>
              <w:t>3</w:t>
            </w:r>
          </w:p>
        </w:tc>
        <w:tc>
          <w:tcPr>
            <w:tcW w:w="683" w:type="dxa"/>
          </w:tcPr>
          <w:p w:rsidR="00000000" w:rsidRDefault="00000000">
            <w:pPr>
              <w:jc w:val="center"/>
              <w:rPr>
                <w:rFonts w:hint="eastAsia"/>
                <w:sz w:val="21"/>
              </w:rPr>
            </w:pPr>
            <w:r>
              <w:rPr>
                <w:rFonts w:hint="eastAsia"/>
                <w:sz w:val="21"/>
              </w:rPr>
              <w:t>6</w:t>
            </w:r>
          </w:p>
        </w:tc>
        <w:tc>
          <w:tcPr>
            <w:tcW w:w="683" w:type="dxa"/>
          </w:tcPr>
          <w:p w:rsidR="00000000" w:rsidRDefault="00000000">
            <w:pPr>
              <w:jc w:val="center"/>
              <w:rPr>
                <w:rFonts w:hint="eastAsia"/>
                <w:sz w:val="21"/>
              </w:rPr>
            </w:pPr>
            <w:r>
              <w:rPr>
                <w:rFonts w:hint="eastAsia"/>
                <w:sz w:val="21"/>
              </w:rPr>
              <w:t>5</w:t>
            </w:r>
          </w:p>
        </w:tc>
        <w:tc>
          <w:tcPr>
            <w:tcW w:w="683" w:type="dxa"/>
          </w:tcPr>
          <w:p w:rsidR="00000000" w:rsidRDefault="00000000">
            <w:pPr>
              <w:jc w:val="center"/>
              <w:rPr>
                <w:rFonts w:hint="eastAsia"/>
                <w:sz w:val="21"/>
              </w:rPr>
            </w:pPr>
            <w:r>
              <w:rPr>
                <w:rFonts w:hint="eastAsia"/>
                <w:sz w:val="21"/>
              </w:rPr>
              <w:t>4</w:t>
            </w:r>
          </w:p>
        </w:tc>
        <w:tc>
          <w:tcPr>
            <w:tcW w:w="683" w:type="dxa"/>
          </w:tcPr>
          <w:p w:rsidR="00000000" w:rsidRDefault="00000000">
            <w:pPr>
              <w:jc w:val="center"/>
              <w:rPr>
                <w:rFonts w:hint="eastAsia"/>
                <w:sz w:val="21"/>
              </w:rPr>
            </w:pPr>
            <w:r>
              <w:rPr>
                <w:rFonts w:hint="eastAsia"/>
                <w:sz w:val="21"/>
              </w:rPr>
              <w:t>6</w:t>
            </w:r>
          </w:p>
        </w:tc>
        <w:tc>
          <w:tcPr>
            <w:tcW w:w="683" w:type="dxa"/>
          </w:tcPr>
          <w:p w:rsidR="00000000" w:rsidRDefault="00000000">
            <w:pPr>
              <w:jc w:val="center"/>
              <w:rPr>
                <w:rFonts w:hint="eastAsia"/>
                <w:sz w:val="21"/>
              </w:rPr>
            </w:pPr>
            <w:r>
              <w:rPr>
                <w:rFonts w:hint="eastAsia"/>
                <w:sz w:val="21"/>
              </w:rPr>
              <w:t>8</w:t>
            </w:r>
          </w:p>
        </w:tc>
        <w:tc>
          <w:tcPr>
            <w:tcW w:w="683" w:type="dxa"/>
          </w:tcPr>
          <w:p w:rsidR="00000000" w:rsidRDefault="00000000">
            <w:pPr>
              <w:jc w:val="center"/>
              <w:rPr>
                <w:rFonts w:hint="eastAsia"/>
                <w:sz w:val="21"/>
              </w:rPr>
            </w:pPr>
            <w:r>
              <w:rPr>
                <w:rFonts w:hint="eastAsia"/>
                <w:sz w:val="21"/>
              </w:rPr>
              <w:t>7</w:t>
            </w:r>
          </w:p>
        </w:tc>
        <w:tc>
          <w:tcPr>
            <w:tcW w:w="683" w:type="dxa"/>
          </w:tcPr>
          <w:p w:rsidR="00000000" w:rsidRDefault="00000000">
            <w:pPr>
              <w:jc w:val="center"/>
              <w:rPr>
                <w:rFonts w:hint="eastAsia"/>
                <w:sz w:val="21"/>
              </w:rPr>
            </w:pPr>
            <w:r>
              <w:rPr>
                <w:rFonts w:hint="eastAsia"/>
                <w:sz w:val="21"/>
              </w:rPr>
              <w:t>9</w:t>
            </w:r>
          </w:p>
        </w:tc>
        <w:tc>
          <w:tcPr>
            <w:tcW w:w="683" w:type="dxa"/>
          </w:tcPr>
          <w:p w:rsidR="00000000" w:rsidRDefault="00000000">
            <w:pPr>
              <w:jc w:val="center"/>
              <w:rPr>
                <w:rFonts w:hint="eastAsia"/>
                <w:sz w:val="21"/>
              </w:rPr>
            </w:pPr>
            <w:r>
              <w:rPr>
                <w:rFonts w:hint="eastAsia"/>
                <w:sz w:val="21"/>
              </w:rPr>
              <w:t>11</w:t>
            </w:r>
          </w:p>
        </w:tc>
        <w:tc>
          <w:tcPr>
            <w:tcW w:w="683" w:type="dxa"/>
          </w:tcPr>
          <w:p w:rsidR="00000000" w:rsidRDefault="00000000">
            <w:pPr>
              <w:jc w:val="center"/>
              <w:rPr>
                <w:rFonts w:hint="eastAsia"/>
                <w:sz w:val="21"/>
              </w:rPr>
            </w:pPr>
            <w:r>
              <w:rPr>
                <w:rFonts w:hint="eastAsia"/>
                <w:sz w:val="21"/>
              </w:rPr>
              <w:t>25</w:t>
            </w:r>
          </w:p>
        </w:tc>
        <w:tc>
          <w:tcPr>
            <w:tcW w:w="683" w:type="dxa"/>
          </w:tcPr>
          <w:p w:rsidR="00000000" w:rsidRDefault="00000000">
            <w:pPr>
              <w:jc w:val="center"/>
              <w:rPr>
                <w:rFonts w:hint="eastAsia"/>
                <w:sz w:val="21"/>
              </w:rPr>
            </w:pPr>
            <w:r>
              <w:rPr>
                <w:rFonts w:hint="eastAsia"/>
                <w:sz w:val="21"/>
              </w:rPr>
              <w:t>32</w:t>
            </w:r>
          </w:p>
        </w:tc>
        <w:tc>
          <w:tcPr>
            <w:tcW w:w="683" w:type="dxa"/>
          </w:tcPr>
          <w:p w:rsidR="00000000" w:rsidRDefault="00000000">
            <w:pPr>
              <w:jc w:val="center"/>
              <w:rPr>
                <w:rFonts w:hint="eastAsia"/>
                <w:sz w:val="21"/>
              </w:rPr>
            </w:pPr>
            <w:r>
              <w:rPr>
                <w:rFonts w:hint="eastAsia"/>
                <w:sz w:val="21"/>
              </w:rPr>
              <w:t>40</w:t>
            </w:r>
          </w:p>
        </w:tc>
        <w:tc>
          <w:tcPr>
            <w:tcW w:w="683" w:type="dxa"/>
          </w:tcPr>
          <w:p w:rsidR="00000000" w:rsidRDefault="00000000">
            <w:pPr>
              <w:jc w:val="center"/>
              <w:rPr>
                <w:rFonts w:hint="eastAsia"/>
                <w:sz w:val="21"/>
              </w:rPr>
            </w:pPr>
            <w:r>
              <w:rPr>
                <w:rFonts w:hint="eastAsia"/>
                <w:sz w:val="21"/>
              </w:rPr>
              <w:t>156</w:t>
            </w:r>
          </w:p>
        </w:tc>
      </w:tr>
    </w:tbl>
    <w:p w:rsidR="00000000" w:rsidRDefault="00000000">
      <w:pPr>
        <w:pStyle w:val="EndnoteText"/>
        <w:spacing w:before="120" w:after="320"/>
        <w:ind w:firstLine="0"/>
        <w:rPr>
          <w:rFonts w:hint="eastAsia"/>
        </w:rPr>
      </w:pPr>
      <w:r>
        <w:rPr>
          <w:rFonts w:hint="eastAsia"/>
          <w:u w:val="single"/>
        </w:rPr>
        <w:t>资料来源</w:t>
      </w:r>
      <w:r>
        <w:rPr>
          <w:rFonts w:hint="eastAsia"/>
        </w:rPr>
        <w:t>：教育部，终身教育局。</w:t>
      </w:r>
    </w:p>
    <w:p w:rsidR="00000000" w:rsidRDefault="00000000">
      <w:pPr>
        <w:spacing w:after="320"/>
        <w:rPr>
          <w:rFonts w:hint="eastAsia"/>
        </w:rPr>
      </w:pPr>
      <w:r>
        <w:rPr>
          <w:rFonts w:hint="eastAsia"/>
        </w:rPr>
        <w:tab/>
        <w:t xml:space="preserve">366.  </w:t>
      </w:r>
      <w:r>
        <w:rPr>
          <w:rFonts w:hint="eastAsia"/>
        </w:rPr>
        <w:t>共有</w:t>
      </w:r>
      <w:r>
        <w:rPr>
          <w:rFonts w:hint="eastAsia"/>
        </w:rPr>
        <w:t>10,505</w:t>
      </w:r>
      <w:r>
        <w:rPr>
          <w:rFonts w:hint="eastAsia"/>
        </w:rPr>
        <w:t>所学校宣布希望参加小学、初中和高中设施的开放教育设施计划，即利用这些教育设施开放社会教育、父母教育和终身教育课程。</w:t>
      </w:r>
    </w:p>
    <w:p w:rsidR="00000000" w:rsidRDefault="00000000">
      <w:pPr>
        <w:pStyle w:val="Heading3"/>
        <w:rPr>
          <w:rFonts w:hint="eastAsia"/>
        </w:rPr>
      </w:pPr>
      <w:r>
        <w:rPr>
          <w:rFonts w:hint="eastAsia"/>
        </w:rPr>
        <w:t>表</w:t>
      </w:r>
      <w:r>
        <w:rPr>
          <w:rFonts w:hint="eastAsia"/>
        </w:rPr>
        <w:t xml:space="preserve">61.  </w:t>
      </w:r>
      <w:r>
        <w:rPr>
          <w:rFonts w:hint="eastAsia"/>
        </w:rPr>
        <w:t>利用小学、初中和高中设施进行社会教育</w:t>
      </w:r>
    </w:p>
    <w:p w:rsidR="00000000" w:rsidRDefault="00000000">
      <w:pPr>
        <w:jc w:val="right"/>
        <w:rPr>
          <w:rFonts w:hint="eastAsia"/>
        </w:rPr>
      </w:pPr>
      <w:r>
        <w:rPr>
          <w:rFonts w:hint="eastAsia"/>
          <w:sz w:val="21"/>
        </w:rPr>
        <w:t>(</w:t>
      </w:r>
      <w:r>
        <w:rPr>
          <w:rFonts w:hint="eastAsia"/>
          <w:sz w:val="21"/>
        </w:rPr>
        <w:t>截至</w:t>
      </w:r>
      <w:r>
        <w:rPr>
          <w:rFonts w:hint="eastAsia"/>
          <w:sz w:val="21"/>
        </w:rPr>
        <w:t>1997</w:t>
      </w:r>
      <w:r>
        <w:rPr>
          <w:rFonts w:hint="eastAsia"/>
          <w:sz w:val="21"/>
        </w:rPr>
        <w:t>年</w:t>
      </w:r>
      <w:r>
        <w:rPr>
          <w:rFonts w:hint="eastAsia"/>
          <w:sz w:val="21"/>
        </w:rPr>
        <w:t>12</w:t>
      </w:r>
      <w:r>
        <w:rPr>
          <w:rFonts w:hint="eastAsia"/>
          <w:sz w:val="21"/>
        </w:rPr>
        <w:t>月</w:t>
      </w:r>
      <w:r>
        <w:rPr>
          <w:rFonts w:hint="eastAsia"/>
          <w:sz w:val="21"/>
        </w:rPr>
        <w:t>31</w:t>
      </w:r>
      <w:r>
        <w:rPr>
          <w:rFonts w:hint="eastAsia"/>
          <w:sz w:val="21"/>
        </w:rPr>
        <w:t>日</w:t>
      </w:r>
      <w:r>
        <w:rPr>
          <w:rFonts w:hint="eastAsia"/>
          <w:sz w:val="21"/>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0"/>
        <w:gridCol w:w="870"/>
        <w:gridCol w:w="870"/>
        <w:gridCol w:w="870"/>
        <w:gridCol w:w="870"/>
        <w:gridCol w:w="1008"/>
        <w:gridCol w:w="732"/>
        <w:gridCol w:w="3"/>
        <w:gridCol w:w="868"/>
        <w:gridCol w:w="868"/>
        <w:gridCol w:w="868"/>
        <w:gridCol w:w="868"/>
        <w:gridCol w:w="5"/>
      </w:tblGrid>
      <w:tr w:rsidR="00000000">
        <w:tblPrEx>
          <w:tblCellMar>
            <w:top w:w="0" w:type="dxa"/>
            <w:bottom w:w="0" w:type="dxa"/>
          </w:tblCellMar>
        </w:tblPrEx>
        <w:trPr>
          <w:cantSplit/>
        </w:trPr>
        <w:tc>
          <w:tcPr>
            <w:tcW w:w="870" w:type="dxa"/>
          </w:tcPr>
          <w:p w:rsidR="00000000" w:rsidRDefault="00000000">
            <w:pPr>
              <w:jc w:val="center"/>
              <w:rPr>
                <w:rFonts w:hint="eastAsia"/>
                <w:sz w:val="21"/>
              </w:rPr>
            </w:pPr>
            <w:r>
              <w:rPr>
                <w:rFonts w:hint="eastAsia"/>
                <w:sz w:val="21"/>
              </w:rPr>
              <w:t>学</w:t>
            </w:r>
            <w:r>
              <w:rPr>
                <w:rFonts w:hint="eastAsia"/>
                <w:sz w:val="21"/>
              </w:rPr>
              <w:t xml:space="preserve"> </w:t>
            </w:r>
            <w:r>
              <w:rPr>
                <w:rFonts w:hint="eastAsia"/>
                <w:sz w:val="21"/>
              </w:rPr>
              <w:t>校</w:t>
            </w:r>
          </w:p>
        </w:tc>
        <w:tc>
          <w:tcPr>
            <w:tcW w:w="870" w:type="dxa"/>
          </w:tcPr>
          <w:p w:rsidR="00000000" w:rsidRDefault="00000000">
            <w:pPr>
              <w:jc w:val="center"/>
              <w:rPr>
                <w:rFonts w:hint="eastAsia"/>
                <w:sz w:val="21"/>
              </w:rPr>
            </w:pPr>
            <w:r>
              <w:rPr>
                <w:rFonts w:hint="eastAsia"/>
                <w:sz w:val="21"/>
              </w:rPr>
              <w:t>教授</w:t>
            </w:r>
            <w:r>
              <w:rPr>
                <w:rFonts w:hint="eastAsia"/>
                <w:sz w:val="21"/>
              </w:rPr>
              <w:br/>
            </w:r>
            <w:r>
              <w:rPr>
                <w:rFonts w:hint="eastAsia"/>
                <w:sz w:val="21"/>
              </w:rPr>
              <w:t>人数</w:t>
            </w:r>
          </w:p>
        </w:tc>
        <w:tc>
          <w:tcPr>
            <w:tcW w:w="1740" w:type="dxa"/>
            <w:gridSpan w:val="2"/>
          </w:tcPr>
          <w:p w:rsidR="00000000" w:rsidRDefault="00000000">
            <w:pPr>
              <w:jc w:val="center"/>
              <w:rPr>
                <w:rFonts w:hint="eastAsia"/>
                <w:sz w:val="21"/>
              </w:rPr>
            </w:pPr>
            <w:r>
              <w:rPr>
                <w:rFonts w:hint="eastAsia"/>
                <w:sz w:val="21"/>
              </w:rPr>
              <w:t>现有学校</w:t>
            </w:r>
            <w:r>
              <w:rPr>
                <w:rFonts w:hint="eastAsia"/>
                <w:sz w:val="21"/>
              </w:rPr>
              <w:br/>
            </w:r>
            <w:r>
              <w:rPr>
                <w:rFonts w:hint="eastAsia"/>
                <w:sz w:val="21"/>
              </w:rPr>
              <w:t>设施数目</w:t>
            </w:r>
          </w:p>
        </w:tc>
        <w:tc>
          <w:tcPr>
            <w:tcW w:w="2610" w:type="dxa"/>
            <w:gridSpan w:val="3"/>
          </w:tcPr>
          <w:p w:rsidR="00000000" w:rsidRDefault="00000000">
            <w:pPr>
              <w:jc w:val="center"/>
              <w:rPr>
                <w:rFonts w:hint="eastAsia"/>
                <w:sz w:val="21"/>
              </w:rPr>
            </w:pPr>
            <w:r>
              <w:rPr>
                <w:rFonts w:hint="eastAsia"/>
                <w:sz w:val="21"/>
              </w:rPr>
              <w:t>父母教育</w:t>
            </w:r>
            <w:r>
              <w:rPr>
                <w:rFonts w:hint="eastAsia"/>
                <w:sz w:val="21"/>
              </w:rPr>
              <w:br/>
            </w:r>
            <w:r>
              <w:rPr>
                <w:rFonts w:hint="eastAsia"/>
                <w:sz w:val="21"/>
              </w:rPr>
              <w:t>设施数目</w:t>
            </w:r>
          </w:p>
        </w:tc>
        <w:tc>
          <w:tcPr>
            <w:tcW w:w="3480" w:type="dxa"/>
            <w:gridSpan w:val="6"/>
          </w:tcPr>
          <w:p w:rsidR="00000000" w:rsidRDefault="00000000">
            <w:pPr>
              <w:jc w:val="center"/>
              <w:rPr>
                <w:rFonts w:hint="eastAsia"/>
                <w:sz w:val="21"/>
              </w:rPr>
            </w:pPr>
            <w:r>
              <w:rPr>
                <w:rFonts w:hint="eastAsia"/>
                <w:sz w:val="21"/>
              </w:rPr>
              <w:t>终身教育</w:t>
            </w:r>
            <w:r>
              <w:rPr>
                <w:rFonts w:hint="eastAsia"/>
                <w:sz w:val="21"/>
              </w:rPr>
              <w:br/>
            </w:r>
            <w:r>
              <w:rPr>
                <w:rFonts w:hint="eastAsia"/>
                <w:sz w:val="21"/>
              </w:rPr>
              <w:t>设施数目</w:t>
            </w:r>
          </w:p>
        </w:tc>
      </w:tr>
      <w:tr w:rsidR="00000000">
        <w:tblPrEx>
          <w:tblCellMar>
            <w:top w:w="0" w:type="dxa"/>
            <w:bottom w:w="0" w:type="dxa"/>
          </w:tblCellMar>
        </w:tblPrEx>
        <w:trPr>
          <w:gridAfter w:val="1"/>
        </w:trPr>
        <w:tc>
          <w:tcPr>
            <w:tcW w:w="870" w:type="dxa"/>
          </w:tcPr>
          <w:p w:rsidR="00000000" w:rsidRDefault="00000000">
            <w:pPr>
              <w:jc w:val="center"/>
              <w:rPr>
                <w:rFonts w:hint="eastAsia"/>
                <w:sz w:val="21"/>
              </w:rPr>
            </w:pPr>
          </w:p>
        </w:tc>
        <w:tc>
          <w:tcPr>
            <w:tcW w:w="870" w:type="dxa"/>
          </w:tcPr>
          <w:p w:rsidR="00000000" w:rsidRDefault="00000000">
            <w:pPr>
              <w:jc w:val="center"/>
              <w:rPr>
                <w:rFonts w:hint="eastAsia"/>
                <w:sz w:val="18"/>
              </w:rPr>
            </w:pPr>
            <w:r>
              <w:rPr>
                <w:rFonts w:hint="eastAsia"/>
                <w:sz w:val="18"/>
              </w:rPr>
              <w:br/>
              <w:t>(4)</w:t>
            </w:r>
          </w:p>
        </w:tc>
        <w:tc>
          <w:tcPr>
            <w:tcW w:w="870" w:type="dxa"/>
          </w:tcPr>
          <w:p w:rsidR="00000000" w:rsidRDefault="00000000">
            <w:pPr>
              <w:ind w:left="-57" w:right="-57"/>
              <w:jc w:val="center"/>
              <w:rPr>
                <w:rFonts w:hint="eastAsia"/>
                <w:spacing w:val="0"/>
                <w:sz w:val="18"/>
              </w:rPr>
            </w:pPr>
            <w:r>
              <w:rPr>
                <w:rFonts w:hint="eastAsia"/>
                <w:spacing w:val="0"/>
                <w:sz w:val="18"/>
              </w:rPr>
              <w:t>学校数目</w:t>
            </w:r>
            <w:r>
              <w:rPr>
                <w:rFonts w:hint="eastAsia"/>
                <w:spacing w:val="0"/>
                <w:sz w:val="18"/>
              </w:rPr>
              <w:br/>
              <w:t>(B)</w:t>
            </w:r>
          </w:p>
        </w:tc>
        <w:tc>
          <w:tcPr>
            <w:tcW w:w="870" w:type="dxa"/>
          </w:tcPr>
          <w:p w:rsidR="00000000" w:rsidRDefault="00000000">
            <w:pPr>
              <w:ind w:left="-57" w:right="-57"/>
              <w:jc w:val="center"/>
              <w:rPr>
                <w:rFonts w:hint="eastAsia"/>
                <w:spacing w:val="0"/>
                <w:sz w:val="18"/>
              </w:rPr>
            </w:pPr>
            <w:r>
              <w:rPr>
                <w:rFonts w:hint="eastAsia"/>
                <w:spacing w:val="0"/>
                <w:sz w:val="18"/>
              </w:rPr>
              <w:t>比</w:t>
            </w:r>
            <w:r>
              <w:rPr>
                <w:rFonts w:hint="eastAsia"/>
                <w:spacing w:val="0"/>
                <w:sz w:val="18"/>
              </w:rPr>
              <w:t xml:space="preserve"> </w:t>
            </w:r>
            <w:r>
              <w:rPr>
                <w:rFonts w:hint="eastAsia"/>
                <w:spacing w:val="0"/>
                <w:sz w:val="18"/>
              </w:rPr>
              <w:t>例</w:t>
            </w:r>
          </w:p>
          <w:p w:rsidR="00000000" w:rsidRDefault="00000000">
            <w:pPr>
              <w:ind w:left="-57" w:right="-57"/>
              <w:jc w:val="center"/>
              <w:rPr>
                <w:rFonts w:hint="eastAsia"/>
                <w:spacing w:val="0"/>
                <w:sz w:val="21"/>
              </w:rPr>
            </w:pPr>
            <w:r>
              <w:rPr>
                <w:rFonts w:hint="eastAsia"/>
                <w:spacing w:val="0"/>
                <w:sz w:val="18"/>
              </w:rPr>
              <w:t>(B/A)</w:t>
            </w:r>
          </w:p>
        </w:tc>
        <w:tc>
          <w:tcPr>
            <w:tcW w:w="870" w:type="dxa"/>
          </w:tcPr>
          <w:p w:rsidR="00000000" w:rsidRDefault="00000000">
            <w:pPr>
              <w:ind w:left="-57" w:right="-57"/>
              <w:jc w:val="center"/>
              <w:rPr>
                <w:rFonts w:hint="eastAsia"/>
                <w:spacing w:val="0"/>
                <w:sz w:val="18"/>
              </w:rPr>
            </w:pPr>
            <w:r>
              <w:rPr>
                <w:rFonts w:hint="eastAsia"/>
                <w:spacing w:val="0"/>
                <w:sz w:val="18"/>
              </w:rPr>
              <w:t>学校数目</w:t>
            </w:r>
          </w:p>
        </w:tc>
        <w:tc>
          <w:tcPr>
            <w:tcW w:w="1008" w:type="dxa"/>
          </w:tcPr>
          <w:p w:rsidR="00000000" w:rsidRDefault="00000000">
            <w:pPr>
              <w:ind w:left="-57" w:right="-57"/>
              <w:jc w:val="center"/>
              <w:rPr>
                <w:rFonts w:hint="eastAsia"/>
                <w:spacing w:val="0"/>
                <w:sz w:val="18"/>
              </w:rPr>
            </w:pPr>
            <w:r>
              <w:rPr>
                <w:rFonts w:hint="eastAsia"/>
                <w:spacing w:val="0"/>
                <w:sz w:val="18"/>
              </w:rPr>
              <w:t>参加人数</w:t>
            </w:r>
            <w:r>
              <w:rPr>
                <w:rFonts w:hint="eastAsia"/>
                <w:spacing w:val="0"/>
                <w:sz w:val="18"/>
              </w:rPr>
              <w:br/>
              <w:t>(C)</w:t>
            </w:r>
          </w:p>
        </w:tc>
        <w:tc>
          <w:tcPr>
            <w:tcW w:w="735" w:type="dxa"/>
            <w:gridSpan w:val="2"/>
          </w:tcPr>
          <w:p w:rsidR="00000000" w:rsidRDefault="00000000">
            <w:pPr>
              <w:ind w:left="-57" w:right="-57"/>
              <w:jc w:val="center"/>
              <w:rPr>
                <w:rFonts w:hint="eastAsia"/>
                <w:spacing w:val="0"/>
                <w:sz w:val="18"/>
              </w:rPr>
            </w:pPr>
            <w:r>
              <w:rPr>
                <w:rFonts w:hint="eastAsia"/>
                <w:spacing w:val="0"/>
                <w:sz w:val="18"/>
              </w:rPr>
              <w:t>比</w:t>
            </w:r>
            <w:r>
              <w:rPr>
                <w:rFonts w:hint="eastAsia"/>
                <w:spacing w:val="0"/>
                <w:sz w:val="18"/>
              </w:rPr>
              <w:t xml:space="preserve"> </w:t>
            </w:r>
            <w:r>
              <w:rPr>
                <w:rFonts w:hint="eastAsia"/>
                <w:spacing w:val="0"/>
                <w:sz w:val="18"/>
              </w:rPr>
              <w:t>例</w:t>
            </w:r>
            <w:r>
              <w:rPr>
                <w:rFonts w:hint="eastAsia"/>
                <w:spacing w:val="0"/>
                <w:sz w:val="18"/>
              </w:rPr>
              <w:br/>
              <w:t>(C/A)</w:t>
            </w:r>
          </w:p>
        </w:tc>
        <w:tc>
          <w:tcPr>
            <w:tcW w:w="868" w:type="dxa"/>
          </w:tcPr>
          <w:p w:rsidR="00000000" w:rsidRDefault="00000000">
            <w:pPr>
              <w:ind w:left="-57" w:right="-57"/>
              <w:jc w:val="center"/>
              <w:rPr>
                <w:rFonts w:hint="eastAsia"/>
                <w:spacing w:val="0"/>
                <w:sz w:val="18"/>
              </w:rPr>
            </w:pPr>
            <w:r>
              <w:rPr>
                <w:rFonts w:hint="eastAsia"/>
                <w:spacing w:val="0"/>
                <w:sz w:val="18"/>
              </w:rPr>
              <w:t>学校数目</w:t>
            </w:r>
          </w:p>
        </w:tc>
        <w:tc>
          <w:tcPr>
            <w:tcW w:w="868" w:type="dxa"/>
          </w:tcPr>
          <w:p w:rsidR="00000000" w:rsidRDefault="00000000">
            <w:pPr>
              <w:ind w:left="-57" w:right="-57"/>
              <w:jc w:val="center"/>
              <w:rPr>
                <w:rFonts w:hint="eastAsia"/>
                <w:spacing w:val="0"/>
                <w:sz w:val="18"/>
              </w:rPr>
            </w:pPr>
            <w:r>
              <w:rPr>
                <w:rFonts w:hint="eastAsia"/>
                <w:spacing w:val="0"/>
                <w:sz w:val="18"/>
              </w:rPr>
              <w:t>注册学生</w:t>
            </w:r>
            <w:r>
              <w:rPr>
                <w:rFonts w:hint="eastAsia"/>
                <w:spacing w:val="0"/>
                <w:sz w:val="18"/>
              </w:rPr>
              <w:br/>
            </w:r>
            <w:r>
              <w:rPr>
                <w:rFonts w:hint="eastAsia"/>
                <w:spacing w:val="0"/>
                <w:sz w:val="18"/>
              </w:rPr>
              <w:t>人数</w:t>
            </w:r>
            <w:r>
              <w:rPr>
                <w:rFonts w:hint="eastAsia"/>
                <w:spacing w:val="0"/>
                <w:sz w:val="18"/>
              </w:rPr>
              <w:t>(D)</w:t>
            </w:r>
          </w:p>
        </w:tc>
        <w:tc>
          <w:tcPr>
            <w:tcW w:w="868" w:type="dxa"/>
          </w:tcPr>
          <w:p w:rsidR="00000000" w:rsidRDefault="00000000">
            <w:pPr>
              <w:ind w:left="-57" w:right="-57"/>
              <w:jc w:val="center"/>
              <w:rPr>
                <w:rFonts w:hint="eastAsia"/>
                <w:spacing w:val="0"/>
                <w:sz w:val="18"/>
              </w:rPr>
            </w:pPr>
            <w:r>
              <w:rPr>
                <w:rFonts w:hint="eastAsia"/>
                <w:spacing w:val="0"/>
                <w:sz w:val="18"/>
              </w:rPr>
              <w:t>研究班数</w:t>
            </w:r>
          </w:p>
        </w:tc>
        <w:tc>
          <w:tcPr>
            <w:tcW w:w="868" w:type="dxa"/>
          </w:tcPr>
          <w:p w:rsidR="00000000" w:rsidRDefault="00000000">
            <w:pPr>
              <w:ind w:left="-57" w:right="-57"/>
              <w:jc w:val="center"/>
              <w:rPr>
                <w:rFonts w:hint="eastAsia"/>
                <w:spacing w:val="0"/>
                <w:sz w:val="18"/>
              </w:rPr>
            </w:pPr>
            <w:r>
              <w:rPr>
                <w:rFonts w:hint="eastAsia"/>
                <w:spacing w:val="0"/>
                <w:sz w:val="18"/>
              </w:rPr>
              <w:t>比</w:t>
            </w:r>
            <w:r>
              <w:rPr>
                <w:rFonts w:hint="eastAsia"/>
                <w:spacing w:val="0"/>
                <w:sz w:val="18"/>
              </w:rPr>
              <w:t xml:space="preserve"> </w:t>
            </w:r>
            <w:r>
              <w:rPr>
                <w:rFonts w:hint="eastAsia"/>
                <w:spacing w:val="0"/>
                <w:sz w:val="18"/>
              </w:rPr>
              <w:t>例</w:t>
            </w:r>
            <w:r>
              <w:rPr>
                <w:rFonts w:hint="eastAsia"/>
                <w:spacing w:val="0"/>
                <w:sz w:val="18"/>
              </w:rPr>
              <w:br/>
              <w:t>(D/A)</w:t>
            </w:r>
          </w:p>
        </w:tc>
      </w:tr>
      <w:tr w:rsidR="00000000">
        <w:tblPrEx>
          <w:tblCellMar>
            <w:top w:w="0" w:type="dxa"/>
            <w:bottom w:w="0" w:type="dxa"/>
          </w:tblCellMar>
        </w:tblPrEx>
        <w:trPr>
          <w:gridAfter w:val="1"/>
        </w:trPr>
        <w:tc>
          <w:tcPr>
            <w:tcW w:w="870" w:type="dxa"/>
          </w:tcPr>
          <w:p w:rsidR="00000000" w:rsidRDefault="00000000">
            <w:pPr>
              <w:rPr>
                <w:rFonts w:hint="eastAsia"/>
                <w:sz w:val="21"/>
              </w:rPr>
            </w:pPr>
            <w:r>
              <w:rPr>
                <w:rFonts w:hint="eastAsia"/>
                <w:sz w:val="21"/>
              </w:rPr>
              <w:t>小学</w:t>
            </w:r>
          </w:p>
        </w:tc>
        <w:tc>
          <w:tcPr>
            <w:tcW w:w="870" w:type="dxa"/>
          </w:tcPr>
          <w:p w:rsidR="00000000" w:rsidRDefault="00000000">
            <w:pPr>
              <w:spacing w:before="40"/>
              <w:jc w:val="right"/>
              <w:rPr>
                <w:rFonts w:hint="eastAsia"/>
                <w:sz w:val="18"/>
              </w:rPr>
            </w:pPr>
            <w:r>
              <w:rPr>
                <w:rFonts w:hint="eastAsia"/>
                <w:sz w:val="18"/>
              </w:rPr>
              <w:t>5,804</w:t>
            </w:r>
          </w:p>
        </w:tc>
        <w:tc>
          <w:tcPr>
            <w:tcW w:w="870" w:type="dxa"/>
          </w:tcPr>
          <w:p w:rsidR="00000000" w:rsidRDefault="00000000">
            <w:pPr>
              <w:spacing w:before="40"/>
              <w:jc w:val="right"/>
              <w:rPr>
                <w:rFonts w:hint="eastAsia"/>
                <w:sz w:val="18"/>
              </w:rPr>
            </w:pPr>
            <w:r>
              <w:rPr>
                <w:rFonts w:hint="eastAsia"/>
                <w:sz w:val="18"/>
              </w:rPr>
              <w:t>5,777</w:t>
            </w:r>
          </w:p>
        </w:tc>
        <w:tc>
          <w:tcPr>
            <w:tcW w:w="870" w:type="dxa"/>
          </w:tcPr>
          <w:p w:rsidR="00000000" w:rsidRDefault="00000000">
            <w:pPr>
              <w:spacing w:before="40"/>
              <w:jc w:val="center"/>
              <w:rPr>
                <w:rFonts w:hint="eastAsia"/>
                <w:sz w:val="18"/>
              </w:rPr>
            </w:pPr>
            <w:r>
              <w:rPr>
                <w:rFonts w:hint="eastAsia"/>
                <w:sz w:val="18"/>
              </w:rPr>
              <w:t>99.53</w:t>
            </w:r>
          </w:p>
        </w:tc>
        <w:tc>
          <w:tcPr>
            <w:tcW w:w="870" w:type="dxa"/>
          </w:tcPr>
          <w:p w:rsidR="00000000" w:rsidRDefault="00000000">
            <w:pPr>
              <w:spacing w:before="40"/>
              <w:jc w:val="center"/>
              <w:rPr>
                <w:rFonts w:hint="eastAsia"/>
                <w:sz w:val="18"/>
              </w:rPr>
            </w:pPr>
            <w:r>
              <w:rPr>
                <w:rFonts w:hint="eastAsia"/>
                <w:sz w:val="18"/>
              </w:rPr>
              <w:t>5,229</w:t>
            </w:r>
          </w:p>
        </w:tc>
        <w:tc>
          <w:tcPr>
            <w:tcW w:w="1008" w:type="dxa"/>
          </w:tcPr>
          <w:p w:rsidR="00000000" w:rsidRDefault="00000000">
            <w:pPr>
              <w:spacing w:before="40"/>
              <w:ind w:left="-57" w:right="-57"/>
              <w:jc w:val="right"/>
              <w:rPr>
                <w:rFonts w:hint="eastAsia"/>
                <w:sz w:val="18"/>
              </w:rPr>
            </w:pPr>
            <w:r>
              <w:rPr>
                <w:rFonts w:hint="eastAsia"/>
                <w:sz w:val="18"/>
              </w:rPr>
              <w:t>1,469,211</w:t>
            </w:r>
          </w:p>
        </w:tc>
        <w:tc>
          <w:tcPr>
            <w:tcW w:w="735" w:type="dxa"/>
            <w:gridSpan w:val="2"/>
          </w:tcPr>
          <w:p w:rsidR="00000000" w:rsidRDefault="00000000">
            <w:pPr>
              <w:spacing w:before="40"/>
              <w:ind w:left="-57" w:right="-57"/>
              <w:jc w:val="right"/>
              <w:rPr>
                <w:rFonts w:hint="eastAsia"/>
                <w:sz w:val="18"/>
              </w:rPr>
            </w:pPr>
            <w:r>
              <w:rPr>
                <w:rFonts w:hint="eastAsia"/>
                <w:sz w:val="18"/>
              </w:rPr>
              <w:t>90.09</w:t>
            </w:r>
          </w:p>
        </w:tc>
        <w:tc>
          <w:tcPr>
            <w:tcW w:w="868" w:type="dxa"/>
          </w:tcPr>
          <w:p w:rsidR="00000000" w:rsidRDefault="00000000">
            <w:pPr>
              <w:spacing w:before="40"/>
              <w:ind w:right="57"/>
              <w:jc w:val="right"/>
              <w:rPr>
                <w:rFonts w:hint="eastAsia"/>
                <w:sz w:val="18"/>
              </w:rPr>
            </w:pPr>
            <w:r>
              <w:rPr>
                <w:rFonts w:hint="eastAsia"/>
                <w:sz w:val="18"/>
              </w:rPr>
              <w:t>3,555</w:t>
            </w:r>
          </w:p>
        </w:tc>
        <w:tc>
          <w:tcPr>
            <w:tcW w:w="868" w:type="dxa"/>
          </w:tcPr>
          <w:p w:rsidR="00000000" w:rsidRDefault="00000000">
            <w:pPr>
              <w:spacing w:before="40"/>
              <w:ind w:left="-57" w:right="-57"/>
              <w:jc w:val="right"/>
              <w:rPr>
                <w:rFonts w:hint="eastAsia"/>
                <w:sz w:val="18"/>
              </w:rPr>
            </w:pPr>
            <w:r>
              <w:rPr>
                <w:rFonts w:hint="eastAsia"/>
                <w:sz w:val="18"/>
              </w:rPr>
              <w:t>759,054</w:t>
            </w:r>
          </w:p>
        </w:tc>
        <w:tc>
          <w:tcPr>
            <w:tcW w:w="868" w:type="dxa"/>
          </w:tcPr>
          <w:p w:rsidR="00000000" w:rsidRDefault="00000000">
            <w:pPr>
              <w:spacing w:before="40"/>
              <w:jc w:val="right"/>
              <w:rPr>
                <w:rFonts w:hint="eastAsia"/>
                <w:sz w:val="18"/>
              </w:rPr>
            </w:pPr>
            <w:r>
              <w:rPr>
                <w:rFonts w:hint="eastAsia"/>
                <w:sz w:val="18"/>
              </w:rPr>
              <w:t>7,207</w:t>
            </w:r>
          </w:p>
        </w:tc>
        <w:tc>
          <w:tcPr>
            <w:tcW w:w="868" w:type="dxa"/>
          </w:tcPr>
          <w:p w:rsidR="00000000" w:rsidRDefault="00000000">
            <w:pPr>
              <w:spacing w:before="40"/>
              <w:jc w:val="center"/>
              <w:rPr>
                <w:rFonts w:hint="eastAsia"/>
                <w:sz w:val="18"/>
              </w:rPr>
            </w:pPr>
            <w:r>
              <w:rPr>
                <w:rFonts w:hint="eastAsia"/>
                <w:sz w:val="18"/>
              </w:rPr>
              <w:t>61.25</w:t>
            </w:r>
          </w:p>
        </w:tc>
      </w:tr>
      <w:tr w:rsidR="00000000">
        <w:tblPrEx>
          <w:tblCellMar>
            <w:top w:w="0" w:type="dxa"/>
            <w:bottom w:w="0" w:type="dxa"/>
          </w:tblCellMar>
        </w:tblPrEx>
        <w:trPr>
          <w:gridAfter w:val="1"/>
        </w:trPr>
        <w:tc>
          <w:tcPr>
            <w:tcW w:w="870" w:type="dxa"/>
          </w:tcPr>
          <w:p w:rsidR="00000000" w:rsidRDefault="00000000">
            <w:pPr>
              <w:rPr>
                <w:rFonts w:hint="eastAsia"/>
                <w:sz w:val="21"/>
              </w:rPr>
            </w:pPr>
            <w:r>
              <w:rPr>
                <w:rFonts w:hint="eastAsia"/>
                <w:sz w:val="21"/>
              </w:rPr>
              <w:t>初中</w:t>
            </w:r>
          </w:p>
        </w:tc>
        <w:tc>
          <w:tcPr>
            <w:tcW w:w="870" w:type="dxa"/>
          </w:tcPr>
          <w:p w:rsidR="00000000" w:rsidRDefault="00000000">
            <w:pPr>
              <w:spacing w:before="40"/>
              <w:jc w:val="right"/>
              <w:rPr>
                <w:rFonts w:hint="eastAsia"/>
                <w:sz w:val="18"/>
              </w:rPr>
            </w:pPr>
            <w:r>
              <w:rPr>
                <w:rFonts w:hint="eastAsia"/>
                <w:sz w:val="18"/>
              </w:rPr>
              <w:t>2,771</w:t>
            </w:r>
          </w:p>
        </w:tc>
        <w:tc>
          <w:tcPr>
            <w:tcW w:w="870" w:type="dxa"/>
          </w:tcPr>
          <w:p w:rsidR="00000000" w:rsidRDefault="00000000">
            <w:pPr>
              <w:spacing w:before="40"/>
              <w:jc w:val="right"/>
              <w:rPr>
                <w:rFonts w:hint="eastAsia"/>
                <w:sz w:val="18"/>
              </w:rPr>
            </w:pPr>
            <w:r>
              <w:rPr>
                <w:rFonts w:hint="eastAsia"/>
                <w:sz w:val="18"/>
              </w:rPr>
              <w:t>2,727</w:t>
            </w:r>
          </w:p>
        </w:tc>
        <w:tc>
          <w:tcPr>
            <w:tcW w:w="870" w:type="dxa"/>
          </w:tcPr>
          <w:p w:rsidR="00000000" w:rsidRDefault="00000000">
            <w:pPr>
              <w:spacing w:before="40"/>
              <w:jc w:val="center"/>
              <w:rPr>
                <w:rFonts w:hint="eastAsia"/>
                <w:sz w:val="18"/>
              </w:rPr>
            </w:pPr>
            <w:r>
              <w:rPr>
                <w:rFonts w:hint="eastAsia"/>
                <w:sz w:val="18"/>
              </w:rPr>
              <w:t>98.41</w:t>
            </w:r>
          </w:p>
        </w:tc>
        <w:tc>
          <w:tcPr>
            <w:tcW w:w="870" w:type="dxa"/>
          </w:tcPr>
          <w:p w:rsidR="00000000" w:rsidRDefault="00000000">
            <w:pPr>
              <w:spacing w:before="40"/>
              <w:jc w:val="center"/>
              <w:rPr>
                <w:rFonts w:hint="eastAsia"/>
                <w:sz w:val="18"/>
              </w:rPr>
            </w:pPr>
            <w:r>
              <w:rPr>
                <w:rFonts w:hint="eastAsia"/>
                <w:sz w:val="18"/>
              </w:rPr>
              <w:t>2,270</w:t>
            </w:r>
          </w:p>
        </w:tc>
        <w:tc>
          <w:tcPr>
            <w:tcW w:w="1008" w:type="dxa"/>
          </w:tcPr>
          <w:p w:rsidR="00000000" w:rsidRDefault="00000000">
            <w:pPr>
              <w:spacing w:before="40"/>
              <w:ind w:left="-57" w:right="-57"/>
              <w:jc w:val="right"/>
              <w:rPr>
                <w:rFonts w:hint="eastAsia"/>
                <w:sz w:val="18"/>
              </w:rPr>
            </w:pPr>
            <w:r>
              <w:rPr>
                <w:rFonts w:hint="eastAsia"/>
                <w:sz w:val="18"/>
              </w:rPr>
              <w:t>480,517</w:t>
            </w:r>
          </w:p>
        </w:tc>
        <w:tc>
          <w:tcPr>
            <w:tcW w:w="735" w:type="dxa"/>
            <w:gridSpan w:val="2"/>
          </w:tcPr>
          <w:p w:rsidR="00000000" w:rsidRDefault="00000000">
            <w:pPr>
              <w:spacing w:before="40"/>
              <w:ind w:left="-57" w:right="-57"/>
              <w:jc w:val="right"/>
              <w:rPr>
                <w:rFonts w:hint="eastAsia"/>
                <w:sz w:val="18"/>
              </w:rPr>
            </w:pPr>
            <w:r>
              <w:rPr>
                <w:rFonts w:hint="eastAsia"/>
                <w:sz w:val="18"/>
              </w:rPr>
              <w:t>81.92</w:t>
            </w:r>
          </w:p>
        </w:tc>
        <w:tc>
          <w:tcPr>
            <w:tcW w:w="868" w:type="dxa"/>
          </w:tcPr>
          <w:p w:rsidR="00000000" w:rsidRDefault="00000000">
            <w:pPr>
              <w:spacing w:before="40"/>
              <w:ind w:right="57"/>
              <w:jc w:val="right"/>
              <w:rPr>
                <w:rFonts w:hint="eastAsia"/>
                <w:sz w:val="18"/>
              </w:rPr>
            </w:pPr>
            <w:r>
              <w:rPr>
                <w:rFonts w:hint="eastAsia"/>
                <w:sz w:val="18"/>
              </w:rPr>
              <w:t>1,230</w:t>
            </w:r>
          </w:p>
        </w:tc>
        <w:tc>
          <w:tcPr>
            <w:tcW w:w="868" w:type="dxa"/>
          </w:tcPr>
          <w:p w:rsidR="00000000" w:rsidRDefault="00000000">
            <w:pPr>
              <w:spacing w:before="40"/>
              <w:ind w:left="-57" w:right="-57"/>
              <w:jc w:val="right"/>
              <w:rPr>
                <w:rFonts w:hint="eastAsia"/>
                <w:sz w:val="18"/>
              </w:rPr>
            </w:pPr>
            <w:r>
              <w:rPr>
                <w:rFonts w:hint="eastAsia"/>
                <w:sz w:val="18"/>
              </w:rPr>
              <w:t>200,178</w:t>
            </w:r>
          </w:p>
        </w:tc>
        <w:tc>
          <w:tcPr>
            <w:tcW w:w="868" w:type="dxa"/>
          </w:tcPr>
          <w:p w:rsidR="00000000" w:rsidRDefault="00000000">
            <w:pPr>
              <w:spacing w:before="40"/>
              <w:jc w:val="right"/>
              <w:rPr>
                <w:rFonts w:hint="eastAsia"/>
                <w:sz w:val="18"/>
              </w:rPr>
            </w:pPr>
            <w:r>
              <w:rPr>
                <w:rFonts w:hint="eastAsia"/>
                <w:sz w:val="18"/>
              </w:rPr>
              <w:t>2,156</w:t>
            </w:r>
          </w:p>
        </w:tc>
        <w:tc>
          <w:tcPr>
            <w:tcW w:w="868" w:type="dxa"/>
          </w:tcPr>
          <w:p w:rsidR="00000000" w:rsidRDefault="00000000">
            <w:pPr>
              <w:spacing w:before="40"/>
              <w:jc w:val="center"/>
              <w:rPr>
                <w:rFonts w:hint="eastAsia"/>
                <w:sz w:val="18"/>
              </w:rPr>
            </w:pPr>
            <w:r>
              <w:rPr>
                <w:rFonts w:hint="eastAsia"/>
                <w:sz w:val="18"/>
              </w:rPr>
              <w:t>44.39</w:t>
            </w:r>
          </w:p>
        </w:tc>
      </w:tr>
      <w:tr w:rsidR="00000000">
        <w:tblPrEx>
          <w:tblCellMar>
            <w:top w:w="0" w:type="dxa"/>
            <w:bottom w:w="0" w:type="dxa"/>
          </w:tblCellMar>
        </w:tblPrEx>
        <w:trPr>
          <w:gridAfter w:val="1"/>
        </w:trPr>
        <w:tc>
          <w:tcPr>
            <w:tcW w:w="870" w:type="dxa"/>
          </w:tcPr>
          <w:p w:rsidR="00000000" w:rsidRDefault="00000000">
            <w:pPr>
              <w:rPr>
                <w:rFonts w:hint="eastAsia"/>
                <w:sz w:val="21"/>
              </w:rPr>
            </w:pPr>
            <w:r>
              <w:rPr>
                <w:rFonts w:hint="eastAsia"/>
                <w:sz w:val="21"/>
              </w:rPr>
              <w:t>高中</w:t>
            </w:r>
          </w:p>
        </w:tc>
        <w:tc>
          <w:tcPr>
            <w:tcW w:w="870" w:type="dxa"/>
          </w:tcPr>
          <w:p w:rsidR="00000000" w:rsidRDefault="00000000">
            <w:pPr>
              <w:spacing w:before="40"/>
              <w:jc w:val="right"/>
              <w:rPr>
                <w:rFonts w:hint="eastAsia"/>
                <w:sz w:val="18"/>
              </w:rPr>
            </w:pPr>
            <w:r>
              <w:rPr>
                <w:rFonts w:hint="eastAsia"/>
                <w:sz w:val="18"/>
              </w:rPr>
              <w:t>1,930</w:t>
            </w:r>
          </w:p>
        </w:tc>
        <w:tc>
          <w:tcPr>
            <w:tcW w:w="870" w:type="dxa"/>
          </w:tcPr>
          <w:p w:rsidR="00000000" w:rsidRDefault="00000000">
            <w:pPr>
              <w:spacing w:before="40"/>
              <w:jc w:val="right"/>
              <w:rPr>
                <w:rFonts w:hint="eastAsia"/>
                <w:sz w:val="18"/>
              </w:rPr>
            </w:pPr>
            <w:r>
              <w:rPr>
                <w:rFonts w:hint="eastAsia"/>
                <w:sz w:val="18"/>
              </w:rPr>
              <w:t>1,880</w:t>
            </w:r>
          </w:p>
        </w:tc>
        <w:tc>
          <w:tcPr>
            <w:tcW w:w="870" w:type="dxa"/>
          </w:tcPr>
          <w:p w:rsidR="00000000" w:rsidRDefault="00000000">
            <w:pPr>
              <w:spacing w:before="40"/>
              <w:jc w:val="center"/>
              <w:rPr>
                <w:rFonts w:hint="eastAsia"/>
                <w:sz w:val="18"/>
              </w:rPr>
            </w:pPr>
            <w:r>
              <w:rPr>
                <w:rFonts w:hint="eastAsia"/>
                <w:sz w:val="18"/>
              </w:rPr>
              <w:t>97.41</w:t>
            </w:r>
          </w:p>
        </w:tc>
        <w:tc>
          <w:tcPr>
            <w:tcW w:w="870" w:type="dxa"/>
          </w:tcPr>
          <w:p w:rsidR="00000000" w:rsidRDefault="00000000">
            <w:pPr>
              <w:spacing w:before="40"/>
              <w:jc w:val="center"/>
              <w:rPr>
                <w:rFonts w:hint="eastAsia"/>
                <w:sz w:val="18"/>
              </w:rPr>
            </w:pPr>
            <w:r>
              <w:rPr>
                <w:rFonts w:hint="eastAsia"/>
                <w:sz w:val="18"/>
              </w:rPr>
              <w:t>1,317</w:t>
            </w:r>
          </w:p>
        </w:tc>
        <w:tc>
          <w:tcPr>
            <w:tcW w:w="1008" w:type="dxa"/>
          </w:tcPr>
          <w:p w:rsidR="00000000" w:rsidRDefault="00000000">
            <w:pPr>
              <w:spacing w:before="40"/>
              <w:ind w:left="-57" w:right="-57"/>
              <w:jc w:val="right"/>
              <w:rPr>
                <w:rFonts w:hint="eastAsia"/>
                <w:sz w:val="18"/>
              </w:rPr>
            </w:pPr>
            <w:r>
              <w:rPr>
                <w:rFonts w:hint="eastAsia"/>
                <w:sz w:val="18"/>
              </w:rPr>
              <w:t>422,094</w:t>
            </w:r>
          </w:p>
        </w:tc>
        <w:tc>
          <w:tcPr>
            <w:tcW w:w="735" w:type="dxa"/>
            <w:gridSpan w:val="2"/>
          </w:tcPr>
          <w:p w:rsidR="00000000" w:rsidRDefault="00000000">
            <w:pPr>
              <w:spacing w:before="40"/>
              <w:ind w:left="-57" w:right="-57"/>
              <w:jc w:val="right"/>
              <w:rPr>
                <w:rFonts w:hint="eastAsia"/>
                <w:sz w:val="18"/>
              </w:rPr>
            </w:pPr>
            <w:r>
              <w:rPr>
                <w:rFonts w:hint="eastAsia"/>
                <w:sz w:val="18"/>
              </w:rPr>
              <w:t>68.24</w:t>
            </w:r>
          </w:p>
        </w:tc>
        <w:tc>
          <w:tcPr>
            <w:tcW w:w="868" w:type="dxa"/>
          </w:tcPr>
          <w:p w:rsidR="00000000" w:rsidRDefault="00000000">
            <w:pPr>
              <w:spacing w:before="40"/>
              <w:ind w:right="57"/>
              <w:jc w:val="right"/>
              <w:rPr>
                <w:rFonts w:hint="eastAsia"/>
                <w:sz w:val="18"/>
              </w:rPr>
            </w:pPr>
            <w:r>
              <w:rPr>
                <w:rFonts w:hint="eastAsia"/>
                <w:sz w:val="18"/>
              </w:rPr>
              <w:t>552</w:t>
            </w:r>
          </w:p>
        </w:tc>
        <w:tc>
          <w:tcPr>
            <w:tcW w:w="868" w:type="dxa"/>
          </w:tcPr>
          <w:p w:rsidR="00000000" w:rsidRDefault="00000000">
            <w:pPr>
              <w:spacing w:before="40"/>
              <w:ind w:left="-57" w:right="-57"/>
              <w:jc w:val="right"/>
              <w:rPr>
                <w:rFonts w:hint="eastAsia"/>
                <w:sz w:val="18"/>
              </w:rPr>
            </w:pPr>
            <w:r>
              <w:rPr>
                <w:rFonts w:hint="eastAsia"/>
                <w:sz w:val="18"/>
              </w:rPr>
              <w:t>109,671</w:t>
            </w:r>
          </w:p>
        </w:tc>
        <w:tc>
          <w:tcPr>
            <w:tcW w:w="868" w:type="dxa"/>
          </w:tcPr>
          <w:p w:rsidR="00000000" w:rsidRDefault="00000000">
            <w:pPr>
              <w:spacing w:before="40"/>
              <w:jc w:val="right"/>
              <w:rPr>
                <w:rFonts w:hint="eastAsia"/>
                <w:sz w:val="18"/>
              </w:rPr>
            </w:pPr>
            <w:r>
              <w:rPr>
                <w:rFonts w:hint="eastAsia"/>
                <w:sz w:val="18"/>
              </w:rPr>
              <w:t>1,183</w:t>
            </w:r>
          </w:p>
        </w:tc>
        <w:tc>
          <w:tcPr>
            <w:tcW w:w="868" w:type="dxa"/>
          </w:tcPr>
          <w:p w:rsidR="00000000" w:rsidRDefault="00000000">
            <w:pPr>
              <w:spacing w:before="40"/>
              <w:jc w:val="center"/>
              <w:rPr>
                <w:rFonts w:hint="eastAsia"/>
                <w:sz w:val="18"/>
              </w:rPr>
            </w:pPr>
            <w:r>
              <w:rPr>
                <w:rFonts w:hint="eastAsia"/>
                <w:sz w:val="18"/>
              </w:rPr>
              <w:t>28.60</w:t>
            </w:r>
          </w:p>
        </w:tc>
      </w:tr>
      <w:tr w:rsidR="00000000">
        <w:tblPrEx>
          <w:tblCellMar>
            <w:top w:w="0" w:type="dxa"/>
            <w:bottom w:w="0" w:type="dxa"/>
          </w:tblCellMar>
        </w:tblPrEx>
        <w:trPr>
          <w:gridAfter w:val="1"/>
        </w:trPr>
        <w:tc>
          <w:tcPr>
            <w:tcW w:w="870" w:type="dxa"/>
          </w:tcPr>
          <w:p w:rsidR="00000000" w:rsidRDefault="00000000">
            <w:pPr>
              <w:rPr>
                <w:rFonts w:hint="eastAsia"/>
                <w:sz w:val="21"/>
              </w:rPr>
            </w:pPr>
            <w:r>
              <w:rPr>
                <w:rFonts w:hint="eastAsia"/>
                <w:sz w:val="21"/>
              </w:rPr>
              <w:t>总计</w:t>
            </w:r>
          </w:p>
        </w:tc>
        <w:tc>
          <w:tcPr>
            <w:tcW w:w="870" w:type="dxa"/>
          </w:tcPr>
          <w:p w:rsidR="00000000" w:rsidRDefault="00000000">
            <w:pPr>
              <w:spacing w:before="40"/>
              <w:jc w:val="right"/>
              <w:rPr>
                <w:rFonts w:hint="eastAsia"/>
                <w:sz w:val="18"/>
              </w:rPr>
            </w:pPr>
            <w:r>
              <w:rPr>
                <w:rFonts w:hint="eastAsia"/>
                <w:sz w:val="18"/>
              </w:rPr>
              <w:t>10,505</w:t>
            </w:r>
          </w:p>
        </w:tc>
        <w:tc>
          <w:tcPr>
            <w:tcW w:w="870" w:type="dxa"/>
          </w:tcPr>
          <w:p w:rsidR="00000000" w:rsidRDefault="00000000">
            <w:pPr>
              <w:spacing w:before="40"/>
              <w:jc w:val="right"/>
              <w:rPr>
                <w:rFonts w:hint="eastAsia"/>
                <w:sz w:val="18"/>
              </w:rPr>
            </w:pPr>
            <w:r>
              <w:rPr>
                <w:rFonts w:hint="eastAsia"/>
                <w:sz w:val="18"/>
              </w:rPr>
              <w:t>10,384</w:t>
            </w:r>
          </w:p>
        </w:tc>
        <w:tc>
          <w:tcPr>
            <w:tcW w:w="870" w:type="dxa"/>
          </w:tcPr>
          <w:p w:rsidR="00000000" w:rsidRDefault="00000000">
            <w:pPr>
              <w:spacing w:before="40"/>
              <w:jc w:val="center"/>
              <w:rPr>
                <w:rFonts w:hint="eastAsia"/>
                <w:sz w:val="18"/>
              </w:rPr>
            </w:pPr>
            <w:r>
              <w:rPr>
                <w:rFonts w:hint="eastAsia"/>
                <w:sz w:val="18"/>
              </w:rPr>
              <w:t>98.85</w:t>
            </w:r>
          </w:p>
        </w:tc>
        <w:tc>
          <w:tcPr>
            <w:tcW w:w="870" w:type="dxa"/>
          </w:tcPr>
          <w:p w:rsidR="00000000" w:rsidRDefault="00000000">
            <w:pPr>
              <w:spacing w:before="40"/>
              <w:jc w:val="center"/>
              <w:rPr>
                <w:rFonts w:hint="eastAsia"/>
                <w:sz w:val="18"/>
              </w:rPr>
            </w:pPr>
            <w:r>
              <w:rPr>
                <w:rFonts w:hint="eastAsia"/>
                <w:sz w:val="18"/>
              </w:rPr>
              <w:t>8,816</w:t>
            </w:r>
          </w:p>
        </w:tc>
        <w:tc>
          <w:tcPr>
            <w:tcW w:w="1008" w:type="dxa"/>
          </w:tcPr>
          <w:p w:rsidR="00000000" w:rsidRDefault="00000000">
            <w:pPr>
              <w:spacing w:before="40"/>
              <w:ind w:left="-57" w:right="-57"/>
              <w:jc w:val="right"/>
              <w:rPr>
                <w:rFonts w:hint="eastAsia"/>
                <w:sz w:val="18"/>
              </w:rPr>
            </w:pPr>
            <w:r>
              <w:rPr>
                <w:rFonts w:hint="eastAsia"/>
                <w:sz w:val="18"/>
              </w:rPr>
              <w:t>2,371,822</w:t>
            </w:r>
          </w:p>
        </w:tc>
        <w:tc>
          <w:tcPr>
            <w:tcW w:w="735" w:type="dxa"/>
            <w:gridSpan w:val="2"/>
          </w:tcPr>
          <w:p w:rsidR="00000000" w:rsidRDefault="00000000">
            <w:pPr>
              <w:spacing w:before="40"/>
              <w:ind w:left="-57" w:right="-57"/>
              <w:jc w:val="right"/>
              <w:rPr>
                <w:rFonts w:hint="eastAsia"/>
                <w:sz w:val="18"/>
              </w:rPr>
            </w:pPr>
            <w:r>
              <w:rPr>
                <w:rFonts w:hint="eastAsia"/>
                <w:sz w:val="18"/>
              </w:rPr>
              <w:t>83.92</w:t>
            </w:r>
          </w:p>
        </w:tc>
        <w:tc>
          <w:tcPr>
            <w:tcW w:w="868" w:type="dxa"/>
          </w:tcPr>
          <w:p w:rsidR="00000000" w:rsidRDefault="00000000">
            <w:pPr>
              <w:spacing w:before="40"/>
              <w:ind w:right="57"/>
              <w:jc w:val="right"/>
              <w:rPr>
                <w:rFonts w:hint="eastAsia"/>
                <w:sz w:val="18"/>
              </w:rPr>
            </w:pPr>
            <w:r>
              <w:rPr>
                <w:rFonts w:hint="eastAsia"/>
                <w:sz w:val="18"/>
              </w:rPr>
              <w:t>5,337</w:t>
            </w:r>
          </w:p>
        </w:tc>
        <w:tc>
          <w:tcPr>
            <w:tcW w:w="868" w:type="dxa"/>
          </w:tcPr>
          <w:p w:rsidR="00000000" w:rsidRDefault="00000000">
            <w:pPr>
              <w:spacing w:before="40"/>
              <w:ind w:left="-57" w:right="-113"/>
              <w:jc w:val="right"/>
              <w:rPr>
                <w:rFonts w:hint="eastAsia"/>
                <w:sz w:val="18"/>
              </w:rPr>
            </w:pPr>
            <w:r>
              <w:rPr>
                <w:rFonts w:hint="eastAsia"/>
                <w:sz w:val="18"/>
              </w:rPr>
              <w:t>1,068,903</w:t>
            </w:r>
          </w:p>
        </w:tc>
        <w:tc>
          <w:tcPr>
            <w:tcW w:w="868" w:type="dxa"/>
          </w:tcPr>
          <w:p w:rsidR="00000000" w:rsidRDefault="00000000">
            <w:pPr>
              <w:spacing w:before="40"/>
              <w:jc w:val="right"/>
              <w:rPr>
                <w:rFonts w:hint="eastAsia"/>
                <w:sz w:val="18"/>
              </w:rPr>
            </w:pPr>
            <w:r>
              <w:rPr>
                <w:rFonts w:hint="eastAsia"/>
                <w:sz w:val="18"/>
              </w:rPr>
              <w:t>10,546</w:t>
            </w:r>
          </w:p>
        </w:tc>
        <w:tc>
          <w:tcPr>
            <w:tcW w:w="868" w:type="dxa"/>
          </w:tcPr>
          <w:p w:rsidR="00000000" w:rsidRDefault="00000000">
            <w:pPr>
              <w:spacing w:before="40"/>
              <w:jc w:val="center"/>
              <w:rPr>
                <w:rFonts w:hint="eastAsia"/>
                <w:sz w:val="18"/>
              </w:rPr>
            </w:pPr>
            <w:r>
              <w:rPr>
                <w:rFonts w:hint="eastAsia"/>
                <w:sz w:val="18"/>
              </w:rPr>
              <w:t>50.80</w:t>
            </w:r>
          </w:p>
        </w:tc>
      </w:tr>
    </w:tbl>
    <w:p w:rsidR="00000000" w:rsidRDefault="00000000">
      <w:pPr>
        <w:spacing w:after="320"/>
        <w:rPr>
          <w:rFonts w:hint="eastAsia"/>
        </w:rPr>
      </w:pPr>
      <w:r>
        <w:rPr>
          <w:rFonts w:hint="eastAsia"/>
        </w:rPr>
        <w:tab/>
        <w:t xml:space="preserve">367.  </w:t>
      </w:r>
      <w:r>
        <w:rPr>
          <w:rFonts w:hint="eastAsia"/>
        </w:rPr>
        <w:t>经区、市和省教育局注册和批准的私立教育设施向青年和老年人提供社会教育课程。这些机构由个人依据《私立学校设立和管理法》第</w:t>
      </w:r>
      <w:r>
        <w:rPr>
          <w:rFonts w:hint="eastAsia"/>
        </w:rPr>
        <w:t>6</w:t>
      </w:r>
      <w:r>
        <w:rPr>
          <w:rFonts w:hint="eastAsia"/>
        </w:rPr>
        <w:t>条进行管理。约有</w:t>
      </w:r>
      <w:r>
        <w:rPr>
          <w:rFonts w:hint="eastAsia"/>
        </w:rPr>
        <w:t>400</w:t>
      </w:r>
      <w:r>
        <w:rPr>
          <w:rFonts w:hint="eastAsia"/>
        </w:rPr>
        <w:t>家这类教育设施，涉及文化、基础知识、技术、艺术和各种培训活动。鉴于这类设施的数目和注册的学生人数，这类设施在非正规教育中发挥了重要作用。截至</w:t>
      </w:r>
      <w:r>
        <w:rPr>
          <w:rFonts w:hint="eastAsia"/>
        </w:rPr>
        <w:t>1997</w:t>
      </w:r>
      <w:r>
        <w:rPr>
          <w:rFonts w:hint="eastAsia"/>
        </w:rPr>
        <w:t>年，共有</w:t>
      </w:r>
      <w:r>
        <w:rPr>
          <w:rFonts w:hint="eastAsia"/>
        </w:rPr>
        <w:t>282,423</w:t>
      </w:r>
      <w:r>
        <w:rPr>
          <w:rFonts w:hint="eastAsia"/>
        </w:rPr>
        <w:t>家私立学校，学生人数达到</w:t>
      </w:r>
      <w:r>
        <w:rPr>
          <w:rFonts w:hint="eastAsia"/>
        </w:rPr>
        <w:t>22,087,797</w:t>
      </w:r>
      <w:r>
        <w:rPr>
          <w:rFonts w:hint="eastAsia"/>
        </w:rPr>
        <w:t>人。</w:t>
      </w:r>
    </w:p>
    <w:p w:rsidR="00000000" w:rsidRDefault="00000000">
      <w:pPr>
        <w:pStyle w:val="Heading3"/>
        <w:rPr>
          <w:rFonts w:hint="eastAsia"/>
        </w:rPr>
      </w:pPr>
      <w:r>
        <w:rPr>
          <w:rFonts w:hint="eastAsia"/>
        </w:rPr>
        <w:t>表</w:t>
      </w:r>
      <w:r>
        <w:rPr>
          <w:rFonts w:hint="eastAsia"/>
        </w:rPr>
        <w:t xml:space="preserve">62.  </w:t>
      </w:r>
      <w:r>
        <w:rPr>
          <w:rFonts w:hint="eastAsia"/>
        </w:rPr>
        <w:t>私立学校</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3"/>
        <w:gridCol w:w="1155"/>
        <w:gridCol w:w="1050"/>
        <w:gridCol w:w="1260"/>
        <w:gridCol w:w="1050"/>
        <w:gridCol w:w="1050"/>
        <w:gridCol w:w="1050"/>
        <w:gridCol w:w="1050"/>
        <w:gridCol w:w="1060"/>
      </w:tblGrid>
      <w:tr w:rsidR="00000000">
        <w:tblPrEx>
          <w:tblCellMar>
            <w:top w:w="0" w:type="dxa"/>
            <w:bottom w:w="0" w:type="dxa"/>
          </w:tblCellMar>
        </w:tblPrEx>
        <w:tc>
          <w:tcPr>
            <w:tcW w:w="843" w:type="dxa"/>
          </w:tcPr>
          <w:p w:rsidR="00000000" w:rsidRDefault="00000000">
            <w:pPr>
              <w:spacing w:before="120"/>
              <w:jc w:val="center"/>
              <w:rPr>
                <w:rFonts w:hint="eastAsia"/>
                <w:sz w:val="18"/>
              </w:rPr>
            </w:pPr>
            <w:r>
              <w:rPr>
                <w:rFonts w:hint="eastAsia"/>
                <w:sz w:val="18"/>
              </w:rPr>
              <w:t>类</w:t>
            </w:r>
            <w:r>
              <w:rPr>
                <w:rFonts w:hint="eastAsia"/>
                <w:sz w:val="18"/>
              </w:rPr>
              <w:t xml:space="preserve"> </w:t>
            </w:r>
            <w:r>
              <w:rPr>
                <w:rFonts w:hint="eastAsia"/>
                <w:sz w:val="18"/>
              </w:rPr>
              <w:t>别</w:t>
            </w:r>
          </w:p>
        </w:tc>
        <w:tc>
          <w:tcPr>
            <w:tcW w:w="1155" w:type="dxa"/>
          </w:tcPr>
          <w:p w:rsidR="00000000" w:rsidRDefault="00000000">
            <w:pPr>
              <w:spacing w:before="120"/>
              <w:jc w:val="center"/>
              <w:rPr>
                <w:rFonts w:hint="eastAsia"/>
                <w:sz w:val="18"/>
              </w:rPr>
            </w:pPr>
            <w:r>
              <w:rPr>
                <w:rFonts w:hint="eastAsia"/>
                <w:sz w:val="18"/>
              </w:rPr>
              <w:t>总</w:t>
            </w:r>
            <w:r>
              <w:rPr>
                <w:rFonts w:hint="eastAsia"/>
                <w:sz w:val="18"/>
              </w:rPr>
              <w:t xml:space="preserve"> </w:t>
            </w:r>
            <w:r>
              <w:rPr>
                <w:rFonts w:hint="eastAsia"/>
                <w:sz w:val="18"/>
              </w:rPr>
              <w:t>计</w:t>
            </w:r>
          </w:p>
        </w:tc>
        <w:tc>
          <w:tcPr>
            <w:tcW w:w="1050" w:type="dxa"/>
          </w:tcPr>
          <w:p w:rsidR="00000000" w:rsidRDefault="00000000">
            <w:pPr>
              <w:spacing w:before="120"/>
              <w:jc w:val="center"/>
              <w:rPr>
                <w:rFonts w:hint="eastAsia"/>
                <w:sz w:val="18"/>
              </w:rPr>
            </w:pPr>
            <w:r>
              <w:rPr>
                <w:rFonts w:hint="eastAsia"/>
                <w:sz w:val="18"/>
              </w:rPr>
              <w:t>1991</w:t>
            </w:r>
            <w:r>
              <w:rPr>
                <w:rFonts w:hint="eastAsia"/>
                <w:sz w:val="18"/>
              </w:rPr>
              <w:t>年前</w:t>
            </w:r>
          </w:p>
        </w:tc>
        <w:tc>
          <w:tcPr>
            <w:tcW w:w="6520" w:type="dxa"/>
            <w:gridSpan w:val="6"/>
          </w:tcPr>
          <w:p w:rsidR="00000000" w:rsidRDefault="00000000">
            <w:pPr>
              <w:spacing w:before="120"/>
              <w:jc w:val="center"/>
              <w:rPr>
                <w:rFonts w:hint="eastAsia"/>
                <w:sz w:val="18"/>
              </w:rPr>
            </w:pPr>
            <w:r>
              <w:rPr>
                <w:rFonts w:hint="eastAsia"/>
                <w:sz w:val="18"/>
              </w:rPr>
              <w:t>1991</w:t>
            </w:r>
            <w:r>
              <w:rPr>
                <w:rFonts w:hint="eastAsia"/>
                <w:sz w:val="18"/>
              </w:rPr>
              <w:t>年后</w:t>
            </w:r>
          </w:p>
        </w:tc>
      </w:tr>
      <w:tr w:rsidR="00000000">
        <w:tblPrEx>
          <w:tblCellMar>
            <w:top w:w="0" w:type="dxa"/>
            <w:bottom w:w="0" w:type="dxa"/>
          </w:tblCellMar>
        </w:tblPrEx>
        <w:tc>
          <w:tcPr>
            <w:tcW w:w="843" w:type="dxa"/>
          </w:tcPr>
          <w:p w:rsidR="00000000" w:rsidRDefault="00000000">
            <w:pPr>
              <w:spacing w:before="120"/>
              <w:rPr>
                <w:rFonts w:hint="eastAsia"/>
                <w:sz w:val="18"/>
              </w:rPr>
            </w:pPr>
          </w:p>
        </w:tc>
        <w:tc>
          <w:tcPr>
            <w:tcW w:w="1155" w:type="dxa"/>
          </w:tcPr>
          <w:p w:rsidR="00000000" w:rsidRDefault="00000000">
            <w:pPr>
              <w:spacing w:before="120"/>
              <w:rPr>
                <w:rFonts w:hint="eastAsia"/>
                <w:sz w:val="18"/>
              </w:rPr>
            </w:pPr>
          </w:p>
        </w:tc>
        <w:tc>
          <w:tcPr>
            <w:tcW w:w="1050" w:type="dxa"/>
          </w:tcPr>
          <w:p w:rsidR="00000000" w:rsidRDefault="00000000">
            <w:pPr>
              <w:spacing w:before="120"/>
              <w:rPr>
                <w:rFonts w:hint="eastAsia"/>
                <w:sz w:val="18"/>
              </w:rPr>
            </w:pPr>
          </w:p>
        </w:tc>
        <w:tc>
          <w:tcPr>
            <w:tcW w:w="1260" w:type="dxa"/>
          </w:tcPr>
          <w:p w:rsidR="00000000" w:rsidRDefault="00000000">
            <w:pPr>
              <w:spacing w:before="120"/>
              <w:jc w:val="center"/>
              <w:rPr>
                <w:rFonts w:hint="eastAsia"/>
                <w:sz w:val="18"/>
              </w:rPr>
            </w:pPr>
            <w:r>
              <w:rPr>
                <w:rFonts w:hint="eastAsia"/>
                <w:sz w:val="18"/>
              </w:rPr>
              <w:t>总</w:t>
            </w:r>
            <w:r>
              <w:rPr>
                <w:rFonts w:hint="eastAsia"/>
                <w:sz w:val="18"/>
              </w:rPr>
              <w:t xml:space="preserve"> </w:t>
            </w:r>
            <w:r>
              <w:rPr>
                <w:rFonts w:hint="eastAsia"/>
                <w:sz w:val="18"/>
              </w:rPr>
              <w:t>计</w:t>
            </w:r>
          </w:p>
        </w:tc>
        <w:tc>
          <w:tcPr>
            <w:tcW w:w="1050" w:type="dxa"/>
          </w:tcPr>
          <w:p w:rsidR="00000000" w:rsidRDefault="00000000">
            <w:pPr>
              <w:spacing w:before="120"/>
              <w:jc w:val="center"/>
              <w:rPr>
                <w:rFonts w:hint="eastAsia"/>
                <w:sz w:val="18"/>
              </w:rPr>
            </w:pPr>
            <w:r>
              <w:rPr>
                <w:rFonts w:hint="eastAsia"/>
                <w:sz w:val="18"/>
              </w:rPr>
              <w:t>1992</w:t>
            </w:r>
            <w:r>
              <w:rPr>
                <w:rFonts w:hint="eastAsia"/>
                <w:sz w:val="18"/>
              </w:rPr>
              <w:t>年</w:t>
            </w:r>
          </w:p>
        </w:tc>
        <w:tc>
          <w:tcPr>
            <w:tcW w:w="1050" w:type="dxa"/>
          </w:tcPr>
          <w:p w:rsidR="00000000" w:rsidRDefault="00000000">
            <w:pPr>
              <w:spacing w:before="120"/>
              <w:jc w:val="center"/>
              <w:rPr>
                <w:rFonts w:hint="eastAsia"/>
                <w:sz w:val="18"/>
              </w:rPr>
            </w:pPr>
            <w:r>
              <w:rPr>
                <w:rFonts w:hint="eastAsia"/>
                <w:sz w:val="18"/>
              </w:rPr>
              <w:t>1993</w:t>
            </w:r>
            <w:r>
              <w:rPr>
                <w:rFonts w:hint="eastAsia"/>
                <w:sz w:val="18"/>
              </w:rPr>
              <w:t>年</w:t>
            </w:r>
          </w:p>
        </w:tc>
        <w:tc>
          <w:tcPr>
            <w:tcW w:w="1050" w:type="dxa"/>
          </w:tcPr>
          <w:p w:rsidR="00000000" w:rsidRDefault="00000000">
            <w:pPr>
              <w:spacing w:before="120"/>
              <w:jc w:val="center"/>
              <w:rPr>
                <w:rFonts w:hint="eastAsia"/>
                <w:sz w:val="18"/>
              </w:rPr>
            </w:pPr>
            <w:r>
              <w:rPr>
                <w:rFonts w:hint="eastAsia"/>
                <w:sz w:val="18"/>
              </w:rPr>
              <w:t>1994</w:t>
            </w:r>
            <w:r>
              <w:rPr>
                <w:rFonts w:hint="eastAsia"/>
                <w:sz w:val="18"/>
              </w:rPr>
              <w:t>年</w:t>
            </w:r>
          </w:p>
        </w:tc>
        <w:tc>
          <w:tcPr>
            <w:tcW w:w="1050" w:type="dxa"/>
          </w:tcPr>
          <w:p w:rsidR="00000000" w:rsidRDefault="00000000">
            <w:pPr>
              <w:spacing w:before="120"/>
              <w:jc w:val="center"/>
              <w:rPr>
                <w:rFonts w:hint="eastAsia"/>
                <w:sz w:val="18"/>
              </w:rPr>
            </w:pPr>
            <w:r>
              <w:rPr>
                <w:rFonts w:hint="eastAsia"/>
                <w:sz w:val="18"/>
              </w:rPr>
              <w:t>1995</w:t>
            </w:r>
            <w:r>
              <w:rPr>
                <w:rFonts w:hint="eastAsia"/>
                <w:sz w:val="18"/>
              </w:rPr>
              <w:t>年</w:t>
            </w:r>
          </w:p>
        </w:tc>
        <w:tc>
          <w:tcPr>
            <w:tcW w:w="1060" w:type="dxa"/>
          </w:tcPr>
          <w:p w:rsidR="00000000" w:rsidRDefault="00000000">
            <w:pPr>
              <w:spacing w:before="120"/>
              <w:jc w:val="center"/>
              <w:rPr>
                <w:rFonts w:hint="eastAsia"/>
                <w:sz w:val="18"/>
              </w:rPr>
            </w:pPr>
            <w:r>
              <w:rPr>
                <w:rFonts w:hint="eastAsia"/>
                <w:sz w:val="18"/>
              </w:rPr>
              <w:t>1996</w:t>
            </w:r>
            <w:r>
              <w:rPr>
                <w:rFonts w:hint="eastAsia"/>
                <w:sz w:val="18"/>
              </w:rPr>
              <w:t>年</w:t>
            </w:r>
          </w:p>
        </w:tc>
      </w:tr>
      <w:tr w:rsidR="00000000">
        <w:tblPrEx>
          <w:tblCellMar>
            <w:top w:w="0" w:type="dxa"/>
            <w:bottom w:w="0" w:type="dxa"/>
          </w:tblCellMar>
        </w:tblPrEx>
        <w:tc>
          <w:tcPr>
            <w:tcW w:w="843" w:type="dxa"/>
            <w:tcBorders>
              <w:bottom w:val="single" w:sz="4" w:space="0" w:color="auto"/>
            </w:tcBorders>
          </w:tcPr>
          <w:p w:rsidR="00000000" w:rsidRDefault="00000000">
            <w:pPr>
              <w:spacing w:before="120"/>
              <w:jc w:val="center"/>
              <w:rPr>
                <w:rFonts w:hint="eastAsia"/>
                <w:sz w:val="18"/>
              </w:rPr>
            </w:pPr>
            <w:r>
              <w:rPr>
                <w:rFonts w:hint="eastAsia"/>
                <w:sz w:val="18"/>
              </w:rPr>
              <w:t>设施</w:t>
            </w:r>
            <w:r>
              <w:rPr>
                <w:rFonts w:hint="eastAsia"/>
                <w:sz w:val="18"/>
              </w:rPr>
              <w:br/>
            </w:r>
            <w:r>
              <w:rPr>
                <w:rFonts w:hint="eastAsia"/>
                <w:sz w:val="18"/>
              </w:rPr>
              <w:t>数目</w:t>
            </w:r>
          </w:p>
        </w:tc>
        <w:tc>
          <w:tcPr>
            <w:tcW w:w="1155" w:type="dxa"/>
            <w:tcBorders>
              <w:bottom w:val="single" w:sz="4" w:space="0" w:color="auto"/>
            </w:tcBorders>
          </w:tcPr>
          <w:p w:rsidR="00000000" w:rsidRDefault="00000000">
            <w:pPr>
              <w:spacing w:before="320"/>
              <w:jc w:val="right"/>
              <w:rPr>
                <w:rFonts w:hint="eastAsia"/>
                <w:sz w:val="18"/>
              </w:rPr>
            </w:pPr>
            <w:r>
              <w:rPr>
                <w:rFonts w:hint="eastAsia"/>
                <w:sz w:val="18"/>
              </w:rPr>
              <w:t>282,423</w:t>
            </w:r>
          </w:p>
        </w:tc>
        <w:tc>
          <w:tcPr>
            <w:tcW w:w="1050" w:type="dxa"/>
            <w:tcBorders>
              <w:bottom w:val="single" w:sz="4" w:space="0" w:color="auto"/>
            </w:tcBorders>
          </w:tcPr>
          <w:p w:rsidR="00000000" w:rsidRDefault="00000000">
            <w:pPr>
              <w:spacing w:before="320"/>
              <w:jc w:val="right"/>
              <w:rPr>
                <w:rFonts w:hint="eastAsia"/>
                <w:sz w:val="18"/>
              </w:rPr>
            </w:pPr>
            <w:r>
              <w:rPr>
                <w:rFonts w:hint="eastAsia"/>
                <w:sz w:val="18"/>
              </w:rPr>
              <w:t>43,292</w:t>
            </w:r>
          </w:p>
        </w:tc>
        <w:tc>
          <w:tcPr>
            <w:tcW w:w="1260" w:type="dxa"/>
            <w:tcBorders>
              <w:bottom w:val="single" w:sz="4" w:space="0" w:color="auto"/>
            </w:tcBorders>
          </w:tcPr>
          <w:p w:rsidR="00000000" w:rsidRDefault="00000000">
            <w:pPr>
              <w:spacing w:before="320"/>
              <w:jc w:val="right"/>
              <w:rPr>
                <w:rFonts w:hint="eastAsia"/>
                <w:sz w:val="18"/>
              </w:rPr>
            </w:pPr>
            <w:r>
              <w:rPr>
                <w:rFonts w:hint="eastAsia"/>
                <w:sz w:val="18"/>
              </w:rPr>
              <w:t>239,131</w:t>
            </w:r>
          </w:p>
        </w:tc>
        <w:tc>
          <w:tcPr>
            <w:tcW w:w="1050" w:type="dxa"/>
            <w:tcBorders>
              <w:bottom w:val="single" w:sz="4" w:space="0" w:color="auto"/>
            </w:tcBorders>
          </w:tcPr>
          <w:p w:rsidR="00000000" w:rsidRDefault="00000000">
            <w:pPr>
              <w:spacing w:before="320"/>
              <w:jc w:val="right"/>
              <w:rPr>
                <w:rFonts w:hint="eastAsia"/>
                <w:sz w:val="18"/>
              </w:rPr>
            </w:pPr>
            <w:r>
              <w:rPr>
                <w:rFonts w:hint="eastAsia"/>
                <w:sz w:val="18"/>
              </w:rPr>
              <w:t>38,865</w:t>
            </w:r>
          </w:p>
        </w:tc>
        <w:tc>
          <w:tcPr>
            <w:tcW w:w="1050" w:type="dxa"/>
            <w:tcBorders>
              <w:bottom w:val="single" w:sz="4" w:space="0" w:color="auto"/>
            </w:tcBorders>
          </w:tcPr>
          <w:p w:rsidR="00000000" w:rsidRDefault="00000000">
            <w:pPr>
              <w:spacing w:before="320"/>
              <w:jc w:val="right"/>
              <w:rPr>
                <w:rFonts w:hint="eastAsia"/>
                <w:sz w:val="18"/>
              </w:rPr>
            </w:pPr>
            <w:r>
              <w:rPr>
                <w:rFonts w:hint="eastAsia"/>
                <w:sz w:val="18"/>
              </w:rPr>
              <w:t>43,599</w:t>
            </w:r>
          </w:p>
        </w:tc>
        <w:tc>
          <w:tcPr>
            <w:tcW w:w="1050" w:type="dxa"/>
            <w:tcBorders>
              <w:bottom w:val="single" w:sz="4" w:space="0" w:color="auto"/>
            </w:tcBorders>
          </w:tcPr>
          <w:p w:rsidR="00000000" w:rsidRDefault="00000000">
            <w:pPr>
              <w:spacing w:before="320"/>
              <w:jc w:val="right"/>
              <w:rPr>
                <w:rFonts w:hint="eastAsia"/>
                <w:sz w:val="18"/>
              </w:rPr>
            </w:pPr>
            <w:r>
              <w:rPr>
                <w:rFonts w:hint="eastAsia"/>
                <w:sz w:val="18"/>
              </w:rPr>
              <w:t>48,476</w:t>
            </w:r>
          </w:p>
        </w:tc>
        <w:tc>
          <w:tcPr>
            <w:tcW w:w="1050" w:type="dxa"/>
            <w:tcBorders>
              <w:bottom w:val="single" w:sz="4" w:space="0" w:color="auto"/>
            </w:tcBorders>
          </w:tcPr>
          <w:p w:rsidR="00000000" w:rsidRDefault="00000000">
            <w:pPr>
              <w:spacing w:before="320"/>
              <w:jc w:val="right"/>
              <w:rPr>
                <w:rFonts w:hint="eastAsia"/>
                <w:sz w:val="18"/>
              </w:rPr>
            </w:pPr>
            <w:r>
              <w:rPr>
                <w:rFonts w:hint="eastAsia"/>
                <w:sz w:val="18"/>
              </w:rPr>
              <w:t>52,058</w:t>
            </w:r>
          </w:p>
        </w:tc>
        <w:tc>
          <w:tcPr>
            <w:tcW w:w="1060" w:type="dxa"/>
            <w:tcBorders>
              <w:bottom w:val="single" w:sz="4" w:space="0" w:color="auto"/>
            </w:tcBorders>
          </w:tcPr>
          <w:p w:rsidR="00000000" w:rsidRDefault="00000000">
            <w:pPr>
              <w:spacing w:before="320"/>
              <w:jc w:val="right"/>
              <w:rPr>
                <w:rFonts w:hint="eastAsia"/>
                <w:sz w:val="18"/>
              </w:rPr>
            </w:pPr>
            <w:r>
              <w:rPr>
                <w:rFonts w:hint="eastAsia"/>
                <w:sz w:val="18"/>
              </w:rPr>
              <w:t>56,133</w:t>
            </w:r>
          </w:p>
        </w:tc>
      </w:tr>
      <w:tr w:rsidR="00000000">
        <w:tblPrEx>
          <w:tblCellMar>
            <w:top w:w="0" w:type="dxa"/>
            <w:bottom w:w="0" w:type="dxa"/>
          </w:tblCellMar>
        </w:tblPrEx>
        <w:tc>
          <w:tcPr>
            <w:tcW w:w="843" w:type="dxa"/>
            <w:tcBorders>
              <w:top w:val="single" w:sz="4" w:space="0" w:color="auto"/>
              <w:left w:val="single" w:sz="4" w:space="0" w:color="auto"/>
              <w:bottom w:val="single" w:sz="4" w:space="0" w:color="auto"/>
            </w:tcBorders>
          </w:tcPr>
          <w:p w:rsidR="00000000" w:rsidRDefault="00000000">
            <w:pPr>
              <w:spacing w:before="120"/>
              <w:jc w:val="center"/>
              <w:rPr>
                <w:rFonts w:hint="eastAsia"/>
                <w:sz w:val="18"/>
              </w:rPr>
            </w:pPr>
            <w:r>
              <w:rPr>
                <w:rFonts w:hint="eastAsia"/>
                <w:sz w:val="18"/>
              </w:rPr>
              <w:t>注册学生</w:t>
            </w:r>
            <w:r>
              <w:rPr>
                <w:rFonts w:hint="eastAsia"/>
                <w:sz w:val="18"/>
              </w:rPr>
              <w:t xml:space="preserve"> </w:t>
            </w:r>
            <w:r>
              <w:rPr>
                <w:rFonts w:hint="eastAsia"/>
                <w:sz w:val="18"/>
              </w:rPr>
              <w:t>数</w:t>
            </w:r>
          </w:p>
        </w:tc>
        <w:tc>
          <w:tcPr>
            <w:tcW w:w="1155" w:type="dxa"/>
            <w:tcBorders>
              <w:top w:val="single" w:sz="4" w:space="0" w:color="auto"/>
              <w:bottom w:val="single" w:sz="4" w:space="0" w:color="auto"/>
            </w:tcBorders>
          </w:tcPr>
          <w:p w:rsidR="00000000" w:rsidRDefault="00000000">
            <w:pPr>
              <w:spacing w:before="320"/>
              <w:jc w:val="right"/>
              <w:rPr>
                <w:rFonts w:hint="eastAsia"/>
                <w:sz w:val="18"/>
              </w:rPr>
            </w:pPr>
            <w:r>
              <w:rPr>
                <w:rFonts w:hint="eastAsia"/>
                <w:sz w:val="18"/>
              </w:rPr>
              <w:t>22,087,797</w:t>
            </w:r>
          </w:p>
        </w:tc>
        <w:tc>
          <w:tcPr>
            <w:tcW w:w="1050" w:type="dxa"/>
            <w:tcBorders>
              <w:top w:val="single" w:sz="4" w:space="0" w:color="auto"/>
              <w:bottom w:val="single" w:sz="4" w:space="0" w:color="auto"/>
            </w:tcBorders>
          </w:tcPr>
          <w:p w:rsidR="00000000" w:rsidRDefault="00000000">
            <w:pPr>
              <w:spacing w:before="320"/>
              <w:jc w:val="right"/>
              <w:rPr>
                <w:rFonts w:hint="eastAsia"/>
                <w:sz w:val="18"/>
              </w:rPr>
            </w:pPr>
            <w:r>
              <w:rPr>
                <w:rFonts w:hint="eastAsia"/>
                <w:sz w:val="18"/>
              </w:rPr>
              <w:t>7,077,838</w:t>
            </w:r>
          </w:p>
        </w:tc>
        <w:tc>
          <w:tcPr>
            <w:tcW w:w="1260" w:type="dxa"/>
            <w:tcBorders>
              <w:top w:val="single" w:sz="4" w:space="0" w:color="auto"/>
              <w:bottom w:val="single" w:sz="4" w:space="0" w:color="auto"/>
            </w:tcBorders>
          </w:tcPr>
          <w:p w:rsidR="00000000" w:rsidRDefault="00000000">
            <w:pPr>
              <w:spacing w:before="320"/>
              <w:jc w:val="right"/>
              <w:rPr>
                <w:rFonts w:hint="eastAsia"/>
                <w:sz w:val="18"/>
              </w:rPr>
            </w:pPr>
            <w:r>
              <w:rPr>
                <w:rFonts w:hint="eastAsia"/>
                <w:sz w:val="18"/>
              </w:rPr>
              <w:t>15,009,959</w:t>
            </w:r>
          </w:p>
        </w:tc>
        <w:tc>
          <w:tcPr>
            <w:tcW w:w="1050" w:type="dxa"/>
            <w:tcBorders>
              <w:top w:val="single" w:sz="4" w:space="0" w:color="auto"/>
              <w:bottom w:val="single" w:sz="4" w:space="0" w:color="auto"/>
            </w:tcBorders>
          </w:tcPr>
          <w:p w:rsidR="00000000" w:rsidRDefault="00000000">
            <w:pPr>
              <w:spacing w:before="320"/>
              <w:jc w:val="right"/>
              <w:rPr>
                <w:rFonts w:hint="eastAsia"/>
                <w:sz w:val="18"/>
              </w:rPr>
            </w:pPr>
            <w:r>
              <w:rPr>
                <w:rFonts w:hint="eastAsia"/>
                <w:sz w:val="18"/>
              </w:rPr>
              <w:t>2,541,065</w:t>
            </w:r>
          </w:p>
        </w:tc>
        <w:tc>
          <w:tcPr>
            <w:tcW w:w="1050" w:type="dxa"/>
            <w:tcBorders>
              <w:top w:val="single" w:sz="4" w:space="0" w:color="auto"/>
              <w:bottom w:val="single" w:sz="4" w:space="0" w:color="auto"/>
            </w:tcBorders>
          </w:tcPr>
          <w:p w:rsidR="00000000" w:rsidRDefault="00000000">
            <w:pPr>
              <w:spacing w:before="320"/>
              <w:jc w:val="right"/>
              <w:rPr>
                <w:rFonts w:hint="eastAsia"/>
                <w:sz w:val="18"/>
              </w:rPr>
            </w:pPr>
            <w:r>
              <w:rPr>
                <w:rFonts w:hint="eastAsia"/>
                <w:sz w:val="18"/>
              </w:rPr>
              <w:t>2,733,899</w:t>
            </w:r>
          </w:p>
        </w:tc>
        <w:tc>
          <w:tcPr>
            <w:tcW w:w="1050" w:type="dxa"/>
            <w:tcBorders>
              <w:top w:val="single" w:sz="4" w:space="0" w:color="auto"/>
              <w:bottom w:val="single" w:sz="4" w:space="0" w:color="auto"/>
            </w:tcBorders>
          </w:tcPr>
          <w:p w:rsidR="00000000" w:rsidRDefault="00000000">
            <w:pPr>
              <w:spacing w:before="320"/>
              <w:jc w:val="right"/>
              <w:rPr>
                <w:rFonts w:hint="eastAsia"/>
                <w:sz w:val="18"/>
              </w:rPr>
            </w:pPr>
            <w:r>
              <w:rPr>
                <w:rFonts w:hint="eastAsia"/>
                <w:sz w:val="18"/>
              </w:rPr>
              <w:t>3,065,918</w:t>
            </w:r>
          </w:p>
        </w:tc>
        <w:tc>
          <w:tcPr>
            <w:tcW w:w="1050" w:type="dxa"/>
            <w:tcBorders>
              <w:top w:val="single" w:sz="4" w:space="0" w:color="auto"/>
              <w:bottom w:val="single" w:sz="4" w:space="0" w:color="auto"/>
            </w:tcBorders>
          </w:tcPr>
          <w:p w:rsidR="00000000" w:rsidRDefault="00000000">
            <w:pPr>
              <w:spacing w:before="320"/>
              <w:jc w:val="right"/>
              <w:rPr>
                <w:rFonts w:hint="eastAsia"/>
                <w:sz w:val="18"/>
              </w:rPr>
            </w:pPr>
            <w:r>
              <w:rPr>
                <w:rFonts w:hint="eastAsia"/>
                <w:sz w:val="18"/>
              </w:rPr>
              <w:t>3,230,275</w:t>
            </w:r>
          </w:p>
        </w:tc>
        <w:tc>
          <w:tcPr>
            <w:tcW w:w="1060" w:type="dxa"/>
            <w:tcBorders>
              <w:top w:val="single" w:sz="4" w:space="0" w:color="auto"/>
              <w:bottom w:val="single" w:sz="4" w:space="0" w:color="auto"/>
              <w:right w:val="single" w:sz="4" w:space="0" w:color="auto"/>
            </w:tcBorders>
          </w:tcPr>
          <w:p w:rsidR="00000000" w:rsidRDefault="00000000">
            <w:pPr>
              <w:spacing w:before="320"/>
              <w:jc w:val="right"/>
              <w:rPr>
                <w:rFonts w:hint="eastAsia"/>
                <w:sz w:val="18"/>
              </w:rPr>
            </w:pPr>
            <w:r>
              <w:rPr>
                <w:rFonts w:hint="eastAsia"/>
                <w:sz w:val="18"/>
              </w:rPr>
              <w:t>3,438,802</w:t>
            </w:r>
          </w:p>
        </w:tc>
      </w:tr>
    </w:tbl>
    <w:p w:rsidR="00000000" w:rsidRDefault="00000000">
      <w:pPr>
        <w:pStyle w:val="EndnoteText"/>
        <w:spacing w:before="160" w:after="320"/>
        <w:ind w:firstLine="0"/>
        <w:rPr>
          <w:rFonts w:hint="eastAsia"/>
        </w:rPr>
      </w:pPr>
      <w:r>
        <w:rPr>
          <w:rFonts w:hint="eastAsia"/>
          <w:u w:val="single"/>
        </w:rPr>
        <w:t>资料来源</w:t>
      </w:r>
      <w:r>
        <w:rPr>
          <w:rFonts w:hint="eastAsia"/>
        </w:rPr>
        <w:t>：教育部，国家教育评价委员会，</w:t>
      </w:r>
      <w:r>
        <w:rPr>
          <w:rFonts w:hint="eastAsia"/>
        </w:rPr>
        <w:t>1997</w:t>
      </w:r>
      <w:r>
        <w:rPr>
          <w:rFonts w:hint="eastAsia"/>
        </w:rPr>
        <w:t>年教育年度统计。</w:t>
      </w:r>
    </w:p>
    <w:p w:rsidR="00000000" w:rsidRDefault="00000000">
      <w:pPr>
        <w:rPr>
          <w:rFonts w:hint="eastAsia"/>
        </w:rPr>
      </w:pPr>
      <w:r>
        <w:rPr>
          <w:rFonts w:hint="eastAsia"/>
        </w:rPr>
        <w:tab/>
        <w:t xml:space="preserve">368.  </w:t>
      </w:r>
      <w:r>
        <w:rPr>
          <w:rFonts w:hint="eastAsia"/>
        </w:rPr>
        <w:t>如以前各段所述，开办和扩大社会和成人教育通过与企业联合，在改善各种产业活动中发挥了重要作用。它们有助于使教育投资产生最大的效益。</w:t>
      </w:r>
    </w:p>
    <w:p w:rsidR="00000000" w:rsidRDefault="00000000">
      <w:pPr>
        <w:rPr>
          <w:rFonts w:hint="eastAsia"/>
        </w:rPr>
      </w:pPr>
      <w:r>
        <w:rPr>
          <w:rFonts w:hint="eastAsia"/>
        </w:rPr>
        <w:tab/>
        <w:t xml:space="preserve">369.  </w:t>
      </w:r>
      <w:r>
        <w:rPr>
          <w:rFonts w:hint="eastAsia"/>
          <w:u w:val="single"/>
        </w:rPr>
        <w:t>学前教育机会</w:t>
      </w:r>
      <w:r>
        <w:rPr>
          <w:rFonts w:hint="eastAsia"/>
        </w:rPr>
        <w:t>。为了向</w:t>
      </w:r>
      <w:r>
        <w:rPr>
          <w:rFonts w:hint="eastAsia"/>
        </w:rPr>
        <w:t>3</w:t>
      </w:r>
      <w:r>
        <w:rPr>
          <w:rFonts w:hint="eastAsia"/>
        </w:rPr>
        <w:t>岁以上的学前儿童提供公共教育设施，政府设立了学前教育制度。政府和地方机构将教育和安全结合起来，提高了学前教育的质量。此外，政府逐步计划在小学入学前提供一年的免费学前教育。政府设法在</w:t>
      </w:r>
      <w:r>
        <w:rPr>
          <w:rFonts w:hint="eastAsia"/>
        </w:rPr>
        <w:t>2005</w:t>
      </w:r>
      <w:r>
        <w:rPr>
          <w:rFonts w:hint="eastAsia"/>
        </w:rPr>
        <w:t>年前使学前儿童入学率达到</w:t>
      </w:r>
      <w:r>
        <w:rPr>
          <w:rFonts w:hint="eastAsia"/>
        </w:rPr>
        <w:t>100%</w:t>
      </w:r>
      <w:r>
        <w:rPr>
          <w:rFonts w:hint="eastAsia"/>
        </w:rPr>
        <w:t>，以保证机会平等和教育权。为实现这一计划，设立和开办各种幼儿园</w:t>
      </w:r>
      <w:r>
        <w:rPr>
          <w:rFonts w:hint="eastAsia"/>
        </w:rPr>
        <w:t>(</w:t>
      </w:r>
      <w:r>
        <w:rPr>
          <w:rFonts w:hint="eastAsia"/>
        </w:rPr>
        <w:t>《初等和中等教育法》，第</w:t>
      </w:r>
      <w:r>
        <w:rPr>
          <w:rFonts w:hint="eastAsia"/>
        </w:rPr>
        <w:t>35</w:t>
      </w:r>
      <w:r>
        <w:rPr>
          <w:rFonts w:hint="eastAsia"/>
        </w:rPr>
        <w:t>条、第</w:t>
      </w:r>
      <w:r>
        <w:rPr>
          <w:rFonts w:hint="eastAsia"/>
        </w:rPr>
        <w:t>37</w:t>
      </w:r>
      <w:r>
        <w:rPr>
          <w:rFonts w:hint="eastAsia"/>
        </w:rPr>
        <w:t>条</w:t>
      </w:r>
      <w:r>
        <w:rPr>
          <w:rFonts w:hint="eastAsia"/>
        </w:rPr>
        <w:t>)</w:t>
      </w:r>
      <w:r>
        <w:rPr>
          <w:rFonts w:hint="eastAsia"/>
        </w:rPr>
        <w:t>。截至</w:t>
      </w:r>
      <w:r>
        <w:rPr>
          <w:rFonts w:hint="eastAsia"/>
        </w:rPr>
        <w:t>1997</w:t>
      </w:r>
      <w:r>
        <w:rPr>
          <w:rFonts w:hint="eastAsia"/>
        </w:rPr>
        <w:t>年</w:t>
      </w:r>
      <w:r>
        <w:rPr>
          <w:rFonts w:hint="eastAsia"/>
        </w:rPr>
        <w:t>4</w:t>
      </w:r>
      <w:r>
        <w:rPr>
          <w:rFonts w:hint="eastAsia"/>
        </w:rPr>
        <w:t>月</w:t>
      </w:r>
      <w:r>
        <w:rPr>
          <w:rFonts w:hint="eastAsia"/>
        </w:rPr>
        <w:t>4</w:t>
      </w:r>
      <w:r>
        <w:rPr>
          <w:rFonts w:hint="eastAsia"/>
        </w:rPr>
        <w:t>日，幼儿园</w:t>
      </w:r>
      <w:r>
        <w:rPr>
          <w:rFonts w:hint="eastAsia"/>
        </w:rPr>
        <w:t>5</w:t>
      </w:r>
      <w:r>
        <w:rPr>
          <w:rFonts w:hint="eastAsia"/>
        </w:rPr>
        <w:t>岁以上儿童的入园率为</w:t>
      </w:r>
      <w:r>
        <w:rPr>
          <w:rFonts w:hint="eastAsia"/>
        </w:rPr>
        <w:t>45.0%</w:t>
      </w:r>
      <w:r>
        <w:rPr>
          <w:rFonts w:hint="eastAsia"/>
        </w:rPr>
        <w:t>。</w:t>
      </w:r>
    </w:p>
    <w:p w:rsidR="00000000" w:rsidRDefault="00000000">
      <w:pPr>
        <w:spacing w:after="320"/>
        <w:rPr>
          <w:rFonts w:hint="eastAsia"/>
        </w:rPr>
      </w:pPr>
      <w:r>
        <w:rPr>
          <w:rFonts w:hint="eastAsia"/>
        </w:rPr>
        <w:tab/>
        <w:t xml:space="preserve">370.  </w:t>
      </w:r>
      <w:r>
        <w:rPr>
          <w:rFonts w:hint="eastAsia"/>
        </w:rPr>
        <w:t>下表是托儿所和幼儿园的情况，以及今后扩大学前教育机会的计划。</w:t>
      </w:r>
    </w:p>
    <w:p w:rsidR="00000000" w:rsidRDefault="00000000">
      <w:pPr>
        <w:spacing w:after="320"/>
        <w:rPr>
          <w:rFonts w:hint="eastAsia"/>
        </w:rPr>
      </w:pPr>
    </w:p>
    <w:p w:rsidR="00000000" w:rsidRDefault="00000000">
      <w:pPr>
        <w:spacing w:after="320"/>
        <w:rPr>
          <w:rFonts w:hint="eastAsia"/>
        </w:rPr>
      </w:pPr>
      <w:r>
        <w:br w:type="page"/>
      </w:r>
    </w:p>
    <w:p w:rsidR="00000000" w:rsidRDefault="00000000">
      <w:pPr>
        <w:pStyle w:val="Heading3"/>
        <w:rPr>
          <w:rFonts w:hint="eastAsia"/>
        </w:rPr>
      </w:pPr>
      <w:r>
        <w:rPr>
          <w:rFonts w:hint="eastAsia"/>
        </w:rPr>
        <w:t>表</w:t>
      </w:r>
      <w:r>
        <w:rPr>
          <w:rFonts w:hint="eastAsia"/>
        </w:rPr>
        <w:t xml:space="preserve">63.  </w:t>
      </w:r>
      <w:r>
        <w:rPr>
          <w:rFonts w:hint="eastAsia"/>
        </w:rPr>
        <w:t>幼儿园的情况</w:t>
      </w:r>
    </w:p>
    <w:p w:rsidR="00000000" w:rsidRDefault="00000000">
      <w:pPr>
        <w:ind w:left="7002"/>
        <w:rPr>
          <w:rFonts w:hint="eastAsia"/>
        </w:rPr>
      </w:pPr>
      <w:r>
        <w:rPr>
          <w:rFonts w:hint="eastAsia"/>
        </w:rPr>
        <w:t>(</w:t>
      </w:r>
      <w:r>
        <w:rPr>
          <w:rFonts w:hint="eastAsia"/>
        </w:rPr>
        <w:t>截至</w:t>
      </w:r>
      <w:r>
        <w:rPr>
          <w:rFonts w:hint="eastAsia"/>
        </w:rPr>
        <w:t>1997</w:t>
      </w:r>
      <w:r>
        <w:rPr>
          <w:rFonts w:hint="eastAsia"/>
        </w:rPr>
        <w:t>年</w:t>
      </w:r>
      <w:r>
        <w:rPr>
          <w:rFonts w:hint="eastAsia"/>
        </w:rPr>
        <w:t>4</w:t>
      </w:r>
      <w:r>
        <w:rPr>
          <w:rFonts w:hint="eastAsia"/>
        </w:rPr>
        <w:t>月</w:t>
      </w:r>
      <w:r>
        <w:rPr>
          <w:rFonts w:hint="eastAsia"/>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6"/>
        <w:gridCol w:w="1914"/>
        <w:gridCol w:w="1914"/>
        <w:gridCol w:w="1914"/>
        <w:gridCol w:w="1797"/>
      </w:tblGrid>
      <w:tr w:rsidR="00000000">
        <w:tblPrEx>
          <w:tblCellMar>
            <w:top w:w="0" w:type="dxa"/>
            <w:bottom w:w="0" w:type="dxa"/>
          </w:tblCellMar>
        </w:tblPrEx>
        <w:tc>
          <w:tcPr>
            <w:tcW w:w="1806" w:type="dxa"/>
          </w:tcPr>
          <w:p w:rsidR="00000000" w:rsidRDefault="00000000">
            <w:pPr>
              <w:spacing w:before="60"/>
              <w:jc w:val="center"/>
              <w:rPr>
                <w:rFonts w:hint="eastAsia"/>
                <w:sz w:val="21"/>
              </w:rPr>
            </w:pPr>
            <w:r>
              <w:rPr>
                <w:rFonts w:hint="eastAsia"/>
                <w:sz w:val="21"/>
              </w:rPr>
              <w:t>类</w:t>
            </w:r>
            <w:r>
              <w:rPr>
                <w:rFonts w:hint="eastAsia"/>
                <w:sz w:val="21"/>
              </w:rPr>
              <w:t xml:space="preserve"> </w:t>
            </w:r>
            <w:r>
              <w:rPr>
                <w:rFonts w:hint="eastAsia"/>
                <w:sz w:val="21"/>
              </w:rPr>
              <w:t>别</w:t>
            </w:r>
          </w:p>
        </w:tc>
        <w:tc>
          <w:tcPr>
            <w:tcW w:w="1914" w:type="dxa"/>
          </w:tcPr>
          <w:p w:rsidR="00000000" w:rsidRDefault="00000000">
            <w:pPr>
              <w:spacing w:before="60"/>
              <w:jc w:val="center"/>
              <w:rPr>
                <w:rFonts w:hint="eastAsia"/>
                <w:sz w:val="21"/>
              </w:rPr>
            </w:pPr>
            <w:r>
              <w:rPr>
                <w:rFonts w:hint="eastAsia"/>
                <w:sz w:val="21"/>
              </w:rPr>
              <w:t>目标人口</w:t>
            </w:r>
          </w:p>
        </w:tc>
        <w:tc>
          <w:tcPr>
            <w:tcW w:w="1914" w:type="dxa"/>
          </w:tcPr>
          <w:p w:rsidR="00000000" w:rsidRDefault="00000000">
            <w:pPr>
              <w:spacing w:before="60"/>
              <w:jc w:val="center"/>
              <w:rPr>
                <w:rFonts w:hint="eastAsia"/>
                <w:sz w:val="21"/>
              </w:rPr>
            </w:pPr>
            <w:r>
              <w:rPr>
                <w:rFonts w:hint="eastAsia"/>
                <w:sz w:val="21"/>
              </w:rPr>
              <w:t>注册人数</w:t>
            </w:r>
          </w:p>
        </w:tc>
        <w:tc>
          <w:tcPr>
            <w:tcW w:w="1914" w:type="dxa"/>
          </w:tcPr>
          <w:p w:rsidR="00000000" w:rsidRDefault="00000000">
            <w:pPr>
              <w:spacing w:before="60"/>
              <w:jc w:val="center"/>
              <w:rPr>
                <w:rFonts w:hint="eastAsia"/>
                <w:sz w:val="21"/>
              </w:rPr>
            </w:pPr>
            <w:r>
              <w:rPr>
                <w:rFonts w:hint="eastAsia"/>
                <w:sz w:val="21"/>
              </w:rPr>
              <w:t>比</w:t>
            </w:r>
            <w:r>
              <w:rPr>
                <w:rFonts w:hint="eastAsia"/>
                <w:sz w:val="21"/>
              </w:rPr>
              <w:t xml:space="preserve"> </w:t>
            </w:r>
            <w:r>
              <w:rPr>
                <w:rFonts w:hint="eastAsia"/>
                <w:sz w:val="21"/>
              </w:rPr>
              <w:t>例</w:t>
            </w:r>
          </w:p>
        </w:tc>
        <w:tc>
          <w:tcPr>
            <w:tcW w:w="1797" w:type="dxa"/>
          </w:tcPr>
          <w:p w:rsidR="00000000" w:rsidRDefault="00000000">
            <w:pPr>
              <w:spacing w:before="60"/>
              <w:jc w:val="center"/>
              <w:rPr>
                <w:rFonts w:hint="eastAsia"/>
                <w:sz w:val="21"/>
              </w:rPr>
            </w:pPr>
            <w:r>
              <w:rPr>
                <w:rFonts w:hint="eastAsia"/>
                <w:sz w:val="21"/>
              </w:rPr>
              <w:t>备</w:t>
            </w:r>
            <w:r>
              <w:rPr>
                <w:rFonts w:hint="eastAsia"/>
                <w:sz w:val="21"/>
              </w:rPr>
              <w:t xml:space="preserve"> </w:t>
            </w:r>
            <w:r>
              <w:rPr>
                <w:rFonts w:hint="eastAsia"/>
                <w:sz w:val="21"/>
              </w:rPr>
              <w:t>注</w:t>
            </w:r>
          </w:p>
        </w:tc>
      </w:tr>
      <w:tr w:rsidR="00000000">
        <w:tblPrEx>
          <w:tblCellMar>
            <w:top w:w="0" w:type="dxa"/>
            <w:bottom w:w="0" w:type="dxa"/>
          </w:tblCellMar>
        </w:tblPrEx>
        <w:tc>
          <w:tcPr>
            <w:tcW w:w="1806" w:type="dxa"/>
          </w:tcPr>
          <w:p w:rsidR="00000000" w:rsidRDefault="00000000">
            <w:pPr>
              <w:spacing w:before="60"/>
              <w:jc w:val="center"/>
              <w:rPr>
                <w:rFonts w:hint="eastAsia"/>
                <w:sz w:val="21"/>
              </w:rPr>
            </w:pPr>
            <w:r>
              <w:rPr>
                <w:rFonts w:hint="eastAsia"/>
                <w:sz w:val="21"/>
              </w:rPr>
              <w:t>幼儿园</w:t>
            </w:r>
          </w:p>
        </w:tc>
        <w:tc>
          <w:tcPr>
            <w:tcW w:w="1914" w:type="dxa"/>
          </w:tcPr>
          <w:p w:rsidR="00000000" w:rsidRDefault="00000000">
            <w:pPr>
              <w:spacing w:before="60"/>
              <w:jc w:val="center"/>
              <w:rPr>
                <w:rFonts w:hint="eastAsia"/>
                <w:sz w:val="21"/>
              </w:rPr>
            </w:pPr>
            <w:r>
              <w:rPr>
                <w:rFonts w:hint="eastAsia"/>
                <w:sz w:val="21"/>
              </w:rPr>
              <w:t>676,162</w:t>
            </w:r>
          </w:p>
        </w:tc>
        <w:tc>
          <w:tcPr>
            <w:tcW w:w="1914" w:type="dxa"/>
          </w:tcPr>
          <w:p w:rsidR="00000000" w:rsidRDefault="00000000">
            <w:pPr>
              <w:spacing w:before="60"/>
              <w:jc w:val="center"/>
              <w:rPr>
                <w:rFonts w:hint="eastAsia"/>
                <w:sz w:val="21"/>
              </w:rPr>
            </w:pPr>
            <w:r>
              <w:rPr>
                <w:rFonts w:hint="eastAsia"/>
                <w:sz w:val="21"/>
              </w:rPr>
              <w:t>304,470</w:t>
            </w:r>
          </w:p>
        </w:tc>
        <w:tc>
          <w:tcPr>
            <w:tcW w:w="1914" w:type="dxa"/>
          </w:tcPr>
          <w:p w:rsidR="00000000" w:rsidRDefault="00000000">
            <w:pPr>
              <w:spacing w:before="60"/>
              <w:jc w:val="center"/>
              <w:rPr>
                <w:rFonts w:hint="eastAsia"/>
                <w:sz w:val="21"/>
              </w:rPr>
            </w:pPr>
            <w:r>
              <w:rPr>
                <w:rFonts w:hint="eastAsia"/>
                <w:sz w:val="21"/>
              </w:rPr>
              <w:t>45.0</w:t>
            </w:r>
          </w:p>
        </w:tc>
        <w:tc>
          <w:tcPr>
            <w:tcW w:w="1797" w:type="dxa"/>
          </w:tcPr>
          <w:p w:rsidR="00000000" w:rsidRDefault="00000000">
            <w:pPr>
              <w:spacing w:before="60"/>
              <w:jc w:val="center"/>
              <w:rPr>
                <w:rFonts w:hint="eastAsia"/>
                <w:sz w:val="21"/>
              </w:rPr>
            </w:pPr>
            <w:r>
              <w:rPr>
                <w:rFonts w:hint="eastAsia"/>
                <w:sz w:val="21"/>
              </w:rPr>
              <w:t>5</w:t>
            </w:r>
            <w:r>
              <w:rPr>
                <w:rFonts w:hint="eastAsia"/>
                <w:sz w:val="21"/>
              </w:rPr>
              <w:t>岁儿童</w:t>
            </w:r>
          </w:p>
        </w:tc>
      </w:tr>
    </w:tbl>
    <w:p w:rsidR="00000000" w:rsidRDefault="00000000">
      <w:pPr>
        <w:pStyle w:val="EndnoteText"/>
        <w:spacing w:before="160" w:after="320"/>
        <w:ind w:firstLine="0"/>
        <w:rPr>
          <w:rFonts w:hint="eastAsia"/>
        </w:rPr>
      </w:pPr>
      <w:r>
        <w:rPr>
          <w:rFonts w:hint="eastAsia"/>
          <w:u w:val="single"/>
        </w:rPr>
        <w:t>资料来源</w:t>
      </w:r>
      <w:r>
        <w:rPr>
          <w:rFonts w:hint="eastAsia"/>
        </w:rPr>
        <w:t>：教育部，初等和中等教育局。</w:t>
      </w:r>
    </w:p>
    <w:p w:rsidR="00000000" w:rsidRDefault="00000000">
      <w:pPr>
        <w:pStyle w:val="Heading3"/>
        <w:rPr>
          <w:rFonts w:hint="eastAsia"/>
        </w:rPr>
      </w:pPr>
      <w:r>
        <w:rPr>
          <w:rFonts w:hint="eastAsia"/>
        </w:rPr>
        <w:t>表</w:t>
      </w:r>
      <w:r>
        <w:rPr>
          <w:rFonts w:hint="eastAsia"/>
        </w:rPr>
        <w:t xml:space="preserve">64.  </w:t>
      </w:r>
      <w:r>
        <w:rPr>
          <w:rFonts w:hint="eastAsia"/>
        </w:rPr>
        <w:t>增加幼儿园入园率的计划</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7"/>
        <w:gridCol w:w="1595"/>
        <w:gridCol w:w="1595"/>
        <w:gridCol w:w="1595"/>
        <w:gridCol w:w="1595"/>
        <w:gridCol w:w="1478"/>
      </w:tblGrid>
      <w:tr w:rsidR="00000000">
        <w:tblPrEx>
          <w:tblCellMar>
            <w:top w:w="0" w:type="dxa"/>
            <w:bottom w:w="0" w:type="dxa"/>
          </w:tblCellMar>
        </w:tblPrEx>
        <w:tc>
          <w:tcPr>
            <w:tcW w:w="1487" w:type="dxa"/>
          </w:tcPr>
          <w:p w:rsidR="00000000" w:rsidRDefault="00000000">
            <w:pPr>
              <w:spacing w:before="60"/>
              <w:jc w:val="center"/>
              <w:rPr>
                <w:rFonts w:hint="eastAsia"/>
                <w:sz w:val="21"/>
              </w:rPr>
            </w:pPr>
          </w:p>
        </w:tc>
        <w:tc>
          <w:tcPr>
            <w:tcW w:w="1595" w:type="dxa"/>
          </w:tcPr>
          <w:p w:rsidR="00000000" w:rsidRDefault="00000000">
            <w:pPr>
              <w:spacing w:before="60"/>
              <w:jc w:val="center"/>
              <w:rPr>
                <w:rFonts w:hint="eastAsia"/>
                <w:sz w:val="21"/>
              </w:rPr>
            </w:pPr>
            <w:r>
              <w:rPr>
                <w:rFonts w:hint="eastAsia"/>
                <w:sz w:val="21"/>
              </w:rPr>
              <w:t>1998</w:t>
            </w:r>
            <w:r>
              <w:rPr>
                <w:rFonts w:hint="eastAsia"/>
                <w:sz w:val="21"/>
              </w:rPr>
              <w:t>年</w:t>
            </w:r>
          </w:p>
        </w:tc>
        <w:tc>
          <w:tcPr>
            <w:tcW w:w="1595" w:type="dxa"/>
          </w:tcPr>
          <w:p w:rsidR="00000000" w:rsidRDefault="00000000">
            <w:pPr>
              <w:spacing w:before="60"/>
              <w:jc w:val="center"/>
              <w:rPr>
                <w:rFonts w:hint="eastAsia"/>
                <w:sz w:val="21"/>
              </w:rPr>
            </w:pPr>
            <w:r>
              <w:rPr>
                <w:rFonts w:hint="eastAsia"/>
                <w:sz w:val="21"/>
              </w:rPr>
              <w:t>1999</w:t>
            </w:r>
            <w:r>
              <w:rPr>
                <w:rFonts w:hint="eastAsia"/>
                <w:sz w:val="21"/>
              </w:rPr>
              <w:t>年</w:t>
            </w:r>
          </w:p>
        </w:tc>
        <w:tc>
          <w:tcPr>
            <w:tcW w:w="1595" w:type="dxa"/>
          </w:tcPr>
          <w:p w:rsidR="00000000" w:rsidRDefault="00000000">
            <w:pPr>
              <w:spacing w:before="60"/>
              <w:jc w:val="center"/>
              <w:rPr>
                <w:rFonts w:hint="eastAsia"/>
                <w:sz w:val="21"/>
              </w:rPr>
            </w:pPr>
            <w:r>
              <w:rPr>
                <w:rFonts w:hint="eastAsia"/>
                <w:sz w:val="21"/>
              </w:rPr>
              <w:t>2000</w:t>
            </w:r>
            <w:r>
              <w:rPr>
                <w:rFonts w:hint="eastAsia"/>
                <w:sz w:val="21"/>
              </w:rPr>
              <w:t>年</w:t>
            </w:r>
          </w:p>
        </w:tc>
        <w:tc>
          <w:tcPr>
            <w:tcW w:w="1595" w:type="dxa"/>
          </w:tcPr>
          <w:p w:rsidR="00000000" w:rsidRDefault="00000000">
            <w:pPr>
              <w:spacing w:before="60"/>
              <w:jc w:val="center"/>
              <w:rPr>
                <w:rFonts w:hint="eastAsia"/>
                <w:sz w:val="21"/>
              </w:rPr>
            </w:pPr>
            <w:r>
              <w:rPr>
                <w:rFonts w:hint="eastAsia"/>
                <w:sz w:val="21"/>
              </w:rPr>
              <w:t>2001</w:t>
            </w:r>
            <w:r>
              <w:rPr>
                <w:rFonts w:hint="eastAsia"/>
                <w:sz w:val="21"/>
              </w:rPr>
              <w:t>年</w:t>
            </w:r>
          </w:p>
        </w:tc>
        <w:tc>
          <w:tcPr>
            <w:tcW w:w="1478" w:type="dxa"/>
          </w:tcPr>
          <w:p w:rsidR="00000000" w:rsidRDefault="00000000">
            <w:pPr>
              <w:spacing w:before="60"/>
              <w:jc w:val="center"/>
              <w:rPr>
                <w:rFonts w:hint="eastAsia"/>
                <w:sz w:val="21"/>
              </w:rPr>
            </w:pPr>
            <w:r>
              <w:rPr>
                <w:rFonts w:hint="eastAsia"/>
                <w:sz w:val="21"/>
              </w:rPr>
              <w:t>2002</w:t>
            </w:r>
            <w:r>
              <w:rPr>
                <w:rFonts w:hint="eastAsia"/>
                <w:sz w:val="21"/>
              </w:rPr>
              <w:t>年</w:t>
            </w:r>
          </w:p>
        </w:tc>
      </w:tr>
      <w:tr w:rsidR="00000000">
        <w:tblPrEx>
          <w:tblCellMar>
            <w:top w:w="0" w:type="dxa"/>
            <w:bottom w:w="0" w:type="dxa"/>
          </w:tblCellMar>
        </w:tblPrEx>
        <w:tc>
          <w:tcPr>
            <w:tcW w:w="1487" w:type="dxa"/>
          </w:tcPr>
          <w:p w:rsidR="00000000" w:rsidRDefault="00000000">
            <w:pPr>
              <w:spacing w:before="60"/>
              <w:rPr>
                <w:rFonts w:hint="eastAsia"/>
                <w:sz w:val="21"/>
              </w:rPr>
            </w:pPr>
            <w:r>
              <w:rPr>
                <w:rFonts w:hint="eastAsia"/>
                <w:sz w:val="21"/>
              </w:rPr>
              <w:t>目标人口</w:t>
            </w:r>
          </w:p>
        </w:tc>
        <w:tc>
          <w:tcPr>
            <w:tcW w:w="1595" w:type="dxa"/>
          </w:tcPr>
          <w:p w:rsidR="00000000" w:rsidRDefault="00000000">
            <w:pPr>
              <w:spacing w:before="60"/>
              <w:ind w:right="284"/>
              <w:jc w:val="right"/>
              <w:rPr>
                <w:rFonts w:hint="eastAsia"/>
                <w:sz w:val="21"/>
              </w:rPr>
            </w:pPr>
            <w:r>
              <w:rPr>
                <w:rFonts w:hint="eastAsia"/>
                <w:sz w:val="21"/>
              </w:rPr>
              <w:t>716,861</w:t>
            </w:r>
          </w:p>
        </w:tc>
        <w:tc>
          <w:tcPr>
            <w:tcW w:w="1595" w:type="dxa"/>
          </w:tcPr>
          <w:p w:rsidR="00000000" w:rsidRDefault="00000000">
            <w:pPr>
              <w:spacing w:before="60"/>
              <w:ind w:right="284"/>
              <w:jc w:val="right"/>
              <w:rPr>
                <w:rFonts w:hint="eastAsia"/>
                <w:sz w:val="21"/>
              </w:rPr>
            </w:pPr>
            <w:r>
              <w:rPr>
                <w:rFonts w:hint="eastAsia"/>
                <w:sz w:val="21"/>
              </w:rPr>
              <w:t>717,206</w:t>
            </w:r>
          </w:p>
        </w:tc>
        <w:tc>
          <w:tcPr>
            <w:tcW w:w="1595" w:type="dxa"/>
          </w:tcPr>
          <w:p w:rsidR="00000000" w:rsidRDefault="00000000">
            <w:pPr>
              <w:spacing w:before="60"/>
              <w:ind w:right="284"/>
              <w:jc w:val="right"/>
              <w:rPr>
                <w:rFonts w:hint="eastAsia"/>
                <w:sz w:val="21"/>
              </w:rPr>
            </w:pPr>
            <w:r>
              <w:rPr>
                <w:rFonts w:hint="eastAsia"/>
                <w:sz w:val="21"/>
              </w:rPr>
              <w:t>714,663</w:t>
            </w:r>
          </w:p>
        </w:tc>
        <w:tc>
          <w:tcPr>
            <w:tcW w:w="1595" w:type="dxa"/>
          </w:tcPr>
          <w:p w:rsidR="00000000" w:rsidRDefault="00000000">
            <w:pPr>
              <w:spacing w:before="60"/>
              <w:ind w:right="284"/>
              <w:jc w:val="right"/>
              <w:rPr>
                <w:rFonts w:hint="eastAsia"/>
                <w:sz w:val="21"/>
              </w:rPr>
            </w:pPr>
            <w:r>
              <w:rPr>
                <w:rFonts w:hint="eastAsia"/>
                <w:sz w:val="21"/>
              </w:rPr>
              <w:t>715,185</w:t>
            </w:r>
          </w:p>
        </w:tc>
        <w:tc>
          <w:tcPr>
            <w:tcW w:w="1478" w:type="dxa"/>
          </w:tcPr>
          <w:p w:rsidR="00000000" w:rsidRDefault="00000000">
            <w:pPr>
              <w:spacing w:before="60"/>
              <w:ind w:right="284"/>
              <w:jc w:val="right"/>
              <w:rPr>
                <w:rFonts w:hint="eastAsia"/>
                <w:sz w:val="21"/>
              </w:rPr>
            </w:pPr>
            <w:r>
              <w:rPr>
                <w:rFonts w:hint="eastAsia"/>
                <w:sz w:val="21"/>
              </w:rPr>
              <w:t>713,912</w:t>
            </w:r>
          </w:p>
        </w:tc>
      </w:tr>
      <w:tr w:rsidR="00000000">
        <w:tblPrEx>
          <w:tblCellMar>
            <w:top w:w="0" w:type="dxa"/>
            <w:bottom w:w="0" w:type="dxa"/>
          </w:tblCellMar>
        </w:tblPrEx>
        <w:tc>
          <w:tcPr>
            <w:tcW w:w="1487" w:type="dxa"/>
          </w:tcPr>
          <w:p w:rsidR="00000000" w:rsidRDefault="00000000">
            <w:pPr>
              <w:spacing w:before="60"/>
              <w:rPr>
                <w:rFonts w:hint="eastAsia"/>
                <w:sz w:val="21"/>
              </w:rPr>
            </w:pPr>
            <w:r>
              <w:rPr>
                <w:rFonts w:hint="eastAsia"/>
                <w:sz w:val="21"/>
              </w:rPr>
              <w:t>注册人数</w:t>
            </w:r>
          </w:p>
        </w:tc>
        <w:tc>
          <w:tcPr>
            <w:tcW w:w="1595" w:type="dxa"/>
          </w:tcPr>
          <w:p w:rsidR="00000000" w:rsidRDefault="00000000">
            <w:pPr>
              <w:spacing w:before="60"/>
              <w:ind w:right="284"/>
              <w:jc w:val="right"/>
              <w:rPr>
                <w:rFonts w:hint="eastAsia"/>
                <w:sz w:val="21"/>
              </w:rPr>
            </w:pPr>
            <w:r>
              <w:rPr>
                <w:rFonts w:hint="eastAsia"/>
                <w:sz w:val="21"/>
              </w:rPr>
              <w:t>358,431</w:t>
            </w:r>
          </w:p>
        </w:tc>
        <w:tc>
          <w:tcPr>
            <w:tcW w:w="1595" w:type="dxa"/>
          </w:tcPr>
          <w:p w:rsidR="00000000" w:rsidRDefault="00000000">
            <w:pPr>
              <w:spacing w:before="60"/>
              <w:ind w:right="284"/>
              <w:jc w:val="right"/>
              <w:rPr>
                <w:rFonts w:hint="eastAsia"/>
                <w:sz w:val="21"/>
              </w:rPr>
            </w:pPr>
            <w:r>
              <w:rPr>
                <w:rFonts w:hint="eastAsia"/>
                <w:sz w:val="21"/>
              </w:rPr>
              <w:t>366,492</w:t>
            </w:r>
          </w:p>
        </w:tc>
        <w:tc>
          <w:tcPr>
            <w:tcW w:w="1595" w:type="dxa"/>
          </w:tcPr>
          <w:p w:rsidR="00000000" w:rsidRDefault="00000000">
            <w:pPr>
              <w:spacing w:before="60"/>
              <w:ind w:right="284"/>
              <w:jc w:val="right"/>
              <w:rPr>
                <w:rFonts w:hint="eastAsia"/>
                <w:sz w:val="21"/>
              </w:rPr>
            </w:pPr>
            <w:r>
              <w:rPr>
                <w:rFonts w:hint="eastAsia"/>
                <w:sz w:val="21"/>
              </w:rPr>
              <w:t>380,201</w:t>
            </w:r>
          </w:p>
        </w:tc>
        <w:tc>
          <w:tcPr>
            <w:tcW w:w="1595" w:type="dxa"/>
          </w:tcPr>
          <w:p w:rsidR="00000000" w:rsidRDefault="00000000">
            <w:pPr>
              <w:spacing w:before="60"/>
              <w:ind w:right="284"/>
              <w:jc w:val="right"/>
              <w:rPr>
                <w:rFonts w:hint="eastAsia"/>
                <w:sz w:val="21"/>
              </w:rPr>
            </w:pPr>
            <w:r>
              <w:rPr>
                <w:rFonts w:hint="eastAsia"/>
                <w:sz w:val="21"/>
              </w:rPr>
              <w:t>409,801</w:t>
            </w:r>
          </w:p>
        </w:tc>
        <w:tc>
          <w:tcPr>
            <w:tcW w:w="1478" w:type="dxa"/>
          </w:tcPr>
          <w:p w:rsidR="00000000" w:rsidRDefault="00000000">
            <w:pPr>
              <w:spacing w:before="60"/>
              <w:ind w:right="284"/>
              <w:jc w:val="right"/>
              <w:rPr>
                <w:rFonts w:hint="eastAsia"/>
                <w:sz w:val="21"/>
              </w:rPr>
            </w:pPr>
            <w:r>
              <w:rPr>
                <w:rFonts w:hint="eastAsia"/>
                <w:sz w:val="21"/>
              </w:rPr>
              <w:t>438,342</w:t>
            </w:r>
          </w:p>
        </w:tc>
      </w:tr>
      <w:tr w:rsidR="00000000">
        <w:tblPrEx>
          <w:tblCellMar>
            <w:top w:w="0" w:type="dxa"/>
            <w:bottom w:w="0" w:type="dxa"/>
          </w:tblCellMar>
        </w:tblPrEx>
        <w:tc>
          <w:tcPr>
            <w:tcW w:w="1487" w:type="dxa"/>
          </w:tcPr>
          <w:p w:rsidR="00000000" w:rsidRDefault="00000000">
            <w:pPr>
              <w:spacing w:before="60" w:line="240" w:lineRule="auto"/>
              <w:rPr>
                <w:rFonts w:hint="eastAsia"/>
                <w:sz w:val="21"/>
              </w:rPr>
            </w:pPr>
            <w:r>
              <w:rPr>
                <w:rFonts w:hint="eastAsia"/>
                <w:sz w:val="21"/>
              </w:rPr>
              <w:t>注册人数所</w:t>
            </w:r>
            <w:r>
              <w:rPr>
                <w:rFonts w:hint="eastAsia"/>
                <w:sz w:val="21"/>
              </w:rPr>
              <w:br/>
            </w:r>
            <w:r>
              <w:rPr>
                <w:rFonts w:hint="eastAsia"/>
                <w:sz w:val="21"/>
              </w:rPr>
              <w:t>占百分比</w:t>
            </w:r>
          </w:p>
        </w:tc>
        <w:tc>
          <w:tcPr>
            <w:tcW w:w="1595" w:type="dxa"/>
          </w:tcPr>
          <w:p w:rsidR="00000000" w:rsidRDefault="00000000">
            <w:pPr>
              <w:spacing w:before="160" w:line="240" w:lineRule="auto"/>
              <w:ind w:right="284"/>
              <w:jc w:val="right"/>
              <w:rPr>
                <w:rFonts w:hint="eastAsia"/>
                <w:sz w:val="21"/>
              </w:rPr>
            </w:pPr>
            <w:r>
              <w:rPr>
                <w:rFonts w:hint="eastAsia"/>
                <w:sz w:val="21"/>
              </w:rPr>
              <w:t>50.0%</w:t>
            </w:r>
          </w:p>
        </w:tc>
        <w:tc>
          <w:tcPr>
            <w:tcW w:w="1595" w:type="dxa"/>
          </w:tcPr>
          <w:p w:rsidR="00000000" w:rsidRDefault="00000000">
            <w:pPr>
              <w:spacing w:before="160" w:line="240" w:lineRule="auto"/>
              <w:ind w:right="284"/>
              <w:jc w:val="right"/>
              <w:rPr>
                <w:rFonts w:hint="eastAsia"/>
                <w:sz w:val="21"/>
              </w:rPr>
            </w:pPr>
            <w:r>
              <w:rPr>
                <w:rFonts w:hint="eastAsia"/>
                <w:sz w:val="21"/>
              </w:rPr>
              <w:t>51.1%</w:t>
            </w:r>
          </w:p>
        </w:tc>
        <w:tc>
          <w:tcPr>
            <w:tcW w:w="1595" w:type="dxa"/>
          </w:tcPr>
          <w:p w:rsidR="00000000" w:rsidRDefault="00000000">
            <w:pPr>
              <w:spacing w:before="160" w:line="240" w:lineRule="auto"/>
              <w:ind w:right="284"/>
              <w:jc w:val="right"/>
              <w:rPr>
                <w:rFonts w:hint="eastAsia"/>
                <w:sz w:val="21"/>
              </w:rPr>
            </w:pPr>
            <w:r>
              <w:rPr>
                <w:rFonts w:hint="eastAsia"/>
                <w:sz w:val="21"/>
              </w:rPr>
              <w:t>53.2%</w:t>
            </w:r>
          </w:p>
        </w:tc>
        <w:tc>
          <w:tcPr>
            <w:tcW w:w="1595" w:type="dxa"/>
          </w:tcPr>
          <w:p w:rsidR="00000000" w:rsidRDefault="00000000">
            <w:pPr>
              <w:spacing w:before="160" w:line="240" w:lineRule="auto"/>
              <w:ind w:right="284"/>
              <w:jc w:val="right"/>
              <w:rPr>
                <w:rFonts w:hint="eastAsia"/>
                <w:sz w:val="21"/>
              </w:rPr>
            </w:pPr>
            <w:r>
              <w:rPr>
                <w:rFonts w:hint="eastAsia"/>
                <w:sz w:val="21"/>
              </w:rPr>
              <w:t>57.3%</w:t>
            </w:r>
          </w:p>
        </w:tc>
        <w:tc>
          <w:tcPr>
            <w:tcW w:w="1478" w:type="dxa"/>
          </w:tcPr>
          <w:p w:rsidR="00000000" w:rsidRDefault="00000000">
            <w:pPr>
              <w:spacing w:before="160" w:line="240" w:lineRule="auto"/>
              <w:ind w:right="284"/>
              <w:jc w:val="right"/>
              <w:rPr>
                <w:rFonts w:hint="eastAsia"/>
                <w:sz w:val="21"/>
              </w:rPr>
            </w:pPr>
            <w:r>
              <w:rPr>
                <w:rFonts w:hint="eastAsia"/>
                <w:sz w:val="21"/>
              </w:rPr>
              <w:t>61.4%</w:t>
            </w:r>
          </w:p>
        </w:tc>
      </w:tr>
      <w:tr w:rsidR="00000000">
        <w:tblPrEx>
          <w:tblCellMar>
            <w:top w:w="0" w:type="dxa"/>
            <w:bottom w:w="0" w:type="dxa"/>
          </w:tblCellMar>
        </w:tblPrEx>
        <w:tc>
          <w:tcPr>
            <w:tcW w:w="1487" w:type="dxa"/>
          </w:tcPr>
          <w:p w:rsidR="00000000" w:rsidRDefault="00000000">
            <w:pPr>
              <w:spacing w:before="60"/>
              <w:rPr>
                <w:rFonts w:hint="eastAsia"/>
                <w:sz w:val="21"/>
              </w:rPr>
            </w:pPr>
            <w:r>
              <w:rPr>
                <w:rFonts w:hint="eastAsia"/>
                <w:sz w:val="21"/>
              </w:rPr>
              <w:t>幼儿园数</w:t>
            </w:r>
          </w:p>
        </w:tc>
        <w:tc>
          <w:tcPr>
            <w:tcW w:w="1595" w:type="dxa"/>
          </w:tcPr>
          <w:p w:rsidR="00000000" w:rsidRDefault="00000000">
            <w:pPr>
              <w:spacing w:before="60"/>
              <w:ind w:right="284"/>
              <w:jc w:val="right"/>
              <w:rPr>
                <w:rFonts w:hint="eastAsia"/>
                <w:sz w:val="21"/>
              </w:rPr>
            </w:pPr>
            <w:r>
              <w:rPr>
                <w:rFonts w:hint="eastAsia"/>
                <w:sz w:val="21"/>
              </w:rPr>
              <w:t>9,062</w:t>
            </w:r>
          </w:p>
        </w:tc>
        <w:tc>
          <w:tcPr>
            <w:tcW w:w="1595" w:type="dxa"/>
          </w:tcPr>
          <w:p w:rsidR="00000000" w:rsidRDefault="00000000">
            <w:pPr>
              <w:spacing w:before="60"/>
              <w:ind w:right="284"/>
              <w:jc w:val="right"/>
              <w:rPr>
                <w:rFonts w:hint="eastAsia"/>
                <w:sz w:val="21"/>
              </w:rPr>
            </w:pPr>
            <w:r>
              <w:rPr>
                <w:rFonts w:hint="eastAsia"/>
                <w:sz w:val="21"/>
              </w:rPr>
              <w:t>9,109</w:t>
            </w:r>
          </w:p>
        </w:tc>
        <w:tc>
          <w:tcPr>
            <w:tcW w:w="1595" w:type="dxa"/>
          </w:tcPr>
          <w:p w:rsidR="00000000" w:rsidRDefault="00000000">
            <w:pPr>
              <w:spacing w:before="60"/>
              <w:ind w:right="284"/>
              <w:jc w:val="right"/>
              <w:rPr>
                <w:rFonts w:hint="eastAsia"/>
                <w:sz w:val="21"/>
              </w:rPr>
            </w:pPr>
            <w:r>
              <w:rPr>
                <w:rFonts w:hint="eastAsia"/>
                <w:sz w:val="21"/>
              </w:rPr>
              <w:t>9,139</w:t>
            </w:r>
          </w:p>
        </w:tc>
        <w:tc>
          <w:tcPr>
            <w:tcW w:w="1595" w:type="dxa"/>
          </w:tcPr>
          <w:p w:rsidR="00000000" w:rsidRDefault="00000000">
            <w:pPr>
              <w:spacing w:before="60"/>
              <w:ind w:right="284"/>
              <w:jc w:val="right"/>
              <w:rPr>
                <w:rFonts w:hint="eastAsia"/>
                <w:sz w:val="21"/>
              </w:rPr>
            </w:pPr>
            <w:r>
              <w:rPr>
                <w:rFonts w:hint="eastAsia"/>
                <w:sz w:val="21"/>
              </w:rPr>
              <w:t>9,191</w:t>
            </w:r>
          </w:p>
        </w:tc>
        <w:tc>
          <w:tcPr>
            <w:tcW w:w="1478" w:type="dxa"/>
          </w:tcPr>
          <w:p w:rsidR="00000000" w:rsidRDefault="00000000">
            <w:pPr>
              <w:spacing w:before="60"/>
              <w:ind w:right="284"/>
              <w:jc w:val="right"/>
              <w:rPr>
                <w:rFonts w:hint="eastAsia"/>
                <w:sz w:val="21"/>
              </w:rPr>
            </w:pPr>
            <w:r>
              <w:rPr>
                <w:rFonts w:hint="eastAsia"/>
                <w:sz w:val="21"/>
              </w:rPr>
              <w:t>9,246</w:t>
            </w:r>
          </w:p>
        </w:tc>
      </w:tr>
    </w:tbl>
    <w:p w:rsidR="00000000" w:rsidRDefault="00000000">
      <w:pPr>
        <w:pStyle w:val="EndnoteText"/>
        <w:spacing w:before="160" w:after="240"/>
        <w:ind w:right="113" w:firstLine="0"/>
        <w:rPr>
          <w:rFonts w:hint="eastAsia"/>
        </w:rPr>
      </w:pPr>
      <w:r>
        <w:rPr>
          <w:rFonts w:hint="eastAsia"/>
          <w:u w:val="single"/>
        </w:rPr>
        <w:t>资源来源</w:t>
      </w:r>
      <w:r>
        <w:rPr>
          <w:rFonts w:hint="eastAsia"/>
        </w:rPr>
        <w:t>：教育部，初等和中等教育局。</w:t>
      </w:r>
    </w:p>
    <w:p w:rsidR="00000000" w:rsidRDefault="00000000">
      <w:pPr>
        <w:spacing w:after="240"/>
        <w:rPr>
          <w:rFonts w:hint="eastAsia"/>
        </w:rPr>
      </w:pPr>
      <w:r>
        <w:rPr>
          <w:rFonts w:hint="eastAsia"/>
        </w:rPr>
        <w:tab/>
        <w:t xml:space="preserve">371.  </w:t>
      </w:r>
      <w:r>
        <w:rPr>
          <w:rFonts w:hint="eastAsia"/>
        </w:rPr>
        <w:t>政府向精神和身体残疾儿童学校提供资助。根据《初等和中等教育法》第</w:t>
      </w:r>
      <w:r>
        <w:rPr>
          <w:rFonts w:hint="eastAsia"/>
        </w:rPr>
        <w:t>2</w:t>
      </w:r>
      <w:r>
        <w:rPr>
          <w:rFonts w:hint="eastAsia"/>
        </w:rPr>
        <w:t>条、《促进特殊教育法》</w:t>
      </w:r>
      <w:r>
        <w:rPr>
          <w:rFonts w:hint="eastAsia"/>
        </w:rPr>
        <w:t>(1997</w:t>
      </w:r>
      <w:r>
        <w:rPr>
          <w:rFonts w:hint="eastAsia"/>
        </w:rPr>
        <w:t>年</w:t>
      </w:r>
      <w:r>
        <w:rPr>
          <w:rFonts w:hint="eastAsia"/>
        </w:rPr>
        <w:t>12</w:t>
      </w:r>
      <w:r>
        <w:rPr>
          <w:rFonts w:hint="eastAsia"/>
        </w:rPr>
        <w:t>月</w:t>
      </w:r>
      <w:r>
        <w:rPr>
          <w:rFonts w:hint="eastAsia"/>
        </w:rPr>
        <w:t>31</w:t>
      </w:r>
      <w:r>
        <w:rPr>
          <w:rFonts w:hint="eastAsia"/>
        </w:rPr>
        <w:t>日</w:t>
      </w:r>
      <w:r>
        <w:rPr>
          <w:rFonts w:hint="eastAsia"/>
        </w:rPr>
        <w:t>)</w:t>
      </w:r>
      <w:r>
        <w:rPr>
          <w:rFonts w:hint="eastAsia"/>
        </w:rPr>
        <w:t>和其他实施细则，这些学校被宣布为特殊教育学校。特殊教育的情况如下：</w:t>
      </w:r>
    </w:p>
    <w:p w:rsidR="00000000" w:rsidRDefault="00000000">
      <w:pPr>
        <w:pStyle w:val="Heading3"/>
        <w:spacing w:after="120" w:line="192" w:lineRule="auto"/>
        <w:rPr>
          <w:rFonts w:hint="eastAsia"/>
        </w:rPr>
      </w:pPr>
      <w:r>
        <w:rPr>
          <w:rFonts w:hint="eastAsia"/>
        </w:rPr>
        <w:t>表</w:t>
      </w:r>
      <w:r>
        <w:rPr>
          <w:rFonts w:hint="eastAsia"/>
        </w:rPr>
        <w:t xml:space="preserve">65.  </w:t>
      </w:r>
      <w:r>
        <w:rPr>
          <w:rFonts w:hint="eastAsia"/>
        </w:rPr>
        <w:t>特殊教育的状况</w:t>
      </w:r>
    </w:p>
    <w:p w:rsidR="00000000" w:rsidRDefault="00000000">
      <w:pPr>
        <w:spacing w:after="120" w:line="192" w:lineRule="auto"/>
        <w:ind w:left="6750"/>
        <w:rPr>
          <w:rFonts w:hint="eastAsia"/>
        </w:rPr>
      </w:pPr>
      <w:r>
        <w:rPr>
          <w:rFonts w:hint="eastAsia"/>
        </w:rPr>
        <w:t>(</w:t>
      </w:r>
      <w:r>
        <w:rPr>
          <w:rFonts w:hint="eastAsia"/>
        </w:rPr>
        <w:t>截至</w:t>
      </w:r>
      <w:r>
        <w:rPr>
          <w:rFonts w:hint="eastAsia"/>
        </w:rPr>
        <w:t>1997</w:t>
      </w:r>
      <w:r>
        <w:rPr>
          <w:rFonts w:hint="eastAsia"/>
        </w:rPr>
        <w:t>年</w:t>
      </w:r>
      <w:r>
        <w:rPr>
          <w:rFonts w:hint="eastAsia"/>
        </w:rPr>
        <w:t>4</w:t>
      </w:r>
      <w:r>
        <w:rPr>
          <w:rFonts w:hint="eastAsia"/>
        </w:rPr>
        <w:t>月</w:t>
      </w:r>
      <w:r>
        <w:rPr>
          <w:rFonts w:hint="eastAsia"/>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7"/>
        <w:gridCol w:w="1595"/>
        <w:gridCol w:w="1595"/>
        <w:gridCol w:w="1595"/>
        <w:gridCol w:w="1595"/>
        <w:gridCol w:w="1478"/>
      </w:tblGrid>
      <w:tr w:rsidR="00000000">
        <w:tblPrEx>
          <w:tblCellMar>
            <w:top w:w="0" w:type="dxa"/>
            <w:bottom w:w="0" w:type="dxa"/>
          </w:tblCellMar>
        </w:tblPrEx>
        <w:trPr>
          <w:cantSplit/>
        </w:trPr>
        <w:tc>
          <w:tcPr>
            <w:tcW w:w="3082" w:type="dxa"/>
            <w:gridSpan w:val="2"/>
          </w:tcPr>
          <w:p w:rsidR="00000000" w:rsidRDefault="00000000">
            <w:pPr>
              <w:spacing w:before="60" w:line="192" w:lineRule="auto"/>
              <w:jc w:val="center"/>
              <w:rPr>
                <w:rFonts w:hint="eastAsia"/>
                <w:sz w:val="21"/>
              </w:rPr>
            </w:pPr>
            <w:r>
              <w:rPr>
                <w:rFonts w:hint="eastAsia"/>
                <w:sz w:val="21"/>
              </w:rPr>
              <w:t>类</w:t>
            </w:r>
            <w:r>
              <w:rPr>
                <w:rFonts w:hint="eastAsia"/>
                <w:sz w:val="21"/>
              </w:rPr>
              <w:t xml:space="preserve">  </w:t>
            </w:r>
            <w:r>
              <w:rPr>
                <w:rFonts w:hint="eastAsia"/>
                <w:sz w:val="21"/>
              </w:rPr>
              <w:t>别</w:t>
            </w:r>
          </w:p>
        </w:tc>
        <w:tc>
          <w:tcPr>
            <w:tcW w:w="1595" w:type="dxa"/>
          </w:tcPr>
          <w:p w:rsidR="00000000" w:rsidRDefault="00000000">
            <w:pPr>
              <w:spacing w:before="60" w:line="192" w:lineRule="auto"/>
              <w:jc w:val="center"/>
              <w:rPr>
                <w:rFonts w:hint="eastAsia"/>
                <w:sz w:val="21"/>
              </w:rPr>
            </w:pPr>
            <w:r>
              <w:rPr>
                <w:rFonts w:hint="eastAsia"/>
                <w:sz w:val="21"/>
              </w:rPr>
              <w:t>学校数目</w:t>
            </w:r>
          </w:p>
        </w:tc>
        <w:tc>
          <w:tcPr>
            <w:tcW w:w="1595" w:type="dxa"/>
          </w:tcPr>
          <w:p w:rsidR="00000000" w:rsidRDefault="00000000">
            <w:pPr>
              <w:spacing w:before="60" w:line="192" w:lineRule="auto"/>
              <w:jc w:val="center"/>
              <w:rPr>
                <w:rFonts w:hint="eastAsia"/>
                <w:sz w:val="21"/>
              </w:rPr>
            </w:pPr>
            <w:r>
              <w:rPr>
                <w:rFonts w:hint="eastAsia"/>
                <w:sz w:val="21"/>
              </w:rPr>
              <w:t>班级数目</w:t>
            </w:r>
          </w:p>
        </w:tc>
        <w:tc>
          <w:tcPr>
            <w:tcW w:w="1595" w:type="dxa"/>
          </w:tcPr>
          <w:p w:rsidR="00000000" w:rsidRDefault="00000000">
            <w:pPr>
              <w:spacing w:before="60" w:line="192" w:lineRule="auto"/>
              <w:jc w:val="center"/>
              <w:rPr>
                <w:rFonts w:hint="eastAsia"/>
                <w:sz w:val="21"/>
              </w:rPr>
            </w:pPr>
            <w:r>
              <w:rPr>
                <w:rFonts w:hint="eastAsia"/>
                <w:sz w:val="21"/>
              </w:rPr>
              <w:t>注册人数</w:t>
            </w:r>
          </w:p>
        </w:tc>
        <w:tc>
          <w:tcPr>
            <w:tcW w:w="1478" w:type="dxa"/>
          </w:tcPr>
          <w:p w:rsidR="00000000" w:rsidRDefault="00000000">
            <w:pPr>
              <w:spacing w:before="60" w:line="192" w:lineRule="auto"/>
              <w:jc w:val="center"/>
              <w:rPr>
                <w:rFonts w:hint="eastAsia"/>
                <w:sz w:val="21"/>
              </w:rPr>
            </w:pPr>
            <w:r>
              <w:rPr>
                <w:rFonts w:hint="eastAsia"/>
                <w:sz w:val="21"/>
              </w:rPr>
              <w:t>备</w:t>
            </w:r>
            <w:r>
              <w:rPr>
                <w:rFonts w:hint="eastAsia"/>
                <w:sz w:val="21"/>
              </w:rPr>
              <w:t xml:space="preserve"> </w:t>
            </w:r>
            <w:r>
              <w:rPr>
                <w:rFonts w:hint="eastAsia"/>
                <w:sz w:val="21"/>
              </w:rPr>
              <w:t>注</w:t>
            </w:r>
          </w:p>
        </w:tc>
      </w:tr>
      <w:tr w:rsidR="00000000">
        <w:tblPrEx>
          <w:tblCellMar>
            <w:top w:w="0" w:type="dxa"/>
            <w:bottom w:w="0" w:type="dxa"/>
          </w:tblCellMar>
        </w:tblPrEx>
        <w:tc>
          <w:tcPr>
            <w:tcW w:w="1487" w:type="dxa"/>
          </w:tcPr>
          <w:p w:rsidR="00000000" w:rsidRDefault="00000000">
            <w:pPr>
              <w:spacing w:before="60" w:line="192" w:lineRule="auto"/>
              <w:rPr>
                <w:rFonts w:hint="eastAsia"/>
                <w:sz w:val="21"/>
              </w:rPr>
            </w:pPr>
            <w:r>
              <w:rPr>
                <w:rFonts w:hint="eastAsia"/>
                <w:sz w:val="21"/>
              </w:rPr>
              <w:t>特殊学校</w:t>
            </w:r>
          </w:p>
        </w:tc>
        <w:tc>
          <w:tcPr>
            <w:tcW w:w="1595" w:type="dxa"/>
          </w:tcPr>
          <w:p w:rsidR="00000000" w:rsidRDefault="00000000">
            <w:pPr>
              <w:spacing w:before="60" w:line="192" w:lineRule="auto"/>
              <w:rPr>
                <w:rFonts w:hint="eastAsia"/>
                <w:sz w:val="21"/>
              </w:rPr>
            </w:pPr>
            <w:r>
              <w:rPr>
                <w:rFonts w:hint="eastAsia"/>
                <w:sz w:val="21"/>
              </w:rPr>
              <w:t>视力残疾</w:t>
            </w:r>
          </w:p>
        </w:tc>
        <w:tc>
          <w:tcPr>
            <w:tcW w:w="1595" w:type="dxa"/>
          </w:tcPr>
          <w:p w:rsidR="00000000" w:rsidRDefault="00000000">
            <w:pPr>
              <w:spacing w:before="60" w:line="192" w:lineRule="auto"/>
              <w:ind w:right="284"/>
              <w:jc w:val="right"/>
              <w:rPr>
                <w:rFonts w:hint="eastAsia"/>
                <w:sz w:val="21"/>
              </w:rPr>
            </w:pPr>
            <w:r>
              <w:rPr>
                <w:rFonts w:hint="eastAsia"/>
                <w:sz w:val="21"/>
              </w:rPr>
              <w:t>12</w:t>
            </w:r>
          </w:p>
        </w:tc>
        <w:tc>
          <w:tcPr>
            <w:tcW w:w="1595" w:type="dxa"/>
          </w:tcPr>
          <w:p w:rsidR="00000000" w:rsidRDefault="00000000">
            <w:pPr>
              <w:spacing w:before="60" w:line="192" w:lineRule="auto"/>
              <w:ind w:right="284"/>
              <w:jc w:val="right"/>
              <w:rPr>
                <w:rFonts w:hint="eastAsia"/>
                <w:sz w:val="21"/>
              </w:rPr>
            </w:pPr>
            <w:r>
              <w:rPr>
                <w:rFonts w:hint="eastAsia"/>
                <w:sz w:val="21"/>
              </w:rPr>
              <w:t>165</w:t>
            </w:r>
          </w:p>
        </w:tc>
        <w:tc>
          <w:tcPr>
            <w:tcW w:w="1595" w:type="dxa"/>
          </w:tcPr>
          <w:p w:rsidR="00000000" w:rsidRDefault="00000000">
            <w:pPr>
              <w:spacing w:before="60" w:line="192" w:lineRule="auto"/>
              <w:ind w:right="284"/>
              <w:jc w:val="right"/>
              <w:rPr>
                <w:rFonts w:hint="eastAsia"/>
                <w:sz w:val="21"/>
              </w:rPr>
            </w:pPr>
            <w:r>
              <w:rPr>
                <w:rFonts w:hint="eastAsia"/>
                <w:sz w:val="21"/>
              </w:rPr>
              <w:t>1,354</w:t>
            </w:r>
          </w:p>
        </w:tc>
        <w:tc>
          <w:tcPr>
            <w:tcW w:w="1478" w:type="dxa"/>
          </w:tcPr>
          <w:p w:rsidR="00000000" w:rsidRDefault="00000000">
            <w:pPr>
              <w:spacing w:before="60" w:line="192" w:lineRule="auto"/>
              <w:rPr>
                <w:rFonts w:hint="eastAsia"/>
                <w:sz w:val="21"/>
              </w:rPr>
            </w:pPr>
          </w:p>
        </w:tc>
      </w:tr>
      <w:tr w:rsidR="00000000">
        <w:tblPrEx>
          <w:tblCellMar>
            <w:top w:w="0" w:type="dxa"/>
            <w:bottom w:w="0" w:type="dxa"/>
          </w:tblCellMar>
        </w:tblPrEx>
        <w:tc>
          <w:tcPr>
            <w:tcW w:w="1487" w:type="dxa"/>
          </w:tcPr>
          <w:p w:rsidR="00000000" w:rsidRDefault="00000000">
            <w:pPr>
              <w:spacing w:before="60" w:line="192" w:lineRule="auto"/>
              <w:rPr>
                <w:rFonts w:hint="eastAsia"/>
                <w:sz w:val="21"/>
              </w:rPr>
            </w:pPr>
          </w:p>
        </w:tc>
        <w:tc>
          <w:tcPr>
            <w:tcW w:w="1595" w:type="dxa"/>
          </w:tcPr>
          <w:p w:rsidR="00000000" w:rsidRDefault="00000000">
            <w:pPr>
              <w:spacing w:before="60" w:line="192" w:lineRule="auto"/>
              <w:rPr>
                <w:rFonts w:hint="eastAsia"/>
                <w:sz w:val="21"/>
              </w:rPr>
            </w:pPr>
            <w:r>
              <w:rPr>
                <w:rFonts w:hint="eastAsia"/>
                <w:sz w:val="21"/>
              </w:rPr>
              <w:t>听力残疾</w:t>
            </w:r>
          </w:p>
        </w:tc>
        <w:tc>
          <w:tcPr>
            <w:tcW w:w="1595" w:type="dxa"/>
          </w:tcPr>
          <w:p w:rsidR="00000000" w:rsidRDefault="00000000">
            <w:pPr>
              <w:spacing w:before="60" w:line="192" w:lineRule="auto"/>
              <w:ind w:right="284"/>
              <w:jc w:val="right"/>
              <w:rPr>
                <w:rFonts w:hint="eastAsia"/>
                <w:sz w:val="21"/>
              </w:rPr>
            </w:pPr>
            <w:r>
              <w:rPr>
                <w:rFonts w:hint="eastAsia"/>
                <w:sz w:val="21"/>
              </w:rPr>
              <w:t>19</w:t>
            </w:r>
          </w:p>
        </w:tc>
        <w:tc>
          <w:tcPr>
            <w:tcW w:w="1595" w:type="dxa"/>
          </w:tcPr>
          <w:p w:rsidR="00000000" w:rsidRDefault="00000000">
            <w:pPr>
              <w:spacing w:before="60" w:line="192" w:lineRule="auto"/>
              <w:ind w:right="284"/>
              <w:jc w:val="right"/>
              <w:rPr>
                <w:rFonts w:hint="eastAsia"/>
                <w:sz w:val="21"/>
              </w:rPr>
            </w:pPr>
            <w:r>
              <w:rPr>
                <w:rFonts w:hint="eastAsia"/>
                <w:sz w:val="21"/>
              </w:rPr>
              <w:t>349</w:t>
            </w:r>
          </w:p>
        </w:tc>
        <w:tc>
          <w:tcPr>
            <w:tcW w:w="1595" w:type="dxa"/>
          </w:tcPr>
          <w:p w:rsidR="00000000" w:rsidRDefault="00000000">
            <w:pPr>
              <w:spacing w:before="60" w:line="192" w:lineRule="auto"/>
              <w:ind w:right="284"/>
              <w:jc w:val="right"/>
              <w:rPr>
                <w:rFonts w:hint="eastAsia"/>
                <w:sz w:val="21"/>
              </w:rPr>
            </w:pPr>
            <w:r>
              <w:rPr>
                <w:rFonts w:hint="eastAsia"/>
                <w:sz w:val="21"/>
              </w:rPr>
              <w:t>3,063</w:t>
            </w:r>
          </w:p>
        </w:tc>
        <w:tc>
          <w:tcPr>
            <w:tcW w:w="1478" w:type="dxa"/>
          </w:tcPr>
          <w:p w:rsidR="00000000" w:rsidRDefault="00000000">
            <w:pPr>
              <w:spacing w:before="60" w:line="192" w:lineRule="auto"/>
              <w:rPr>
                <w:rFonts w:hint="eastAsia"/>
                <w:sz w:val="21"/>
              </w:rPr>
            </w:pPr>
          </w:p>
        </w:tc>
      </w:tr>
      <w:tr w:rsidR="00000000">
        <w:tblPrEx>
          <w:tblCellMar>
            <w:top w:w="0" w:type="dxa"/>
            <w:bottom w:w="0" w:type="dxa"/>
          </w:tblCellMar>
        </w:tblPrEx>
        <w:tc>
          <w:tcPr>
            <w:tcW w:w="1487" w:type="dxa"/>
          </w:tcPr>
          <w:p w:rsidR="00000000" w:rsidRDefault="00000000">
            <w:pPr>
              <w:spacing w:before="60" w:line="192" w:lineRule="auto"/>
              <w:rPr>
                <w:rFonts w:hint="eastAsia"/>
                <w:sz w:val="21"/>
              </w:rPr>
            </w:pPr>
          </w:p>
        </w:tc>
        <w:tc>
          <w:tcPr>
            <w:tcW w:w="1595" w:type="dxa"/>
          </w:tcPr>
          <w:p w:rsidR="00000000" w:rsidRDefault="00000000">
            <w:pPr>
              <w:spacing w:before="60" w:line="192" w:lineRule="auto"/>
              <w:rPr>
                <w:rFonts w:hint="eastAsia"/>
                <w:sz w:val="21"/>
              </w:rPr>
            </w:pPr>
            <w:r>
              <w:rPr>
                <w:rFonts w:hint="eastAsia"/>
                <w:sz w:val="21"/>
              </w:rPr>
              <w:t>智力残疾</w:t>
            </w:r>
          </w:p>
        </w:tc>
        <w:tc>
          <w:tcPr>
            <w:tcW w:w="1595" w:type="dxa"/>
          </w:tcPr>
          <w:p w:rsidR="00000000" w:rsidRDefault="00000000">
            <w:pPr>
              <w:spacing w:before="60" w:line="192" w:lineRule="auto"/>
              <w:ind w:right="284"/>
              <w:jc w:val="right"/>
              <w:rPr>
                <w:rFonts w:hint="eastAsia"/>
                <w:sz w:val="21"/>
              </w:rPr>
            </w:pPr>
            <w:r>
              <w:rPr>
                <w:rFonts w:hint="eastAsia"/>
                <w:sz w:val="21"/>
              </w:rPr>
              <w:t>63</w:t>
            </w:r>
          </w:p>
        </w:tc>
        <w:tc>
          <w:tcPr>
            <w:tcW w:w="1595" w:type="dxa"/>
          </w:tcPr>
          <w:p w:rsidR="00000000" w:rsidRDefault="00000000">
            <w:pPr>
              <w:spacing w:before="60" w:line="192" w:lineRule="auto"/>
              <w:ind w:right="284"/>
              <w:jc w:val="right"/>
              <w:rPr>
                <w:rFonts w:hint="eastAsia"/>
                <w:sz w:val="21"/>
              </w:rPr>
            </w:pPr>
            <w:r>
              <w:rPr>
                <w:rFonts w:hint="eastAsia"/>
                <w:sz w:val="21"/>
              </w:rPr>
              <w:t>1,369</w:t>
            </w:r>
          </w:p>
        </w:tc>
        <w:tc>
          <w:tcPr>
            <w:tcW w:w="1595" w:type="dxa"/>
          </w:tcPr>
          <w:p w:rsidR="00000000" w:rsidRDefault="00000000">
            <w:pPr>
              <w:spacing w:before="60" w:line="192" w:lineRule="auto"/>
              <w:ind w:right="284"/>
              <w:jc w:val="right"/>
              <w:rPr>
                <w:rFonts w:hint="eastAsia"/>
                <w:sz w:val="21"/>
              </w:rPr>
            </w:pPr>
            <w:r>
              <w:rPr>
                <w:rFonts w:hint="eastAsia"/>
                <w:sz w:val="21"/>
              </w:rPr>
              <w:t>14,545</w:t>
            </w:r>
          </w:p>
        </w:tc>
        <w:tc>
          <w:tcPr>
            <w:tcW w:w="1478" w:type="dxa"/>
          </w:tcPr>
          <w:p w:rsidR="00000000" w:rsidRDefault="00000000">
            <w:pPr>
              <w:spacing w:before="60" w:line="192" w:lineRule="auto"/>
              <w:rPr>
                <w:rFonts w:hint="eastAsia"/>
                <w:sz w:val="21"/>
              </w:rPr>
            </w:pPr>
          </w:p>
        </w:tc>
      </w:tr>
      <w:tr w:rsidR="00000000">
        <w:tblPrEx>
          <w:tblCellMar>
            <w:top w:w="0" w:type="dxa"/>
            <w:bottom w:w="0" w:type="dxa"/>
          </w:tblCellMar>
        </w:tblPrEx>
        <w:tc>
          <w:tcPr>
            <w:tcW w:w="1487" w:type="dxa"/>
          </w:tcPr>
          <w:p w:rsidR="00000000" w:rsidRDefault="00000000">
            <w:pPr>
              <w:spacing w:before="60" w:line="192" w:lineRule="auto"/>
              <w:rPr>
                <w:rFonts w:hint="eastAsia"/>
                <w:sz w:val="21"/>
              </w:rPr>
            </w:pPr>
          </w:p>
        </w:tc>
        <w:tc>
          <w:tcPr>
            <w:tcW w:w="1595" w:type="dxa"/>
          </w:tcPr>
          <w:p w:rsidR="00000000" w:rsidRDefault="00000000">
            <w:pPr>
              <w:spacing w:before="60" w:line="192" w:lineRule="auto"/>
              <w:rPr>
                <w:rFonts w:hint="eastAsia"/>
                <w:sz w:val="21"/>
              </w:rPr>
            </w:pPr>
            <w:r>
              <w:rPr>
                <w:rFonts w:hint="eastAsia"/>
                <w:sz w:val="21"/>
              </w:rPr>
              <w:t>身体残疾</w:t>
            </w:r>
          </w:p>
        </w:tc>
        <w:tc>
          <w:tcPr>
            <w:tcW w:w="1595" w:type="dxa"/>
          </w:tcPr>
          <w:p w:rsidR="00000000" w:rsidRDefault="00000000">
            <w:pPr>
              <w:spacing w:before="60" w:line="192" w:lineRule="auto"/>
              <w:ind w:right="284"/>
              <w:jc w:val="right"/>
              <w:rPr>
                <w:rFonts w:hint="eastAsia"/>
                <w:sz w:val="21"/>
              </w:rPr>
            </w:pPr>
            <w:r>
              <w:rPr>
                <w:rFonts w:hint="eastAsia"/>
                <w:sz w:val="21"/>
              </w:rPr>
              <w:t>16</w:t>
            </w:r>
          </w:p>
        </w:tc>
        <w:tc>
          <w:tcPr>
            <w:tcW w:w="1595" w:type="dxa"/>
          </w:tcPr>
          <w:p w:rsidR="00000000" w:rsidRDefault="00000000">
            <w:pPr>
              <w:spacing w:before="60" w:line="192" w:lineRule="auto"/>
              <w:ind w:right="284"/>
              <w:jc w:val="right"/>
              <w:rPr>
                <w:rFonts w:hint="eastAsia"/>
                <w:sz w:val="21"/>
              </w:rPr>
            </w:pPr>
            <w:r>
              <w:rPr>
                <w:rFonts w:hint="eastAsia"/>
                <w:sz w:val="21"/>
              </w:rPr>
              <w:t>313</w:t>
            </w:r>
          </w:p>
        </w:tc>
        <w:tc>
          <w:tcPr>
            <w:tcW w:w="1595" w:type="dxa"/>
          </w:tcPr>
          <w:p w:rsidR="00000000" w:rsidRDefault="00000000">
            <w:pPr>
              <w:spacing w:before="60" w:line="192" w:lineRule="auto"/>
              <w:ind w:right="284"/>
              <w:jc w:val="right"/>
              <w:rPr>
                <w:rFonts w:hint="eastAsia"/>
                <w:sz w:val="21"/>
              </w:rPr>
            </w:pPr>
            <w:r>
              <w:rPr>
                <w:rFonts w:hint="eastAsia"/>
                <w:sz w:val="21"/>
              </w:rPr>
              <w:t>2,899</w:t>
            </w:r>
          </w:p>
        </w:tc>
        <w:tc>
          <w:tcPr>
            <w:tcW w:w="1478" w:type="dxa"/>
          </w:tcPr>
          <w:p w:rsidR="00000000" w:rsidRDefault="00000000">
            <w:pPr>
              <w:spacing w:before="60" w:line="192" w:lineRule="auto"/>
              <w:rPr>
                <w:rFonts w:hint="eastAsia"/>
                <w:sz w:val="21"/>
              </w:rPr>
            </w:pPr>
          </w:p>
        </w:tc>
      </w:tr>
      <w:tr w:rsidR="00000000">
        <w:tblPrEx>
          <w:tblCellMar>
            <w:top w:w="0" w:type="dxa"/>
            <w:bottom w:w="0" w:type="dxa"/>
          </w:tblCellMar>
        </w:tblPrEx>
        <w:tc>
          <w:tcPr>
            <w:tcW w:w="1487" w:type="dxa"/>
          </w:tcPr>
          <w:p w:rsidR="00000000" w:rsidRDefault="00000000">
            <w:pPr>
              <w:spacing w:before="60" w:line="192" w:lineRule="auto"/>
              <w:rPr>
                <w:rFonts w:hint="eastAsia"/>
                <w:sz w:val="21"/>
              </w:rPr>
            </w:pPr>
          </w:p>
        </w:tc>
        <w:tc>
          <w:tcPr>
            <w:tcW w:w="1595" w:type="dxa"/>
          </w:tcPr>
          <w:p w:rsidR="00000000" w:rsidRDefault="00000000">
            <w:pPr>
              <w:spacing w:before="60" w:line="192" w:lineRule="auto"/>
              <w:rPr>
                <w:rFonts w:hint="eastAsia"/>
                <w:sz w:val="21"/>
              </w:rPr>
            </w:pPr>
            <w:r>
              <w:rPr>
                <w:rFonts w:hint="eastAsia"/>
                <w:sz w:val="21"/>
              </w:rPr>
              <w:t>精神残疾</w:t>
            </w:r>
          </w:p>
        </w:tc>
        <w:tc>
          <w:tcPr>
            <w:tcW w:w="1595" w:type="dxa"/>
          </w:tcPr>
          <w:p w:rsidR="00000000" w:rsidRDefault="00000000">
            <w:pPr>
              <w:spacing w:before="60" w:line="192" w:lineRule="auto"/>
              <w:ind w:right="284"/>
              <w:jc w:val="right"/>
              <w:rPr>
                <w:rFonts w:hint="eastAsia"/>
                <w:sz w:val="21"/>
              </w:rPr>
            </w:pPr>
            <w:r>
              <w:rPr>
                <w:rFonts w:hint="eastAsia"/>
                <w:sz w:val="21"/>
              </w:rPr>
              <w:t>4</w:t>
            </w:r>
          </w:p>
        </w:tc>
        <w:tc>
          <w:tcPr>
            <w:tcW w:w="1595" w:type="dxa"/>
          </w:tcPr>
          <w:p w:rsidR="00000000" w:rsidRDefault="00000000">
            <w:pPr>
              <w:spacing w:before="60" w:line="192" w:lineRule="auto"/>
              <w:ind w:right="284"/>
              <w:jc w:val="right"/>
              <w:rPr>
                <w:rFonts w:hint="eastAsia"/>
                <w:sz w:val="21"/>
              </w:rPr>
            </w:pPr>
            <w:r>
              <w:rPr>
                <w:rFonts w:hint="eastAsia"/>
                <w:sz w:val="21"/>
              </w:rPr>
              <w:t>93</w:t>
            </w:r>
          </w:p>
        </w:tc>
        <w:tc>
          <w:tcPr>
            <w:tcW w:w="1595" w:type="dxa"/>
          </w:tcPr>
          <w:p w:rsidR="00000000" w:rsidRDefault="00000000">
            <w:pPr>
              <w:spacing w:before="60" w:line="192" w:lineRule="auto"/>
              <w:ind w:right="284"/>
              <w:jc w:val="right"/>
              <w:rPr>
                <w:rFonts w:hint="eastAsia"/>
                <w:sz w:val="21"/>
              </w:rPr>
            </w:pPr>
            <w:r>
              <w:rPr>
                <w:rFonts w:hint="eastAsia"/>
                <w:sz w:val="21"/>
              </w:rPr>
              <w:t>928</w:t>
            </w:r>
          </w:p>
        </w:tc>
        <w:tc>
          <w:tcPr>
            <w:tcW w:w="1478" w:type="dxa"/>
          </w:tcPr>
          <w:p w:rsidR="00000000" w:rsidRDefault="00000000">
            <w:pPr>
              <w:spacing w:before="60" w:line="192" w:lineRule="auto"/>
              <w:rPr>
                <w:rFonts w:hint="eastAsia"/>
                <w:sz w:val="21"/>
              </w:rPr>
            </w:pPr>
          </w:p>
        </w:tc>
      </w:tr>
      <w:tr w:rsidR="00000000">
        <w:tblPrEx>
          <w:tblCellMar>
            <w:top w:w="0" w:type="dxa"/>
            <w:bottom w:w="0" w:type="dxa"/>
          </w:tblCellMar>
        </w:tblPrEx>
        <w:tc>
          <w:tcPr>
            <w:tcW w:w="1487" w:type="dxa"/>
          </w:tcPr>
          <w:p w:rsidR="00000000" w:rsidRDefault="00000000">
            <w:pPr>
              <w:spacing w:before="60" w:line="192" w:lineRule="auto"/>
              <w:rPr>
                <w:rFonts w:hint="eastAsia"/>
                <w:sz w:val="21"/>
              </w:rPr>
            </w:pPr>
          </w:p>
        </w:tc>
        <w:tc>
          <w:tcPr>
            <w:tcW w:w="1595" w:type="dxa"/>
          </w:tcPr>
          <w:p w:rsidR="00000000" w:rsidRDefault="00000000">
            <w:pPr>
              <w:spacing w:before="60" w:line="192" w:lineRule="auto"/>
              <w:rPr>
                <w:rFonts w:hint="eastAsia"/>
                <w:sz w:val="21"/>
              </w:rPr>
            </w:pPr>
            <w:r>
              <w:rPr>
                <w:rFonts w:hint="eastAsia"/>
                <w:sz w:val="21"/>
              </w:rPr>
              <w:t>总</w:t>
            </w:r>
            <w:r>
              <w:rPr>
                <w:rFonts w:hint="eastAsia"/>
                <w:sz w:val="21"/>
              </w:rPr>
              <w:t xml:space="preserve">  </w:t>
            </w:r>
            <w:r>
              <w:rPr>
                <w:rFonts w:hint="eastAsia"/>
                <w:sz w:val="21"/>
              </w:rPr>
              <w:t>数</w:t>
            </w:r>
          </w:p>
        </w:tc>
        <w:tc>
          <w:tcPr>
            <w:tcW w:w="1595" w:type="dxa"/>
          </w:tcPr>
          <w:p w:rsidR="00000000" w:rsidRDefault="00000000">
            <w:pPr>
              <w:spacing w:before="60" w:line="192" w:lineRule="auto"/>
              <w:ind w:right="284"/>
              <w:jc w:val="right"/>
              <w:rPr>
                <w:rFonts w:hint="eastAsia"/>
                <w:sz w:val="21"/>
              </w:rPr>
            </w:pPr>
            <w:r>
              <w:rPr>
                <w:rFonts w:hint="eastAsia"/>
                <w:sz w:val="21"/>
              </w:rPr>
              <w:t>114</w:t>
            </w:r>
          </w:p>
        </w:tc>
        <w:tc>
          <w:tcPr>
            <w:tcW w:w="1595" w:type="dxa"/>
          </w:tcPr>
          <w:p w:rsidR="00000000" w:rsidRDefault="00000000">
            <w:pPr>
              <w:spacing w:before="60" w:line="192" w:lineRule="auto"/>
              <w:ind w:right="284"/>
              <w:jc w:val="right"/>
              <w:rPr>
                <w:rFonts w:hint="eastAsia"/>
                <w:sz w:val="21"/>
              </w:rPr>
            </w:pPr>
            <w:r>
              <w:rPr>
                <w:rFonts w:hint="eastAsia"/>
                <w:sz w:val="21"/>
              </w:rPr>
              <w:t>2,289</w:t>
            </w:r>
          </w:p>
        </w:tc>
        <w:tc>
          <w:tcPr>
            <w:tcW w:w="1595" w:type="dxa"/>
          </w:tcPr>
          <w:p w:rsidR="00000000" w:rsidRDefault="00000000">
            <w:pPr>
              <w:spacing w:before="60" w:line="192" w:lineRule="auto"/>
              <w:ind w:right="284"/>
              <w:jc w:val="right"/>
              <w:rPr>
                <w:rFonts w:hint="eastAsia"/>
                <w:sz w:val="21"/>
              </w:rPr>
            </w:pPr>
            <w:r>
              <w:rPr>
                <w:rFonts w:hint="eastAsia"/>
                <w:sz w:val="21"/>
              </w:rPr>
              <w:t>22,789</w:t>
            </w:r>
          </w:p>
        </w:tc>
        <w:tc>
          <w:tcPr>
            <w:tcW w:w="1478" w:type="dxa"/>
          </w:tcPr>
          <w:p w:rsidR="00000000" w:rsidRDefault="00000000">
            <w:pPr>
              <w:spacing w:before="60" w:line="192" w:lineRule="auto"/>
              <w:rPr>
                <w:rFonts w:hint="eastAsia"/>
                <w:sz w:val="21"/>
              </w:rPr>
            </w:pPr>
          </w:p>
        </w:tc>
      </w:tr>
      <w:tr w:rsidR="00000000">
        <w:tblPrEx>
          <w:tblCellMar>
            <w:top w:w="0" w:type="dxa"/>
            <w:bottom w:w="0" w:type="dxa"/>
          </w:tblCellMar>
        </w:tblPrEx>
        <w:tc>
          <w:tcPr>
            <w:tcW w:w="1487" w:type="dxa"/>
          </w:tcPr>
          <w:p w:rsidR="00000000" w:rsidRDefault="00000000">
            <w:pPr>
              <w:spacing w:before="60" w:line="192" w:lineRule="auto"/>
              <w:rPr>
                <w:rFonts w:hint="eastAsia"/>
                <w:sz w:val="21"/>
              </w:rPr>
            </w:pPr>
            <w:r>
              <w:rPr>
                <w:rFonts w:hint="eastAsia"/>
                <w:sz w:val="21"/>
              </w:rPr>
              <w:t>特殊班</w:t>
            </w:r>
          </w:p>
        </w:tc>
        <w:tc>
          <w:tcPr>
            <w:tcW w:w="1595" w:type="dxa"/>
          </w:tcPr>
          <w:p w:rsidR="00000000" w:rsidRDefault="00000000">
            <w:pPr>
              <w:spacing w:before="60" w:line="192" w:lineRule="auto"/>
              <w:rPr>
                <w:rFonts w:hint="eastAsia"/>
                <w:sz w:val="21"/>
              </w:rPr>
            </w:pPr>
            <w:r>
              <w:rPr>
                <w:rFonts w:hint="eastAsia"/>
                <w:sz w:val="21"/>
              </w:rPr>
              <w:t>正规学校</w:t>
            </w:r>
          </w:p>
        </w:tc>
        <w:tc>
          <w:tcPr>
            <w:tcW w:w="1595" w:type="dxa"/>
          </w:tcPr>
          <w:p w:rsidR="00000000" w:rsidRDefault="00000000">
            <w:pPr>
              <w:spacing w:before="60" w:line="192" w:lineRule="auto"/>
              <w:ind w:right="284"/>
              <w:jc w:val="right"/>
              <w:rPr>
                <w:rFonts w:hint="eastAsia"/>
                <w:sz w:val="21"/>
              </w:rPr>
            </w:pPr>
            <w:r>
              <w:rPr>
                <w:rFonts w:hint="eastAsia"/>
                <w:sz w:val="21"/>
              </w:rPr>
              <w:t>2,862</w:t>
            </w:r>
          </w:p>
        </w:tc>
        <w:tc>
          <w:tcPr>
            <w:tcW w:w="1595" w:type="dxa"/>
          </w:tcPr>
          <w:p w:rsidR="00000000" w:rsidRDefault="00000000">
            <w:pPr>
              <w:spacing w:before="60" w:line="192" w:lineRule="auto"/>
              <w:ind w:right="284"/>
              <w:jc w:val="right"/>
              <w:rPr>
                <w:rFonts w:hint="eastAsia"/>
                <w:sz w:val="21"/>
              </w:rPr>
            </w:pPr>
            <w:r>
              <w:rPr>
                <w:rFonts w:hint="eastAsia"/>
                <w:sz w:val="21"/>
              </w:rPr>
              <w:t>3,626</w:t>
            </w:r>
          </w:p>
        </w:tc>
        <w:tc>
          <w:tcPr>
            <w:tcW w:w="1595" w:type="dxa"/>
          </w:tcPr>
          <w:p w:rsidR="00000000" w:rsidRDefault="00000000">
            <w:pPr>
              <w:spacing w:before="60" w:line="192" w:lineRule="auto"/>
              <w:ind w:right="284"/>
              <w:jc w:val="right"/>
              <w:rPr>
                <w:rFonts w:hint="eastAsia"/>
                <w:sz w:val="21"/>
              </w:rPr>
            </w:pPr>
            <w:r>
              <w:rPr>
                <w:rFonts w:hint="eastAsia"/>
                <w:sz w:val="21"/>
              </w:rPr>
              <w:t>25,300</w:t>
            </w:r>
          </w:p>
        </w:tc>
        <w:tc>
          <w:tcPr>
            <w:tcW w:w="1478" w:type="dxa"/>
          </w:tcPr>
          <w:p w:rsidR="00000000" w:rsidRDefault="00000000">
            <w:pPr>
              <w:spacing w:before="60" w:line="192" w:lineRule="auto"/>
              <w:rPr>
                <w:rFonts w:hint="eastAsia"/>
                <w:sz w:val="21"/>
              </w:rPr>
            </w:pPr>
          </w:p>
        </w:tc>
      </w:tr>
    </w:tbl>
    <w:p w:rsidR="00000000" w:rsidRDefault="00000000">
      <w:pPr>
        <w:pStyle w:val="EndnoteText"/>
        <w:spacing w:before="160" w:after="320" w:line="192" w:lineRule="auto"/>
        <w:ind w:firstLine="0"/>
        <w:rPr>
          <w:rFonts w:hint="eastAsia"/>
        </w:rPr>
      </w:pPr>
      <w:r>
        <w:rPr>
          <w:rFonts w:hint="eastAsia"/>
          <w:u w:val="single"/>
        </w:rPr>
        <w:t>资源来源</w:t>
      </w:r>
      <w:r>
        <w:rPr>
          <w:rFonts w:hint="eastAsia"/>
        </w:rPr>
        <w:t>：教育部，初等和中等教育局。</w:t>
      </w:r>
    </w:p>
    <w:p w:rsidR="00000000" w:rsidRDefault="00000000">
      <w:pPr>
        <w:rPr>
          <w:rFonts w:hint="eastAsia"/>
        </w:rPr>
      </w:pPr>
      <w:r>
        <w:rPr>
          <w:rFonts w:hint="eastAsia"/>
        </w:rPr>
        <w:tab/>
        <w:t xml:space="preserve">372.  </w:t>
      </w:r>
      <w:r>
        <w:rPr>
          <w:rFonts w:hint="eastAsia"/>
        </w:rPr>
        <w:t>特殊教育的实际管理因地区经济条件、残疾儿童的分布和残疾程度而各不相同。鉴于这些可变因素，开设了各种教育设施，如特殊学校、福利机构内的特殊学校、按残疾程度规划的特殊班、福利设施内的特殊教育师资和家庭教育。年龄在</w:t>
      </w:r>
      <w:r>
        <w:rPr>
          <w:rFonts w:hint="eastAsia"/>
        </w:rPr>
        <w:t>3-17</w:t>
      </w:r>
      <w:r>
        <w:rPr>
          <w:rFonts w:hint="eastAsia"/>
        </w:rPr>
        <w:t>岁之间上小学、初中和高中的残疾儿童，都可享受特殊教育。这类学生可以免缴学费，并可免缴注册费和书本费。此外，还对交通和住宿费用提供部分或全部资助</w:t>
      </w:r>
      <w:r>
        <w:rPr>
          <w:rFonts w:hint="eastAsia"/>
        </w:rPr>
        <w:t>(</w:t>
      </w:r>
      <w:r>
        <w:rPr>
          <w:rFonts w:hint="eastAsia"/>
        </w:rPr>
        <w:t>《促进特殊教育法》第</w:t>
      </w:r>
      <w:r>
        <w:rPr>
          <w:rFonts w:hint="eastAsia"/>
        </w:rPr>
        <w:t>5</w:t>
      </w:r>
      <w:r>
        <w:rPr>
          <w:rFonts w:hint="eastAsia"/>
        </w:rPr>
        <w:t>条</w:t>
      </w:r>
      <w:r>
        <w:rPr>
          <w:rFonts w:hint="eastAsia"/>
        </w:rPr>
        <w:t>)</w:t>
      </w:r>
      <w:r>
        <w:rPr>
          <w:rFonts w:hint="eastAsia"/>
        </w:rPr>
        <w:t>。私立特殊教育学校还接受与公立和国立特殊教育学校同等的政府补贴。</w:t>
      </w:r>
      <w:r>
        <w:rPr>
          <w:rFonts w:hint="eastAsia"/>
        </w:rPr>
        <w:t>1990</w:t>
      </w:r>
      <w:r>
        <w:rPr>
          <w:rFonts w:hint="eastAsia"/>
        </w:rPr>
        <w:t>年，为特殊教育拨款</w:t>
      </w:r>
      <w:r>
        <w:rPr>
          <w:rFonts w:hint="eastAsia"/>
        </w:rPr>
        <w:t>609</w:t>
      </w:r>
      <w:r>
        <w:rPr>
          <w:rFonts w:hint="eastAsia"/>
        </w:rPr>
        <w:t>亿圆，</w:t>
      </w:r>
      <w:r>
        <w:rPr>
          <w:rFonts w:hint="eastAsia"/>
        </w:rPr>
        <w:t>1997</w:t>
      </w:r>
      <w:r>
        <w:rPr>
          <w:rFonts w:hint="eastAsia"/>
        </w:rPr>
        <w:t>年拨款增加到</w:t>
      </w:r>
      <w:r>
        <w:rPr>
          <w:rFonts w:hint="eastAsia"/>
        </w:rPr>
        <w:t>2,986</w:t>
      </w:r>
      <w:r>
        <w:rPr>
          <w:rFonts w:hint="eastAsia"/>
        </w:rPr>
        <w:t>亿圆。</w:t>
      </w:r>
    </w:p>
    <w:p w:rsidR="00000000" w:rsidRDefault="00000000">
      <w:pPr>
        <w:spacing w:after="320"/>
        <w:rPr>
          <w:rFonts w:hint="eastAsia"/>
        </w:rPr>
      </w:pPr>
      <w:r>
        <w:rPr>
          <w:rFonts w:hint="eastAsia"/>
        </w:rPr>
        <w:tab/>
        <w:t xml:space="preserve">373.  </w:t>
      </w:r>
      <w:r>
        <w:rPr>
          <w:rFonts w:hint="eastAsia"/>
        </w:rPr>
        <w:t>残疾儿童有权在特殊学校接受教育，特殊教育课程由拥有特殊教育学位的教师讲授。这些教师根据单个学生的需要制订单独的教学大纲。还对这类教师进行专门培训，以利于他们的专业发展。残疾学生的主课由特殊教育专业毕业生担任，艺术和体育课与正常同学一起上。接收残疾儿童的特殊教育班级数目如下：</w:t>
      </w:r>
    </w:p>
    <w:p w:rsidR="00000000" w:rsidRDefault="00000000">
      <w:pPr>
        <w:pStyle w:val="Heading3"/>
        <w:spacing w:after="240"/>
        <w:rPr>
          <w:rFonts w:hint="eastAsia"/>
        </w:rPr>
      </w:pPr>
      <w:r>
        <w:rPr>
          <w:rFonts w:hint="eastAsia"/>
        </w:rPr>
        <w:t>表</w:t>
      </w:r>
      <w:r>
        <w:rPr>
          <w:rFonts w:hint="eastAsia"/>
        </w:rPr>
        <w:t xml:space="preserve">66.  </w:t>
      </w:r>
      <w:r>
        <w:rPr>
          <w:rFonts w:hint="eastAsia"/>
        </w:rPr>
        <w:t>特殊教育班组的数目</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8"/>
        <w:gridCol w:w="1914"/>
        <w:gridCol w:w="1914"/>
        <w:gridCol w:w="1914"/>
        <w:gridCol w:w="1797"/>
      </w:tblGrid>
      <w:tr w:rsidR="00000000">
        <w:tblPrEx>
          <w:tblCellMar>
            <w:top w:w="0" w:type="dxa"/>
            <w:bottom w:w="0" w:type="dxa"/>
          </w:tblCellMar>
        </w:tblPrEx>
        <w:tc>
          <w:tcPr>
            <w:tcW w:w="1698" w:type="dxa"/>
            <w:tcBorders>
              <w:bottom w:val="nil"/>
            </w:tcBorders>
          </w:tcPr>
          <w:p w:rsidR="00000000" w:rsidRDefault="00000000">
            <w:pPr>
              <w:spacing w:before="60"/>
              <w:jc w:val="center"/>
              <w:rPr>
                <w:rFonts w:hint="eastAsia"/>
                <w:sz w:val="21"/>
              </w:rPr>
            </w:pPr>
            <w:r>
              <w:rPr>
                <w:rFonts w:hint="eastAsia"/>
                <w:sz w:val="21"/>
              </w:rPr>
              <w:t>幼儿园</w:t>
            </w:r>
          </w:p>
        </w:tc>
        <w:tc>
          <w:tcPr>
            <w:tcW w:w="1914" w:type="dxa"/>
            <w:tcBorders>
              <w:bottom w:val="nil"/>
            </w:tcBorders>
          </w:tcPr>
          <w:p w:rsidR="00000000" w:rsidRDefault="00000000">
            <w:pPr>
              <w:spacing w:before="60"/>
              <w:jc w:val="center"/>
              <w:rPr>
                <w:rFonts w:hint="eastAsia"/>
                <w:sz w:val="21"/>
              </w:rPr>
            </w:pPr>
            <w:r>
              <w:rPr>
                <w:rFonts w:hint="eastAsia"/>
                <w:sz w:val="21"/>
              </w:rPr>
              <w:t>小</w:t>
            </w:r>
            <w:r>
              <w:rPr>
                <w:rFonts w:hint="eastAsia"/>
                <w:sz w:val="21"/>
              </w:rPr>
              <w:t xml:space="preserve"> </w:t>
            </w:r>
            <w:r>
              <w:rPr>
                <w:rFonts w:hint="eastAsia"/>
                <w:sz w:val="21"/>
              </w:rPr>
              <w:t>学</w:t>
            </w:r>
          </w:p>
        </w:tc>
        <w:tc>
          <w:tcPr>
            <w:tcW w:w="1914" w:type="dxa"/>
            <w:tcBorders>
              <w:bottom w:val="nil"/>
            </w:tcBorders>
          </w:tcPr>
          <w:p w:rsidR="00000000" w:rsidRDefault="00000000">
            <w:pPr>
              <w:spacing w:before="60"/>
              <w:jc w:val="center"/>
              <w:rPr>
                <w:rFonts w:hint="eastAsia"/>
                <w:sz w:val="21"/>
              </w:rPr>
            </w:pPr>
            <w:r>
              <w:rPr>
                <w:rFonts w:hint="eastAsia"/>
                <w:sz w:val="21"/>
              </w:rPr>
              <w:t>初</w:t>
            </w:r>
            <w:r>
              <w:rPr>
                <w:rFonts w:hint="eastAsia"/>
                <w:sz w:val="21"/>
              </w:rPr>
              <w:t xml:space="preserve"> </w:t>
            </w:r>
            <w:r>
              <w:rPr>
                <w:rFonts w:hint="eastAsia"/>
                <w:sz w:val="21"/>
              </w:rPr>
              <w:t>中</w:t>
            </w:r>
          </w:p>
        </w:tc>
        <w:tc>
          <w:tcPr>
            <w:tcW w:w="1914" w:type="dxa"/>
            <w:tcBorders>
              <w:bottom w:val="nil"/>
            </w:tcBorders>
          </w:tcPr>
          <w:p w:rsidR="00000000" w:rsidRDefault="00000000">
            <w:pPr>
              <w:spacing w:before="60"/>
              <w:jc w:val="center"/>
              <w:rPr>
                <w:rFonts w:hint="eastAsia"/>
                <w:sz w:val="21"/>
              </w:rPr>
            </w:pPr>
            <w:r>
              <w:rPr>
                <w:rFonts w:hint="eastAsia"/>
                <w:sz w:val="21"/>
              </w:rPr>
              <w:t>高</w:t>
            </w:r>
            <w:r>
              <w:rPr>
                <w:rFonts w:hint="eastAsia"/>
                <w:sz w:val="21"/>
              </w:rPr>
              <w:t xml:space="preserve"> </w:t>
            </w:r>
            <w:r>
              <w:rPr>
                <w:rFonts w:hint="eastAsia"/>
                <w:sz w:val="21"/>
              </w:rPr>
              <w:t>中</w:t>
            </w:r>
          </w:p>
        </w:tc>
        <w:tc>
          <w:tcPr>
            <w:tcW w:w="1797" w:type="dxa"/>
            <w:tcBorders>
              <w:bottom w:val="nil"/>
            </w:tcBorders>
          </w:tcPr>
          <w:p w:rsidR="00000000" w:rsidRDefault="00000000">
            <w:pPr>
              <w:spacing w:before="60"/>
              <w:jc w:val="center"/>
              <w:rPr>
                <w:rFonts w:hint="eastAsia"/>
                <w:sz w:val="21"/>
              </w:rPr>
            </w:pPr>
            <w:r>
              <w:rPr>
                <w:rFonts w:hint="eastAsia"/>
                <w:sz w:val="21"/>
              </w:rPr>
              <w:t>总</w:t>
            </w:r>
            <w:r>
              <w:rPr>
                <w:rFonts w:hint="eastAsia"/>
                <w:sz w:val="21"/>
              </w:rPr>
              <w:t xml:space="preserve"> </w:t>
            </w:r>
            <w:r>
              <w:rPr>
                <w:rFonts w:hint="eastAsia"/>
                <w:sz w:val="21"/>
              </w:rPr>
              <w:t>计</w:t>
            </w:r>
          </w:p>
        </w:tc>
      </w:tr>
      <w:tr w:rsidR="00000000">
        <w:tblPrEx>
          <w:tblCellMar>
            <w:top w:w="0" w:type="dxa"/>
            <w:bottom w:w="0" w:type="dxa"/>
          </w:tblCellMar>
        </w:tblPrEx>
        <w:tc>
          <w:tcPr>
            <w:tcW w:w="1698" w:type="dxa"/>
            <w:tcBorders>
              <w:top w:val="single" w:sz="4" w:space="0" w:color="auto"/>
              <w:left w:val="single" w:sz="4" w:space="0" w:color="auto"/>
              <w:bottom w:val="single" w:sz="4" w:space="0" w:color="auto"/>
            </w:tcBorders>
          </w:tcPr>
          <w:p w:rsidR="00000000" w:rsidRDefault="00000000">
            <w:pPr>
              <w:spacing w:before="60"/>
              <w:jc w:val="center"/>
              <w:rPr>
                <w:rFonts w:hint="eastAsia"/>
                <w:sz w:val="21"/>
              </w:rPr>
            </w:pPr>
            <w:r>
              <w:rPr>
                <w:rFonts w:hint="eastAsia"/>
                <w:sz w:val="21"/>
              </w:rPr>
              <w:t>30</w:t>
            </w:r>
          </w:p>
        </w:tc>
        <w:tc>
          <w:tcPr>
            <w:tcW w:w="1914" w:type="dxa"/>
            <w:tcBorders>
              <w:top w:val="single" w:sz="4" w:space="0" w:color="auto"/>
              <w:bottom w:val="single" w:sz="4" w:space="0" w:color="auto"/>
            </w:tcBorders>
          </w:tcPr>
          <w:p w:rsidR="00000000" w:rsidRDefault="00000000">
            <w:pPr>
              <w:spacing w:before="60"/>
              <w:jc w:val="center"/>
              <w:rPr>
                <w:rFonts w:hint="eastAsia"/>
                <w:sz w:val="21"/>
              </w:rPr>
            </w:pPr>
            <w:r>
              <w:rPr>
                <w:rFonts w:hint="eastAsia"/>
                <w:sz w:val="21"/>
              </w:rPr>
              <w:t>20,674</w:t>
            </w:r>
          </w:p>
        </w:tc>
        <w:tc>
          <w:tcPr>
            <w:tcW w:w="1914" w:type="dxa"/>
            <w:tcBorders>
              <w:top w:val="single" w:sz="4" w:space="0" w:color="auto"/>
              <w:bottom w:val="single" w:sz="4" w:space="0" w:color="auto"/>
            </w:tcBorders>
          </w:tcPr>
          <w:p w:rsidR="00000000" w:rsidRDefault="00000000">
            <w:pPr>
              <w:spacing w:before="60"/>
              <w:jc w:val="center"/>
              <w:rPr>
                <w:rFonts w:hint="eastAsia"/>
                <w:sz w:val="21"/>
              </w:rPr>
            </w:pPr>
            <w:r>
              <w:rPr>
                <w:rFonts w:hint="eastAsia"/>
                <w:sz w:val="21"/>
              </w:rPr>
              <w:t>4,539</w:t>
            </w:r>
          </w:p>
        </w:tc>
        <w:tc>
          <w:tcPr>
            <w:tcW w:w="1914" w:type="dxa"/>
            <w:tcBorders>
              <w:top w:val="single" w:sz="4" w:space="0" w:color="auto"/>
              <w:bottom w:val="single" w:sz="4" w:space="0" w:color="auto"/>
            </w:tcBorders>
          </w:tcPr>
          <w:p w:rsidR="00000000" w:rsidRDefault="00000000">
            <w:pPr>
              <w:spacing w:before="60"/>
              <w:jc w:val="center"/>
              <w:rPr>
                <w:rFonts w:hint="eastAsia"/>
                <w:sz w:val="21"/>
              </w:rPr>
            </w:pPr>
            <w:r>
              <w:rPr>
                <w:rFonts w:hint="eastAsia"/>
                <w:sz w:val="21"/>
              </w:rPr>
              <w:t>57</w:t>
            </w:r>
          </w:p>
        </w:tc>
        <w:tc>
          <w:tcPr>
            <w:tcW w:w="1797" w:type="dxa"/>
            <w:tcBorders>
              <w:top w:val="single" w:sz="4" w:space="0" w:color="auto"/>
              <w:bottom w:val="single" w:sz="4" w:space="0" w:color="auto"/>
              <w:right w:val="single" w:sz="4" w:space="0" w:color="auto"/>
            </w:tcBorders>
          </w:tcPr>
          <w:p w:rsidR="00000000" w:rsidRDefault="00000000">
            <w:pPr>
              <w:spacing w:before="60"/>
              <w:jc w:val="center"/>
              <w:rPr>
                <w:rFonts w:hint="eastAsia"/>
                <w:sz w:val="21"/>
              </w:rPr>
            </w:pPr>
            <w:r>
              <w:rPr>
                <w:rFonts w:hint="eastAsia"/>
                <w:sz w:val="21"/>
              </w:rPr>
              <w:t>25,300</w:t>
            </w:r>
          </w:p>
        </w:tc>
      </w:tr>
    </w:tbl>
    <w:p w:rsidR="00000000" w:rsidRDefault="00000000">
      <w:pPr>
        <w:spacing w:before="320"/>
        <w:rPr>
          <w:rFonts w:hint="eastAsia"/>
        </w:rPr>
      </w:pPr>
      <w:r>
        <w:rPr>
          <w:rFonts w:hint="eastAsia"/>
        </w:rPr>
        <w:tab/>
        <w:t xml:space="preserve">374.  </w:t>
      </w:r>
      <w:r>
        <w:rPr>
          <w:rFonts w:hint="eastAsia"/>
        </w:rPr>
        <w:t>一些残疾学生上特殊教育班，大量有视力、听力和智力残疾的学生上正常班，接受普遍教育。</w:t>
      </w:r>
    </w:p>
    <w:p w:rsidR="00000000" w:rsidRDefault="00000000">
      <w:pPr>
        <w:spacing w:after="320"/>
        <w:rPr>
          <w:rFonts w:hint="eastAsia"/>
        </w:rPr>
      </w:pPr>
      <w:r>
        <w:rPr>
          <w:rFonts w:hint="eastAsia"/>
        </w:rPr>
        <w:tab/>
        <w:t xml:space="preserve">375.  </w:t>
      </w:r>
      <w:r>
        <w:rPr>
          <w:rFonts w:hint="eastAsia"/>
        </w:rPr>
        <w:t>现已计划到</w:t>
      </w:r>
      <w:r>
        <w:rPr>
          <w:rFonts w:hint="eastAsia"/>
        </w:rPr>
        <w:t>2002</w:t>
      </w:r>
      <w:r>
        <w:rPr>
          <w:rFonts w:hint="eastAsia"/>
        </w:rPr>
        <w:t>年将特殊教育学校的数目从</w:t>
      </w:r>
      <w:r>
        <w:rPr>
          <w:rFonts w:hint="eastAsia"/>
        </w:rPr>
        <w:t>14</w:t>
      </w:r>
      <w:r>
        <w:rPr>
          <w:rFonts w:hint="eastAsia"/>
        </w:rPr>
        <w:t>所增加到</w:t>
      </w:r>
      <w:r>
        <w:rPr>
          <w:rFonts w:hint="eastAsia"/>
        </w:rPr>
        <w:t>129</w:t>
      </w:r>
      <w:r>
        <w:rPr>
          <w:rFonts w:hint="eastAsia"/>
        </w:rPr>
        <w:t>所。还计划将残疾儿童的入学率提高到</w:t>
      </w:r>
      <w:r>
        <w:rPr>
          <w:rFonts w:hint="eastAsia"/>
        </w:rPr>
        <w:t>100%</w:t>
      </w:r>
      <w:r>
        <w:rPr>
          <w:rFonts w:hint="eastAsia"/>
        </w:rPr>
        <w:t>，将特殊教育班级数目从</w:t>
      </w:r>
      <w:r>
        <w:rPr>
          <w:rFonts w:hint="eastAsia"/>
        </w:rPr>
        <w:t>1,832</w:t>
      </w:r>
      <w:r>
        <w:rPr>
          <w:rFonts w:hint="eastAsia"/>
        </w:rPr>
        <w:t>个增加到</w:t>
      </w:r>
      <w:r>
        <w:rPr>
          <w:rFonts w:hint="eastAsia"/>
        </w:rPr>
        <w:t>5,458</w:t>
      </w:r>
      <w:r>
        <w:rPr>
          <w:rFonts w:hint="eastAsia"/>
        </w:rPr>
        <w:t>个，以便有足够的设施接纳所有残疾学生。此外，计划每年设立</w:t>
      </w:r>
      <w:r>
        <w:rPr>
          <w:rFonts w:hint="eastAsia"/>
        </w:rPr>
        <w:t>16</w:t>
      </w:r>
      <w:r>
        <w:rPr>
          <w:rFonts w:hint="eastAsia"/>
        </w:rPr>
        <w:t>个新的特殊教育计划</w:t>
      </w:r>
      <w:r>
        <w:rPr>
          <w:rFonts w:hint="eastAsia"/>
        </w:rPr>
        <w:t>(</w:t>
      </w:r>
      <w:r>
        <w:rPr>
          <w:rFonts w:hint="eastAsia"/>
        </w:rPr>
        <w:t>《促进特殊教育法》，第</w:t>
      </w:r>
      <w:r>
        <w:rPr>
          <w:rFonts w:hint="eastAsia"/>
        </w:rPr>
        <w:t>5</w:t>
      </w:r>
      <w:r>
        <w:rPr>
          <w:rFonts w:hint="eastAsia"/>
        </w:rPr>
        <w:t>条</w:t>
      </w:r>
      <w:r>
        <w:rPr>
          <w:rFonts w:hint="eastAsia"/>
        </w:rPr>
        <w:t>)</w:t>
      </w:r>
      <w:r>
        <w:rPr>
          <w:rFonts w:hint="eastAsia"/>
        </w:rPr>
        <w:t>，以提高特殊教育的质量。还计划将正规特殊教育教师人数从</w:t>
      </w:r>
      <w:r>
        <w:rPr>
          <w:rFonts w:hint="eastAsia"/>
        </w:rPr>
        <w:t>3,626</w:t>
      </w:r>
      <w:r>
        <w:rPr>
          <w:rFonts w:hint="eastAsia"/>
        </w:rPr>
        <w:t>人增加到</w:t>
      </w:r>
      <w:r>
        <w:rPr>
          <w:rFonts w:hint="eastAsia"/>
        </w:rPr>
        <w:t>5,458</w:t>
      </w:r>
      <w:r>
        <w:rPr>
          <w:rFonts w:hint="eastAsia"/>
        </w:rPr>
        <w:t>人，并增加特殊教育师资的培训机会。</w:t>
      </w:r>
    </w:p>
    <w:p w:rsidR="00000000" w:rsidRDefault="00000000">
      <w:pPr>
        <w:pStyle w:val="Heading3"/>
        <w:rPr>
          <w:rFonts w:hint="eastAsia"/>
        </w:rPr>
      </w:pPr>
      <w:r>
        <w:rPr>
          <w:rFonts w:hint="eastAsia"/>
          <w:u w:val="none"/>
        </w:rPr>
        <w:t xml:space="preserve">3.  </w:t>
      </w:r>
      <w:r>
        <w:rPr>
          <w:rFonts w:hint="eastAsia"/>
        </w:rPr>
        <w:t>教育投资</w:t>
      </w:r>
    </w:p>
    <w:p w:rsidR="00000000" w:rsidRDefault="00000000">
      <w:pPr>
        <w:rPr>
          <w:rFonts w:hint="eastAsia"/>
        </w:rPr>
      </w:pPr>
      <w:r>
        <w:rPr>
          <w:rFonts w:hint="eastAsia"/>
        </w:rPr>
        <w:tab/>
        <w:t xml:space="preserve">376.  </w:t>
      </w:r>
      <w:r>
        <w:rPr>
          <w:rFonts w:hint="eastAsia"/>
        </w:rPr>
        <w:t>尽管财力有限，但大韩民国仍然认为教育投资是个人和国家发展的必要条件，因此强调必须保证教育预算。这一承诺与宪法第</w:t>
      </w:r>
      <w:r>
        <w:rPr>
          <w:rFonts w:hint="eastAsia"/>
        </w:rPr>
        <w:t>31</w:t>
      </w:r>
      <w:r>
        <w:rPr>
          <w:rFonts w:hint="eastAsia"/>
        </w:rPr>
        <w:t>条保证教育权的原则是一致的。教育预算主要用于支持地方政府的教育活动，资助私立学校，提供职业教育和教师的在职培训，扩大总体教育机会。</w:t>
      </w:r>
    </w:p>
    <w:p w:rsidR="00000000" w:rsidRDefault="00000000">
      <w:pPr>
        <w:spacing w:after="320"/>
        <w:rPr>
          <w:rFonts w:hint="eastAsia"/>
        </w:rPr>
      </w:pPr>
      <w:r>
        <w:rPr>
          <w:rFonts w:hint="eastAsia"/>
        </w:rPr>
        <w:tab/>
        <w:t xml:space="preserve">377.  </w:t>
      </w:r>
      <w:r>
        <w:rPr>
          <w:rFonts w:hint="eastAsia"/>
        </w:rPr>
        <w:t>中央政府将很大一部分预算用于免费义务教育机构教师的工资。在国内税和其它专门补贴之中，</w:t>
      </w:r>
      <w:r>
        <w:rPr>
          <w:rFonts w:hint="eastAsia"/>
        </w:rPr>
        <w:t>11.8%</w:t>
      </w:r>
      <w:r>
        <w:rPr>
          <w:rFonts w:hint="eastAsia"/>
        </w:rPr>
        <w:t>用于支持初等和中等教育。如果以前没有划入预算的费用变得必要，政府将相应地提供补贴，以满足需要</w:t>
      </w:r>
      <w:r>
        <w:rPr>
          <w:rFonts w:hint="eastAsia"/>
        </w:rPr>
        <w:t>(1990</w:t>
      </w:r>
      <w:r>
        <w:rPr>
          <w:rFonts w:hint="eastAsia"/>
        </w:rPr>
        <w:t>年</w:t>
      </w:r>
      <w:r>
        <w:rPr>
          <w:rFonts w:hint="eastAsia"/>
        </w:rPr>
        <w:t>12</w:t>
      </w:r>
      <w:r>
        <w:rPr>
          <w:rFonts w:hint="eastAsia"/>
        </w:rPr>
        <w:t>月</w:t>
      </w:r>
      <w:r>
        <w:rPr>
          <w:rFonts w:hint="eastAsia"/>
        </w:rPr>
        <w:t>3</w:t>
      </w:r>
      <w:r>
        <w:rPr>
          <w:rFonts w:hint="eastAsia"/>
        </w:rPr>
        <w:t>日《地方教育补贴法》</w:t>
      </w:r>
      <w:r>
        <w:rPr>
          <w:rFonts w:hint="eastAsia"/>
        </w:rPr>
        <w:t>)</w:t>
      </w:r>
      <w:r>
        <w:rPr>
          <w:rFonts w:hint="eastAsia"/>
        </w:rPr>
        <w:t>此外，自</w:t>
      </w:r>
      <w:r>
        <w:rPr>
          <w:rFonts w:hint="eastAsia"/>
        </w:rPr>
        <w:t>1991</w:t>
      </w:r>
      <w:r>
        <w:rPr>
          <w:rFonts w:hint="eastAsia"/>
        </w:rPr>
        <w:t>年以来，政府向地方当局提供用于地方教育的款项，并给予教育系统更大的自主权</w:t>
      </w:r>
      <w:r>
        <w:rPr>
          <w:rFonts w:hint="eastAsia"/>
        </w:rPr>
        <w:t>(</w:t>
      </w:r>
      <w:r>
        <w:rPr>
          <w:rFonts w:hint="eastAsia"/>
        </w:rPr>
        <w:t>《地方教育补贴法》，</w:t>
      </w:r>
      <w:r>
        <w:rPr>
          <w:rFonts w:hint="eastAsia"/>
        </w:rPr>
        <w:t>1990</w:t>
      </w:r>
      <w:r>
        <w:rPr>
          <w:rFonts w:hint="eastAsia"/>
        </w:rPr>
        <w:t>年</w:t>
      </w:r>
      <w:r>
        <w:rPr>
          <w:rFonts w:hint="eastAsia"/>
        </w:rPr>
        <w:t>12</w:t>
      </w:r>
      <w:r>
        <w:rPr>
          <w:rFonts w:hint="eastAsia"/>
        </w:rPr>
        <w:t>月</w:t>
      </w:r>
      <w:r>
        <w:rPr>
          <w:rFonts w:hint="eastAsia"/>
        </w:rPr>
        <w:t>31</w:t>
      </w:r>
      <w:r>
        <w:rPr>
          <w:rFonts w:hint="eastAsia"/>
        </w:rPr>
        <w:t>日</w:t>
      </w:r>
      <w:r>
        <w:rPr>
          <w:rFonts w:hint="eastAsia"/>
        </w:rPr>
        <w:t>)</w:t>
      </w:r>
      <w:r>
        <w:rPr>
          <w:rFonts w:hint="eastAsia"/>
        </w:rPr>
        <w:t>。收入的来源是教育税。</w:t>
      </w:r>
    </w:p>
    <w:p w:rsidR="00000000" w:rsidRDefault="00000000">
      <w:pPr>
        <w:pStyle w:val="Heading3"/>
        <w:rPr>
          <w:rFonts w:hint="eastAsia"/>
        </w:rPr>
      </w:pPr>
      <w:r>
        <w:rPr>
          <w:rFonts w:hint="eastAsia"/>
        </w:rPr>
        <w:t>表</w:t>
      </w:r>
      <w:r>
        <w:rPr>
          <w:rFonts w:hint="eastAsia"/>
        </w:rPr>
        <w:t xml:space="preserve">67.  </w:t>
      </w:r>
      <w:r>
        <w:rPr>
          <w:rFonts w:hint="eastAsia"/>
        </w:rPr>
        <w:t>对地方教育预算的补助</w:t>
      </w:r>
    </w:p>
    <w:p w:rsidR="00000000" w:rsidRDefault="00000000">
      <w:pPr>
        <w:ind w:left="7500"/>
        <w:rPr>
          <w:rFonts w:hint="eastAsia"/>
        </w:rPr>
      </w:pPr>
      <w:r>
        <w:rPr>
          <w:rFonts w:hint="eastAsia"/>
        </w:rPr>
        <w:t>(</w:t>
      </w:r>
      <w:r>
        <w:rPr>
          <w:rFonts w:hint="eastAsia"/>
        </w:rPr>
        <w:t>单位：亿圆</w:t>
      </w:r>
      <w:r>
        <w:rPr>
          <w:rFonts w:hint="eastAsia"/>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9"/>
        <w:gridCol w:w="1367"/>
        <w:gridCol w:w="1367"/>
        <w:gridCol w:w="1367"/>
        <w:gridCol w:w="1367"/>
        <w:gridCol w:w="1367"/>
        <w:gridCol w:w="1251"/>
      </w:tblGrid>
      <w:tr w:rsidR="00000000">
        <w:tblPrEx>
          <w:tblCellMar>
            <w:top w:w="0" w:type="dxa"/>
            <w:bottom w:w="0" w:type="dxa"/>
          </w:tblCellMar>
        </w:tblPrEx>
        <w:tc>
          <w:tcPr>
            <w:tcW w:w="1259" w:type="dxa"/>
          </w:tcPr>
          <w:p w:rsidR="00000000" w:rsidRDefault="00000000">
            <w:pPr>
              <w:spacing w:before="60"/>
              <w:jc w:val="center"/>
              <w:rPr>
                <w:rFonts w:hint="eastAsia"/>
                <w:sz w:val="21"/>
              </w:rPr>
            </w:pPr>
            <w:r>
              <w:rPr>
                <w:rFonts w:hint="eastAsia"/>
                <w:sz w:val="21"/>
              </w:rPr>
              <w:t>1991</w:t>
            </w:r>
            <w:r>
              <w:rPr>
                <w:rFonts w:hint="eastAsia"/>
                <w:sz w:val="21"/>
              </w:rPr>
              <w:t>年</w:t>
            </w:r>
          </w:p>
        </w:tc>
        <w:tc>
          <w:tcPr>
            <w:tcW w:w="1367" w:type="dxa"/>
          </w:tcPr>
          <w:p w:rsidR="00000000" w:rsidRDefault="00000000">
            <w:pPr>
              <w:spacing w:before="60"/>
              <w:jc w:val="center"/>
              <w:rPr>
                <w:rFonts w:hint="eastAsia"/>
                <w:sz w:val="21"/>
              </w:rPr>
            </w:pPr>
            <w:r>
              <w:rPr>
                <w:rFonts w:hint="eastAsia"/>
                <w:sz w:val="21"/>
              </w:rPr>
              <w:t>1992</w:t>
            </w:r>
            <w:r>
              <w:rPr>
                <w:rFonts w:hint="eastAsia"/>
                <w:sz w:val="21"/>
              </w:rPr>
              <w:t>年</w:t>
            </w:r>
          </w:p>
        </w:tc>
        <w:tc>
          <w:tcPr>
            <w:tcW w:w="1367" w:type="dxa"/>
          </w:tcPr>
          <w:p w:rsidR="00000000" w:rsidRDefault="00000000">
            <w:pPr>
              <w:spacing w:before="60"/>
              <w:jc w:val="center"/>
              <w:rPr>
                <w:rFonts w:hint="eastAsia"/>
                <w:sz w:val="21"/>
              </w:rPr>
            </w:pPr>
            <w:r>
              <w:rPr>
                <w:rFonts w:hint="eastAsia"/>
                <w:sz w:val="21"/>
              </w:rPr>
              <w:t>1993</w:t>
            </w:r>
            <w:r>
              <w:rPr>
                <w:rFonts w:hint="eastAsia"/>
                <w:sz w:val="21"/>
              </w:rPr>
              <w:t>年</w:t>
            </w:r>
          </w:p>
        </w:tc>
        <w:tc>
          <w:tcPr>
            <w:tcW w:w="1367" w:type="dxa"/>
          </w:tcPr>
          <w:p w:rsidR="00000000" w:rsidRDefault="00000000">
            <w:pPr>
              <w:spacing w:before="60"/>
              <w:jc w:val="center"/>
              <w:rPr>
                <w:rFonts w:hint="eastAsia"/>
                <w:sz w:val="21"/>
              </w:rPr>
            </w:pPr>
            <w:r>
              <w:rPr>
                <w:rFonts w:hint="eastAsia"/>
                <w:sz w:val="21"/>
              </w:rPr>
              <w:t>1994</w:t>
            </w:r>
            <w:r>
              <w:rPr>
                <w:rFonts w:hint="eastAsia"/>
                <w:sz w:val="21"/>
              </w:rPr>
              <w:t>年</w:t>
            </w:r>
          </w:p>
        </w:tc>
        <w:tc>
          <w:tcPr>
            <w:tcW w:w="1367" w:type="dxa"/>
          </w:tcPr>
          <w:p w:rsidR="00000000" w:rsidRDefault="00000000">
            <w:pPr>
              <w:spacing w:before="60"/>
              <w:jc w:val="center"/>
              <w:rPr>
                <w:rFonts w:hint="eastAsia"/>
                <w:sz w:val="21"/>
              </w:rPr>
            </w:pPr>
            <w:r>
              <w:rPr>
                <w:rFonts w:hint="eastAsia"/>
                <w:sz w:val="21"/>
              </w:rPr>
              <w:t>1995</w:t>
            </w:r>
            <w:r>
              <w:rPr>
                <w:rFonts w:hint="eastAsia"/>
                <w:sz w:val="21"/>
              </w:rPr>
              <w:t>年</w:t>
            </w:r>
          </w:p>
        </w:tc>
        <w:tc>
          <w:tcPr>
            <w:tcW w:w="1367" w:type="dxa"/>
          </w:tcPr>
          <w:p w:rsidR="00000000" w:rsidRDefault="00000000">
            <w:pPr>
              <w:spacing w:before="60"/>
              <w:jc w:val="center"/>
              <w:rPr>
                <w:rFonts w:hint="eastAsia"/>
                <w:sz w:val="21"/>
              </w:rPr>
            </w:pPr>
            <w:r>
              <w:rPr>
                <w:rFonts w:hint="eastAsia"/>
                <w:sz w:val="21"/>
              </w:rPr>
              <w:t>1996</w:t>
            </w:r>
            <w:r>
              <w:rPr>
                <w:rFonts w:hint="eastAsia"/>
                <w:sz w:val="21"/>
              </w:rPr>
              <w:t>年</w:t>
            </w:r>
          </w:p>
        </w:tc>
        <w:tc>
          <w:tcPr>
            <w:tcW w:w="1251" w:type="dxa"/>
          </w:tcPr>
          <w:p w:rsidR="00000000" w:rsidRDefault="00000000">
            <w:pPr>
              <w:spacing w:before="60"/>
              <w:jc w:val="center"/>
              <w:rPr>
                <w:rFonts w:hint="eastAsia"/>
                <w:sz w:val="21"/>
              </w:rPr>
            </w:pPr>
            <w:r>
              <w:rPr>
                <w:rFonts w:hint="eastAsia"/>
                <w:sz w:val="21"/>
              </w:rPr>
              <w:t>1997</w:t>
            </w:r>
            <w:r>
              <w:rPr>
                <w:rFonts w:hint="eastAsia"/>
                <w:sz w:val="21"/>
              </w:rPr>
              <w:t>年</w:t>
            </w:r>
          </w:p>
        </w:tc>
      </w:tr>
      <w:tr w:rsidR="00000000">
        <w:tblPrEx>
          <w:tblCellMar>
            <w:top w:w="0" w:type="dxa"/>
            <w:bottom w:w="0" w:type="dxa"/>
          </w:tblCellMar>
        </w:tblPrEx>
        <w:tc>
          <w:tcPr>
            <w:tcW w:w="1259" w:type="dxa"/>
          </w:tcPr>
          <w:p w:rsidR="00000000" w:rsidRDefault="00000000">
            <w:pPr>
              <w:spacing w:before="60"/>
              <w:jc w:val="center"/>
              <w:rPr>
                <w:rFonts w:hint="eastAsia"/>
                <w:sz w:val="21"/>
              </w:rPr>
            </w:pPr>
            <w:r>
              <w:rPr>
                <w:rFonts w:hint="eastAsia"/>
                <w:sz w:val="21"/>
              </w:rPr>
              <w:t>14,360</w:t>
            </w:r>
          </w:p>
        </w:tc>
        <w:tc>
          <w:tcPr>
            <w:tcW w:w="1367" w:type="dxa"/>
          </w:tcPr>
          <w:p w:rsidR="00000000" w:rsidRDefault="00000000">
            <w:pPr>
              <w:spacing w:before="60"/>
              <w:jc w:val="center"/>
              <w:rPr>
                <w:rFonts w:hint="eastAsia"/>
                <w:sz w:val="21"/>
              </w:rPr>
            </w:pPr>
            <w:r>
              <w:rPr>
                <w:rFonts w:hint="eastAsia"/>
                <w:sz w:val="21"/>
              </w:rPr>
              <w:t>17,733</w:t>
            </w:r>
          </w:p>
        </w:tc>
        <w:tc>
          <w:tcPr>
            <w:tcW w:w="1367" w:type="dxa"/>
          </w:tcPr>
          <w:p w:rsidR="00000000" w:rsidRDefault="00000000">
            <w:pPr>
              <w:spacing w:before="60"/>
              <w:jc w:val="center"/>
              <w:rPr>
                <w:rFonts w:hint="eastAsia"/>
                <w:sz w:val="21"/>
              </w:rPr>
            </w:pPr>
            <w:r>
              <w:rPr>
                <w:rFonts w:hint="eastAsia"/>
                <w:sz w:val="21"/>
              </w:rPr>
              <w:t>24,158</w:t>
            </w:r>
          </w:p>
        </w:tc>
        <w:tc>
          <w:tcPr>
            <w:tcW w:w="1367" w:type="dxa"/>
          </w:tcPr>
          <w:p w:rsidR="00000000" w:rsidRDefault="00000000">
            <w:pPr>
              <w:spacing w:before="60"/>
              <w:jc w:val="center"/>
              <w:rPr>
                <w:rFonts w:hint="eastAsia"/>
                <w:sz w:val="21"/>
              </w:rPr>
            </w:pPr>
            <w:r>
              <w:rPr>
                <w:rFonts w:hint="eastAsia"/>
                <w:sz w:val="21"/>
              </w:rPr>
              <w:t>25,691</w:t>
            </w:r>
          </w:p>
        </w:tc>
        <w:tc>
          <w:tcPr>
            <w:tcW w:w="1367" w:type="dxa"/>
          </w:tcPr>
          <w:p w:rsidR="00000000" w:rsidRDefault="00000000">
            <w:pPr>
              <w:spacing w:before="60"/>
              <w:jc w:val="center"/>
              <w:rPr>
                <w:rFonts w:hint="eastAsia"/>
                <w:sz w:val="21"/>
              </w:rPr>
            </w:pPr>
            <w:r>
              <w:rPr>
                <w:rFonts w:hint="eastAsia"/>
                <w:sz w:val="21"/>
              </w:rPr>
              <w:t>29,870</w:t>
            </w:r>
          </w:p>
        </w:tc>
        <w:tc>
          <w:tcPr>
            <w:tcW w:w="1367" w:type="dxa"/>
          </w:tcPr>
          <w:p w:rsidR="00000000" w:rsidRDefault="00000000">
            <w:pPr>
              <w:spacing w:before="60"/>
              <w:jc w:val="center"/>
              <w:rPr>
                <w:rFonts w:hint="eastAsia"/>
                <w:sz w:val="21"/>
              </w:rPr>
            </w:pPr>
            <w:r>
              <w:rPr>
                <w:rFonts w:hint="eastAsia"/>
                <w:sz w:val="21"/>
              </w:rPr>
              <w:t>41,136</w:t>
            </w:r>
          </w:p>
        </w:tc>
        <w:tc>
          <w:tcPr>
            <w:tcW w:w="1251" w:type="dxa"/>
          </w:tcPr>
          <w:p w:rsidR="00000000" w:rsidRDefault="00000000">
            <w:pPr>
              <w:spacing w:before="60"/>
              <w:jc w:val="center"/>
              <w:rPr>
                <w:rFonts w:hint="eastAsia"/>
                <w:sz w:val="21"/>
              </w:rPr>
            </w:pPr>
            <w:r>
              <w:rPr>
                <w:rFonts w:hint="eastAsia"/>
                <w:sz w:val="21"/>
              </w:rPr>
              <w:t>52,718</w:t>
            </w:r>
          </w:p>
        </w:tc>
      </w:tr>
    </w:tbl>
    <w:p w:rsidR="00000000" w:rsidRDefault="00000000">
      <w:pPr>
        <w:spacing w:before="60" w:after="240"/>
        <w:rPr>
          <w:rFonts w:hint="eastAsia"/>
        </w:rPr>
      </w:pPr>
      <w:r>
        <w:rPr>
          <w:rFonts w:hint="eastAsia"/>
        </w:rPr>
        <w:tab/>
        <w:t xml:space="preserve">378.  </w:t>
      </w:r>
      <w:r>
        <w:rPr>
          <w:rFonts w:hint="eastAsia"/>
        </w:rPr>
        <w:t>由于</w:t>
      </w:r>
      <w:r>
        <w:rPr>
          <w:rFonts w:hint="eastAsia"/>
        </w:rPr>
        <w:t>1995</w:t>
      </w:r>
      <w:r>
        <w:rPr>
          <w:rFonts w:hint="eastAsia"/>
        </w:rPr>
        <w:t>年</w:t>
      </w:r>
      <w:r>
        <w:rPr>
          <w:rFonts w:hint="eastAsia"/>
        </w:rPr>
        <w:t>5</w:t>
      </w:r>
      <w:r>
        <w:rPr>
          <w:rFonts w:hint="eastAsia"/>
        </w:rPr>
        <w:t>月</w:t>
      </w:r>
      <w:r>
        <w:rPr>
          <w:rFonts w:hint="eastAsia"/>
        </w:rPr>
        <w:t>31</w:t>
      </w:r>
      <w:r>
        <w:rPr>
          <w:rFonts w:hint="eastAsia"/>
        </w:rPr>
        <w:t>日宣布的教育改革，</w:t>
      </w:r>
      <w:r>
        <w:rPr>
          <w:rFonts w:hint="eastAsia"/>
        </w:rPr>
        <w:t>1998</w:t>
      </w:r>
      <w:r>
        <w:rPr>
          <w:rFonts w:hint="eastAsia"/>
        </w:rPr>
        <w:t>年教育预算的规模将扩大到国民生产总值的</w:t>
      </w:r>
      <w:r>
        <w:rPr>
          <w:rFonts w:hint="eastAsia"/>
        </w:rPr>
        <w:t>5%</w:t>
      </w:r>
      <w:r>
        <w:rPr>
          <w:rFonts w:hint="eastAsia"/>
        </w:rPr>
        <w:t>。然而，有必要增加教育投资，以便将私人费用变为公共费用。</w:t>
      </w:r>
    </w:p>
    <w:p w:rsidR="00000000" w:rsidRDefault="00000000">
      <w:pPr>
        <w:pStyle w:val="Heading3"/>
        <w:rPr>
          <w:rFonts w:hint="eastAsia"/>
        </w:rPr>
      </w:pPr>
      <w:r>
        <w:rPr>
          <w:rFonts w:hint="eastAsia"/>
        </w:rPr>
        <w:t>表</w:t>
      </w:r>
      <w:r>
        <w:rPr>
          <w:rFonts w:hint="eastAsia"/>
        </w:rPr>
        <w:t xml:space="preserve">68.  </w:t>
      </w:r>
      <w:r>
        <w:rPr>
          <w:rFonts w:hint="eastAsia"/>
        </w:rPr>
        <w:t>教育预算的规模</w:t>
      </w:r>
    </w:p>
    <w:p w:rsidR="00000000" w:rsidRDefault="00000000">
      <w:pPr>
        <w:ind w:left="7500"/>
        <w:rPr>
          <w:rFonts w:hint="eastAsia"/>
        </w:rPr>
      </w:pPr>
      <w:r>
        <w:rPr>
          <w:rFonts w:hint="eastAsia"/>
        </w:rPr>
        <w:t>(</w:t>
      </w:r>
      <w:r>
        <w:rPr>
          <w:rFonts w:hint="eastAsia"/>
        </w:rPr>
        <w:t>单位：亿圆</w:t>
      </w:r>
      <w:r>
        <w:rPr>
          <w:rFonts w:hint="eastAsia"/>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5"/>
        <w:gridCol w:w="1785"/>
        <w:gridCol w:w="1365"/>
        <w:gridCol w:w="1365"/>
        <w:gridCol w:w="1785"/>
        <w:gridCol w:w="1050"/>
        <w:gridCol w:w="1050"/>
      </w:tblGrid>
      <w:tr w:rsidR="00000000">
        <w:tblPrEx>
          <w:tblCellMar>
            <w:top w:w="0" w:type="dxa"/>
            <w:bottom w:w="0" w:type="dxa"/>
          </w:tblCellMar>
        </w:tblPrEx>
        <w:tc>
          <w:tcPr>
            <w:tcW w:w="945" w:type="dxa"/>
          </w:tcPr>
          <w:p w:rsidR="00000000" w:rsidRDefault="00000000">
            <w:pPr>
              <w:spacing w:before="120"/>
              <w:rPr>
                <w:rFonts w:hint="eastAsia"/>
                <w:sz w:val="21"/>
              </w:rPr>
            </w:pPr>
            <w:r>
              <w:rPr>
                <w:rFonts w:hint="eastAsia"/>
                <w:sz w:val="21"/>
              </w:rPr>
              <w:t>年</w:t>
            </w:r>
            <w:r>
              <w:rPr>
                <w:rFonts w:hint="eastAsia"/>
                <w:sz w:val="21"/>
              </w:rPr>
              <w:t xml:space="preserve"> </w:t>
            </w:r>
            <w:r>
              <w:rPr>
                <w:rFonts w:hint="eastAsia"/>
                <w:sz w:val="21"/>
              </w:rPr>
              <w:t>份</w:t>
            </w:r>
          </w:p>
        </w:tc>
        <w:tc>
          <w:tcPr>
            <w:tcW w:w="1785" w:type="dxa"/>
          </w:tcPr>
          <w:p w:rsidR="00000000" w:rsidRDefault="00000000">
            <w:pPr>
              <w:spacing w:before="60" w:line="240" w:lineRule="auto"/>
              <w:jc w:val="center"/>
              <w:rPr>
                <w:rFonts w:hint="eastAsia"/>
                <w:sz w:val="21"/>
              </w:rPr>
            </w:pPr>
            <w:r>
              <w:rPr>
                <w:rFonts w:hint="eastAsia"/>
                <w:sz w:val="21"/>
              </w:rPr>
              <w:t>国民生产总值</w:t>
            </w:r>
            <w:r>
              <w:rPr>
                <w:rFonts w:hint="eastAsia"/>
                <w:sz w:val="21"/>
              </w:rPr>
              <w:t>*</w:t>
            </w:r>
            <w:r>
              <w:rPr>
                <w:rFonts w:hint="eastAsia"/>
                <w:sz w:val="21"/>
              </w:rPr>
              <w:br/>
              <w:t>(A)</w:t>
            </w:r>
          </w:p>
        </w:tc>
        <w:tc>
          <w:tcPr>
            <w:tcW w:w="1365" w:type="dxa"/>
          </w:tcPr>
          <w:p w:rsidR="00000000" w:rsidRDefault="00000000">
            <w:pPr>
              <w:spacing w:before="60" w:line="240" w:lineRule="auto"/>
              <w:jc w:val="center"/>
              <w:rPr>
                <w:rFonts w:hint="eastAsia"/>
                <w:sz w:val="21"/>
              </w:rPr>
            </w:pPr>
            <w:r>
              <w:rPr>
                <w:rFonts w:hint="eastAsia"/>
                <w:sz w:val="21"/>
              </w:rPr>
              <w:t>政府预算</w:t>
            </w:r>
            <w:r>
              <w:rPr>
                <w:rFonts w:hint="eastAsia"/>
                <w:sz w:val="21"/>
              </w:rPr>
              <w:br/>
              <w:t>(B)</w:t>
            </w:r>
          </w:p>
        </w:tc>
        <w:tc>
          <w:tcPr>
            <w:tcW w:w="1365" w:type="dxa"/>
          </w:tcPr>
          <w:p w:rsidR="00000000" w:rsidRDefault="00000000">
            <w:pPr>
              <w:spacing w:before="60" w:line="240" w:lineRule="auto"/>
              <w:jc w:val="center"/>
              <w:rPr>
                <w:rFonts w:hint="eastAsia"/>
                <w:sz w:val="21"/>
              </w:rPr>
            </w:pPr>
            <w:r>
              <w:rPr>
                <w:rFonts w:hint="eastAsia"/>
                <w:sz w:val="21"/>
              </w:rPr>
              <w:t>教育预算</w:t>
            </w:r>
            <w:r>
              <w:rPr>
                <w:rFonts w:hint="eastAsia"/>
                <w:sz w:val="21"/>
              </w:rPr>
              <w:br/>
              <w:t>(C)</w:t>
            </w:r>
          </w:p>
        </w:tc>
        <w:tc>
          <w:tcPr>
            <w:tcW w:w="1785" w:type="dxa"/>
          </w:tcPr>
          <w:p w:rsidR="00000000" w:rsidRDefault="00000000">
            <w:pPr>
              <w:spacing w:before="60" w:line="240" w:lineRule="auto"/>
              <w:jc w:val="center"/>
              <w:rPr>
                <w:rFonts w:hint="eastAsia"/>
                <w:sz w:val="21"/>
              </w:rPr>
            </w:pPr>
            <w:r>
              <w:rPr>
                <w:rFonts w:hint="eastAsia"/>
                <w:sz w:val="21"/>
              </w:rPr>
              <w:t>地方政府预算</w:t>
            </w:r>
            <w:r>
              <w:rPr>
                <w:rFonts w:hint="eastAsia"/>
                <w:sz w:val="21"/>
              </w:rPr>
              <w:br/>
              <w:t>(D)</w:t>
            </w:r>
          </w:p>
        </w:tc>
        <w:tc>
          <w:tcPr>
            <w:tcW w:w="2100" w:type="dxa"/>
            <w:gridSpan w:val="2"/>
          </w:tcPr>
          <w:p w:rsidR="00000000" w:rsidRDefault="00000000">
            <w:pPr>
              <w:spacing w:before="120"/>
              <w:jc w:val="center"/>
              <w:rPr>
                <w:rFonts w:hint="eastAsia"/>
                <w:sz w:val="21"/>
              </w:rPr>
            </w:pPr>
            <w:r>
              <w:rPr>
                <w:rFonts w:hint="eastAsia"/>
                <w:sz w:val="21"/>
              </w:rPr>
              <w:t>建设费用</w:t>
            </w:r>
          </w:p>
        </w:tc>
      </w:tr>
      <w:tr w:rsidR="00000000">
        <w:tblPrEx>
          <w:tblCellMar>
            <w:top w:w="0" w:type="dxa"/>
            <w:bottom w:w="0" w:type="dxa"/>
          </w:tblCellMar>
        </w:tblPrEx>
        <w:tc>
          <w:tcPr>
            <w:tcW w:w="945" w:type="dxa"/>
          </w:tcPr>
          <w:p w:rsidR="00000000" w:rsidRDefault="00000000">
            <w:pPr>
              <w:spacing w:before="60"/>
              <w:rPr>
                <w:rFonts w:hint="eastAsia"/>
                <w:sz w:val="21"/>
              </w:rPr>
            </w:pPr>
          </w:p>
        </w:tc>
        <w:tc>
          <w:tcPr>
            <w:tcW w:w="1785" w:type="dxa"/>
          </w:tcPr>
          <w:p w:rsidR="00000000" w:rsidRDefault="00000000">
            <w:pPr>
              <w:spacing w:before="60"/>
              <w:rPr>
                <w:rFonts w:hint="eastAsia"/>
                <w:sz w:val="21"/>
              </w:rPr>
            </w:pPr>
          </w:p>
        </w:tc>
        <w:tc>
          <w:tcPr>
            <w:tcW w:w="1365" w:type="dxa"/>
          </w:tcPr>
          <w:p w:rsidR="00000000" w:rsidRDefault="00000000">
            <w:pPr>
              <w:spacing w:before="60"/>
              <w:rPr>
                <w:rFonts w:hint="eastAsia"/>
                <w:sz w:val="21"/>
              </w:rPr>
            </w:pPr>
          </w:p>
        </w:tc>
        <w:tc>
          <w:tcPr>
            <w:tcW w:w="1365" w:type="dxa"/>
          </w:tcPr>
          <w:p w:rsidR="00000000" w:rsidRDefault="00000000">
            <w:pPr>
              <w:spacing w:before="60"/>
              <w:rPr>
                <w:rFonts w:hint="eastAsia"/>
                <w:sz w:val="21"/>
              </w:rPr>
            </w:pPr>
          </w:p>
        </w:tc>
        <w:tc>
          <w:tcPr>
            <w:tcW w:w="1785" w:type="dxa"/>
          </w:tcPr>
          <w:p w:rsidR="00000000" w:rsidRDefault="00000000">
            <w:pPr>
              <w:spacing w:before="60"/>
              <w:rPr>
                <w:rFonts w:hint="eastAsia"/>
                <w:sz w:val="21"/>
              </w:rPr>
            </w:pPr>
          </w:p>
        </w:tc>
        <w:tc>
          <w:tcPr>
            <w:tcW w:w="1050" w:type="dxa"/>
          </w:tcPr>
          <w:p w:rsidR="00000000" w:rsidRDefault="00000000">
            <w:pPr>
              <w:spacing w:before="60"/>
              <w:jc w:val="center"/>
              <w:rPr>
                <w:rFonts w:hint="eastAsia"/>
                <w:sz w:val="21"/>
              </w:rPr>
            </w:pPr>
            <w:r>
              <w:rPr>
                <w:rFonts w:hint="eastAsia"/>
                <w:sz w:val="21"/>
              </w:rPr>
              <w:t>C/B</w:t>
            </w:r>
          </w:p>
        </w:tc>
        <w:tc>
          <w:tcPr>
            <w:tcW w:w="1050" w:type="dxa"/>
          </w:tcPr>
          <w:p w:rsidR="00000000" w:rsidRDefault="00000000">
            <w:pPr>
              <w:spacing w:before="60"/>
              <w:jc w:val="center"/>
              <w:rPr>
                <w:rFonts w:hint="eastAsia"/>
                <w:sz w:val="21"/>
              </w:rPr>
            </w:pPr>
            <w:r>
              <w:rPr>
                <w:rFonts w:hint="eastAsia"/>
                <w:sz w:val="21"/>
              </w:rPr>
              <w:t>C/A</w:t>
            </w:r>
          </w:p>
        </w:tc>
      </w:tr>
      <w:tr w:rsidR="00000000">
        <w:tblPrEx>
          <w:tblCellMar>
            <w:top w:w="0" w:type="dxa"/>
            <w:bottom w:w="0" w:type="dxa"/>
          </w:tblCellMar>
        </w:tblPrEx>
        <w:tc>
          <w:tcPr>
            <w:tcW w:w="945" w:type="dxa"/>
          </w:tcPr>
          <w:p w:rsidR="00000000" w:rsidRDefault="00000000">
            <w:pPr>
              <w:spacing w:before="60"/>
              <w:rPr>
                <w:rFonts w:hint="eastAsia"/>
                <w:sz w:val="21"/>
              </w:rPr>
            </w:pPr>
            <w:r>
              <w:rPr>
                <w:rFonts w:hint="eastAsia"/>
                <w:sz w:val="21"/>
              </w:rPr>
              <w:t>1980</w:t>
            </w:r>
            <w:r>
              <w:rPr>
                <w:rFonts w:hint="eastAsia"/>
                <w:sz w:val="21"/>
              </w:rPr>
              <w:t>年</w:t>
            </w:r>
          </w:p>
        </w:tc>
        <w:tc>
          <w:tcPr>
            <w:tcW w:w="1785" w:type="dxa"/>
          </w:tcPr>
          <w:p w:rsidR="00000000" w:rsidRDefault="00000000">
            <w:pPr>
              <w:spacing w:before="60"/>
              <w:ind w:right="170"/>
              <w:jc w:val="right"/>
              <w:rPr>
                <w:rFonts w:hint="eastAsia"/>
                <w:sz w:val="21"/>
              </w:rPr>
            </w:pPr>
            <w:r>
              <w:rPr>
                <w:rFonts w:hint="eastAsia"/>
                <w:sz w:val="21"/>
              </w:rPr>
              <w:t>343,216</w:t>
            </w:r>
          </w:p>
        </w:tc>
        <w:tc>
          <w:tcPr>
            <w:tcW w:w="1365" w:type="dxa"/>
          </w:tcPr>
          <w:p w:rsidR="00000000" w:rsidRDefault="00000000">
            <w:pPr>
              <w:spacing w:before="60"/>
              <w:ind w:right="170"/>
              <w:jc w:val="right"/>
              <w:rPr>
                <w:rFonts w:hint="eastAsia"/>
                <w:sz w:val="21"/>
              </w:rPr>
            </w:pPr>
            <w:r>
              <w:rPr>
                <w:rFonts w:hint="eastAsia"/>
                <w:sz w:val="21"/>
              </w:rPr>
              <w:t>58,041</w:t>
            </w:r>
          </w:p>
        </w:tc>
        <w:tc>
          <w:tcPr>
            <w:tcW w:w="1365" w:type="dxa"/>
          </w:tcPr>
          <w:p w:rsidR="00000000" w:rsidRDefault="00000000">
            <w:pPr>
              <w:spacing w:before="60"/>
              <w:ind w:right="170"/>
              <w:jc w:val="right"/>
              <w:rPr>
                <w:rFonts w:hint="eastAsia"/>
                <w:sz w:val="21"/>
              </w:rPr>
            </w:pPr>
            <w:r>
              <w:rPr>
                <w:rFonts w:hint="eastAsia"/>
                <w:sz w:val="21"/>
              </w:rPr>
              <w:t>10,992</w:t>
            </w:r>
          </w:p>
        </w:tc>
        <w:tc>
          <w:tcPr>
            <w:tcW w:w="1785" w:type="dxa"/>
          </w:tcPr>
          <w:p w:rsidR="00000000" w:rsidRDefault="00000000">
            <w:pPr>
              <w:spacing w:before="60"/>
              <w:ind w:right="170"/>
              <w:jc w:val="right"/>
              <w:rPr>
                <w:rFonts w:hint="eastAsia"/>
                <w:sz w:val="21"/>
              </w:rPr>
            </w:pPr>
            <w:r>
              <w:rPr>
                <w:rFonts w:hint="eastAsia"/>
                <w:sz w:val="21"/>
              </w:rPr>
              <w:t>9,288</w:t>
            </w:r>
          </w:p>
        </w:tc>
        <w:tc>
          <w:tcPr>
            <w:tcW w:w="1050" w:type="dxa"/>
          </w:tcPr>
          <w:p w:rsidR="00000000" w:rsidRDefault="00000000">
            <w:pPr>
              <w:spacing w:before="60"/>
              <w:ind w:right="170"/>
              <w:jc w:val="right"/>
              <w:rPr>
                <w:rFonts w:hint="eastAsia"/>
                <w:sz w:val="21"/>
              </w:rPr>
            </w:pPr>
            <w:r>
              <w:rPr>
                <w:rFonts w:hint="eastAsia"/>
                <w:sz w:val="21"/>
              </w:rPr>
              <w:t>18.9</w:t>
            </w:r>
          </w:p>
        </w:tc>
        <w:tc>
          <w:tcPr>
            <w:tcW w:w="1050" w:type="dxa"/>
          </w:tcPr>
          <w:p w:rsidR="00000000" w:rsidRDefault="00000000">
            <w:pPr>
              <w:spacing w:before="60"/>
              <w:ind w:right="170"/>
              <w:jc w:val="right"/>
              <w:rPr>
                <w:rFonts w:hint="eastAsia"/>
                <w:sz w:val="21"/>
              </w:rPr>
            </w:pPr>
            <w:r>
              <w:rPr>
                <w:rFonts w:hint="eastAsia"/>
                <w:sz w:val="21"/>
              </w:rPr>
              <w:t>3.2</w:t>
            </w:r>
          </w:p>
        </w:tc>
      </w:tr>
      <w:tr w:rsidR="00000000">
        <w:tblPrEx>
          <w:tblCellMar>
            <w:top w:w="0" w:type="dxa"/>
            <w:bottom w:w="0" w:type="dxa"/>
          </w:tblCellMar>
        </w:tblPrEx>
        <w:tc>
          <w:tcPr>
            <w:tcW w:w="945" w:type="dxa"/>
          </w:tcPr>
          <w:p w:rsidR="00000000" w:rsidRDefault="00000000">
            <w:pPr>
              <w:spacing w:before="60"/>
              <w:rPr>
                <w:rFonts w:hint="eastAsia"/>
                <w:sz w:val="21"/>
              </w:rPr>
            </w:pPr>
            <w:r>
              <w:rPr>
                <w:rFonts w:hint="eastAsia"/>
                <w:sz w:val="21"/>
              </w:rPr>
              <w:t>1990</w:t>
            </w:r>
            <w:r>
              <w:rPr>
                <w:rFonts w:hint="eastAsia"/>
                <w:sz w:val="21"/>
              </w:rPr>
              <w:t>年</w:t>
            </w:r>
          </w:p>
        </w:tc>
        <w:tc>
          <w:tcPr>
            <w:tcW w:w="1785" w:type="dxa"/>
          </w:tcPr>
          <w:p w:rsidR="00000000" w:rsidRDefault="00000000">
            <w:pPr>
              <w:spacing w:before="60"/>
              <w:ind w:right="170"/>
              <w:jc w:val="right"/>
              <w:rPr>
                <w:rFonts w:hint="eastAsia"/>
                <w:sz w:val="21"/>
              </w:rPr>
            </w:pPr>
            <w:r>
              <w:rPr>
                <w:rFonts w:hint="eastAsia"/>
                <w:sz w:val="21"/>
              </w:rPr>
              <w:t>1,782,621</w:t>
            </w:r>
          </w:p>
        </w:tc>
        <w:tc>
          <w:tcPr>
            <w:tcW w:w="1365" w:type="dxa"/>
          </w:tcPr>
          <w:p w:rsidR="00000000" w:rsidRDefault="00000000">
            <w:pPr>
              <w:spacing w:before="60"/>
              <w:ind w:right="170"/>
              <w:jc w:val="right"/>
              <w:rPr>
                <w:rFonts w:hint="eastAsia"/>
                <w:sz w:val="21"/>
              </w:rPr>
            </w:pPr>
            <w:r>
              <w:rPr>
                <w:rFonts w:hint="eastAsia"/>
                <w:sz w:val="21"/>
              </w:rPr>
              <w:t>226,894</w:t>
            </w:r>
          </w:p>
        </w:tc>
        <w:tc>
          <w:tcPr>
            <w:tcW w:w="1365" w:type="dxa"/>
          </w:tcPr>
          <w:p w:rsidR="00000000" w:rsidRDefault="00000000">
            <w:pPr>
              <w:spacing w:before="60"/>
              <w:ind w:right="170"/>
              <w:jc w:val="right"/>
              <w:rPr>
                <w:rFonts w:hint="eastAsia"/>
                <w:sz w:val="21"/>
              </w:rPr>
            </w:pPr>
            <w:r>
              <w:rPr>
                <w:rFonts w:hint="eastAsia"/>
                <w:sz w:val="21"/>
              </w:rPr>
              <w:t>50,624</w:t>
            </w:r>
          </w:p>
        </w:tc>
        <w:tc>
          <w:tcPr>
            <w:tcW w:w="1785" w:type="dxa"/>
          </w:tcPr>
          <w:p w:rsidR="00000000" w:rsidRDefault="00000000">
            <w:pPr>
              <w:spacing w:before="60"/>
              <w:ind w:right="170"/>
              <w:jc w:val="right"/>
              <w:rPr>
                <w:rFonts w:hint="eastAsia"/>
                <w:sz w:val="21"/>
              </w:rPr>
            </w:pPr>
            <w:r>
              <w:rPr>
                <w:rFonts w:hint="eastAsia"/>
                <w:sz w:val="21"/>
              </w:rPr>
              <w:t>48,369</w:t>
            </w:r>
          </w:p>
        </w:tc>
        <w:tc>
          <w:tcPr>
            <w:tcW w:w="1050" w:type="dxa"/>
          </w:tcPr>
          <w:p w:rsidR="00000000" w:rsidRDefault="00000000">
            <w:pPr>
              <w:spacing w:before="60"/>
              <w:ind w:right="170"/>
              <w:jc w:val="right"/>
              <w:rPr>
                <w:rFonts w:hint="eastAsia"/>
                <w:sz w:val="21"/>
              </w:rPr>
            </w:pPr>
            <w:r>
              <w:rPr>
                <w:rFonts w:hint="eastAsia"/>
                <w:sz w:val="21"/>
              </w:rPr>
              <w:t>22.3</w:t>
            </w:r>
          </w:p>
        </w:tc>
        <w:tc>
          <w:tcPr>
            <w:tcW w:w="1050" w:type="dxa"/>
          </w:tcPr>
          <w:p w:rsidR="00000000" w:rsidRDefault="00000000">
            <w:pPr>
              <w:spacing w:before="60"/>
              <w:ind w:right="170"/>
              <w:jc w:val="right"/>
              <w:rPr>
                <w:rFonts w:hint="eastAsia"/>
                <w:sz w:val="21"/>
              </w:rPr>
            </w:pPr>
            <w:r>
              <w:rPr>
                <w:rFonts w:hint="eastAsia"/>
                <w:sz w:val="21"/>
              </w:rPr>
              <w:t>2.8</w:t>
            </w:r>
          </w:p>
        </w:tc>
      </w:tr>
      <w:tr w:rsidR="00000000">
        <w:tblPrEx>
          <w:tblCellMar>
            <w:top w:w="0" w:type="dxa"/>
            <w:bottom w:w="0" w:type="dxa"/>
          </w:tblCellMar>
        </w:tblPrEx>
        <w:tc>
          <w:tcPr>
            <w:tcW w:w="945" w:type="dxa"/>
          </w:tcPr>
          <w:p w:rsidR="00000000" w:rsidRDefault="00000000">
            <w:pPr>
              <w:spacing w:before="60"/>
              <w:rPr>
                <w:rFonts w:hint="eastAsia"/>
                <w:sz w:val="21"/>
              </w:rPr>
            </w:pPr>
            <w:r>
              <w:rPr>
                <w:rFonts w:hint="eastAsia"/>
                <w:sz w:val="21"/>
              </w:rPr>
              <w:t>1995</w:t>
            </w:r>
            <w:r>
              <w:rPr>
                <w:rFonts w:hint="eastAsia"/>
                <w:sz w:val="21"/>
              </w:rPr>
              <w:t>年</w:t>
            </w:r>
          </w:p>
        </w:tc>
        <w:tc>
          <w:tcPr>
            <w:tcW w:w="1785" w:type="dxa"/>
          </w:tcPr>
          <w:p w:rsidR="00000000" w:rsidRDefault="00000000">
            <w:pPr>
              <w:spacing w:before="60"/>
              <w:ind w:right="170"/>
              <w:jc w:val="right"/>
              <w:rPr>
                <w:rFonts w:hint="eastAsia"/>
                <w:sz w:val="21"/>
              </w:rPr>
            </w:pPr>
            <w:r>
              <w:rPr>
                <w:rFonts w:hint="eastAsia"/>
                <w:sz w:val="21"/>
              </w:rPr>
              <w:t>3,489,793</w:t>
            </w:r>
          </w:p>
        </w:tc>
        <w:tc>
          <w:tcPr>
            <w:tcW w:w="1365" w:type="dxa"/>
          </w:tcPr>
          <w:p w:rsidR="00000000" w:rsidRDefault="00000000">
            <w:pPr>
              <w:spacing w:before="60"/>
              <w:ind w:right="170"/>
              <w:jc w:val="right"/>
              <w:rPr>
                <w:rFonts w:hint="eastAsia"/>
                <w:sz w:val="21"/>
              </w:rPr>
            </w:pPr>
            <w:r>
              <w:rPr>
                <w:rFonts w:hint="eastAsia"/>
                <w:sz w:val="21"/>
              </w:rPr>
              <w:t>548,450</w:t>
            </w:r>
          </w:p>
        </w:tc>
        <w:tc>
          <w:tcPr>
            <w:tcW w:w="1365" w:type="dxa"/>
          </w:tcPr>
          <w:p w:rsidR="00000000" w:rsidRDefault="00000000">
            <w:pPr>
              <w:spacing w:before="60"/>
              <w:ind w:right="170"/>
              <w:jc w:val="right"/>
              <w:rPr>
                <w:rFonts w:hint="eastAsia"/>
                <w:sz w:val="21"/>
              </w:rPr>
            </w:pPr>
            <w:r>
              <w:rPr>
                <w:rFonts w:hint="eastAsia"/>
                <w:sz w:val="21"/>
              </w:rPr>
              <w:t>124,958</w:t>
            </w:r>
          </w:p>
        </w:tc>
        <w:tc>
          <w:tcPr>
            <w:tcW w:w="1785" w:type="dxa"/>
          </w:tcPr>
          <w:p w:rsidR="00000000" w:rsidRDefault="00000000">
            <w:pPr>
              <w:spacing w:before="60"/>
              <w:ind w:right="170"/>
              <w:jc w:val="right"/>
              <w:rPr>
                <w:rFonts w:hint="eastAsia"/>
                <w:sz w:val="21"/>
              </w:rPr>
            </w:pPr>
            <w:r>
              <w:rPr>
                <w:rFonts w:hint="eastAsia"/>
                <w:sz w:val="21"/>
              </w:rPr>
              <w:t>105,712</w:t>
            </w:r>
          </w:p>
        </w:tc>
        <w:tc>
          <w:tcPr>
            <w:tcW w:w="1050" w:type="dxa"/>
          </w:tcPr>
          <w:p w:rsidR="00000000" w:rsidRDefault="00000000">
            <w:pPr>
              <w:spacing w:before="60"/>
              <w:ind w:right="170"/>
              <w:jc w:val="right"/>
              <w:rPr>
                <w:rFonts w:hint="eastAsia"/>
                <w:sz w:val="21"/>
              </w:rPr>
            </w:pPr>
            <w:r>
              <w:rPr>
                <w:rFonts w:hint="eastAsia"/>
                <w:sz w:val="21"/>
              </w:rPr>
              <w:t>22.8</w:t>
            </w:r>
          </w:p>
        </w:tc>
        <w:tc>
          <w:tcPr>
            <w:tcW w:w="1050" w:type="dxa"/>
          </w:tcPr>
          <w:p w:rsidR="00000000" w:rsidRDefault="00000000">
            <w:pPr>
              <w:spacing w:before="60"/>
              <w:ind w:right="170"/>
              <w:jc w:val="right"/>
              <w:rPr>
                <w:rFonts w:hint="eastAsia"/>
                <w:sz w:val="21"/>
              </w:rPr>
            </w:pPr>
            <w:r>
              <w:rPr>
                <w:rFonts w:hint="eastAsia"/>
                <w:sz w:val="21"/>
              </w:rPr>
              <w:t>3.6</w:t>
            </w:r>
          </w:p>
        </w:tc>
      </w:tr>
      <w:tr w:rsidR="00000000">
        <w:tblPrEx>
          <w:tblCellMar>
            <w:top w:w="0" w:type="dxa"/>
            <w:bottom w:w="0" w:type="dxa"/>
          </w:tblCellMar>
        </w:tblPrEx>
        <w:tc>
          <w:tcPr>
            <w:tcW w:w="945" w:type="dxa"/>
          </w:tcPr>
          <w:p w:rsidR="00000000" w:rsidRDefault="00000000">
            <w:pPr>
              <w:spacing w:before="60"/>
              <w:rPr>
                <w:rFonts w:hint="eastAsia"/>
                <w:sz w:val="21"/>
              </w:rPr>
            </w:pPr>
            <w:r>
              <w:rPr>
                <w:rFonts w:hint="eastAsia"/>
                <w:sz w:val="21"/>
              </w:rPr>
              <w:t>1996</w:t>
            </w:r>
            <w:r>
              <w:rPr>
                <w:rFonts w:hint="eastAsia"/>
                <w:sz w:val="21"/>
              </w:rPr>
              <w:t>年</w:t>
            </w:r>
          </w:p>
        </w:tc>
        <w:tc>
          <w:tcPr>
            <w:tcW w:w="1785" w:type="dxa"/>
          </w:tcPr>
          <w:p w:rsidR="00000000" w:rsidRDefault="00000000">
            <w:pPr>
              <w:spacing w:before="60"/>
              <w:ind w:right="170"/>
              <w:jc w:val="right"/>
              <w:rPr>
                <w:rFonts w:hint="eastAsia"/>
                <w:sz w:val="21"/>
              </w:rPr>
            </w:pPr>
            <w:r>
              <w:rPr>
                <w:rFonts w:hint="eastAsia"/>
                <w:sz w:val="21"/>
              </w:rPr>
              <w:t>3,866,404</w:t>
            </w:r>
          </w:p>
        </w:tc>
        <w:tc>
          <w:tcPr>
            <w:tcW w:w="1365" w:type="dxa"/>
          </w:tcPr>
          <w:p w:rsidR="00000000" w:rsidRDefault="00000000">
            <w:pPr>
              <w:spacing w:before="60"/>
              <w:ind w:right="170"/>
              <w:jc w:val="right"/>
              <w:rPr>
                <w:rFonts w:hint="eastAsia"/>
                <w:sz w:val="21"/>
              </w:rPr>
            </w:pPr>
            <w:r>
              <w:rPr>
                <w:rFonts w:hint="eastAsia"/>
                <w:sz w:val="21"/>
              </w:rPr>
              <w:t>649,268</w:t>
            </w:r>
          </w:p>
        </w:tc>
        <w:tc>
          <w:tcPr>
            <w:tcW w:w="1365" w:type="dxa"/>
          </w:tcPr>
          <w:p w:rsidR="00000000" w:rsidRDefault="00000000">
            <w:pPr>
              <w:spacing w:before="60"/>
              <w:ind w:right="170"/>
              <w:jc w:val="right"/>
              <w:rPr>
                <w:rFonts w:hint="eastAsia"/>
                <w:sz w:val="21"/>
              </w:rPr>
            </w:pPr>
            <w:r>
              <w:rPr>
                <w:rFonts w:hint="eastAsia"/>
                <w:sz w:val="21"/>
              </w:rPr>
              <w:t>155,652</w:t>
            </w:r>
          </w:p>
        </w:tc>
        <w:tc>
          <w:tcPr>
            <w:tcW w:w="1785" w:type="dxa"/>
          </w:tcPr>
          <w:p w:rsidR="00000000" w:rsidRDefault="00000000">
            <w:pPr>
              <w:spacing w:before="60"/>
              <w:ind w:right="170"/>
              <w:jc w:val="right"/>
              <w:rPr>
                <w:rFonts w:hint="eastAsia"/>
                <w:sz w:val="21"/>
              </w:rPr>
            </w:pPr>
            <w:r>
              <w:rPr>
                <w:rFonts w:hint="eastAsia"/>
                <w:sz w:val="21"/>
              </w:rPr>
              <w:t>129,937</w:t>
            </w:r>
          </w:p>
        </w:tc>
        <w:tc>
          <w:tcPr>
            <w:tcW w:w="1050" w:type="dxa"/>
          </w:tcPr>
          <w:p w:rsidR="00000000" w:rsidRDefault="00000000">
            <w:pPr>
              <w:spacing w:before="60"/>
              <w:ind w:right="170"/>
              <w:jc w:val="right"/>
              <w:rPr>
                <w:rFonts w:hint="eastAsia"/>
                <w:sz w:val="21"/>
              </w:rPr>
            </w:pPr>
            <w:r>
              <w:rPr>
                <w:rFonts w:hint="eastAsia"/>
                <w:sz w:val="21"/>
              </w:rPr>
              <w:t>24.0</w:t>
            </w:r>
          </w:p>
        </w:tc>
        <w:tc>
          <w:tcPr>
            <w:tcW w:w="1050" w:type="dxa"/>
          </w:tcPr>
          <w:p w:rsidR="00000000" w:rsidRDefault="00000000">
            <w:pPr>
              <w:spacing w:before="60"/>
              <w:ind w:right="170"/>
              <w:jc w:val="right"/>
              <w:rPr>
                <w:rFonts w:hint="eastAsia"/>
                <w:sz w:val="21"/>
              </w:rPr>
            </w:pPr>
            <w:r>
              <w:rPr>
                <w:rFonts w:hint="eastAsia"/>
                <w:sz w:val="21"/>
              </w:rPr>
              <w:t>4.0</w:t>
            </w:r>
          </w:p>
        </w:tc>
      </w:tr>
      <w:tr w:rsidR="00000000">
        <w:tblPrEx>
          <w:tblCellMar>
            <w:top w:w="0" w:type="dxa"/>
            <w:bottom w:w="0" w:type="dxa"/>
          </w:tblCellMar>
        </w:tblPrEx>
        <w:tc>
          <w:tcPr>
            <w:tcW w:w="945" w:type="dxa"/>
          </w:tcPr>
          <w:p w:rsidR="00000000" w:rsidRDefault="00000000">
            <w:pPr>
              <w:spacing w:before="60"/>
              <w:rPr>
                <w:rFonts w:hint="eastAsia"/>
                <w:sz w:val="21"/>
              </w:rPr>
            </w:pPr>
            <w:r>
              <w:rPr>
                <w:rFonts w:hint="eastAsia"/>
                <w:sz w:val="21"/>
              </w:rPr>
              <w:t>1997</w:t>
            </w:r>
            <w:r>
              <w:rPr>
                <w:rFonts w:hint="eastAsia"/>
                <w:sz w:val="21"/>
              </w:rPr>
              <w:t>年</w:t>
            </w:r>
          </w:p>
        </w:tc>
        <w:tc>
          <w:tcPr>
            <w:tcW w:w="1785" w:type="dxa"/>
          </w:tcPr>
          <w:p w:rsidR="00000000" w:rsidRDefault="00000000">
            <w:pPr>
              <w:spacing w:before="60"/>
              <w:ind w:right="170"/>
              <w:jc w:val="right"/>
              <w:rPr>
                <w:rFonts w:hint="eastAsia"/>
                <w:sz w:val="21"/>
              </w:rPr>
            </w:pPr>
            <w:r>
              <w:rPr>
                <w:rFonts w:hint="eastAsia"/>
                <w:sz w:val="21"/>
              </w:rPr>
              <w:t>4,368,700</w:t>
            </w:r>
          </w:p>
        </w:tc>
        <w:tc>
          <w:tcPr>
            <w:tcW w:w="1365" w:type="dxa"/>
          </w:tcPr>
          <w:p w:rsidR="00000000" w:rsidRDefault="00000000">
            <w:pPr>
              <w:spacing w:before="60"/>
              <w:ind w:right="170"/>
              <w:jc w:val="right"/>
              <w:rPr>
                <w:rFonts w:hint="eastAsia"/>
                <w:sz w:val="21"/>
              </w:rPr>
            </w:pPr>
            <w:r>
              <w:rPr>
                <w:rFonts w:hint="eastAsia"/>
                <w:sz w:val="21"/>
              </w:rPr>
              <w:t>766,395</w:t>
            </w:r>
          </w:p>
        </w:tc>
        <w:tc>
          <w:tcPr>
            <w:tcW w:w="1365" w:type="dxa"/>
          </w:tcPr>
          <w:p w:rsidR="00000000" w:rsidRDefault="00000000">
            <w:pPr>
              <w:spacing w:before="60"/>
              <w:ind w:right="170"/>
              <w:jc w:val="right"/>
              <w:rPr>
                <w:rFonts w:hint="eastAsia"/>
                <w:sz w:val="21"/>
              </w:rPr>
            </w:pPr>
            <w:r>
              <w:rPr>
                <w:rFonts w:hint="eastAsia"/>
                <w:sz w:val="21"/>
              </w:rPr>
              <w:t>182,876</w:t>
            </w:r>
          </w:p>
        </w:tc>
        <w:tc>
          <w:tcPr>
            <w:tcW w:w="1785" w:type="dxa"/>
          </w:tcPr>
          <w:p w:rsidR="00000000" w:rsidRDefault="00000000">
            <w:pPr>
              <w:spacing w:before="60"/>
              <w:ind w:right="170"/>
              <w:jc w:val="right"/>
              <w:rPr>
                <w:rFonts w:hint="eastAsia"/>
                <w:sz w:val="21"/>
              </w:rPr>
            </w:pPr>
            <w:r>
              <w:rPr>
                <w:rFonts w:hint="eastAsia"/>
                <w:sz w:val="21"/>
              </w:rPr>
              <w:t>152,326</w:t>
            </w:r>
          </w:p>
        </w:tc>
        <w:tc>
          <w:tcPr>
            <w:tcW w:w="1050" w:type="dxa"/>
          </w:tcPr>
          <w:p w:rsidR="00000000" w:rsidRDefault="00000000">
            <w:pPr>
              <w:spacing w:before="60"/>
              <w:ind w:right="170"/>
              <w:jc w:val="right"/>
              <w:rPr>
                <w:rFonts w:hint="eastAsia"/>
                <w:sz w:val="21"/>
              </w:rPr>
            </w:pPr>
            <w:r>
              <w:rPr>
                <w:rFonts w:hint="eastAsia"/>
                <w:sz w:val="21"/>
              </w:rPr>
              <w:t>23.9</w:t>
            </w:r>
          </w:p>
        </w:tc>
        <w:tc>
          <w:tcPr>
            <w:tcW w:w="1050" w:type="dxa"/>
          </w:tcPr>
          <w:p w:rsidR="00000000" w:rsidRDefault="00000000">
            <w:pPr>
              <w:spacing w:before="60"/>
              <w:ind w:right="170"/>
              <w:jc w:val="right"/>
              <w:rPr>
                <w:rFonts w:hint="eastAsia"/>
                <w:sz w:val="21"/>
              </w:rPr>
            </w:pPr>
            <w:r>
              <w:rPr>
                <w:rFonts w:hint="eastAsia"/>
                <w:sz w:val="21"/>
              </w:rPr>
              <w:t>4.1</w:t>
            </w:r>
          </w:p>
        </w:tc>
      </w:tr>
    </w:tbl>
    <w:p w:rsidR="00000000" w:rsidRDefault="00000000">
      <w:pPr>
        <w:pStyle w:val="EndnoteText"/>
        <w:spacing w:before="60"/>
        <w:ind w:firstLine="0"/>
        <w:rPr>
          <w:rFonts w:hint="eastAsia"/>
        </w:rPr>
      </w:pPr>
      <w:r>
        <w:rPr>
          <w:rFonts w:hint="eastAsia"/>
          <w:u w:val="single"/>
        </w:rPr>
        <w:t>资源来源</w:t>
      </w:r>
      <w:r>
        <w:rPr>
          <w:rFonts w:hint="eastAsia"/>
        </w:rPr>
        <w:t>：统计局，韩国基本经济指数。</w:t>
      </w:r>
    </w:p>
    <w:p w:rsidR="00000000" w:rsidRDefault="00000000">
      <w:pPr>
        <w:pStyle w:val="EndnoteText"/>
        <w:tabs>
          <w:tab w:val="clear" w:pos="510"/>
          <w:tab w:val="left" w:pos="1300"/>
        </w:tabs>
        <w:spacing w:before="160"/>
        <w:rPr>
          <w:rFonts w:hint="eastAsia"/>
        </w:rPr>
      </w:pPr>
      <w:r>
        <w:rPr>
          <w:rFonts w:hint="eastAsia"/>
        </w:rPr>
        <w:t xml:space="preserve">  *</w:t>
      </w:r>
      <w:r>
        <w:rPr>
          <w:rFonts w:hint="eastAsia"/>
        </w:rPr>
        <w:tab/>
        <w:t>1996</w:t>
      </w:r>
      <w:r>
        <w:rPr>
          <w:rFonts w:hint="eastAsia"/>
        </w:rPr>
        <w:t>年暂定国民生产总值，</w:t>
      </w:r>
      <w:r>
        <w:rPr>
          <w:rFonts w:hint="eastAsia"/>
        </w:rPr>
        <w:t>1997</w:t>
      </w:r>
      <w:r>
        <w:rPr>
          <w:rFonts w:hint="eastAsia"/>
        </w:rPr>
        <w:t>年预计国民生产总值。</w:t>
      </w:r>
    </w:p>
    <w:p w:rsidR="00000000" w:rsidRDefault="00000000">
      <w:pPr>
        <w:spacing w:before="320" w:after="240"/>
        <w:rPr>
          <w:rFonts w:hint="eastAsia"/>
        </w:rPr>
      </w:pPr>
      <w:r>
        <w:rPr>
          <w:rFonts w:hint="eastAsia"/>
        </w:rPr>
        <w:tab/>
        <w:t xml:space="preserve">379.  </w:t>
      </w:r>
      <w:r>
        <w:rPr>
          <w:rFonts w:hint="eastAsia"/>
        </w:rPr>
        <w:t>下表是政府</w:t>
      </w:r>
      <w:r>
        <w:rPr>
          <w:rFonts w:hint="eastAsia"/>
        </w:rPr>
        <w:t>1993</w:t>
      </w:r>
      <w:r>
        <w:rPr>
          <w:rFonts w:hint="eastAsia"/>
        </w:rPr>
        <w:t>年至</w:t>
      </w:r>
      <w:r>
        <w:rPr>
          <w:rFonts w:hint="eastAsia"/>
        </w:rPr>
        <w:t>1997</w:t>
      </w:r>
      <w:r>
        <w:rPr>
          <w:rFonts w:hint="eastAsia"/>
        </w:rPr>
        <w:t>年间学校校舍建设情况。</w:t>
      </w:r>
    </w:p>
    <w:p w:rsidR="00000000" w:rsidRDefault="00000000">
      <w:pPr>
        <w:pStyle w:val="Heading3"/>
      </w:pPr>
      <w:r>
        <w:rPr>
          <w:rFonts w:hint="eastAsia"/>
        </w:rPr>
        <w:t>表</w:t>
      </w:r>
      <w:r>
        <w:t>69</w:t>
      </w:r>
      <w:r>
        <w:rPr>
          <w:rFonts w:hint="eastAsia"/>
        </w:rPr>
        <w:t>：建立学校的趋势</w:t>
      </w:r>
    </w:p>
    <w:p w:rsidR="00000000" w:rsidRDefault="00000000">
      <w:pPr>
        <w:jc w:val="right"/>
      </w:pPr>
      <w:r>
        <w:t>(</w:t>
      </w:r>
      <w:r>
        <w:rPr>
          <w:rFonts w:hint="eastAsia"/>
        </w:rPr>
        <w:t>单位：机构</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4"/>
        <w:gridCol w:w="1344"/>
        <w:gridCol w:w="1344"/>
        <w:gridCol w:w="1344"/>
        <w:gridCol w:w="1344"/>
        <w:gridCol w:w="1344"/>
        <w:gridCol w:w="1344"/>
      </w:tblGrid>
      <w:tr w:rsidR="00000000">
        <w:tblPrEx>
          <w:tblCellMar>
            <w:top w:w="0" w:type="dxa"/>
            <w:bottom w:w="0" w:type="dxa"/>
          </w:tblCellMar>
        </w:tblPrEx>
        <w:tc>
          <w:tcPr>
            <w:tcW w:w="1344" w:type="dxa"/>
          </w:tcPr>
          <w:p w:rsidR="00000000" w:rsidRDefault="00000000">
            <w:pPr>
              <w:spacing w:before="60"/>
              <w:jc w:val="center"/>
              <w:rPr>
                <w:sz w:val="21"/>
              </w:rPr>
            </w:pPr>
            <w:r>
              <w:rPr>
                <w:rFonts w:hint="eastAsia"/>
                <w:sz w:val="21"/>
              </w:rPr>
              <w:t>类别</w:t>
            </w:r>
          </w:p>
        </w:tc>
        <w:tc>
          <w:tcPr>
            <w:tcW w:w="1344" w:type="dxa"/>
          </w:tcPr>
          <w:p w:rsidR="00000000" w:rsidRDefault="00000000">
            <w:pPr>
              <w:spacing w:before="60"/>
              <w:jc w:val="center"/>
              <w:rPr>
                <w:sz w:val="21"/>
              </w:rPr>
            </w:pPr>
            <w:r>
              <w:rPr>
                <w:sz w:val="21"/>
              </w:rPr>
              <w:t>1993</w:t>
            </w:r>
          </w:p>
        </w:tc>
        <w:tc>
          <w:tcPr>
            <w:tcW w:w="1344" w:type="dxa"/>
          </w:tcPr>
          <w:p w:rsidR="00000000" w:rsidRDefault="00000000">
            <w:pPr>
              <w:spacing w:before="60"/>
              <w:jc w:val="center"/>
              <w:rPr>
                <w:sz w:val="21"/>
              </w:rPr>
            </w:pPr>
            <w:r>
              <w:rPr>
                <w:sz w:val="21"/>
              </w:rPr>
              <w:t>1994</w:t>
            </w:r>
          </w:p>
        </w:tc>
        <w:tc>
          <w:tcPr>
            <w:tcW w:w="1344" w:type="dxa"/>
          </w:tcPr>
          <w:p w:rsidR="00000000" w:rsidRDefault="00000000">
            <w:pPr>
              <w:spacing w:before="60"/>
              <w:jc w:val="center"/>
              <w:rPr>
                <w:sz w:val="21"/>
              </w:rPr>
            </w:pPr>
            <w:r>
              <w:rPr>
                <w:sz w:val="21"/>
              </w:rPr>
              <w:t>1995</w:t>
            </w:r>
          </w:p>
        </w:tc>
        <w:tc>
          <w:tcPr>
            <w:tcW w:w="1344" w:type="dxa"/>
          </w:tcPr>
          <w:p w:rsidR="00000000" w:rsidRDefault="00000000">
            <w:pPr>
              <w:spacing w:before="60"/>
              <w:jc w:val="center"/>
              <w:rPr>
                <w:sz w:val="21"/>
              </w:rPr>
            </w:pPr>
            <w:r>
              <w:rPr>
                <w:sz w:val="21"/>
              </w:rPr>
              <w:t>1996</w:t>
            </w:r>
          </w:p>
        </w:tc>
        <w:tc>
          <w:tcPr>
            <w:tcW w:w="1344" w:type="dxa"/>
          </w:tcPr>
          <w:p w:rsidR="00000000" w:rsidRDefault="00000000">
            <w:pPr>
              <w:spacing w:before="60"/>
              <w:jc w:val="center"/>
              <w:rPr>
                <w:sz w:val="21"/>
              </w:rPr>
            </w:pPr>
            <w:r>
              <w:rPr>
                <w:sz w:val="21"/>
              </w:rPr>
              <w:t>1997</w:t>
            </w:r>
          </w:p>
        </w:tc>
        <w:tc>
          <w:tcPr>
            <w:tcW w:w="1344" w:type="dxa"/>
          </w:tcPr>
          <w:p w:rsidR="00000000" w:rsidRDefault="00000000">
            <w:pPr>
              <w:spacing w:before="60"/>
              <w:jc w:val="center"/>
              <w:rPr>
                <w:sz w:val="21"/>
              </w:rPr>
            </w:pPr>
            <w:r>
              <w:rPr>
                <w:rFonts w:hint="eastAsia"/>
                <w:sz w:val="21"/>
              </w:rPr>
              <w:t>总计</w:t>
            </w:r>
          </w:p>
        </w:tc>
      </w:tr>
      <w:tr w:rsidR="00000000">
        <w:tblPrEx>
          <w:tblCellMar>
            <w:top w:w="0" w:type="dxa"/>
            <w:bottom w:w="0" w:type="dxa"/>
          </w:tblCellMar>
        </w:tblPrEx>
        <w:tc>
          <w:tcPr>
            <w:tcW w:w="1344" w:type="dxa"/>
          </w:tcPr>
          <w:p w:rsidR="00000000" w:rsidRDefault="00000000">
            <w:pPr>
              <w:spacing w:before="60"/>
              <w:jc w:val="center"/>
              <w:rPr>
                <w:sz w:val="21"/>
              </w:rPr>
            </w:pPr>
            <w:r>
              <w:rPr>
                <w:rFonts w:hint="eastAsia"/>
                <w:sz w:val="21"/>
              </w:rPr>
              <w:t>小学</w:t>
            </w:r>
          </w:p>
        </w:tc>
        <w:tc>
          <w:tcPr>
            <w:tcW w:w="1344" w:type="dxa"/>
          </w:tcPr>
          <w:p w:rsidR="00000000" w:rsidRDefault="00000000">
            <w:pPr>
              <w:spacing w:before="60"/>
              <w:ind w:right="454"/>
              <w:jc w:val="right"/>
              <w:rPr>
                <w:sz w:val="21"/>
              </w:rPr>
            </w:pPr>
            <w:r>
              <w:rPr>
                <w:sz w:val="21"/>
              </w:rPr>
              <w:t>95</w:t>
            </w:r>
          </w:p>
        </w:tc>
        <w:tc>
          <w:tcPr>
            <w:tcW w:w="1344" w:type="dxa"/>
          </w:tcPr>
          <w:p w:rsidR="00000000" w:rsidRDefault="00000000">
            <w:pPr>
              <w:spacing w:before="60"/>
              <w:ind w:right="454"/>
              <w:jc w:val="right"/>
              <w:rPr>
                <w:sz w:val="21"/>
              </w:rPr>
            </w:pPr>
            <w:r>
              <w:rPr>
                <w:sz w:val="21"/>
              </w:rPr>
              <w:t>86</w:t>
            </w:r>
          </w:p>
        </w:tc>
        <w:tc>
          <w:tcPr>
            <w:tcW w:w="1344" w:type="dxa"/>
          </w:tcPr>
          <w:p w:rsidR="00000000" w:rsidRDefault="00000000">
            <w:pPr>
              <w:spacing w:before="60"/>
              <w:ind w:right="454"/>
              <w:jc w:val="right"/>
              <w:rPr>
                <w:sz w:val="21"/>
              </w:rPr>
            </w:pPr>
            <w:r>
              <w:rPr>
                <w:sz w:val="21"/>
              </w:rPr>
              <w:t>70</w:t>
            </w:r>
          </w:p>
        </w:tc>
        <w:tc>
          <w:tcPr>
            <w:tcW w:w="1344" w:type="dxa"/>
          </w:tcPr>
          <w:p w:rsidR="00000000" w:rsidRDefault="00000000">
            <w:pPr>
              <w:spacing w:before="60"/>
              <w:ind w:right="454"/>
              <w:jc w:val="right"/>
              <w:rPr>
                <w:sz w:val="21"/>
              </w:rPr>
            </w:pPr>
            <w:r>
              <w:rPr>
                <w:sz w:val="21"/>
              </w:rPr>
              <w:t>97</w:t>
            </w:r>
          </w:p>
        </w:tc>
        <w:tc>
          <w:tcPr>
            <w:tcW w:w="1344" w:type="dxa"/>
          </w:tcPr>
          <w:p w:rsidR="00000000" w:rsidRDefault="00000000">
            <w:pPr>
              <w:spacing w:before="60"/>
              <w:ind w:right="454"/>
              <w:jc w:val="right"/>
              <w:rPr>
                <w:sz w:val="21"/>
              </w:rPr>
            </w:pPr>
            <w:r>
              <w:rPr>
                <w:sz w:val="21"/>
              </w:rPr>
              <w:t>97</w:t>
            </w:r>
          </w:p>
        </w:tc>
        <w:tc>
          <w:tcPr>
            <w:tcW w:w="1344" w:type="dxa"/>
          </w:tcPr>
          <w:p w:rsidR="00000000" w:rsidRDefault="00000000">
            <w:pPr>
              <w:spacing w:before="60"/>
              <w:ind w:right="454"/>
              <w:jc w:val="right"/>
              <w:rPr>
                <w:sz w:val="21"/>
              </w:rPr>
            </w:pPr>
            <w:r>
              <w:rPr>
                <w:sz w:val="21"/>
              </w:rPr>
              <w:t>445</w:t>
            </w:r>
          </w:p>
        </w:tc>
      </w:tr>
      <w:tr w:rsidR="00000000">
        <w:tblPrEx>
          <w:tblCellMar>
            <w:top w:w="0" w:type="dxa"/>
            <w:bottom w:w="0" w:type="dxa"/>
          </w:tblCellMar>
        </w:tblPrEx>
        <w:tc>
          <w:tcPr>
            <w:tcW w:w="1344" w:type="dxa"/>
          </w:tcPr>
          <w:p w:rsidR="00000000" w:rsidRDefault="00000000">
            <w:pPr>
              <w:spacing w:before="60"/>
              <w:jc w:val="center"/>
              <w:rPr>
                <w:sz w:val="21"/>
              </w:rPr>
            </w:pPr>
            <w:r>
              <w:rPr>
                <w:rFonts w:hint="eastAsia"/>
                <w:sz w:val="21"/>
              </w:rPr>
              <w:t>初中</w:t>
            </w:r>
          </w:p>
        </w:tc>
        <w:tc>
          <w:tcPr>
            <w:tcW w:w="1344" w:type="dxa"/>
          </w:tcPr>
          <w:p w:rsidR="00000000" w:rsidRDefault="00000000">
            <w:pPr>
              <w:spacing w:before="60"/>
              <w:ind w:right="454"/>
              <w:jc w:val="right"/>
              <w:rPr>
                <w:sz w:val="21"/>
              </w:rPr>
            </w:pPr>
            <w:r>
              <w:rPr>
                <w:sz w:val="21"/>
              </w:rPr>
              <w:t>66</w:t>
            </w:r>
          </w:p>
        </w:tc>
        <w:tc>
          <w:tcPr>
            <w:tcW w:w="1344" w:type="dxa"/>
          </w:tcPr>
          <w:p w:rsidR="00000000" w:rsidRDefault="00000000">
            <w:pPr>
              <w:spacing w:before="60"/>
              <w:ind w:right="454"/>
              <w:jc w:val="right"/>
              <w:rPr>
                <w:sz w:val="21"/>
              </w:rPr>
            </w:pPr>
            <w:r>
              <w:rPr>
                <w:sz w:val="21"/>
              </w:rPr>
              <w:t>46</w:t>
            </w:r>
          </w:p>
        </w:tc>
        <w:tc>
          <w:tcPr>
            <w:tcW w:w="1344" w:type="dxa"/>
          </w:tcPr>
          <w:p w:rsidR="00000000" w:rsidRDefault="00000000">
            <w:pPr>
              <w:spacing w:before="60"/>
              <w:ind w:right="454"/>
              <w:jc w:val="right"/>
              <w:rPr>
                <w:sz w:val="21"/>
              </w:rPr>
            </w:pPr>
            <w:r>
              <w:rPr>
                <w:sz w:val="21"/>
              </w:rPr>
              <w:t>24</w:t>
            </w:r>
          </w:p>
        </w:tc>
        <w:tc>
          <w:tcPr>
            <w:tcW w:w="1344" w:type="dxa"/>
          </w:tcPr>
          <w:p w:rsidR="00000000" w:rsidRDefault="00000000">
            <w:pPr>
              <w:spacing w:before="60"/>
              <w:ind w:right="454"/>
              <w:jc w:val="right"/>
              <w:rPr>
                <w:sz w:val="21"/>
              </w:rPr>
            </w:pPr>
            <w:r>
              <w:rPr>
                <w:sz w:val="21"/>
              </w:rPr>
              <w:t>34</w:t>
            </w:r>
          </w:p>
        </w:tc>
        <w:tc>
          <w:tcPr>
            <w:tcW w:w="1344" w:type="dxa"/>
          </w:tcPr>
          <w:p w:rsidR="00000000" w:rsidRDefault="00000000">
            <w:pPr>
              <w:spacing w:before="60"/>
              <w:ind w:right="454"/>
              <w:jc w:val="right"/>
              <w:rPr>
                <w:sz w:val="21"/>
              </w:rPr>
            </w:pPr>
            <w:r>
              <w:rPr>
                <w:sz w:val="21"/>
              </w:rPr>
              <w:t>30</w:t>
            </w:r>
          </w:p>
        </w:tc>
        <w:tc>
          <w:tcPr>
            <w:tcW w:w="1344" w:type="dxa"/>
          </w:tcPr>
          <w:p w:rsidR="00000000" w:rsidRDefault="00000000">
            <w:pPr>
              <w:spacing w:before="60"/>
              <w:ind w:right="454"/>
              <w:jc w:val="right"/>
              <w:rPr>
                <w:sz w:val="21"/>
              </w:rPr>
            </w:pPr>
            <w:r>
              <w:rPr>
                <w:sz w:val="21"/>
              </w:rPr>
              <w:t>200</w:t>
            </w:r>
          </w:p>
        </w:tc>
      </w:tr>
      <w:tr w:rsidR="00000000">
        <w:tblPrEx>
          <w:tblCellMar>
            <w:top w:w="0" w:type="dxa"/>
            <w:bottom w:w="0" w:type="dxa"/>
          </w:tblCellMar>
        </w:tblPrEx>
        <w:tc>
          <w:tcPr>
            <w:tcW w:w="1344" w:type="dxa"/>
          </w:tcPr>
          <w:p w:rsidR="00000000" w:rsidRDefault="00000000">
            <w:pPr>
              <w:spacing w:before="60"/>
              <w:jc w:val="center"/>
              <w:rPr>
                <w:sz w:val="21"/>
              </w:rPr>
            </w:pPr>
            <w:r>
              <w:rPr>
                <w:rFonts w:hint="eastAsia"/>
                <w:sz w:val="21"/>
              </w:rPr>
              <w:t>高中</w:t>
            </w:r>
          </w:p>
        </w:tc>
        <w:tc>
          <w:tcPr>
            <w:tcW w:w="1344" w:type="dxa"/>
          </w:tcPr>
          <w:p w:rsidR="00000000" w:rsidRDefault="00000000">
            <w:pPr>
              <w:spacing w:before="60"/>
              <w:ind w:right="454"/>
              <w:jc w:val="right"/>
              <w:rPr>
                <w:sz w:val="21"/>
              </w:rPr>
            </w:pPr>
            <w:r>
              <w:rPr>
                <w:sz w:val="21"/>
              </w:rPr>
              <w:t>21</w:t>
            </w:r>
          </w:p>
        </w:tc>
        <w:tc>
          <w:tcPr>
            <w:tcW w:w="1344" w:type="dxa"/>
          </w:tcPr>
          <w:p w:rsidR="00000000" w:rsidRDefault="00000000">
            <w:pPr>
              <w:spacing w:before="60"/>
              <w:ind w:right="454"/>
              <w:jc w:val="right"/>
              <w:rPr>
                <w:sz w:val="21"/>
              </w:rPr>
            </w:pPr>
            <w:r>
              <w:rPr>
                <w:sz w:val="21"/>
              </w:rPr>
              <w:t>30</w:t>
            </w:r>
          </w:p>
        </w:tc>
        <w:tc>
          <w:tcPr>
            <w:tcW w:w="1344" w:type="dxa"/>
          </w:tcPr>
          <w:p w:rsidR="00000000" w:rsidRDefault="00000000">
            <w:pPr>
              <w:spacing w:before="60"/>
              <w:ind w:right="454"/>
              <w:jc w:val="right"/>
              <w:rPr>
                <w:sz w:val="21"/>
              </w:rPr>
            </w:pPr>
            <w:r>
              <w:rPr>
                <w:sz w:val="21"/>
              </w:rPr>
              <w:t>32</w:t>
            </w:r>
          </w:p>
        </w:tc>
        <w:tc>
          <w:tcPr>
            <w:tcW w:w="1344" w:type="dxa"/>
          </w:tcPr>
          <w:p w:rsidR="00000000" w:rsidRDefault="00000000">
            <w:pPr>
              <w:spacing w:before="60"/>
              <w:ind w:right="454"/>
              <w:jc w:val="right"/>
              <w:rPr>
                <w:sz w:val="21"/>
              </w:rPr>
            </w:pPr>
            <w:r>
              <w:rPr>
                <w:sz w:val="21"/>
              </w:rPr>
              <w:t>33</w:t>
            </w:r>
          </w:p>
        </w:tc>
        <w:tc>
          <w:tcPr>
            <w:tcW w:w="1344" w:type="dxa"/>
          </w:tcPr>
          <w:p w:rsidR="00000000" w:rsidRDefault="00000000">
            <w:pPr>
              <w:spacing w:before="60"/>
              <w:ind w:right="454"/>
              <w:jc w:val="right"/>
              <w:rPr>
                <w:sz w:val="21"/>
              </w:rPr>
            </w:pPr>
            <w:r>
              <w:rPr>
                <w:sz w:val="21"/>
              </w:rPr>
              <w:t>39</w:t>
            </w:r>
          </w:p>
        </w:tc>
        <w:tc>
          <w:tcPr>
            <w:tcW w:w="1344" w:type="dxa"/>
          </w:tcPr>
          <w:p w:rsidR="00000000" w:rsidRDefault="00000000">
            <w:pPr>
              <w:spacing w:before="60"/>
              <w:ind w:right="454"/>
              <w:jc w:val="right"/>
              <w:rPr>
                <w:sz w:val="21"/>
              </w:rPr>
            </w:pPr>
            <w:r>
              <w:rPr>
                <w:sz w:val="21"/>
              </w:rPr>
              <w:t>155</w:t>
            </w:r>
          </w:p>
        </w:tc>
      </w:tr>
      <w:tr w:rsidR="00000000">
        <w:tblPrEx>
          <w:tblCellMar>
            <w:top w:w="0" w:type="dxa"/>
            <w:bottom w:w="0" w:type="dxa"/>
          </w:tblCellMar>
        </w:tblPrEx>
        <w:tc>
          <w:tcPr>
            <w:tcW w:w="1344" w:type="dxa"/>
          </w:tcPr>
          <w:p w:rsidR="00000000" w:rsidRDefault="00000000">
            <w:pPr>
              <w:spacing w:before="60"/>
              <w:jc w:val="center"/>
              <w:rPr>
                <w:sz w:val="21"/>
              </w:rPr>
            </w:pPr>
            <w:r>
              <w:rPr>
                <w:rFonts w:hint="eastAsia"/>
                <w:sz w:val="21"/>
              </w:rPr>
              <w:t>总计</w:t>
            </w:r>
          </w:p>
        </w:tc>
        <w:tc>
          <w:tcPr>
            <w:tcW w:w="1344" w:type="dxa"/>
          </w:tcPr>
          <w:p w:rsidR="00000000" w:rsidRDefault="00000000">
            <w:pPr>
              <w:spacing w:before="60"/>
              <w:ind w:right="454"/>
              <w:jc w:val="right"/>
              <w:rPr>
                <w:sz w:val="21"/>
              </w:rPr>
            </w:pPr>
            <w:r>
              <w:rPr>
                <w:sz w:val="21"/>
              </w:rPr>
              <w:t>182</w:t>
            </w:r>
          </w:p>
        </w:tc>
        <w:tc>
          <w:tcPr>
            <w:tcW w:w="1344" w:type="dxa"/>
          </w:tcPr>
          <w:p w:rsidR="00000000" w:rsidRDefault="00000000">
            <w:pPr>
              <w:spacing w:before="60"/>
              <w:ind w:right="454"/>
              <w:jc w:val="right"/>
              <w:rPr>
                <w:sz w:val="21"/>
              </w:rPr>
            </w:pPr>
            <w:r>
              <w:rPr>
                <w:sz w:val="21"/>
              </w:rPr>
              <w:t>162</w:t>
            </w:r>
          </w:p>
        </w:tc>
        <w:tc>
          <w:tcPr>
            <w:tcW w:w="1344" w:type="dxa"/>
          </w:tcPr>
          <w:p w:rsidR="00000000" w:rsidRDefault="00000000">
            <w:pPr>
              <w:spacing w:before="60"/>
              <w:ind w:right="454"/>
              <w:jc w:val="right"/>
              <w:rPr>
                <w:sz w:val="21"/>
              </w:rPr>
            </w:pPr>
            <w:r>
              <w:rPr>
                <w:sz w:val="21"/>
              </w:rPr>
              <w:t>126</w:t>
            </w:r>
          </w:p>
        </w:tc>
        <w:tc>
          <w:tcPr>
            <w:tcW w:w="1344" w:type="dxa"/>
          </w:tcPr>
          <w:p w:rsidR="00000000" w:rsidRDefault="00000000">
            <w:pPr>
              <w:spacing w:before="60"/>
              <w:ind w:right="454"/>
              <w:jc w:val="right"/>
              <w:rPr>
                <w:sz w:val="21"/>
              </w:rPr>
            </w:pPr>
            <w:r>
              <w:rPr>
                <w:sz w:val="21"/>
              </w:rPr>
              <w:t>164</w:t>
            </w:r>
          </w:p>
        </w:tc>
        <w:tc>
          <w:tcPr>
            <w:tcW w:w="1344" w:type="dxa"/>
          </w:tcPr>
          <w:p w:rsidR="00000000" w:rsidRDefault="00000000">
            <w:pPr>
              <w:spacing w:before="60"/>
              <w:ind w:right="454"/>
              <w:jc w:val="right"/>
              <w:rPr>
                <w:sz w:val="21"/>
              </w:rPr>
            </w:pPr>
            <w:r>
              <w:rPr>
                <w:sz w:val="21"/>
              </w:rPr>
              <w:t>166</w:t>
            </w:r>
          </w:p>
        </w:tc>
        <w:tc>
          <w:tcPr>
            <w:tcW w:w="1344" w:type="dxa"/>
          </w:tcPr>
          <w:p w:rsidR="00000000" w:rsidRDefault="00000000">
            <w:pPr>
              <w:spacing w:before="60"/>
              <w:ind w:right="454"/>
              <w:jc w:val="right"/>
              <w:rPr>
                <w:sz w:val="21"/>
              </w:rPr>
            </w:pPr>
            <w:r>
              <w:rPr>
                <w:sz w:val="21"/>
              </w:rPr>
              <w:t>800</w:t>
            </w:r>
          </w:p>
        </w:tc>
      </w:tr>
    </w:tbl>
    <w:p w:rsidR="00000000" w:rsidRDefault="00000000">
      <w:pPr>
        <w:spacing w:before="160" w:after="320"/>
      </w:pPr>
      <w:r>
        <w:tab/>
        <w:t xml:space="preserve">380.  </w:t>
      </w:r>
      <w:r>
        <w:rPr>
          <w:rFonts w:hint="eastAsia"/>
        </w:rPr>
        <w:t>与农村地区相比，城市地区缺少学校的情况更加严重。农村地区的学校缺少学生，而城市地区的一些学校仍然实行两班制教学，而且班级人数多，规模大。为了取消两班制教学方法，省市教育局正在考虑每一学校最大的招生能力以及各地区的具体情况。通过这些计划，省市教育局正在建立新学校，并改进课堂环境和课程。以下叙述截至</w:t>
      </w:r>
      <w:r>
        <w:t>1997</w:t>
      </w:r>
      <w:r>
        <w:rPr>
          <w:rFonts w:hint="eastAsia"/>
        </w:rPr>
        <w:t>年这些人数过多的学校的状况。</w:t>
      </w:r>
    </w:p>
    <w:p w:rsidR="00000000" w:rsidRDefault="00000000">
      <w:pPr>
        <w:pStyle w:val="Heading3"/>
      </w:pPr>
      <w:r>
        <w:rPr>
          <w:rFonts w:hint="eastAsia"/>
        </w:rPr>
        <w:t>表</w:t>
      </w:r>
      <w:r>
        <w:t>70</w:t>
      </w:r>
      <w:r>
        <w:rPr>
          <w:rFonts w:hint="eastAsia"/>
        </w:rPr>
        <w:t>：人数过多的学校的状况</w:t>
      </w:r>
    </w:p>
    <w:p w:rsidR="00000000" w:rsidRDefault="00000000">
      <w:pPr>
        <w:jc w:val="right"/>
      </w:pPr>
      <w:r>
        <w:t>(</w:t>
      </w:r>
      <w:r>
        <w:rPr>
          <w:rFonts w:hint="eastAsia"/>
        </w:rPr>
        <w:t>截至</w:t>
      </w:r>
      <w:r>
        <w:t>1997</w:t>
      </w:r>
      <w:r>
        <w:rPr>
          <w:rFonts w:hint="eastAsia"/>
        </w:rPr>
        <w:t>年</w:t>
      </w:r>
      <w:r>
        <w:t>4</w:t>
      </w:r>
      <w:r>
        <w:rPr>
          <w:rFonts w:hint="eastAsia"/>
        </w:rPr>
        <w:t>月</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8"/>
        <w:gridCol w:w="1568"/>
        <w:gridCol w:w="1568"/>
        <w:gridCol w:w="1324"/>
        <w:gridCol w:w="1418"/>
        <w:gridCol w:w="1962"/>
      </w:tblGrid>
      <w:tr w:rsidR="00000000">
        <w:tblPrEx>
          <w:tblCellMar>
            <w:top w:w="0" w:type="dxa"/>
            <w:bottom w:w="0" w:type="dxa"/>
          </w:tblCellMar>
        </w:tblPrEx>
        <w:tc>
          <w:tcPr>
            <w:tcW w:w="1568" w:type="dxa"/>
          </w:tcPr>
          <w:p w:rsidR="00000000" w:rsidRDefault="00000000">
            <w:pPr>
              <w:spacing w:before="40"/>
              <w:jc w:val="center"/>
              <w:rPr>
                <w:sz w:val="21"/>
              </w:rPr>
            </w:pPr>
            <w:r>
              <w:rPr>
                <w:rFonts w:hint="eastAsia"/>
                <w:sz w:val="21"/>
              </w:rPr>
              <w:t>类别</w:t>
            </w:r>
          </w:p>
        </w:tc>
        <w:tc>
          <w:tcPr>
            <w:tcW w:w="1568" w:type="dxa"/>
          </w:tcPr>
          <w:p w:rsidR="00000000" w:rsidRDefault="00000000">
            <w:pPr>
              <w:spacing w:before="40"/>
              <w:jc w:val="center"/>
              <w:rPr>
                <w:sz w:val="21"/>
              </w:rPr>
            </w:pPr>
            <w:r>
              <w:rPr>
                <w:rFonts w:hint="eastAsia"/>
                <w:sz w:val="21"/>
              </w:rPr>
              <w:t>学生人数</w:t>
            </w:r>
          </w:p>
        </w:tc>
        <w:tc>
          <w:tcPr>
            <w:tcW w:w="1568" w:type="dxa"/>
          </w:tcPr>
          <w:p w:rsidR="00000000" w:rsidRDefault="00000000">
            <w:pPr>
              <w:spacing w:before="40"/>
              <w:jc w:val="center"/>
              <w:rPr>
                <w:sz w:val="21"/>
              </w:rPr>
            </w:pPr>
            <w:r>
              <w:rPr>
                <w:rFonts w:hint="eastAsia"/>
                <w:sz w:val="21"/>
              </w:rPr>
              <w:t>学校数目</w:t>
            </w:r>
          </w:p>
        </w:tc>
        <w:tc>
          <w:tcPr>
            <w:tcW w:w="1324" w:type="dxa"/>
          </w:tcPr>
          <w:p w:rsidR="00000000" w:rsidRDefault="00000000">
            <w:pPr>
              <w:spacing w:before="40"/>
              <w:jc w:val="center"/>
              <w:rPr>
                <w:sz w:val="21"/>
              </w:rPr>
            </w:pPr>
            <w:r>
              <w:rPr>
                <w:rFonts w:hint="eastAsia"/>
                <w:sz w:val="21"/>
              </w:rPr>
              <w:t>班级数目</w:t>
            </w:r>
          </w:p>
        </w:tc>
        <w:tc>
          <w:tcPr>
            <w:tcW w:w="1418" w:type="dxa"/>
          </w:tcPr>
          <w:p w:rsidR="00000000" w:rsidRDefault="00000000">
            <w:pPr>
              <w:spacing w:before="40"/>
              <w:jc w:val="center"/>
              <w:rPr>
                <w:sz w:val="21"/>
              </w:rPr>
            </w:pPr>
            <w:r>
              <w:rPr>
                <w:rFonts w:hint="eastAsia"/>
                <w:sz w:val="21"/>
              </w:rPr>
              <w:t>两班制班级</w:t>
            </w:r>
          </w:p>
        </w:tc>
        <w:tc>
          <w:tcPr>
            <w:tcW w:w="1962" w:type="dxa"/>
          </w:tcPr>
          <w:p w:rsidR="00000000" w:rsidRDefault="00000000">
            <w:pPr>
              <w:spacing w:before="40"/>
              <w:rPr>
                <w:sz w:val="21"/>
              </w:rPr>
            </w:pPr>
            <w:r>
              <w:rPr>
                <w:rFonts w:hint="eastAsia"/>
                <w:spacing w:val="6"/>
                <w:sz w:val="21"/>
              </w:rPr>
              <w:t>规模过大的学校</w:t>
            </w:r>
            <w:r>
              <w:rPr>
                <w:spacing w:val="6"/>
                <w:sz w:val="21"/>
              </w:rPr>
              <w:t>*</w:t>
            </w:r>
          </w:p>
        </w:tc>
      </w:tr>
      <w:tr w:rsidR="00000000">
        <w:tblPrEx>
          <w:tblCellMar>
            <w:top w:w="0" w:type="dxa"/>
            <w:bottom w:w="0" w:type="dxa"/>
          </w:tblCellMar>
        </w:tblPrEx>
        <w:tc>
          <w:tcPr>
            <w:tcW w:w="1568" w:type="dxa"/>
          </w:tcPr>
          <w:p w:rsidR="00000000" w:rsidRDefault="00000000">
            <w:pPr>
              <w:spacing w:before="40"/>
              <w:jc w:val="center"/>
              <w:rPr>
                <w:sz w:val="21"/>
              </w:rPr>
            </w:pPr>
            <w:r>
              <w:rPr>
                <w:rFonts w:hint="eastAsia"/>
                <w:sz w:val="21"/>
              </w:rPr>
              <w:t>小学</w:t>
            </w:r>
          </w:p>
        </w:tc>
        <w:tc>
          <w:tcPr>
            <w:tcW w:w="1568" w:type="dxa"/>
          </w:tcPr>
          <w:p w:rsidR="00000000" w:rsidRDefault="00000000">
            <w:pPr>
              <w:spacing w:before="40"/>
              <w:jc w:val="center"/>
              <w:rPr>
                <w:sz w:val="21"/>
              </w:rPr>
            </w:pPr>
            <w:r>
              <w:rPr>
                <w:sz w:val="21"/>
              </w:rPr>
              <w:t>3,783,986</w:t>
            </w:r>
          </w:p>
        </w:tc>
        <w:tc>
          <w:tcPr>
            <w:tcW w:w="1568" w:type="dxa"/>
          </w:tcPr>
          <w:p w:rsidR="00000000" w:rsidRDefault="00000000">
            <w:pPr>
              <w:spacing w:before="40"/>
              <w:jc w:val="center"/>
              <w:rPr>
                <w:sz w:val="21"/>
              </w:rPr>
            </w:pPr>
            <w:r>
              <w:rPr>
                <w:sz w:val="21"/>
              </w:rPr>
              <w:t>5,721</w:t>
            </w:r>
          </w:p>
        </w:tc>
        <w:tc>
          <w:tcPr>
            <w:tcW w:w="1324" w:type="dxa"/>
          </w:tcPr>
          <w:p w:rsidR="00000000" w:rsidRDefault="00000000">
            <w:pPr>
              <w:spacing w:before="40"/>
              <w:jc w:val="center"/>
              <w:rPr>
                <w:sz w:val="21"/>
              </w:rPr>
            </w:pPr>
            <w:r>
              <w:rPr>
                <w:sz w:val="21"/>
              </w:rPr>
              <w:t>107,860</w:t>
            </w:r>
          </w:p>
        </w:tc>
        <w:tc>
          <w:tcPr>
            <w:tcW w:w="1418" w:type="dxa"/>
          </w:tcPr>
          <w:p w:rsidR="00000000" w:rsidRDefault="00000000">
            <w:pPr>
              <w:spacing w:before="40"/>
              <w:jc w:val="center"/>
              <w:rPr>
                <w:sz w:val="21"/>
              </w:rPr>
            </w:pPr>
            <w:r>
              <w:rPr>
                <w:sz w:val="21"/>
              </w:rPr>
              <w:t>973</w:t>
            </w:r>
          </w:p>
        </w:tc>
        <w:tc>
          <w:tcPr>
            <w:tcW w:w="1962" w:type="dxa"/>
          </w:tcPr>
          <w:p w:rsidR="00000000" w:rsidRDefault="00000000">
            <w:pPr>
              <w:spacing w:before="40"/>
              <w:jc w:val="center"/>
              <w:rPr>
                <w:sz w:val="21"/>
              </w:rPr>
            </w:pPr>
            <w:r>
              <w:rPr>
                <w:sz w:val="21"/>
              </w:rPr>
              <w:t>384</w:t>
            </w:r>
          </w:p>
        </w:tc>
      </w:tr>
      <w:tr w:rsidR="00000000">
        <w:tblPrEx>
          <w:tblCellMar>
            <w:top w:w="0" w:type="dxa"/>
            <w:bottom w:w="0" w:type="dxa"/>
          </w:tblCellMar>
        </w:tblPrEx>
        <w:tc>
          <w:tcPr>
            <w:tcW w:w="1568" w:type="dxa"/>
          </w:tcPr>
          <w:p w:rsidR="00000000" w:rsidRDefault="00000000">
            <w:pPr>
              <w:spacing w:before="40"/>
              <w:jc w:val="center"/>
              <w:rPr>
                <w:sz w:val="21"/>
              </w:rPr>
            </w:pPr>
            <w:r>
              <w:rPr>
                <w:rFonts w:hint="eastAsia"/>
                <w:sz w:val="21"/>
              </w:rPr>
              <w:t>初中</w:t>
            </w:r>
          </w:p>
        </w:tc>
        <w:tc>
          <w:tcPr>
            <w:tcW w:w="1568" w:type="dxa"/>
          </w:tcPr>
          <w:p w:rsidR="00000000" w:rsidRDefault="00000000">
            <w:pPr>
              <w:spacing w:before="40"/>
              <w:jc w:val="center"/>
              <w:rPr>
                <w:sz w:val="21"/>
              </w:rPr>
            </w:pPr>
            <w:r>
              <w:rPr>
                <w:sz w:val="21"/>
              </w:rPr>
              <w:t>2,180,283</w:t>
            </w:r>
          </w:p>
        </w:tc>
        <w:tc>
          <w:tcPr>
            <w:tcW w:w="1568" w:type="dxa"/>
          </w:tcPr>
          <w:p w:rsidR="00000000" w:rsidRDefault="00000000">
            <w:pPr>
              <w:spacing w:before="40"/>
              <w:jc w:val="center"/>
              <w:rPr>
                <w:sz w:val="21"/>
              </w:rPr>
            </w:pPr>
            <w:r>
              <w:rPr>
                <w:sz w:val="21"/>
              </w:rPr>
              <w:t>2,720</w:t>
            </w:r>
          </w:p>
        </w:tc>
        <w:tc>
          <w:tcPr>
            <w:tcW w:w="1324" w:type="dxa"/>
          </w:tcPr>
          <w:p w:rsidR="00000000" w:rsidRDefault="00000000">
            <w:pPr>
              <w:spacing w:before="40"/>
              <w:jc w:val="center"/>
              <w:rPr>
                <w:sz w:val="21"/>
              </w:rPr>
            </w:pPr>
            <w:r>
              <w:rPr>
                <w:sz w:val="21"/>
              </w:rPr>
              <w:t>49,956</w:t>
            </w:r>
          </w:p>
        </w:tc>
        <w:tc>
          <w:tcPr>
            <w:tcW w:w="1418" w:type="dxa"/>
          </w:tcPr>
          <w:p w:rsidR="00000000" w:rsidRDefault="00000000">
            <w:pPr>
              <w:spacing w:before="40"/>
              <w:jc w:val="center"/>
              <w:rPr>
                <w:rFonts w:hint="eastAsia"/>
                <w:sz w:val="21"/>
              </w:rPr>
            </w:pPr>
            <w:r>
              <w:rPr>
                <w:rFonts w:hint="eastAsia"/>
                <w:sz w:val="21"/>
              </w:rPr>
              <w:t>不详</w:t>
            </w:r>
          </w:p>
        </w:tc>
        <w:tc>
          <w:tcPr>
            <w:tcW w:w="1962" w:type="dxa"/>
          </w:tcPr>
          <w:p w:rsidR="00000000" w:rsidRDefault="00000000">
            <w:pPr>
              <w:spacing w:before="40"/>
              <w:jc w:val="center"/>
              <w:rPr>
                <w:sz w:val="21"/>
              </w:rPr>
            </w:pPr>
            <w:r>
              <w:rPr>
                <w:sz w:val="21"/>
              </w:rPr>
              <w:t>406</w:t>
            </w:r>
          </w:p>
        </w:tc>
      </w:tr>
      <w:tr w:rsidR="00000000">
        <w:tblPrEx>
          <w:tblCellMar>
            <w:top w:w="0" w:type="dxa"/>
            <w:bottom w:w="0" w:type="dxa"/>
          </w:tblCellMar>
        </w:tblPrEx>
        <w:tc>
          <w:tcPr>
            <w:tcW w:w="1568" w:type="dxa"/>
          </w:tcPr>
          <w:p w:rsidR="00000000" w:rsidRDefault="00000000">
            <w:pPr>
              <w:spacing w:before="40"/>
              <w:jc w:val="center"/>
              <w:rPr>
                <w:sz w:val="21"/>
              </w:rPr>
            </w:pPr>
            <w:r>
              <w:rPr>
                <w:rFonts w:hint="eastAsia"/>
                <w:sz w:val="21"/>
              </w:rPr>
              <w:t>高中</w:t>
            </w:r>
          </w:p>
        </w:tc>
        <w:tc>
          <w:tcPr>
            <w:tcW w:w="1568" w:type="dxa"/>
          </w:tcPr>
          <w:p w:rsidR="00000000" w:rsidRDefault="00000000">
            <w:pPr>
              <w:spacing w:before="40"/>
              <w:jc w:val="center"/>
              <w:rPr>
                <w:sz w:val="21"/>
              </w:rPr>
            </w:pPr>
            <w:r>
              <w:rPr>
                <w:sz w:val="21"/>
              </w:rPr>
              <w:t>2,336,725</w:t>
            </w:r>
          </w:p>
        </w:tc>
        <w:tc>
          <w:tcPr>
            <w:tcW w:w="1568" w:type="dxa"/>
          </w:tcPr>
          <w:p w:rsidR="00000000" w:rsidRDefault="00000000">
            <w:pPr>
              <w:spacing w:before="40"/>
              <w:jc w:val="center"/>
              <w:rPr>
                <w:sz w:val="21"/>
              </w:rPr>
            </w:pPr>
            <w:r>
              <w:rPr>
                <w:sz w:val="21"/>
              </w:rPr>
              <w:t>1,892</w:t>
            </w:r>
          </w:p>
        </w:tc>
        <w:tc>
          <w:tcPr>
            <w:tcW w:w="1324" w:type="dxa"/>
          </w:tcPr>
          <w:p w:rsidR="00000000" w:rsidRDefault="00000000">
            <w:pPr>
              <w:spacing w:before="40"/>
              <w:jc w:val="center"/>
              <w:rPr>
                <w:sz w:val="21"/>
              </w:rPr>
            </w:pPr>
            <w:r>
              <w:rPr>
                <w:sz w:val="21"/>
              </w:rPr>
              <w:t>47,421</w:t>
            </w:r>
          </w:p>
        </w:tc>
        <w:tc>
          <w:tcPr>
            <w:tcW w:w="1418" w:type="dxa"/>
          </w:tcPr>
          <w:p w:rsidR="00000000" w:rsidRDefault="00000000">
            <w:pPr>
              <w:spacing w:before="40"/>
              <w:jc w:val="center"/>
              <w:rPr>
                <w:rFonts w:hint="eastAsia"/>
                <w:sz w:val="21"/>
              </w:rPr>
            </w:pPr>
            <w:r>
              <w:rPr>
                <w:rFonts w:hint="eastAsia"/>
                <w:sz w:val="21"/>
              </w:rPr>
              <w:t>不详</w:t>
            </w:r>
          </w:p>
        </w:tc>
        <w:tc>
          <w:tcPr>
            <w:tcW w:w="1962" w:type="dxa"/>
          </w:tcPr>
          <w:p w:rsidR="00000000" w:rsidRDefault="00000000">
            <w:pPr>
              <w:spacing w:before="40"/>
              <w:jc w:val="center"/>
              <w:rPr>
                <w:sz w:val="21"/>
              </w:rPr>
            </w:pPr>
            <w:r>
              <w:rPr>
                <w:sz w:val="21"/>
              </w:rPr>
              <w:t>515</w:t>
            </w:r>
          </w:p>
        </w:tc>
      </w:tr>
      <w:tr w:rsidR="00000000">
        <w:tblPrEx>
          <w:tblCellMar>
            <w:top w:w="0" w:type="dxa"/>
            <w:bottom w:w="0" w:type="dxa"/>
          </w:tblCellMar>
        </w:tblPrEx>
        <w:tc>
          <w:tcPr>
            <w:tcW w:w="9408" w:type="dxa"/>
            <w:gridSpan w:val="6"/>
            <w:tcBorders>
              <w:top w:val="nil"/>
              <w:left w:val="nil"/>
              <w:bottom w:val="nil"/>
              <w:right w:val="nil"/>
            </w:tcBorders>
          </w:tcPr>
          <w:p w:rsidR="00000000" w:rsidRDefault="00000000">
            <w:pPr>
              <w:spacing w:before="120"/>
              <w:rPr>
                <w:rFonts w:eastAsia="长城楷体"/>
                <w:spacing w:val="0"/>
              </w:rPr>
            </w:pPr>
            <w:r>
              <w:rPr>
                <w:rFonts w:eastAsia="长城楷体" w:hint="eastAsia"/>
                <w:spacing w:val="0"/>
                <w:u w:val="single"/>
              </w:rPr>
              <w:t>资料来源</w:t>
            </w:r>
            <w:r>
              <w:rPr>
                <w:rFonts w:eastAsia="长城楷体" w:hint="eastAsia"/>
                <w:spacing w:val="0"/>
              </w:rPr>
              <w:t>：教育部，韩国教育促进基金会，《</w:t>
            </w:r>
            <w:r>
              <w:rPr>
                <w:rFonts w:eastAsia="长城楷体"/>
                <w:spacing w:val="0"/>
              </w:rPr>
              <w:t>1997</w:t>
            </w:r>
            <w:r>
              <w:rPr>
                <w:rFonts w:eastAsia="长城楷体" w:hint="eastAsia"/>
                <w:spacing w:val="0"/>
              </w:rPr>
              <w:t>年教育统计年度报告》。</w:t>
            </w:r>
          </w:p>
        </w:tc>
      </w:tr>
      <w:tr w:rsidR="00000000">
        <w:tblPrEx>
          <w:tblCellMar>
            <w:top w:w="0" w:type="dxa"/>
            <w:bottom w:w="0" w:type="dxa"/>
          </w:tblCellMar>
        </w:tblPrEx>
        <w:tc>
          <w:tcPr>
            <w:tcW w:w="9408" w:type="dxa"/>
            <w:gridSpan w:val="6"/>
            <w:tcBorders>
              <w:top w:val="nil"/>
              <w:left w:val="nil"/>
              <w:bottom w:val="nil"/>
              <w:right w:val="nil"/>
            </w:tcBorders>
          </w:tcPr>
          <w:p w:rsidR="00000000" w:rsidRDefault="00000000">
            <w:pPr>
              <w:spacing w:after="240"/>
              <w:ind w:left="947" w:hanging="947"/>
            </w:pPr>
            <w:r>
              <w:rPr>
                <w:rFonts w:eastAsia="长城楷体" w:hint="eastAsia"/>
                <w:spacing w:val="0"/>
              </w:rPr>
              <w:t xml:space="preserve">       </w:t>
            </w:r>
            <w:r>
              <w:rPr>
                <w:rFonts w:eastAsia="长城楷体"/>
                <w:spacing w:val="0"/>
              </w:rPr>
              <w:t xml:space="preserve">*  </w:t>
            </w:r>
            <w:r>
              <w:rPr>
                <w:rFonts w:eastAsia="长城楷体" w:hint="eastAsia"/>
                <w:spacing w:val="0"/>
              </w:rPr>
              <w:t>规模过大的学校</w:t>
            </w:r>
            <w:r>
              <w:rPr>
                <w:rFonts w:eastAsia="长城楷体" w:hint="eastAsia"/>
                <w:spacing w:val="0"/>
              </w:rPr>
              <w:t>=</w:t>
            </w:r>
            <w:r>
              <w:rPr>
                <w:rFonts w:eastAsia="长城楷体" w:hint="eastAsia"/>
                <w:spacing w:val="0"/>
              </w:rPr>
              <w:t>小学超过</w:t>
            </w:r>
            <w:r>
              <w:rPr>
                <w:rFonts w:eastAsia="长城楷体"/>
                <w:spacing w:val="0"/>
              </w:rPr>
              <w:t>49</w:t>
            </w:r>
            <w:r>
              <w:rPr>
                <w:rFonts w:eastAsia="长城楷体" w:hint="eastAsia"/>
                <w:spacing w:val="0"/>
              </w:rPr>
              <w:t>个班级、初中和高中超过</w:t>
            </w:r>
            <w:r>
              <w:rPr>
                <w:rFonts w:eastAsia="长城楷体"/>
                <w:spacing w:val="0"/>
              </w:rPr>
              <w:t>31</w:t>
            </w:r>
            <w:r>
              <w:rPr>
                <w:rFonts w:eastAsia="长城楷体" w:hint="eastAsia"/>
                <w:spacing w:val="0"/>
              </w:rPr>
              <w:t>个班级。</w:t>
            </w:r>
          </w:p>
        </w:tc>
      </w:tr>
    </w:tbl>
    <w:p w:rsidR="00000000" w:rsidRDefault="00000000">
      <w:pPr>
        <w:spacing w:after="320"/>
      </w:pPr>
      <w:r>
        <w:tab/>
        <w:t xml:space="preserve">381.  </w:t>
      </w:r>
      <w:r>
        <w:rPr>
          <w:rFonts w:hint="eastAsia"/>
        </w:rPr>
        <w:t>由于教育投资的不断增加，班级规模逐渐缩小。截至</w:t>
      </w:r>
      <w:r>
        <w:t>1997</w:t>
      </w:r>
      <w:r>
        <w:rPr>
          <w:rFonts w:hint="eastAsia"/>
        </w:rPr>
        <w:t>年</w:t>
      </w:r>
      <w:r>
        <w:rPr>
          <w:rFonts w:hint="eastAsia"/>
        </w:rPr>
        <w:t>4</w:t>
      </w:r>
      <w:r>
        <w:rPr>
          <w:rFonts w:hint="eastAsia"/>
        </w:rPr>
        <w:t>月，小学平均班级规模为</w:t>
      </w:r>
      <w:r>
        <w:t>35.1</w:t>
      </w:r>
      <w:r>
        <w:rPr>
          <w:rFonts w:hint="eastAsia"/>
        </w:rPr>
        <w:t>名学生，初中为</w:t>
      </w:r>
      <w:r>
        <w:t>43.6</w:t>
      </w:r>
      <w:r>
        <w:rPr>
          <w:rFonts w:hint="eastAsia"/>
        </w:rPr>
        <w:t>名学生，高中为</w:t>
      </w:r>
      <w:r>
        <w:t>49.2</w:t>
      </w:r>
      <w:r>
        <w:rPr>
          <w:rFonts w:hint="eastAsia"/>
        </w:rPr>
        <w:t>名学生。</w:t>
      </w:r>
    </w:p>
    <w:p w:rsidR="00000000" w:rsidRDefault="00000000">
      <w:pPr>
        <w:pStyle w:val="Heading3"/>
        <w:rPr>
          <w:kern w:val="0"/>
        </w:rPr>
      </w:pPr>
      <w:r>
        <w:rPr>
          <w:rFonts w:hint="eastAsia"/>
          <w:kern w:val="0"/>
        </w:rPr>
        <w:t>表</w:t>
      </w:r>
      <w:r>
        <w:rPr>
          <w:kern w:val="0"/>
        </w:rPr>
        <w:t>71</w:t>
      </w:r>
      <w:r>
        <w:rPr>
          <w:rFonts w:hint="eastAsia"/>
          <w:kern w:val="0"/>
        </w:rPr>
        <w:t>：每班学生人数趋势</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8"/>
        <w:gridCol w:w="1568"/>
        <w:gridCol w:w="1568"/>
        <w:gridCol w:w="1568"/>
        <w:gridCol w:w="1568"/>
        <w:gridCol w:w="1568"/>
      </w:tblGrid>
      <w:tr w:rsidR="00000000">
        <w:tblPrEx>
          <w:tblCellMar>
            <w:top w:w="0" w:type="dxa"/>
            <w:bottom w:w="0" w:type="dxa"/>
          </w:tblCellMar>
        </w:tblPrEx>
        <w:tc>
          <w:tcPr>
            <w:tcW w:w="1568" w:type="dxa"/>
          </w:tcPr>
          <w:p w:rsidR="00000000" w:rsidRDefault="00000000">
            <w:pPr>
              <w:spacing w:before="40"/>
              <w:jc w:val="center"/>
              <w:rPr>
                <w:sz w:val="21"/>
              </w:rPr>
            </w:pPr>
            <w:r>
              <w:rPr>
                <w:rFonts w:hint="eastAsia"/>
                <w:sz w:val="21"/>
              </w:rPr>
              <w:t>年份</w:t>
            </w:r>
          </w:p>
        </w:tc>
        <w:tc>
          <w:tcPr>
            <w:tcW w:w="1568" w:type="dxa"/>
          </w:tcPr>
          <w:p w:rsidR="00000000" w:rsidRDefault="00000000">
            <w:pPr>
              <w:spacing w:before="40"/>
              <w:jc w:val="center"/>
              <w:rPr>
                <w:sz w:val="21"/>
              </w:rPr>
            </w:pPr>
            <w:r>
              <w:rPr>
                <w:rFonts w:hint="eastAsia"/>
                <w:sz w:val="21"/>
              </w:rPr>
              <w:t>幼儿园</w:t>
            </w:r>
          </w:p>
        </w:tc>
        <w:tc>
          <w:tcPr>
            <w:tcW w:w="1568" w:type="dxa"/>
          </w:tcPr>
          <w:p w:rsidR="00000000" w:rsidRDefault="00000000">
            <w:pPr>
              <w:spacing w:before="40"/>
              <w:jc w:val="center"/>
              <w:rPr>
                <w:sz w:val="21"/>
              </w:rPr>
            </w:pPr>
            <w:r>
              <w:rPr>
                <w:rFonts w:hint="eastAsia"/>
                <w:sz w:val="21"/>
              </w:rPr>
              <w:t>小学</w:t>
            </w:r>
          </w:p>
        </w:tc>
        <w:tc>
          <w:tcPr>
            <w:tcW w:w="1568" w:type="dxa"/>
          </w:tcPr>
          <w:p w:rsidR="00000000" w:rsidRDefault="00000000">
            <w:pPr>
              <w:spacing w:before="40"/>
              <w:jc w:val="center"/>
              <w:rPr>
                <w:sz w:val="21"/>
              </w:rPr>
            </w:pPr>
            <w:r>
              <w:rPr>
                <w:rFonts w:hint="eastAsia"/>
                <w:sz w:val="21"/>
              </w:rPr>
              <w:t>初中</w:t>
            </w:r>
          </w:p>
        </w:tc>
        <w:tc>
          <w:tcPr>
            <w:tcW w:w="1568" w:type="dxa"/>
          </w:tcPr>
          <w:p w:rsidR="00000000" w:rsidRDefault="00000000">
            <w:pPr>
              <w:spacing w:before="40"/>
              <w:jc w:val="center"/>
              <w:rPr>
                <w:sz w:val="21"/>
              </w:rPr>
            </w:pPr>
            <w:r>
              <w:rPr>
                <w:rFonts w:hint="eastAsia"/>
                <w:sz w:val="21"/>
              </w:rPr>
              <w:t>正规高中</w:t>
            </w:r>
          </w:p>
        </w:tc>
        <w:tc>
          <w:tcPr>
            <w:tcW w:w="1568" w:type="dxa"/>
          </w:tcPr>
          <w:p w:rsidR="00000000" w:rsidRDefault="00000000">
            <w:pPr>
              <w:spacing w:before="40"/>
              <w:jc w:val="center"/>
              <w:rPr>
                <w:sz w:val="21"/>
              </w:rPr>
            </w:pPr>
            <w:r>
              <w:rPr>
                <w:rFonts w:hint="eastAsia"/>
                <w:sz w:val="21"/>
              </w:rPr>
              <w:t>职业高中</w:t>
            </w:r>
          </w:p>
        </w:tc>
      </w:tr>
      <w:tr w:rsidR="00000000">
        <w:tblPrEx>
          <w:tblCellMar>
            <w:top w:w="0" w:type="dxa"/>
            <w:bottom w:w="0" w:type="dxa"/>
          </w:tblCellMar>
        </w:tblPrEx>
        <w:tc>
          <w:tcPr>
            <w:tcW w:w="1568" w:type="dxa"/>
          </w:tcPr>
          <w:p w:rsidR="00000000" w:rsidRDefault="00000000">
            <w:pPr>
              <w:spacing w:before="40"/>
              <w:jc w:val="center"/>
              <w:rPr>
                <w:sz w:val="21"/>
              </w:rPr>
            </w:pPr>
            <w:r>
              <w:rPr>
                <w:sz w:val="21"/>
              </w:rPr>
              <w:t>1980</w:t>
            </w:r>
          </w:p>
        </w:tc>
        <w:tc>
          <w:tcPr>
            <w:tcW w:w="1568" w:type="dxa"/>
          </w:tcPr>
          <w:p w:rsidR="00000000" w:rsidRDefault="00000000">
            <w:pPr>
              <w:spacing w:before="40"/>
              <w:jc w:val="center"/>
              <w:rPr>
                <w:sz w:val="21"/>
              </w:rPr>
            </w:pPr>
            <w:r>
              <w:rPr>
                <w:sz w:val="21"/>
              </w:rPr>
              <w:t>38.4</w:t>
            </w:r>
          </w:p>
        </w:tc>
        <w:tc>
          <w:tcPr>
            <w:tcW w:w="1568" w:type="dxa"/>
          </w:tcPr>
          <w:p w:rsidR="00000000" w:rsidRDefault="00000000">
            <w:pPr>
              <w:spacing w:before="40"/>
              <w:jc w:val="center"/>
              <w:rPr>
                <w:sz w:val="21"/>
              </w:rPr>
            </w:pPr>
            <w:r>
              <w:rPr>
                <w:sz w:val="21"/>
              </w:rPr>
              <w:t>51.5</w:t>
            </w:r>
          </w:p>
        </w:tc>
        <w:tc>
          <w:tcPr>
            <w:tcW w:w="1568" w:type="dxa"/>
          </w:tcPr>
          <w:p w:rsidR="00000000" w:rsidRDefault="00000000">
            <w:pPr>
              <w:spacing w:before="40"/>
              <w:jc w:val="center"/>
              <w:rPr>
                <w:sz w:val="21"/>
              </w:rPr>
            </w:pPr>
            <w:r>
              <w:rPr>
                <w:sz w:val="21"/>
              </w:rPr>
              <w:t>62.1</w:t>
            </w:r>
          </w:p>
        </w:tc>
        <w:tc>
          <w:tcPr>
            <w:tcW w:w="1568" w:type="dxa"/>
          </w:tcPr>
          <w:p w:rsidR="00000000" w:rsidRDefault="00000000">
            <w:pPr>
              <w:spacing w:before="40"/>
              <w:jc w:val="center"/>
              <w:rPr>
                <w:sz w:val="21"/>
              </w:rPr>
            </w:pPr>
            <w:r>
              <w:rPr>
                <w:sz w:val="21"/>
              </w:rPr>
              <w:t>59.9</w:t>
            </w:r>
          </w:p>
        </w:tc>
        <w:tc>
          <w:tcPr>
            <w:tcW w:w="1568" w:type="dxa"/>
          </w:tcPr>
          <w:p w:rsidR="00000000" w:rsidRDefault="00000000">
            <w:pPr>
              <w:spacing w:before="40"/>
              <w:jc w:val="center"/>
              <w:rPr>
                <w:sz w:val="21"/>
              </w:rPr>
            </w:pPr>
            <w:r>
              <w:rPr>
                <w:sz w:val="21"/>
              </w:rPr>
              <w:t>59.6</w:t>
            </w:r>
          </w:p>
        </w:tc>
      </w:tr>
      <w:tr w:rsidR="00000000">
        <w:tblPrEx>
          <w:tblCellMar>
            <w:top w:w="0" w:type="dxa"/>
            <w:bottom w:w="0" w:type="dxa"/>
          </w:tblCellMar>
        </w:tblPrEx>
        <w:tc>
          <w:tcPr>
            <w:tcW w:w="1568" w:type="dxa"/>
          </w:tcPr>
          <w:p w:rsidR="00000000" w:rsidRDefault="00000000">
            <w:pPr>
              <w:spacing w:before="40"/>
              <w:jc w:val="center"/>
              <w:rPr>
                <w:sz w:val="21"/>
              </w:rPr>
            </w:pPr>
            <w:r>
              <w:rPr>
                <w:sz w:val="21"/>
              </w:rPr>
              <w:t>1985</w:t>
            </w:r>
          </w:p>
        </w:tc>
        <w:tc>
          <w:tcPr>
            <w:tcW w:w="1568" w:type="dxa"/>
          </w:tcPr>
          <w:p w:rsidR="00000000" w:rsidRDefault="00000000">
            <w:pPr>
              <w:spacing w:before="40"/>
              <w:jc w:val="center"/>
              <w:rPr>
                <w:sz w:val="21"/>
              </w:rPr>
            </w:pPr>
            <w:r>
              <w:rPr>
                <w:sz w:val="21"/>
              </w:rPr>
              <w:t>34.5</w:t>
            </w:r>
          </w:p>
        </w:tc>
        <w:tc>
          <w:tcPr>
            <w:tcW w:w="1568" w:type="dxa"/>
          </w:tcPr>
          <w:p w:rsidR="00000000" w:rsidRDefault="00000000">
            <w:pPr>
              <w:spacing w:before="40"/>
              <w:jc w:val="center"/>
              <w:rPr>
                <w:sz w:val="21"/>
              </w:rPr>
            </w:pPr>
            <w:r>
              <w:rPr>
                <w:sz w:val="21"/>
              </w:rPr>
              <w:t>44.7</w:t>
            </w:r>
          </w:p>
        </w:tc>
        <w:tc>
          <w:tcPr>
            <w:tcW w:w="1568" w:type="dxa"/>
          </w:tcPr>
          <w:p w:rsidR="00000000" w:rsidRDefault="00000000">
            <w:pPr>
              <w:spacing w:before="40"/>
              <w:jc w:val="center"/>
              <w:rPr>
                <w:sz w:val="21"/>
              </w:rPr>
            </w:pPr>
            <w:r>
              <w:rPr>
                <w:sz w:val="21"/>
              </w:rPr>
              <w:t>61.7</w:t>
            </w:r>
          </w:p>
        </w:tc>
        <w:tc>
          <w:tcPr>
            <w:tcW w:w="1568" w:type="dxa"/>
          </w:tcPr>
          <w:p w:rsidR="00000000" w:rsidRDefault="00000000">
            <w:pPr>
              <w:spacing w:before="40"/>
              <w:jc w:val="center"/>
              <w:rPr>
                <w:sz w:val="21"/>
              </w:rPr>
            </w:pPr>
            <w:r>
              <w:rPr>
                <w:sz w:val="21"/>
              </w:rPr>
              <w:t>58.0</w:t>
            </w:r>
          </w:p>
        </w:tc>
        <w:tc>
          <w:tcPr>
            <w:tcW w:w="1568" w:type="dxa"/>
          </w:tcPr>
          <w:p w:rsidR="00000000" w:rsidRDefault="00000000">
            <w:pPr>
              <w:spacing w:before="40"/>
              <w:jc w:val="center"/>
              <w:rPr>
                <w:sz w:val="21"/>
              </w:rPr>
            </w:pPr>
            <w:r>
              <w:rPr>
                <w:sz w:val="21"/>
              </w:rPr>
              <w:t>55.5</w:t>
            </w:r>
          </w:p>
        </w:tc>
      </w:tr>
      <w:tr w:rsidR="00000000">
        <w:tblPrEx>
          <w:tblCellMar>
            <w:top w:w="0" w:type="dxa"/>
            <w:bottom w:w="0" w:type="dxa"/>
          </w:tblCellMar>
        </w:tblPrEx>
        <w:tc>
          <w:tcPr>
            <w:tcW w:w="1568" w:type="dxa"/>
          </w:tcPr>
          <w:p w:rsidR="00000000" w:rsidRDefault="00000000">
            <w:pPr>
              <w:spacing w:before="40"/>
              <w:jc w:val="center"/>
              <w:rPr>
                <w:sz w:val="21"/>
              </w:rPr>
            </w:pPr>
            <w:r>
              <w:rPr>
                <w:sz w:val="21"/>
              </w:rPr>
              <w:t>1990</w:t>
            </w:r>
          </w:p>
        </w:tc>
        <w:tc>
          <w:tcPr>
            <w:tcW w:w="1568" w:type="dxa"/>
          </w:tcPr>
          <w:p w:rsidR="00000000" w:rsidRDefault="00000000">
            <w:pPr>
              <w:spacing w:before="40"/>
              <w:jc w:val="center"/>
              <w:rPr>
                <w:sz w:val="21"/>
              </w:rPr>
            </w:pPr>
            <w:r>
              <w:rPr>
                <w:sz w:val="21"/>
              </w:rPr>
              <w:t>28.6</w:t>
            </w:r>
          </w:p>
        </w:tc>
        <w:tc>
          <w:tcPr>
            <w:tcW w:w="1568" w:type="dxa"/>
          </w:tcPr>
          <w:p w:rsidR="00000000" w:rsidRDefault="00000000">
            <w:pPr>
              <w:spacing w:before="40"/>
              <w:jc w:val="center"/>
              <w:rPr>
                <w:sz w:val="21"/>
              </w:rPr>
            </w:pPr>
            <w:r>
              <w:rPr>
                <w:sz w:val="21"/>
              </w:rPr>
              <w:t>41.4</w:t>
            </w:r>
          </w:p>
        </w:tc>
        <w:tc>
          <w:tcPr>
            <w:tcW w:w="1568" w:type="dxa"/>
          </w:tcPr>
          <w:p w:rsidR="00000000" w:rsidRDefault="00000000">
            <w:pPr>
              <w:spacing w:before="40"/>
              <w:jc w:val="center"/>
              <w:rPr>
                <w:sz w:val="21"/>
              </w:rPr>
            </w:pPr>
            <w:r>
              <w:rPr>
                <w:sz w:val="21"/>
              </w:rPr>
              <w:t>50.2</w:t>
            </w:r>
          </w:p>
        </w:tc>
        <w:tc>
          <w:tcPr>
            <w:tcW w:w="1568" w:type="dxa"/>
          </w:tcPr>
          <w:p w:rsidR="00000000" w:rsidRDefault="00000000">
            <w:pPr>
              <w:spacing w:before="40"/>
              <w:jc w:val="center"/>
              <w:rPr>
                <w:sz w:val="21"/>
              </w:rPr>
            </w:pPr>
            <w:r>
              <w:rPr>
                <w:sz w:val="21"/>
              </w:rPr>
              <w:t>53.6</w:t>
            </w:r>
          </w:p>
        </w:tc>
        <w:tc>
          <w:tcPr>
            <w:tcW w:w="1568" w:type="dxa"/>
          </w:tcPr>
          <w:p w:rsidR="00000000" w:rsidRDefault="00000000">
            <w:pPr>
              <w:spacing w:before="40"/>
              <w:jc w:val="center"/>
              <w:rPr>
                <w:sz w:val="21"/>
              </w:rPr>
            </w:pPr>
            <w:r>
              <w:rPr>
                <w:sz w:val="21"/>
              </w:rPr>
              <w:t>51.5</w:t>
            </w:r>
          </w:p>
        </w:tc>
      </w:tr>
      <w:tr w:rsidR="00000000">
        <w:tblPrEx>
          <w:tblCellMar>
            <w:top w:w="0" w:type="dxa"/>
            <w:bottom w:w="0" w:type="dxa"/>
          </w:tblCellMar>
        </w:tblPrEx>
        <w:tc>
          <w:tcPr>
            <w:tcW w:w="1568" w:type="dxa"/>
          </w:tcPr>
          <w:p w:rsidR="00000000" w:rsidRDefault="00000000">
            <w:pPr>
              <w:spacing w:before="40"/>
              <w:jc w:val="center"/>
              <w:rPr>
                <w:sz w:val="21"/>
              </w:rPr>
            </w:pPr>
            <w:r>
              <w:rPr>
                <w:sz w:val="21"/>
              </w:rPr>
              <w:t>1995</w:t>
            </w:r>
          </w:p>
        </w:tc>
        <w:tc>
          <w:tcPr>
            <w:tcW w:w="1568" w:type="dxa"/>
          </w:tcPr>
          <w:p w:rsidR="00000000" w:rsidRDefault="00000000">
            <w:pPr>
              <w:spacing w:before="40"/>
              <w:jc w:val="center"/>
              <w:rPr>
                <w:sz w:val="21"/>
              </w:rPr>
            </w:pPr>
            <w:r>
              <w:rPr>
                <w:sz w:val="21"/>
              </w:rPr>
              <w:t>28.5</w:t>
            </w:r>
          </w:p>
        </w:tc>
        <w:tc>
          <w:tcPr>
            <w:tcW w:w="1568" w:type="dxa"/>
          </w:tcPr>
          <w:p w:rsidR="00000000" w:rsidRDefault="00000000">
            <w:pPr>
              <w:spacing w:before="40"/>
              <w:jc w:val="center"/>
              <w:rPr>
                <w:sz w:val="21"/>
              </w:rPr>
            </w:pPr>
            <w:r>
              <w:rPr>
                <w:sz w:val="21"/>
              </w:rPr>
              <w:t>36.4</w:t>
            </w:r>
          </w:p>
        </w:tc>
        <w:tc>
          <w:tcPr>
            <w:tcW w:w="1568" w:type="dxa"/>
          </w:tcPr>
          <w:p w:rsidR="00000000" w:rsidRDefault="00000000">
            <w:pPr>
              <w:spacing w:before="40"/>
              <w:jc w:val="center"/>
              <w:rPr>
                <w:sz w:val="21"/>
              </w:rPr>
            </w:pPr>
            <w:r>
              <w:rPr>
                <w:sz w:val="21"/>
              </w:rPr>
              <w:t>48.2</w:t>
            </w:r>
          </w:p>
        </w:tc>
        <w:tc>
          <w:tcPr>
            <w:tcW w:w="1568" w:type="dxa"/>
          </w:tcPr>
          <w:p w:rsidR="00000000" w:rsidRDefault="00000000">
            <w:pPr>
              <w:spacing w:before="40"/>
              <w:jc w:val="center"/>
              <w:rPr>
                <w:sz w:val="21"/>
              </w:rPr>
            </w:pPr>
            <w:r>
              <w:rPr>
                <w:sz w:val="21"/>
              </w:rPr>
              <w:t>48.0</w:t>
            </w:r>
          </w:p>
        </w:tc>
        <w:tc>
          <w:tcPr>
            <w:tcW w:w="1568" w:type="dxa"/>
          </w:tcPr>
          <w:p w:rsidR="00000000" w:rsidRDefault="00000000">
            <w:pPr>
              <w:spacing w:before="40"/>
              <w:jc w:val="center"/>
              <w:rPr>
                <w:sz w:val="21"/>
              </w:rPr>
            </w:pPr>
            <w:r>
              <w:rPr>
                <w:sz w:val="21"/>
              </w:rPr>
              <w:t>47.9</w:t>
            </w:r>
          </w:p>
        </w:tc>
      </w:tr>
      <w:tr w:rsidR="00000000">
        <w:tblPrEx>
          <w:tblCellMar>
            <w:top w:w="0" w:type="dxa"/>
            <w:bottom w:w="0" w:type="dxa"/>
          </w:tblCellMar>
        </w:tblPrEx>
        <w:tc>
          <w:tcPr>
            <w:tcW w:w="1568" w:type="dxa"/>
          </w:tcPr>
          <w:p w:rsidR="00000000" w:rsidRDefault="00000000">
            <w:pPr>
              <w:spacing w:before="40"/>
              <w:jc w:val="center"/>
              <w:rPr>
                <w:sz w:val="21"/>
              </w:rPr>
            </w:pPr>
            <w:r>
              <w:rPr>
                <w:sz w:val="21"/>
              </w:rPr>
              <w:t>1997</w:t>
            </w:r>
          </w:p>
        </w:tc>
        <w:tc>
          <w:tcPr>
            <w:tcW w:w="1568" w:type="dxa"/>
          </w:tcPr>
          <w:p w:rsidR="00000000" w:rsidRDefault="00000000">
            <w:pPr>
              <w:spacing w:before="40"/>
              <w:jc w:val="center"/>
              <w:rPr>
                <w:sz w:val="21"/>
              </w:rPr>
            </w:pPr>
            <w:r>
              <w:rPr>
                <w:sz w:val="21"/>
              </w:rPr>
              <w:t>28.3</w:t>
            </w:r>
          </w:p>
        </w:tc>
        <w:tc>
          <w:tcPr>
            <w:tcW w:w="1568" w:type="dxa"/>
          </w:tcPr>
          <w:p w:rsidR="00000000" w:rsidRDefault="00000000">
            <w:pPr>
              <w:spacing w:before="40"/>
              <w:jc w:val="center"/>
              <w:rPr>
                <w:sz w:val="21"/>
              </w:rPr>
            </w:pPr>
            <w:r>
              <w:rPr>
                <w:sz w:val="21"/>
              </w:rPr>
              <w:t>35.1</w:t>
            </w:r>
          </w:p>
        </w:tc>
        <w:tc>
          <w:tcPr>
            <w:tcW w:w="1568" w:type="dxa"/>
          </w:tcPr>
          <w:p w:rsidR="00000000" w:rsidRDefault="00000000">
            <w:pPr>
              <w:spacing w:before="40"/>
              <w:jc w:val="center"/>
              <w:rPr>
                <w:sz w:val="21"/>
              </w:rPr>
            </w:pPr>
            <w:r>
              <w:rPr>
                <w:sz w:val="21"/>
              </w:rPr>
              <w:t>43.6</w:t>
            </w:r>
          </w:p>
        </w:tc>
        <w:tc>
          <w:tcPr>
            <w:tcW w:w="1568" w:type="dxa"/>
          </w:tcPr>
          <w:p w:rsidR="00000000" w:rsidRDefault="00000000">
            <w:pPr>
              <w:spacing w:before="40"/>
              <w:jc w:val="center"/>
              <w:rPr>
                <w:sz w:val="21"/>
              </w:rPr>
            </w:pPr>
            <w:r>
              <w:rPr>
                <w:sz w:val="21"/>
              </w:rPr>
              <w:t>49.6</w:t>
            </w:r>
          </w:p>
        </w:tc>
        <w:tc>
          <w:tcPr>
            <w:tcW w:w="1568" w:type="dxa"/>
          </w:tcPr>
          <w:p w:rsidR="00000000" w:rsidRDefault="00000000">
            <w:pPr>
              <w:spacing w:before="40"/>
              <w:jc w:val="center"/>
              <w:rPr>
                <w:sz w:val="21"/>
              </w:rPr>
            </w:pPr>
            <w:r>
              <w:rPr>
                <w:sz w:val="21"/>
              </w:rPr>
              <w:t>48.8</w:t>
            </w:r>
          </w:p>
        </w:tc>
      </w:tr>
    </w:tbl>
    <w:p w:rsidR="00000000" w:rsidRDefault="00000000">
      <w:pPr>
        <w:spacing w:before="160" w:after="320"/>
        <w:rPr>
          <w:rFonts w:eastAsia="长城楷体"/>
          <w:spacing w:val="0"/>
        </w:rPr>
      </w:pPr>
      <w:r>
        <w:rPr>
          <w:rFonts w:eastAsia="长城楷体" w:hint="eastAsia"/>
          <w:spacing w:val="0"/>
          <w:u w:val="single"/>
        </w:rPr>
        <w:t>资料来源</w:t>
      </w:r>
      <w:r>
        <w:rPr>
          <w:rFonts w:eastAsia="长城楷体" w:hint="eastAsia"/>
          <w:spacing w:val="0"/>
        </w:rPr>
        <w:t>：教育部，</w:t>
      </w:r>
      <w:r>
        <w:rPr>
          <w:rFonts w:eastAsia="长城楷体"/>
          <w:spacing w:val="0"/>
        </w:rPr>
        <w:t>1997</w:t>
      </w:r>
      <w:r>
        <w:rPr>
          <w:rFonts w:eastAsia="长城楷体" w:hint="eastAsia"/>
          <w:spacing w:val="0"/>
        </w:rPr>
        <w:t>年全国教育评价基金会检查韩国教育路线情况。</w:t>
      </w:r>
    </w:p>
    <w:p w:rsidR="00000000" w:rsidRDefault="00000000">
      <w:pPr>
        <w:pStyle w:val="Heading3"/>
      </w:pPr>
      <w:r>
        <w:rPr>
          <w:u w:val="none"/>
        </w:rPr>
        <w:t xml:space="preserve">4.  </w:t>
      </w:r>
      <w:r>
        <w:rPr>
          <w:rFonts w:hint="eastAsia"/>
        </w:rPr>
        <w:t>教师的机会</w:t>
      </w:r>
    </w:p>
    <w:p w:rsidR="00000000" w:rsidRDefault="00000000">
      <w:pPr>
        <w:pStyle w:val="Heading4"/>
      </w:pPr>
      <w:r>
        <w:rPr>
          <w:u w:val="none"/>
        </w:rPr>
        <w:t xml:space="preserve">(a)  </w:t>
      </w:r>
      <w:r>
        <w:rPr>
          <w:rFonts w:hint="eastAsia"/>
        </w:rPr>
        <w:t>教师工会与劳资关系法</w:t>
      </w:r>
    </w:p>
    <w:p w:rsidR="00000000" w:rsidRDefault="00000000">
      <w:r>
        <w:tab/>
        <w:t xml:space="preserve">382.  </w:t>
      </w:r>
      <w:r>
        <w:rPr>
          <w:rFonts w:hint="eastAsia"/>
        </w:rPr>
        <w:t>本报告第</w:t>
      </w:r>
      <w:r>
        <w:t>74</w:t>
      </w:r>
      <w:r>
        <w:rPr>
          <w:rFonts w:hint="eastAsia"/>
        </w:rPr>
        <w:t>段解释了教师工会的情况。</w:t>
      </w:r>
    </w:p>
    <w:p w:rsidR="00000000" w:rsidRDefault="00000000">
      <w:pPr>
        <w:spacing w:after="320"/>
      </w:pPr>
      <w:r>
        <w:tab/>
        <w:t>383.  1996</w:t>
      </w:r>
      <w:r>
        <w:rPr>
          <w:rFonts w:hint="eastAsia"/>
        </w:rPr>
        <w:t>年，为使教师参加学校管理，小学和初中设立了学校理事会。学校理事会有</w:t>
      </w:r>
      <w:r>
        <w:t>7-15</w:t>
      </w:r>
      <w:r>
        <w:rPr>
          <w:rFonts w:hint="eastAsia"/>
        </w:rPr>
        <w:t>名成员，包括家长、教师和社区人士，并对主要学校管理事项作出决定，其中包括预算问题的决定。学校校长在执行学校管理的重要问题上，必须征求学校理事会的意见。教师必须参加特设董事会会议，与校长分担和分享学校管理的责任和权利。特设董事会一旦设立，校长的决策权显得更为重要。截至</w:t>
      </w:r>
      <w:r>
        <w:t>1998</w:t>
      </w:r>
      <w:r>
        <w:rPr>
          <w:rFonts w:hint="eastAsia"/>
        </w:rPr>
        <w:t>年</w:t>
      </w:r>
      <w:r>
        <w:t>6</w:t>
      </w:r>
      <w:r>
        <w:rPr>
          <w:rFonts w:hint="eastAsia"/>
        </w:rPr>
        <w:t>月，</w:t>
      </w:r>
      <w:r>
        <w:t>4,000</w:t>
      </w:r>
      <w:r>
        <w:rPr>
          <w:rFonts w:hint="eastAsia"/>
        </w:rPr>
        <w:t>所小学、</w:t>
      </w:r>
      <w:r>
        <w:t>1,622</w:t>
      </w:r>
      <w:r>
        <w:rPr>
          <w:rFonts w:hint="eastAsia"/>
        </w:rPr>
        <w:t>所初中、</w:t>
      </w:r>
      <w:r>
        <w:t>832</w:t>
      </w:r>
      <w:r>
        <w:rPr>
          <w:rFonts w:hint="eastAsia"/>
        </w:rPr>
        <w:t>所高中和</w:t>
      </w:r>
      <w:r>
        <w:t>22</w:t>
      </w:r>
      <w:r>
        <w:rPr>
          <w:rFonts w:hint="eastAsia"/>
        </w:rPr>
        <w:t>所专科学校设有学校理事会。</w:t>
      </w:r>
    </w:p>
    <w:p w:rsidR="00000000" w:rsidRDefault="00000000">
      <w:pPr>
        <w:pStyle w:val="Heading4"/>
      </w:pPr>
      <w:r>
        <w:rPr>
          <w:u w:val="none"/>
        </w:rPr>
        <w:t xml:space="preserve">(b)  </w:t>
      </w:r>
      <w:r>
        <w:rPr>
          <w:rFonts w:hint="eastAsia"/>
        </w:rPr>
        <w:t>教师的国外培训</w:t>
      </w:r>
    </w:p>
    <w:p w:rsidR="00000000" w:rsidRDefault="00000000">
      <w:r>
        <w:tab/>
        <w:t xml:space="preserve">384.  </w:t>
      </w:r>
      <w:r>
        <w:rPr>
          <w:rFonts w:hint="eastAsia"/>
        </w:rPr>
        <w:t>自</w:t>
      </w:r>
      <w:r>
        <w:t>1978</w:t>
      </w:r>
      <w:r>
        <w:rPr>
          <w:rFonts w:hint="eastAsia"/>
        </w:rPr>
        <w:t>年以来，为鼓励教师更充分地了解全球问题，资助他们参加国外培训班。这些培训班包括</w:t>
      </w:r>
      <w:r>
        <w:t>4-5</w:t>
      </w:r>
      <w:r>
        <w:rPr>
          <w:rFonts w:hint="eastAsia"/>
        </w:rPr>
        <w:t>周在学习地点的学习和</w:t>
      </w:r>
      <w:r>
        <w:t>10</w:t>
      </w:r>
      <w:r>
        <w:rPr>
          <w:rFonts w:hint="eastAsia"/>
        </w:rPr>
        <w:t>天短期观察学习。在学习地点的学习侧重于外语、科学和实际技能等课程。不要求长时间投入的课程被列为观察培训班，期限为</w:t>
      </w:r>
      <w:r>
        <w:t>10</w:t>
      </w:r>
      <w:r>
        <w:rPr>
          <w:rFonts w:hint="eastAsia"/>
        </w:rPr>
        <w:t>天。这样做不仅能尽量减少教师海外培训班的费用，同时还能尽量提高学习成效。</w:t>
      </w:r>
    </w:p>
    <w:p w:rsidR="00000000" w:rsidRDefault="00000000">
      <w:r>
        <w:tab/>
        <w:t xml:space="preserve">385.  </w:t>
      </w:r>
      <w:r>
        <w:rPr>
          <w:rFonts w:hint="eastAsia"/>
        </w:rPr>
        <w:t>海外培训班每年举行。</w:t>
      </w:r>
      <w:r>
        <w:t>1997</w:t>
      </w:r>
      <w:r>
        <w:rPr>
          <w:rFonts w:hint="eastAsia"/>
        </w:rPr>
        <w:t>年，</w:t>
      </w:r>
      <w:r>
        <w:t>8,886</w:t>
      </w:r>
      <w:r>
        <w:rPr>
          <w:rFonts w:hint="eastAsia"/>
        </w:rPr>
        <w:t>名教师参加了此类培训班。为了对全球化趋势作好准备，制定了增加提供这些培训班学习机会的计划。</w:t>
      </w:r>
    </w:p>
    <w:p w:rsidR="00000000" w:rsidRDefault="00000000">
      <w:r>
        <w:tab/>
        <w:t xml:space="preserve">386.  </w:t>
      </w:r>
      <w:r>
        <w:rPr>
          <w:rFonts w:hint="eastAsia"/>
        </w:rPr>
        <w:t>为了鼓励尊敬教师和提高其自豪感和决心，开展了各种活动，例如：尊敬教师活动，该活动帮助以前的学生找到以前的教师</w:t>
      </w:r>
      <w:r>
        <w:t>(</w:t>
      </w:r>
      <w:r>
        <w:rPr>
          <w:rFonts w:hint="eastAsia"/>
        </w:rPr>
        <w:t>在</w:t>
      </w:r>
      <w:r>
        <w:t>1993-1997</w:t>
      </w:r>
      <w:r>
        <w:rPr>
          <w:rFonts w:hint="eastAsia"/>
        </w:rPr>
        <w:t>年期间，</w:t>
      </w:r>
      <w:r>
        <w:t>95,060</w:t>
      </w:r>
      <w:r>
        <w:rPr>
          <w:rFonts w:hint="eastAsia"/>
        </w:rPr>
        <w:t>例</w:t>
      </w:r>
      <w:r>
        <w:t>)</w:t>
      </w:r>
      <w:r>
        <w:rPr>
          <w:rFonts w:hint="eastAsia"/>
        </w:rPr>
        <w:t>，为教师活动写信以及公务员访问贫民区学校及其子女就读的学校。还颁发了各种教师成就奖，例如退休教师奖</w:t>
      </w:r>
      <w:r>
        <w:t>(</w:t>
      </w:r>
      <w:r>
        <w:rPr>
          <w:rFonts w:hint="eastAsia"/>
        </w:rPr>
        <w:t>在</w:t>
      </w:r>
      <w:r>
        <w:t>1993-1997</w:t>
      </w:r>
      <w:r>
        <w:rPr>
          <w:rFonts w:hint="eastAsia"/>
        </w:rPr>
        <w:t>年期间获奖教师有</w:t>
      </w:r>
      <w:r>
        <w:t>21,968</w:t>
      </w:r>
      <w:r>
        <w:rPr>
          <w:rFonts w:hint="eastAsia"/>
        </w:rPr>
        <w:t>人</w:t>
      </w:r>
      <w:r>
        <w:t>)</w:t>
      </w:r>
      <w:r>
        <w:rPr>
          <w:rFonts w:hint="eastAsia"/>
        </w:rPr>
        <w:t>；教师节奖</w:t>
      </w:r>
      <w:r>
        <w:t>(</w:t>
      </w:r>
      <w:r>
        <w:rPr>
          <w:rFonts w:hint="eastAsia"/>
        </w:rPr>
        <w:t>在</w:t>
      </w:r>
      <w:r>
        <w:t>1993-1997</w:t>
      </w:r>
      <w:r>
        <w:rPr>
          <w:rFonts w:hint="eastAsia"/>
        </w:rPr>
        <w:t>年获奖教师为</w:t>
      </w:r>
      <w:r>
        <w:t>18,282</w:t>
      </w:r>
      <w:r>
        <w:rPr>
          <w:rFonts w:hint="eastAsia"/>
        </w:rPr>
        <w:t>人</w:t>
      </w:r>
      <w:r>
        <w:t>)</w:t>
      </w:r>
      <w:r>
        <w:rPr>
          <w:rFonts w:hint="eastAsia"/>
        </w:rPr>
        <w:t>以及杰出教育服务奖</w:t>
      </w:r>
      <w:r>
        <w:t>(</w:t>
      </w:r>
      <w:r>
        <w:rPr>
          <w:rFonts w:hint="eastAsia"/>
        </w:rPr>
        <w:t>在</w:t>
      </w:r>
      <w:r>
        <w:t>1993-1996</w:t>
      </w:r>
      <w:r>
        <w:rPr>
          <w:rFonts w:hint="eastAsia"/>
        </w:rPr>
        <w:t>年期间获奖教师为</w:t>
      </w:r>
      <w:r>
        <w:t>12,749</w:t>
      </w:r>
      <w:r>
        <w:rPr>
          <w:rFonts w:hint="eastAsia"/>
        </w:rPr>
        <w:t>人</w:t>
      </w:r>
      <w:r>
        <w:t>)</w:t>
      </w:r>
      <w:r>
        <w:rPr>
          <w:rFonts w:hint="eastAsia"/>
        </w:rPr>
        <w:t>。</w:t>
      </w:r>
    </w:p>
    <w:p w:rsidR="00000000" w:rsidRDefault="00000000">
      <w:pPr>
        <w:spacing w:after="320"/>
      </w:pPr>
      <w:r>
        <w:tab/>
        <w:t>387.</w:t>
      </w:r>
      <w:r>
        <w:rPr>
          <w:rFonts w:hint="eastAsia"/>
        </w:rPr>
        <w:t xml:space="preserve">  </w:t>
      </w:r>
      <w:r>
        <w:rPr>
          <w:rFonts w:hint="eastAsia"/>
        </w:rPr>
        <w:t>由于教育职业的重要性，政府建立了教师培训学院</w:t>
      </w:r>
      <w:r>
        <w:t>(</w:t>
      </w:r>
      <w:r>
        <w:rPr>
          <w:rFonts w:hint="eastAsia"/>
        </w:rPr>
        <w:t>师范大学</w:t>
      </w:r>
      <w:r>
        <w:t>)</w:t>
      </w:r>
      <w:r>
        <w:rPr>
          <w:rFonts w:hint="eastAsia"/>
        </w:rPr>
        <w:t>，这些学院独立于一般大学，以便为该职业培训合格的申请人。符合学校要求者被授予教学证书。进入教育职业的依据是公开考试的结果</w:t>
      </w:r>
      <w:r>
        <w:t>(</w:t>
      </w:r>
      <w:r>
        <w:rPr>
          <w:rFonts w:hint="eastAsia"/>
        </w:rPr>
        <w:t>《教育界公务员法第</w:t>
      </w:r>
      <w:r>
        <w:t>11</w:t>
      </w:r>
      <w:r>
        <w:rPr>
          <w:rFonts w:hint="eastAsia"/>
        </w:rPr>
        <w:t>条第</w:t>
      </w:r>
      <w:r>
        <w:t>1</w:t>
      </w:r>
      <w:r>
        <w:rPr>
          <w:rFonts w:hint="eastAsia"/>
        </w:rPr>
        <w:t>款</w:t>
      </w:r>
      <w:r>
        <w:t>)</w:t>
      </w:r>
      <w:r>
        <w:rPr>
          <w:rFonts w:hint="eastAsia"/>
        </w:rPr>
        <w:t>。</w:t>
      </w:r>
    </w:p>
    <w:p w:rsidR="00000000" w:rsidRDefault="00000000">
      <w:pPr>
        <w:pStyle w:val="Heading4"/>
      </w:pPr>
      <w:r>
        <w:rPr>
          <w:u w:val="none"/>
        </w:rPr>
        <w:t xml:space="preserve">(c)  </w:t>
      </w:r>
      <w:r>
        <w:rPr>
          <w:rFonts w:hint="eastAsia"/>
        </w:rPr>
        <w:t>教师福利</w:t>
      </w:r>
    </w:p>
    <w:p w:rsidR="00000000" w:rsidRDefault="00000000">
      <w:r>
        <w:tab/>
        <w:t xml:space="preserve">388.  </w:t>
      </w:r>
      <w:r>
        <w:rPr>
          <w:rFonts w:hint="eastAsia"/>
        </w:rPr>
        <w:t>教师的工作条件，包括其工资、工作时数和工作环境，不应被视为比其他工作条件差。与其他公务员相比，教师的工资在增加。另外，每月向小学和初中的所有教师提供额外的</w:t>
      </w:r>
      <w:r>
        <w:t>190,000</w:t>
      </w:r>
      <w:r>
        <w:rPr>
          <w:rFonts w:hint="eastAsia"/>
        </w:rPr>
        <w:t>圆津贴，并另外发给教师</w:t>
      </w:r>
      <w:r>
        <w:t>40,000</w:t>
      </w:r>
      <w:r>
        <w:rPr>
          <w:rFonts w:hint="eastAsia"/>
        </w:rPr>
        <w:t>圆作为课堂教学津贴。每周平均教学时数在小学为</w:t>
      </w:r>
      <w:r>
        <w:t>25</w:t>
      </w:r>
      <w:r>
        <w:rPr>
          <w:rFonts w:hint="eastAsia"/>
        </w:rPr>
        <w:t>个小时、初中为</w:t>
      </w:r>
      <w:r>
        <w:t>19</w:t>
      </w:r>
      <w:r>
        <w:rPr>
          <w:rFonts w:hint="eastAsia"/>
        </w:rPr>
        <w:t>个小时以及高中为</w:t>
      </w:r>
      <w:r>
        <w:t>15</w:t>
      </w:r>
      <w:r>
        <w:rPr>
          <w:rFonts w:hint="eastAsia"/>
        </w:rPr>
        <w:t>个小时。假期</w:t>
      </w:r>
      <w:r>
        <w:rPr>
          <w:rFonts w:eastAsia="汉鼎繁楷体" w:hint="eastAsia"/>
          <w:spacing w:val="-40"/>
          <w:sz w:val="22"/>
        </w:rPr>
        <w:t>——</w:t>
      </w:r>
      <w:r>
        <w:rPr>
          <w:rFonts w:eastAsia="汉鼎繁楷体"/>
          <w:sz w:val="22"/>
        </w:rPr>
        <w:t xml:space="preserve"> </w:t>
      </w:r>
      <w:r>
        <w:rPr>
          <w:rFonts w:hint="eastAsia"/>
        </w:rPr>
        <w:t>包括暑假和寒假</w:t>
      </w:r>
      <w:r>
        <w:rPr>
          <w:rFonts w:eastAsia="汉鼎繁楷体" w:hint="eastAsia"/>
          <w:spacing w:val="-40"/>
          <w:sz w:val="22"/>
        </w:rPr>
        <w:t>——</w:t>
      </w:r>
      <w:r>
        <w:rPr>
          <w:rFonts w:eastAsia="汉鼎繁楷体"/>
          <w:sz w:val="22"/>
        </w:rPr>
        <w:t xml:space="preserve"> </w:t>
      </w:r>
      <w:r>
        <w:rPr>
          <w:rFonts w:hint="eastAsia"/>
        </w:rPr>
        <w:t>加在一起超过</w:t>
      </w:r>
      <w:r>
        <w:t>80</w:t>
      </w:r>
      <w:r>
        <w:rPr>
          <w:rFonts w:hint="eastAsia"/>
        </w:rPr>
        <w:t>天，在此期间仍发工资和额外津贴。因此，大韩民国教师的工作条件比其他各类职业的工作条件优越。</w:t>
      </w:r>
    </w:p>
    <w:p w:rsidR="00000000" w:rsidRDefault="00000000">
      <w:r>
        <w:tab/>
        <w:t>389.  1991</w:t>
      </w:r>
      <w:r>
        <w:rPr>
          <w:rFonts w:hint="eastAsia"/>
        </w:rPr>
        <w:t>年</w:t>
      </w:r>
      <w:r>
        <w:t>5</w:t>
      </w:r>
      <w:r>
        <w:rPr>
          <w:rFonts w:hint="eastAsia"/>
        </w:rPr>
        <w:t>月</w:t>
      </w:r>
      <w:r>
        <w:t>31</w:t>
      </w:r>
      <w:r>
        <w:rPr>
          <w:rFonts w:hint="eastAsia"/>
        </w:rPr>
        <w:t>日批准了《提高教师地位特别法》，以保证对教师的尊重、使其具有特殊地位和较高的工资。在纪律措施程序中，教师有权质疑纪律委员会的决定，他或她如认为妥当，可将案件提交教师纪律制裁审查委员会作出重新评价。</w:t>
      </w:r>
    </w:p>
    <w:p w:rsidR="00000000" w:rsidRDefault="00000000">
      <w:r>
        <w:tab/>
        <w:t xml:space="preserve">390.  </w:t>
      </w:r>
      <w:r>
        <w:rPr>
          <w:rFonts w:hint="eastAsia"/>
        </w:rPr>
        <w:t>在法律规定的范围内，教师工会以团体方式与有关政府机构谈判教师的工作条件、退休计划、福利和专业机会。为改进工资制度、休息日和假期、对女教师的保护和教师福利作出法律规定，教师工会与有关政府机构可就这些法律规定进行谈判。还有一些包括如何改进工作条件的规定，采取的办法是为开展研究提供资助和提供职业发展机会。</w:t>
      </w:r>
    </w:p>
    <w:p w:rsidR="00000000" w:rsidRDefault="00000000">
      <w:r>
        <w:tab/>
        <w:t xml:space="preserve">391.  </w:t>
      </w:r>
      <w:r>
        <w:rPr>
          <w:rFonts w:hint="eastAsia"/>
        </w:rPr>
        <w:t>为有幼小子女的女教师建立了托儿所和日托设施</w:t>
      </w:r>
      <w:r>
        <w:t>(</w:t>
      </w:r>
      <w:r>
        <w:rPr>
          <w:rFonts w:hint="eastAsia"/>
        </w:rPr>
        <w:t>学校托儿所</w:t>
      </w:r>
      <w:r>
        <w:t>)</w:t>
      </w:r>
      <w:r>
        <w:rPr>
          <w:rFonts w:hint="eastAsia"/>
        </w:rPr>
        <w:t>。在</w:t>
      </w:r>
      <w:r>
        <w:t>1993</w:t>
      </w:r>
      <w:r>
        <w:rPr>
          <w:rFonts w:hint="eastAsia"/>
        </w:rPr>
        <w:t>至</w:t>
      </w:r>
      <w:r>
        <w:t>1997</w:t>
      </w:r>
      <w:r>
        <w:rPr>
          <w:rFonts w:hint="eastAsia"/>
        </w:rPr>
        <w:t>年期间建立了</w:t>
      </w:r>
      <w:r>
        <w:t>207</w:t>
      </w:r>
      <w:r>
        <w:rPr>
          <w:rFonts w:hint="eastAsia"/>
        </w:rPr>
        <w:t>所此类设施，教师的</w:t>
      </w:r>
      <w:r>
        <w:t>3</w:t>
      </w:r>
      <w:r>
        <w:rPr>
          <w:rFonts w:hint="eastAsia"/>
        </w:rPr>
        <w:t>至</w:t>
      </w:r>
      <w:r>
        <w:t>5</w:t>
      </w:r>
      <w:r>
        <w:rPr>
          <w:rFonts w:hint="eastAsia"/>
        </w:rPr>
        <w:t>岁女子有权使用这些设施。</w:t>
      </w:r>
    </w:p>
    <w:p w:rsidR="00000000" w:rsidRDefault="00000000">
      <w:r>
        <w:tab/>
        <w:t xml:space="preserve">392.  </w:t>
      </w:r>
      <w:r>
        <w:rPr>
          <w:rFonts w:hint="eastAsia"/>
        </w:rPr>
        <w:t>为了促进教师享有稳定的生活和教学条件，通过教师卫生与福利组织</w:t>
      </w:r>
      <w:r>
        <w:t>(</w:t>
      </w:r>
      <w:r>
        <w:rPr>
          <w:rFonts w:hint="eastAsia"/>
        </w:rPr>
        <w:t>韩国教师福利协会、私立学校教师养恤金机构</w:t>
      </w:r>
      <w:r>
        <w:t>)</w:t>
      </w:r>
      <w:r>
        <w:rPr>
          <w:rFonts w:hint="eastAsia"/>
        </w:rPr>
        <w:t>，提供改善生活基金贷款。为购置和租用住房，改善生活贷款的预算在</w:t>
      </w:r>
      <w:r>
        <w:t>1993</w:t>
      </w:r>
      <w:r>
        <w:rPr>
          <w:rFonts w:hint="eastAsia"/>
        </w:rPr>
        <w:t>年为</w:t>
      </w:r>
      <w:r>
        <w:t>1,774</w:t>
      </w:r>
      <w:r>
        <w:rPr>
          <w:rFonts w:hint="eastAsia"/>
        </w:rPr>
        <w:t>亿圆，</w:t>
      </w:r>
      <w:r>
        <w:t>1994</w:t>
      </w:r>
      <w:r>
        <w:rPr>
          <w:rFonts w:hint="eastAsia"/>
        </w:rPr>
        <w:t>年为</w:t>
      </w:r>
      <w:r>
        <w:t>2,742</w:t>
      </w:r>
      <w:r>
        <w:rPr>
          <w:rFonts w:hint="eastAsia"/>
        </w:rPr>
        <w:t>亿圆，</w:t>
      </w:r>
      <w:r>
        <w:t>1995</w:t>
      </w:r>
      <w:r>
        <w:rPr>
          <w:rFonts w:hint="eastAsia"/>
        </w:rPr>
        <w:t>年为</w:t>
      </w:r>
      <w:r>
        <w:t>4,13</w:t>
      </w:r>
      <w:r>
        <w:rPr>
          <w:rFonts w:hint="eastAsia"/>
        </w:rPr>
        <w:t>0</w:t>
      </w:r>
      <w:r>
        <w:rPr>
          <w:rFonts w:hint="eastAsia"/>
        </w:rPr>
        <w:t>亿圆，</w:t>
      </w:r>
      <w:r>
        <w:t>1996</w:t>
      </w:r>
      <w:r>
        <w:rPr>
          <w:rFonts w:hint="eastAsia"/>
        </w:rPr>
        <w:t>年为</w:t>
      </w:r>
      <w:r>
        <w:t>13,500</w:t>
      </w:r>
      <w:r>
        <w:rPr>
          <w:rFonts w:hint="eastAsia"/>
        </w:rPr>
        <w:t>亿圆，以及</w:t>
      </w:r>
      <w:r>
        <w:t>1997</w:t>
      </w:r>
      <w:r>
        <w:rPr>
          <w:rFonts w:hint="eastAsia"/>
        </w:rPr>
        <w:t>年为</w:t>
      </w:r>
      <w:r>
        <w:t>16,100</w:t>
      </w:r>
      <w:r>
        <w:rPr>
          <w:rFonts w:hint="eastAsia"/>
        </w:rPr>
        <w:t>亿圆。</w:t>
      </w:r>
    </w:p>
    <w:p w:rsidR="00000000" w:rsidRDefault="00000000">
      <w:r>
        <w:tab/>
        <w:t xml:space="preserve">393.  </w:t>
      </w:r>
      <w:r>
        <w:rPr>
          <w:rFonts w:hint="eastAsia"/>
        </w:rPr>
        <w:t>较好的研究、会议和休息设施还可创造较好的教育工作条件。根据《改进教育环境特别会计法》，从</w:t>
      </w:r>
      <w:r>
        <w:t>1996</w:t>
      </w:r>
      <w:r>
        <w:rPr>
          <w:rFonts w:hint="eastAsia"/>
        </w:rPr>
        <w:t>年到</w:t>
      </w:r>
      <w:r>
        <w:t>2000</w:t>
      </w:r>
      <w:r>
        <w:rPr>
          <w:rFonts w:hint="eastAsia"/>
        </w:rPr>
        <w:t>年，用于改善教育环境的预算拨款为每年</w:t>
      </w:r>
      <w:r>
        <w:t>10,000</w:t>
      </w:r>
      <w:r>
        <w:rPr>
          <w:rFonts w:hint="eastAsia"/>
        </w:rPr>
        <w:t>亿圆，共计</w:t>
      </w:r>
      <w:r>
        <w:t>50,000</w:t>
      </w:r>
      <w:r>
        <w:rPr>
          <w:rFonts w:hint="eastAsia"/>
        </w:rPr>
        <w:t>亿圆。增加教师宿舍的计划</w:t>
      </w:r>
      <w:r>
        <w:t>(</w:t>
      </w:r>
      <w:r>
        <w:rPr>
          <w:rFonts w:hint="eastAsia"/>
        </w:rPr>
        <w:t>小学按年级，中学按学科</w:t>
      </w:r>
      <w:r>
        <w:t>)</w:t>
      </w:r>
      <w:r>
        <w:rPr>
          <w:rFonts w:hint="eastAsia"/>
        </w:rPr>
        <w:t>也正在执行之中。</w:t>
      </w:r>
    </w:p>
    <w:p w:rsidR="00000000" w:rsidRDefault="00000000">
      <w:pPr>
        <w:spacing w:after="320"/>
      </w:pPr>
      <w:r>
        <w:tab/>
        <w:t xml:space="preserve">394.  </w:t>
      </w:r>
      <w:r>
        <w:rPr>
          <w:rFonts w:hint="eastAsia"/>
        </w:rPr>
        <w:t>在该项目执行期间</w:t>
      </w:r>
      <w:r>
        <w:t>(</w:t>
      </w:r>
      <w:r>
        <w:rPr>
          <w:rFonts w:hint="eastAsia"/>
        </w:rPr>
        <w:t>五年</w:t>
      </w:r>
      <w:r>
        <w:t>)</w:t>
      </w:r>
      <w:r>
        <w:rPr>
          <w:rFonts w:hint="eastAsia"/>
        </w:rPr>
        <w:t>，将投资</w:t>
      </w:r>
      <w:r>
        <w:t>4,088</w:t>
      </w:r>
      <w:r>
        <w:rPr>
          <w:rFonts w:hint="eastAsia"/>
        </w:rPr>
        <w:t>亿圆来落实建造</w:t>
      </w:r>
      <w:r>
        <w:t>7,913</w:t>
      </w:r>
      <w:r>
        <w:rPr>
          <w:rFonts w:hint="eastAsia"/>
        </w:rPr>
        <w:t>间宿舍的初步计划。在</w:t>
      </w:r>
      <w:r>
        <w:t>1996-1997</w:t>
      </w:r>
      <w:r>
        <w:rPr>
          <w:rFonts w:hint="eastAsia"/>
        </w:rPr>
        <w:t>年期间投资</w:t>
      </w:r>
      <w:r>
        <w:t>378</w:t>
      </w:r>
      <w:r>
        <w:rPr>
          <w:rFonts w:hint="eastAsia"/>
        </w:rPr>
        <w:t>亿圆来增建</w:t>
      </w:r>
      <w:r>
        <w:t>2,126</w:t>
      </w:r>
      <w:r>
        <w:rPr>
          <w:rFonts w:hint="eastAsia"/>
        </w:rPr>
        <w:t>间宿舍，到</w:t>
      </w:r>
      <w:r>
        <w:t>2000</w:t>
      </w:r>
      <w:r>
        <w:rPr>
          <w:rFonts w:hint="eastAsia"/>
        </w:rPr>
        <w:t>年，计划投资</w:t>
      </w:r>
      <w:r>
        <w:t>3,710</w:t>
      </w:r>
      <w:r>
        <w:rPr>
          <w:rFonts w:hint="eastAsia"/>
        </w:rPr>
        <w:t>亿圆来增建</w:t>
      </w:r>
      <w:r>
        <w:t>5,787</w:t>
      </w:r>
      <w:r>
        <w:rPr>
          <w:rFonts w:hint="eastAsia"/>
        </w:rPr>
        <w:t>间宿舍。自</w:t>
      </w:r>
      <w:r>
        <w:t>1993</w:t>
      </w:r>
      <w:r>
        <w:rPr>
          <w:rFonts w:hint="eastAsia"/>
        </w:rPr>
        <w:t>年以来，为每所小学、初中和高中提供了用于行政管理的计算机，目的在于提高效率和生产力</w:t>
      </w:r>
      <w:r>
        <w:t>(</w:t>
      </w:r>
      <w:r>
        <w:rPr>
          <w:rFonts w:hint="eastAsia"/>
        </w:rPr>
        <w:t>成绩和学生评价记录等</w:t>
      </w:r>
      <w:r>
        <w:t>)</w:t>
      </w:r>
      <w:r>
        <w:rPr>
          <w:rFonts w:hint="eastAsia"/>
        </w:rPr>
        <w:t>。截至</w:t>
      </w:r>
      <w:r>
        <w:t>1995</w:t>
      </w:r>
      <w:r>
        <w:rPr>
          <w:rFonts w:hint="eastAsia"/>
        </w:rPr>
        <w:t>年，向所有学校提供了计算机，到</w:t>
      </w:r>
      <w:r>
        <w:t>1999</w:t>
      </w:r>
      <w:r>
        <w:rPr>
          <w:rFonts w:hint="eastAsia"/>
        </w:rPr>
        <w:t>年，制定了为每一教师提供计算机的计划，从而在教育</w:t>
      </w:r>
      <w:r>
        <w:rPr>
          <w:rFonts w:hint="eastAsia"/>
          <w:spacing w:val="-40"/>
        </w:rPr>
        <w:t>——</w:t>
      </w:r>
      <w:r>
        <w:t xml:space="preserve"> </w:t>
      </w:r>
      <w:r>
        <w:rPr>
          <w:rFonts w:hint="eastAsia"/>
        </w:rPr>
        <w:t>信息进程中取得更大进展。另外，计划为小学、初中和高中每一教研室提供传真机和复印机。关于电信设施，计划为每</w:t>
      </w:r>
      <w:r>
        <w:t>10</w:t>
      </w:r>
      <w:r>
        <w:rPr>
          <w:rFonts w:hint="eastAsia"/>
        </w:rPr>
        <w:t>名教师建立</w:t>
      </w:r>
      <w:r>
        <w:t>3</w:t>
      </w:r>
      <w:r>
        <w:rPr>
          <w:rFonts w:hint="eastAsia"/>
        </w:rPr>
        <w:t>线电话系统。</w:t>
      </w:r>
    </w:p>
    <w:p w:rsidR="00000000" w:rsidRDefault="00000000">
      <w:pPr>
        <w:pStyle w:val="Heading3"/>
      </w:pPr>
      <w:r>
        <w:rPr>
          <w:u w:val="none"/>
        </w:rPr>
        <w:t xml:space="preserve">5.  </w:t>
      </w:r>
      <w:r>
        <w:rPr>
          <w:rFonts w:hint="eastAsia"/>
        </w:rPr>
        <w:t>私立学校</w:t>
      </w:r>
    </w:p>
    <w:p w:rsidR="00000000" w:rsidRDefault="00000000">
      <w:pPr>
        <w:spacing w:after="320"/>
      </w:pPr>
      <w:r>
        <w:tab/>
        <w:t xml:space="preserve">395.  </w:t>
      </w:r>
      <w:r>
        <w:rPr>
          <w:rFonts w:hint="eastAsia"/>
        </w:rPr>
        <w:t>截至</w:t>
      </w:r>
      <w:r>
        <w:t>1997</w:t>
      </w:r>
      <w:r>
        <w:rPr>
          <w:rFonts w:hint="eastAsia"/>
        </w:rPr>
        <w:t>年，初等和中等教育的私立学校情况如下。</w:t>
      </w:r>
    </w:p>
    <w:p w:rsidR="00000000" w:rsidRDefault="00000000">
      <w:pPr>
        <w:pStyle w:val="Heading3"/>
        <w:spacing w:after="120" w:line="240" w:lineRule="auto"/>
      </w:pPr>
      <w:r>
        <w:rPr>
          <w:rFonts w:hint="eastAsia"/>
        </w:rPr>
        <w:t>表</w:t>
      </w:r>
      <w:r>
        <w:t>72</w:t>
      </w:r>
      <w:r>
        <w:rPr>
          <w:rFonts w:hint="eastAsia"/>
        </w:rPr>
        <w:t>：私立学校的状况</w:t>
      </w:r>
    </w:p>
    <w:p w:rsidR="00000000" w:rsidRDefault="00000000">
      <w:pPr>
        <w:spacing w:after="120" w:line="240" w:lineRule="auto"/>
        <w:jc w:val="right"/>
      </w:pPr>
      <w:r>
        <w:t>(</w:t>
      </w:r>
      <w:r>
        <w:rPr>
          <w:rFonts w:hint="eastAsia"/>
        </w:rPr>
        <w:t>截至</w:t>
      </w:r>
      <w:r>
        <w:t>1997</w:t>
      </w:r>
      <w:r>
        <w:rPr>
          <w:rFonts w:hint="eastAsia"/>
        </w:rPr>
        <w:t>年</w:t>
      </w:r>
      <w:r>
        <w:t>4</w:t>
      </w:r>
      <w:r>
        <w:rPr>
          <w:rFonts w:hint="eastAsia"/>
        </w:rPr>
        <w:t>月</w:t>
      </w:r>
      <w:r>
        <w:t>1</w:t>
      </w:r>
      <w:r>
        <w:rPr>
          <w:rFonts w:hint="eastAsia"/>
        </w:rPr>
        <w:t>日</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8"/>
        <w:gridCol w:w="1100"/>
        <w:gridCol w:w="1560"/>
        <w:gridCol w:w="1461"/>
        <w:gridCol w:w="1860"/>
        <w:gridCol w:w="1860"/>
      </w:tblGrid>
      <w:tr w:rsidR="00000000">
        <w:tblPrEx>
          <w:tblCellMar>
            <w:top w:w="0" w:type="dxa"/>
            <w:bottom w:w="0" w:type="dxa"/>
          </w:tblCellMar>
        </w:tblPrEx>
        <w:tc>
          <w:tcPr>
            <w:tcW w:w="1568" w:type="dxa"/>
          </w:tcPr>
          <w:p w:rsidR="00000000" w:rsidRDefault="00000000">
            <w:pPr>
              <w:spacing w:before="40" w:line="240" w:lineRule="auto"/>
              <w:jc w:val="center"/>
              <w:rPr>
                <w:sz w:val="21"/>
              </w:rPr>
            </w:pPr>
            <w:r>
              <w:rPr>
                <w:rFonts w:hint="eastAsia"/>
                <w:sz w:val="21"/>
              </w:rPr>
              <w:t>类别</w:t>
            </w:r>
          </w:p>
        </w:tc>
        <w:tc>
          <w:tcPr>
            <w:tcW w:w="1100" w:type="dxa"/>
          </w:tcPr>
          <w:p w:rsidR="00000000" w:rsidRDefault="00000000">
            <w:pPr>
              <w:spacing w:before="40" w:line="240" w:lineRule="auto"/>
              <w:jc w:val="center"/>
              <w:rPr>
                <w:sz w:val="21"/>
              </w:rPr>
            </w:pPr>
            <w:r>
              <w:rPr>
                <w:rFonts w:hint="eastAsia"/>
                <w:sz w:val="21"/>
              </w:rPr>
              <w:t>学校总数</w:t>
            </w:r>
          </w:p>
        </w:tc>
        <w:tc>
          <w:tcPr>
            <w:tcW w:w="1560" w:type="dxa"/>
          </w:tcPr>
          <w:p w:rsidR="00000000" w:rsidRDefault="00000000">
            <w:pPr>
              <w:spacing w:before="40" w:line="240" w:lineRule="auto"/>
              <w:jc w:val="center"/>
              <w:rPr>
                <w:sz w:val="21"/>
              </w:rPr>
            </w:pPr>
            <w:r>
              <w:rPr>
                <w:rFonts w:hint="eastAsia"/>
                <w:sz w:val="21"/>
              </w:rPr>
              <w:t>私立学校数目</w:t>
            </w:r>
            <w:r>
              <w:rPr>
                <w:sz w:val="21"/>
              </w:rPr>
              <w:t>(%)</w:t>
            </w:r>
          </w:p>
        </w:tc>
        <w:tc>
          <w:tcPr>
            <w:tcW w:w="1461" w:type="dxa"/>
          </w:tcPr>
          <w:p w:rsidR="00000000" w:rsidRDefault="00000000">
            <w:pPr>
              <w:spacing w:before="40" w:line="240" w:lineRule="auto"/>
              <w:jc w:val="center"/>
              <w:rPr>
                <w:sz w:val="21"/>
              </w:rPr>
            </w:pPr>
            <w:r>
              <w:rPr>
                <w:rFonts w:hint="eastAsia"/>
                <w:sz w:val="21"/>
              </w:rPr>
              <w:t>学生总数</w:t>
            </w:r>
          </w:p>
        </w:tc>
        <w:tc>
          <w:tcPr>
            <w:tcW w:w="1860" w:type="dxa"/>
          </w:tcPr>
          <w:p w:rsidR="00000000" w:rsidRDefault="00000000">
            <w:pPr>
              <w:spacing w:before="40" w:line="240" w:lineRule="auto"/>
              <w:jc w:val="center"/>
              <w:rPr>
                <w:sz w:val="21"/>
              </w:rPr>
            </w:pPr>
            <w:r>
              <w:rPr>
                <w:rFonts w:hint="eastAsia"/>
                <w:sz w:val="21"/>
              </w:rPr>
              <w:t>女学生人数</w:t>
            </w:r>
            <w:r>
              <w:rPr>
                <w:sz w:val="21"/>
              </w:rPr>
              <w:t>(%)</w:t>
            </w:r>
          </w:p>
        </w:tc>
        <w:tc>
          <w:tcPr>
            <w:tcW w:w="1860" w:type="dxa"/>
          </w:tcPr>
          <w:p w:rsidR="00000000" w:rsidRDefault="00000000">
            <w:pPr>
              <w:spacing w:before="40" w:line="240" w:lineRule="auto"/>
              <w:jc w:val="center"/>
              <w:rPr>
                <w:sz w:val="21"/>
              </w:rPr>
            </w:pPr>
            <w:r>
              <w:rPr>
                <w:rFonts w:hint="eastAsia"/>
                <w:sz w:val="21"/>
              </w:rPr>
              <w:t>私立学校学生</w:t>
            </w:r>
            <w:r>
              <w:rPr>
                <w:sz w:val="21"/>
              </w:rPr>
              <w:br/>
            </w:r>
            <w:r>
              <w:rPr>
                <w:rFonts w:hint="eastAsia"/>
                <w:sz w:val="21"/>
              </w:rPr>
              <w:t>人数</w:t>
            </w:r>
            <w:r>
              <w:rPr>
                <w:sz w:val="21"/>
              </w:rPr>
              <w:t>(%)</w:t>
            </w:r>
          </w:p>
        </w:tc>
      </w:tr>
      <w:tr w:rsidR="00000000">
        <w:tblPrEx>
          <w:tblCellMar>
            <w:top w:w="0" w:type="dxa"/>
            <w:bottom w:w="0" w:type="dxa"/>
          </w:tblCellMar>
        </w:tblPrEx>
        <w:tc>
          <w:tcPr>
            <w:tcW w:w="1568" w:type="dxa"/>
          </w:tcPr>
          <w:p w:rsidR="00000000" w:rsidRDefault="00000000">
            <w:pPr>
              <w:spacing w:before="40" w:line="240" w:lineRule="auto"/>
              <w:jc w:val="center"/>
              <w:rPr>
                <w:sz w:val="21"/>
              </w:rPr>
            </w:pPr>
            <w:r>
              <w:rPr>
                <w:rFonts w:hint="eastAsia"/>
                <w:sz w:val="21"/>
              </w:rPr>
              <w:t>幼儿园</w:t>
            </w:r>
          </w:p>
        </w:tc>
        <w:tc>
          <w:tcPr>
            <w:tcW w:w="1100" w:type="dxa"/>
          </w:tcPr>
          <w:p w:rsidR="00000000" w:rsidRDefault="00000000">
            <w:pPr>
              <w:spacing w:before="40" w:line="240" w:lineRule="auto"/>
              <w:ind w:right="284"/>
              <w:jc w:val="right"/>
              <w:rPr>
                <w:sz w:val="21"/>
              </w:rPr>
            </w:pPr>
            <w:r>
              <w:rPr>
                <w:sz w:val="21"/>
              </w:rPr>
              <w:t>9,005</w:t>
            </w:r>
          </w:p>
        </w:tc>
        <w:tc>
          <w:tcPr>
            <w:tcW w:w="1560" w:type="dxa"/>
          </w:tcPr>
          <w:p w:rsidR="00000000" w:rsidRDefault="00000000">
            <w:pPr>
              <w:spacing w:before="40" w:line="240" w:lineRule="auto"/>
              <w:ind w:right="170"/>
              <w:jc w:val="right"/>
              <w:rPr>
                <w:sz w:val="21"/>
              </w:rPr>
            </w:pPr>
            <w:r>
              <w:rPr>
                <w:sz w:val="21"/>
              </w:rPr>
              <w:t>4,583(50.9)</w:t>
            </w:r>
          </w:p>
        </w:tc>
        <w:tc>
          <w:tcPr>
            <w:tcW w:w="1461" w:type="dxa"/>
          </w:tcPr>
          <w:p w:rsidR="00000000" w:rsidRDefault="00000000">
            <w:pPr>
              <w:spacing w:before="40" w:line="240" w:lineRule="auto"/>
              <w:ind w:right="170"/>
              <w:jc w:val="right"/>
              <w:rPr>
                <w:sz w:val="21"/>
              </w:rPr>
            </w:pPr>
            <w:r>
              <w:rPr>
                <w:sz w:val="21"/>
              </w:rPr>
              <w:t>568,096</w:t>
            </w:r>
          </w:p>
        </w:tc>
        <w:tc>
          <w:tcPr>
            <w:tcW w:w="1860" w:type="dxa"/>
          </w:tcPr>
          <w:p w:rsidR="00000000" w:rsidRDefault="00000000">
            <w:pPr>
              <w:spacing w:before="40" w:line="240" w:lineRule="auto"/>
              <w:ind w:right="57"/>
              <w:jc w:val="right"/>
              <w:rPr>
                <w:sz w:val="21"/>
              </w:rPr>
            </w:pPr>
            <w:r>
              <w:rPr>
                <w:sz w:val="21"/>
              </w:rPr>
              <w:t>267,353(47.1)</w:t>
            </w:r>
          </w:p>
        </w:tc>
        <w:tc>
          <w:tcPr>
            <w:tcW w:w="1860" w:type="dxa"/>
          </w:tcPr>
          <w:p w:rsidR="00000000" w:rsidRDefault="00000000">
            <w:pPr>
              <w:spacing w:before="40" w:line="240" w:lineRule="auto"/>
              <w:ind w:right="57"/>
              <w:jc w:val="right"/>
              <w:rPr>
                <w:sz w:val="21"/>
              </w:rPr>
            </w:pPr>
            <w:r>
              <w:rPr>
                <w:sz w:val="21"/>
              </w:rPr>
              <w:t>447,514(78.8)</w:t>
            </w:r>
          </w:p>
        </w:tc>
      </w:tr>
      <w:tr w:rsidR="00000000">
        <w:tblPrEx>
          <w:tblCellMar>
            <w:top w:w="0" w:type="dxa"/>
            <w:bottom w:w="0" w:type="dxa"/>
          </w:tblCellMar>
        </w:tblPrEx>
        <w:tc>
          <w:tcPr>
            <w:tcW w:w="1568" w:type="dxa"/>
          </w:tcPr>
          <w:p w:rsidR="00000000" w:rsidRDefault="00000000">
            <w:pPr>
              <w:spacing w:before="40" w:line="240" w:lineRule="auto"/>
              <w:jc w:val="center"/>
              <w:rPr>
                <w:sz w:val="21"/>
              </w:rPr>
            </w:pPr>
            <w:r>
              <w:rPr>
                <w:rFonts w:hint="eastAsia"/>
                <w:sz w:val="21"/>
              </w:rPr>
              <w:t>小学</w:t>
            </w:r>
          </w:p>
        </w:tc>
        <w:tc>
          <w:tcPr>
            <w:tcW w:w="1100" w:type="dxa"/>
          </w:tcPr>
          <w:p w:rsidR="00000000" w:rsidRDefault="00000000">
            <w:pPr>
              <w:spacing w:before="40" w:line="240" w:lineRule="auto"/>
              <w:ind w:right="284"/>
              <w:jc w:val="right"/>
              <w:rPr>
                <w:sz w:val="21"/>
              </w:rPr>
            </w:pPr>
            <w:r>
              <w:rPr>
                <w:sz w:val="21"/>
              </w:rPr>
              <w:t>5,721</w:t>
            </w:r>
          </w:p>
        </w:tc>
        <w:tc>
          <w:tcPr>
            <w:tcW w:w="1560" w:type="dxa"/>
          </w:tcPr>
          <w:p w:rsidR="00000000" w:rsidRDefault="00000000">
            <w:pPr>
              <w:spacing w:before="40" w:line="240" w:lineRule="auto"/>
              <w:ind w:right="170"/>
              <w:jc w:val="right"/>
              <w:rPr>
                <w:sz w:val="21"/>
              </w:rPr>
            </w:pPr>
            <w:r>
              <w:rPr>
                <w:sz w:val="21"/>
              </w:rPr>
              <w:t>76(1.3)</w:t>
            </w:r>
          </w:p>
        </w:tc>
        <w:tc>
          <w:tcPr>
            <w:tcW w:w="1461" w:type="dxa"/>
          </w:tcPr>
          <w:p w:rsidR="00000000" w:rsidRDefault="00000000">
            <w:pPr>
              <w:spacing w:before="40" w:line="240" w:lineRule="auto"/>
              <w:ind w:right="170"/>
              <w:jc w:val="right"/>
              <w:rPr>
                <w:sz w:val="21"/>
              </w:rPr>
            </w:pPr>
            <w:r>
              <w:rPr>
                <w:sz w:val="21"/>
              </w:rPr>
              <w:t>3,783,986</w:t>
            </w:r>
          </w:p>
        </w:tc>
        <w:tc>
          <w:tcPr>
            <w:tcW w:w="1860" w:type="dxa"/>
          </w:tcPr>
          <w:p w:rsidR="00000000" w:rsidRDefault="00000000">
            <w:pPr>
              <w:spacing w:before="40" w:line="240" w:lineRule="auto"/>
              <w:ind w:right="57"/>
              <w:jc w:val="right"/>
              <w:rPr>
                <w:sz w:val="21"/>
              </w:rPr>
            </w:pPr>
            <w:r>
              <w:rPr>
                <w:sz w:val="21"/>
              </w:rPr>
              <w:t>1,795,789(47.5)</w:t>
            </w:r>
          </w:p>
        </w:tc>
        <w:tc>
          <w:tcPr>
            <w:tcW w:w="1860" w:type="dxa"/>
          </w:tcPr>
          <w:p w:rsidR="00000000" w:rsidRDefault="00000000">
            <w:pPr>
              <w:spacing w:before="40" w:line="240" w:lineRule="auto"/>
              <w:ind w:right="57"/>
              <w:jc w:val="right"/>
              <w:rPr>
                <w:sz w:val="21"/>
              </w:rPr>
            </w:pPr>
            <w:r>
              <w:rPr>
                <w:sz w:val="21"/>
              </w:rPr>
              <w:t>58,207(1.5)</w:t>
            </w:r>
          </w:p>
        </w:tc>
      </w:tr>
      <w:tr w:rsidR="00000000">
        <w:tblPrEx>
          <w:tblCellMar>
            <w:top w:w="0" w:type="dxa"/>
            <w:bottom w:w="0" w:type="dxa"/>
          </w:tblCellMar>
        </w:tblPrEx>
        <w:tc>
          <w:tcPr>
            <w:tcW w:w="1568" w:type="dxa"/>
          </w:tcPr>
          <w:p w:rsidR="00000000" w:rsidRDefault="00000000">
            <w:pPr>
              <w:spacing w:before="40" w:line="240" w:lineRule="auto"/>
              <w:jc w:val="center"/>
              <w:rPr>
                <w:sz w:val="21"/>
              </w:rPr>
            </w:pPr>
            <w:r>
              <w:rPr>
                <w:rFonts w:hint="eastAsia"/>
                <w:sz w:val="21"/>
              </w:rPr>
              <w:t>初中</w:t>
            </w:r>
          </w:p>
        </w:tc>
        <w:tc>
          <w:tcPr>
            <w:tcW w:w="1100" w:type="dxa"/>
          </w:tcPr>
          <w:p w:rsidR="00000000" w:rsidRDefault="00000000">
            <w:pPr>
              <w:spacing w:before="40" w:line="240" w:lineRule="auto"/>
              <w:ind w:right="284"/>
              <w:jc w:val="right"/>
              <w:rPr>
                <w:sz w:val="21"/>
              </w:rPr>
            </w:pPr>
            <w:r>
              <w:rPr>
                <w:sz w:val="21"/>
              </w:rPr>
              <w:t>2,720</w:t>
            </w:r>
          </w:p>
        </w:tc>
        <w:tc>
          <w:tcPr>
            <w:tcW w:w="1560" w:type="dxa"/>
          </w:tcPr>
          <w:p w:rsidR="00000000" w:rsidRDefault="00000000">
            <w:pPr>
              <w:spacing w:before="40" w:line="240" w:lineRule="auto"/>
              <w:ind w:right="170"/>
              <w:jc w:val="right"/>
              <w:rPr>
                <w:sz w:val="21"/>
              </w:rPr>
            </w:pPr>
            <w:r>
              <w:rPr>
                <w:sz w:val="21"/>
              </w:rPr>
              <w:t>690(25.4)</w:t>
            </w:r>
          </w:p>
        </w:tc>
        <w:tc>
          <w:tcPr>
            <w:tcW w:w="1461" w:type="dxa"/>
          </w:tcPr>
          <w:p w:rsidR="00000000" w:rsidRDefault="00000000">
            <w:pPr>
              <w:spacing w:before="40" w:line="240" w:lineRule="auto"/>
              <w:ind w:right="170"/>
              <w:jc w:val="right"/>
              <w:rPr>
                <w:sz w:val="21"/>
              </w:rPr>
            </w:pPr>
            <w:r>
              <w:rPr>
                <w:sz w:val="21"/>
              </w:rPr>
              <w:t>2,180,283</w:t>
            </w:r>
          </w:p>
        </w:tc>
        <w:tc>
          <w:tcPr>
            <w:tcW w:w="1860" w:type="dxa"/>
          </w:tcPr>
          <w:p w:rsidR="00000000" w:rsidRDefault="00000000">
            <w:pPr>
              <w:spacing w:before="40" w:line="240" w:lineRule="auto"/>
              <w:ind w:right="57"/>
              <w:jc w:val="right"/>
              <w:rPr>
                <w:sz w:val="21"/>
              </w:rPr>
            </w:pPr>
            <w:r>
              <w:rPr>
                <w:sz w:val="21"/>
              </w:rPr>
              <w:t>1,052,046(48.3)</w:t>
            </w:r>
          </w:p>
        </w:tc>
        <w:tc>
          <w:tcPr>
            <w:tcW w:w="1860" w:type="dxa"/>
          </w:tcPr>
          <w:p w:rsidR="00000000" w:rsidRDefault="00000000">
            <w:pPr>
              <w:spacing w:before="40" w:line="240" w:lineRule="auto"/>
              <w:ind w:right="57"/>
              <w:jc w:val="right"/>
              <w:rPr>
                <w:sz w:val="21"/>
              </w:rPr>
            </w:pPr>
            <w:r>
              <w:rPr>
                <w:sz w:val="21"/>
              </w:rPr>
              <w:t>515,269(23.6)</w:t>
            </w:r>
          </w:p>
        </w:tc>
      </w:tr>
      <w:tr w:rsidR="00000000">
        <w:tblPrEx>
          <w:tblCellMar>
            <w:top w:w="0" w:type="dxa"/>
            <w:bottom w:w="0" w:type="dxa"/>
          </w:tblCellMar>
        </w:tblPrEx>
        <w:tc>
          <w:tcPr>
            <w:tcW w:w="1568" w:type="dxa"/>
          </w:tcPr>
          <w:p w:rsidR="00000000" w:rsidRDefault="00000000">
            <w:pPr>
              <w:spacing w:before="40" w:line="240" w:lineRule="auto"/>
              <w:jc w:val="center"/>
              <w:rPr>
                <w:sz w:val="21"/>
              </w:rPr>
            </w:pPr>
            <w:r>
              <w:rPr>
                <w:rFonts w:hint="eastAsia"/>
                <w:sz w:val="21"/>
              </w:rPr>
              <w:t>高中</w:t>
            </w:r>
          </w:p>
        </w:tc>
        <w:tc>
          <w:tcPr>
            <w:tcW w:w="1100" w:type="dxa"/>
          </w:tcPr>
          <w:p w:rsidR="00000000" w:rsidRDefault="00000000">
            <w:pPr>
              <w:spacing w:before="40" w:line="240" w:lineRule="auto"/>
              <w:ind w:right="284"/>
              <w:jc w:val="right"/>
              <w:rPr>
                <w:sz w:val="21"/>
              </w:rPr>
            </w:pPr>
            <w:r>
              <w:rPr>
                <w:sz w:val="21"/>
              </w:rPr>
              <w:t>1,892</w:t>
            </w:r>
          </w:p>
        </w:tc>
        <w:tc>
          <w:tcPr>
            <w:tcW w:w="1560" w:type="dxa"/>
          </w:tcPr>
          <w:p w:rsidR="00000000" w:rsidRDefault="00000000">
            <w:pPr>
              <w:spacing w:before="40" w:line="240" w:lineRule="auto"/>
              <w:ind w:right="170"/>
              <w:jc w:val="right"/>
              <w:rPr>
                <w:sz w:val="21"/>
              </w:rPr>
            </w:pPr>
            <w:r>
              <w:rPr>
                <w:sz w:val="21"/>
              </w:rPr>
              <w:t>915(48.4)</w:t>
            </w:r>
          </w:p>
        </w:tc>
        <w:tc>
          <w:tcPr>
            <w:tcW w:w="1461" w:type="dxa"/>
          </w:tcPr>
          <w:p w:rsidR="00000000" w:rsidRDefault="00000000">
            <w:pPr>
              <w:spacing w:before="40" w:line="240" w:lineRule="auto"/>
              <w:ind w:right="170"/>
              <w:jc w:val="right"/>
              <w:rPr>
                <w:sz w:val="21"/>
              </w:rPr>
            </w:pPr>
            <w:r>
              <w:rPr>
                <w:sz w:val="21"/>
              </w:rPr>
              <w:t>2,336,725</w:t>
            </w:r>
          </w:p>
        </w:tc>
        <w:tc>
          <w:tcPr>
            <w:tcW w:w="1860" w:type="dxa"/>
          </w:tcPr>
          <w:p w:rsidR="00000000" w:rsidRDefault="00000000">
            <w:pPr>
              <w:spacing w:before="40" w:line="240" w:lineRule="auto"/>
              <w:ind w:right="57"/>
              <w:jc w:val="right"/>
              <w:rPr>
                <w:sz w:val="21"/>
              </w:rPr>
            </w:pPr>
            <w:r>
              <w:rPr>
                <w:sz w:val="21"/>
              </w:rPr>
              <w:t>1,128,098(48.3)</w:t>
            </w:r>
          </w:p>
        </w:tc>
        <w:tc>
          <w:tcPr>
            <w:tcW w:w="1860" w:type="dxa"/>
          </w:tcPr>
          <w:p w:rsidR="00000000" w:rsidRDefault="00000000">
            <w:pPr>
              <w:spacing w:before="40" w:line="240" w:lineRule="auto"/>
              <w:ind w:right="57"/>
              <w:jc w:val="right"/>
              <w:rPr>
                <w:sz w:val="21"/>
              </w:rPr>
            </w:pPr>
            <w:r>
              <w:rPr>
                <w:sz w:val="21"/>
              </w:rPr>
              <w:t>1,355,085(58.0)</w:t>
            </w:r>
          </w:p>
        </w:tc>
      </w:tr>
      <w:tr w:rsidR="00000000">
        <w:tblPrEx>
          <w:tblCellMar>
            <w:top w:w="0" w:type="dxa"/>
            <w:bottom w:w="0" w:type="dxa"/>
          </w:tblCellMar>
        </w:tblPrEx>
        <w:tc>
          <w:tcPr>
            <w:tcW w:w="1568" w:type="dxa"/>
          </w:tcPr>
          <w:p w:rsidR="00000000" w:rsidRDefault="00000000">
            <w:pPr>
              <w:spacing w:before="40" w:line="240" w:lineRule="auto"/>
              <w:jc w:val="center"/>
              <w:rPr>
                <w:sz w:val="21"/>
              </w:rPr>
            </w:pPr>
            <w:r>
              <w:rPr>
                <w:rFonts w:hint="eastAsia"/>
                <w:sz w:val="21"/>
              </w:rPr>
              <w:t>总计</w:t>
            </w:r>
          </w:p>
        </w:tc>
        <w:tc>
          <w:tcPr>
            <w:tcW w:w="1100" w:type="dxa"/>
          </w:tcPr>
          <w:p w:rsidR="00000000" w:rsidRDefault="00000000">
            <w:pPr>
              <w:spacing w:before="40" w:line="240" w:lineRule="auto"/>
              <w:ind w:right="284"/>
              <w:jc w:val="right"/>
              <w:rPr>
                <w:sz w:val="21"/>
              </w:rPr>
            </w:pPr>
            <w:r>
              <w:rPr>
                <w:sz w:val="21"/>
              </w:rPr>
              <w:t>19,338</w:t>
            </w:r>
          </w:p>
        </w:tc>
        <w:tc>
          <w:tcPr>
            <w:tcW w:w="1560" w:type="dxa"/>
          </w:tcPr>
          <w:p w:rsidR="00000000" w:rsidRDefault="00000000">
            <w:pPr>
              <w:spacing w:before="40" w:line="240" w:lineRule="auto"/>
              <w:ind w:right="170"/>
              <w:jc w:val="right"/>
              <w:rPr>
                <w:sz w:val="21"/>
              </w:rPr>
            </w:pPr>
            <w:r>
              <w:rPr>
                <w:sz w:val="21"/>
              </w:rPr>
              <w:t>6,264(32.4)</w:t>
            </w:r>
          </w:p>
        </w:tc>
        <w:tc>
          <w:tcPr>
            <w:tcW w:w="1461" w:type="dxa"/>
          </w:tcPr>
          <w:p w:rsidR="00000000" w:rsidRDefault="00000000">
            <w:pPr>
              <w:spacing w:before="40" w:line="240" w:lineRule="auto"/>
              <w:ind w:right="170"/>
              <w:jc w:val="right"/>
              <w:rPr>
                <w:sz w:val="21"/>
              </w:rPr>
            </w:pPr>
            <w:r>
              <w:rPr>
                <w:sz w:val="21"/>
              </w:rPr>
              <w:t>8,869,090</w:t>
            </w:r>
          </w:p>
        </w:tc>
        <w:tc>
          <w:tcPr>
            <w:tcW w:w="1860" w:type="dxa"/>
          </w:tcPr>
          <w:p w:rsidR="00000000" w:rsidRDefault="00000000">
            <w:pPr>
              <w:spacing w:before="40" w:line="240" w:lineRule="auto"/>
              <w:ind w:right="57"/>
              <w:jc w:val="right"/>
              <w:rPr>
                <w:sz w:val="21"/>
              </w:rPr>
            </w:pPr>
            <w:r>
              <w:rPr>
                <w:rFonts w:hint="eastAsia"/>
                <w:sz w:val="21"/>
              </w:rPr>
              <w:t>4,</w:t>
            </w:r>
            <w:r>
              <w:rPr>
                <w:sz w:val="21"/>
              </w:rPr>
              <w:t>243,286(47.8)</w:t>
            </w:r>
          </w:p>
        </w:tc>
        <w:tc>
          <w:tcPr>
            <w:tcW w:w="1860" w:type="dxa"/>
          </w:tcPr>
          <w:p w:rsidR="00000000" w:rsidRDefault="00000000">
            <w:pPr>
              <w:spacing w:before="40" w:line="240" w:lineRule="auto"/>
              <w:ind w:right="57"/>
              <w:jc w:val="right"/>
              <w:rPr>
                <w:sz w:val="21"/>
              </w:rPr>
            </w:pPr>
            <w:r>
              <w:rPr>
                <w:sz w:val="21"/>
              </w:rPr>
              <w:t>2,376,075(26.8)</w:t>
            </w:r>
          </w:p>
        </w:tc>
      </w:tr>
    </w:tbl>
    <w:p w:rsidR="00000000" w:rsidRDefault="00000000">
      <w:pPr>
        <w:spacing w:before="160" w:after="160" w:line="240" w:lineRule="auto"/>
        <w:rPr>
          <w:rFonts w:eastAsia="长城楷体"/>
          <w:spacing w:val="0"/>
        </w:rPr>
      </w:pPr>
      <w:r>
        <w:rPr>
          <w:rFonts w:eastAsia="长城楷体" w:hint="eastAsia"/>
          <w:spacing w:val="0"/>
          <w:u w:val="single"/>
        </w:rPr>
        <w:t>资料来源</w:t>
      </w:r>
      <w:r>
        <w:rPr>
          <w:rFonts w:eastAsia="长城楷体" w:hint="eastAsia"/>
          <w:spacing w:val="0"/>
        </w:rPr>
        <w:t>：教育部，全国教育评价研究所，《</w:t>
      </w:r>
      <w:r>
        <w:rPr>
          <w:rFonts w:eastAsia="长城楷体"/>
          <w:spacing w:val="0"/>
        </w:rPr>
        <w:t>1997</w:t>
      </w:r>
      <w:r>
        <w:rPr>
          <w:rFonts w:eastAsia="长城楷体" w:hint="eastAsia"/>
          <w:spacing w:val="0"/>
        </w:rPr>
        <w:t>年教育统计年度报告》。</w:t>
      </w:r>
    </w:p>
    <w:p w:rsidR="00000000" w:rsidRDefault="00000000">
      <w:pPr>
        <w:spacing w:after="240"/>
      </w:pPr>
      <w:r>
        <w:tab/>
        <w:t xml:space="preserve">396.  </w:t>
      </w:r>
      <w:r>
        <w:rPr>
          <w:rFonts w:hint="eastAsia"/>
        </w:rPr>
        <w:t>截至</w:t>
      </w:r>
      <w:r>
        <w:t>1997</w:t>
      </w:r>
      <w:r>
        <w:rPr>
          <w:rFonts w:hint="eastAsia"/>
        </w:rPr>
        <w:t>年，私立学院的状况如下：</w:t>
      </w:r>
    </w:p>
    <w:p w:rsidR="00000000" w:rsidRDefault="00000000">
      <w:pPr>
        <w:pStyle w:val="Heading3"/>
      </w:pPr>
      <w:r>
        <w:rPr>
          <w:rFonts w:hint="eastAsia"/>
        </w:rPr>
        <w:t>表</w:t>
      </w:r>
      <w:r>
        <w:t>73</w:t>
      </w:r>
      <w:r>
        <w:rPr>
          <w:rFonts w:hint="eastAsia"/>
        </w:rPr>
        <w:t>：私立学院的状况</w:t>
      </w:r>
    </w:p>
    <w:p w:rsidR="00000000" w:rsidRDefault="00000000">
      <w:pPr>
        <w:jc w:val="right"/>
      </w:pPr>
      <w:r>
        <w:t>(</w:t>
      </w:r>
      <w:r>
        <w:rPr>
          <w:rFonts w:hint="eastAsia"/>
        </w:rPr>
        <w:t>截至</w:t>
      </w:r>
      <w:r>
        <w:t>1997</w:t>
      </w:r>
      <w:r>
        <w:rPr>
          <w:rFonts w:hint="eastAsia"/>
        </w:rPr>
        <w:t>年</w:t>
      </w:r>
      <w:r>
        <w:t>4</w:t>
      </w:r>
      <w:r>
        <w:rPr>
          <w:rFonts w:hint="eastAsia"/>
        </w:rPr>
        <w:t>月</w:t>
      </w:r>
      <w:r>
        <w:t>1</w:t>
      </w:r>
      <w:r>
        <w:rPr>
          <w:rFonts w:hint="eastAsia"/>
        </w:rPr>
        <w:t>日</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8"/>
        <w:gridCol w:w="1100"/>
        <w:gridCol w:w="1560"/>
        <w:gridCol w:w="1461"/>
        <w:gridCol w:w="1860"/>
        <w:gridCol w:w="1860"/>
      </w:tblGrid>
      <w:tr w:rsidR="00000000">
        <w:tblPrEx>
          <w:tblCellMar>
            <w:top w:w="0" w:type="dxa"/>
            <w:bottom w:w="0" w:type="dxa"/>
          </w:tblCellMar>
        </w:tblPrEx>
        <w:tc>
          <w:tcPr>
            <w:tcW w:w="1568" w:type="dxa"/>
          </w:tcPr>
          <w:p w:rsidR="00000000" w:rsidRDefault="00000000">
            <w:pPr>
              <w:spacing w:before="60"/>
              <w:jc w:val="center"/>
              <w:rPr>
                <w:sz w:val="21"/>
              </w:rPr>
            </w:pPr>
            <w:r>
              <w:rPr>
                <w:rFonts w:hint="eastAsia"/>
                <w:sz w:val="21"/>
              </w:rPr>
              <w:t>类</w:t>
            </w:r>
            <w:r>
              <w:rPr>
                <w:sz w:val="21"/>
              </w:rPr>
              <w:t xml:space="preserve">  </w:t>
            </w:r>
            <w:r>
              <w:rPr>
                <w:rFonts w:hint="eastAsia"/>
                <w:sz w:val="21"/>
              </w:rPr>
              <w:t>别</w:t>
            </w:r>
          </w:p>
        </w:tc>
        <w:tc>
          <w:tcPr>
            <w:tcW w:w="1100" w:type="dxa"/>
          </w:tcPr>
          <w:p w:rsidR="00000000" w:rsidRDefault="00000000">
            <w:pPr>
              <w:spacing w:before="60"/>
              <w:jc w:val="center"/>
              <w:rPr>
                <w:sz w:val="21"/>
              </w:rPr>
            </w:pPr>
            <w:r>
              <w:rPr>
                <w:rFonts w:hint="eastAsia"/>
                <w:sz w:val="21"/>
              </w:rPr>
              <w:t>学校总数</w:t>
            </w:r>
          </w:p>
        </w:tc>
        <w:tc>
          <w:tcPr>
            <w:tcW w:w="1560" w:type="dxa"/>
          </w:tcPr>
          <w:p w:rsidR="00000000" w:rsidRDefault="00000000">
            <w:pPr>
              <w:spacing w:before="60"/>
              <w:jc w:val="center"/>
              <w:rPr>
                <w:sz w:val="21"/>
              </w:rPr>
            </w:pPr>
            <w:r>
              <w:rPr>
                <w:rFonts w:hint="eastAsia"/>
                <w:sz w:val="21"/>
              </w:rPr>
              <w:t>私立学校数目</w:t>
            </w:r>
            <w:r>
              <w:rPr>
                <w:sz w:val="21"/>
              </w:rPr>
              <w:t>(%)</w:t>
            </w:r>
          </w:p>
        </w:tc>
        <w:tc>
          <w:tcPr>
            <w:tcW w:w="1461" w:type="dxa"/>
          </w:tcPr>
          <w:p w:rsidR="00000000" w:rsidRDefault="00000000">
            <w:pPr>
              <w:spacing w:before="60"/>
              <w:jc w:val="center"/>
              <w:rPr>
                <w:sz w:val="21"/>
              </w:rPr>
            </w:pPr>
            <w:r>
              <w:rPr>
                <w:rFonts w:hint="eastAsia"/>
                <w:sz w:val="21"/>
              </w:rPr>
              <w:t>学生人数</w:t>
            </w:r>
          </w:p>
        </w:tc>
        <w:tc>
          <w:tcPr>
            <w:tcW w:w="1860" w:type="dxa"/>
          </w:tcPr>
          <w:p w:rsidR="00000000" w:rsidRDefault="00000000">
            <w:pPr>
              <w:spacing w:before="60"/>
              <w:jc w:val="center"/>
              <w:rPr>
                <w:sz w:val="21"/>
              </w:rPr>
            </w:pPr>
            <w:r>
              <w:rPr>
                <w:rFonts w:hint="eastAsia"/>
                <w:sz w:val="21"/>
              </w:rPr>
              <w:t>女学生人数</w:t>
            </w:r>
            <w:r>
              <w:rPr>
                <w:sz w:val="21"/>
              </w:rPr>
              <w:t>(%)</w:t>
            </w:r>
          </w:p>
        </w:tc>
        <w:tc>
          <w:tcPr>
            <w:tcW w:w="1860" w:type="dxa"/>
          </w:tcPr>
          <w:p w:rsidR="00000000" w:rsidRDefault="00000000">
            <w:pPr>
              <w:spacing w:before="60"/>
              <w:jc w:val="center"/>
              <w:rPr>
                <w:sz w:val="21"/>
              </w:rPr>
            </w:pPr>
            <w:r>
              <w:rPr>
                <w:rFonts w:hint="eastAsia"/>
                <w:sz w:val="21"/>
              </w:rPr>
              <w:t>私立学校学生</w:t>
            </w:r>
            <w:r>
              <w:rPr>
                <w:sz w:val="21"/>
              </w:rPr>
              <w:br/>
            </w:r>
            <w:r>
              <w:rPr>
                <w:rFonts w:hint="eastAsia"/>
                <w:sz w:val="21"/>
              </w:rPr>
              <w:t>人数</w:t>
            </w:r>
            <w:r>
              <w:rPr>
                <w:sz w:val="21"/>
              </w:rPr>
              <w:t>(%)</w:t>
            </w:r>
          </w:p>
        </w:tc>
      </w:tr>
      <w:tr w:rsidR="00000000">
        <w:tblPrEx>
          <w:tblCellMar>
            <w:top w:w="0" w:type="dxa"/>
            <w:bottom w:w="0" w:type="dxa"/>
          </w:tblCellMar>
        </w:tblPrEx>
        <w:tc>
          <w:tcPr>
            <w:tcW w:w="1568" w:type="dxa"/>
          </w:tcPr>
          <w:p w:rsidR="00000000" w:rsidRDefault="00000000">
            <w:pPr>
              <w:spacing w:before="60"/>
              <w:jc w:val="center"/>
              <w:rPr>
                <w:sz w:val="21"/>
              </w:rPr>
            </w:pPr>
            <w:r>
              <w:rPr>
                <w:rFonts w:hint="eastAsia"/>
                <w:sz w:val="21"/>
              </w:rPr>
              <w:t>大专</w:t>
            </w:r>
          </w:p>
        </w:tc>
        <w:tc>
          <w:tcPr>
            <w:tcW w:w="1100" w:type="dxa"/>
          </w:tcPr>
          <w:p w:rsidR="00000000" w:rsidRDefault="00000000">
            <w:pPr>
              <w:spacing w:before="60"/>
              <w:ind w:right="57"/>
              <w:jc w:val="center"/>
              <w:rPr>
                <w:sz w:val="21"/>
              </w:rPr>
            </w:pPr>
            <w:r>
              <w:rPr>
                <w:sz w:val="21"/>
              </w:rPr>
              <w:t>155</w:t>
            </w:r>
          </w:p>
        </w:tc>
        <w:tc>
          <w:tcPr>
            <w:tcW w:w="1560" w:type="dxa"/>
          </w:tcPr>
          <w:p w:rsidR="00000000" w:rsidRDefault="00000000">
            <w:pPr>
              <w:spacing w:before="60"/>
              <w:ind w:right="57"/>
              <w:jc w:val="center"/>
              <w:rPr>
                <w:sz w:val="21"/>
              </w:rPr>
            </w:pPr>
            <w:r>
              <w:rPr>
                <w:sz w:val="21"/>
              </w:rPr>
              <w:t>144(92.9)</w:t>
            </w:r>
          </w:p>
        </w:tc>
        <w:tc>
          <w:tcPr>
            <w:tcW w:w="1461" w:type="dxa"/>
          </w:tcPr>
          <w:p w:rsidR="00000000" w:rsidRDefault="00000000">
            <w:pPr>
              <w:spacing w:before="60"/>
              <w:ind w:right="57"/>
              <w:jc w:val="right"/>
              <w:rPr>
                <w:sz w:val="21"/>
              </w:rPr>
            </w:pPr>
            <w:r>
              <w:rPr>
                <w:sz w:val="21"/>
              </w:rPr>
              <w:t>724,741</w:t>
            </w:r>
          </w:p>
        </w:tc>
        <w:tc>
          <w:tcPr>
            <w:tcW w:w="1860" w:type="dxa"/>
          </w:tcPr>
          <w:p w:rsidR="00000000" w:rsidRDefault="00000000">
            <w:pPr>
              <w:spacing w:before="60"/>
              <w:ind w:right="57"/>
              <w:jc w:val="right"/>
              <w:rPr>
                <w:sz w:val="21"/>
              </w:rPr>
            </w:pPr>
            <w:r>
              <w:rPr>
                <w:sz w:val="21"/>
              </w:rPr>
              <w:t>277,658(38.3)</w:t>
            </w:r>
          </w:p>
        </w:tc>
        <w:tc>
          <w:tcPr>
            <w:tcW w:w="1860" w:type="dxa"/>
          </w:tcPr>
          <w:p w:rsidR="00000000" w:rsidRDefault="00000000">
            <w:pPr>
              <w:spacing w:before="60"/>
              <w:ind w:right="57"/>
              <w:jc w:val="right"/>
              <w:rPr>
                <w:sz w:val="21"/>
              </w:rPr>
            </w:pPr>
            <w:r>
              <w:rPr>
                <w:sz w:val="21"/>
              </w:rPr>
              <w:t>699,914(96.6)</w:t>
            </w:r>
          </w:p>
        </w:tc>
      </w:tr>
      <w:tr w:rsidR="00000000">
        <w:tblPrEx>
          <w:tblCellMar>
            <w:top w:w="0" w:type="dxa"/>
            <w:bottom w:w="0" w:type="dxa"/>
          </w:tblCellMar>
        </w:tblPrEx>
        <w:tc>
          <w:tcPr>
            <w:tcW w:w="1568" w:type="dxa"/>
          </w:tcPr>
          <w:p w:rsidR="00000000" w:rsidRDefault="00000000">
            <w:pPr>
              <w:spacing w:before="60"/>
              <w:jc w:val="center"/>
              <w:rPr>
                <w:sz w:val="21"/>
              </w:rPr>
            </w:pPr>
            <w:r>
              <w:rPr>
                <w:rFonts w:hint="eastAsia"/>
                <w:sz w:val="21"/>
              </w:rPr>
              <w:t>大学</w:t>
            </w:r>
          </w:p>
        </w:tc>
        <w:tc>
          <w:tcPr>
            <w:tcW w:w="1100" w:type="dxa"/>
          </w:tcPr>
          <w:p w:rsidR="00000000" w:rsidRDefault="00000000">
            <w:pPr>
              <w:spacing w:before="60"/>
              <w:ind w:right="57"/>
              <w:jc w:val="center"/>
              <w:rPr>
                <w:sz w:val="21"/>
              </w:rPr>
            </w:pPr>
            <w:r>
              <w:rPr>
                <w:sz w:val="21"/>
              </w:rPr>
              <w:t>150</w:t>
            </w:r>
          </w:p>
        </w:tc>
        <w:tc>
          <w:tcPr>
            <w:tcW w:w="1560" w:type="dxa"/>
          </w:tcPr>
          <w:p w:rsidR="00000000" w:rsidRDefault="00000000">
            <w:pPr>
              <w:spacing w:before="60"/>
              <w:ind w:right="57"/>
              <w:jc w:val="center"/>
              <w:rPr>
                <w:sz w:val="21"/>
              </w:rPr>
            </w:pPr>
            <w:r>
              <w:rPr>
                <w:sz w:val="21"/>
              </w:rPr>
              <w:t>124(82.7)</w:t>
            </w:r>
          </w:p>
        </w:tc>
        <w:tc>
          <w:tcPr>
            <w:tcW w:w="1461" w:type="dxa"/>
          </w:tcPr>
          <w:p w:rsidR="00000000" w:rsidRDefault="00000000">
            <w:pPr>
              <w:spacing w:before="60"/>
              <w:ind w:right="57"/>
              <w:jc w:val="right"/>
              <w:rPr>
                <w:sz w:val="21"/>
              </w:rPr>
            </w:pPr>
            <w:r>
              <w:rPr>
                <w:sz w:val="21"/>
              </w:rPr>
              <w:t>1,368,461</w:t>
            </w:r>
          </w:p>
        </w:tc>
        <w:tc>
          <w:tcPr>
            <w:tcW w:w="1860" w:type="dxa"/>
          </w:tcPr>
          <w:p w:rsidR="00000000" w:rsidRDefault="00000000">
            <w:pPr>
              <w:spacing w:before="60"/>
              <w:ind w:right="57"/>
              <w:jc w:val="right"/>
              <w:rPr>
                <w:sz w:val="21"/>
              </w:rPr>
            </w:pPr>
            <w:r>
              <w:rPr>
                <w:sz w:val="21"/>
              </w:rPr>
              <w:t>463,739(33.9)</w:t>
            </w:r>
          </w:p>
        </w:tc>
        <w:tc>
          <w:tcPr>
            <w:tcW w:w="1860" w:type="dxa"/>
          </w:tcPr>
          <w:p w:rsidR="00000000" w:rsidRDefault="00000000">
            <w:pPr>
              <w:spacing w:before="60"/>
              <w:ind w:right="57"/>
              <w:jc w:val="right"/>
              <w:rPr>
                <w:sz w:val="21"/>
              </w:rPr>
            </w:pPr>
            <w:r>
              <w:rPr>
                <w:sz w:val="21"/>
              </w:rPr>
              <w:t>1,034,033(75.6)</w:t>
            </w:r>
          </w:p>
        </w:tc>
      </w:tr>
    </w:tbl>
    <w:p w:rsidR="00000000" w:rsidRDefault="00000000">
      <w:pPr>
        <w:spacing w:before="160" w:after="160"/>
        <w:rPr>
          <w:rFonts w:eastAsia="长城楷体"/>
          <w:spacing w:val="0"/>
        </w:rPr>
      </w:pPr>
      <w:r>
        <w:rPr>
          <w:rFonts w:eastAsia="长城楷体" w:hint="eastAsia"/>
          <w:spacing w:val="0"/>
          <w:u w:val="single"/>
        </w:rPr>
        <w:t>资料来源</w:t>
      </w:r>
      <w:r>
        <w:rPr>
          <w:rFonts w:eastAsia="长城楷体" w:hint="eastAsia"/>
          <w:spacing w:val="0"/>
        </w:rPr>
        <w:t>：教育部，全国教育评估研究所，《</w:t>
      </w:r>
      <w:r>
        <w:rPr>
          <w:rFonts w:eastAsia="长城楷体"/>
          <w:spacing w:val="0"/>
        </w:rPr>
        <w:t>1997</w:t>
      </w:r>
      <w:r>
        <w:rPr>
          <w:rFonts w:eastAsia="长城楷体" w:hint="eastAsia"/>
          <w:spacing w:val="0"/>
        </w:rPr>
        <w:t>年教育统计年度报告》。</w:t>
      </w:r>
    </w:p>
    <w:p w:rsidR="00000000" w:rsidRDefault="00000000">
      <w:r>
        <w:rPr>
          <w:rFonts w:eastAsia="长城楷体"/>
        </w:rPr>
        <w:tab/>
        <w:t xml:space="preserve">397.  </w:t>
      </w:r>
      <w:r>
        <w:rPr>
          <w:rFonts w:hint="eastAsia"/>
        </w:rPr>
        <w:t>根据法律标准，就初等和中等教育机构而言，希望建立私立学校的人不会遇到具体问题。不过，就高等教育机构而言，必须考虑一些问题，例如对具体地区和专业领域的限制；大学教育的有关法规和自主权；避免城市地区的大学过于拥挤；以及开发人力资源的政策。</w:t>
      </w:r>
    </w:p>
    <w:p w:rsidR="00000000" w:rsidRDefault="00000000">
      <w:pPr>
        <w:spacing w:after="320"/>
      </w:pPr>
      <w:r>
        <w:tab/>
        <w:t xml:space="preserve">398.  </w:t>
      </w:r>
      <w:r>
        <w:rPr>
          <w:rFonts w:hint="eastAsia"/>
        </w:rPr>
        <w:t>根据学生所在地段，将他们分到该地段各个学校，因此他们在选择小学</w:t>
      </w:r>
      <w:r>
        <w:t>(</w:t>
      </w:r>
      <w:r>
        <w:rPr>
          <w:rFonts w:hint="eastAsia"/>
        </w:rPr>
        <w:t>私立学校除外</w:t>
      </w:r>
      <w:r>
        <w:t>)</w:t>
      </w:r>
      <w:r>
        <w:rPr>
          <w:rFonts w:hint="eastAsia"/>
        </w:rPr>
        <w:t>、初中和高中</w:t>
      </w:r>
      <w:r>
        <w:t>(</w:t>
      </w:r>
      <w:r>
        <w:rPr>
          <w:rFonts w:hint="eastAsia"/>
        </w:rPr>
        <w:t>专业高中除外</w:t>
      </w:r>
      <w:r>
        <w:t>)</w:t>
      </w:r>
      <w:r>
        <w:rPr>
          <w:rFonts w:hint="eastAsia"/>
        </w:rPr>
        <w:t>时受到限制。迄今为止，因为公立和私立教育质量相当接近，因此这一方案几乎没有遇到问题。公立和私立学校存在的差别是宗教联系，通过提供选修课程，目前正在努力确保宗教联系不成为关注的问题。</w:t>
      </w:r>
    </w:p>
    <w:p w:rsidR="00000000" w:rsidRDefault="00000000">
      <w:pPr>
        <w:pStyle w:val="Heading3"/>
        <w:rPr>
          <w:kern w:val="0"/>
        </w:rPr>
      </w:pPr>
      <w:r>
        <w:rPr>
          <w:kern w:val="0"/>
          <w:u w:val="none"/>
        </w:rPr>
        <w:t xml:space="preserve">6.  </w:t>
      </w:r>
      <w:r>
        <w:rPr>
          <w:rFonts w:hint="eastAsia"/>
          <w:kern w:val="0"/>
        </w:rPr>
        <w:t>教育程序</w:t>
      </w:r>
    </w:p>
    <w:p w:rsidR="00000000" w:rsidRDefault="00000000">
      <w:r>
        <w:tab/>
        <w:t xml:space="preserve">399.  </w:t>
      </w:r>
      <w:r>
        <w:rPr>
          <w:rFonts w:hint="eastAsia"/>
        </w:rPr>
        <w:t>大韩民国的初等和中等教育培养其公民的基本能力。为了保证这一基础教育的高标准，教育程序必须联贯和安排合理。为了保持教育标准以及公共教育的中立性，教育部长强调《小学和初中实施条例》所述的规定。</w:t>
      </w:r>
    </w:p>
    <w:p w:rsidR="00000000" w:rsidRDefault="00000000">
      <w:r>
        <w:tab/>
        <w:t xml:space="preserve">400.  </w:t>
      </w:r>
      <w:r>
        <w:rPr>
          <w:rFonts w:hint="eastAsia"/>
        </w:rPr>
        <w:t>国家、省市教育机构以及学校本身规定和执行教育程序。省市教育局在基本采用《制定和执行教育程序的方式》所概括的国家一级教育程序的同时，考虑到每一地区的独特性。实际上，学校可参考这一概要，并以此作为其教育程序的依据，同时考虑具体需求和情况。通过采用《制定和执行教育程序的方式》，学校可将制定和执行教育程序的权力下放。</w:t>
      </w:r>
    </w:p>
    <w:p w:rsidR="00000000" w:rsidRDefault="00000000">
      <w:r>
        <w:tab/>
        <w:t xml:space="preserve">401.  </w:t>
      </w:r>
      <w:r>
        <w:rPr>
          <w:rFonts w:hint="eastAsia"/>
        </w:rPr>
        <w:t>教育部每年制定学校监督计划。另外，省市教育局独立规划省市两级教育活动的监督，以便扩大教育自主权，使教育制度和课程多样化以及建立教师支助制度。最值得注意的是那些为提高教育质量所作的努力，尤其注意如何使人全面发展的教育哲学。</w:t>
      </w:r>
    </w:p>
    <w:p w:rsidR="00000000" w:rsidRDefault="00000000">
      <w:pPr>
        <w:spacing w:after="320"/>
      </w:pPr>
      <w:r>
        <w:tab/>
        <w:t xml:space="preserve">402.  </w:t>
      </w:r>
      <w:r>
        <w:rPr>
          <w:rFonts w:hint="eastAsia"/>
        </w:rPr>
        <w:t>大韩民国有</w:t>
      </w:r>
      <w:r>
        <w:t>3</w:t>
      </w:r>
      <w:r>
        <w:rPr>
          <w:rFonts w:hint="eastAsia"/>
        </w:rPr>
        <w:t>类教科书出版和编纂体系。编入第一类的教科书是教育部具有版权的教科书。教育部批准的教科书属于第二类。第三类教科书由省市两级教育局局长批准。从长远观点看，正在努力改进教科书出版政策。将为教科书实施“自由出版制度”，但关于朝鲜语等专题教科书不在此列，这类教科书要求综合体现所有语言政策和道德教育，这对于加强民族特色必不可少。</w:t>
      </w:r>
    </w:p>
    <w:p w:rsidR="00000000" w:rsidRDefault="00000000">
      <w:pPr>
        <w:pStyle w:val="Heading3"/>
      </w:pPr>
      <w:r>
        <w:rPr>
          <w:u w:val="none"/>
        </w:rPr>
        <w:t xml:space="preserve">7.  </w:t>
      </w:r>
      <w:r>
        <w:rPr>
          <w:rFonts w:hint="eastAsia"/>
        </w:rPr>
        <w:t>妇女教育</w:t>
      </w:r>
    </w:p>
    <w:p w:rsidR="00000000" w:rsidRDefault="00000000">
      <w:r>
        <w:tab/>
        <w:t xml:space="preserve">403.  </w:t>
      </w:r>
      <w:r>
        <w:rPr>
          <w:rFonts w:hint="eastAsia"/>
        </w:rPr>
        <w:t>截至</w:t>
      </w:r>
      <w:r>
        <w:t>1997</w:t>
      </w:r>
      <w:r>
        <w:rPr>
          <w:rFonts w:hint="eastAsia"/>
        </w:rPr>
        <w:t>年，大韩民国的学生总数为</w:t>
      </w:r>
      <w:r>
        <w:t>11,562,388</w:t>
      </w:r>
      <w:r>
        <w:rPr>
          <w:rFonts w:hint="eastAsia"/>
        </w:rPr>
        <w:t>名。女生占学生总人数的</w:t>
      </w:r>
      <w:r>
        <w:t>45.6%(5,272,469</w:t>
      </w:r>
      <w:r>
        <w:rPr>
          <w:rFonts w:hint="eastAsia"/>
        </w:rPr>
        <w:t>名学生</w:t>
      </w:r>
      <w:r>
        <w:t>)</w:t>
      </w:r>
      <w:r>
        <w:rPr>
          <w:rFonts w:hint="eastAsia"/>
        </w:rPr>
        <w:t>。在学前班、小学和中学过程中，男生和女生人数几乎没有差别。然而在高等教育机构，女生比例确实低于男生，产生这一趋势的原因并非是学校制度或教育政策。</w:t>
      </w:r>
    </w:p>
    <w:p w:rsidR="00000000" w:rsidRDefault="00000000">
      <w:r>
        <w:tab/>
        <w:t xml:space="preserve">404.  </w:t>
      </w:r>
      <w:r>
        <w:rPr>
          <w:rFonts w:hint="eastAsia"/>
        </w:rPr>
        <w:t>大韩民国有一些不接收男生的女子学院。在师范学校，在册女生比例为</w:t>
      </w:r>
      <w:r>
        <w:t>74.8%</w:t>
      </w:r>
      <w:r>
        <w:rPr>
          <w:rFonts w:hint="eastAsia"/>
        </w:rPr>
        <w:t>。有读写能力的妇女的比例超过</w:t>
      </w:r>
      <w:r>
        <w:t>90%</w:t>
      </w:r>
      <w:r>
        <w:rPr>
          <w:rFonts w:hint="eastAsia"/>
        </w:rPr>
        <w:t>，有读写能力的男女比例没有任何差别。</w:t>
      </w:r>
    </w:p>
    <w:p w:rsidR="00000000" w:rsidRDefault="00000000">
      <w:pPr>
        <w:spacing w:after="320"/>
        <w:textAlignment w:val="center"/>
      </w:pPr>
      <w:r>
        <w:tab/>
        <w:t xml:space="preserve">405.  </w:t>
      </w:r>
      <w:r>
        <w:rPr>
          <w:rFonts w:hint="eastAsia"/>
        </w:rPr>
        <w:t>在高等教育机构的招生政策中不存在任何歧视。在各大学医学、科学、法律、经济学、工程学、语言学和其它各主修科目的女在校生比例如下：</w:t>
      </w:r>
    </w:p>
    <w:p w:rsidR="00000000" w:rsidRDefault="00000000">
      <w:pPr>
        <w:pStyle w:val="Heading3"/>
        <w:spacing w:after="0"/>
        <w:ind w:left="510"/>
      </w:pPr>
      <w:r>
        <w:rPr>
          <w:rFonts w:hint="eastAsia"/>
        </w:rPr>
        <w:t>表</w:t>
      </w:r>
      <w:r>
        <w:t>74</w:t>
      </w:r>
      <w:r>
        <w:rPr>
          <w:rFonts w:hint="eastAsia"/>
        </w:rPr>
        <w:t>：注册于各主修科目的女生人数</w:t>
      </w:r>
    </w:p>
    <w:p w:rsidR="00000000" w:rsidRDefault="00000000">
      <w:pPr>
        <w:pStyle w:val="Heading3"/>
        <w:spacing w:after="0"/>
        <w:ind w:left="510"/>
        <w:rPr>
          <w:u w:val="none"/>
        </w:rPr>
      </w:pPr>
      <w:r>
        <w:rPr>
          <w:u w:val="none"/>
        </w:rPr>
        <w:tab/>
      </w:r>
      <w:r>
        <w:rPr>
          <w:u w:val="none"/>
        </w:rPr>
        <w:tab/>
      </w:r>
      <w:r>
        <w:rPr>
          <w:u w:val="none"/>
        </w:rPr>
        <w:tab/>
      </w:r>
      <w:r>
        <w:rPr>
          <w:u w:val="none"/>
        </w:rPr>
        <w:tab/>
      </w:r>
      <w:r>
        <w:rPr>
          <w:u w:val="none"/>
        </w:rPr>
        <w:tab/>
      </w:r>
      <w:r>
        <w:rPr>
          <w:u w:val="none"/>
        </w:rPr>
        <w:tab/>
      </w:r>
      <w:r>
        <w:rPr>
          <w:u w:val="none"/>
        </w:rPr>
        <w:tab/>
      </w:r>
      <w:r>
        <w:rPr>
          <w:u w:val="none"/>
        </w:rPr>
        <w:tab/>
      </w:r>
      <w:r>
        <w:rPr>
          <w:u w:val="none"/>
        </w:rPr>
        <w:tab/>
      </w:r>
      <w:r>
        <w:rPr>
          <w:u w:val="none"/>
        </w:rPr>
        <w:tab/>
      </w:r>
      <w:r>
        <w:rPr>
          <w:u w:val="none"/>
        </w:rPr>
        <w:tab/>
      </w:r>
      <w:r>
        <w:rPr>
          <w:u w:val="none"/>
        </w:rPr>
        <w:tab/>
      </w:r>
      <w:r>
        <w:rPr>
          <w:u w:val="none"/>
        </w:rPr>
        <w:tab/>
      </w:r>
      <w:r>
        <w:rPr>
          <w:u w:val="none"/>
        </w:rPr>
        <w:tab/>
      </w:r>
      <w:r>
        <w:rPr>
          <w:u w:val="none"/>
        </w:rPr>
        <w:tab/>
        <w:t>(</w:t>
      </w:r>
      <w:r>
        <w:rPr>
          <w:rFonts w:hint="eastAsia"/>
          <w:u w:val="none"/>
        </w:rPr>
        <w:t>单位：人</w:t>
      </w:r>
      <w:r>
        <w:rPr>
          <w:u w:val="none"/>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52"/>
        <w:gridCol w:w="2352"/>
        <w:gridCol w:w="2352"/>
        <w:gridCol w:w="2352"/>
      </w:tblGrid>
      <w:tr w:rsidR="00000000">
        <w:tblPrEx>
          <w:tblCellMar>
            <w:top w:w="0" w:type="dxa"/>
            <w:bottom w:w="0" w:type="dxa"/>
          </w:tblCellMar>
        </w:tblPrEx>
        <w:tc>
          <w:tcPr>
            <w:tcW w:w="2352" w:type="dxa"/>
          </w:tcPr>
          <w:p w:rsidR="00000000" w:rsidRDefault="00000000">
            <w:pPr>
              <w:spacing w:before="60" w:after="20" w:line="192" w:lineRule="auto"/>
              <w:ind w:left="227"/>
              <w:jc w:val="center"/>
              <w:rPr>
                <w:sz w:val="21"/>
              </w:rPr>
            </w:pPr>
            <w:r>
              <w:rPr>
                <w:rFonts w:hint="eastAsia"/>
                <w:sz w:val="21"/>
              </w:rPr>
              <w:t>主修科目</w:t>
            </w:r>
          </w:p>
        </w:tc>
        <w:tc>
          <w:tcPr>
            <w:tcW w:w="2352" w:type="dxa"/>
          </w:tcPr>
          <w:p w:rsidR="00000000" w:rsidRDefault="00000000">
            <w:pPr>
              <w:spacing w:before="60" w:after="20" w:line="192" w:lineRule="auto"/>
              <w:jc w:val="center"/>
              <w:rPr>
                <w:sz w:val="21"/>
              </w:rPr>
            </w:pPr>
            <w:r>
              <w:rPr>
                <w:rFonts w:hint="eastAsia"/>
                <w:sz w:val="21"/>
              </w:rPr>
              <w:t>学生总数</w:t>
            </w:r>
          </w:p>
        </w:tc>
        <w:tc>
          <w:tcPr>
            <w:tcW w:w="2352" w:type="dxa"/>
          </w:tcPr>
          <w:p w:rsidR="00000000" w:rsidRDefault="00000000">
            <w:pPr>
              <w:spacing w:before="60" w:after="20" w:line="192" w:lineRule="auto"/>
              <w:jc w:val="center"/>
              <w:rPr>
                <w:sz w:val="21"/>
              </w:rPr>
            </w:pPr>
            <w:r>
              <w:rPr>
                <w:rFonts w:hint="eastAsia"/>
                <w:sz w:val="21"/>
              </w:rPr>
              <w:t>女生人数</w:t>
            </w:r>
          </w:p>
        </w:tc>
        <w:tc>
          <w:tcPr>
            <w:tcW w:w="2352" w:type="dxa"/>
          </w:tcPr>
          <w:p w:rsidR="00000000" w:rsidRDefault="00000000">
            <w:pPr>
              <w:spacing w:before="60" w:after="20" w:line="192" w:lineRule="auto"/>
              <w:jc w:val="center"/>
              <w:rPr>
                <w:sz w:val="21"/>
              </w:rPr>
            </w:pPr>
            <w:r>
              <w:rPr>
                <w:rFonts w:hint="eastAsia"/>
                <w:sz w:val="21"/>
              </w:rPr>
              <w:t>比</w:t>
            </w:r>
            <w:r>
              <w:rPr>
                <w:sz w:val="21"/>
              </w:rPr>
              <w:t xml:space="preserve">  </w:t>
            </w:r>
            <w:r>
              <w:rPr>
                <w:rFonts w:hint="eastAsia"/>
                <w:sz w:val="21"/>
              </w:rPr>
              <w:t>例</w:t>
            </w:r>
          </w:p>
        </w:tc>
      </w:tr>
      <w:tr w:rsidR="00000000">
        <w:tblPrEx>
          <w:tblCellMar>
            <w:top w:w="0" w:type="dxa"/>
            <w:bottom w:w="0" w:type="dxa"/>
          </w:tblCellMar>
        </w:tblPrEx>
        <w:tc>
          <w:tcPr>
            <w:tcW w:w="2352" w:type="dxa"/>
          </w:tcPr>
          <w:p w:rsidR="00000000" w:rsidRDefault="00000000">
            <w:pPr>
              <w:spacing w:before="40" w:line="192" w:lineRule="auto"/>
              <w:ind w:left="227"/>
              <w:rPr>
                <w:sz w:val="21"/>
              </w:rPr>
            </w:pPr>
            <w:r>
              <w:rPr>
                <w:rFonts w:hint="eastAsia"/>
                <w:sz w:val="21"/>
              </w:rPr>
              <w:t>语言</w:t>
            </w:r>
          </w:p>
        </w:tc>
        <w:tc>
          <w:tcPr>
            <w:tcW w:w="2352" w:type="dxa"/>
          </w:tcPr>
          <w:p w:rsidR="00000000" w:rsidRDefault="00000000">
            <w:pPr>
              <w:tabs>
                <w:tab w:val="clear" w:pos="510"/>
                <w:tab w:val="decimal" w:pos="1488"/>
              </w:tabs>
              <w:spacing w:before="40" w:line="192" w:lineRule="auto"/>
              <w:rPr>
                <w:sz w:val="21"/>
              </w:rPr>
            </w:pPr>
            <w:r>
              <w:rPr>
                <w:sz w:val="21"/>
              </w:rPr>
              <w:t>133,243</w:t>
            </w:r>
          </w:p>
        </w:tc>
        <w:tc>
          <w:tcPr>
            <w:tcW w:w="2352" w:type="dxa"/>
          </w:tcPr>
          <w:p w:rsidR="00000000" w:rsidRDefault="00000000">
            <w:pPr>
              <w:tabs>
                <w:tab w:val="clear" w:pos="510"/>
                <w:tab w:val="decimal" w:pos="1488"/>
              </w:tabs>
              <w:spacing w:before="40" w:line="192" w:lineRule="auto"/>
              <w:rPr>
                <w:sz w:val="21"/>
              </w:rPr>
            </w:pPr>
            <w:r>
              <w:rPr>
                <w:sz w:val="21"/>
              </w:rPr>
              <w:t>78,296</w:t>
            </w:r>
          </w:p>
        </w:tc>
        <w:tc>
          <w:tcPr>
            <w:tcW w:w="2352" w:type="dxa"/>
          </w:tcPr>
          <w:p w:rsidR="00000000" w:rsidRDefault="00000000">
            <w:pPr>
              <w:tabs>
                <w:tab w:val="clear" w:pos="510"/>
                <w:tab w:val="decimal" w:pos="1134"/>
              </w:tabs>
              <w:spacing w:before="40" w:line="192" w:lineRule="auto"/>
              <w:ind w:right="284"/>
              <w:rPr>
                <w:sz w:val="21"/>
              </w:rPr>
            </w:pPr>
            <w:r>
              <w:rPr>
                <w:sz w:val="21"/>
              </w:rPr>
              <w:t>58.8</w:t>
            </w:r>
          </w:p>
        </w:tc>
      </w:tr>
      <w:tr w:rsidR="00000000">
        <w:tblPrEx>
          <w:tblCellMar>
            <w:top w:w="0" w:type="dxa"/>
            <w:bottom w:w="0" w:type="dxa"/>
          </w:tblCellMar>
        </w:tblPrEx>
        <w:tc>
          <w:tcPr>
            <w:tcW w:w="2352" w:type="dxa"/>
          </w:tcPr>
          <w:p w:rsidR="00000000" w:rsidRDefault="00000000">
            <w:pPr>
              <w:spacing w:before="40" w:line="192" w:lineRule="auto"/>
              <w:ind w:left="227"/>
              <w:rPr>
                <w:sz w:val="21"/>
              </w:rPr>
            </w:pPr>
            <w:r>
              <w:rPr>
                <w:rFonts w:hint="eastAsia"/>
                <w:sz w:val="21"/>
              </w:rPr>
              <w:t>工程学</w:t>
            </w:r>
          </w:p>
        </w:tc>
        <w:tc>
          <w:tcPr>
            <w:tcW w:w="2352" w:type="dxa"/>
          </w:tcPr>
          <w:p w:rsidR="00000000" w:rsidRDefault="00000000">
            <w:pPr>
              <w:tabs>
                <w:tab w:val="clear" w:pos="510"/>
                <w:tab w:val="decimal" w:pos="1488"/>
              </w:tabs>
              <w:spacing w:before="40" w:line="192" w:lineRule="auto"/>
              <w:rPr>
                <w:sz w:val="21"/>
              </w:rPr>
            </w:pPr>
            <w:r>
              <w:rPr>
                <w:sz w:val="21"/>
              </w:rPr>
              <w:t>385,678</w:t>
            </w:r>
          </w:p>
        </w:tc>
        <w:tc>
          <w:tcPr>
            <w:tcW w:w="2352" w:type="dxa"/>
          </w:tcPr>
          <w:p w:rsidR="00000000" w:rsidRDefault="00000000">
            <w:pPr>
              <w:tabs>
                <w:tab w:val="clear" w:pos="510"/>
                <w:tab w:val="decimal" w:pos="1488"/>
              </w:tabs>
              <w:spacing w:before="40" w:line="192" w:lineRule="auto"/>
              <w:rPr>
                <w:sz w:val="21"/>
              </w:rPr>
            </w:pPr>
            <w:r>
              <w:rPr>
                <w:sz w:val="21"/>
              </w:rPr>
              <w:t>40,336</w:t>
            </w:r>
          </w:p>
        </w:tc>
        <w:tc>
          <w:tcPr>
            <w:tcW w:w="2352" w:type="dxa"/>
          </w:tcPr>
          <w:p w:rsidR="00000000" w:rsidRDefault="00000000">
            <w:pPr>
              <w:tabs>
                <w:tab w:val="clear" w:pos="510"/>
                <w:tab w:val="decimal" w:pos="1134"/>
              </w:tabs>
              <w:spacing w:before="40" w:line="192" w:lineRule="auto"/>
              <w:ind w:right="284"/>
              <w:rPr>
                <w:sz w:val="21"/>
              </w:rPr>
            </w:pPr>
            <w:r>
              <w:rPr>
                <w:sz w:val="21"/>
              </w:rPr>
              <w:t>10.5</w:t>
            </w:r>
          </w:p>
        </w:tc>
      </w:tr>
      <w:tr w:rsidR="00000000">
        <w:tblPrEx>
          <w:tblCellMar>
            <w:top w:w="0" w:type="dxa"/>
            <w:bottom w:w="0" w:type="dxa"/>
          </w:tblCellMar>
        </w:tblPrEx>
        <w:tc>
          <w:tcPr>
            <w:tcW w:w="2352" w:type="dxa"/>
          </w:tcPr>
          <w:p w:rsidR="00000000" w:rsidRDefault="00000000">
            <w:pPr>
              <w:spacing w:before="40" w:line="192" w:lineRule="auto"/>
              <w:ind w:left="227"/>
              <w:rPr>
                <w:sz w:val="21"/>
              </w:rPr>
            </w:pPr>
            <w:r>
              <w:rPr>
                <w:rFonts w:hint="eastAsia"/>
                <w:sz w:val="21"/>
              </w:rPr>
              <w:t>自然科学</w:t>
            </w:r>
          </w:p>
        </w:tc>
        <w:tc>
          <w:tcPr>
            <w:tcW w:w="2352" w:type="dxa"/>
          </w:tcPr>
          <w:p w:rsidR="00000000" w:rsidRDefault="00000000">
            <w:pPr>
              <w:tabs>
                <w:tab w:val="clear" w:pos="510"/>
                <w:tab w:val="decimal" w:pos="1488"/>
              </w:tabs>
              <w:spacing w:before="40" w:line="192" w:lineRule="auto"/>
              <w:rPr>
                <w:sz w:val="21"/>
              </w:rPr>
            </w:pPr>
            <w:r>
              <w:rPr>
                <w:sz w:val="21"/>
              </w:rPr>
              <w:t>147,260</w:t>
            </w:r>
          </w:p>
        </w:tc>
        <w:tc>
          <w:tcPr>
            <w:tcW w:w="2352" w:type="dxa"/>
          </w:tcPr>
          <w:p w:rsidR="00000000" w:rsidRDefault="00000000">
            <w:pPr>
              <w:tabs>
                <w:tab w:val="clear" w:pos="510"/>
                <w:tab w:val="decimal" w:pos="1488"/>
              </w:tabs>
              <w:spacing w:before="40" w:line="192" w:lineRule="auto"/>
              <w:rPr>
                <w:sz w:val="21"/>
              </w:rPr>
            </w:pPr>
            <w:r>
              <w:rPr>
                <w:sz w:val="21"/>
              </w:rPr>
              <w:t>54,184</w:t>
            </w:r>
          </w:p>
        </w:tc>
        <w:tc>
          <w:tcPr>
            <w:tcW w:w="2352" w:type="dxa"/>
          </w:tcPr>
          <w:p w:rsidR="00000000" w:rsidRDefault="00000000">
            <w:pPr>
              <w:tabs>
                <w:tab w:val="clear" w:pos="510"/>
                <w:tab w:val="decimal" w:pos="1134"/>
              </w:tabs>
              <w:spacing w:before="40" w:line="192" w:lineRule="auto"/>
              <w:ind w:right="284"/>
              <w:rPr>
                <w:sz w:val="21"/>
              </w:rPr>
            </w:pPr>
            <w:r>
              <w:rPr>
                <w:sz w:val="21"/>
              </w:rPr>
              <w:t>36.8</w:t>
            </w:r>
          </w:p>
        </w:tc>
      </w:tr>
      <w:tr w:rsidR="00000000">
        <w:tblPrEx>
          <w:tblCellMar>
            <w:top w:w="0" w:type="dxa"/>
            <w:bottom w:w="0" w:type="dxa"/>
          </w:tblCellMar>
        </w:tblPrEx>
        <w:tc>
          <w:tcPr>
            <w:tcW w:w="2352" w:type="dxa"/>
          </w:tcPr>
          <w:p w:rsidR="00000000" w:rsidRDefault="00000000">
            <w:pPr>
              <w:spacing w:before="40" w:line="192" w:lineRule="auto"/>
              <w:ind w:left="227"/>
              <w:rPr>
                <w:sz w:val="21"/>
              </w:rPr>
            </w:pPr>
            <w:r>
              <w:rPr>
                <w:rFonts w:hint="eastAsia"/>
                <w:sz w:val="21"/>
              </w:rPr>
              <w:t>法律</w:t>
            </w:r>
          </w:p>
        </w:tc>
        <w:tc>
          <w:tcPr>
            <w:tcW w:w="2352" w:type="dxa"/>
          </w:tcPr>
          <w:p w:rsidR="00000000" w:rsidRDefault="00000000">
            <w:pPr>
              <w:tabs>
                <w:tab w:val="clear" w:pos="510"/>
                <w:tab w:val="decimal" w:pos="1488"/>
              </w:tabs>
              <w:spacing w:before="40" w:line="192" w:lineRule="auto"/>
              <w:rPr>
                <w:sz w:val="21"/>
              </w:rPr>
            </w:pPr>
            <w:r>
              <w:rPr>
                <w:sz w:val="21"/>
              </w:rPr>
              <w:t>38,391</w:t>
            </w:r>
          </w:p>
        </w:tc>
        <w:tc>
          <w:tcPr>
            <w:tcW w:w="2352" w:type="dxa"/>
          </w:tcPr>
          <w:p w:rsidR="00000000" w:rsidRDefault="00000000">
            <w:pPr>
              <w:tabs>
                <w:tab w:val="clear" w:pos="510"/>
                <w:tab w:val="decimal" w:pos="1488"/>
              </w:tabs>
              <w:spacing w:before="40" w:line="192" w:lineRule="auto"/>
              <w:rPr>
                <w:sz w:val="21"/>
              </w:rPr>
            </w:pPr>
            <w:r>
              <w:rPr>
                <w:sz w:val="21"/>
              </w:rPr>
              <w:t>8,153</w:t>
            </w:r>
          </w:p>
        </w:tc>
        <w:tc>
          <w:tcPr>
            <w:tcW w:w="2352" w:type="dxa"/>
          </w:tcPr>
          <w:p w:rsidR="00000000" w:rsidRDefault="00000000">
            <w:pPr>
              <w:tabs>
                <w:tab w:val="clear" w:pos="510"/>
                <w:tab w:val="decimal" w:pos="1134"/>
              </w:tabs>
              <w:spacing w:before="40" w:line="192" w:lineRule="auto"/>
              <w:ind w:right="284"/>
              <w:rPr>
                <w:sz w:val="21"/>
              </w:rPr>
            </w:pPr>
            <w:r>
              <w:rPr>
                <w:sz w:val="21"/>
              </w:rPr>
              <w:t>21.2</w:t>
            </w:r>
          </w:p>
        </w:tc>
      </w:tr>
      <w:tr w:rsidR="00000000">
        <w:tblPrEx>
          <w:tblCellMar>
            <w:top w:w="0" w:type="dxa"/>
            <w:bottom w:w="0" w:type="dxa"/>
          </w:tblCellMar>
        </w:tblPrEx>
        <w:tc>
          <w:tcPr>
            <w:tcW w:w="2352" w:type="dxa"/>
          </w:tcPr>
          <w:p w:rsidR="00000000" w:rsidRDefault="00000000">
            <w:pPr>
              <w:spacing w:before="40" w:line="192" w:lineRule="auto"/>
              <w:ind w:left="227"/>
              <w:rPr>
                <w:sz w:val="21"/>
              </w:rPr>
            </w:pPr>
            <w:r>
              <w:rPr>
                <w:rFonts w:hint="eastAsia"/>
                <w:sz w:val="21"/>
              </w:rPr>
              <w:t>医学</w:t>
            </w:r>
          </w:p>
        </w:tc>
        <w:tc>
          <w:tcPr>
            <w:tcW w:w="2352" w:type="dxa"/>
          </w:tcPr>
          <w:p w:rsidR="00000000" w:rsidRDefault="00000000">
            <w:pPr>
              <w:tabs>
                <w:tab w:val="clear" w:pos="510"/>
                <w:tab w:val="decimal" w:pos="1488"/>
              </w:tabs>
              <w:spacing w:before="40" w:line="192" w:lineRule="auto"/>
              <w:rPr>
                <w:sz w:val="21"/>
              </w:rPr>
            </w:pPr>
            <w:r>
              <w:rPr>
                <w:sz w:val="21"/>
              </w:rPr>
              <w:t>43,211</w:t>
            </w:r>
          </w:p>
        </w:tc>
        <w:tc>
          <w:tcPr>
            <w:tcW w:w="2352" w:type="dxa"/>
          </w:tcPr>
          <w:p w:rsidR="00000000" w:rsidRDefault="00000000">
            <w:pPr>
              <w:tabs>
                <w:tab w:val="clear" w:pos="510"/>
                <w:tab w:val="decimal" w:pos="1488"/>
              </w:tabs>
              <w:spacing w:before="40" w:line="192" w:lineRule="auto"/>
              <w:rPr>
                <w:sz w:val="21"/>
              </w:rPr>
            </w:pPr>
            <w:r>
              <w:rPr>
                <w:sz w:val="21"/>
              </w:rPr>
              <w:t>17,068</w:t>
            </w:r>
          </w:p>
        </w:tc>
        <w:tc>
          <w:tcPr>
            <w:tcW w:w="2352" w:type="dxa"/>
          </w:tcPr>
          <w:p w:rsidR="00000000" w:rsidRDefault="00000000">
            <w:pPr>
              <w:tabs>
                <w:tab w:val="clear" w:pos="510"/>
                <w:tab w:val="decimal" w:pos="1134"/>
              </w:tabs>
              <w:spacing w:before="40" w:line="192" w:lineRule="auto"/>
              <w:ind w:right="284"/>
              <w:rPr>
                <w:sz w:val="21"/>
              </w:rPr>
            </w:pPr>
            <w:r>
              <w:rPr>
                <w:sz w:val="21"/>
              </w:rPr>
              <w:t>39.5</w:t>
            </w:r>
          </w:p>
        </w:tc>
      </w:tr>
      <w:tr w:rsidR="00000000">
        <w:tblPrEx>
          <w:tblCellMar>
            <w:top w:w="0" w:type="dxa"/>
            <w:bottom w:w="0" w:type="dxa"/>
          </w:tblCellMar>
        </w:tblPrEx>
        <w:tc>
          <w:tcPr>
            <w:tcW w:w="2352" w:type="dxa"/>
          </w:tcPr>
          <w:p w:rsidR="00000000" w:rsidRDefault="00000000">
            <w:pPr>
              <w:spacing w:before="40" w:line="192" w:lineRule="auto"/>
              <w:ind w:left="227"/>
              <w:rPr>
                <w:sz w:val="21"/>
              </w:rPr>
            </w:pPr>
            <w:r>
              <w:rPr>
                <w:rFonts w:hint="eastAsia"/>
                <w:sz w:val="21"/>
              </w:rPr>
              <w:t>药剂学</w:t>
            </w:r>
          </w:p>
        </w:tc>
        <w:tc>
          <w:tcPr>
            <w:tcW w:w="2352" w:type="dxa"/>
          </w:tcPr>
          <w:p w:rsidR="00000000" w:rsidRDefault="00000000">
            <w:pPr>
              <w:tabs>
                <w:tab w:val="clear" w:pos="510"/>
                <w:tab w:val="decimal" w:pos="1488"/>
              </w:tabs>
              <w:spacing w:before="40" w:line="192" w:lineRule="auto"/>
              <w:rPr>
                <w:sz w:val="21"/>
              </w:rPr>
            </w:pPr>
            <w:r>
              <w:rPr>
                <w:sz w:val="21"/>
              </w:rPr>
              <w:t>5,611</w:t>
            </w:r>
          </w:p>
        </w:tc>
        <w:tc>
          <w:tcPr>
            <w:tcW w:w="2352" w:type="dxa"/>
          </w:tcPr>
          <w:p w:rsidR="00000000" w:rsidRDefault="00000000">
            <w:pPr>
              <w:tabs>
                <w:tab w:val="clear" w:pos="510"/>
                <w:tab w:val="decimal" w:pos="1488"/>
              </w:tabs>
              <w:spacing w:before="40" w:line="192" w:lineRule="auto"/>
              <w:rPr>
                <w:sz w:val="21"/>
              </w:rPr>
            </w:pPr>
            <w:r>
              <w:rPr>
                <w:sz w:val="21"/>
              </w:rPr>
              <w:t>3,771</w:t>
            </w:r>
          </w:p>
        </w:tc>
        <w:tc>
          <w:tcPr>
            <w:tcW w:w="2352" w:type="dxa"/>
          </w:tcPr>
          <w:p w:rsidR="00000000" w:rsidRDefault="00000000">
            <w:pPr>
              <w:tabs>
                <w:tab w:val="clear" w:pos="510"/>
                <w:tab w:val="decimal" w:pos="1134"/>
              </w:tabs>
              <w:spacing w:before="40" w:line="192" w:lineRule="auto"/>
              <w:ind w:right="284"/>
              <w:rPr>
                <w:sz w:val="21"/>
              </w:rPr>
            </w:pPr>
            <w:r>
              <w:rPr>
                <w:sz w:val="21"/>
              </w:rPr>
              <w:t>67.2</w:t>
            </w:r>
          </w:p>
        </w:tc>
      </w:tr>
      <w:tr w:rsidR="00000000">
        <w:tblPrEx>
          <w:tblCellMar>
            <w:top w:w="0" w:type="dxa"/>
            <w:bottom w:w="0" w:type="dxa"/>
          </w:tblCellMar>
        </w:tblPrEx>
        <w:tc>
          <w:tcPr>
            <w:tcW w:w="2352" w:type="dxa"/>
          </w:tcPr>
          <w:p w:rsidR="00000000" w:rsidRDefault="00000000">
            <w:pPr>
              <w:spacing w:before="40" w:line="192" w:lineRule="auto"/>
              <w:ind w:left="227"/>
              <w:rPr>
                <w:sz w:val="21"/>
              </w:rPr>
            </w:pPr>
            <w:r>
              <w:rPr>
                <w:rFonts w:hint="eastAsia"/>
                <w:sz w:val="21"/>
              </w:rPr>
              <w:t>经济学</w:t>
            </w:r>
          </w:p>
        </w:tc>
        <w:tc>
          <w:tcPr>
            <w:tcW w:w="2352" w:type="dxa"/>
          </w:tcPr>
          <w:p w:rsidR="00000000" w:rsidRDefault="00000000">
            <w:pPr>
              <w:tabs>
                <w:tab w:val="clear" w:pos="510"/>
                <w:tab w:val="decimal" w:pos="1488"/>
              </w:tabs>
              <w:spacing w:before="40" w:line="192" w:lineRule="auto"/>
              <w:rPr>
                <w:sz w:val="21"/>
              </w:rPr>
            </w:pPr>
            <w:r>
              <w:rPr>
                <w:sz w:val="21"/>
              </w:rPr>
              <w:t>4,621</w:t>
            </w:r>
          </w:p>
        </w:tc>
        <w:tc>
          <w:tcPr>
            <w:tcW w:w="2352" w:type="dxa"/>
          </w:tcPr>
          <w:p w:rsidR="00000000" w:rsidRDefault="00000000">
            <w:pPr>
              <w:tabs>
                <w:tab w:val="clear" w:pos="510"/>
                <w:tab w:val="decimal" w:pos="1488"/>
              </w:tabs>
              <w:spacing w:before="40" w:line="192" w:lineRule="auto"/>
              <w:rPr>
                <w:sz w:val="21"/>
              </w:rPr>
            </w:pPr>
            <w:r>
              <w:rPr>
                <w:sz w:val="21"/>
              </w:rPr>
              <w:t>1,446</w:t>
            </w:r>
          </w:p>
        </w:tc>
        <w:tc>
          <w:tcPr>
            <w:tcW w:w="2352" w:type="dxa"/>
          </w:tcPr>
          <w:p w:rsidR="00000000" w:rsidRDefault="00000000">
            <w:pPr>
              <w:tabs>
                <w:tab w:val="clear" w:pos="510"/>
                <w:tab w:val="decimal" w:pos="1134"/>
              </w:tabs>
              <w:spacing w:before="40" w:line="192" w:lineRule="auto"/>
              <w:ind w:right="284"/>
              <w:rPr>
                <w:sz w:val="21"/>
              </w:rPr>
            </w:pPr>
            <w:r>
              <w:rPr>
                <w:sz w:val="21"/>
              </w:rPr>
              <w:t>31.3</w:t>
            </w:r>
          </w:p>
        </w:tc>
      </w:tr>
    </w:tbl>
    <w:p w:rsidR="00000000" w:rsidRDefault="00000000">
      <w:pPr>
        <w:pStyle w:val="EndnoteText"/>
        <w:spacing w:before="360" w:after="320" w:line="192" w:lineRule="auto"/>
        <w:ind w:firstLine="0"/>
        <w:textAlignment w:val="center"/>
      </w:pPr>
      <w:r>
        <w:rPr>
          <w:rFonts w:hint="eastAsia"/>
          <w:u w:val="single"/>
        </w:rPr>
        <w:t>资料来源</w:t>
      </w:r>
      <w:r>
        <w:rPr>
          <w:rFonts w:hint="eastAsia"/>
        </w:rPr>
        <w:t>：教育部</w:t>
      </w:r>
      <w:r>
        <w:rPr>
          <w:rFonts w:eastAsia="SimSun" w:hint="eastAsia"/>
        </w:rPr>
        <w:t>。</w:t>
      </w:r>
      <w:r>
        <w:rPr>
          <w:rFonts w:hint="eastAsia"/>
        </w:rPr>
        <w:t>国家教育评价研究所，《</w:t>
      </w:r>
      <w:r>
        <w:t>1997</w:t>
      </w:r>
      <w:r>
        <w:rPr>
          <w:rFonts w:hint="eastAsia"/>
        </w:rPr>
        <w:t>年教育统计年度报告》</w:t>
      </w:r>
      <w:r>
        <w:rPr>
          <w:rFonts w:eastAsia="SimSun" w:hint="eastAsia"/>
        </w:rPr>
        <w:t>。</w:t>
      </w:r>
    </w:p>
    <w:p w:rsidR="00000000" w:rsidRDefault="00000000">
      <w:pPr>
        <w:pStyle w:val="Heading3"/>
      </w:pPr>
      <w:r>
        <w:rPr>
          <w:u w:val="none"/>
        </w:rPr>
        <w:t xml:space="preserve">8.  </w:t>
      </w:r>
      <w:r>
        <w:rPr>
          <w:rFonts w:hint="eastAsia"/>
        </w:rPr>
        <w:t>面向外国人和国外朝鲜人的教育和国际交流</w:t>
      </w:r>
    </w:p>
    <w:p w:rsidR="00000000" w:rsidRDefault="00000000">
      <w:r>
        <w:tab/>
        <w:t xml:space="preserve">406.  </w:t>
      </w:r>
      <w:r>
        <w:rPr>
          <w:rFonts w:hint="eastAsia"/>
        </w:rPr>
        <w:t>如果外国人或国外的朝鲜人希望在韩国接受教育，我国接受他们在外国教育机构的成绩记录</w:t>
      </w:r>
      <w:r>
        <w:t>(</w:t>
      </w:r>
      <w:r>
        <w:rPr>
          <w:rFonts w:hint="eastAsia"/>
        </w:rPr>
        <w:t>《教育实施条例》第</w:t>
      </w:r>
      <w:r>
        <w:t>79-82</w:t>
      </w:r>
      <w:r>
        <w:rPr>
          <w:rFonts w:hint="eastAsia"/>
        </w:rPr>
        <w:t>条</w:t>
      </w:r>
      <w:r>
        <w:t>)</w:t>
      </w:r>
      <w:r>
        <w:rPr>
          <w:rFonts w:hint="eastAsia"/>
        </w:rPr>
        <w:t>。为了便于他们被韩国大学接受和尽可能减少某些不利因素，例如语言障碍和精神苦恼，而采用了特殊标准。</w:t>
      </w:r>
      <w:r>
        <w:t>(</w:t>
      </w:r>
      <w:r>
        <w:rPr>
          <w:rFonts w:hint="eastAsia"/>
        </w:rPr>
        <w:t>《实施条例》第</w:t>
      </w:r>
      <w:r>
        <w:t>107</w:t>
      </w:r>
      <w:r>
        <w:rPr>
          <w:rFonts w:hint="eastAsia"/>
        </w:rPr>
        <w:t>条第</w:t>
      </w:r>
      <w:r>
        <w:t>2</w:t>
      </w:r>
      <w:r>
        <w:rPr>
          <w:rFonts w:hint="eastAsia"/>
        </w:rPr>
        <w:t>款；《教育实施条例》第</w:t>
      </w:r>
      <w:r>
        <w:t>69</w:t>
      </w:r>
      <w:r>
        <w:rPr>
          <w:rFonts w:hint="eastAsia"/>
        </w:rPr>
        <w:t>条和第</w:t>
      </w:r>
      <w:r>
        <w:t>71</w:t>
      </w:r>
      <w:r>
        <w:rPr>
          <w:rFonts w:hint="eastAsia"/>
        </w:rPr>
        <w:t>条第</w:t>
      </w:r>
      <w:r>
        <w:t>2</w:t>
      </w:r>
      <w:r>
        <w:rPr>
          <w:rFonts w:hint="eastAsia"/>
        </w:rPr>
        <w:t>款；《大学生权利法》第</w:t>
      </w:r>
      <w:r>
        <w:t>2</w:t>
      </w:r>
      <w:r>
        <w:rPr>
          <w:rFonts w:hint="eastAsia"/>
        </w:rPr>
        <w:t>条</w:t>
      </w:r>
      <w:r>
        <w:t>)</w:t>
      </w:r>
      <w:r>
        <w:rPr>
          <w:rFonts w:hint="eastAsia"/>
        </w:rPr>
        <w:t>。</w:t>
      </w:r>
    </w:p>
    <w:p w:rsidR="00000000" w:rsidRDefault="00000000">
      <w:r>
        <w:tab/>
        <w:t xml:space="preserve">407.  </w:t>
      </w:r>
      <w:r>
        <w:rPr>
          <w:rFonts w:hint="eastAsia"/>
        </w:rPr>
        <w:t>在大韩民国，截至</w:t>
      </w:r>
      <w:r>
        <w:t>1997</w:t>
      </w:r>
      <w:r>
        <w:rPr>
          <w:rFonts w:hint="eastAsia"/>
        </w:rPr>
        <w:t>年</w:t>
      </w:r>
      <w:r>
        <w:t>4</w:t>
      </w:r>
      <w:r>
        <w:rPr>
          <w:rFonts w:hint="eastAsia"/>
        </w:rPr>
        <w:t>月上学的外国人数为</w:t>
      </w:r>
      <w:r>
        <w:t>2,458</w:t>
      </w:r>
      <w:r>
        <w:rPr>
          <w:rFonts w:hint="eastAsia"/>
        </w:rPr>
        <w:t>名。为了掌握朝鲜语技能，这些学生在大学以及教育部直属的国立国际教育和发展学院上语言课。</w:t>
      </w:r>
    </w:p>
    <w:p w:rsidR="00000000" w:rsidRDefault="00000000">
      <w:r>
        <w:tab/>
        <w:t xml:space="preserve">408.  </w:t>
      </w:r>
      <w:r>
        <w:rPr>
          <w:rFonts w:hint="eastAsia"/>
        </w:rPr>
        <w:t>确保大韩民国所有朝鲜公民行使教育权的主要障碍是教育经费不足。为了克服这一障碍，政府正在努力增加对教育的投资。不过，有必要通过与国际组织、各国政府、非政府组织和个人的合作，在国际一级解决这一问题。</w:t>
      </w:r>
    </w:p>
    <w:p w:rsidR="00000000" w:rsidRDefault="00000000">
      <w:pPr>
        <w:spacing w:after="320"/>
        <w:textAlignment w:val="center"/>
      </w:pPr>
      <w:r>
        <w:tab/>
        <w:t xml:space="preserve">409.  </w:t>
      </w:r>
      <w:r>
        <w:rPr>
          <w:rFonts w:hint="eastAsia"/>
        </w:rPr>
        <w:t>大韩民国与</w:t>
      </w:r>
      <w:r>
        <w:t>82</w:t>
      </w:r>
      <w:r>
        <w:rPr>
          <w:rFonts w:hint="eastAsia"/>
        </w:rPr>
        <w:t>个国家签署了文化协定，并同意与</w:t>
      </w:r>
      <w:r>
        <w:t>21</w:t>
      </w:r>
      <w:r>
        <w:rPr>
          <w:rFonts w:hint="eastAsia"/>
        </w:rPr>
        <w:t>个国家建立文化委员会，以便加强国际交流和合作，尤其是通过联合国教科文组织、经济合作与发展组织、亚太经济合作组织和其他主要国际组织来这样做。大韩民国积极参加这些组织正在进行的教育改革计划。正在进行的主要项目包括开展研究和举办研讨会；文献和资料交流；实施各种国外学习计划和人力资源支助；以及编写与教育有关的统计资料。</w:t>
      </w:r>
    </w:p>
    <w:p w:rsidR="00000000" w:rsidRDefault="00000000">
      <w:pPr>
        <w:pStyle w:val="Heading3"/>
      </w:pPr>
      <w:r>
        <w:rPr>
          <w:rFonts w:hint="eastAsia"/>
        </w:rPr>
        <w:t>第</w:t>
      </w:r>
      <w:r>
        <w:t>15</w:t>
      </w:r>
      <w:r>
        <w:rPr>
          <w:rFonts w:hint="eastAsia"/>
        </w:rPr>
        <w:t>条</w:t>
      </w:r>
      <w:r>
        <w:rPr>
          <w:rFonts w:hint="eastAsia"/>
        </w:rPr>
        <w:t xml:space="preserve">.  </w:t>
      </w:r>
      <w:r>
        <w:rPr>
          <w:rFonts w:hint="eastAsia"/>
        </w:rPr>
        <w:t>参加科学和文化活动的权利</w:t>
      </w:r>
    </w:p>
    <w:p w:rsidR="00000000" w:rsidRDefault="00000000">
      <w:pPr>
        <w:pStyle w:val="Heading3"/>
      </w:pPr>
      <w:r>
        <w:rPr>
          <w:u w:val="none"/>
        </w:rPr>
        <w:t xml:space="preserve">1.  </w:t>
      </w:r>
      <w:r>
        <w:rPr>
          <w:rFonts w:hint="eastAsia"/>
        </w:rPr>
        <w:t>参加文化活动和文化决策的权利</w:t>
      </w:r>
    </w:p>
    <w:p w:rsidR="00000000" w:rsidRDefault="00000000">
      <w:pPr>
        <w:spacing w:after="320"/>
        <w:textAlignment w:val="center"/>
      </w:pPr>
      <w:r>
        <w:tab/>
        <w:t xml:space="preserve">410.  </w:t>
      </w:r>
      <w:r>
        <w:rPr>
          <w:rFonts w:hint="eastAsia"/>
        </w:rPr>
        <w:t>正如关于该公约的初步报告的第</w:t>
      </w:r>
      <w:r>
        <w:t>525</w:t>
      </w:r>
      <w:r>
        <w:rPr>
          <w:rFonts w:hint="eastAsia"/>
        </w:rPr>
        <w:t>段和第</w:t>
      </w:r>
      <w:r>
        <w:t>526</w:t>
      </w:r>
      <w:r>
        <w:rPr>
          <w:rFonts w:hint="eastAsia"/>
        </w:rPr>
        <w:t>段所解释的那样，参加文化活动的权利得到宪法的保证。</w:t>
      </w:r>
    </w:p>
    <w:p w:rsidR="00000000" w:rsidRDefault="00000000">
      <w:pPr>
        <w:pStyle w:val="Heading4"/>
      </w:pPr>
      <w:r>
        <w:rPr>
          <w:u w:val="none"/>
        </w:rPr>
        <w:t xml:space="preserve">(a)  </w:t>
      </w:r>
      <w:r>
        <w:rPr>
          <w:rFonts w:hint="eastAsia"/>
        </w:rPr>
        <w:t>文化政策</w:t>
      </w:r>
    </w:p>
    <w:p w:rsidR="00000000" w:rsidRDefault="00000000">
      <w:r>
        <w:tab/>
        <w:t xml:space="preserve">411.  </w:t>
      </w:r>
      <w:r>
        <w:rPr>
          <w:rFonts w:hint="eastAsia"/>
        </w:rPr>
        <w:t>自</w:t>
      </w:r>
      <w:r>
        <w:t>1990</w:t>
      </w:r>
      <w:r>
        <w:rPr>
          <w:rFonts w:hint="eastAsia"/>
        </w:rPr>
        <w:t>年以来，大韩民国一直坚定地推行十年文化发展计划。</w:t>
      </w:r>
      <w:r>
        <w:t>1996</w:t>
      </w:r>
      <w:r>
        <w:rPr>
          <w:rFonts w:hint="eastAsia"/>
        </w:rPr>
        <w:t>年，政府扩大了该计划，以便建立能够反映时代新文化趋势的新文化福利政策。该计划旨在扩大文化政策的范围，以便向普通人民提供文化带来的益处。此外，政府打算通过将文化与旅游业、体育运动和青年相联系来提高人民的生活质量。</w:t>
      </w:r>
    </w:p>
    <w:p w:rsidR="00000000" w:rsidRDefault="00000000">
      <w:r>
        <w:tab/>
        <w:t xml:space="preserve">412.  </w:t>
      </w:r>
      <w:r>
        <w:rPr>
          <w:rFonts w:hint="eastAsia"/>
        </w:rPr>
        <w:t>文化福利政策的目标可分为两个方面：</w:t>
      </w:r>
    </w:p>
    <w:p w:rsidR="00000000" w:rsidRDefault="00000000">
      <w:pPr>
        <w:pStyle w:val="a2"/>
        <w:numPr>
          <w:ilvl w:val="0"/>
          <w:numId w:val="53"/>
        </w:numPr>
        <w:ind w:left="1531" w:hanging="510"/>
      </w:pPr>
      <w:r>
        <w:rPr>
          <w:rFonts w:hint="eastAsia"/>
        </w:rPr>
        <w:t>扩大文化设施，增加人民享受文化活动的机会，以便提高他们的生活方式质量；</w:t>
      </w:r>
    </w:p>
    <w:p w:rsidR="00000000" w:rsidRDefault="00000000">
      <w:pPr>
        <w:pStyle w:val="a2"/>
        <w:numPr>
          <w:ilvl w:val="0"/>
          <w:numId w:val="53"/>
        </w:numPr>
        <w:ind w:left="1531" w:hanging="510"/>
      </w:pPr>
      <w:r>
        <w:rPr>
          <w:rFonts w:hint="eastAsia"/>
        </w:rPr>
        <w:t>扩大用于娱乐性体育运动的各种设施，普及体育运动，扩大休息和娱乐设施，并改进旅游业条件。</w:t>
      </w:r>
    </w:p>
    <w:p w:rsidR="00000000" w:rsidRDefault="00000000">
      <w:pPr>
        <w:spacing w:after="320"/>
        <w:textAlignment w:val="center"/>
      </w:pPr>
      <w:r>
        <w:tab/>
        <w:t xml:space="preserve">413.  </w:t>
      </w:r>
      <w:r>
        <w:rPr>
          <w:rFonts w:hint="eastAsia"/>
        </w:rPr>
        <w:t>政府把即将到来的千禧年界定为“文化世纪”。政府正在努力通过所称的“</w:t>
      </w:r>
      <w:r>
        <w:t>2000</w:t>
      </w:r>
      <w:r>
        <w:rPr>
          <w:rFonts w:hint="eastAsia"/>
        </w:rPr>
        <w:t>年文化构想”的政策来达成全国关于建设文化民族的共识。</w:t>
      </w:r>
    </w:p>
    <w:p w:rsidR="00000000" w:rsidRDefault="00000000">
      <w:pPr>
        <w:pStyle w:val="Heading4"/>
      </w:pPr>
      <w:r>
        <w:rPr>
          <w:u w:val="none"/>
        </w:rPr>
        <w:t xml:space="preserve">(b)  </w:t>
      </w:r>
      <w:r>
        <w:rPr>
          <w:rFonts w:hint="eastAsia"/>
        </w:rPr>
        <w:t>文化组织</w:t>
      </w:r>
    </w:p>
    <w:p w:rsidR="00000000" w:rsidRDefault="00000000">
      <w:r>
        <w:tab/>
        <w:t xml:space="preserve">414.  </w:t>
      </w:r>
      <w:r>
        <w:rPr>
          <w:rFonts w:hint="eastAsia"/>
        </w:rPr>
        <w:t>文化部于</w:t>
      </w:r>
      <w:r>
        <w:t>1990</w:t>
      </w:r>
      <w:r>
        <w:rPr>
          <w:rFonts w:hint="eastAsia"/>
        </w:rPr>
        <w:t>年</w:t>
      </w:r>
      <w:r>
        <w:t>1</w:t>
      </w:r>
      <w:r>
        <w:rPr>
          <w:rFonts w:hint="eastAsia"/>
        </w:rPr>
        <w:t>月建立，并于</w:t>
      </w:r>
      <w:r>
        <w:t>1998</w:t>
      </w:r>
      <w:r>
        <w:rPr>
          <w:rFonts w:hint="eastAsia"/>
        </w:rPr>
        <w:t>年</w:t>
      </w:r>
      <w:r>
        <w:t>2</w:t>
      </w:r>
      <w:r>
        <w:rPr>
          <w:rFonts w:hint="eastAsia"/>
        </w:rPr>
        <w:t>月重组为文化和旅游部。这为政府将其旅游政策作为文化政策的一部分铺平了道路。</w:t>
      </w:r>
    </w:p>
    <w:p w:rsidR="00000000" w:rsidRDefault="00000000">
      <w:pPr>
        <w:spacing w:after="320"/>
        <w:textAlignment w:val="center"/>
      </w:pPr>
      <w:r>
        <w:tab/>
        <w:t xml:space="preserve">415.  </w:t>
      </w:r>
      <w:r>
        <w:rPr>
          <w:rFonts w:hint="eastAsia"/>
        </w:rPr>
        <w:t>关于该公约的初步报告的第</w:t>
      </w:r>
      <w:r>
        <w:t>533</w:t>
      </w:r>
      <w:r>
        <w:rPr>
          <w:rFonts w:hint="eastAsia"/>
        </w:rPr>
        <w:t>段介绍了该部所属的文化组织的情况。该报告第</w:t>
      </w:r>
      <w:r>
        <w:t>534-543</w:t>
      </w:r>
      <w:r>
        <w:rPr>
          <w:rFonts w:hint="eastAsia"/>
        </w:rPr>
        <w:t>段说明了这些文化组织和促进文化艺术委员会的情况和工作。</w:t>
      </w:r>
    </w:p>
    <w:p w:rsidR="00000000" w:rsidRDefault="00000000">
      <w:pPr>
        <w:pStyle w:val="Heading3"/>
      </w:pPr>
      <w:r>
        <w:rPr>
          <w:u w:val="none"/>
        </w:rPr>
        <w:t xml:space="preserve">2.  </w:t>
      </w:r>
      <w:r>
        <w:rPr>
          <w:rFonts w:hint="eastAsia"/>
        </w:rPr>
        <w:t>行使参加文化活动权利的各种制度</w:t>
      </w:r>
    </w:p>
    <w:p w:rsidR="00000000" w:rsidRDefault="00000000">
      <w:pPr>
        <w:pStyle w:val="Heading4"/>
      </w:pPr>
      <w:r>
        <w:rPr>
          <w:u w:val="none"/>
        </w:rPr>
        <w:t xml:space="preserve">(a)  </w:t>
      </w:r>
      <w:r>
        <w:rPr>
          <w:rFonts w:hint="eastAsia"/>
        </w:rPr>
        <w:t>促进艺术创造力的基金会</w:t>
      </w:r>
    </w:p>
    <w:p w:rsidR="00000000" w:rsidRDefault="00000000">
      <w:r>
        <w:tab/>
        <w:t xml:space="preserve">416.  </w:t>
      </w:r>
      <w:r>
        <w:rPr>
          <w:rFonts w:hint="eastAsia"/>
        </w:rPr>
        <w:t>正如初步报告所述，韩国设立公共基金会和促进文化和艺术基金会，每一基金会向本国各团体的文化活动提供资金支助。根据《广播法》第</w:t>
      </w:r>
      <w:r>
        <w:t>35</w:t>
      </w:r>
      <w:r>
        <w:rPr>
          <w:rFonts w:hint="eastAsia"/>
        </w:rPr>
        <w:t>条和《广播广告公司法》第</w:t>
      </w:r>
      <w:r>
        <w:t>20</w:t>
      </w:r>
      <w:r>
        <w:rPr>
          <w:rFonts w:hint="eastAsia"/>
        </w:rPr>
        <w:t>条，</w:t>
      </w:r>
      <w:r>
        <w:t>1981</w:t>
      </w:r>
      <w:r>
        <w:rPr>
          <w:rFonts w:hint="eastAsia"/>
        </w:rPr>
        <w:t>年创立了公共基金会。该基金会被用于促进文化和艺术，</w:t>
      </w:r>
      <w:r>
        <w:t>1996</w:t>
      </w:r>
      <w:r>
        <w:rPr>
          <w:rFonts w:hint="eastAsia"/>
        </w:rPr>
        <w:t>年向</w:t>
      </w:r>
      <w:r>
        <w:t>10</w:t>
      </w:r>
      <w:r>
        <w:rPr>
          <w:rFonts w:hint="eastAsia"/>
        </w:rPr>
        <w:t>个组织、包括韩国文化和艺术基金会提供</w:t>
      </w:r>
      <w:r>
        <w:t>1,066</w:t>
      </w:r>
      <w:r>
        <w:rPr>
          <w:rFonts w:hint="eastAsia"/>
        </w:rPr>
        <w:t>亿圆。根据《文化和艺术促进法》第</w:t>
      </w:r>
      <w:r>
        <w:t>6</w:t>
      </w:r>
      <w:r>
        <w:rPr>
          <w:rFonts w:hint="eastAsia"/>
        </w:rPr>
        <w:t>条，</w:t>
      </w:r>
      <w:r>
        <w:t>1973</w:t>
      </w:r>
      <w:r>
        <w:rPr>
          <w:rFonts w:hint="eastAsia"/>
        </w:rPr>
        <w:t>年建立了促进文化和艺术基金会，以支助各领域艺术家的创作和研究活动以及普及艺术。该基金会还旨在改进艺术家的福利。截至</w:t>
      </w:r>
      <w:r>
        <w:t>1997</w:t>
      </w:r>
      <w:r>
        <w:rPr>
          <w:rFonts w:hint="eastAsia"/>
        </w:rPr>
        <w:t>年，该基金会拥有</w:t>
      </w:r>
      <w:r>
        <w:t>2,849</w:t>
      </w:r>
      <w:r>
        <w:rPr>
          <w:rFonts w:hint="eastAsia"/>
        </w:rPr>
        <w:t>亿圆。该基金会每年为个人和各组织的文化和艺术活动提供资助。</w:t>
      </w:r>
      <w:r>
        <w:t>1997</w:t>
      </w:r>
      <w:r>
        <w:rPr>
          <w:rFonts w:hint="eastAsia"/>
        </w:rPr>
        <w:t>年，该基金会为促进项目支付</w:t>
      </w:r>
      <w:r>
        <w:t>304</w:t>
      </w:r>
      <w:r>
        <w:rPr>
          <w:rFonts w:hint="eastAsia"/>
        </w:rPr>
        <w:t>.</w:t>
      </w:r>
      <w:r>
        <w:t>7</w:t>
      </w:r>
      <w:r>
        <w:rPr>
          <w:rFonts w:hint="eastAsia"/>
        </w:rPr>
        <w:t>亿圆。</w:t>
      </w:r>
    </w:p>
    <w:p w:rsidR="00000000" w:rsidRDefault="00000000">
      <w:pPr>
        <w:spacing w:after="320"/>
        <w:textAlignment w:val="center"/>
      </w:pPr>
      <w:r>
        <w:tab/>
        <w:t xml:space="preserve">417.  </w:t>
      </w:r>
      <w:r>
        <w:rPr>
          <w:rFonts w:hint="eastAsia"/>
        </w:rPr>
        <w:t>自</w:t>
      </w:r>
      <w:r>
        <w:t>1984</w:t>
      </w:r>
      <w:r>
        <w:rPr>
          <w:rFonts w:hint="eastAsia"/>
        </w:rPr>
        <w:t>年以来，自治的地方政府为促进当地文化和艺术筹集资金。截至</w:t>
      </w:r>
      <w:r>
        <w:t>1995</w:t>
      </w:r>
      <w:r>
        <w:rPr>
          <w:rFonts w:hint="eastAsia"/>
        </w:rPr>
        <w:t>年</w:t>
      </w:r>
      <w:r>
        <w:t>12</w:t>
      </w:r>
      <w:r>
        <w:rPr>
          <w:rFonts w:hint="eastAsia"/>
        </w:rPr>
        <w:t>月，在</w:t>
      </w:r>
      <w:r>
        <w:t>14</w:t>
      </w:r>
      <w:r>
        <w:rPr>
          <w:rFonts w:hint="eastAsia"/>
        </w:rPr>
        <w:t>个省市共筹集</w:t>
      </w:r>
      <w:r>
        <w:t>673</w:t>
      </w:r>
      <w:r>
        <w:rPr>
          <w:rFonts w:hint="eastAsia"/>
        </w:rPr>
        <w:t>亿圆。这些资金获得的一些利息用于促进当地艺术的发展和居住在各省市的艺术家的创作活动。</w:t>
      </w:r>
    </w:p>
    <w:p w:rsidR="00000000" w:rsidRDefault="00000000">
      <w:pPr>
        <w:pStyle w:val="Heading4"/>
      </w:pPr>
      <w:r>
        <w:rPr>
          <w:u w:val="none"/>
        </w:rPr>
        <w:t xml:space="preserve">(b)  </w:t>
      </w:r>
      <w:r>
        <w:rPr>
          <w:rFonts w:hint="eastAsia"/>
        </w:rPr>
        <w:t>指定专门艺术年</w:t>
      </w:r>
    </w:p>
    <w:p w:rsidR="00000000" w:rsidRDefault="00000000">
      <w:r>
        <w:tab/>
        <w:t xml:space="preserve">418.  </w:t>
      </w:r>
      <w:r>
        <w:rPr>
          <w:rFonts w:hint="eastAsia"/>
        </w:rPr>
        <w:t>自</w:t>
      </w:r>
      <w:r>
        <w:t>1991</w:t>
      </w:r>
      <w:r>
        <w:rPr>
          <w:rFonts w:hint="eastAsia"/>
        </w:rPr>
        <w:t>年以来，韩国政府每年选择一个艺术区，将其支助集中在该区，帮助提高艺术质量和普及艺术：</w:t>
      </w:r>
    </w:p>
    <w:p w:rsidR="00000000" w:rsidRDefault="00000000">
      <w:pPr>
        <w:pStyle w:val="a2"/>
        <w:numPr>
          <w:ilvl w:val="0"/>
          <w:numId w:val="57"/>
        </w:numPr>
        <w:ind w:left="1531" w:hanging="510"/>
      </w:pPr>
      <w:r>
        <w:t>1991</w:t>
      </w:r>
      <w:r>
        <w:rPr>
          <w:rFonts w:hint="eastAsia"/>
        </w:rPr>
        <w:t>年被指定为“戏剧和电影年”；</w:t>
      </w:r>
      <w:r>
        <w:t>1992</w:t>
      </w:r>
      <w:r>
        <w:rPr>
          <w:rFonts w:hint="eastAsia"/>
        </w:rPr>
        <w:t>年为“舞蹈年”。</w:t>
      </w:r>
      <w:r>
        <w:t>1993</w:t>
      </w:r>
      <w:r>
        <w:rPr>
          <w:rFonts w:hint="eastAsia"/>
        </w:rPr>
        <w:t>年被指定为“图书年”，以便鼓励人民在为出版和相关行业的发展作出贡献的同时多读书；</w:t>
      </w:r>
    </w:p>
    <w:p w:rsidR="00000000" w:rsidRDefault="00000000">
      <w:pPr>
        <w:pStyle w:val="a2"/>
        <w:numPr>
          <w:ilvl w:val="0"/>
          <w:numId w:val="57"/>
        </w:numPr>
        <w:ind w:left="1531" w:hanging="510"/>
      </w:pPr>
      <w:r>
        <w:t>1994</w:t>
      </w:r>
      <w:r>
        <w:rPr>
          <w:rFonts w:hint="eastAsia"/>
        </w:rPr>
        <w:t>年是“传统音乐年”，政府通过为人民提供更多的欣赏和参加传统音乐创作的机会，为普及韩国传统音乐作出贡献；</w:t>
      </w:r>
    </w:p>
    <w:p w:rsidR="00000000" w:rsidRDefault="00000000">
      <w:pPr>
        <w:pStyle w:val="a2"/>
        <w:numPr>
          <w:ilvl w:val="0"/>
          <w:numId w:val="57"/>
        </w:numPr>
        <w:ind w:left="1531" w:hanging="510"/>
      </w:pPr>
      <w:r>
        <w:rPr>
          <w:rFonts w:hint="eastAsia"/>
        </w:rPr>
        <w:t>政府通过指定</w:t>
      </w:r>
      <w:r>
        <w:t>1995</w:t>
      </w:r>
      <w:r>
        <w:rPr>
          <w:rFonts w:hint="eastAsia"/>
        </w:rPr>
        <w:t>年为“美术年”和鼓励人民对美术的兴趣，为美术发展作出贡献；</w:t>
      </w:r>
    </w:p>
    <w:p w:rsidR="00000000" w:rsidRDefault="00000000">
      <w:pPr>
        <w:pStyle w:val="a2"/>
        <w:numPr>
          <w:ilvl w:val="0"/>
          <w:numId w:val="57"/>
        </w:numPr>
        <w:ind w:left="1531" w:hanging="510"/>
      </w:pPr>
      <w:r>
        <w:rPr>
          <w:rFonts w:hint="eastAsia"/>
        </w:rPr>
        <w:t>通过指定</w:t>
      </w:r>
      <w:r>
        <w:t>1996</w:t>
      </w:r>
      <w:r>
        <w:rPr>
          <w:rFonts w:hint="eastAsia"/>
        </w:rPr>
        <w:t>年为“文学年”，政府发现天才作家，从而为文学及相关领域的发展作出贡献；</w:t>
      </w:r>
    </w:p>
    <w:p w:rsidR="00000000" w:rsidRDefault="00000000">
      <w:pPr>
        <w:pStyle w:val="a2"/>
        <w:numPr>
          <w:ilvl w:val="0"/>
          <w:numId w:val="57"/>
        </w:numPr>
        <w:spacing w:after="240"/>
        <w:ind w:left="1531" w:hanging="510"/>
      </w:pPr>
      <w:r>
        <w:t>1997</w:t>
      </w:r>
      <w:r>
        <w:rPr>
          <w:rFonts w:hint="eastAsia"/>
        </w:rPr>
        <w:t>年是“文化遗产年”，政府在该年鼓励人民重新激起对本国文化遗产的自豪感和对各地区文化遗迹的兴趣。</w:t>
      </w:r>
    </w:p>
    <w:p w:rsidR="00000000" w:rsidRDefault="00000000">
      <w:pPr>
        <w:pStyle w:val="Heading4"/>
      </w:pPr>
      <w:r>
        <w:rPr>
          <w:u w:val="none"/>
        </w:rPr>
        <w:t xml:space="preserve">(c)  </w:t>
      </w:r>
      <w:r>
        <w:rPr>
          <w:rFonts w:hint="eastAsia"/>
        </w:rPr>
        <w:t>增建文化设施</w:t>
      </w:r>
    </w:p>
    <w:p w:rsidR="00000000" w:rsidRDefault="00000000">
      <w:r>
        <w:tab/>
        <w:t xml:space="preserve">419.  </w:t>
      </w:r>
      <w:r>
        <w:rPr>
          <w:rFonts w:hint="eastAsia"/>
        </w:rPr>
        <w:t>在韩国，有</w:t>
      </w:r>
      <w:r>
        <w:t>350</w:t>
      </w:r>
      <w:r>
        <w:rPr>
          <w:rFonts w:hint="eastAsia"/>
        </w:rPr>
        <w:t>个公共图书馆，或每</w:t>
      </w:r>
      <w:r>
        <w:t>130,000</w:t>
      </w:r>
      <w:r>
        <w:rPr>
          <w:rFonts w:hint="eastAsia"/>
        </w:rPr>
        <w:t>人有一个图书馆。根据一项计划，政府打算每年建立</w:t>
      </w:r>
      <w:r>
        <w:t>20</w:t>
      </w:r>
      <w:r>
        <w:rPr>
          <w:rFonts w:hint="eastAsia"/>
        </w:rPr>
        <w:t>个图书馆，以便到</w:t>
      </w:r>
      <w:r>
        <w:t>20</w:t>
      </w:r>
      <w:r>
        <w:rPr>
          <w:rFonts w:hint="eastAsia"/>
        </w:rPr>
        <w:t>1</w:t>
      </w:r>
      <w:r>
        <w:t>1</w:t>
      </w:r>
      <w:r>
        <w:rPr>
          <w:rFonts w:hint="eastAsia"/>
        </w:rPr>
        <w:t>年将公共图书馆的数目增加到</w:t>
      </w:r>
      <w:r>
        <w:t>750</w:t>
      </w:r>
      <w:r>
        <w:rPr>
          <w:rFonts w:hint="eastAsia"/>
        </w:rPr>
        <w:t>个，或每</w:t>
      </w:r>
      <w:r>
        <w:t>60,000</w:t>
      </w:r>
      <w:r>
        <w:rPr>
          <w:rFonts w:hint="eastAsia"/>
        </w:rPr>
        <w:t>人有一个图书馆。</w:t>
      </w:r>
    </w:p>
    <w:p w:rsidR="00000000" w:rsidRDefault="00000000">
      <w:pPr>
        <w:spacing w:after="320"/>
        <w:textAlignment w:val="center"/>
      </w:pPr>
      <w:r>
        <w:tab/>
        <w:t xml:space="preserve">420.  </w:t>
      </w:r>
      <w:r>
        <w:rPr>
          <w:rFonts w:hint="eastAsia"/>
        </w:rPr>
        <w:t>截至</w:t>
      </w:r>
      <w:r>
        <w:t>1997</w:t>
      </w:r>
      <w:r>
        <w:rPr>
          <w:rFonts w:hint="eastAsia"/>
        </w:rPr>
        <w:t>年，韩国有</w:t>
      </w:r>
      <w:r>
        <w:t>497</w:t>
      </w:r>
      <w:r>
        <w:rPr>
          <w:rFonts w:hint="eastAsia"/>
        </w:rPr>
        <w:t>所电影院；</w:t>
      </w:r>
      <w:r>
        <w:t>316</w:t>
      </w:r>
      <w:r>
        <w:rPr>
          <w:rFonts w:hint="eastAsia"/>
        </w:rPr>
        <w:t>所表演艺术厅；</w:t>
      </w:r>
      <w:r>
        <w:t>312</w:t>
      </w:r>
      <w:r>
        <w:rPr>
          <w:rFonts w:hint="eastAsia"/>
        </w:rPr>
        <w:t>所美术馆和展览厅；</w:t>
      </w:r>
      <w:r>
        <w:t>1,332</w:t>
      </w:r>
      <w:r>
        <w:rPr>
          <w:rFonts w:hint="eastAsia"/>
        </w:rPr>
        <w:t>所当地文化设施；</w:t>
      </w:r>
      <w:r>
        <w:t>190</w:t>
      </w:r>
      <w:r>
        <w:rPr>
          <w:rFonts w:hint="eastAsia"/>
        </w:rPr>
        <w:t>所文化中心；</w:t>
      </w:r>
      <w:r>
        <w:t>37</w:t>
      </w:r>
      <w:r>
        <w:rPr>
          <w:rFonts w:hint="eastAsia"/>
        </w:rPr>
        <w:t>所传统音乐中心；</w:t>
      </w:r>
      <w:r>
        <w:t>52</w:t>
      </w:r>
      <w:r>
        <w:rPr>
          <w:rFonts w:hint="eastAsia"/>
        </w:rPr>
        <w:t>所文化资产培训中心和</w:t>
      </w:r>
      <w:r>
        <w:t>214</w:t>
      </w:r>
      <w:r>
        <w:rPr>
          <w:rFonts w:hint="eastAsia"/>
        </w:rPr>
        <w:t>所博物馆。</w:t>
      </w:r>
    </w:p>
    <w:p w:rsidR="00000000" w:rsidRDefault="00000000">
      <w:pPr>
        <w:pStyle w:val="Heading4"/>
      </w:pPr>
      <w:r>
        <w:rPr>
          <w:u w:val="none"/>
        </w:rPr>
        <w:t xml:space="preserve">(d)  </w:t>
      </w:r>
      <w:r>
        <w:rPr>
          <w:rFonts w:hint="eastAsia"/>
        </w:rPr>
        <w:t>给予艺术家的荣誉和支助</w:t>
      </w:r>
    </w:p>
    <w:p w:rsidR="00000000" w:rsidRDefault="00000000">
      <w:r>
        <w:tab/>
        <w:t xml:space="preserve">421.  </w:t>
      </w:r>
      <w:r>
        <w:rPr>
          <w:rFonts w:hint="eastAsia"/>
        </w:rPr>
        <w:t>根据《文化艺术促进法》第</w:t>
      </w:r>
      <w:r>
        <w:t>13</w:t>
      </w:r>
      <w:r>
        <w:rPr>
          <w:rFonts w:hint="eastAsia"/>
        </w:rPr>
        <w:t>条，韩国政府每年向那些为促进文化作出贡献的艺术家颁发奖品。截至</w:t>
      </w:r>
      <w:r>
        <w:t>1997</w:t>
      </w:r>
      <w:r>
        <w:rPr>
          <w:rFonts w:hint="eastAsia"/>
        </w:rPr>
        <w:t>年，</w:t>
      </w:r>
      <w:r>
        <w:t>511</w:t>
      </w:r>
      <w:r>
        <w:rPr>
          <w:rFonts w:hint="eastAsia"/>
        </w:rPr>
        <w:t>名艺术家获得奖章，</w:t>
      </w:r>
      <w:r>
        <w:t>137</w:t>
      </w:r>
      <w:r>
        <w:rPr>
          <w:rFonts w:hint="eastAsia"/>
        </w:rPr>
        <w:t>名艺术家获得文化艺术奖。青年艺术家奖授予</w:t>
      </w:r>
      <w:r>
        <w:t>33</w:t>
      </w:r>
      <w:r>
        <w:rPr>
          <w:rFonts w:hint="eastAsia"/>
        </w:rPr>
        <w:t>名艺术家。</w:t>
      </w:r>
    </w:p>
    <w:p w:rsidR="00000000" w:rsidRDefault="00000000">
      <w:r>
        <w:tab/>
        <w:t xml:space="preserve">422.  </w:t>
      </w:r>
      <w:r>
        <w:rPr>
          <w:rFonts w:hint="eastAsia"/>
        </w:rPr>
        <w:t>为了帮助改进艺术家的福利，韩国文化艺术基金会向为国家文化艺术发展作出贡献的老年艺术家提供养恤金奖励。私营的韩国电影福利基金会也向为电影业作出贡献的老年电影制片者提供荣誉养恤金和金钱奖励。</w:t>
      </w:r>
    </w:p>
    <w:p w:rsidR="00000000" w:rsidRDefault="00000000">
      <w:pPr>
        <w:spacing w:after="320"/>
        <w:textAlignment w:val="center"/>
      </w:pPr>
      <w:r>
        <w:tab/>
        <w:t>423.  1996</w:t>
      </w:r>
      <w:r>
        <w:rPr>
          <w:rFonts w:hint="eastAsia"/>
        </w:rPr>
        <w:t>年，政府修改了《国家艺术学院法律》，使成员人数从</w:t>
      </w:r>
      <w:r>
        <w:t>75</w:t>
      </w:r>
      <w:r>
        <w:rPr>
          <w:rFonts w:hint="eastAsia"/>
        </w:rPr>
        <w:t>名增至</w:t>
      </w:r>
      <w:r>
        <w:t>100</w:t>
      </w:r>
      <w:r>
        <w:rPr>
          <w:rFonts w:hint="eastAsia"/>
        </w:rPr>
        <w:t>名，从而使他们有助于促进艺术家的创作活动和艺术发展工作。该学院为其成员的艺术活动提供津贴和支助资金。</w:t>
      </w:r>
    </w:p>
    <w:p w:rsidR="00000000" w:rsidRDefault="00000000">
      <w:pPr>
        <w:pStyle w:val="Heading4"/>
      </w:pPr>
      <w:r>
        <w:rPr>
          <w:u w:val="none"/>
        </w:rPr>
        <w:t xml:space="preserve">(e)  </w:t>
      </w:r>
      <w:r>
        <w:rPr>
          <w:rFonts w:hint="eastAsia"/>
        </w:rPr>
        <w:t>促进和支助文化艺术活动</w:t>
      </w:r>
    </w:p>
    <w:p w:rsidR="00000000" w:rsidRDefault="00000000">
      <w:r>
        <w:tab/>
        <w:t>424.  1995</w:t>
      </w:r>
      <w:r>
        <w:rPr>
          <w:rFonts w:hint="eastAsia"/>
        </w:rPr>
        <w:t>年，韩国政府通过和颁布《音像促进法》，以便制定旨在促进录像业发展的基本政策。</w:t>
      </w:r>
    </w:p>
    <w:p w:rsidR="00000000" w:rsidRDefault="00000000">
      <w:pPr>
        <w:textAlignment w:val="center"/>
      </w:pPr>
      <w:r>
        <w:tab/>
        <w:t xml:space="preserve">425.  </w:t>
      </w:r>
      <w:r>
        <w:rPr>
          <w:rFonts w:hint="eastAsia"/>
        </w:rPr>
        <w:t>政府继续支助电影业，包括为支助艺术电影和短片的制作采取措施，鼓励人民撰写更好的剧本。</w:t>
      </w:r>
      <w:r>
        <w:t>1997</w:t>
      </w:r>
      <w:r>
        <w:rPr>
          <w:rFonts w:hint="eastAsia"/>
        </w:rPr>
        <w:t>年建造的汉城电影中心，完成了电影业的综合支助系统。</w:t>
      </w:r>
    </w:p>
    <w:p w:rsidR="00000000" w:rsidRDefault="00000000">
      <w:pPr>
        <w:spacing w:after="320"/>
        <w:textAlignment w:val="center"/>
      </w:pPr>
      <w:r>
        <w:tab/>
        <w:t xml:space="preserve">426.  </w:t>
      </w:r>
      <w:r>
        <w:rPr>
          <w:rFonts w:hint="eastAsia"/>
        </w:rPr>
        <w:t>政府支助地方组织举行文化节，以便有助于发展地区文化。得到政府每年支助的文化节包括在省市两级举办的</w:t>
      </w:r>
      <w:r>
        <w:t>10</w:t>
      </w:r>
      <w:r>
        <w:rPr>
          <w:rFonts w:hint="eastAsia"/>
        </w:rPr>
        <w:t>次以上综合性艺术节，以及</w:t>
      </w:r>
      <w:r>
        <w:t>40</w:t>
      </w:r>
      <w:r>
        <w:rPr>
          <w:rFonts w:hint="eastAsia"/>
        </w:rPr>
        <w:t>多次地区一级的文化节。</w:t>
      </w:r>
    </w:p>
    <w:p w:rsidR="00000000" w:rsidRDefault="00000000">
      <w:pPr>
        <w:pStyle w:val="Heading4"/>
      </w:pPr>
      <w:r>
        <w:rPr>
          <w:u w:val="none"/>
        </w:rPr>
        <w:t xml:space="preserve">(f)  </w:t>
      </w:r>
      <w:r>
        <w:rPr>
          <w:rFonts w:hint="eastAsia"/>
        </w:rPr>
        <w:t>扩大参加文化艺术活动的机会</w:t>
      </w:r>
    </w:p>
    <w:p w:rsidR="00000000" w:rsidRDefault="00000000">
      <w:r>
        <w:tab/>
        <w:t xml:space="preserve">427.  </w:t>
      </w:r>
      <w:r>
        <w:rPr>
          <w:rFonts w:hint="eastAsia"/>
        </w:rPr>
        <w:t>在文化学校增至</w:t>
      </w:r>
      <w:r>
        <w:t>200</w:t>
      </w:r>
      <w:r>
        <w:rPr>
          <w:rFonts w:hint="eastAsia"/>
        </w:rPr>
        <w:t>所之后，政府通过在公共文化设施为青年人、家庭妇女和老年人提供学习传统文化和工艺的机会来提供文化教育。</w:t>
      </w:r>
    </w:p>
    <w:p w:rsidR="00000000" w:rsidRDefault="00000000">
      <w:pPr>
        <w:spacing w:after="320"/>
        <w:textAlignment w:val="center"/>
      </w:pPr>
      <w:r>
        <w:tab/>
        <w:t xml:space="preserve">428.  </w:t>
      </w:r>
      <w:r>
        <w:rPr>
          <w:rFonts w:hint="eastAsia"/>
        </w:rPr>
        <w:t>政府目前正在执行一些文化方案，通过这些方案，人民能够参观博物馆、剧院和传统音乐中心。通过赞助主要在全国农庄和渔村表演的乐团，政府还努力向贫困阶层人民提供享受文化活动的机会。</w:t>
      </w:r>
    </w:p>
    <w:p w:rsidR="00000000" w:rsidRDefault="00000000">
      <w:pPr>
        <w:pStyle w:val="Heading4"/>
      </w:pPr>
      <w:r>
        <w:rPr>
          <w:u w:val="none"/>
        </w:rPr>
        <w:t xml:space="preserve">(g)  </w:t>
      </w:r>
      <w:r>
        <w:rPr>
          <w:rFonts w:hint="eastAsia"/>
        </w:rPr>
        <w:t>新闻媒介在促进人民参加文化活动中的作用</w:t>
      </w:r>
    </w:p>
    <w:p w:rsidR="00000000" w:rsidRDefault="00000000">
      <w:r>
        <w:tab/>
        <w:t xml:space="preserve">429.  </w:t>
      </w:r>
      <w:r>
        <w:rPr>
          <w:rFonts w:hint="eastAsia"/>
        </w:rPr>
        <w:t>为了促进人民参加文化活动，报纸、其它杂志和广播电台开展文化项目。韩国共有</w:t>
      </w:r>
      <w:r>
        <w:t>106</w:t>
      </w:r>
      <w:r>
        <w:rPr>
          <w:rFonts w:hint="eastAsia"/>
        </w:rPr>
        <w:t>份日报、</w:t>
      </w:r>
      <w:r>
        <w:t>12</w:t>
      </w:r>
      <w:r>
        <w:rPr>
          <w:rFonts w:hint="eastAsia"/>
        </w:rPr>
        <w:t>家电视广播公司和</w:t>
      </w:r>
      <w:r>
        <w:t>15</w:t>
      </w:r>
      <w:r>
        <w:rPr>
          <w:rFonts w:hint="eastAsia"/>
        </w:rPr>
        <w:t>家无线电广播公司传播各种文化项目，其中包括每年的文学竞赛、音乐和戏剧表演以及艺术展览。</w:t>
      </w:r>
    </w:p>
    <w:p w:rsidR="00000000" w:rsidRDefault="00000000">
      <w:pPr>
        <w:spacing w:after="320"/>
        <w:textAlignment w:val="center"/>
      </w:pPr>
      <w:r>
        <w:tab/>
        <w:t xml:space="preserve">430.  </w:t>
      </w:r>
      <w:r>
        <w:rPr>
          <w:rFonts w:hint="eastAsia"/>
        </w:rPr>
        <w:t>由于</w:t>
      </w:r>
      <w:r>
        <w:t>1995</w:t>
      </w:r>
      <w:r>
        <w:rPr>
          <w:rFonts w:hint="eastAsia"/>
        </w:rPr>
        <w:t>年建立了综合性有线电视网，其中包括音乐和艺术专门频道，人们能够观看和聆听各种不同的文化和艺术节目，从中获得文化享受。</w:t>
      </w:r>
    </w:p>
    <w:p w:rsidR="00000000" w:rsidRDefault="00000000">
      <w:pPr>
        <w:pStyle w:val="Heading4"/>
      </w:pPr>
      <w:r>
        <w:rPr>
          <w:u w:val="none"/>
        </w:rPr>
        <w:t xml:space="preserve">(h)  </w:t>
      </w:r>
      <w:r>
        <w:rPr>
          <w:rFonts w:hint="eastAsia"/>
        </w:rPr>
        <w:t>保护和促进世界文化遗产</w:t>
      </w:r>
    </w:p>
    <w:p w:rsidR="00000000" w:rsidRDefault="00000000">
      <w:r>
        <w:tab/>
        <w:t>431.  1983</w:t>
      </w:r>
      <w:r>
        <w:rPr>
          <w:rFonts w:hint="eastAsia"/>
        </w:rPr>
        <w:t>年</w:t>
      </w:r>
      <w:r>
        <w:t>2</w:t>
      </w:r>
      <w:r>
        <w:rPr>
          <w:rFonts w:hint="eastAsia"/>
        </w:rPr>
        <w:t>月，大韩民国加入了《关于禁止和防止非法进口、出口和转让文化财产所有权的方法的公约》，并于</w:t>
      </w:r>
      <w:r>
        <w:t>1988</w:t>
      </w:r>
      <w:r>
        <w:rPr>
          <w:rFonts w:hint="eastAsia"/>
        </w:rPr>
        <w:t>年</w:t>
      </w:r>
      <w:r>
        <w:t>9</w:t>
      </w:r>
      <w:r>
        <w:rPr>
          <w:rFonts w:hint="eastAsia"/>
        </w:rPr>
        <w:t>月加入了《保护世界文化和自然遗产公约》。大韩民国从而参加了全球保护文化资产的工作。</w:t>
      </w:r>
    </w:p>
    <w:p w:rsidR="00000000" w:rsidRDefault="00000000">
      <w:r>
        <w:tab/>
        <w:t xml:space="preserve">432.  </w:t>
      </w:r>
      <w:r>
        <w:rPr>
          <w:rFonts w:hint="eastAsia"/>
        </w:rPr>
        <w:t>为了向国际社会宣传韩国文化遗产的杰出成就和独特性，</w:t>
      </w:r>
      <w:r>
        <w:t>1993</w:t>
      </w:r>
      <w:r>
        <w:rPr>
          <w:rFonts w:hint="eastAsia"/>
        </w:rPr>
        <w:t>年政府向世界遗产委员会提交了一份载有</w:t>
      </w:r>
      <w:r>
        <w:t>10</w:t>
      </w:r>
      <w:r>
        <w:rPr>
          <w:rFonts w:hint="eastAsia"/>
        </w:rPr>
        <w:t>处文化遗迹的清单。</w:t>
      </w:r>
      <w:r>
        <w:t>1995</w:t>
      </w:r>
      <w:r>
        <w:rPr>
          <w:rFonts w:hint="eastAsia"/>
        </w:rPr>
        <w:t>年，委员会决定将</w:t>
      </w:r>
      <w:r>
        <w:t>Sokkuram</w:t>
      </w:r>
      <w:r>
        <w:rPr>
          <w:rFonts w:hint="eastAsia"/>
        </w:rPr>
        <w:t>和佛国寺、海印寺的大韩三藏和</w:t>
      </w:r>
      <w:r>
        <w:t>Chongmyo(</w:t>
      </w:r>
      <w:r>
        <w:rPr>
          <w:rFonts w:hint="eastAsia"/>
        </w:rPr>
        <w:t>或称皇祖圣陵</w:t>
      </w:r>
      <w:r>
        <w:t>)</w:t>
      </w:r>
      <w:r>
        <w:rPr>
          <w:rFonts w:hint="eastAsia"/>
        </w:rPr>
        <w:t>列入世界遗产清单。</w:t>
      </w:r>
      <w:r>
        <w:t>1997</w:t>
      </w:r>
      <w:r>
        <w:rPr>
          <w:rFonts w:hint="eastAsia"/>
        </w:rPr>
        <w:t>年将水原的华川碉堡和汉城的长岛宫列入该清单。朝鲜字母</w:t>
      </w:r>
      <w:r>
        <w:t>(</w:t>
      </w:r>
      <w:r>
        <w:rPr>
          <w:rFonts w:hint="eastAsia"/>
        </w:rPr>
        <w:t>或</w:t>
      </w:r>
      <w:r>
        <w:t>Hunmin chongum)</w:t>
      </w:r>
      <w:r>
        <w:rPr>
          <w:rFonts w:hint="eastAsia"/>
        </w:rPr>
        <w:t>和朝鲜王朝</w:t>
      </w:r>
      <w:r>
        <w:t>(1392-1910</w:t>
      </w:r>
      <w:r>
        <w:rPr>
          <w:rFonts w:hint="eastAsia"/>
        </w:rPr>
        <w:t>年</w:t>
      </w:r>
      <w:r>
        <w:t>)</w:t>
      </w:r>
      <w:r>
        <w:rPr>
          <w:rFonts w:hint="eastAsia"/>
        </w:rPr>
        <w:t>真实记录</w:t>
      </w:r>
      <w:r>
        <w:t>(</w:t>
      </w:r>
      <w:r>
        <w:rPr>
          <w:rFonts w:hint="eastAsia"/>
        </w:rPr>
        <w:t>或称朝鲜</w:t>
      </w:r>
      <w:r>
        <w:t>wangjo shillok)</w:t>
      </w:r>
      <w:r>
        <w:rPr>
          <w:rFonts w:hint="eastAsia"/>
        </w:rPr>
        <w:t>存入联合国教科文组织世界清单存储器。另外，大韩民国成为世界遗产委员会成员</w:t>
      </w:r>
      <w:r>
        <w:t>(21</w:t>
      </w:r>
      <w:r>
        <w:rPr>
          <w:rFonts w:hint="eastAsia"/>
        </w:rPr>
        <w:t>个国家，任期为六年</w:t>
      </w:r>
      <w:r>
        <w:t>)</w:t>
      </w:r>
      <w:r>
        <w:rPr>
          <w:rFonts w:hint="eastAsia"/>
        </w:rPr>
        <w:t>，从而能积极参加国际上保护世界文化财产的工作</w:t>
      </w:r>
      <w:r>
        <w:t>)</w:t>
      </w:r>
      <w:r>
        <w:rPr>
          <w:rFonts w:hint="eastAsia"/>
        </w:rPr>
        <w:t>。</w:t>
      </w:r>
    </w:p>
    <w:p w:rsidR="00000000" w:rsidRDefault="00000000">
      <w:pPr>
        <w:spacing w:after="320"/>
        <w:textAlignment w:val="center"/>
      </w:pPr>
      <w:r>
        <w:tab/>
        <w:t xml:space="preserve">433.  </w:t>
      </w:r>
      <w:r>
        <w:rPr>
          <w:rFonts w:hint="eastAsia"/>
        </w:rPr>
        <w:t>在国内，政府选择有形和无形的文化财产，将它们定为国家文化财产，并按照《文化财产保护法》对它们进行管理。这些财产的数目列于下表：</w:t>
      </w:r>
    </w:p>
    <w:p w:rsidR="00000000" w:rsidRDefault="00000000">
      <w:pPr>
        <w:pStyle w:val="Heading3"/>
        <w:rPr>
          <w:rFonts w:hint="eastAsia"/>
        </w:rPr>
      </w:pPr>
      <w:r>
        <w:rPr>
          <w:rFonts w:hint="eastAsia"/>
        </w:rPr>
        <w:t>表</w:t>
      </w:r>
      <w:r>
        <w:t>75</w:t>
      </w:r>
      <w:r>
        <w:rPr>
          <w:rFonts w:hint="eastAsia"/>
        </w:rPr>
        <w:t>：政府指定的文化财产</w:t>
      </w:r>
    </w:p>
    <w:p w:rsidR="00000000" w:rsidRDefault="00000000">
      <w:pPr>
        <w:pStyle w:val="Heading3"/>
        <w:spacing w:after="0"/>
        <w:jc w:val="right"/>
        <w:rPr>
          <w:u w:val="none"/>
        </w:rPr>
      </w:pPr>
      <w:r>
        <w:rPr>
          <w:u w:val="none"/>
        </w:rPr>
        <w:t>(</w:t>
      </w:r>
      <w:r>
        <w:rPr>
          <w:rFonts w:hint="eastAsia"/>
          <w:u w:val="none"/>
        </w:rPr>
        <w:t>截至</w:t>
      </w:r>
      <w:r>
        <w:rPr>
          <w:u w:val="none"/>
        </w:rPr>
        <w:t>1997</w:t>
      </w:r>
      <w:r>
        <w:rPr>
          <w:rFonts w:hint="eastAsia"/>
          <w:u w:val="none"/>
        </w:rPr>
        <w:t>年</w:t>
      </w:r>
      <w:r>
        <w:rPr>
          <w:u w:val="none"/>
        </w:rPr>
        <w:t>6</w:t>
      </w:r>
      <w:r>
        <w:rPr>
          <w:rFonts w:hint="eastAsia"/>
          <w:u w:val="none"/>
        </w:rPr>
        <w:t>月</w:t>
      </w:r>
      <w:r>
        <w:rPr>
          <w:u w:val="none"/>
        </w:rPr>
        <w:t>30</w:t>
      </w:r>
      <w:r>
        <w:rPr>
          <w:rFonts w:hint="eastAsia"/>
          <w:u w:val="none"/>
        </w:rPr>
        <w:t>日</w:t>
      </w:r>
      <w:r>
        <w:rPr>
          <w:u w:val="none"/>
        </w:rPr>
        <w:t>)</w:t>
      </w:r>
    </w:p>
    <w:tbl>
      <w:tblPr>
        <w:tblW w:w="0" w:type="auto"/>
        <w:tblInd w:w="-26" w:type="dxa"/>
        <w:tblLayout w:type="fixed"/>
        <w:tblCellMar>
          <w:left w:w="28" w:type="dxa"/>
          <w:right w:w="28" w:type="dxa"/>
        </w:tblCellMar>
        <w:tblLook w:val="0000" w:firstRow="0" w:lastRow="0" w:firstColumn="0" w:lastColumn="0" w:noHBand="0" w:noVBand="0"/>
      </w:tblPr>
      <w:tblGrid>
        <w:gridCol w:w="1045"/>
        <w:gridCol w:w="1045"/>
        <w:gridCol w:w="1045"/>
        <w:gridCol w:w="1045"/>
        <w:gridCol w:w="888"/>
        <w:gridCol w:w="1155"/>
        <w:gridCol w:w="1260"/>
        <w:gridCol w:w="1218"/>
        <w:gridCol w:w="1045"/>
      </w:tblGrid>
      <w:tr w:rsidR="00000000">
        <w:tblPrEx>
          <w:tblCellMar>
            <w:top w:w="0" w:type="dxa"/>
            <w:bottom w:w="0" w:type="dxa"/>
          </w:tblCellMar>
        </w:tblPrEx>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20" w:line="240" w:lineRule="auto"/>
              <w:jc w:val="center"/>
              <w:rPr>
                <w:sz w:val="21"/>
              </w:rPr>
            </w:pPr>
            <w:r>
              <w:rPr>
                <w:rFonts w:hint="eastAsia"/>
                <w:sz w:val="21"/>
              </w:rPr>
              <w:t>国</w:t>
            </w:r>
            <w:r>
              <w:rPr>
                <w:sz w:val="21"/>
              </w:rPr>
              <w:t xml:space="preserve">  </w:t>
            </w:r>
            <w:r>
              <w:rPr>
                <w:rFonts w:hint="eastAsia"/>
                <w:sz w:val="21"/>
              </w:rPr>
              <w:t>家</w:t>
            </w:r>
            <w:r>
              <w:rPr>
                <w:sz w:val="21"/>
              </w:rPr>
              <w:br/>
            </w:r>
            <w:r>
              <w:rPr>
                <w:rFonts w:hint="eastAsia"/>
                <w:sz w:val="21"/>
              </w:rPr>
              <w:t>珍藏品</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20" w:line="240" w:lineRule="auto"/>
              <w:jc w:val="center"/>
              <w:rPr>
                <w:sz w:val="21"/>
              </w:rPr>
            </w:pPr>
            <w:r>
              <w:rPr>
                <w:rFonts w:hint="eastAsia"/>
                <w:sz w:val="21"/>
              </w:rPr>
              <w:t>珍藏品</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20" w:line="240" w:lineRule="auto"/>
              <w:jc w:val="center"/>
              <w:rPr>
                <w:sz w:val="21"/>
              </w:rPr>
            </w:pPr>
            <w:r>
              <w:rPr>
                <w:rFonts w:hint="eastAsia"/>
                <w:sz w:val="21"/>
              </w:rPr>
              <w:t>历</w:t>
            </w:r>
            <w:r>
              <w:rPr>
                <w:sz w:val="21"/>
              </w:rPr>
              <w:t xml:space="preserve">  </w:t>
            </w:r>
            <w:r>
              <w:rPr>
                <w:rFonts w:hint="eastAsia"/>
                <w:sz w:val="21"/>
              </w:rPr>
              <w:t>史</w:t>
            </w:r>
            <w:r>
              <w:rPr>
                <w:sz w:val="21"/>
              </w:rPr>
              <w:br/>
            </w:r>
            <w:r>
              <w:rPr>
                <w:rFonts w:hint="eastAsia"/>
                <w:sz w:val="21"/>
              </w:rPr>
              <w:t>古</w:t>
            </w:r>
            <w:r>
              <w:rPr>
                <w:sz w:val="21"/>
              </w:rPr>
              <w:t xml:space="preserve">  </w:t>
            </w:r>
            <w:r>
              <w:rPr>
                <w:rFonts w:hint="eastAsia"/>
                <w:sz w:val="21"/>
              </w:rPr>
              <w:t>迹</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20" w:line="240" w:lineRule="auto"/>
              <w:jc w:val="center"/>
              <w:rPr>
                <w:sz w:val="21"/>
              </w:rPr>
            </w:pPr>
            <w:r>
              <w:rPr>
                <w:rFonts w:hint="eastAsia"/>
                <w:sz w:val="21"/>
              </w:rPr>
              <w:t>历史古迹和风景点</w:t>
            </w:r>
          </w:p>
        </w:tc>
        <w:tc>
          <w:tcPr>
            <w:tcW w:w="888" w:type="dxa"/>
            <w:tcBorders>
              <w:top w:val="single" w:sz="6" w:space="0" w:color="auto"/>
              <w:left w:val="single" w:sz="6" w:space="0" w:color="auto"/>
              <w:bottom w:val="single" w:sz="6" w:space="0" w:color="auto"/>
              <w:right w:val="single" w:sz="6" w:space="0" w:color="auto"/>
            </w:tcBorders>
          </w:tcPr>
          <w:p w:rsidR="00000000" w:rsidRDefault="00000000">
            <w:pPr>
              <w:spacing w:before="60" w:after="20" w:line="240" w:lineRule="auto"/>
              <w:jc w:val="center"/>
              <w:rPr>
                <w:sz w:val="21"/>
              </w:rPr>
            </w:pPr>
            <w:r>
              <w:rPr>
                <w:rFonts w:hint="eastAsia"/>
                <w:sz w:val="21"/>
              </w:rPr>
              <w:t>风景点</w:t>
            </w:r>
          </w:p>
        </w:tc>
        <w:tc>
          <w:tcPr>
            <w:tcW w:w="1155" w:type="dxa"/>
            <w:tcBorders>
              <w:top w:val="single" w:sz="6" w:space="0" w:color="auto"/>
              <w:left w:val="single" w:sz="6" w:space="0" w:color="auto"/>
              <w:bottom w:val="single" w:sz="6" w:space="0" w:color="auto"/>
              <w:right w:val="single" w:sz="6" w:space="0" w:color="auto"/>
            </w:tcBorders>
          </w:tcPr>
          <w:p w:rsidR="00000000" w:rsidRDefault="00000000">
            <w:pPr>
              <w:spacing w:before="60" w:after="20" w:line="240" w:lineRule="auto"/>
              <w:jc w:val="center"/>
              <w:rPr>
                <w:sz w:val="21"/>
              </w:rPr>
            </w:pPr>
            <w:r>
              <w:rPr>
                <w:rFonts w:hint="eastAsia"/>
                <w:sz w:val="21"/>
              </w:rPr>
              <w:t>国家保护</w:t>
            </w:r>
            <w:r>
              <w:rPr>
                <w:rFonts w:hint="eastAsia"/>
                <w:sz w:val="21"/>
              </w:rPr>
              <w:br/>
            </w:r>
            <w:r>
              <w:rPr>
                <w:rFonts w:hint="eastAsia"/>
                <w:sz w:val="21"/>
              </w:rPr>
              <w:t>文物</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before="60" w:after="20" w:line="240" w:lineRule="auto"/>
              <w:jc w:val="center"/>
              <w:rPr>
                <w:sz w:val="21"/>
              </w:rPr>
            </w:pPr>
            <w:r>
              <w:rPr>
                <w:rFonts w:hint="eastAsia"/>
                <w:sz w:val="21"/>
              </w:rPr>
              <w:t>重要的无形文化资产</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spacing w:before="60" w:after="20" w:line="240" w:lineRule="auto"/>
              <w:jc w:val="center"/>
              <w:rPr>
                <w:sz w:val="21"/>
              </w:rPr>
            </w:pPr>
            <w:r>
              <w:rPr>
                <w:rFonts w:hint="eastAsia"/>
                <w:sz w:val="21"/>
              </w:rPr>
              <w:t>重要的民</w:t>
            </w:r>
            <w:r>
              <w:rPr>
                <w:sz w:val="21"/>
              </w:rPr>
              <w:br/>
            </w:r>
            <w:r>
              <w:rPr>
                <w:rFonts w:hint="eastAsia"/>
                <w:sz w:val="21"/>
              </w:rPr>
              <w:t>间资料</w:t>
            </w:r>
          </w:p>
        </w:tc>
        <w:tc>
          <w:tcPr>
            <w:tcW w:w="1045" w:type="dxa"/>
            <w:tcBorders>
              <w:top w:val="single" w:sz="6" w:space="0" w:color="auto"/>
              <w:left w:val="single" w:sz="6" w:space="0" w:color="auto"/>
              <w:bottom w:val="single" w:sz="6" w:space="0" w:color="auto"/>
              <w:right w:val="single" w:sz="6" w:space="0" w:color="auto"/>
            </w:tcBorders>
          </w:tcPr>
          <w:p w:rsidR="00000000" w:rsidRDefault="00000000">
            <w:pPr>
              <w:spacing w:before="60" w:after="20" w:line="240" w:lineRule="auto"/>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1045" w:type="dxa"/>
            <w:tcBorders>
              <w:left w:val="single" w:sz="6" w:space="0" w:color="auto"/>
              <w:bottom w:val="single" w:sz="6" w:space="0" w:color="auto"/>
              <w:right w:val="single" w:sz="6" w:space="0" w:color="auto"/>
            </w:tcBorders>
          </w:tcPr>
          <w:p w:rsidR="00000000" w:rsidRDefault="00000000">
            <w:pPr>
              <w:spacing w:before="100"/>
              <w:jc w:val="center"/>
              <w:rPr>
                <w:sz w:val="21"/>
              </w:rPr>
            </w:pPr>
            <w:r>
              <w:rPr>
                <w:sz w:val="21"/>
              </w:rPr>
              <w:t>293</w:t>
            </w:r>
          </w:p>
        </w:tc>
        <w:tc>
          <w:tcPr>
            <w:tcW w:w="1045" w:type="dxa"/>
            <w:tcBorders>
              <w:left w:val="single" w:sz="6" w:space="0" w:color="auto"/>
              <w:bottom w:val="single" w:sz="6" w:space="0" w:color="auto"/>
              <w:right w:val="single" w:sz="6" w:space="0" w:color="auto"/>
            </w:tcBorders>
          </w:tcPr>
          <w:p w:rsidR="00000000" w:rsidRDefault="00000000">
            <w:pPr>
              <w:spacing w:before="100"/>
              <w:jc w:val="center"/>
              <w:rPr>
                <w:sz w:val="21"/>
              </w:rPr>
            </w:pPr>
            <w:r>
              <w:rPr>
                <w:sz w:val="21"/>
              </w:rPr>
              <w:t>1,243</w:t>
            </w:r>
          </w:p>
        </w:tc>
        <w:tc>
          <w:tcPr>
            <w:tcW w:w="1045" w:type="dxa"/>
            <w:tcBorders>
              <w:left w:val="single" w:sz="6" w:space="0" w:color="auto"/>
              <w:bottom w:val="single" w:sz="6" w:space="0" w:color="auto"/>
              <w:right w:val="single" w:sz="6" w:space="0" w:color="auto"/>
            </w:tcBorders>
          </w:tcPr>
          <w:p w:rsidR="00000000" w:rsidRDefault="00000000">
            <w:pPr>
              <w:spacing w:before="100"/>
              <w:jc w:val="center"/>
              <w:rPr>
                <w:sz w:val="21"/>
              </w:rPr>
            </w:pPr>
            <w:r>
              <w:rPr>
                <w:sz w:val="21"/>
              </w:rPr>
              <w:t>384</w:t>
            </w:r>
          </w:p>
        </w:tc>
        <w:tc>
          <w:tcPr>
            <w:tcW w:w="1045" w:type="dxa"/>
            <w:tcBorders>
              <w:left w:val="single" w:sz="6" w:space="0" w:color="auto"/>
              <w:bottom w:val="single" w:sz="6" w:space="0" w:color="auto"/>
              <w:right w:val="single" w:sz="6" w:space="0" w:color="auto"/>
            </w:tcBorders>
          </w:tcPr>
          <w:p w:rsidR="00000000" w:rsidRDefault="00000000">
            <w:pPr>
              <w:spacing w:before="100"/>
              <w:jc w:val="center"/>
              <w:rPr>
                <w:sz w:val="21"/>
              </w:rPr>
            </w:pPr>
            <w:r>
              <w:rPr>
                <w:sz w:val="21"/>
              </w:rPr>
              <w:t>6</w:t>
            </w:r>
          </w:p>
        </w:tc>
        <w:tc>
          <w:tcPr>
            <w:tcW w:w="888" w:type="dxa"/>
            <w:tcBorders>
              <w:left w:val="single" w:sz="6" w:space="0" w:color="auto"/>
              <w:bottom w:val="single" w:sz="6" w:space="0" w:color="auto"/>
              <w:right w:val="single" w:sz="6" w:space="0" w:color="auto"/>
            </w:tcBorders>
          </w:tcPr>
          <w:p w:rsidR="00000000" w:rsidRDefault="00000000">
            <w:pPr>
              <w:spacing w:before="100"/>
              <w:jc w:val="center"/>
              <w:rPr>
                <w:sz w:val="21"/>
              </w:rPr>
            </w:pPr>
            <w:r>
              <w:rPr>
                <w:sz w:val="21"/>
              </w:rPr>
              <w:t>7</w:t>
            </w:r>
          </w:p>
        </w:tc>
        <w:tc>
          <w:tcPr>
            <w:tcW w:w="1155" w:type="dxa"/>
            <w:tcBorders>
              <w:left w:val="single" w:sz="6" w:space="0" w:color="auto"/>
              <w:bottom w:val="single" w:sz="6" w:space="0" w:color="auto"/>
              <w:right w:val="single" w:sz="6" w:space="0" w:color="auto"/>
            </w:tcBorders>
          </w:tcPr>
          <w:p w:rsidR="00000000" w:rsidRDefault="00000000">
            <w:pPr>
              <w:spacing w:before="100"/>
              <w:jc w:val="center"/>
              <w:rPr>
                <w:sz w:val="21"/>
              </w:rPr>
            </w:pPr>
            <w:r>
              <w:rPr>
                <w:sz w:val="21"/>
              </w:rPr>
              <w:t>286</w:t>
            </w:r>
          </w:p>
        </w:tc>
        <w:tc>
          <w:tcPr>
            <w:tcW w:w="1260" w:type="dxa"/>
            <w:tcBorders>
              <w:left w:val="single" w:sz="6" w:space="0" w:color="auto"/>
              <w:bottom w:val="single" w:sz="6" w:space="0" w:color="auto"/>
              <w:right w:val="single" w:sz="6" w:space="0" w:color="auto"/>
            </w:tcBorders>
          </w:tcPr>
          <w:p w:rsidR="00000000" w:rsidRDefault="00000000">
            <w:pPr>
              <w:spacing w:before="100"/>
              <w:jc w:val="center"/>
              <w:rPr>
                <w:sz w:val="21"/>
              </w:rPr>
            </w:pPr>
            <w:r>
              <w:rPr>
                <w:sz w:val="21"/>
              </w:rPr>
              <w:t>103</w:t>
            </w:r>
          </w:p>
        </w:tc>
        <w:tc>
          <w:tcPr>
            <w:tcW w:w="1218" w:type="dxa"/>
            <w:tcBorders>
              <w:left w:val="single" w:sz="6" w:space="0" w:color="auto"/>
              <w:bottom w:val="single" w:sz="6" w:space="0" w:color="auto"/>
              <w:right w:val="single" w:sz="6" w:space="0" w:color="auto"/>
            </w:tcBorders>
          </w:tcPr>
          <w:p w:rsidR="00000000" w:rsidRDefault="00000000">
            <w:pPr>
              <w:spacing w:before="100"/>
              <w:jc w:val="center"/>
              <w:rPr>
                <w:sz w:val="21"/>
              </w:rPr>
            </w:pPr>
            <w:r>
              <w:rPr>
                <w:sz w:val="21"/>
              </w:rPr>
              <w:t>228</w:t>
            </w:r>
          </w:p>
        </w:tc>
        <w:tc>
          <w:tcPr>
            <w:tcW w:w="1045" w:type="dxa"/>
            <w:tcBorders>
              <w:left w:val="single" w:sz="6" w:space="0" w:color="auto"/>
              <w:bottom w:val="single" w:sz="6" w:space="0" w:color="auto"/>
              <w:right w:val="single" w:sz="6" w:space="0" w:color="auto"/>
            </w:tcBorders>
          </w:tcPr>
          <w:p w:rsidR="00000000" w:rsidRDefault="00000000">
            <w:pPr>
              <w:spacing w:before="100"/>
              <w:jc w:val="center"/>
              <w:rPr>
                <w:sz w:val="21"/>
              </w:rPr>
            </w:pPr>
            <w:r>
              <w:rPr>
                <w:sz w:val="21"/>
              </w:rPr>
              <w:t>2,550</w:t>
            </w:r>
          </w:p>
        </w:tc>
      </w:tr>
    </w:tbl>
    <w:p w:rsidR="00000000" w:rsidRDefault="00000000"/>
    <w:p w:rsidR="00000000" w:rsidRDefault="00000000">
      <w:pPr>
        <w:pStyle w:val="Heading4"/>
      </w:pPr>
      <w:r>
        <w:rPr>
          <w:u w:val="none"/>
        </w:rPr>
        <w:t>(i)</w:t>
      </w:r>
      <w:r>
        <w:rPr>
          <w:u w:val="none"/>
        </w:rPr>
        <w:tab/>
      </w:r>
      <w:r>
        <w:rPr>
          <w:rFonts w:hint="eastAsia"/>
        </w:rPr>
        <w:t>艺术创作自由</w:t>
      </w:r>
    </w:p>
    <w:p w:rsidR="00000000" w:rsidRDefault="00000000">
      <w:r>
        <w:tab/>
        <w:t>434.  1997</w:t>
      </w:r>
      <w:r>
        <w:rPr>
          <w:rFonts w:hint="eastAsia"/>
        </w:rPr>
        <w:t>年</w:t>
      </w:r>
      <w:r>
        <w:t>4</w:t>
      </w:r>
      <w:r>
        <w:rPr>
          <w:rFonts w:hint="eastAsia"/>
        </w:rPr>
        <w:t>月，我国修订了《表演艺术法》，以便在保持表演得体及合法</w:t>
      </w:r>
      <w:r>
        <w:t>(</w:t>
      </w:r>
      <w:r>
        <w:rPr>
          <w:rFonts w:hint="eastAsia"/>
        </w:rPr>
        <w:t>因其公开性质</w:t>
      </w:r>
      <w:r>
        <w:t>)</w:t>
      </w:r>
      <w:r>
        <w:rPr>
          <w:rFonts w:hint="eastAsia"/>
        </w:rPr>
        <w:t>的框架内，尽可能保证表达和艺术创作自由。由政府指定成员组成的表演道德准则理事会被取消，由韩国表演艺术促进理事会取代，成员由一个非政府组织即韩国国家艺术学院推荐</w:t>
      </w:r>
      <w:r>
        <w:t>(</w:t>
      </w:r>
      <w:r>
        <w:rPr>
          <w:rFonts w:hint="eastAsia"/>
        </w:rPr>
        <w:t>依照同一法律的第</w:t>
      </w:r>
      <w:r>
        <w:t>25</w:t>
      </w:r>
      <w:r>
        <w:rPr>
          <w:rFonts w:hint="eastAsia"/>
        </w:rPr>
        <w:t>条第</w:t>
      </w:r>
      <w:r>
        <w:t>3</w:t>
      </w:r>
      <w:r>
        <w:rPr>
          <w:rFonts w:hint="eastAsia"/>
        </w:rPr>
        <w:t>节</w:t>
      </w:r>
      <w:r>
        <w:t>)</w:t>
      </w:r>
      <w:r>
        <w:rPr>
          <w:rFonts w:hint="eastAsia"/>
        </w:rPr>
        <w:t>。这一新的、独立的非政府组织理事会公平和客观地审议各种艺术表演、电影、唱片和录像片是否适宜。</w:t>
      </w:r>
    </w:p>
    <w:p w:rsidR="00000000" w:rsidRDefault="00000000">
      <w:pPr>
        <w:spacing w:after="320"/>
        <w:textAlignment w:val="center"/>
      </w:pPr>
      <w:r>
        <w:tab/>
        <w:t xml:space="preserve">435.  </w:t>
      </w:r>
      <w:r>
        <w:rPr>
          <w:rFonts w:hint="eastAsia"/>
        </w:rPr>
        <w:t>为了进一步促进艺术自由，</w:t>
      </w:r>
      <w:r>
        <w:t>1997</w:t>
      </w:r>
      <w:r>
        <w:rPr>
          <w:rFonts w:hint="eastAsia"/>
        </w:rPr>
        <w:t>年</w:t>
      </w:r>
      <w:r>
        <w:t>4</w:t>
      </w:r>
      <w:r>
        <w:rPr>
          <w:rFonts w:hint="eastAsia"/>
        </w:rPr>
        <w:t>月修改了《电影促进法》，从而以韩国表演艺术促进理事会管理的定级制度</w:t>
      </w:r>
      <w:r>
        <w:t>(</w:t>
      </w:r>
      <w:r>
        <w:rPr>
          <w:rFonts w:hint="eastAsia"/>
        </w:rPr>
        <w:t>该委员会法律第</w:t>
      </w:r>
      <w:r>
        <w:t>12</w:t>
      </w:r>
      <w:r>
        <w:rPr>
          <w:rFonts w:hint="eastAsia"/>
        </w:rPr>
        <w:t>条</w:t>
      </w:r>
      <w:r>
        <w:t>)</w:t>
      </w:r>
      <w:r>
        <w:rPr>
          <w:rFonts w:hint="eastAsia"/>
        </w:rPr>
        <w:t>取代表演道德准则理事会以前的审查。只有在表演涉及外国表演者以及观众包括未成年者时，才对表演进行定级</w:t>
      </w:r>
      <w:r>
        <w:t>(</w:t>
      </w:r>
      <w:r>
        <w:rPr>
          <w:rFonts w:hint="eastAsia"/>
        </w:rPr>
        <w:t>《表演艺术法》第</w:t>
      </w:r>
      <w:r>
        <w:t>14</w:t>
      </w:r>
      <w:r>
        <w:rPr>
          <w:rFonts w:hint="eastAsia"/>
        </w:rPr>
        <w:t>条第</w:t>
      </w:r>
      <w:r>
        <w:t>2</w:t>
      </w:r>
      <w:r>
        <w:rPr>
          <w:rFonts w:hint="eastAsia"/>
        </w:rPr>
        <w:t>节</w:t>
      </w:r>
      <w:r>
        <w:t>)</w:t>
      </w:r>
      <w:r>
        <w:rPr>
          <w:rFonts w:hint="eastAsia"/>
        </w:rPr>
        <w:t>。根据同一法令第</w:t>
      </w:r>
      <w:r>
        <w:t>12</w:t>
      </w:r>
      <w:r>
        <w:rPr>
          <w:rFonts w:hint="eastAsia"/>
        </w:rPr>
        <w:t>条，对电影进行定级；并根据《唱片和录像片管理法》第</w:t>
      </w:r>
      <w:r>
        <w:t>17</w:t>
      </w:r>
      <w:r>
        <w:rPr>
          <w:rFonts w:hint="eastAsia"/>
        </w:rPr>
        <w:t>条，对录像片和唱片进行定级。定级标准由《表演艺术法》</w:t>
      </w:r>
      <w:r>
        <w:t>(</w:t>
      </w:r>
      <w:r>
        <w:rPr>
          <w:rFonts w:hint="eastAsia"/>
        </w:rPr>
        <w:t>第</w:t>
      </w:r>
      <w:r>
        <w:t>25</w:t>
      </w:r>
      <w:r>
        <w:rPr>
          <w:rFonts w:hint="eastAsia"/>
        </w:rPr>
        <w:t>条第</w:t>
      </w:r>
      <w:r>
        <w:t>3-4</w:t>
      </w:r>
      <w:r>
        <w:rPr>
          <w:rFonts w:hint="eastAsia"/>
        </w:rPr>
        <w:t>节</w:t>
      </w:r>
      <w:r>
        <w:t>)</w:t>
      </w:r>
      <w:r>
        <w:rPr>
          <w:rFonts w:hint="eastAsia"/>
        </w:rPr>
        <w:t>规定，具体办法是确定某一艺术作品是否</w:t>
      </w:r>
      <w:r>
        <w:t>(a)</w:t>
      </w:r>
      <w:r>
        <w:rPr>
          <w:rFonts w:hint="eastAsia"/>
        </w:rPr>
        <w:t>符合国家基本法律和安全的宪法要求以及公开表演遵守秩序的要求；</w:t>
      </w:r>
      <w:r>
        <w:t xml:space="preserve">(b) </w:t>
      </w:r>
      <w:r>
        <w:rPr>
          <w:rFonts w:hint="eastAsia"/>
        </w:rPr>
        <w:t>促进民族特性；</w:t>
      </w:r>
      <w:r>
        <w:t xml:space="preserve">(c) </w:t>
      </w:r>
      <w:r>
        <w:rPr>
          <w:rFonts w:hint="eastAsia"/>
        </w:rPr>
        <w:t>对儿童和青年具有良好影响；</w:t>
      </w:r>
      <w:r>
        <w:t xml:space="preserve">(d) </w:t>
      </w:r>
      <w:r>
        <w:rPr>
          <w:rFonts w:hint="eastAsia"/>
        </w:rPr>
        <w:t>促进家庭关系纯洁性；以及</w:t>
      </w:r>
      <w:r>
        <w:t xml:space="preserve">(f) </w:t>
      </w:r>
      <w:r>
        <w:rPr>
          <w:rFonts w:hint="eastAsia"/>
        </w:rPr>
        <w:t>促进公共道德和社会道德准则。</w:t>
      </w:r>
    </w:p>
    <w:p w:rsidR="00000000" w:rsidRDefault="00000000">
      <w:pPr>
        <w:pStyle w:val="Heading4"/>
      </w:pPr>
      <w:r>
        <w:rPr>
          <w:u w:val="none"/>
        </w:rPr>
        <w:t xml:space="preserve">(j)  </w:t>
      </w:r>
      <w:r>
        <w:rPr>
          <w:rFonts w:hint="eastAsia"/>
        </w:rPr>
        <w:t>艺术家专业教育</w:t>
      </w:r>
    </w:p>
    <w:p w:rsidR="00000000" w:rsidRDefault="00000000">
      <w:r>
        <w:tab/>
        <w:t xml:space="preserve">436.  </w:t>
      </w:r>
      <w:r>
        <w:rPr>
          <w:rFonts w:hint="eastAsia"/>
        </w:rPr>
        <w:t>大多数韩国大学和学院设有艺术系或与艺术有关的系。截至</w:t>
      </w:r>
      <w:r>
        <w:t>1997</w:t>
      </w:r>
      <w:r>
        <w:rPr>
          <w:rFonts w:hint="eastAsia"/>
        </w:rPr>
        <w:t>年</w:t>
      </w:r>
      <w:r>
        <w:t>4</w:t>
      </w:r>
      <w:r>
        <w:rPr>
          <w:rFonts w:hint="eastAsia"/>
        </w:rPr>
        <w:t>月，总数为</w:t>
      </w:r>
      <w:r>
        <w:t>150</w:t>
      </w:r>
      <w:r>
        <w:rPr>
          <w:rFonts w:hint="eastAsia"/>
        </w:rPr>
        <w:t>所的学院设有</w:t>
      </w:r>
      <w:r>
        <w:t>461</w:t>
      </w:r>
      <w:r>
        <w:rPr>
          <w:rFonts w:hint="eastAsia"/>
        </w:rPr>
        <w:t>个与艺术有关的系，学生人数为</w:t>
      </w:r>
      <w:r>
        <w:t>73,000</w:t>
      </w:r>
      <w:r>
        <w:rPr>
          <w:rFonts w:hint="eastAsia"/>
        </w:rPr>
        <w:t>名。</w:t>
      </w:r>
    </w:p>
    <w:p w:rsidR="00000000" w:rsidRDefault="00000000">
      <w:pPr>
        <w:textAlignment w:val="center"/>
      </w:pPr>
      <w:r>
        <w:tab/>
        <w:t xml:space="preserve">437.  </w:t>
      </w:r>
      <w:r>
        <w:rPr>
          <w:rFonts w:hint="eastAsia"/>
        </w:rPr>
        <w:t>韩国国立艺术大学于</w:t>
      </w:r>
      <w:r>
        <w:t>1993</w:t>
      </w:r>
      <w:r>
        <w:rPr>
          <w:rFonts w:hint="eastAsia"/>
        </w:rPr>
        <w:t>年开办，在音乐、戏剧、电影与多媒体、舞蹈、影视艺术和韩国传统艺术等各个学院提供大学本科和研究生院课程。</w:t>
      </w:r>
      <w:r>
        <w:t>1998</w:t>
      </w:r>
      <w:r>
        <w:rPr>
          <w:rFonts w:hint="eastAsia"/>
        </w:rPr>
        <w:t>年</w:t>
      </w:r>
      <w:r>
        <w:t>1</w:t>
      </w:r>
      <w:r>
        <w:rPr>
          <w:rFonts w:hint="eastAsia"/>
        </w:rPr>
        <w:t>月，该大学在校生共有</w:t>
      </w:r>
      <w:r>
        <w:t>1,902</w:t>
      </w:r>
      <w:r>
        <w:rPr>
          <w:rFonts w:hint="eastAsia"/>
        </w:rPr>
        <w:t>名。</w:t>
      </w:r>
      <w:r>
        <w:t>1998</w:t>
      </w:r>
      <w:r>
        <w:rPr>
          <w:rFonts w:hint="eastAsia"/>
        </w:rPr>
        <w:t>年，音乐学院有</w:t>
      </w:r>
      <w:r>
        <w:t>140</w:t>
      </w:r>
      <w:r>
        <w:rPr>
          <w:rFonts w:hint="eastAsia"/>
        </w:rPr>
        <w:t>名学生毕业，戏剧学院向</w:t>
      </w:r>
      <w:r>
        <w:t>22</w:t>
      </w:r>
      <w:r>
        <w:rPr>
          <w:rFonts w:hint="eastAsia"/>
        </w:rPr>
        <w:t>名学生颁发了学位。</w:t>
      </w:r>
    </w:p>
    <w:p w:rsidR="00000000" w:rsidRDefault="00000000">
      <w:pPr>
        <w:spacing w:after="320"/>
        <w:textAlignment w:val="center"/>
      </w:pPr>
      <w:r>
        <w:tab/>
        <w:t>438.  3</w:t>
      </w:r>
      <w:r>
        <w:rPr>
          <w:rFonts w:hint="eastAsia"/>
        </w:rPr>
        <w:t>所艺术初中和</w:t>
      </w:r>
      <w:r>
        <w:t>19</w:t>
      </w:r>
      <w:r>
        <w:rPr>
          <w:rFonts w:hint="eastAsia"/>
        </w:rPr>
        <w:t>所艺术高中培养不同学科的青年艺术家。</w:t>
      </w:r>
    </w:p>
    <w:p w:rsidR="00000000" w:rsidRDefault="00000000">
      <w:pPr>
        <w:pStyle w:val="Heading3"/>
      </w:pPr>
      <w:r>
        <w:rPr>
          <w:u w:val="none"/>
        </w:rPr>
        <w:t xml:space="preserve">3.  </w:t>
      </w:r>
      <w:r>
        <w:rPr>
          <w:rFonts w:hint="eastAsia"/>
        </w:rPr>
        <w:t>保护知识产权</w:t>
      </w:r>
    </w:p>
    <w:p w:rsidR="00000000" w:rsidRDefault="00000000">
      <w:pPr>
        <w:pStyle w:val="Heading4"/>
      </w:pPr>
      <w:r>
        <w:rPr>
          <w:u w:val="none"/>
        </w:rPr>
        <w:t xml:space="preserve">(a)  </w:t>
      </w:r>
      <w:r>
        <w:rPr>
          <w:rFonts w:hint="eastAsia"/>
        </w:rPr>
        <w:t>保护创作作品的法律和条例</w:t>
      </w:r>
    </w:p>
    <w:p w:rsidR="00000000" w:rsidRDefault="00000000">
      <w:r>
        <w:tab/>
        <w:t xml:space="preserve">439.  </w:t>
      </w:r>
      <w:r>
        <w:rPr>
          <w:rFonts w:hint="eastAsia"/>
        </w:rPr>
        <w:t>《韩国宪法》第</w:t>
      </w:r>
      <w:r>
        <w:t>22</w:t>
      </w:r>
      <w:r>
        <w:rPr>
          <w:rFonts w:hint="eastAsia"/>
        </w:rPr>
        <w:t>条指出，“作者、发明者、科学家、技术专家和艺术家的权利受到法律保护”。关于这些权利保护的资料可在初步报告中查到。《版权法》摘要载列于初步报告的</w:t>
      </w:r>
      <w:r>
        <w:t>635</w:t>
      </w:r>
      <w:r>
        <w:rPr>
          <w:rFonts w:hint="eastAsia"/>
        </w:rPr>
        <w:t>段。</w:t>
      </w:r>
      <w:r>
        <w:t>1994</w:t>
      </w:r>
      <w:r>
        <w:rPr>
          <w:rFonts w:hint="eastAsia"/>
        </w:rPr>
        <w:t>年和</w:t>
      </w:r>
      <w:r>
        <w:t>1996</w:t>
      </w:r>
      <w:r>
        <w:rPr>
          <w:rFonts w:hint="eastAsia"/>
        </w:rPr>
        <w:t>年，修改了法律，以便纳入与贸易有关的知识产权规定和《伯尔尼公约》的规定。</w:t>
      </w:r>
    </w:p>
    <w:p w:rsidR="00000000" w:rsidRDefault="00000000">
      <w:pPr>
        <w:spacing w:after="320"/>
        <w:textAlignment w:val="center"/>
      </w:pPr>
      <w:r>
        <w:tab/>
        <w:t xml:space="preserve">440.  </w:t>
      </w:r>
      <w:r>
        <w:rPr>
          <w:rFonts w:hint="eastAsia"/>
        </w:rPr>
        <w:t>根据《版权法》第</w:t>
      </w:r>
      <w:r>
        <w:t>91</w:t>
      </w:r>
      <w:r>
        <w:rPr>
          <w:rFonts w:hint="eastAsia"/>
        </w:rPr>
        <w:t>条、《专利法》第</w:t>
      </w:r>
      <w:r>
        <w:t>126</w:t>
      </w:r>
      <w:r>
        <w:rPr>
          <w:rFonts w:hint="eastAsia"/>
        </w:rPr>
        <w:t>条和《计算机程序保护法》第</w:t>
      </w:r>
      <w:r>
        <w:t>25</w:t>
      </w:r>
      <w:r>
        <w:rPr>
          <w:rFonts w:hint="eastAsia"/>
        </w:rPr>
        <w:t>条，国家可在出现侵犯版权、专利权、计算机程序权和其他知识产权时，颁布终止和停止侵犯这些权利的禁止令。可通过法院诉讼赔偿损失</w:t>
      </w:r>
      <w:r>
        <w:t>(</w:t>
      </w:r>
      <w:r>
        <w:rPr>
          <w:rFonts w:hint="eastAsia"/>
        </w:rPr>
        <w:t>上述法律第</w:t>
      </w:r>
      <w:r>
        <w:t>93</w:t>
      </w:r>
      <w:r>
        <w:rPr>
          <w:rFonts w:hint="eastAsia"/>
        </w:rPr>
        <w:t>条、第</w:t>
      </w:r>
      <w:r>
        <w:t>128</w:t>
      </w:r>
      <w:r>
        <w:rPr>
          <w:rFonts w:hint="eastAsia"/>
        </w:rPr>
        <w:t>条和第</w:t>
      </w:r>
      <w:r>
        <w:t>27</w:t>
      </w:r>
      <w:r>
        <w:rPr>
          <w:rFonts w:hint="eastAsia"/>
        </w:rPr>
        <w:t>条</w:t>
      </w:r>
      <w:r>
        <w:t>)</w:t>
      </w:r>
      <w:r>
        <w:rPr>
          <w:rFonts w:hint="eastAsia"/>
        </w:rPr>
        <w:t>，犯罪者可受到惩处</w:t>
      </w:r>
      <w:r>
        <w:t>(</w:t>
      </w:r>
      <w:r>
        <w:rPr>
          <w:rFonts w:hint="eastAsia"/>
        </w:rPr>
        <w:t>上述法律第</w:t>
      </w:r>
      <w:r>
        <w:t>98</w:t>
      </w:r>
      <w:r>
        <w:rPr>
          <w:rFonts w:hint="eastAsia"/>
        </w:rPr>
        <w:t>条、第</w:t>
      </w:r>
      <w:r>
        <w:t>225</w:t>
      </w:r>
      <w:r>
        <w:rPr>
          <w:rFonts w:hint="eastAsia"/>
        </w:rPr>
        <w:t>条和第</w:t>
      </w:r>
      <w:r>
        <w:t>34</w:t>
      </w:r>
      <w:r>
        <w:rPr>
          <w:rFonts w:hint="eastAsia"/>
        </w:rPr>
        <w:t>条</w:t>
      </w:r>
      <w:r>
        <w:t>)</w:t>
      </w:r>
      <w:r>
        <w:rPr>
          <w:rFonts w:hint="eastAsia"/>
        </w:rPr>
        <w:t>。下表列出有关法律的实施情况：</w:t>
      </w:r>
    </w:p>
    <w:p w:rsidR="00000000" w:rsidRDefault="00000000">
      <w:pPr>
        <w:pStyle w:val="Heading3"/>
      </w:pPr>
      <w:r>
        <w:rPr>
          <w:rFonts w:hint="eastAsia"/>
        </w:rPr>
        <w:t>表</w:t>
      </w:r>
      <w:r>
        <w:t>76</w:t>
      </w:r>
      <w:r>
        <w:rPr>
          <w:rFonts w:hint="eastAsia"/>
        </w:rPr>
        <w:t>：知识产权保护法实施情况</w:t>
      </w:r>
    </w:p>
    <w:p w:rsidR="00000000" w:rsidRDefault="00000000">
      <w:pPr>
        <w:ind w:left="6734"/>
      </w:pPr>
      <w:r>
        <w:t>(</w:t>
      </w:r>
      <w:r>
        <w:rPr>
          <w:rFonts w:hint="eastAsia"/>
        </w:rPr>
        <w:t>单位：人</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352"/>
        <w:gridCol w:w="2352"/>
        <w:gridCol w:w="2352"/>
        <w:gridCol w:w="2352"/>
      </w:tblGrid>
      <w:tr w:rsidR="00000000">
        <w:tblPrEx>
          <w:tblCellMar>
            <w:top w:w="0" w:type="dxa"/>
            <w:bottom w:w="0" w:type="dxa"/>
          </w:tblCellMar>
        </w:tblPrEx>
        <w:tc>
          <w:tcPr>
            <w:tcW w:w="2352" w:type="dxa"/>
            <w:tcBorders>
              <w:top w:val="single" w:sz="6" w:space="0" w:color="auto"/>
              <w:bottom w:val="single" w:sz="6" w:space="0" w:color="auto"/>
              <w:right w:val="nil"/>
            </w:tcBorders>
          </w:tcPr>
          <w:p w:rsidR="00000000" w:rsidRDefault="00000000">
            <w:pPr>
              <w:spacing w:before="120" w:line="240" w:lineRule="auto"/>
              <w:ind w:left="57"/>
              <w:jc w:val="center"/>
              <w:rPr>
                <w:sz w:val="21"/>
              </w:rPr>
            </w:pPr>
            <w:r>
              <w:rPr>
                <w:rFonts w:hint="eastAsia"/>
                <w:sz w:val="21"/>
              </w:rPr>
              <w:t>年份</w:t>
            </w:r>
          </w:p>
        </w:tc>
        <w:tc>
          <w:tcPr>
            <w:tcW w:w="2352" w:type="dxa"/>
            <w:tcBorders>
              <w:top w:val="single" w:sz="6" w:space="0" w:color="auto"/>
              <w:left w:val="single" w:sz="6" w:space="0" w:color="auto"/>
              <w:bottom w:val="single" w:sz="6" w:space="0" w:color="auto"/>
              <w:right w:val="single" w:sz="6" w:space="0" w:color="auto"/>
            </w:tcBorders>
          </w:tcPr>
          <w:p w:rsidR="00000000" w:rsidRDefault="00000000">
            <w:pPr>
              <w:spacing w:before="120" w:line="240" w:lineRule="auto"/>
              <w:ind w:left="57"/>
              <w:jc w:val="center"/>
              <w:rPr>
                <w:sz w:val="21"/>
              </w:rPr>
            </w:pPr>
            <w:r>
              <w:rPr>
                <w:rFonts w:hint="eastAsia"/>
                <w:sz w:val="21"/>
              </w:rPr>
              <w:t>反非法竞争与商标法</w:t>
            </w:r>
          </w:p>
        </w:tc>
        <w:tc>
          <w:tcPr>
            <w:tcW w:w="2352" w:type="dxa"/>
            <w:tcBorders>
              <w:top w:val="single" w:sz="6" w:space="0" w:color="auto"/>
              <w:left w:val="nil"/>
              <w:bottom w:val="single" w:sz="6" w:space="0" w:color="auto"/>
              <w:right w:val="single" w:sz="6" w:space="0" w:color="auto"/>
            </w:tcBorders>
          </w:tcPr>
          <w:p w:rsidR="00000000" w:rsidRDefault="00000000">
            <w:pPr>
              <w:spacing w:before="120" w:line="240" w:lineRule="auto"/>
              <w:ind w:left="57"/>
              <w:jc w:val="center"/>
              <w:rPr>
                <w:sz w:val="21"/>
              </w:rPr>
            </w:pPr>
            <w:r>
              <w:rPr>
                <w:rFonts w:hint="eastAsia"/>
                <w:sz w:val="21"/>
              </w:rPr>
              <w:t>版权法</w:t>
            </w:r>
          </w:p>
        </w:tc>
        <w:tc>
          <w:tcPr>
            <w:tcW w:w="2352" w:type="dxa"/>
            <w:tcBorders>
              <w:top w:val="single" w:sz="6" w:space="0" w:color="auto"/>
              <w:left w:val="nil"/>
              <w:bottom w:val="single" w:sz="6" w:space="0" w:color="auto"/>
            </w:tcBorders>
          </w:tcPr>
          <w:p w:rsidR="00000000" w:rsidRDefault="00000000">
            <w:pPr>
              <w:spacing w:before="120" w:line="240" w:lineRule="auto"/>
              <w:ind w:left="57"/>
              <w:jc w:val="center"/>
              <w:rPr>
                <w:sz w:val="21"/>
              </w:rPr>
            </w:pPr>
            <w:r>
              <w:rPr>
                <w:rFonts w:hint="eastAsia"/>
                <w:sz w:val="21"/>
              </w:rPr>
              <w:t>计算机程序法</w:t>
            </w:r>
          </w:p>
        </w:tc>
      </w:tr>
      <w:tr w:rsidR="00000000">
        <w:tblPrEx>
          <w:tblCellMar>
            <w:top w:w="0" w:type="dxa"/>
            <w:bottom w:w="0" w:type="dxa"/>
          </w:tblCellMar>
        </w:tblPrEx>
        <w:tc>
          <w:tcPr>
            <w:tcW w:w="2352" w:type="dxa"/>
            <w:tcBorders>
              <w:top w:val="nil"/>
              <w:right w:val="nil"/>
            </w:tcBorders>
          </w:tcPr>
          <w:p w:rsidR="00000000" w:rsidRDefault="00000000">
            <w:pPr>
              <w:spacing w:before="120" w:line="240" w:lineRule="auto"/>
              <w:ind w:left="57"/>
              <w:jc w:val="center"/>
              <w:rPr>
                <w:sz w:val="21"/>
              </w:rPr>
            </w:pPr>
            <w:r>
              <w:rPr>
                <w:sz w:val="21"/>
              </w:rPr>
              <w:t>1994</w:t>
            </w:r>
          </w:p>
        </w:tc>
        <w:tc>
          <w:tcPr>
            <w:tcW w:w="2352" w:type="dxa"/>
            <w:tcBorders>
              <w:top w:val="nil"/>
              <w:left w:val="single" w:sz="6" w:space="0" w:color="auto"/>
              <w:right w:val="single" w:sz="6" w:space="0" w:color="auto"/>
            </w:tcBorders>
          </w:tcPr>
          <w:p w:rsidR="00000000" w:rsidRDefault="00000000">
            <w:pPr>
              <w:spacing w:before="120" w:line="240" w:lineRule="auto"/>
              <w:ind w:left="57"/>
              <w:jc w:val="center"/>
              <w:rPr>
                <w:sz w:val="21"/>
              </w:rPr>
            </w:pPr>
            <w:r>
              <w:rPr>
                <w:sz w:val="21"/>
              </w:rPr>
              <w:t>3,434</w:t>
            </w:r>
          </w:p>
        </w:tc>
        <w:tc>
          <w:tcPr>
            <w:tcW w:w="2352" w:type="dxa"/>
            <w:tcBorders>
              <w:top w:val="nil"/>
              <w:left w:val="nil"/>
              <w:bottom w:val="nil"/>
              <w:right w:val="single" w:sz="6" w:space="0" w:color="auto"/>
            </w:tcBorders>
          </w:tcPr>
          <w:p w:rsidR="00000000" w:rsidRDefault="00000000">
            <w:pPr>
              <w:spacing w:before="120" w:line="240" w:lineRule="auto"/>
              <w:ind w:left="57"/>
              <w:jc w:val="center"/>
              <w:rPr>
                <w:sz w:val="21"/>
              </w:rPr>
            </w:pPr>
            <w:r>
              <w:rPr>
                <w:sz w:val="21"/>
              </w:rPr>
              <w:t>5,623</w:t>
            </w:r>
          </w:p>
        </w:tc>
        <w:tc>
          <w:tcPr>
            <w:tcW w:w="2352" w:type="dxa"/>
            <w:tcBorders>
              <w:top w:val="nil"/>
              <w:left w:val="nil"/>
            </w:tcBorders>
          </w:tcPr>
          <w:p w:rsidR="00000000" w:rsidRDefault="00000000">
            <w:pPr>
              <w:spacing w:before="120" w:line="240" w:lineRule="auto"/>
              <w:ind w:left="57" w:right="851"/>
              <w:jc w:val="right"/>
              <w:rPr>
                <w:sz w:val="21"/>
              </w:rPr>
            </w:pPr>
            <w:r>
              <w:rPr>
                <w:sz w:val="21"/>
              </w:rPr>
              <w:t>308</w:t>
            </w:r>
          </w:p>
        </w:tc>
      </w:tr>
      <w:tr w:rsidR="00000000">
        <w:tblPrEx>
          <w:tblCellMar>
            <w:top w:w="0" w:type="dxa"/>
            <w:bottom w:w="0" w:type="dxa"/>
          </w:tblCellMar>
        </w:tblPrEx>
        <w:tc>
          <w:tcPr>
            <w:tcW w:w="2352" w:type="dxa"/>
            <w:tcBorders>
              <w:right w:val="nil"/>
            </w:tcBorders>
          </w:tcPr>
          <w:p w:rsidR="00000000" w:rsidRDefault="00000000">
            <w:pPr>
              <w:spacing w:before="120" w:line="240" w:lineRule="auto"/>
              <w:ind w:left="57"/>
              <w:jc w:val="center"/>
              <w:rPr>
                <w:sz w:val="21"/>
              </w:rPr>
            </w:pPr>
            <w:r>
              <w:rPr>
                <w:sz w:val="21"/>
              </w:rPr>
              <w:t>1995</w:t>
            </w:r>
          </w:p>
        </w:tc>
        <w:tc>
          <w:tcPr>
            <w:tcW w:w="2352" w:type="dxa"/>
            <w:tcBorders>
              <w:left w:val="single" w:sz="6" w:space="0" w:color="auto"/>
              <w:right w:val="single" w:sz="6" w:space="0" w:color="auto"/>
            </w:tcBorders>
          </w:tcPr>
          <w:p w:rsidR="00000000" w:rsidRDefault="00000000">
            <w:pPr>
              <w:spacing w:before="120" w:line="240" w:lineRule="auto"/>
              <w:ind w:left="57"/>
              <w:jc w:val="center"/>
              <w:rPr>
                <w:sz w:val="21"/>
              </w:rPr>
            </w:pPr>
            <w:r>
              <w:rPr>
                <w:sz w:val="21"/>
              </w:rPr>
              <w:t>3,393</w:t>
            </w:r>
          </w:p>
        </w:tc>
        <w:tc>
          <w:tcPr>
            <w:tcW w:w="2352" w:type="dxa"/>
            <w:tcBorders>
              <w:top w:val="nil"/>
              <w:left w:val="nil"/>
              <w:bottom w:val="nil"/>
              <w:right w:val="single" w:sz="6" w:space="0" w:color="auto"/>
            </w:tcBorders>
          </w:tcPr>
          <w:p w:rsidR="00000000" w:rsidRDefault="00000000">
            <w:pPr>
              <w:spacing w:before="120" w:line="240" w:lineRule="auto"/>
              <w:ind w:left="57"/>
              <w:jc w:val="center"/>
              <w:rPr>
                <w:sz w:val="21"/>
              </w:rPr>
            </w:pPr>
            <w:r>
              <w:rPr>
                <w:sz w:val="21"/>
              </w:rPr>
              <w:t>7,203</w:t>
            </w:r>
          </w:p>
        </w:tc>
        <w:tc>
          <w:tcPr>
            <w:tcW w:w="2352" w:type="dxa"/>
            <w:tcBorders>
              <w:left w:val="nil"/>
            </w:tcBorders>
          </w:tcPr>
          <w:p w:rsidR="00000000" w:rsidRDefault="00000000">
            <w:pPr>
              <w:spacing w:before="120" w:line="240" w:lineRule="auto"/>
              <w:ind w:left="57" w:right="851"/>
              <w:jc w:val="right"/>
              <w:rPr>
                <w:sz w:val="21"/>
              </w:rPr>
            </w:pPr>
            <w:r>
              <w:rPr>
                <w:sz w:val="21"/>
              </w:rPr>
              <w:t>261</w:t>
            </w:r>
          </w:p>
        </w:tc>
      </w:tr>
      <w:tr w:rsidR="00000000">
        <w:tblPrEx>
          <w:tblCellMar>
            <w:top w:w="0" w:type="dxa"/>
            <w:bottom w:w="0" w:type="dxa"/>
          </w:tblCellMar>
        </w:tblPrEx>
        <w:tc>
          <w:tcPr>
            <w:tcW w:w="2352" w:type="dxa"/>
            <w:tcBorders>
              <w:right w:val="nil"/>
            </w:tcBorders>
          </w:tcPr>
          <w:p w:rsidR="00000000" w:rsidRDefault="00000000">
            <w:pPr>
              <w:spacing w:before="120" w:line="240" w:lineRule="auto"/>
              <w:ind w:left="57"/>
              <w:jc w:val="center"/>
              <w:rPr>
                <w:sz w:val="21"/>
              </w:rPr>
            </w:pPr>
            <w:r>
              <w:rPr>
                <w:sz w:val="21"/>
              </w:rPr>
              <w:t>1996</w:t>
            </w:r>
          </w:p>
        </w:tc>
        <w:tc>
          <w:tcPr>
            <w:tcW w:w="2352" w:type="dxa"/>
            <w:tcBorders>
              <w:left w:val="single" w:sz="6" w:space="0" w:color="auto"/>
              <w:right w:val="single" w:sz="6" w:space="0" w:color="auto"/>
            </w:tcBorders>
          </w:tcPr>
          <w:p w:rsidR="00000000" w:rsidRDefault="00000000">
            <w:pPr>
              <w:spacing w:before="120" w:line="240" w:lineRule="auto"/>
              <w:ind w:left="57"/>
              <w:jc w:val="center"/>
              <w:rPr>
                <w:sz w:val="21"/>
              </w:rPr>
            </w:pPr>
            <w:r>
              <w:rPr>
                <w:sz w:val="21"/>
              </w:rPr>
              <w:t>4,067</w:t>
            </w:r>
          </w:p>
        </w:tc>
        <w:tc>
          <w:tcPr>
            <w:tcW w:w="2352" w:type="dxa"/>
            <w:tcBorders>
              <w:top w:val="nil"/>
              <w:left w:val="nil"/>
              <w:bottom w:val="nil"/>
              <w:right w:val="single" w:sz="6" w:space="0" w:color="auto"/>
            </w:tcBorders>
          </w:tcPr>
          <w:p w:rsidR="00000000" w:rsidRDefault="00000000">
            <w:pPr>
              <w:spacing w:before="120" w:line="240" w:lineRule="auto"/>
              <w:ind w:left="57"/>
              <w:jc w:val="center"/>
              <w:rPr>
                <w:sz w:val="21"/>
              </w:rPr>
            </w:pPr>
            <w:r>
              <w:rPr>
                <w:sz w:val="21"/>
              </w:rPr>
              <w:t>7,444</w:t>
            </w:r>
          </w:p>
        </w:tc>
        <w:tc>
          <w:tcPr>
            <w:tcW w:w="2352" w:type="dxa"/>
            <w:tcBorders>
              <w:left w:val="nil"/>
            </w:tcBorders>
          </w:tcPr>
          <w:p w:rsidR="00000000" w:rsidRDefault="00000000">
            <w:pPr>
              <w:spacing w:before="120" w:line="240" w:lineRule="auto"/>
              <w:ind w:left="57" w:right="851"/>
              <w:jc w:val="right"/>
              <w:rPr>
                <w:sz w:val="21"/>
              </w:rPr>
            </w:pPr>
            <w:r>
              <w:rPr>
                <w:sz w:val="21"/>
              </w:rPr>
              <w:t>315</w:t>
            </w:r>
          </w:p>
        </w:tc>
      </w:tr>
      <w:tr w:rsidR="00000000">
        <w:tblPrEx>
          <w:tblCellMar>
            <w:top w:w="0" w:type="dxa"/>
            <w:bottom w:w="0" w:type="dxa"/>
          </w:tblCellMar>
        </w:tblPrEx>
        <w:tc>
          <w:tcPr>
            <w:tcW w:w="2352" w:type="dxa"/>
            <w:tcBorders>
              <w:right w:val="nil"/>
            </w:tcBorders>
          </w:tcPr>
          <w:p w:rsidR="00000000" w:rsidRDefault="00000000">
            <w:pPr>
              <w:spacing w:before="120" w:after="60" w:line="240" w:lineRule="auto"/>
              <w:ind w:left="57"/>
              <w:jc w:val="center"/>
              <w:rPr>
                <w:sz w:val="21"/>
              </w:rPr>
            </w:pPr>
            <w:r>
              <w:rPr>
                <w:sz w:val="21"/>
              </w:rPr>
              <w:t>1997</w:t>
            </w:r>
          </w:p>
        </w:tc>
        <w:tc>
          <w:tcPr>
            <w:tcW w:w="2352" w:type="dxa"/>
            <w:tcBorders>
              <w:left w:val="single" w:sz="6" w:space="0" w:color="auto"/>
              <w:bottom w:val="single" w:sz="6" w:space="0" w:color="auto"/>
              <w:right w:val="single" w:sz="6" w:space="0" w:color="auto"/>
            </w:tcBorders>
          </w:tcPr>
          <w:p w:rsidR="00000000" w:rsidRDefault="00000000">
            <w:pPr>
              <w:spacing w:before="120" w:after="60" w:line="240" w:lineRule="auto"/>
              <w:ind w:left="57"/>
              <w:jc w:val="center"/>
              <w:rPr>
                <w:sz w:val="21"/>
              </w:rPr>
            </w:pPr>
            <w:r>
              <w:rPr>
                <w:sz w:val="21"/>
              </w:rPr>
              <w:t>4,196</w:t>
            </w:r>
          </w:p>
        </w:tc>
        <w:tc>
          <w:tcPr>
            <w:tcW w:w="2352" w:type="dxa"/>
            <w:tcBorders>
              <w:top w:val="nil"/>
              <w:left w:val="nil"/>
              <w:bottom w:val="single" w:sz="6" w:space="0" w:color="auto"/>
              <w:right w:val="single" w:sz="6" w:space="0" w:color="auto"/>
            </w:tcBorders>
          </w:tcPr>
          <w:p w:rsidR="00000000" w:rsidRDefault="00000000">
            <w:pPr>
              <w:spacing w:before="120" w:after="60" w:line="240" w:lineRule="auto"/>
              <w:ind w:left="57"/>
              <w:jc w:val="center"/>
              <w:rPr>
                <w:sz w:val="21"/>
              </w:rPr>
            </w:pPr>
            <w:r>
              <w:rPr>
                <w:sz w:val="21"/>
              </w:rPr>
              <w:t>7,480</w:t>
            </w:r>
          </w:p>
        </w:tc>
        <w:tc>
          <w:tcPr>
            <w:tcW w:w="2352" w:type="dxa"/>
            <w:tcBorders>
              <w:left w:val="nil"/>
            </w:tcBorders>
          </w:tcPr>
          <w:p w:rsidR="00000000" w:rsidRDefault="00000000">
            <w:pPr>
              <w:spacing w:before="120" w:after="60" w:line="240" w:lineRule="auto"/>
              <w:ind w:left="57" w:right="851"/>
              <w:jc w:val="right"/>
              <w:rPr>
                <w:sz w:val="21"/>
              </w:rPr>
            </w:pPr>
            <w:r>
              <w:rPr>
                <w:sz w:val="21"/>
              </w:rPr>
              <w:t>1,105</w:t>
            </w:r>
          </w:p>
        </w:tc>
      </w:tr>
    </w:tbl>
    <w:p w:rsidR="00000000" w:rsidRDefault="00000000">
      <w:pPr>
        <w:spacing w:before="240" w:after="240"/>
        <w:textAlignment w:val="center"/>
        <w:rPr>
          <w:rFonts w:ascii="长城楷体" w:eastAsia="长城楷体"/>
        </w:rPr>
      </w:pPr>
      <w:r>
        <w:rPr>
          <w:rFonts w:ascii="长城楷体" w:eastAsia="长城楷体" w:hint="eastAsia"/>
          <w:u w:val="single"/>
        </w:rPr>
        <w:t>资料来源</w:t>
      </w:r>
      <w:r>
        <w:rPr>
          <w:rFonts w:ascii="长城楷体" w:eastAsia="长城楷体" w:hint="eastAsia"/>
        </w:rPr>
        <w:t>：司法部。</w:t>
      </w:r>
    </w:p>
    <w:p w:rsidR="00000000" w:rsidRDefault="00000000">
      <w:pPr>
        <w:pStyle w:val="Heading4"/>
      </w:pPr>
      <w:r>
        <w:rPr>
          <w:u w:val="none"/>
        </w:rPr>
        <w:t xml:space="preserve">(b)  </w:t>
      </w:r>
      <w:r>
        <w:rPr>
          <w:rFonts w:hint="eastAsia"/>
        </w:rPr>
        <w:t>保护国际版权</w:t>
      </w:r>
    </w:p>
    <w:p w:rsidR="00000000" w:rsidRDefault="00000000">
      <w:pPr>
        <w:spacing w:after="320"/>
        <w:textAlignment w:val="center"/>
      </w:pPr>
      <w:r>
        <w:tab/>
        <w:t xml:space="preserve">441.  </w:t>
      </w:r>
      <w:r>
        <w:rPr>
          <w:rFonts w:hint="eastAsia"/>
        </w:rPr>
        <w:t>由于日益复杂的复制技术和国家之间国际交流的增加，韩国政府认识到有必要加强国际版权保护，</w:t>
      </w:r>
      <w:r>
        <w:t>1986</w:t>
      </w:r>
      <w:r>
        <w:rPr>
          <w:rFonts w:hint="eastAsia"/>
        </w:rPr>
        <w:t>年政府对《版权法》进行了重大修改。</w:t>
      </w:r>
      <w:r>
        <w:t>1987</w:t>
      </w:r>
      <w:r>
        <w:rPr>
          <w:rFonts w:hint="eastAsia"/>
        </w:rPr>
        <w:t>年，韩国加入了《世界版权公约》和《录音制品公约》，并于</w:t>
      </w:r>
      <w:r>
        <w:t>1996</w:t>
      </w:r>
      <w:r>
        <w:rPr>
          <w:rFonts w:hint="eastAsia"/>
        </w:rPr>
        <w:t>年加入《伯尔尼公约》。韩国忠实地履行世贸组织与贸易有关的知识产权义务，以保护知识产权。</w:t>
      </w:r>
    </w:p>
    <w:p w:rsidR="00000000" w:rsidRDefault="00000000">
      <w:pPr>
        <w:pStyle w:val="Heading4"/>
      </w:pPr>
      <w:r>
        <w:rPr>
          <w:u w:val="none"/>
        </w:rPr>
        <w:t xml:space="preserve">(c)  </w:t>
      </w:r>
      <w:r>
        <w:rPr>
          <w:rFonts w:hint="eastAsia"/>
        </w:rPr>
        <w:t>扩大版权保护</w:t>
      </w:r>
    </w:p>
    <w:p w:rsidR="00000000" w:rsidRDefault="00000000">
      <w:pPr>
        <w:spacing w:after="320"/>
        <w:textAlignment w:val="center"/>
      </w:pPr>
      <w:r>
        <w:tab/>
        <w:t xml:space="preserve">442.  </w:t>
      </w:r>
      <w:r>
        <w:rPr>
          <w:rFonts w:hint="eastAsia"/>
        </w:rPr>
        <w:t>韩国政府为扩大版权保护，一直实施版权注册制度。可在初步报告的第</w:t>
      </w:r>
      <w:r>
        <w:t>640</w:t>
      </w:r>
      <w:r>
        <w:rPr>
          <w:rFonts w:hint="eastAsia"/>
        </w:rPr>
        <w:t>段查到有关资料。下表列出注册情况：</w:t>
      </w:r>
    </w:p>
    <w:p w:rsidR="00000000" w:rsidRDefault="00000000">
      <w:pPr>
        <w:pStyle w:val="Heading3"/>
      </w:pPr>
      <w:r>
        <w:rPr>
          <w:rFonts w:hint="eastAsia"/>
        </w:rPr>
        <w:t>表</w:t>
      </w:r>
      <w:r>
        <w:t>77</w:t>
      </w:r>
      <w:r>
        <w:rPr>
          <w:rFonts w:hint="eastAsia"/>
        </w:rPr>
        <w:t>：按年份列的版权注册</w:t>
      </w:r>
    </w:p>
    <w:p w:rsidR="00000000" w:rsidRDefault="00000000">
      <w:pPr>
        <w:ind w:left="6734"/>
        <w:jc w:val="right"/>
      </w:pPr>
      <w:r>
        <w:t>(</w:t>
      </w:r>
      <w:r>
        <w:rPr>
          <w:rFonts w:hint="eastAsia"/>
        </w:rPr>
        <w:t>单位：件数</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76"/>
        <w:gridCol w:w="1176"/>
        <w:gridCol w:w="1176"/>
        <w:gridCol w:w="1176"/>
        <w:gridCol w:w="1176"/>
        <w:gridCol w:w="1176"/>
        <w:gridCol w:w="1176"/>
        <w:gridCol w:w="1176"/>
      </w:tblGrid>
      <w:tr w:rsidR="00000000">
        <w:tblPrEx>
          <w:tblCellMar>
            <w:top w:w="0" w:type="dxa"/>
            <w:bottom w:w="0" w:type="dxa"/>
          </w:tblCellMar>
        </w:tblPrEx>
        <w:tc>
          <w:tcPr>
            <w:tcW w:w="1176" w:type="dxa"/>
          </w:tcPr>
          <w:p w:rsidR="00000000" w:rsidRDefault="00000000">
            <w:pPr>
              <w:spacing w:before="120" w:after="120" w:line="240" w:lineRule="auto"/>
              <w:jc w:val="center"/>
              <w:rPr>
                <w:sz w:val="21"/>
              </w:rPr>
            </w:pPr>
            <w:r>
              <w:rPr>
                <w:rFonts w:hint="eastAsia"/>
                <w:sz w:val="21"/>
              </w:rPr>
              <w:t>年</w:t>
            </w:r>
            <w:r>
              <w:rPr>
                <w:rFonts w:hint="eastAsia"/>
                <w:sz w:val="21"/>
              </w:rPr>
              <w:t xml:space="preserve"> </w:t>
            </w:r>
            <w:r>
              <w:rPr>
                <w:rFonts w:hint="eastAsia"/>
                <w:sz w:val="21"/>
              </w:rPr>
              <w:t>份</w:t>
            </w:r>
          </w:p>
        </w:tc>
        <w:tc>
          <w:tcPr>
            <w:tcW w:w="1176" w:type="dxa"/>
          </w:tcPr>
          <w:p w:rsidR="00000000" w:rsidRDefault="00000000">
            <w:pPr>
              <w:spacing w:before="120" w:after="120" w:line="240" w:lineRule="auto"/>
              <w:jc w:val="center"/>
              <w:rPr>
                <w:sz w:val="21"/>
              </w:rPr>
            </w:pPr>
            <w:r>
              <w:rPr>
                <w:sz w:val="21"/>
              </w:rPr>
              <w:t>1991</w:t>
            </w:r>
          </w:p>
        </w:tc>
        <w:tc>
          <w:tcPr>
            <w:tcW w:w="1176" w:type="dxa"/>
          </w:tcPr>
          <w:p w:rsidR="00000000" w:rsidRDefault="00000000">
            <w:pPr>
              <w:spacing w:before="120" w:after="120" w:line="240" w:lineRule="auto"/>
              <w:jc w:val="center"/>
              <w:rPr>
                <w:sz w:val="21"/>
              </w:rPr>
            </w:pPr>
            <w:r>
              <w:rPr>
                <w:sz w:val="21"/>
              </w:rPr>
              <w:t>1992</w:t>
            </w:r>
          </w:p>
        </w:tc>
        <w:tc>
          <w:tcPr>
            <w:tcW w:w="1176" w:type="dxa"/>
          </w:tcPr>
          <w:p w:rsidR="00000000" w:rsidRDefault="00000000">
            <w:pPr>
              <w:spacing w:before="120" w:after="120" w:line="240" w:lineRule="auto"/>
              <w:jc w:val="center"/>
              <w:rPr>
                <w:sz w:val="21"/>
              </w:rPr>
            </w:pPr>
            <w:r>
              <w:rPr>
                <w:sz w:val="21"/>
              </w:rPr>
              <w:t>1993</w:t>
            </w:r>
          </w:p>
        </w:tc>
        <w:tc>
          <w:tcPr>
            <w:tcW w:w="1176" w:type="dxa"/>
          </w:tcPr>
          <w:p w:rsidR="00000000" w:rsidRDefault="00000000">
            <w:pPr>
              <w:spacing w:before="120" w:after="120" w:line="240" w:lineRule="auto"/>
              <w:jc w:val="center"/>
              <w:rPr>
                <w:sz w:val="21"/>
              </w:rPr>
            </w:pPr>
            <w:r>
              <w:rPr>
                <w:sz w:val="21"/>
              </w:rPr>
              <w:t>1994</w:t>
            </w:r>
          </w:p>
        </w:tc>
        <w:tc>
          <w:tcPr>
            <w:tcW w:w="1176" w:type="dxa"/>
          </w:tcPr>
          <w:p w:rsidR="00000000" w:rsidRDefault="00000000">
            <w:pPr>
              <w:spacing w:before="120" w:after="120" w:line="240" w:lineRule="auto"/>
              <w:jc w:val="center"/>
              <w:rPr>
                <w:sz w:val="21"/>
              </w:rPr>
            </w:pPr>
            <w:r>
              <w:rPr>
                <w:sz w:val="21"/>
              </w:rPr>
              <w:t>1995</w:t>
            </w:r>
          </w:p>
        </w:tc>
        <w:tc>
          <w:tcPr>
            <w:tcW w:w="1176" w:type="dxa"/>
          </w:tcPr>
          <w:p w:rsidR="00000000" w:rsidRDefault="00000000">
            <w:pPr>
              <w:spacing w:before="120" w:after="120" w:line="240" w:lineRule="auto"/>
              <w:jc w:val="center"/>
              <w:rPr>
                <w:sz w:val="21"/>
              </w:rPr>
            </w:pPr>
            <w:r>
              <w:rPr>
                <w:sz w:val="21"/>
              </w:rPr>
              <w:t>1996</w:t>
            </w:r>
          </w:p>
        </w:tc>
        <w:tc>
          <w:tcPr>
            <w:tcW w:w="1176" w:type="dxa"/>
          </w:tcPr>
          <w:p w:rsidR="00000000" w:rsidRDefault="00000000">
            <w:pPr>
              <w:spacing w:before="120" w:after="120" w:line="240" w:lineRule="auto"/>
              <w:jc w:val="center"/>
              <w:rPr>
                <w:sz w:val="21"/>
              </w:rPr>
            </w:pPr>
            <w:r>
              <w:rPr>
                <w:sz w:val="21"/>
              </w:rPr>
              <w:t>1997</w:t>
            </w:r>
          </w:p>
        </w:tc>
      </w:tr>
      <w:tr w:rsidR="00000000">
        <w:tblPrEx>
          <w:tblCellMar>
            <w:top w:w="0" w:type="dxa"/>
            <w:bottom w:w="0" w:type="dxa"/>
          </w:tblCellMar>
        </w:tblPrEx>
        <w:tc>
          <w:tcPr>
            <w:tcW w:w="1176" w:type="dxa"/>
          </w:tcPr>
          <w:p w:rsidR="00000000" w:rsidRDefault="00000000">
            <w:pPr>
              <w:spacing w:before="120" w:after="120" w:line="240" w:lineRule="auto"/>
              <w:jc w:val="center"/>
              <w:rPr>
                <w:sz w:val="21"/>
              </w:rPr>
            </w:pPr>
            <w:r>
              <w:rPr>
                <w:rFonts w:hint="eastAsia"/>
                <w:sz w:val="21"/>
              </w:rPr>
              <w:t>注</w:t>
            </w:r>
            <w:r>
              <w:rPr>
                <w:sz w:val="21"/>
              </w:rPr>
              <w:t xml:space="preserve"> </w:t>
            </w:r>
            <w:r>
              <w:rPr>
                <w:rFonts w:hint="eastAsia"/>
                <w:sz w:val="21"/>
              </w:rPr>
              <w:t>册</w:t>
            </w:r>
          </w:p>
        </w:tc>
        <w:tc>
          <w:tcPr>
            <w:tcW w:w="1176" w:type="dxa"/>
          </w:tcPr>
          <w:p w:rsidR="00000000" w:rsidRDefault="00000000">
            <w:pPr>
              <w:spacing w:before="120" w:after="120" w:line="240" w:lineRule="auto"/>
              <w:jc w:val="center"/>
              <w:rPr>
                <w:sz w:val="21"/>
              </w:rPr>
            </w:pPr>
            <w:r>
              <w:rPr>
                <w:sz w:val="21"/>
              </w:rPr>
              <w:t>203</w:t>
            </w:r>
          </w:p>
        </w:tc>
        <w:tc>
          <w:tcPr>
            <w:tcW w:w="1176" w:type="dxa"/>
          </w:tcPr>
          <w:p w:rsidR="00000000" w:rsidRDefault="00000000">
            <w:pPr>
              <w:spacing w:before="120" w:after="120" w:line="240" w:lineRule="auto"/>
              <w:jc w:val="center"/>
              <w:rPr>
                <w:sz w:val="21"/>
              </w:rPr>
            </w:pPr>
            <w:r>
              <w:rPr>
                <w:sz w:val="21"/>
              </w:rPr>
              <w:t>219</w:t>
            </w:r>
          </w:p>
        </w:tc>
        <w:tc>
          <w:tcPr>
            <w:tcW w:w="1176" w:type="dxa"/>
          </w:tcPr>
          <w:p w:rsidR="00000000" w:rsidRDefault="00000000">
            <w:pPr>
              <w:spacing w:before="120" w:after="120" w:line="240" w:lineRule="auto"/>
              <w:jc w:val="center"/>
              <w:rPr>
                <w:sz w:val="21"/>
              </w:rPr>
            </w:pPr>
            <w:r>
              <w:rPr>
                <w:sz w:val="21"/>
              </w:rPr>
              <w:t>373</w:t>
            </w:r>
          </w:p>
        </w:tc>
        <w:tc>
          <w:tcPr>
            <w:tcW w:w="1176" w:type="dxa"/>
          </w:tcPr>
          <w:p w:rsidR="00000000" w:rsidRDefault="00000000">
            <w:pPr>
              <w:spacing w:before="120" w:after="120" w:line="240" w:lineRule="auto"/>
              <w:jc w:val="center"/>
              <w:rPr>
                <w:sz w:val="21"/>
              </w:rPr>
            </w:pPr>
            <w:r>
              <w:rPr>
                <w:sz w:val="21"/>
              </w:rPr>
              <w:t>501</w:t>
            </w:r>
          </w:p>
        </w:tc>
        <w:tc>
          <w:tcPr>
            <w:tcW w:w="1176" w:type="dxa"/>
          </w:tcPr>
          <w:p w:rsidR="00000000" w:rsidRDefault="00000000">
            <w:pPr>
              <w:spacing w:before="120" w:after="120" w:line="240" w:lineRule="auto"/>
              <w:jc w:val="center"/>
              <w:rPr>
                <w:sz w:val="21"/>
              </w:rPr>
            </w:pPr>
            <w:r>
              <w:rPr>
                <w:sz w:val="21"/>
              </w:rPr>
              <w:t>353</w:t>
            </w:r>
          </w:p>
        </w:tc>
        <w:tc>
          <w:tcPr>
            <w:tcW w:w="1176" w:type="dxa"/>
          </w:tcPr>
          <w:p w:rsidR="00000000" w:rsidRDefault="00000000">
            <w:pPr>
              <w:spacing w:before="120" w:after="120" w:line="240" w:lineRule="auto"/>
              <w:jc w:val="center"/>
              <w:rPr>
                <w:sz w:val="21"/>
              </w:rPr>
            </w:pPr>
            <w:r>
              <w:rPr>
                <w:sz w:val="21"/>
              </w:rPr>
              <w:t>261</w:t>
            </w:r>
          </w:p>
        </w:tc>
        <w:tc>
          <w:tcPr>
            <w:tcW w:w="1176" w:type="dxa"/>
          </w:tcPr>
          <w:p w:rsidR="00000000" w:rsidRDefault="00000000">
            <w:pPr>
              <w:spacing w:before="120" w:after="120" w:line="240" w:lineRule="auto"/>
              <w:jc w:val="center"/>
              <w:rPr>
                <w:sz w:val="21"/>
              </w:rPr>
            </w:pPr>
            <w:r>
              <w:rPr>
                <w:sz w:val="21"/>
              </w:rPr>
              <w:t>271</w:t>
            </w:r>
          </w:p>
        </w:tc>
      </w:tr>
    </w:tbl>
    <w:p w:rsidR="00000000" w:rsidRDefault="00000000">
      <w:pPr>
        <w:spacing w:before="240"/>
        <w:rPr>
          <w:rFonts w:ascii="长城楷体" w:eastAsia="长城楷体"/>
        </w:rPr>
      </w:pPr>
      <w:r>
        <w:rPr>
          <w:rFonts w:ascii="长城楷体" w:eastAsia="长城楷体" w:hint="eastAsia"/>
          <w:u w:val="single"/>
        </w:rPr>
        <w:t>资料来源</w:t>
      </w:r>
      <w:r>
        <w:rPr>
          <w:rFonts w:ascii="长城楷体" w:eastAsia="长城楷体" w:hint="eastAsia"/>
        </w:rPr>
        <w:t>：文化和旅游部版权司。</w:t>
      </w:r>
    </w:p>
    <w:p w:rsidR="00000000" w:rsidRDefault="00000000">
      <w:pPr>
        <w:spacing w:before="240"/>
      </w:pPr>
      <w:r>
        <w:tab/>
        <w:t xml:space="preserve">443.  </w:t>
      </w:r>
      <w:r>
        <w:rPr>
          <w:rFonts w:hint="eastAsia"/>
        </w:rPr>
        <w:t>《版权法》</w:t>
      </w:r>
      <w:r>
        <w:t>(</w:t>
      </w:r>
      <w:r>
        <w:rPr>
          <w:rFonts w:hint="eastAsia"/>
        </w:rPr>
        <w:t>第</w:t>
      </w:r>
      <w:r>
        <w:t>78</w:t>
      </w:r>
      <w:r>
        <w:rPr>
          <w:rFonts w:hint="eastAsia"/>
        </w:rPr>
        <w:t>条</w:t>
      </w:r>
      <w:r>
        <w:t>)</w:t>
      </w:r>
      <w:r>
        <w:rPr>
          <w:rFonts w:hint="eastAsia"/>
        </w:rPr>
        <w:t>规定，为了沟通版权持有人与版权资料使用者的需求，可以建立第三方公司。受托进行版权管理的公司的主要作用是公平和有效地使上述双方发生联系。截至</w:t>
      </w:r>
      <w:r>
        <w:t>1997</w:t>
      </w:r>
      <w:r>
        <w:rPr>
          <w:rFonts w:hint="eastAsia"/>
        </w:rPr>
        <w:t>年</w:t>
      </w:r>
      <w:r>
        <w:t>12</w:t>
      </w:r>
      <w:r>
        <w:rPr>
          <w:rFonts w:hint="eastAsia"/>
        </w:rPr>
        <w:t>月，韩国有</w:t>
      </w:r>
      <w:r>
        <w:t>3</w:t>
      </w:r>
      <w:r>
        <w:rPr>
          <w:rFonts w:hint="eastAsia"/>
        </w:rPr>
        <w:t>个开业的管理公司、</w:t>
      </w:r>
      <w:r>
        <w:t>102</w:t>
      </w:r>
      <w:r>
        <w:rPr>
          <w:rFonts w:hint="eastAsia"/>
        </w:rPr>
        <w:t>个代理或经纪人以及</w:t>
      </w:r>
      <w:r>
        <w:t>2</w:t>
      </w:r>
      <w:r>
        <w:rPr>
          <w:rFonts w:hint="eastAsia"/>
        </w:rPr>
        <w:t>个版权费代收公司。</w:t>
      </w:r>
    </w:p>
    <w:p w:rsidR="00000000" w:rsidRDefault="00000000">
      <w:pPr>
        <w:spacing w:after="320"/>
        <w:textAlignment w:val="center"/>
      </w:pPr>
      <w:r>
        <w:tab/>
        <w:t xml:space="preserve">444.  </w:t>
      </w:r>
      <w:r>
        <w:rPr>
          <w:rFonts w:hint="eastAsia"/>
        </w:rPr>
        <w:t>另外，政府与各类学校、美术馆、图书馆和博物馆合作，对公众进行版权条例教育。政府定期向新闻界提供有关版权问题的资料，并为最广泛地传播这一专题的信息而出版“每日生活中的版权”、其他小册子和因特网主页。</w:t>
      </w:r>
    </w:p>
    <w:p w:rsidR="00000000" w:rsidRDefault="00000000">
      <w:pPr>
        <w:pStyle w:val="Heading3"/>
      </w:pPr>
      <w:r>
        <w:rPr>
          <w:u w:val="none"/>
        </w:rPr>
        <w:t xml:space="preserve">4.  </w:t>
      </w:r>
      <w:r>
        <w:rPr>
          <w:rFonts w:hint="eastAsia"/>
        </w:rPr>
        <w:t>国际文化交流</w:t>
      </w:r>
    </w:p>
    <w:p w:rsidR="00000000" w:rsidRDefault="00000000">
      <w:r>
        <w:tab/>
        <w:t xml:space="preserve">445.  </w:t>
      </w:r>
      <w:r>
        <w:rPr>
          <w:rFonts w:hint="eastAsia"/>
        </w:rPr>
        <w:t>正如初步报告所述，韩国国际文化交流的指导原则是使双方相互受益。</w:t>
      </w:r>
    </w:p>
    <w:p w:rsidR="00000000" w:rsidRDefault="00000000">
      <w:pPr>
        <w:rPr>
          <w:rFonts w:hint="eastAsia"/>
        </w:rPr>
      </w:pPr>
      <w:r>
        <w:tab/>
        <w:t xml:space="preserve">446.  </w:t>
      </w:r>
      <w:r>
        <w:rPr>
          <w:rFonts w:hint="eastAsia"/>
        </w:rPr>
        <w:t>政府不仅启动国家对国家的文化交流，而且还鼓励人民对人民的交流，采取的办法是帮助在韩国主办国际表演、展览和研讨会以及派韩国表演者和代表参加各种海外活动。</w:t>
      </w:r>
    </w:p>
    <w:p w:rsidR="00000000" w:rsidRDefault="00000000">
      <w:r>
        <w:rPr>
          <w:rFonts w:hint="eastAsia"/>
        </w:rPr>
        <w:tab/>
        <w:t xml:space="preserve">447.  </w:t>
      </w:r>
      <w:r>
        <w:rPr>
          <w:rFonts w:hint="eastAsia"/>
        </w:rPr>
        <w:t>为了促进特别是非政府部门的国际交流，截至</w:t>
      </w:r>
      <w:r>
        <w:t>1997</w:t>
      </w:r>
      <w:r>
        <w:rPr>
          <w:rFonts w:hint="eastAsia"/>
        </w:rPr>
        <w:t>年</w:t>
      </w:r>
      <w:r>
        <w:t>6</w:t>
      </w:r>
      <w:r>
        <w:rPr>
          <w:rFonts w:hint="eastAsia"/>
        </w:rPr>
        <w:t>月，韩国与</w:t>
      </w:r>
      <w:r>
        <w:t>79</w:t>
      </w:r>
      <w:r>
        <w:rPr>
          <w:rFonts w:hint="eastAsia"/>
        </w:rPr>
        <w:t>个国家签署了双边文化协议</w:t>
      </w:r>
      <w:r>
        <w:t>(</w:t>
      </w:r>
      <w:r>
        <w:rPr>
          <w:rFonts w:hint="eastAsia"/>
        </w:rPr>
        <w:t>亚洲</w:t>
      </w:r>
      <w:r>
        <w:t>13</w:t>
      </w:r>
      <w:r>
        <w:rPr>
          <w:rFonts w:hint="eastAsia"/>
        </w:rPr>
        <w:t>个国家、美洲</w:t>
      </w:r>
      <w:r>
        <w:t>23</w:t>
      </w:r>
      <w:r>
        <w:rPr>
          <w:rFonts w:hint="eastAsia"/>
        </w:rPr>
        <w:t>个国家、欧洲</w:t>
      </w:r>
      <w:r>
        <w:t>20</w:t>
      </w:r>
      <w:r>
        <w:rPr>
          <w:rFonts w:hint="eastAsia"/>
        </w:rPr>
        <w:t>个国家以及非洲和西南亚洲</w:t>
      </w:r>
      <w:r>
        <w:t>23</w:t>
      </w:r>
      <w:r>
        <w:rPr>
          <w:rFonts w:hint="eastAsia"/>
        </w:rPr>
        <w:t>个国家</w:t>
      </w:r>
      <w:r>
        <w:t>)</w:t>
      </w:r>
      <w:r>
        <w:rPr>
          <w:rFonts w:hint="eastAsia"/>
        </w:rPr>
        <w:t>，这一数目仍在增加。为了将文化协议变成具体行动，每两年或每三年，双方举行联合文化委员会会议。截至</w:t>
      </w:r>
      <w:r>
        <w:t>1997</w:t>
      </w:r>
      <w:r>
        <w:rPr>
          <w:rFonts w:hint="eastAsia"/>
        </w:rPr>
        <w:t>年</w:t>
      </w:r>
      <w:r>
        <w:t>12</w:t>
      </w:r>
      <w:r>
        <w:rPr>
          <w:rFonts w:hint="eastAsia"/>
        </w:rPr>
        <w:t>月，韩国与</w:t>
      </w:r>
      <w:r>
        <w:t>23</w:t>
      </w:r>
      <w:r>
        <w:rPr>
          <w:rFonts w:hint="eastAsia"/>
        </w:rPr>
        <w:t>个国家建立了联合委员会。</w:t>
      </w:r>
    </w:p>
    <w:p w:rsidR="00000000" w:rsidRDefault="00000000">
      <w:r>
        <w:tab/>
        <w:t>448.  1950</w:t>
      </w:r>
      <w:r>
        <w:rPr>
          <w:rFonts w:hint="eastAsia"/>
        </w:rPr>
        <w:t>年</w:t>
      </w:r>
      <w:r>
        <w:t>6</w:t>
      </w:r>
      <w:r>
        <w:rPr>
          <w:rFonts w:hint="eastAsia"/>
        </w:rPr>
        <w:t>月，韩国加入了联合国教科文组织，并于</w:t>
      </w:r>
      <w:r>
        <w:t>1954</w:t>
      </w:r>
      <w:r>
        <w:rPr>
          <w:rFonts w:hint="eastAsia"/>
        </w:rPr>
        <w:t>年设立了委员会，以便促进教育、科学和其他文化活动领域的国际交流。如初步报告所述，政府为促进该组织的事业，于</w:t>
      </w:r>
      <w:r>
        <w:t>19</w:t>
      </w:r>
      <w:r>
        <w:rPr>
          <w:rFonts w:hint="eastAsia"/>
        </w:rPr>
        <w:t>6</w:t>
      </w:r>
      <w:r>
        <w:t>3</w:t>
      </w:r>
      <w:r>
        <w:rPr>
          <w:rFonts w:hint="eastAsia"/>
        </w:rPr>
        <w:t>年颁布了《联合国教科文组织活动管理法》。</w:t>
      </w:r>
    </w:p>
    <w:p w:rsidR="00000000" w:rsidRDefault="00000000">
      <w:r>
        <w:tab/>
        <w:t>449.  1997</w:t>
      </w:r>
      <w:r>
        <w:rPr>
          <w:rFonts w:hint="eastAsia"/>
        </w:rPr>
        <w:t>年，韩国与</w:t>
      </w:r>
      <w:r>
        <w:t>1989</w:t>
      </w:r>
      <w:r>
        <w:rPr>
          <w:rFonts w:hint="eastAsia"/>
        </w:rPr>
        <w:t>年建立的一个主要国际文化信息网络即</w:t>
      </w:r>
      <w:r>
        <w:t>Culturelink</w:t>
      </w:r>
      <w:r>
        <w:rPr>
          <w:rFonts w:hint="eastAsia"/>
        </w:rPr>
        <w:t>签署了建立亚太地区中心的合同。该区域中心项目于</w:t>
      </w:r>
      <w:r>
        <w:t>1997</w:t>
      </w:r>
      <w:r>
        <w:rPr>
          <w:rFonts w:hint="eastAsia"/>
        </w:rPr>
        <w:t>年启动，计划于</w:t>
      </w:r>
      <w:r>
        <w:t>1999</w:t>
      </w:r>
      <w:r>
        <w:rPr>
          <w:rFonts w:hint="eastAsia"/>
        </w:rPr>
        <w:t>年完成。</w:t>
      </w:r>
    </w:p>
    <w:p w:rsidR="00000000" w:rsidRDefault="00000000">
      <w:pPr>
        <w:spacing w:after="320"/>
        <w:textAlignment w:val="center"/>
      </w:pPr>
      <w:r>
        <w:tab/>
        <w:t xml:space="preserve">450.  </w:t>
      </w:r>
      <w:r>
        <w:rPr>
          <w:rFonts w:hint="eastAsia"/>
        </w:rPr>
        <w:t>政府鼓励私营部门和政府机构参加各国际文化组织的活动。它始终努力通过补充相关法律和制定及执行各种文化政策来使韩国人民在文化上受益。</w:t>
      </w:r>
    </w:p>
    <w:p w:rsidR="00000000" w:rsidRDefault="00000000">
      <w:pPr>
        <w:pStyle w:val="Heading3"/>
      </w:pPr>
      <w:r>
        <w:rPr>
          <w:u w:val="none"/>
        </w:rPr>
        <w:t xml:space="preserve">5.  </w:t>
      </w:r>
      <w:r>
        <w:rPr>
          <w:rFonts w:hint="eastAsia"/>
        </w:rPr>
        <w:t>科学应用、保护和开发及其普及</w:t>
      </w:r>
    </w:p>
    <w:p w:rsidR="00000000" w:rsidRDefault="00000000">
      <w:r>
        <w:tab/>
        <w:t xml:space="preserve">451.  </w:t>
      </w:r>
      <w:r>
        <w:rPr>
          <w:rFonts w:hint="eastAsia"/>
        </w:rPr>
        <w:t>如初步报告第</w:t>
      </w:r>
      <w:r>
        <w:t>589</w:t>
      </w:r>
      <w:r>
        <w:rPr>
          <w:rFonts w:hint="eastAsia"/>
        </w:rPr>
        <w:t>段所述，韩国具有悠久的科学和技术历史。</w:t>
      </w:r>
    </w:p>
    <w:p w:rsidR="00000000" w:rsidRDefault="00000000">
      <w:r>
        <w:tab/>
        <w:t xml:space="preserve">452.  </w:t>
      </w:r>
      <w:r>
        <w:rPr>
          <w:rFonts w:hint="eastAsia"/>
        </w:rPr>
        <w:t>《韩国宪法》第</w:t>
      </w:r>
      <w:r>
        <w:t>127</w:t>
      </w:r>
      <w:r>
        <w:rPr>
          <w:rFonts w:hint="eastAsia"/>
        </w:rPr>
        <w:t>条明确指出，国家的义务是发展科学、技术、信息和人力资源，鼓励创新和建立国家标准制度。</w:t>
      </w:r>
      <w:r>
        <w:t>1967</w:t>
      </w:r>
      <w:r>
        <w:rPr>
          <w:rFonts w:hint="eastAsia"/>
        </w:rPr>
        <w:t>年</w:t>
      </w:r>
      <w:r>
        <w:t>4</w:t>
      </w:r>
      <w:r>
        <w:rPr>
          <w:rFonts w:hint="eastAsia"/>
        </w:rPr>
        <w:t>月，韩国政府建立了科学和技术部，以便更好地满足对先进科学和技术不断增加的需求。该部的地位在</w:t>
      </w:r>
      <w:r>
        <w:t>1998</w:t>
      </w:r>
      <w:r>
        <w:rPr>
          <w:rFonts w:hint="eastAsia"/>
        </w:rPr>
        <w:t>年</w:t>
      </w:r>
      <w:r>
        <w:t>2</w:t>
      </w:r>
      <w:r>
        <w:rPr>
          <w:rFonts w:hint="eastAsia"/>
        </w:rPr>
        <w:t>月得到进一步加强。科学和技术部目前全面负责科学和技术规划、管理、促进工作和国际合作。</w:t>
      </w:r>
    </w:p>
    <w:p w:rsidR="00000000" w:rsidRDefault="00000000">
      <w:r>
        <w:tab/>
        <w:t xml:space="preserve">453.  </w:t>
      </w:r>
      <w:r>
        <w:rPr>
          <w:rFonts w:hint="eastAsia"/>
        </w:rPr>
        <w:t>韩国将</w:t>
      </w:r>
      <w:r>
        <w:t>4</w:t>
      </w:r>
      <w:r>
        <w:rPr>
          <w:rFonts w:hint="eastAsia"/>
        </w:rPr>
        <w:t>月</w:t>
      </w:r>
      <w:r>
        <w:t>21</w:t>
      </w:r>
      <w:r>
        <w:rPr>
          <w:rFonts w:hint="eastAsia"/>
        </w:rPr>
        <w:t>日定为科学日，作为该国希望进一步发展科学和技术以及提高各阶层人民的认识的象征。韩国政府对那些为科学和技术发展、促进和传播作出贡献的人员授予荣誉奖章。</w:t>
      </w:r>
    </w:p>
    <w:p w:rsidR="00000000" w:rsidRDefault="00000000">
      <w:r>
        <w:tab/>
        <w:t xml:space="preserve">454.  </w:t>
      </w:r>
      <w:r>
        <w:rPr>
          <w:rFonts w:hint="eastAsia"/>
        </w:rPr>
        <w:t>为了促进研究和发展，韩国政府于</w:t>
      </w:r>
      <w:r>
        <w:t>1996</w:t>
      </w:r>
      <w:r>
        <w:rPr>
          <w:rFonts w:hint="eastAsia"/>
        </w:rPr>
        <w:t>年建立了韩国科学和技术研究院，</w:t>
      </w:r>
      <w:r>
        <w:t>1970</w:t>
      </w:r>
      <w:r>
        <w:rPr>
          <w:rFonts w:hint="eastAsia"/>
        </w:rPr>
        <w:t>年建立了科学和技术高等学院，同时还建立了其他由政府供资的航运、电子学、能源、标准、机械工程学、冶金学和电磁工程学等专门学院。</w:t>
      </w:r>
    </w:p>
    <w:p w:rsidR="00000000" w:rsidRDefault="00000000">
      <w:r>
        <w:tab/>
        <w:t>455.  1973</w:t>
      </w:r>
      <w:r>
        <w:rPr>
          <w:rFonts w:hint="eastAsia"/>
        </w:rPr>
        <w:t>年，为了提供科学和技术研究所需的场地，政府在大田</w:t>
      </w:r>
      <w:r>
        <w:t>Yousung-ku</w:t>
      </w:r>
      <w:r>
        <w:rPr>
          <w:rFonts w:hint="eastAsia"/>
        </w:rPr>
        <w:t>附近建造了</w:t>
      </w:r>
      <w:r>
        <w:t>27.6</w:t>
      </w:r>
      <w:r>
        <w:rPr>
          <w:rFonts w:hint="eastAsia"/>
        </w:rPr>
        <w:t>平方公里的</w:t>
      </w:r>
      <w:r>
        <w:t>Daeduck</w:t>
      </w:r>
      <w:r>
        <w:rPr>
          <w:rFonts w:hint="eastAsia"/>
        </w:rPr>
        <w:t>研究科学城。这一研究中心目前容纳</w:t>
      </w:r>
      <w:r>
        <w:t>7</w:t>
      </w:r>
      <w:r>
        <w:rPr>
          <w:rFonts w:hint="eastAsia"/>
        </w:rPr>
        <w:t>个政府研究所、</w:t>
      </w:r>
      <w:r>
        <w:t>16</w:t>
      </w:r>
      <w:r>
        <w:rPr>
          <w:rFonts w:hint="eastAsia"/>
        </w:rPr>
        <w:t>个政府供资研究所、</w:t>
      </w:r>
      <w:r>
        <w:t>8</w:t>
      </w:r>
      <w:r>
        <w:rPr>
          <w:rFonts w:hint="eastAsia"/>
        </w:rPr>
        <w:t>个政府资助的研究所、</w:t>
      </w:r>
      <w:r>
        <w:t>25</w:t>
      </w:r>
      <w:r>
        <w:rPr>
          <w:rFonts w:hint="eastAsia"/>
        </w:rPr>
        <w:t>个私立研究所和</w:t>
      </w:r>
      <w:r>
        <w:t>3</w:t>
      </w:r>
      <w:r>
        <w:rPr>
          <w:rFonts w:hint="eastAsia"/>
        </w:rPr>
        <w:t>所高等教育学院。此外，</w:t>
      </w:r>
      <w:r>
        <w:t>17,063</w:t>
      </w:r>
      <w:r>
        <w:rPr>
          <w:rFonts w:hint="eastAsia"/>
        </w:rPr>
        <w:t>人在该中心居住和从事研究活动。在不久的将来，将有另外</w:t>
      </w:r>
      <w:r>
        <w:t>16</w:t>
      </w:r>
      <w:r>
        <w:rPr>
          <w:rFonts w:hint="eastAsia"/>
        </w:rPr>
        <w:t>个研究所</w:t>
      </w:r>
      <w:r>
        <w:t>(3</w:t>
      </w:r>
      <w:r>
        <w:rPr>
          <w:rFonts w:hint="eastAsia"/>
        </w:rPr>
        <w:t>个政府供资研究所、</w:t>
      </w:r>
      <w:r>
        <w:t>8</w:t>
      </w:r>
      <w:r>
        <w:rPr>
          <w:rFonts w:hint="eastAsia"/>
        </w:rPr>
        <w:t>个私立研究所、</w:t>
      </w:r>
      <w:r>
        <w:t>1</w:t>
      </w:r>
      <w:r>
        <w:rPr>
          <w:rFonts w:hint="eastAsia"/>
        </w:rPr>
        <w:t>个政府资助的研究所、</w:t>
      </w:r>
      <w:r>
        <w:t>2</w:t>
      </w:r>
      <w:r>
        <w:rPr>
          <w:rFonts w:hint="eastAsia"/>
        </w:rPr>
        <w:t>个政府研究所和</w:t>
      </w:r>
      <w:r>
        <w:t>2</w:t>
      </w:r>
      <w:r>
        <w:rPr>
          <w:rFonts w:hint="eastAsia"/>
        </w:rPr>
        <w:t>个培训学院</w:t>
      </w:r>
      <w:r>
        <w:t>)</w:t>
      </w:r>
      <w:r>
        <w:rPr>
          <w:rFonts w:hint="eastAsia"/>
        </w:rPr>
        <w:t>设在该中心。</w:t>
      </w:r>
    </w:p>
    <w:p w:rsidR="00000000" w:rsidRDefault="00000000">
      <w:r>
        <w:tab/>
        <w:t xml:space="preserve">456.  </w:t>
      </w:r>
      <w:r>
        <w:rPr>
          <w:rFonts w:hint="eastAsia"/>
        </w:rPr>
        <w:t>科学和技术发展的最重要因素之一是对研究和发展进行投资。</w:t>
      </w:r>
      <w:r>
        <w:t>1963</w:t>
      </w:r>
      <w:r>
        <w:rPr>
          <w:rFonts w:hint="eastAsia"/>
        </w:rPr>
        <w:t>年，人均国民生产总值为</w:t>
      </w:r>
      <w:r>
        <w:t>87</w:t>
      </w:r>
      <w:r>
        <w:rPr>
          <w:rFonts w:hint="eastAsia"/>
        </w:rPr>
        <w:t>美元。每年经济增长率为</w:t>
      </w:r>
      <w:r>
        <w:t>2.2%</w:t>
      </w:r>
      <w:r>
        <w:rPr>
          <w:rFonts w:hint="eastAsia"/>
        </w:rPr>
        <w:t>，研究和发展投资与国民生产总值的比率为</w:t>
      </w:r>
      <w:r>
        <w:t>0.24%</w:t>
      </w:r>
      <w:r>
        <w:rPr>
          <w:rFonts w:hint="eastAsia"/>
        </w:rPr>
        <w:t>。</w:t>
      </w:r>
      <w:r>
        <w:t>1995</w:t>
      </w:r>
      <w:r>
        <w:rPr>
          <w:rFonts w:hint="eastAsia"/>
        </w:rPr>
        <w:t>年，这些数字分别增至人均国民生产总值为</w:t>
      </w:r>
      <w:r>
        <w:t>10,037</w:t>
      </w:r>
      <w:r>
        <w:rPr>
          <w:rFonts w:hint="eastAsia"/>
        </w:rPr>
        <w:t>美元，上述后两项比率分别为</w:t>
      </w:r>
      <w:r>
        <w:t>8.7%</w:t>
      </w:r>
      <w:r>
        <w:rPr>
          <w:rFonts w:hint="eastAsia"/>
        </w:rPr>
        <w:t>和</w:t>
      </w:r>
      <w:r>
        <w:t>2.71%</w:t>
      </w:r>
      <w:r>
        <w:rPr>
          <w:rFonts w:hint="eastAsia"/>
        </w:rPr>
        <w:t>。</w:t>
      </w:r>
    </w:p>
    <w:p w:rsidR="00000000" w:rsidRDefault="00000000">
      <w:pPr>
        <w:spacing w:after="320"/>
        <w:textAlignment w:val="center"/>
      </w:pPr>
      <w:r>
        <w:tab/>
        <w:t xml:space="preserve">457.  </w:t>
      </w:r>
      <w:r>
        <w:rPr>
          <w:rFonts w:hint="eastAsia"/>
        </w:rPr>
        <w:t>为了实现科学和技术重大发展，根据</w:t>
      </w:r>
      <w:r>
        <w:t>1997</w:t>
      </w:r>
      <w:r>
        <w:rPr>
          <w:rFonts w:hint="eastAsia"/>
        </w:rPr>
        <w:t>年</w:t>
      </w:r>
      <w:r>
        <w:t>7</w:t>
      </w:r>
      <w:r>
        <w:rPr>
          <w:rFonts w:hint="eastAsia"/>
        </w:rPr>
        <w:t>月颁布的科学和技术改革的明确规定以及科学和技术改革五年计划，韩国政府正在计划到</w:t>
      </w:r>
      <w:r>
        <w:rPr>
          <w:rFonts w:hint="eastAsia"/>
        </w:rPr>
        <w:t>2002</w:t>
      </w:r>
      <w:r>
        <w:rPr>
          <w:rFonts w:hint="eastAsia"/>
        </w:rPr>
        <w:t>年将研究和发展投资比率提高到国民生产总值的</w:t>
      </w:r>
      <w:r>
        <w:t>5%</w:t>
      </w:r>
      <w:r>
        <w:rPr>
          <w:rFonts w:hint="eastAsia"/>
        </w:rPr>
        <w:t>。</w:t>
      </w:r>
    </w:p>
    <w:p w:rsidR="00000000" w:rsidRDefault="00000000">
      <w:pPr>
        <w:pStyle w:val="Heading4"/>
      </w:pPr>
      <w:r>
        <w:rPr>
          <w:u w:val="none"/>
        </w:rPr>
        <w:t xml:space="preserve">(a)  </w:t>
      </w:r>
      <w:r>
        <w:rPr>
          <w:rFonts w:hint="eastAsia"/>
        </w:rPr>
        <w:t>保护自然遗产的措施</w:t>
      </w:r>
    </w:p>
    <w:p w:rsidR="00000000" w:rsidRDefault="00000000">
      <w:r>
        <w:tab/>
        <w:t xml:space="preserve">458.  </w:t>
      </w:r>
      <w:r>
        <w:rPr>
          <w:rFonts w:hint="eastAsia"/>
        </w:rPr>
        <w:t>正如初步报告第</w:t>
      </w:r>
      <w:r>
        <w:t>595</w:t>
      </w:r>
      <w:r>
        <w:rPr>
          <w:rFonts w:hint="eastAsia"/>
        </w:rPr>
        <w:t>段所述，韩国政府努力保护自然遗产，促进清洁的环境以及保护环境秩序和平衡。</w:t>
      </w:r>
    </w:p>
    <w:p w:rsidR="00000000" w:rsidRDefault="00000000">
      <w:pPr>
        <w:spacing w:after="320"/>
        <w:textAlignment w:val="center"/>
      </w:pPr>
      <w:r>
        <w:tab/>
        <w:t xml:space="preserve">459.  </w:t>
      </w:r>
      <w:r>
        <w:rPr>
          <w:rFonts w:hint="eastAsia"/>
        </w:rPr>
        <w:t>初步报告第</w:t>
      </w:r>
      <w:r>
        <w:t>596-597</w:t>
      </w:r>
      <w:r>
        <w:rPr>
          <w:rFonts w:hint="eastAsia"/>
        </w:rPr>
        <w:t>段提到韩国政府就国家生态系统进行调查和指定环境保护区所作的努力。</w:t>
      </w:r>
    </w:p>
    <w:p w:rsidR="00000000" w:rsidRDefault="00000000">
      <w:pPr>
        <w:pStyle w:val="Heading4"/>
      </w:pPr>
      <w:r>
        <w:rPr>
          <w:u w:val="none"/>
        </w:rPr>
        <w:t xml:space="preserve">(b)  </w:t>
      </w:r>
      <w:r>
        <w:rPr>
          <w:rFonts w:hint="eastAsia"/>
        </w:rPr>
        <w:t>传播科学和技术信息</w:t>
      </w:r>
    </w:p>
    <w:p w:rsidR="00000000" w:rsidRDefault="00000000">
      <w:r>
        <w:tab/>
        <w:t xml:space="preserve">460.  </w:t>
      </w:r>
      <w:r>
        <w:rPr>
          <w:rFonts w:hint="eastAsia"/>
        </w:rPr>
        <w:t>初步报告第</w:t>
      </w:r>
      <w:r>
        <w:t>599-600</w:t>
      </w:r>
      <w:r>
        <w:rPr>
          <w:rFonts w:hint="eastAsia"/>
        </w:rPr>
        <w:t>段提到建立信息传播系统的基本政策。</w:t>
      </w:r>
    </w:p>
    <w:p w:rsidR="00000000" w:rsidRDefault="00000000">
      <w:r>
        <w:tab/>
        <w:t>461.  1991</w:t>
      </w:r>
      <w:r>
        <w:rPr>
          <w:rFonts w:hint="eastAsia"/>
        </w:rPr>
        <w:t>年建立了韩国工业和技术信息研究所。该研究所的任务是促进工业技术的传播。它的主要职能是收集、分析和处理工业技术信息。在该所资料库的基础上，它建立了科学技术信息网络，以便提供服务。</w:t>
      </w:r>
    </w:p>
    <w:p w:rsidR="00000000" w:rsidRDefault="00000000">
      <w:pPr>
        <w:spacing w:after="320"/>
        <w:textAlignment w:val="center"/>
      </w:pPr>
      <w:r>
        <w:tab/>
        <w:t xml:space="preserve">462.  </w:t>
      </w:r>
      <w:r>
        <w:rPr>
          <w:rFonts w:hint="eastAsia"/>
        </w:rPr>
        <w:t>初步报告第</w:t>
      </w:r>
      <w:r>
        <w:t>601-602</w:t>
      </w:r>
      <w:r>
        <w:rPr>
          <w:rFonts w:hint="eastAsia"/>
        </w:rPr>
        <w:t>段提到促进信息传播的工作。正如该报告第</w:t>
      </w:r>
      <w:r>
        <w:t>603</w:t>
      </w:r>
      <w:r>
        <w:rPr>
          <w:rFonts w:hint="eastAsia"/>
        </w:rPr>
        <w:t>段所述，政府采取了各种措施，例如关于技术政策趋势情况的介绍会，以促进科学和技术的发展。</w:t>
      </w:r>
    </w:p>
    <w:p w:rsidR="00000000" w:rsidRDefault="00000000">
      <w:pPr>
        <w:pStyle w:val="Heading4"/>
      </w:pPr>
      <w:r>
        <w:rPr>
          <w:u w:val="none"/>
        </w:rPr>
        <w:t xml:space="preserve">(c)  </w:t>
      </w:r>
      <w:r>
        <w:rPr>
          <w:rFonts w:hint="eastAsia"/>
        </w:rPr>
        <w:t>防止将技术成就用于侵权</w:t>
      </w:r>
    </w:p>
    <w:p w:rsidR="00000000" w:rsidRDefault="00000000">
      <w:pPr>
        <w:spacing w:after="320"/>
        <w:textAlignment w:val="center"/>
      </w:pPr>
      <w:r>
        <w:tab/>
        <w:t xml:space="preserve">463.  </w:t>
      </w:r>
      <w:r>
        <w:rPr>
          <w:rFonts w:hint="eastAsia"/>
        </w:rPr>
        <w:t>初步报告第</w:t>
      </w:r>
      <w:r>
        <w:t>604-606</w:t>
      </w:r>
      <w:r>
        <w:rPr>
          <w:rFonts w:hint="eastAsia"/>
        </w:rPr>
        <w:t>段提到为防止采用新技术而产生负面副作用所做的努力。</w:t>
      </w:r>
    </w:p>
    <w:p w:rsidR="00000000" w:rsidRDefault="00000000">
      <w:pPr>
        <w:pStyle w:val="Heading3"/>
      </w:pPr>
      <w:r>
        <w:rPr>
          <w:u w:val="none"/>
        </w:rPr>
        <w:t xml:space="preserve">6.  </w:t>
      </w:r>
      <w:r>
        <w:rPr>
          <w:rFonts w:hint="eastAsia"/>
        </w:rPr>
        <w:t>促进科学教育和技术发展</w:t>
      </w:r>
    </w:p>
    <w:p w:rsidR="00000000" w:rsidRDefault="00000000">
      <w:pPr>
        <w:spacing w:after="320"/>
        <w:textAlignment w:val="center"/>
      </w:pPr>
      <w:r>
        <w:tab/>
        <w:t xml:space="preserve">464.  </w:t>
      </w:r>
      <w:r>
        <w:rPr>
          <w:rFonts w:hint="eastAsia"/>
        </w:rPr>
        <w:t>初步报告第</w:t>
      </w:r>
      <w:r>
        <w:t>607-608</w:t>
      </w:r>
      <w:r>
        <w:rPr>
          <w:rFonts w:hint="eastAsia"/>
        </w:rPr>
        <w:t>段提到《宪法》和法律保证的科学教育和技术发展的促进工作。</w:t>
      </w:r>
    </w:p>
    <w:p w:rsidR="00000000" w:rsidRDefault="00000000">
      <w:pPr>
        <w:pStyle w:val="Heading4"/>
      </w:pPr>
      <w:r>
        <w:rPr>
          <w:u w:val="none"/>
        </w:rPr>
        <w:t xml:space="preserve">(a)  </w:t>
      </w:r>
      <w:r>
        <w:rPr>
          <w:rFonts w:hint="eastAsia"/>
        </w:rPr>
        <w:t>教育和人力培训措施</w:t>
      </w:r>
    </w:p>
    <w:p w:rsidR="00000000" w:rsidRDefault="00000000">
      <w:pPr>
        <w:spacing w:after="320"/>
        <w:textAlignment w:val="center"/>
      </w:pPr>
      <w:r>
        <w:tab/>
        <w:t xml:space="preserve">465.  </w:t>
      </w:r>
      <w:r>
        <w:rPr>
          <w:rFonts w:hint="eastAsia"/>
        </w:rPr>
        <w:t>政府为提供实用科学教育，建立了科学高中。截至</w:t>
      </w:r>
      <w:r>
        <w:t>1997</w:t>
      </w:r>
      <w:r>
        <w:rPr>
          <w:rFonts w:hint="eastAsia"/>
        </w:rPr>
        <w:t>年</w:t>
      </w:r>
      <w:r>
        <w:t>12</w:t>
      </w:r>
      <w:r>
        <w:rPr>
          <w:rFonts w:hint="eastAsia"/>
        </w:rPr>
        <w:t>月，</w:t>
      </w:r>
      <w:r>
        <w:t>15</w:t>
      </w:r>
      <w:r>
        <w:rPr>
          <w:rFonts w:hint="eastAsia"/>
        </w:rPr>
        <w:t>所科学高中有</w:t>
      </w:r>
      <w:r>
        <w:t>3,845</w:t>
      </w:r>
      <w:r>
        <w:rPr>
          <w:rFonts w:hint="eastAsia"/>
        </w:rPr>
        <w:t>名学生。这些高中的大多数毕业生继续在韩国科学和技术高等学院学习。按照《韩国科学和技术高等学院法》</w:t>
      </w:r>
      <w:r>
        <w:t>(198</w:t>
      </w:r>
      <w:r>
        <w:rPr>
          <w:rFonts w:hint="eastAsia"/>
        </w:rPr>
        <w:t>0</w:t>
      </w:r>
      <w:r>
        <w:rPr>
          <w:rFonts w:hint="eastAsia"/>
        </w:rPr>
        <w:t>年</w:t>
      </w:r>
      <w:r>
        <w:t>12</w:t>
      </w:r>
      <w:r>
        <w:rPr>
          <w:rFonts w:hint="eastAsia"/>
        </w:rPr>
        <w:t>月</w:t>
      </w:r>
      <w:r>
        <w:t>31</w:t>
      </w:r>
      <w:r>
        <w:rPr>
          <w:rFonts w:hint="eastAsia"/>
        </w:rPr>
        <w:t>日</w:t>
      </w:r>
      <w:r>
        <w:t>)</w:t>
      </w:r>
      <w:r>
        <w:rPr>
          <w:rFonts w:hint="eastAsia"/>
        </w:rPr>
        <w:t>成立的该学院，其目标是培养能将理论进行实际应用的高质量科学家。它还侧重于为中长期研究和发展计划提供科学和技术专家。下表列出该学院授予的学位：</w:t>
      </w:r>
    </w:p>
    <w:p w:rsidR="00000000" w:rsidRDefault="00000000">
      <w:pPr>
        <w:pStyle w:val="Heading3"/>
      </w:pPr>
      <w:r>
        <w:rPr>
          <w:rFonts w:hint="eastAsia"/>
        </w:rPr>
        <w:t>表</w:t>
      </w:r>
      <w:r>
        <w:t>78</w:t>
      </w:r>
      <w:r>
        <w:rPr>
          <w:rFonts w:hint="eastAsia"/>
        </w:rPr>
        <w:t>：韩国科学和技术高等学院学位</w:t>
      </w:r>
    </w:p>
    <w:p w:rsidR="00000000" w:rsidRDefault="00000000">
      <w:pPr>
        <w:ind w:left="6734"/>
        <w:jc w:val="right"/>
      </w:pPr>
      <w:r>
        <w:t>(</w:t>
      </w:r>
      <w:r>
        <w:rPr>
          <w:rFonts w:hint="eastAsia"/>
        </w:rPr>
        <w:t>人</w:t>
      </w:r>
      <w:r>
        <w:rPr>
          <w:rFonts w:hint="eastAsia"/>
        </w:rPr>
        <w:t xml:space="preserve">  </w:t>
      </w:r>
      <w:r>
        <w:rPr>
          <w:rFonts w:hint="eastAsia"/>
        </w:rPr>
        <w:t>数</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8"/>
        <w:gridCol w:w="1383"/>
        <w:gridCol w:w="1383"/>
        <w:gridCol w:w="1383"/>
        <w:gridCol w:w="1383"/>
        <w:gridCol w:w="1383"/>
        <w:gridCol w:w="1383"/>
      </w:tblGrid>
      <w:tr w:rsidR="00000000">
        <w:tblPrEx>
          <w:tblCellMar>
            <w:top w:w="0" w:type="dxa"/>
            <w:bottom w:w="0" w:type="dxa"/>
          </w:tblCellMar>
        </w:tblPrEx>
        <w:tc>
          <w:tcPr>
            <w:tcW w:w="1108" w:type="dxa"/>
          </w:tcPr>
          <w:p w:rsidR="00000000" w:rsidRDefault="00000000">
            <w:pPr>
              <w:spacing w:before="120" w:after="40" w:line="240" w:lineRule="auto"/>
              <w:jc w:val="center"/>
              <w:rPr>
                <w:sz w:val="21"/>
              </w:rPr>
            </w:pPr>
            <w:r>
              <w:rPr>
                <w:rFonts w:hint="eastAsia"/>
                <w:sz w:val="21"/>
              </w:rPr>
              <w:t>学</w:t>
            </w:r>
            <w:r>
              <w:rPr>
                <w:sz w:val="21"/>
              </w:rPr>
              <w:t xml:space="preserve">  </w:t>
            </w:r>
            <w:r>
              <w:rPr>
                <w:rFonts w:hint="eastAsia"/>
                <w:sz w:val="21"/>
              </w:rPr>
              <w:t>位</w:t>
            </w:r>
          </w:p>
        </w:tc>
        <w:tc>
          <w:tcPr>
            <w:tcW w:w="1383" w:type="dxa"/>
          </w:tcPr>
          <w:p w:rsidR="00000000" w:rsidRDefault="00000000">
            <w:pPr>
              <w:spacing w:before="120" w:after="40" w:line="240" w:lineRule="auto"/>
              <w:jc w:val="center"/>
              <w:rPr>
                <w:sz w:val="21"/>
              </w:rPr>
            </w:pPr>
            <w:r>
              <w:rPr>
                <w:rFonts w:hint="eastAsia"/>
                <w:sz w:val="21"/>
              </w:rPr>
              <w:t>截至</w:t>
            </w:r>
            <w:r>
              <w:rPr>
                <w:sz w:val="21"/>
              </w:rPr>
              <w:t>1993</w:t>
            </w:r>
          </w:p>
        </w:tc>
        <w:tc>
          <w:tcPr>
            <w:tcW w:w="1383" w:type="dxa"/>
          </w:tcPr>
          <w:p w:rsidR="00000000" w:rsidRDefault="00000000">
            <w:pPr>
              <w:spacing w:before="120" w:after="40" w:line="240" w:lineRule="auto"/>
              <w:jc w:val="center"/>
              <w:rPr>
                <w:sz w:val="21"/>
              </w:rPr>
            </w:pPr>
            <w:r>
              <w:rPr>
                <w:sz w:val="21"/>
              </w:rPr>
              <w:t>1994</w:t>
            </w:r>
          </w:p>
        </w:tc>
        <w:tc>
          <w:tcPr>
            <w:tcW w:w="1383" w:type="dxa"/>
          </w:tcPr>
          <w:p w:rsidR="00000000" w:rsidRDefault="00000000">
            <w:pPr>
              <w:spacing w:before="120" w:after="40" w:line="240" w:lineRule="auto"/>
              <w:jc w:val="center"/>
              <w:rPr>
                <w:sz w:val="21"/>
              </w:rPr>
            </w:pPr>
            <w:r>
              <w:rPr>
                <w:sz w:val="21"/>
              </w:rPr>
              <w:t>1995</w:t>
            </w:r>
          </w:p>
        </w:tc>
        <w:tc>
          <w:tcPr>
            <w:tcW w:w="1383" w:type="dxa"/>
          </w:tcPr>
          <w:p w:rsidR="00000000" w:rsidRDefault="00000000">
            <w:pPr>
              <w:spacing w:before="120" w:after="40" w:line="240" w:lineRule="auto"/>
              <w:jc w:val="center"/>
              <w:rPr>
                <w:sz w:val="21"/>
              </w:rPr>
            </w:pPr>
            <w:r>
              <w:rPr>
                <w:sz w:val="21"/>
              </w:rPr>
              <w:t>1996</w:t>
            </w:r>
          </w:p>
        </w:tc>
        <w:tc>
          <w:tcPr>
            <w:tcW w:w="1383" w:type="dxa"/>
          </w:tcPr>
          <w:p w:rsidR="00000000" w:rsidRDefault="00000000">
            <w:pPr>
              <w:spacing w:before="120" w:after="40" w:line="240" w:lineRule="auto"/>
              <w:jc w:val="center"/>
              <w:rPr>
                <w:sz w:val="21"/>
              </w:rPr>
            </w:pPr>
            <w:r>
              <w:rPr>
                <w:sz w:val="21"/>
              </w:rPr>
              <w:t>1997</w:t>
            </w:r>
          </w:p>
        </w:tc>
        <w:tc>
          <w:tcPr>
            <w:tcW w:w="1383" w:type="dxa"/>
          </w:tcPr>
          <w:p w:rsidR="00000000" w:rsidRDefault="00000000">
            <w:pPr>
              <w:spacing w:before="120" w:after="40" w:line="240" w:lineRule="auto"/>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1108" w:type="dxa"/>
          </w:tcPr>
          <w:p w:rsidR="00000000" w:rsidRDefault="00000000">
            <w:pPr>
              <w:spacing w:before="120" w:after="40" w:line="240" w:lineRule="auto"/>
              <w:jc w:val="center"/>
              <w:rPr>
                <w:sz w:val="21"/>
              </w:rPr>
            </w:pPr>
            <w:r>
              <w:rPr>
                <w:rFonts w:hint="eastAsia"/>
                <w:sz w:val="21"/>
              </w:rPr>
              <w:t>硕</w:t>
            </w:r>
            <w:r>
              <w:rPr>
                <w:sz w:val="21"/>
              </w:rPr>
              <w:t xml:space="preserve"> </w:t>
            </w:r>
            <w:r>
              <w:rPr>
                <w:rFonts w:hint="eastAsia"/>
                <w:sz w:val="21"/>
              </w:rPr>
              <w:t>士</w:t>
            </w:r>
          </w:p>
        </w:tc>
        <w:tc>
          <w:tcPr>
            <w:tcW w:w="1383" w:type="dxa"/>
          </w:tcPr>
          <w:p w:rsidR="00000000" w:rsidRDefault="00000000">
            <w:pPr>
              <w:spacing w:before="120" w:after="40" w:line="240" w:lineRule="auto"/>
              <w:jc w:val="center"/>
              <w:rPr>
                <w:sz w:val="21"/>
              </w:rPr>
            </w:pPr>
            <w:r>
              <w:rPr>
                <w:sz w:val="21"/>
              </w:rPr>
              <w:t>7,577</w:t>
            </w:r>
          </w:p>
        </w:tc>
        <w:tc>
          <w:tcPr>
            <w:tcW w:w="1383" w:type="dxa"/>
          </w:tcPr>
          <w:p w:rsidR="00000000" w:rsidRDefault="00000000">
            <w:pPr>
              <w:spacing w:before="120" w:after="40" w:line="240" w:lineRule="auto"/>
              <w:jc w:val="center"/>
              <w:rPr>
                <w:sz w:val="21"/>
              </w:rPr>
            </w:pPr>
            <w:r>
              <w:rPr>
                <w:sz w:val="21"/>
              </w:rPr>
              <w:t>623</w:t>
            </w:r>
          </w:p>
        </w:tc>
        <w:tc>
          <w:tcPr>
            <w:tcW w:w="1383" w:type="dxa"/>
          </w:tcPr>
          <w:p w:rsidR="00000000" w:rsidRDefault="00000000">
            <w:pPr>
              <w:spacing w:before="120" w:after="40" w:line="240" w:lineRule="auto"/>
              <w:jc w:val="center"/>
              <w:rPr>
                <w:sz w:val="21"/>
              </w:rPr>
            </w:pPr>
            <w:r>
              <w:rPr>
                <w:sz w:val="21"/>
              </w:rPr>
              <w:t>658</w:t>
            </w:r>
          </w:p>
        </w:tc>
        <w:tc>
          <w:tcPr>
            <w:tcW w:w="1383" w:type="dxa"/>
          </w:tcPr>
          <w:p w:rsidR="00000000" w:rsidRDefault="00000000">
            <w:pPr>
              <w:spacing w:before="120" w:after="40" w:line="240" w:lineRule="auto"/>
              <w:jc w:val="center"/>
              <w:rPr>
                <w:sz w:val="21"/>
              </w:rPr>
            </w:pPr>
            <w:r>
              <w:rPr>
                <w:sz w:val="21"/>
              </w:rPr>
              <w:t>658</w:t>
            </w:r>
          </w:p>
        </w:tc>
        <w:tc>
          <w:tcPr>
            <w:tcW w:w="1383" w:type="dxa"/>
          </w:tcPr>
          <w:p w:rsidR="00000000" w:rsidRDefault="00000000">
            <w:pPr>
              <w:spacing w:before="120" w:after="40" w:line="240" w:lineRule="auto"/>
              <w:jc w:val="center"/>
              <w:rPr>
                <w:sz w:val="21"/>
              </w:rPr>
            </w:pPr>
            <w:r>
              <w:rPr>
                <w:sz w:val="21"/>
              </w:rPr>
              <w:t>708</w:t>
            </w:r>
          </w:p>
        </w:tc>
        <w:tc>
          <w:tcPr>
            <w:tcW w:w="1383" w:type="dxa"/>
          </w:tcPr>
          <w:p w:rsidR="00000000" w:rsidRDefault="00000000">
            <w:pPr>
              <w:spacing w:before="120" w:after="40" w:line="240" w:lineRule="auto"/>
              <w:ind w:right="397"/>
              <w:jc w:val="right"/>
              <w:rPr>
                <w:sz w:val="21"/>
              </w:rPr>
            </w:pPr>
            <w:r>
              <w:rPr>
                <w:sz w:val="21"/>
              </w:rPr>
              <w:t>10,369</w:t>
            </w:r>
          </w:p>
        </w:tc>
      </w:tr>
      <w:tr w:rsidR="00000000">
        <w:tblPrEx>
          <w:tblCellMar>
            <w:top w:w="0" w:type="dxa"/>
            <w:bottom w:w="0" w:type="dxa"/>
          </w:tblCellMar>
        </w:tblPrEx>
        <w:tc>
          <w:tcPr>
            <w:tcW w:w="1108" w:type="dxa"/>
          </w:tcPr>
          <w:p w:rsidR="00000000" w:rsidRDefault="00000000">
            <w:pPr>
              <w:spacing w:before="120" w:after="40" w:line="240" w:lineRule="auto"/>
              <w:jc w:val="center"/>
              <w:rPr>
                <w:sz w:val="21"/>
              </w:rPr>
            </w:pPr>
            <w:r>
              <w:rPr>
                <w:rFonts w:hint="eastAsia"/>
                <w:sz w:val="21"/>
              </w:rPr>
              <w:t>博</w:t>
            </w:r>
            <w:r>
              <w:rPr>
                <w:sz w:val="21"/>
              </w:rPr>
              <w:t xml:space="preserve"> </w:t>
            </w:r>
            <w:r>
              <w:rPr>
                <w:rFonts w:hint="eastAsia"/>
                <w:sz w:val="21"/>
              </w:rPr>
              <w:t>士</w:t>
            </w:r>
          </w:p>
        </w:tc>
        <w:tc>
          <w:tcPr>
            <w:tcW w:w="1383" w:type="dxa"/>
          </w:tcPr>
          <w:p w:rsidR="00000000" w:rsidRDefault="00000000">
            <w:pPr>
              <w:spacing w:before="120" w:after="40" w:line="240" w:lineRule="auto"/>
              <w:jc w:val="center"/>
              <w:rPr>
                <w:sz w:val="21"/>
              </w:rPr>
            </w:pPr>
            <w:r>
              <w:rPr>
                <w:sz w:val="21"/>
              </w:rPr>
              <w:t>1,693</w:t>
            </w:r>
          </w:p>
        </w:tc>
        <w:tc>
          <w:tcPr>
            <w:tcW w:w="1383" w:type="dxa"/>
          </w:tcPr>
          <w:p w:rsidR="00000000" w:rsidRDefault="00000000">
            <w:pPr>
              <w:spacing w:before="120" w:after="40" w:line="240" w:lineRule="auto"/>
              <w:jc w:val="center"/>
              <w:rPr>
                <w:sz w:val="21"/>
              </w:rPr>
            </w:pPr>
            <w:r>
              <w:rPr>
                <w:sz w:val="21"/>
              </w:rPr>
              <w:t>318</w:t>
            </w:r>
          </w:p>
        </w:tc>
        <w:tc>
          <w:tcPr>
            <w:tcW w:w="1383" w:type="dxa"/>
          </w:tcPr>
          <w:p w:rsidR="00000000" w:rsidRDefault="00000000">
            <w:pPr>
              <w:spacing w:before="120" w:after="40" w:line="240" w:lineRule="auto"/>
              <w:jc w:val="center"/>
              <w:rPr>
                <w:sz w:val="21"/>
              </w:rPr>
            </w:pPr>
            <w:r>
              <w:rPr>
                <w:sz w:val="21"/>
              </w:rPr>
              <w:t>308</w:t>
            </w:r>
          </w:p>
        </w:tc>
        <w:tc>
          <w:tcPr>
            <w:tcW w:w="1383" w:type="dxa"/>
          </w:tcPr>
          <w:p w:rsidR="00000000" w:rsidRDefault="00000000">
            <w:pPr>
              <w:spacing w:before="120" w:after="40" w:line="240" w:lineRule="auto"/>
              <w:jc w:val="center"/>
              <w:rPr>
                <w:sz w:val="21"/>
              </w:rPr>
            </w:pPr>
            <w:r>
              <w:rPr>
                <w:sz w:val="21"/>
              </w:rPr>
              <w:t>329</w:t>
            </w:r>
          </w:p>
        </w:tc>
        <w:tc>
          <w:tcPr>
            <w:tcW w:w="1383" w:type="dxa"/>
          </w:tcPr>
          <w:p w:rsidR="00000000" w:rsidRDefault="00000000">
            <w:pPr>
              <w:spacing w:before="120" w:after="40" w:line="240" w:lineRule="auto"/>
              <w:jc w:val="center"/>
              <w:rPr>
                <w:sz w:val="21"/>
              </w:rPr>
            </w:pPr>
            <w:r>
              <w:rPr>
                <w:sz w:val="21"/>
              </w:rPr>
              <w:t>354</w:t>
            </w:r>
          </w:p>
        </w:tc>
        <w:tc>
          <w:tcPr>
            <w:tcW w:w="1383" w:type="dxa"/>
          </w:tcPr>
          <w:p w:rsidR="00000000" w:rsidRDefault="00000000">
            <w:pPr>
              <w:spacing w:before="120" w:after="40" w:line="240" w:lineRule="auto"/>
              <w:ind w:right="397"/>
              <w:jc w:val="right"/>
              <w:rPr>
                <w:sz w:val="21"/>
              </w:rPr>
            </w:pPr>
            <w:r>
              <w:rPr>
                <w:sz w:val="21"/>
              </w:rPr>
              <w:t>3,001</w:t>
            </w:r>
          </w:p>
        </w:tc>
      </w:tr>
    </w:tbl>
    <w:p w:rsidR="00000000" w:rsidRDefault="00000000">
      <w:pPr>
        <w:spacing w:before="240" w:after="320"/>
        <w:rPr>
          <w:rFonts w:ascii="长城楷体" w:eastAsia="长城楷体"/>
        </w:rPr>
      </w:pPr>
      <w:r>
        <w:rPr>
          <w:rFonts w:ascii="长城楷体" w:eastAsia="长城楷体" w:hint="eastAsia"/>
          <w:u w:val="single"/>
        </w:rPr>
        <w:t>资料来源</w:t>
      </w:r>
      <w:r>
        <w:rPr>
          <w:rFonts w:ascii="长城楷体" w:eastAsia="长城楷体" w:hint="eastAsia"/>
        </w:rPr>
        <w:t>：科学和技术部技术促进司。</w:t>
      </w:r>
    </w:p>
    <w:p w:rsidR="00000000" w:rsidRDefault="00000000">
      <w:pPr>
        <w:pStyle w:val="Heading4"/>
      </w:pPr>
      <w:r>
        <w:rPr>
          <w:u w:val="none"/>
        </w:rPr>
        <w:t xml:space="preserve">(b)  </w:t>
      </w:r>
      <w:r>
        <w:rPr>
          <w:rFonts w:hint="eastAsia"/>
        </w:rPr>
        <w:t>培养青年注重科学的头脑</w:t>
      </w:r>
    </w:p>
    <w:p w:rsidR="00000000" w:rsidRDefault="00000000">
      <w:pPr>
        <w:spacing w:after="320"/>
        <w:textAlignment w:val="center"/>
      </w:pPr>
      <w:r>
        <w:tab/>
        <w:t xml:space="preserve">466.  </w:t>
      </w:r>
      <w:r>
        <w:rPr>
          <w:rFonts w:hint="eastAsia"/>
        </w:rPr>
        <w:t>初步报告第</w:t>
      </w:r>
      <w:r>
        <w:t>675</w:t>
      </w:r>
      <w:r>
        <w:rPr>
          <w:rFonts w:hint="eastAsia"/>
        </w:rPr>
        <w:t>段提到政府为教授和传播科学技术知识而开办国家科学博物馆的努力。</w:t>
      </w:r>
      <w:r>
        <w:t>1997</w:t>
      </w:r>
      <w:r>
        <w:rPr>
          <w:rFonts w:hint="eastAsia"/>
        </w:rPr>
        <w:t>年，</w:t>
      </w:r>
      <w:r>
        <w:t>175</w:t>
      </w:r>
      <w:r>
        <w:rPr>
          <w:rFonts w:hint="eastAsia"/>
        </w:rPr>
        <w:t>名科学家和</w:t>
      </w:r>
      <w:r>
        <w:t>78,000</w:t>
      </w:r>
      <w:r>
        <w:rPr>
          <w:rFonts w:hint="eastAsia"/>
        </w:rPr>
        <w:t>名学生参加了这一项目。</w:t>
      </w:r>
    </w:p>
    <w:p w:rsidR="00000000" w:rsidRDefault="00000000">
      <w:pPr>
        <w:pStyle w:val="Heading4"/>
      </w:pPr>
      <w:r>
        <w:rPr>
          <w:u w:val="none"/>
        </w:rPr>
        <w:t xml:space="preserve">(c)  </w:t>
      </w:r>
      <w:r>
        <w:rPr>
          <w:rFonts w:hint="eastAsia"/>
        </w:rPr>
        <w:t>支持私营公司的技术发展</w:t>
      </w:r>
    </w:p>
    <w:p w:rsidR="00000000" w:rsidRDefault="00000000">
      <w:r>
        <w:tab/>
        <w:t xml:space="preserve">467.  </w:t>
      </w:r>
      <w:r>
        <w:rPr>
          <w:rFonts w:hint="eastAsia"/>
        </w:rPr>
        <w:t>为了创造有利于私营公司技术发展的气氛和加强公司竞争力，政府正在执行下列政策：</w:t>
      </w:r>
    </w:p>
    <w:p w:rsidR="00000000" w:rsidRDefault="00000000">
      <w:pPr>
        <w:pStyle w:val="a2"/>
        <w:numPr>
          <w:ilvl w:val="0"/>
          <w:numId w:val="54"/>
        </w:numPr>
        <w:ind w:left="1531" w:hanging="510"/>
      </w:pPr>
      <w:r>
        <w:rPr>
          <w:rFonts w:hint="eastAsia"/>
        </w:rPr>
        <w:t>优惠税。政府对私营公司每年投资于技术和人力开发的款额给予</w:t>
      </w:r>
      <w:r>
        <w:t>5%</w:t>
      </w:r>
      <w:r>
        <w:rPr>
          <w:rFonts w:hint="eastAsia"/>
        </w:rPr>
        <w:t>的减税</w:t>
      </w:r>
      <w:r>
        <w:t>(</w:t>
      </w:r>
      <w:r>
        <w:rPr>
          <w:rFonts w:hint="eastAsia"/>
        </w:rPr>
        <w:t>对小型公司所有人减税</w:t>
      </w:r>
      <w:r>
        <w:t>15%</w:t>
      </w:r>
      <w:r>
        <w:rPr>
          <w:rFonts w:hint="eastAsia"/>
        </w:rPr>
        <w:t>；对投资于小型公司的投资者减税</w:t>
      </w:r>
      <w:r>
        <w:t>10%)</w:t>
      </w:r>
      <w:r>
        <w:rPr>
          <w:rFonts w:hint="eastAsia"/>
        </w:rPr>
        <w:t>。对研究和发展实验室或技术研究协会为研究和发展而进口的商品免征关税；</w:t>
      </w:r>
    </w:p>
    <w:p w:rsidR="00000000" w:rsidRDefault="00000000">
      <w:pPr>
        <w:pStyle w:val="a2"/>
        <w:numPr>
          <w:ilvl w:val="0"/>
          <w:numId w:val="54"/>
        </w:numPr>
        <w:spacing w:after="320"/>
        <w:ind w:left="1531" w:hanging="510"/>
      </w:pPr>
      <w:r>
        <w:rPr>
          <w:rFonts w:hint="eastAsia"/>
        </w:rPr>
        <w:t>资金支助。根据《技术发展促进法》第</w:t>
      </w:r>
      <w:r>
        <w:t>8</w:t>
      </w:r>
      <w:r>
        <w:rPr>
          <w:rFonts w:hint="eastAsia"/>
        </w:rPr>
        <w:t>条第</w:t>
      </w:r>
      <w:r>
        <w:t>3</w:t>
      </w:r>
      <w:r>
        <w:rPr>
          <w:rFonts w:hint="eastAsia"/>
        </w:rPr>
        <w:t>款，政府支持那些在单独开发技术中遇到困难的私营公司开发核心工业技术。</w:t>
      </w:r>
    </w:p>
    <w:p w:rsidR="00000000" w:rsidRDefault="00000000">
      <w:pPr>
        <w:pStyle w:val="Heading3"/>
      </w:pPr>
      <w:r>
        <w:rPr>
          <w:rFonts w:hint="eastAsia"/>
        </w:rPr>
        <w:t>表</w:t>
      </w:r>
      <w:r>
        <w:t>79</w:t>
      </w:r>
      <w:r>
        <w:rPr>
          <w:rFonts w:hint="eastAsia"/>
        </w:rPr>
        <w:t>：政府对个体领域研究和发展项目的支助</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88"/>
        <w:gridCol w:w="1117"/>
        <w:gridCol w:w="1117"/>
        <w:gridCol w:w="1117"/>
        <w:gridCol w:w="1117"/>
        <w:gridCol w:w="1117"/>
        <w:gridCol w:w="1117"/>
        <w:gridCol w:w="1117"/>
      </w:tblGrid>
      <w:tr w:rsidR="00000000">
        <w:tblPrEx>
          <w:tblCellMar>
            <w:top w:w="0" w:type="dxa"/>
            <w:bottom w:w="0" w:type="dxa"/>
          </w:tblCellMar>
        </w:tblPrEx>
        <w:tc>
          <w:tcPr>
            <w:tcW w:w="1588" w:type="dxa"/>
            <w:tcBorders>
              <w:bottom w:val="nil"/>
            </w:tcBorders>
          </w:tcPr>
          <w:p w:rsidR="00000000" w:rsidRDefault="00000000">
            <w:pPr>
              <w:spacing w:before="120"/>
              <w:jc w:val="center"/>
              <w:rPr>
                <w:sz w:val="21"/>
              </w:rPr>
            </w:pPr>
          </w:p>
        </w:tc>
        <w:tc>
          <w:tcPr>
            <w:tcW w:w="1117" w:type="dxa"/>
            <w:tcBorders>
              <w:bottom w:val="nil"/>
            </w:tcBorders>
          </w:tcPr>
          <w:p w:rsidR="00000000" w:rsidRDefault="00000000">
            <w:pPr>
              <w:spacing w:before="120" w:line="264" w:lineRule="auto"/>
              <w:jc w:val="center"/>
              <w:rPr>
                <w:sz w:val="21"/>
              </w:rPr>
            </w:pPr>
            <w:r>
              <w:rPr>
                <w:rFonts w:hint="eastAsia"/>
                <w:sz w:val="21"/>
              </w:rPr>
              <w:t>截至</w:t>
            </w:r>
            <w:r>
              <w:rPr>
                <w:sz w:val="21"/>
              </w:rPr>
              <w:t>1990</w:t>
            </w:r>
          </w:p>
        </w:tc>
        <w:tc>
          <w:tcPr>
            <w:tcW w:w="1117" w:type="dxa"/>
            <w:tcBorders>
              <w:bottom w:val="nil"/>
            </w:tcBorders>
          </w:tcPr>
          <w:p w:rsidR="00000000" w:rsidRDefault="00000000">
            <w:pPr>
              <w:spacing w:before="120"/>
              <w:jc w:val="center"/>
              <w:rPr>
                <w:sz w:val="21"/>
              </w:rPr>
            </w:pPr>
            <w:r>
              <w:rPr>
                <w:sz w:val="21"/>
              </w:rPr>
              <w:t>1991</w:t>
            </w:r>
          </w:p>
        </w:tc>
        <w:tc>
          <w:tcPr>
            <w:tcW w:w="1117" w:type="dxa"/>
            <w:tcBorders>
              <w:bottom w:val="nil"/>
            </w:tcBorders>
          </w:tcPr>
          <w:p w:rsidR="00000000" w:rsidRDefault="00000000">
            <w:pPr>
              <w:pStyle w:val="a9"/>
              <w:keepNext w:val="0"/>
              <w:keepLines w:val="0"/>
              <w:widowControl/>
              <w:tabs>
                <w:tab w:val="left" w:pos="510"/>
              </w:tabs>
              <w:snapToGrid w:val="0"/>
              <w:spacing w:before="120" w:after="0"/>
              <w:textAlignment w:val="auto"/>
              <w:rPr>
                <w:rFonts w:eastAsia="SimSun"/>
                <w:snapToGrid w:val="0"/>
                <w:kern w:val="0"/>
                <w:sz w:val="21"/>
                <w:lang w:val="en-US"/>
              </w:rPr>
            </w:pPr>
            <w:r>
              <w:rPr>
                <w:rFonts w:eastAsia="SimSun"/>
                <w:snapToGrid w:val="0"/>
                <w:kern w:val="0"/>
                <w:sz w:val="21"/>
                <w:lang w:val="en-US"/>
              </w:rPr>
              <w:t>1992</w:t>
            </w:r>
          </w:p>
        </w:tc>
        <w:tc>
          <w:tcPr>
            <w:tcW w:w="1117" w:type="dxa"/>
            <w:tcBorders>
              <w:bottom w:val="nil"/>
            </w:tcBorders>
          </w:tcPr>
          <w:p w:rsidR="00000000" w:rsidRDefault="00000000">
            <w:pPr>
              <w:spacing w:before="120"/>
              <w:jc w:val="center"/>
              <w:rPr>
                <w:sz w:val="21"/>
              </w:rPr>
            </w:pPr>
            <w:r>
              <w:rPr>
                <w:sz w:val="21"/>
              </w:rPr>
              <w:t>1993</w:t>
            </w:r>
          </w:p>
        </w:tc>
        <w:tc>
          <w:tcPr>
            <w:tcW w:w="1117" w:type="dxa"/>
            <w:tcBorders>
              <w:bottom w:val="nil"/>
            </w:tcBorders>
          </w:tcPr>
          <w:p w:rsidR="00000000" w:rsidRDefault="00000000">
            <w:pPr>
              <w:spacing w:before="120"/>
              <w:jc w:val="center"/>
              <w:rPr>
                <w:sz w:val="21"/>
              </w:rPr>
            </w:pPr>
            <w:r>
              <w:rPr>
                <w:sz w:val="21"/>
              </w:rPr>
              <w:t>1994</w:t>
            </w:r>
          </w:p>
        </w:tc>
        <w:tc>
          <w:tcPr>
            <w:tcW w:w="1117" w:type="dxa"/>
            <w:tcBorders>
              <w:bottom w:val="nil"/>
            </w:tcBorders>
          </w:tcPr>
          <w:p w:rsidR="00000000" w:rsidRDefault="00000000">
            <w:pPr>
              <w:spacing w:before="120"/>
              <w:jc w:val="center"/>
              <w:rPr>
                <w:sz w:val="21"/>
              </w:rPr>
            </w:pPr>
            <w:r>
              <w:rPr>
                <w:sz w:val="21"/>
              </w:rPr>
              <w:t>1995</w:t>
            </w:r>
          </w:p>
        </w:tc>
        <w:tc>
          <w:tcPr>
            <w:tcW w:w="1117" w:type="dxa"/>
            <w:tcBorders>
              <w:bottom w:val="nil"/>
            </w:tcBorders>
          </w:tcPr>
          <w:p w:rsidR="00000000" w:rsidRDefault="00000000">
            <w:pPr>
              <w:spacing w:before="120"/>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1588" w:type="dxa"/>
            <w:tcBorders>
              <w:top w:val="single" w:sz="4" w:space="0" w:color="auto"/>
              <w:bottom w:val="nil"/>
            </w:tcBorders>
          </w:tcPr>
          <w:p w:rsidR="00000000" w:rsidRDefault="00000000">
            <w:pPr>
              <w:spacing w:before="120"/>
              <w:rPr>
                <w:sz w:val="21"/>
              </w:rPr>
            </w:pPr>
            <w:r>
              <w:rPr>
                <w:rFonts w:hint="eastAsia"/>
                <w:sz w:val="21"/>
              </w:rPr>
              <w:t>研究资金数额</w:t>
            </w:r>
          </w:p>
        </w:tc>
        <w:tc>
          <w:tcPr>
            <w:tcW w:w="1117" w:type="dxa"/>
            <w:tcBorders>
              <w:top w:val="single" w:sz="4" w:space="0" w:color="auto"/>
              <w:bottom w:val="nil"/>
            </w:tcBorders>
          </w:tcPr>
          <w:p w:rsidR="00000000" w:rsidRDefault="00000000">
            <w:pPr>
              <w:spacing w:before="120"/>
              <w:ind w:right="227"/>
              <w:jc w:val="center"/>
              <w:rPr>
                <w:sz w:val="21"/>
              </w:rPr>
            </w:pPr>
            <w:r>
              <w:rPr>
                <w:sz w:val="21"/>
              </w:rPr>
              <w:t>7,740</w:t>
            </w:r>
          </w:p>
        </w:tc>
        <w:tc>
          <w:tcPr>
            <w:tcW w:w="1117" w:type="dxa"/>
            <w:tcBorders>
              <w:top w:val="single" w:sz="4" w:space="0" w:color="auto"/>
              <w:bottom w:val="nil"/>
            </w:tcBorders>
          </w:tcPr>
          <w:p w:rsidR="00000000" w:rsidRDefault="00000000">
            <w:pPr>
              <w:spacing w:before="120"/>
              <w:ind w:right="227"/>
              <w:jc w:val="right"/>
              <w:rPr>
                <w:sz w:val="21"/>
              </w:rPr>
            </w:pPr>
            <w:r>
              <w:rPr>
                <w:sz w:val="21"/>
              </w:rPr>
              <w:t>1,703</w:t>
            </w:r>
          </w:p>
        </w:tc>
        <w:tc>
          <w:tcPr>
            <w:tcW w:w="1117" w:type="dxa"/>
            <w:tcBorders>
              <w:top w:val="single" w:sz="4" w:space="0" w:color="auto"/>
              <w:bottom w:val="nil"/>
            </w:tcBorders>
          </w:tcPr>
          <w:p w:rsidR="00000000" w:rsidRDefault="00000000">
            <w:pPr>
              <w:spacing w:before="120"/>
              <w:ind w:right="227"/>
              <w:jc w:val="right"/>
              <w:rPr>
                <w:sz w:val="21"/>
              </w:rPr>
            </w:pPr>
            <w:r>
              <w:rPr>
                <w:sz w:val="21"/>
              </w:rPr>
              <w:t>2,098</w:t>
            </w:r>
          </w:p>
        </w:tc>
        <w:tc>
          <w:tcPr>
            <w:tcW w:w="1117" w:type="dxa"/>
            <w:tcBorders>
              <w:top w:val="single" w:sz="4" w:space="0" w:color="auto"/>
              <w:bottom w:val="nil"/>
            </w:tcBorders>
          </w:tcPr>
          <w:p w:rsidR="00000000" w:rsidRDefault="00000000">
            <w:pPr>
              <w:spacing w:before="120"/>
              <w:ind w:right="227"/>
              <w:jc w:val="right"/>
              <w:rPr>
                <w:sz w:val="21"/>
              </w:rPr>
            </w:pPr>
            <w:r>
              <w:rPr>
                <w:sz w:val="21"/>
              </w:rPr>
              <w:t>2,467</w:t>
            </w:r>
          </w:p>
        </w:tc>
        <w:tc>
          <w:tcPr>
            <w:tcW w:w="1117" w:type="dxa"/>
            <w:tcBorders>
              <w:top w:val="single" w:sz="4" w:space="0" w:color="auto"/>
              <w:bottom w:val="nil"/>
            </w:tcBorders>
          </w:tcPr>
          <w:p w:rsidR="00000000" w:rsidRDefault="00000000">
            <w:pPr>
              <w:spacing w:before="120"/>
              <w:ind w:right="227"/>
              <w:jc w:val="right"/>
              <w:rPr>
                <w:sz w:val="21"/>
              </w:rPr>
            </w:pPr>
            <w:r>
              <w:rPr>
                <w:sz w:val="21"/>
              </w:rPr>
              <w:t>2,893</w:t>
            </w:r>
          </w:p>
        </w:tc>
        <w:tc>
          <w:tcPr>
            <w:tcW w:w="1117" w:type="dxa"/>
            <w:tcBorders>
              <w:top w:val="single" w:sz="4" w:space="0" w:color="auto"/>
              <w:bottom w:val="nil"/>
            </w:tcBorders>
          </w:tcPr>
          <w:p w:rsidR="00000000" w:rsidRDefault="00000000">
            <w:pPr>
              <w:spacing w:before="120"/>
              <w:ind w:right="227"/>
              <w:jc w:val="right"/>
              <w:rPr>
                <w:sz w:val="21"/>
              </w:rPr>
            </w:pPr>
            <w:r>
              <w:rPr>
                <w:sz w:val="21"/>
              </w:rPr>
              <w:t>3,354</w:t>
            </w:r>
          </w:p>
        </w:tc>
        <w:tc>
          <w:tcPr>
            <w:tcW w:w="1117" w:type="dxa"/>
            <w:tcBorders>
              <w:top w:val="single" w:sz="4" w:space="0" w:color="auto"/>
              <w:bottom w:val="nil"/>
            </w:tcBorders>
          </w:tcPr>
          <w:p w:rsidR="00000000" w:rsidRDefault="00000000">
            <w:pPr>
              <w:spacing w:before="120"/>
              <w:ind w:right="170"/>
              <w:jc w:val="right"/>
              <w:rPr>
                <w:sz w:val="21"/>
              </w:rPr>
            </w:pPr>
            <w:r>
              <w:rPr>
                <w:sz w:val="21"/>
              </w:rPr>
              <w:t>20,255</w:t>
            </w:r>
          </w:p>
        </w:tc>
      </w:tr>
      <w:tr w:rsidR="00000000">
        <w:tblPrEx>
          <w:tblCellMar>
            <w:top w:w="0" w:type="dxa"/>
            <w:bottom w:w="0" w:type="dxa"/>
          </w:tblCellMar>
        </w:tblPrEx>
        <w:tc>
          <w:tcPr>
            <w:tcW w:w="1588" w:type="dxa"/>
            <w:tcBorders>
              <w:top w:val="nil"/>
              <w:bottom w:val="nil"/>
            </w:tcBorders>
          </w:tcPr>
          <w:p w:rsidR="00000000" w:rsidRDefault="00000000">
            <w:pPr>
              <w:spacing w:before="120"/>
              <w:rPr>
                <w:sz w:val="21"/>
              </w:rPr>
            </w:pPr>
            <w:r>
              <w:rPr>
                <w:sz w:val="21"/>
              </w:rPr>
              <w:t xml:space="preserve">  - </w:t>
            </w:r>
            <w:r>
              <w:rPr>
                <w:rFonts w:hint="eastAsia"/>
                <w:sz w:val="21"/>
              </w:rPr>
              <w:t>政府</w:t>
            </w:r>
          </w:p>
        </w:tc>
        <w:tc>
          <w:tcPr>
            <w:tcW w:w="1117" w:type="dxa"/>
            <w:tcBorders>
              <w:top w:val="nil"/>
              <w:bottom w:val="nil"/>
            </w:tcBorders>
          </w:tcPr>
          <w:p w:rsidR="00000000" w:rsidRDefault="00000000">
            <w:pPr>
              <w:spacing w:before="120"/>
              <w:ind w:right="227"/>
              <w:jc w:val="center"/>
              <w:rPr>
                <w:sz w:val="21"/>
              </w:rPr>
            </w:pPr>
            <w:r>
              <w:rPr>
                <w:sz w:val="21"/>
              </w:rPr>
              <w:t>4,463</w:t>
            </w:r>
          </w:p>
        </w:tc>
        <w:tc>
          <w:tcPr>
            <w:tcW w:w="1117" w:type="dxa"/>
            <w:tcBorders>
              <w:top w:val="nil"/>
              <w:bottom w:val="nil"/>
            </w:tcBorders>
          </w:tcPr>
          <w:p w:rsidR="00000000" w:rsidRDefault="00000000">
            <w:pPr>
              <w:spacing w:before="120"/>
              <w:ind w:right="227"/>
              <w:jc w:val="right"/>
              <w:rPr>
                <w:sz w:val="21"/>
              </w:rPr>
            </w:pPr>
            <w:r>
              <w:rPr>
                <w:sz w:val="21"/>
              </w:rPr>
              <w:t>1,070</w:t>
            </w:r>
          </w:p>
        </w:tc>
        <w:tc>
          <w:tcPr>
            <w:tcW w:w="1117" w:type="dxa"/>
            <w:tcBorders>
              <w:top w:val="nil"/>
              <w:bottom w:val="nil"/>
            </w:tcBorders>
          </w:tcPr>
          <w:p w:rsidR="00000000" w:rsidRDefault="00000000">
            <w:pPr>
              <w:spacing w:before="120"/>
              <w:ind w:right="227"/>
              <w:jc w:val="right"/>
              <w:rPr>
                <w:sz w:val="21"/>
              </w:rPr>
            </w:pPr>
            <w:r>
              <w:rPr>
                <w:sz w:val="21"/>
              </w:rPr>
              <w:t>1,300</w:t>
            </w:r>
          </w:p>
        </w:tc>
        <w:tc>
          <w:tcPr>
            <w:tcW w:w="1117" w:type="dxa"/>
            <w:tcBorders>
              <w:top w:val="nil"/>
              <w:bottom w:val="nil"/>
            </w:tcBorders>
          </w:tcPr>
          <w:p w:rsidR="00000000" w:rsidRDefault="00000000">
            <w:pPr>
              <w:spacing w:before="120"/>
              <w:ind w:right="227"/>
              <w:jc w:val="right"/>
              <w:rPr>
                <w:sz w:val="21"/>
              </w:rPr>
            </w:pPr>
            <w:r>
              <w:rPr>
                <w:sz w:val="21"/>
              </w:rPr>
              <w:t>1,002</w:t>
            </w:r>
          </w:p>
        </w:tc>
        <w:tc>
          <w:tcPr>
            <w:tcW w:w="1117" w:type="dxa"/>
            <w:tcBorders>
              <w:top w:val="nil"/>
              <w:bottom w:val="nil"/>
            </w:tcBorders>
          </w:tcPr>
          <w:p w:rsidR="00000000" w:rsidRDefault="00000000">
            <w:pPr>
              <w:spacing w:before="120"/>
              <w:ind w:right="227"/>
              <w:jc w:val="right"/>
              <w:rPr>
                <w:sz w:val="21"/>
              </w:rPr>
            </w:pPr>
            <w:r>
              <w:rPr>
                <w:sz w:val="21"/>
              </w:rPr>
              <w:t>1,461</w:t>
            </w:r>
          </w:p>
        </w:tc>
        <w:tc>
          <w:tcPr>
            <w:tcW w:w="1117" w:type="dxa"/>
            <w:tcBorders>
              <w:top w:val="nil"/>
              <w:bottom w:val="nil"/>
            </w:tcBorders>
          </w:tcPr>
          <w:p w:rsidR="00000000" w:rsidRDefault="00000000">
            <w:pPr>
              <w:spacing w:before="120"/>
              <w:ind w:right="227"/>
              <w:jc w:val="right"/>
              <w:rPr>
                <w:sz w:val="21"/>
              </w:rPr>
            </w:pPr>
            <w:r>
              <w:rPr>
                <w:sz w:val="21"/>
              </w:rPr>
              <w:t>2,000</w:t>
            </w:r>
          </w:p>
        </w:tc>
        <w:tc>
          <w:tcPr>
            <w:tcW w:w="1117" w:type="dxa"/>
            <w:tcBorders>
              <w:top w:val="nil"/>
              <w:bottom w:val="nil"/>
            </w:tcBorders>
          </w:tcPr>
          <w:p w:rsidR="00000000" w:rsidRDefault="00000000">
            <w:pPr>
              <w:spacing w:before="120"/>
              <w:ind w:right="170"/>
              <w:jc w:val="right"/>
              <w:rPr>
                <w:sz w:val="21"/>
              </w:rPr>
            </w:pPr>
            <w:r>
              <w:rPr>
                <w:sz w:val="21"/>
              </w:rPr>
              <w:t>11,496</w:t>
            </w:r>
          </w:p>
        </w:tc>
      </w:tr>
      <w:tr w:rsidR="00000000">
        <w:tblPrEx>
          <w:tblCellMar>
            <w:top w:w="0" w:type="dxa"/>
            <w:bottom w:w="0" w:type="dxa"/>
          </w:tblCellMar>
        </w:tblPrEx>
        <w:tc>
          <w:tcPr>
            <w:tcW w:w="1588" w:type="dxa"/>
            <w:tcBorders>
              <w:top w:val="nil"/>
            </w:tcBorders>
          </w:tcPr>
          <w:p w:rsidR="00000000" w:rsidRDefault="00000000">
            <w:pPr>
              <w:spacing w:before="120"/>
              <w:rPr>
                <w:sz w:val="21"/>
              </w:rPr>
            </w:pPr>
            <w:r>
              <w:rPr>
                <w:sz w:val="21"/>
              </w:rPr>
              <w:t xml:space="preserve">  - </w:t>
            </w:r>
            <w:r>
              <w:rPr>
                <w:rFonts w:hint="eastAsia"/>
                <w:sz w:val="21"/>
              </w:rPr>
              <w:t>私营公司</w:t>
            </w:r>
          </w:p>
        </w:tc>
        <w:tc>
          <w:tcPr>
            <w:tcW w:w="1117" w:type="dxa"/>
            <w:tcBorders>
              <w:top w:val="nil"/>
            </w:tcBorders>
          </w:tcPr>
          <w:p w:rsidR="00000000" w:rsidRDefault="00000000">
            <w:pPr>
              <w:spacing w:before="120"/>
              <w:ind w:right="227"/>
              <w:jc w:val="center"/>
              <w:rPr>
                <w:sz w:val="21"/>
              </w:rPr>
            </w:pPr>
            <w:r>
              <w:rPr>
                <w:sz w:val="21"/>
              </w:rPr>
              <w:t>3,097</w:t>
            </w:r>
          </w:p>
        </w:tc>
        <w:tc>
          <w:tcPr>
            <w:tcW w:w="1117" w:type="dxa"/>
            <w:tcBorders>
              <w:top w:val="nil"/>
            </w:tcBorders>
          </w:tcPr>
          <w:p w:rsidR="00000000" w:rsidRDefault="00000000">
            <w:pPr>
              <w:spacing w:before="120"/>
              <w:ind w:right="227"/>
              <w:jc w:val="right"/>
              <w:rPr>
                <w:sz w:val="21"/>
              </w:rPr>
            </w:pPr>
            <w:r>
              <w:rPr>
                <w:sz w:val="21"/>
              </w:rPr>
              <w:t>633</w:t>
            </w:r>
          </w:p>
        </w:tc>
        <w:tc>
          <w:tcPr>
            <w:tcW w:w="1117" w:type="dxa"/>
            <w:tcBorders>
              <w:top w:val="nil"/>
            </w:tcBorders>
          </w:tcPr>
          <w:p w:rsidR="00000000" w:rsidRDefault="00000000">
            <w:pPr>
              <w:spacing w:before="120"/>
              <w:ind w:right="227"/>
              <w:jc w:val="right"/>
              <w:rPr>
                <w:sz w:val="21"/>
              </w:rPr>
            </w:pPr>
            <w:r>
              <w:rPr>
                <w:sz w:val="21"/>
              </w:rPr>
              <w:t>798</w:t>
            </w:r>
          </w:p>
        </w:tc>
        <w:tc>
          <w:tcPr>
            <w:tcW w:w="1117" w:type="dxa"/>
            <w:tcBorders>
              <w:top w:val="nil"/>
            </w:tcBorders>
          </w:tcPr>
          <w:p w:rsidR="00000000" w:rsidRDefault="00000000">
            <w:pPr>
              <w:spacing w:before="120"/>
              <w:ind w:right="227"/>
              <w:jc w:val="right"/>
              <w:rPr>
                <w:sz w:val="21"/>
              </w:rPr>
            </w:pPr>
            <w:r>
              <w:rPr>
                <w:sz w:val="21"/>
              </w:rPr>
              <w:t>1,445</w:t>
            </w:r>
          </w:p>
        </w:tc>
        <w:tc>
          <w:tcPr>
            <w:tcW w:w="1117" w:type="dxa"/>
            <w:tcBorders>
              <w:top w:val="nil"/>
            </w:tcBorders>
          </w:tcPr>
          <w:p w:rsidR="00000000" w:rsidRDefault="00000000">
            <w:pPr>
              <w:spacing w:before="120"/>
              <w:ind w:right="227"/>
              <w:jc w:val="right"/>
              <w:rPr>
                <w:sz w:val="21"/>
              </w:rPr>
            </w:pPr>
            <w:r>
              <w:rPr>
                <w:sz w:val="21"/>
              </w:rPr>
              <w:t>1,432</w:t>
            </w:r>
          </w:p>
        </w:tc>
        <w:tc>
          <w:tcPr>
            <w:tcW w:w="1117" w:type="dxa"/>
            <w:tcBorders>
              <w:top w:val="nil"/>
            </w:tcBorders>
          </w:tcPr>
          <w:p w:rsidR="00000000" w:rsidRDefault="00000000">
            <w:pPr>
              <w:spacing w:before="120"/>
              <w:ind w:right="227"/>
              <w:jc w:val="right"/>
              <w:rPr>
                <w:sz w:val="21"/>
              </w:rPr>
            </w:pPr>
            <w:r>
              <w:rPr>
                <w:sz w:val="21"/>
              </w:rPr>
              <w:t>1,354</w:t>
            </w:r>
          </w:p>
        </w:tc>
        <w:tc>
          <w:tcPr>
            <w:tcW w:w="1117" w:type="dxa"/>
            <w:tcBorders>
              <w:top w:val="nil"/>
            </w:tcBorders>
          </w:tcPr>
          <w:p w:rsidR="00000000" w:rsidRDefault="00000000">
            <w:pPr>
              <w:spacing w:before="120"/>
              <w:ind w:right="170"/>
              <w:jc w:val="right"/>
              <w:rPr>
                <w:sz w:val="21"/>
              </w:rPr>
            </w:pPr>
            <w:r>
              <w:rPr>
                <w:sz w:val="21"/>
              </w:rPr>
              <w:t>8,759</w:t>
            </w:r>
          </w:p>
        </w:tc>
      </w:tr>
      <w:tr w:rsidR="00000000">
        <w:tblPrEx>
          <w:tblCellMar>
            <w:top w:w="0" w:type="dxa"/>
            <w:bottom w:w="0" w:type="dxa"/>
          </w:tblCellMar>
        </w:tblPrEx>
        <w:tc>
          <w:tcPr>
            <w:tcW w:w="1588" w:type="dxa"/>
          </w:tcPr>
          <w:p w:rsidR="00000000" w:rsidRDefault="00000000">
            <w:pPr>
              <w:spacing w:before="120"/>
              <w:rPr>
                <w:sz w:val="21"/>
              </w:rPr>
            </w:pPr>
            <w:r>
              <w:rPr>
                <w:rFonts w:hint="eastAsia"/>
                <w:sz w:val="21"/>
              </w:rPr>
              <w:t>项目数目</w:t>
            </w:r>
          </w:p>
        </w:tc>
        <w:tc>
          <w:tcPr>
            <w:tcW w:w="1117" w:type="dxa"/>
          </w:tcPr>
          <w:p w:rsidR="00000000" w:rsidRDefault="00000000">
            <w:pPr>
              <w:spacing w:before="120"/>
              <w:ind w:right="227"/>
              <w:jc w:val="center"/>
              <w:rPr>
                <w:sz w:val="21"/>
              </w:rPr>
            </w:pPr>
            <w:r>
              <w:rPr>
                <w:sz w:val="21"/>
              </w:rPr>
              <w:t>4,873</w:t>
            </w:r>
          </w:p>
        </w:tc>
        <w:tc>
          <w:tcPr>
            <w:tcW w:w="1117" w:type="dxa"/>
          </w:tcPr>
          <w:p w:rsidR="00000000" w:rsidRDefault="00000000">
            <w:pPr>
              <w:spacing w:before="120"/>
              <w:ind w:right="227"/>
              <w:jc w:val="right"/>
              <w:rPr>
                <w:sz w:val="21"/>
              </w:rPr>
            </w:pPr>
            <w:r>
              <w:rPr>
                <w:sz w:val="21"/>
              </w:rPr>
              <w:t>671</w:t>
            </w:r>
          </w:p>
        </w:tc>
        <w:tc>
          <w:tcPr>
            <w:tcW w:w="1117" w:type="dxa"/>
          </w:tcPr>
          <w:p w:rsidR="00000000" w:rsidRDefault="00000000">
            <w:pPr>
              <w:spacing w:before="120"/>
              <w:ind w:right="227"/>
              <w:jc w:val="right"/>
              <w:rPr>
                <w:sz w:val="21"/>
              </w:rPr>
            </w:pPr>
            <w:r>
              <w:rPr>
                <w:sz w:val="21"/>
              </w:rPr>
              <w:t>892</w:t>
            </w:r>
          </w:p>
        </w:tc>
        <w:tc>
          <w:tcPr>
            <w:tcW w:w="1117" w:type="dxa"/>
          </w:tcPr>
          <w:p w:rsidR="00000000" w:rsidRDefault="00000000">
            <w:pPr>
              <w:spacing w:before="120"/>
              <w:ind w:right="227"/>
              <w:jc w:val="right"/>
              <w:rPr>
                <w:sz w:val="21"/>
              </w:rPr>
            </w:pPr>
            <w:r>
              <w:rPr>
                <w:sz w:val="21"/>
              </w:rPr>
              <w:t>1,375</w:t>
            </w:r>
          </w:p>
        </w:tc>
        <w:tc>
          <w:tcPr>
            <w:tcW w:w="1117" w:type="dxa"/>
          </w:tcPr>
          <w:p w:rsidR="00000000" w:rsidRDefault="00000000">
            <w:pPr>
              <w:spacing w:before="120"/>
              <w:ind w:right="227"/>
              <w:jc w:val="right"/>
              <w:rPr>
                <w:sz w:val="21"/>
              </w:rPr>
            </w:pPr>
            <w:r>
              <w:rPr>
                <w:sz w:val="21"/>
              </w:rPr>
              <w:t>1,160</w:t>
            </w:r>
          </w:p>
        </w:tc>
        <w:tc>
          <w:tcPr>
            <w:tcW w:w="1117" w:type="dxa"/>
          </w:tcPr>
          <w:p w:rsidR="00000000" w:rsidRDefault="00000000">
            <w:pPr>
              <w:spacing w:before="120"/>
              <w:ind w:right="227"/>
              <w:jc w:val="right"/>
              <w:rPr>
                <w:sz w:val="21"/>
              </w:rPr>
            </w:pPr>
            <w:r>
              <w:rPr>
                <w:sz w:val="21"/>
              </w:rPr>
              <w:t>1,264</w:t>
            </w:r>
          </w:p>
        </w:tc>
        <w:tc>
          <w:tcPr>
            <w:tcW w:w="1117" w:type="dxa"/>
          </w:tcPr>
          <w:p w:rsidR="00000000" w:rsidRDefault="00000000">
            <w:pPr>
              <w:spacing w:before="120"/>
              <w:ind w:right="170"/>
              <w:jc w:val="right"/>
              <w:rPr>
                <w:sz w:val="21"/>
              </w:rPr>
            </w:pPr>
            <w:r>
              <w:rPr>
                <w:sz w:val="21"/>
              </w:rPr>
              <w:t>10,235</w:t>
            </w:r>
          </w:p>
        </w:tc>
      </w:tr>
      <w:tr w:rsidR="00000000">
        <w:tblPrEx>
          <w:tblCellMar>
            <w:top w:w="0" w:type="dxa"/>
            <w:bottom w:w="0" w:type="dxa"/>
          </w:tblCellMar>
        </w:tblPrEx>
        <w:tc>
          <w:tcPr>
            <w:tcW w:w="1588" w:type="dxa"/>
          </w:tcPr>
          <w:p w:rsidR="00000000" w:rsidRDefault="00000000">
            <w:pPr>
              <w:spacing w:before="120"/>
              <w:rPr>
                <w:sz w:val="21"/>
              </w:rPr>
            </w:pPr>
            <w:r>
              <w:rPr>
                <w:rFonts w:hint="eastAsia"/>
                <w:sz w:val="21"/>
              </w:rPr>
              <w:t>参加公司数目</w:t>
            </w:r>
          </w:p>
        </w:tc>
        <w:tc>
          <w:tcPr>
            <w:tcW w:w="1117" w:type="dxa"/>
          </w:tcPr>
          <w:p w:rsidR="00000000" w:rsidRDefault="00000000">
            <w:pPr>
              <w:spacing w:before="120"/>
              <w:ind w:right="227"/>
              <w:jc w:val="center"/>
              <w:rPr>
                <w:sz w:val="21"/>
              </w:rPr>
            </w:pPr>
            <w:r>
              <w:rPr>
                <w:sz w:val="21"/>
              </w:rPr>
              <w:t>1,713</w:t>
            </w:r>
          </w:p>
        </w:tc>
        <w:tc>
          <w:tcPr>
            <w:tcW w:w="1117" w:type="dxa"/>
          </w:tcPr>
          <w:p w:rsidR="00000000" w:rsidRDefault="00000000">
            <w:pPr>
              <w:spacing w:before="120"/>
              <w:ind w:right="227"/>
              <w:jc w:val="right"/>
              <w:rPr>
                <w:sz w:val="21"/>
              </w:rPr>
            </w:pPr>
            <w:r>
              <w:rPr>
                <w:sz w:val="21"/>
              </w:rPr>
              <w:t>269</w:t>
            </w:r>
          </w:p>
        </w:tc>
        <w:tc>
          <w:tcPr>
            <w:tcW w:w="1117" w:type="dxa"/>
          </w:tcPr>
          <w:p w:rsidR="00000000" w:rsidRDefault="00000000">
            <w:pPr>
              <w:spacing w:before="120"/>
              <w:ind w:right="227"/>
              <w:jc w:val="right"/>
              <w:rPr>
                <w:sz w:val="21"/>
              </w:rPr>
            </w:pPr>
            <w:r>
              <w:rPr>
                <w:sz w:val="21"/>
              </w:rPr>
              <w:t>457</w:t>
            </w:r>
          </w:p>
        </w:tc>
        <w:tc>
          <w:tcPr>
            <w:tcW w:w="1117" w:type="dxa"/>
          </w:tcPr>
          <w:p w:rsidR="00000000" w:rsidRDefault="00000000">
            <w:pPr>
              <w:spacing w:before="120"/>
              <w:ind w:right="227"/>
              <w:jc w:val="right"/>
              <w:rPr>
                <w:sz w:val="21"/>
              </w:rPr>
            </w:pPr>
            <w:r>
              <w:rPr>
                <w:sz w:val="21"/>
              </w:rPr>
              <w:t>519</w:t>
            </w:r>
          </w:p>
        </w:tc>
        <w:tc>
          <w:tcPr>
            <w:tcW w:w="1117" w:type="dxa"/>
          </w:tcPr>
          <w:p w:rsidR="00000000" w:rsidRDefault="00000000">
            <w:pPr>
              <w:spacing w:before="120"/>
              <w:ind w:right="227"/>
              <w:jc w:val="right"/>
              <w:rPr>
                <w:sz w:val="21"/>
              </w:rPr>
            </w:pPr>
            <w:r>
              <w:rPr>
                <w:sz w:val="21"/>
              </w:rPr>
              <w:t>784</w:t>
            </w:r>
          </w:p>
        </w:tc>
        <w:tc>
          <w:tcPr>
            <w:tcW w:w="1117" w:type="dxa"/>
          </w:tcPr>
          <w:p w:rsidR="00000000" w:rsidRDefault="00000000">
            <w:pPr>
              <w:spacing w:before="120"/>
              <w:ind w:right="227"/>
              <w:jc w:val="right"/>
              <w:rPr>
                <w:sz w:val="21"/>
              </w:rPr>
            </w:pPr>
            <w:r>
              <w:rPr>
                <w:sz w:val="21"/>
              </w:rPr>
              <w:t>815</w:t>
            </w:r>
          </w:p>
        </w:tc>
        <w:tc>
          <w:tcPr>
            <w:tcW w:w="1117" w:type="dxa"/>
          </w:tcPr>
          <w:p w:rsidR="00000000" w:rsidRDefault="00000000">
            <w:pPr>
              <w:spacing w:before="120"/>
              <w:ind w:right="170"/>
              <w:jc w:val="right"/>
              <w:rPr>
                <w:sz w:val="21"/>
              </w:rPr>
            </w:pPr>
            <w:r>
              <w:rPr>
                <w:sz w:val="21"/>
              </w:rPr>
              <w:t>4,557</w:t>
            </w:r>
          </w:p>
        </w:tc>
      </w:tr>
    </w:tbl>
    <w:p w:rsidR="00000000" w:rsidRDefault="00000000">
      <w:pPr>
        <w:spacing w:before="240"/>
        <w:rPr>
          <w:sz w:val="21"/>
        </w:rPr>
      </w:pPr>
      <w:r>
        <w:rPr>
          <w:sz w:val="21"/>
        </w:rPr>
        <w:t>(</w:t>
      </w:r>
      <w:r>
        <w:rPr>
          <w:rFonts w:hint="eastAsia"/>
          <w:sz w:val="21"/>
        </w:rPr>
        <w:t>以亿圆计</w:t>
      </w:r>
      <w:r>
        <w:rPr>
          <w:sz w:val="21"/>
        </w:rPr>
        <w:t>)</w:t>
      </w:r>
    </w:p>
    <w:p w:rsidR="00000000" w:rsidRDefault="00000000">
      <w:pPr>
        <w:rPr>
          <w:rFonts w:ascii="KaiTi_GB2312" w:eastAsia="KaiTi_GB2312"/>
          <w:snapToGrid/>
        </w:rPr>
      </w:pPr>
      <w:r>
        <w:rPr>
          <w:rFonts w:ascii="KaiTi_GB2312" w:eastAsia="KaiTi_GB2312" w:hint="eastAsia"/>
          <w:snapToGrid/>
          <w:u w:val="single"/>
        </w:rPr>
        <w:t>资料来源</w:t>
      </w:r>
      <w:r>
        <w:rPr>
          <w:rFonts w:ascii="KaiTi_GB2312" w:eastAsia="KaiTi_GB2312" w:hint="eastAsia"/>
          <w:snapToGrid/>
        </w:rPr>
        <w:t>：科学和技术部</w:t>
      </w:r>
      <w:r>
        <w:rPr>
          <w:rFonts w:ascii="KaiTi_GB2312" w:eastAsia="KaiTi_GB2312"/>
          <w:snapToGrid/>
        </w:rPr>
        <w:t>1996</w:t>
      </w:r>
      <w:r>
        <w:rPr>
          <w:rFonts w:ascii="KaiTi_GB2312" w:eastAsia="KaiTi_GB2312" w:hint="eastAsia"/>
          <w:snapToGrid/>
        </w:rPr>
        <w:t>年《科学和技术年鉴》。</w:t>
      </w:r>
    </w:p>
    <w:p w:rsidR="00000000" w:rsidRDefault="00000000">
      <w:pPr>
        <w:tabs>
          <w:tab w:val="clear" w:pos="510"/>
        </w:tabs>
        <w:spacing w:after="240"/>
        <w:ind w:left="780"/>
        <w:rPr>
          <w:rFonts w:eastAsia="KaiTi_GB2312"/>
          <w:snapToGrid/>
          <w:spacing w:val="0"/>
        </w:rPr>
      </w:pPr>
      <w:r>
        <w:rPr>
          <w:rFonts w:eastAsia="KaiTi_GB2312" w:hint="eastAsia"/>
          <w:snapToGrid/>
          <w:spacing w:val="0"/>
        </w:rPr>
        <w:t>注：截至</w:t>
      </w:r>
      <w:r>
        <w:rPr>
          <w:rFonts w:eastAsia="KaiTi_GB2312"/>
          <w:snapToGrid/>
          <w:spacing w:val="0"/>
        </w:rPr>
        <w:t>1995</w:t>
      </w:r>
      <w:r>
        <w:rPr>
          <w:rFonts w:eastAsia="KaiTi_GB2312" w:hint="eastAsia"/>
          <w:snapToGrid/>
          <w:spacing w:val="0"/>
        </w:rPr>
        <w:t>年的统计数字包括对基础科学的投资。</w:t>
      </w:r>
    </w:p>
    <w:p w:rsidR="00000000" w:rsidRDefault="00000000">
      <w:pPr>
        <w:spacing w:after="320"/>
        <w:textAlignment w:val="center"/>
      </w:pPr>
      <w:r>
        <w:tab/>
        <w:t xml:space="preserve">468.  </w:t>
      </w:r>
      <w:r>
        <w:rPr>
          <w:rFonts w:hint="eastAsia"/>
        </w:rPr>
        <w:t>由于政府提供的共用研究和发展支助，截至</w:t>
      </w:r>
      <w:r>
        <w:t>1995</w:t>
      </w:r>
      <w:r>
        <w:rPr>
          <w:rFonts w:hint="eastAsia"/>
        </w:rPr>
        <w:t>年共完成</w:t>
      </w:r>
      <w:r>
        <w:t>10,235</w:t>
      </w:r>
      <w:r>
        <w:rPr>
          <w:rFonts w:hint="eastAsia"/>
        </w:rPr>
        <w:t>个项目。在计划进行商业化的</w:t>
      </w:r>
      <w:r>
        <w:t>3,162</w:t>
      </w:r>
      <w:r>
        <w:rPr>
          <w:rFonts w:hint="eastAsia"/>
        </w:rPr>
        <w:t>个项目中，</w:t>
      </w:r>
      <w:r>
        <w:t>30%(947</w:t>
      </w:r>
      <w:r>
        <w:rPr>
          <w:rFonts w:hint="eastAsia"/>
        </w:rPr>
        <w:t>个项目</w:t>
      </w:r>
      <w:r>
        <w:t>)</w:t>
      </w:r>
      <w:r>
        <w:rPr>
          <w:rFonts w:hint="eastAsia"/>
        </w:rPr>
        <w:t>成功地得以落实。计划实行商业化的代表性项目有聚酯胶片、铅框</w:t>
      </w:r>
      <w:r>
        <w:t>4M/16M DRAM</w:t>
      </w:r>
      <w:r>
        <w:rPr>
          <w:rFonts w:hint="eastAsia"/>
        </w:rPr>
        <w:t>和智能机器人。由于这些成功的项目，征收了</w:t>
      </w:r>
      <w:r>
        <w:t>2,260</w:t>
      </w:r>
      <w:r>
        <w:rPr>
          <w:rFonts w:hint="eastAsia"/>
        </w:rPr>
        <w:t>亿圆技术使用费，并将这些使用费重新投资于研究和发展项目。</w:t>
      </w:r>
    </w:p>
    <w:p w:rsidR="00000000" w:rsidRDefault="00000000">
      <w:pPr>
        <w:pStyle w:val="Heading3"/>
      </w:pPr>
      <w:r>
        <w:rPr>
          <w:u w:val="none"/>
        </w:rPr>
        <w:t xml:space="preserve">7.  </w:t>
      </w:r>
      <w:r>
        <w:rPr>
          <w:rFonts w:hint="eastAsia"/>
        </w:rPr>
        <w:t>科学研究和创作活动</w:t>
      </w:r>
    </w:p>
    <w:p w:rsidR="00000000" w:rsidRDefault="00000000">
      <w:r>
        <w:tab/>
        <w:t xml:space="preserve">469.  </w:t>
      </w:r>
      <w:r>
        <w:rPr>
          <w:rFonts w:hint="eastAsia"/>
        </w:rPr>
        <w:t>正如初步报告第</w:t>
      </w:r>
      <w:r>
        <w:t>616</w:t>
      </w:r>
      <w:r>
        <w:rPr>
          <w:rFonts w:hint="eastAsia"/>
        </w:rPr>
        <w:t>段所述，《韩国宪法》规定科学研究和创作活动的自由受到法律保护。</w:t>
      </w:r>
    </w:p>
    <w:p w:rsidR="00000000" w:rsidRDefault="00000000">
      <w:r>
        <w:tab/>
        <w:t xml:space="preserve">470.  </w:t>
      </w:r>
      <w:r>
        <w:rPr>
          <w:rFonts w:hint="eastAsia"/>
        </w:rPr>
        <w:t>支持研究所的措施与初步报告第</w:t>
      </w:r>
      <w:r>
        <w:t>681</w:t>
      </w:r>
      <w:r>
        <w:rPr>
          <w:rFonts w:hint="eastAsia"/>
        </w:rPr>
        <w:t>段所述措施相同。政府向共雇用</w:t>
      </w:r>
      <w:r>
        <w:t>8,141</w:t>
      </w:r>
      <w:r>
        <w:rPr>
          <w:rFonts w:hint="eastAsia"/>
        </w:rPr>
        <w:t>人的各研究所提供资金支助。</w:t>
      </w:r>
      <w:r>
        <w:t>1996</w:t>
      </w:r>
      <w:r>
        <w:rPr>
          <w:rFonts w:hint="eastAsia"/>
        </w:rPr>
        <w:t>年和</w:t>
      </w:r>
      <w:r>
        <w:t>1997</w:t>
      </w:r>
      <w:r>
        <w:rPr>
          <w:rFonts w:hint="eastAsia"/>
        </w:rPr>
        <w:t>年，政府为这些研究所提供的资金分别为</w:t>
      </w:r>
      <w:r>
        <w:t>7,578</w:t>
      </w:r>
      <w:r>
        <w:rPr>
          <w:rFonts w:hint="eastAsia"/>
        </w:rPr>
        <w:t>亿圆和</w:t>
      </w:r>
      <w:r>
        <w:t>9,237</w:t>
      </w:r>
      <w:r>
        <w:rPr>
          <w:rFonts w:hint="eastAsia"/>
        </w:rPr>
        <w:t>亿圆。</w:t>
      </w:r>
    </w:p>
    <w:p w:rsidR="00000000" w:rsidRDefault="00000000">
      <w:pPr>
        <w:spacing w:after="320"/>
        <w:textAlignment w:val="center"/>
      </w:pPr>
      <w:r>
        <w:tab/>
        <w:t xml:space="preserve">471.  </w:t>
      </w:r>
      <w:r>
        <w:rPr>
          <w:rFonts w:hint="eastAsia"/>
        </w:rPr>
        <w:t>为了提高研究员的研究能力和获得先进国家的研究经验，政府正派有博士学位的研究员前往先进国家的研究实验室或大学参观考察。</w:t>
      </w:r>
    </w:p>
    <w:p w:rsidR="00000000" w:rsidRDefault="00000000">
      <w:pPr>
        <w:pStyle w:val="Heading3"/>
      </w:pPr>
      <w:r>
        <w:rPr>
          <w:rFonts w:hint="eastAsia"/>
        </w:rPr>
        <w:t>表</w:t>
      </w:r>
      <w:r>
        <w:t>80</w:t>
      </w:r>
      <w:r>
        <w:rPr>
          <w:rFonts w:hint="eastAsia"/>
        </w:rPr>
        <w:t>：参观考察</w:t>
      </w:r>
    </w:p>
    <w:p w:rsidR="00000000" w:rsidRDefault="00000000">
      <w:pPr>
        <w:jc w:val="right"/>
      </w:pPr>
      <w:r>
        <w:t xml:space="preserve">( </w:t>
      </w:r>
      <w:r>
        <w:rPr>
          <w:rFonts w:hint="eastAsia"/>
        </w:rPr>
        <w:t>人</w:t>
      </w:r>
      <w:r>
        <w:t xml:space="preserve">  </w:t>
      </w:r>
      <w:r>
        <w:rPr>
          <w:rFonts w:hint="eastAsia"/>
        </w:rPr>
        <w:t>数</w:t>
      </w:r>
      <w:r>
        <w:t xml:space="preserve"> )</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882" w:type="dxa"/>
          </w:tcPr>
          <w:p w:rsidR="00000000" w:rsidRDefault="00000000">
            <w:pPr>
              <w:spacing w:before="120"/>
              <w:jc w:val="center"/>
              <w:rPr>
                <w:sz w:val="21"/>
              </w:rPr>
            </w:pPr>
            <w:r>
              <w:rPr>
                <w:rFonts w:hint="eastAsia"/>
                <w:sz w:val="21"/>
              </w:rPr>
              <w:t>年</w:t>
            </w:r>
            <w:r>
              <w:rPr>
                <w:sz w:val="21"/>
              </w:rPr>
              <w:t xml:space="preserve">  </w:t>
            </w:r>
            <w:r>
              <w:rPr>
                <w:rFonts w:hint="eastAsia"/>
                <w:sz w:val="21"/>
              </w:rPr>
              <w:t>份</w:t>
            </w:r>
          </w:p>
        </w:tc>
        <w:tc>
          <w:tcPr>
            <w:tcW w:w="1882" w:type="dxa"/>
          </w:tcPr>
          <w:p w:rsidR="00000000" w:rsidRDefault="00000000">
            <w:pPr>
              <w:spacing w:before="120"/>
              <w:jc w:val="center"/>
              <w:rPr>
                <w:sz w:val="21"/>
              </w:rPr>
            </w:pPr>
            <w:r>
              <w:rPr>
                <w:rFonts w:hint="eastAsia"/>
                <w:sz w:val="21"/>
              </w:rPr>
              <w:t>大</w:t>
            </w:r>
            <w:r>
              <w:rPr>
                <w:sz w:val="21"/>
              </w:rPr>
              <w:t xml:space="preserve">  </w:t>
            </w:r>
            <w:r>
              <w:rPr>
                <w:rFonts w:hint="eastAsia"/>
                <w:sz w:val="21"/>
              </w:rPr>
              <w:t>学</w:t>
            </w:r>
          </w:p>
        </w:tc>
        <w:tc>
          <w:tcPr>
            <w:tcW w:w="1882" w:type="dxa"/>
          </w:tcPr>
          <w:p w:rsidR="00000000" w:rsidRDefault="00000000">
            <w:pPr>
              <w:spacing w:before="120"/>
              <w:jc w:val="center"/>
              <w:rPr>
                <w:sz w:val="21"/>
              </w:rPr>
            </w:pPr>
            <w:r>
              <w:rPr>
                <w:rFonts w:hint="eastAsia"/>
                <w:sz w:val="21"/>
              </w:rPr>
              <w:t>研究实验室</w:t>
            </w:r>
          </w:p>
        </w:tc>
        <w:tc>
          <w:tcPr>
            <w:tcW w:w="1882" w:type="dxa"/>
          </w:tcPr>
          <w:p w:rsidR="00000000" w:rsidRDefault="00000000">
            <w:pPr>
              <w:spacing w:before="120"/>
              <w:jc w:val="center"/>
              <w:rPr>
                <w:sz w:val="21"/>
              </w:rPr>
            </w:pPr>
            <w:r>
              <w:rPr>
                <w:rFonts w:hint="eastAsia"/>
                <w:sz w:val="21"/>
              </w:rPr>
              <w:t>行</w:t>
            </w:r>
            <w:r>
              <w:rPr>
                <w:sz w:val="21"/>
              </w:rPr>
              <w:t xml:space="preserve">  </w:t>
            </w:r>
            <w:r>
              <w:rPr>
                <w:rFonts w:hint="eastAsia"/>
                <w:sz w:val="21"/>
              </w:rPr>
              <w:t>业</w:t>
            </w:r>
          </w:p>
        </w:tc>
        <w:tc>
          <w:tcPr>
            <w:tcW w:w="1882" w:type="dxa"/>
          </w:tcPr>
          <w:p w:rsidR="00000000" w:rsidRDefault="00000000">
            <w:pPr>
              <w:spacing w:before="120"/>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1882" w:type="dxa"/>
          </w:tcPr>
          <w:p w:rsidR="00000000" w:rsidRDefault="00000000">
            <w:pPr>
              <w:spacing w:before="120"/>
              <w:jc w:val="center"/>
              <w:rPr>
                <w:sz w:val="21"/>
              </w:rPr>
            </w:pPr>
            <w:r>
              <w:rPr>
                <w:sz w:val="21"/>
              </w:rPr>
              <w:t>1982-1995</w:t>
            </w:r>
          </w:p>
        </w:tc>
        <w:tc>
          <w:tcPr>
            <w:tcW w:w="1882" w:type="dxa"/>
          </w:tcPr>
          <w:p w:rsidR="00000000" w:rsidRDefault="00000000">
            <w:pPr>
              <w:spacing w:before="120"/>
              <w:ind w:right="737"/>
              <w:jc w:val="right"/>
              <w:rPr>
                <w:sz w:val="21"/>
              </w:rPr>
            </w:pPr>
            <w:r>
              <w:rPr>
                <w:sz w:val="21"/>
              </w:rPr>
              <w:t>1,662</w:t>
            </w:r>
          </w:p>
        </w:tc>
        <w:tc>
          <w:tcPr>
            <w:tcW w:w="1882" w:type="dxa"/>
          </w:tcPr>
          <w:p w:rsidR="00000000" w:rsidRDefault="00000000">
            <w:pPr>
              <w:spacing w:before="120"/>
              <w:ind w:right="737"/>
              <w:jc w:val="right"/>
              <w:rPr>
                <w:sz w:val="21"/>
              </w:rPr>
            </w:pPr>
            <w:r>
              <w:rPr>
                <w:sz w:val="21"/>
              </w:rPr>
              <w:t>429</w:t>
            </w:r>
          </w:p>
        </w:tc>
        <w:tc>
          <w:tcPr>
            <w:tcW w:w="1882" w:type="dxa"/>
          </w:tcPr>
          <w:p w:rsidR="00000000" w:rsidRDefault="00000000">
            <w:pPr>
              <w:pStyle w:val="a9"/>
              <w:keepNext w:val="0"/>
              <w:keepLines w:val="0"/>
              <w:widowControl/>
              <w:tabs>
                <w:tab w:val="left" w:pos="510"/>
              </w:tabs>
              <w:snapToGrid w:val="0"/>
              <w:spacing w:before="120" w:after="0"/>
              <w:ind w:right="737"/>
              <w:jc w:val="right"/>
              <w:textAlignment w:val="auto"/>
              <w:rPr>
                <w:rFonts w:eastAsia="SimSun"/>
                <w:snapToGrid w:val="0"/>
                <w:kern w:val="0"/>
                <w:sz w:val="21"/>
                <w:lang w:val="en-US"/>
              </w:rPr>
            </w:pPr>
            <w:r>
              <w:rPr>
                <w:rFonts w:eastAsia="SimSun"/>
                <w:snapToGrid w:val="0"/>
                <w:kern w:val="0"/>
                <w:sz w:val="21"/>
                <w:lang w:val="en-US"/>
              </w:rPr>
              <w:t>24</w:t>
            </w:r>
          </w:p>
        </w:tc>
        <w:tc>
          <w:tcPr>
            <w:tcW w:w="1882" w:type="dxa"/>
          </w:tcPr>
          <w:p w:rsidR="00000000" w:rsidRDefault="00000000">
            <w:pPr>
              <w:spacing w:before="120"/>
              <w:ind w:right="737"/>
              <w:jc w:val="right"/>
              <w:rPr>
                <w:sz w:val="21"/>
              </w:rPr>
            </w:pPr>
            <w:r>
              <w:rPr>
                <w:sz w:val="21"/>
              </w:rPr>
              <w:t>2,115</w:t>
            </w:r>
          </w:p>
        </w:tc>
      </w:tr>
      <w:tr w:rsidR="00000000">
        <w:tblPrEx>
          <w:tblCellMar>
            <w:top w:w="0" w:type="dxa"/>
            <w:bottom w:w="0" w:type="dxa"/>
          </w:tblCellMar>
        </w:tblPrEx>
        <w:tc>
          <w:tcPr>
            <w:tcW w:w="1882" w:type="dxa"/>
          </w:tcPr>
          <w:p w:rsidR="00000000" w:rsidRDefault="00000000">
            <w:pPr>
              <w:spacing w:before="120"/>
              <w:ind w:left="-520"/>
              <w:jc w:val="center"/>
              <w:rPr>
                <w:sz w:val="21"/>
              </w:rPr>
            </w:pPr>
            <w:r>
              <w:rPr>
                <w:sz w:val="21"/>
              </w:rPr>
              <w:t>1996</w:t>
            </w:r>
          </w:p>
        </w:tc>
        <w:tc>
          <w:tcPr>
            <w:tcW w:w="1882" w:type="dxa"/>
          </w:tcPr>
          <w:p w:rsidR="00000000" w:rsidRDefault="00000000">
            <w:pPr>
              <w:spacing w:before="120"/>
              <w:ind w:right="737"/>
              <w:jc w:val="right"/>
              <w:rPr>
                <w:sz w:val="21"/>
              </w:rPr>
            </w:pPr>
            <w:r>
              <w:rPr>
                <w:sz w:val="21"/>
              </w:rPr>
              <w:t>201</w:t>
            </w:r>
          </w:p>
        </w:tc>
        <w:tc>
          <w:tcPr>
            <w:tcW w:w="1882" w:type="dxa"/>
          </w:tcPr>
          <w:p w:rsidR="00000000" w:rsidRDefault="00000000">
            <w:pPr>
              <w:spacing w:before="120"/>
              <w:ind w:right="737"/>
              <w:jc w:val="right"/>
              <w:rPr>
                <w:sz w:val="21"/>
              </w:rPr>
            </w:pPr>
            <w:r>
              <w:rPr>
                <w:sz w:val="21"/>
              </w:rPr>
              <w:t>57</w:t>
            </w:r>
          </w:p>
        </w:tc>
        <w:tc>
          <w:tcPr>
            <w:tcW w:w="1882" w:type="dxa"/>
          </w:tcPr>
          <w:p w:rsidR="00000000" w:rsidRDefault="00000000">
            <w:pPr>
              <w:spacing w:before="120"/>
              <w:ind w:right="737"/>
              <w:jc w:val="right"/>
              <w:rPr>
                <w:sz w:val="21"/>
              </w:rPr>
            </w:pPr>
            <w:r>
              <w:rPr>
                <w:sz w:val="21"/>
              </w:rPr>
              <w:t>8</w:t>
            </w:r>
          </w:p>
        </w:tc>
        <w:tc>
          <w:tcPr>
            <w:tcW w:w="1882" w:type="dxa"/>
          </w:tcPr>
          <w:p w:rsidR="00000000" w:rsidRDefault="00000000">
            <w:pPr>
              <w:spacing w:before="120"/>
              <w:ind w:right="737"/>
              <w:jc w:val="right"/>
              <w:rPr>
                <w:sz w:val="21"/>
              </w:rPr>
            </w:pPr>
            <w:r>
              <w:rPr>
                <w:sz w:val="21"/>
              </w:rPr>
              <w:t>266</w:t>
            </w:r>
          </w:p>
        </w:tc>
      </w:tr>
    </w:tbl>
    <w:p w:rsidR="00000000" w:rsidRDefault="00000000">
      <w:pPr>
        <w:pStyle w:val="cdL1"/>
        <w:widowControl/>
        <w:tabs>
          <w:tab w:val="left" w:pos="510"/>
        </w:tabs>
        <w:spacing w:before="160" w:after="160"/>
        <w:rPr>
          <w:rFonts w:eastAsia="KaiTi_GB2312"/>
          <w:snapToGrid w:val="0"/>
        </w:rPr>
      </w:pPr>
      <w:r>
        <w:rPr>
          <w:rFonts w:eastAsia="KaiTi_GB2312" w:hint="eastAsia"/>
          <w:snapToGrid w:val="0"/>
          <w:u w:val="single"/>
        </w:rPr>
        <w:t>资料来源</w:t>
      </w:r>
      <w:r>
        <w:rPr>
          <w:rFonts w:eastAsia="KaiTi_GB2312" w:hint="eastAsia"/>
          <w:snapToGrid w:val="0"/>
        </w:rPr>
        <w:t>：韩国科学基金会博士后课程海外参观考察。</w:t>
      </w:r>
    </w:p>
    <w:p w:rsidR="00000000" w:rsidRDefault="00000000">
      <w:r>
        <w:tab/>
        <w:t xml:space="preserve">472.  </w:t>
      </w:r>
      <w:r>
        <w:rPr>
          <w:rFonts w:hint="eastAsia"/>
        </w:rPr>
        <w:t>初步报告第</w:t>
      </w:r>
      <w:r>
        <w:t>620-621</w:t>
      </w:r>
      <w:r>
        <w:rPr>
          <w:rFonts w:hint="eastAsia"/>
        </w:rPr>
        <w:t>段提到《宪法》规定的保障信息交流权。</w:t>
      </w:r>
    </w:p>
    <w:p w:rsidR="00000000" w:rsidRDefault="00000000">
      <w:r>
        <w:tab/>
        <w:t xml:space="preserve">473.  </w:t>
      </w:r>
      <w:r>
        <w:rPr>
          <w:rFonts w:hint="eastAsia"/>
        </w:rPr>
        <w:t>为了在科学家之间交流学术成就，组成了大约</w:t>
      </w:r>
      <w:r>
        <w:t>250</w:t>
      </w:r>
      <w:r>
        <w:rPr>
          <w:rFonts w:hint="eastAsia"/>
        </w:rPr>
        <w:t>个学术协会。</w:t>
      </w:r>
      <w:r>
        <w:t>1996</w:t>
      </w:r>
      <w:r>
        <w:rPr>
          <w:rFonts w:hint="eastAsia"/>
        </w:rPr>
        <w:t>年，出版了</w:t>
      </w:r>
      <w:r>
        <w:t>777</w:t>
      </w:r>
      <w:r>
        <w:rPr>
          <w:rFonts w:hint="eastAsia"/>
        </w:rPr>
        <w:t>份学术期刊。政府为支助期刊的出版，提供了</w:t>
      </w:r>
      <w:r>
        <w:t>13</w:t>
      </w:r>
      <w:r>
        <w:rPr>
          <w:rFonts w:hint="eastAsia"/>
        </w:rPr>
        <w:t>亿圆，并为</w:t>
      </w:r>
      <w:r>
        <w:t>328</w:t>
      </w:r>
      <w:r>
        <w:rPr>
          <w:rFonts w:hint="eastAsia"/>
        </w:rPr>
        <w:t>次科学会议提供</w:t>
      </w:r>
      <w:r>
        <w:t>5</w:t>
      </w:r>
      <w:r>
        <w:rPr>
          <w:rFonts w:hint="eastAsia"/>
        </w:rPr>
        <w:t>亿圆资助。</w:t>
      </w:r>
    </w:p>
    <w:p w:rsidR="00000000" w:rsidRDefault="00000000">
      <w:r>
        <w:tab/>
        <w:t xml:space="preserve">474.  </w:t>
      </w:r>
      <w:r>
        <w:rPr>
          <w:rFonts w:hint="eastAsia"/>
        </w:rPr>
        <w:t>韩国学术团体积极进行国际科学交流。它们出版了</w:t>
      </w:r>
      <w:r>
        <w:t>99</w:t>
      </w:r>
      <w:r>
        <w:rPr>
          <w:rFonts w:hint="eastAsia"/>
        </w:rPr>
        <w:t>份英文期刊。政府为参加国际活动的这些协会提供</w:t>
      </w:r>
      <w:r>
        <w:t>1.8</w:t>
      </w:r>
      <w:r>
        <w:rPr>
          <w:rFonts w:hint="eastAsia"/>
        </w:rPr>
        <w:t>圆资助。</w:t>
      </w:r>
    </w:p>
    <w:p w:rsidR="00000000" w:rsidRDefault="00000000">
      <w:pPr>
        <w:spacing w:after="320"/>
        <w:textAlignment w:val="center"/>
      </w:pPr>
      <w:r>
        <w:tab/>
        <w:t xml:space="preserve">475.  </w:t>
      </w:r>
      <w:r>
        <w:rPr>
          <w:rFonts w:hint="eastAsia"/>
        </w:rPr>
        <w:t>大多数从事科学研究和创作活动的研究所有其自己的工会。这些研究所通过提供办公室、人力和交通工具来支持工会，以便改善工作条件。</w:t>
      </w:r>
    </w:p>
    <w:p w:rsidR="00000000" w:rsidRDefault="00000000">
      <w:pPr>
        <w:pStyle w:val="Heading3"/>
      </w:pPr>
      <w:r>
        <w:rPr>
          <w:u w:val="none"/>
        </w:rPr>
        <w:t xml:space="preserve">8.  </w:t>
      </w:r>
      <w:r>
        <w:rPr>
          <w:rFonts w:hint="eastAsia"/>
        </w:rPr>
        <w:t>未来国内政策</w:t>
      </w:r>
    </w:p>
    <w:p w:rsidR="00000000" w:rsidRDefault="00000000">
      <w:r>
        <w:tab/>
        <w:t>476.  1997</w:t>
      </w:r>
      <w:r>
        <w:rPr>
          <w:rFonts w:hint="eastAsia"/>
        </w:rPr>
        <w:t>年</w:t>
      </w:r>
      <w:r>
        <w:t>7</w:t>
      </w:r>
      <w:r>
        <w:rPr>
          <w:rFonts w:hint="eastAsia"/>
        </w:rPr>
        <w:t>月</w:t>
      </w:r>
      <w:r>
        <w:t>1</w:t>
      </w:r>
      <w:r>
        <w:rPr>
          <w:rFonts w:hint="eastAsia"/>
        </w:rPr>
        <w:t>日，政府制订了《科学和技术创新特别法》，以便推进韩国进入工业化国家行列。该法律有</w:t>
      </w:r>
      <w:r>
        <w:t>19</w:t>
      </w:r>
      <w:r>
        <w:rPr>
          <w:rFonts w:hint="eastAsia"/>
        </w:rPr>
        <w:t>个条款和</w:t>
      </w:r>
      <w:r>
        <w:t>6</w:t>
      </w:r>
      <w:r>
        <w:rPr>
          <w:rFonts w:hint="eastAsia"/>
        </w:rPr>
        <w:t>条补充说明，其中有一条涉及增加政府对研究和发展的投资，该法律将作为临时法律施行五年。它侧重于建立科学技术创新制度；增加研究和发展投资；提高研究和发展投资的效率；加强对基础研究的支助；科学和技术的全球化和本地化；促进社区研究和产业与大学之间联系的发展；支助中小型企业的技术开发；给予科学技术专家以优惠待遇以及促进一般科学和技术。</w:t>
      </w:r>
    </w:p>
    <w:p w:rsidR="00000000" w:rsidRDefault="00000000">
      <w:pPr>
        <w:spacing w:after="320"/>
        <w:textAlignment w:val="center"/>
      </w:pPr>
      <w:r>
        <w:tab/>
        <w:t xml:space="preserve">477.  </w:t>
      </w:r>
      <w:r>
        <w:rPr>
          <w:rFonts w:hint="eastAsia"/>
        </w:rPr>
        <w:t>大韩民国将通过与欧洲联盟、联合国开发计划署和经济合作与发展组织等国际组织的国际合作，履行其促进本国科学和技术活动国际化的职责以及扩大其对发展国际科学和技术的作用。</w:t>
      </w:r>
    </w:p>
    <w:p w:rsidR="00000000" w:rsidRDefault="00000000">
      <w:pPr>
        <w:pStyle w:val="Heading3"/>
      </w:pPr>
      <w:r>
        <w:rPr>
          <w:u w:val="none"/>
        </w:rPr>
        <w:t xml:space="preserve">9.  </w:t>
      </w:r>
      <w:r>
        <w:rPr>
          <w:rFonts w:hint="eastAsia"/>
        </w:rPr>
        <w:t>国际科学和技术交流</w:t>
      </w:r>
    </w:p>
    <w:p w:rsidR="00000000" w:rsidRDefault="00000000">
      <w:r>
        <w:tab/>
        <w:t xml:space="preserve">478.  </w:t>
      </w:r>
      <w:r>
        <w:rPr>
          <w:rFonts w:hint="eastAsia"/>
        </w:rPr>
        <w:t>初步报告的第</w:t>
      </w:r>
      <w:r>
        <w:t>625</w:t>
      </w:r>
      <w:r>
        <w:rPr>
          <w:rFonts w:hint="eastAsia"/>
        </w:rPr>
        <w:t>段提到与一些先进国家的科学和技术交流。自</w:t>
      </w:r>
      <w:r>
        <w:t>1980</w:t>
      </w:r>
      <w:r>
        <w:rPr>
          <w:rFonts w:hint="eastAsia"/>
        </w:rPr>
        <w:t>年以来，韩国与工业化国家签署了</w:t>
      </w:r>
      <w:r>
        <w:t>45</w:t>
      </w:r>
      <w:r>
        <w:rPr>
          <w:rFonts w:hint="eastAsia"/>
        </w:rPr>
        <w:t>项与科学和技术有关的协定。</w:t>
      </w:r>
    </w:p>
    <w:p w:rsidR="00000000" w:rsidRDefault="00000000">
      <w:r>
        <w:tab/>
        <w:t xml:space="preserve">479.  </w:t>
      </w:r>
      <w:r>
        <w:rPr>
          <w:rFonts w:hint="eastAsia"/>
        </w:rPr>
        <w:t>自</w:t>
      </w:r>
      <w:r>
        <w:t>1950</w:t>
      </w:r>
      <w:r>
        <w:rPr>
          <w:rFonts w:hint="eastAsia"/>
        </w:rPr>
        <w:t>年代以来，联合国在向韩国提供援助方面发挥了重大作用。在联合国开发计划署第四个项目周期</w:t>
      </w:r>
      <w:r>
        <w:t>(1987</w:t>
      </w:r>
      <w:r>
        <w:rPr>
          <w:rFonts w:hint="eastAsia"/>
        </w:rPr>
        <w:t>年至</w:t>
      </w:r>
      <w:r>
        <w:t>1991</w:t>
      </w:r>
      <w:r>
        <w:rPr>
          <w:rFonts w:hint="eastAsia"/>
        </w:rPr>
        <w:t>年</w:t>
      </w:r>
      <w:r>
        <w:t>)</w:t>
      </w:r>
      <w:r>
        <w:rPr>
          <w:rFonts w:hint="eastAsia"/>
        </w:rPr>
        <w:t>，完成了</w:t>
      </w:r>
      <w:r>
        <w:t>30</w:t>
      </w:r>
      <w:r>
        <w:rPr>
          <w:rFonts w:hint="eastAsia"/>
        </w:rPr>
        <w:t>个项目，包括技术开发、人力培训和社会福利，其中联合国开发计划署提供</w:t>
      </w:r>
      <w:r>
        <w:t>1,285</w:t>
      </w:r>
      <w:r>
        <w:rPr>
          <w:rFonts w:hint="eastAsia"/>
        </w:rPr>
        <w:t>万美元，韩国提供</w:t>
      </w:r>
      <w:r>
        <w:t>54</w:t>
      </w:r>
      <w:r>
        <w:rPr>
          <w:rFonts w:hint="eastAsia"/>
        </w:rPr>
        <w:t>万美元。在第五个周期</w:t>
      </w:r>
      <w:r>
        <w:t>(1992</w:t>
      </w:r>
      <w:r>
        <w:rPr>
          <w:rFonts w:hint="eastAsia"/>
        </w:rPr>
        <w:t>年至</w:t>
      </w:r>
      <w:r>
        <w:t>1996</w:t>
      </w:r>
      <w:r>
        <w:rPr>
          <w:rFonts w:hint="eastAsia"/>
        </w:rPr>
        <w:t>年</w:t>
      </w:r>
      <w:r>
        <w:t>)</w:t>
      </w:r>
      <w:r>
        <w:rPr>
          <w:rFonts w:hint="eastAsia"/>
        </w:rPr>
        <w:t>，项目集中于环境、人力开发和妇女参加社会活动等领域。在开展这些项目时，联合国开发计划署的资金支助减至</w:t>
      </w:r>
      <w:r>
        <w:t>492</w:t>
      </w:r>
      <w:r>
        <w:rPr>
          <w:rFonts w:hint="eastAsia"/>
        </w:rPr>
        <w:t>万美元，而韩国却根据其出色的经济和科学发展，将其分担的经费大幅度增至</w:t>
      </w:r>
      <w:r>
        <w:t>900</w:t>
      </w:r>
      <w:r>
        <w:rPr>
          <w:rFonts w:hint="eastAsia"/>
        </w:rPr>
        <w:t>万美元。另外，由于韩国</w:t>
      </w:r>
      <w:r>
        <w:t>1994</w:t>
      </w:r>
      <w:r>
        <w:rPr>
          <w:rFonts w:hint="eastAsia"/>
        </w:rPr>
        <w:t>年</w:t>
      </w:r>
      <w:r>
        <w:t>9</w:t>
      </w:r>
      <w:r>
        <w:rPr>
          <w:rFonts w:hint="eastAsia"/>
        </w:rPr>
        <w:t>月成为经济合作与发展组织成员，它参加了该组织科学和技术政策委员会等各专家组会议。此外，自</w:t>
      </w:r>
      <w:r>
        <w:t>1996</w:t>
      </w:r>
      <w:r>
        <w:rPr>
          <w:rFonts w:hint="eastAsia"/>
        </w:rPr>
        <w:t>年</w:t>
      </w:r>
      <w:r>
        <w:t>12</w:t>
      </w:r>
      <w:r>
        <w:rPr>
          <w:rFonts w:hint="eastAsia"/>
        </w:rPr>
        <w:t>月成为经济合作与发展组织的正式成员国以来，韩国通过主办</w:t>
      </w:r>
      <w:r>
        <w:t>1997</w:t>
      </w:r>
      <w:r>
        <w:rPr>
          <w:rFonts w:hint="eastAsia"/>
        </w:rPr>
        <w:t>年</w:t>
      </w:r>
      <w:r>
        <w:t>10</w:t>
      </w:r>
      <w:r>
        <w:rPr>
          <w:rFonts w:hint="eastAsia"/>
        </w:rPr>
        <w:t>月经济合作与发展组织汉城国际技术合作会议和负责该组织的一项任务</w:t>
      </w:r>
      <w:r>
        <w:t>(</w:t>
      </w:r>
      <w:r>
        <w:rPr>
          <w:rFonts w:hint="eastAsia"/>
        </w:rPr>
        <w:t>关于发展中国家国家创新制度的研究</w:t>
      </w:r>
      <w:r>
        <w:t>)</w:t>
      </w:r>
      <w:r>
        <w:rPr>
          <w:rFonts w:hint="eastAsia"/>
        </w:rPr>
        <w:t>，积极地与其他国家合作。韩国将参加工业研究、知识版权和技术方案的国际化。</w:t>
      </w:r>
    </w:p>
    <w:p w:rsidR="00000000" w:rsidRDefault="00000000">
      <w:r>
        <w:tab/>
        <w:t xml:space="preserve">480.  </w:t>
      </w:r>
      <w:r>
        <w:rPr>
          <w:rFonts w:hint="eastAsia"/>
        </w:rPr>
        <w:t>考虑到许多发展中国家可能希望学习韩国经济和社会发展进程的经验，韩国将积极参加区域合作项目。韩国还将向亚太经社会等联合国机构领导的国际组织派出专家，促进与发展中国家的科学和技术合作。</w:t>
      </w:r>
    </w:p>
    <w:p w:rsidR="00000000" w:rsidRDefault="00000000">
      <w:r>
        <w:tab/>
        <w:t xml:space="preserve">481.  </w:t>
      </w:r>
      <w:r>
        <w:rPr>
          <w:rFonts w:hint="eastAsia"/>
        </w:rPr>
        <w:t>韩国目前通过在亚太经济合作组织产业科学和技术工作组会议上制订和促进加强信息和人力资源交流的联合项目，努力支持在亚太地区实现繁荣。</w:t>
      </w:r>
      <w:r>
        <w:t>1996</w:t>
      </w:r>
      <w:r>
        <w:rPr>
          <w:rFonts w:hint="eastAsia"/>
        </w:rPr>
        <w:t>年</w:t>
      </w:r>
      <w:r>
        <w:t>11</w:t>
      </w:r>
      <w:r>
        <w:rPr>
          <w:rFonts w:hint="eastAsia"/>
        </w:rPr>
        <w:t>月，韩国在汉城主办了第二届亚太经济合作组织科学和技术部长会议，讨论了富有创造力的科学和技术研究人员的发展和交流，并提出主办亚太经济合作组织青年科学节，以便培训青年的创造力。亚太经济合作组织赞成韩国的建议。</w:t>
      </w:r>
    </w:p>
    <w:p w:rsidR="00000000" w:rsidRDefault="00000000">
      <w:r>
        <w:tab/>
        <w:t xml:space="preserve">482.  </w:t>
      </w:r>
      <w:r>
        <w:rPr>
          <w:rFonts w:hint="eastAsia"/>
        </w:rPr>
        <w:t>自</w:t>
      </w:r>
      <w:r>
        <w:t>1960</w:t>
      </w:r>
      <w:r>
        <w:rPr>
          <w:rFonts w:hint="eastAsia"/>
        </w:rPr>
        <w:t>年代初期以来，韩国通过为发展中国家人员举办培训班和在此之后向这些国家派出专家，在科学和技术领域与其他发展中国家合作。韩国认为促进与发展中国家的合作是有益的，因为韩国可与这些国家交流多方面的技术和经验。</w:t>
      </w:r>
    </w:p>
    <w:p w:rsidR="00000000" w:rsidRDefault="00000000">
      <w:r>
        <w:tab/>
        <w:t>483.  1963</w:t>
      </w:r>
      <w:r>
        <w:rPr>
          <w:rFonts w:hint="eastAsia"/>
        </w:rPr>
        <w:t>年至</w:t>
      </w:r>
      <w:r>
        <w:t>1990</w:t>
      </w:r>
      <w:r>
        <w:rPr>
          <w:rFonts w:hint="eastAsia"/>
        </w:rPr>
        <w:t>年，韩国邀请其他发展中国家的</w:t>
      </w:r>
      <w:r>
        <w:t>3,809</w:t>
      </w:r>
      <w:r>
        <w:rPr>
          <w:rFonts w:hint="eastAsia"/>
        </w:rPr>
        <w:t>名学员，并向这些国家派出</w:t>
      </w:r>
      <w:r>
        <w:t>436</w:t>
      </w:r>
      <w:r>
        <w:rPr>
          <w:rFonts w:hint="eastAsia"/>
        </w:rPr>
        <w:t>名专家，所涉费用为</w:t>
      </w:r>
      <w:r>
        <w:t>141</w:t>
      </w:r>
      <w:r>
        <w:rPr>
          <w:rFonts w:hint="eastAsia"/>
        </w:rPr>
        <w:t>亿圆。</w:t>
      </w:r>
      <w:r>
        <w:t>1991</w:t>
      </w:r>
      <w:r>
        <w:rPr>
          <w:rFonts w:hint="eastAsia"/>
        </w:rPr>
        <w:t>年，韩国政府设立了韩国国际合作署，作为外务和外贸部的附属机构，该机构负责政府的海外技术援助项目。韩国每年邀请其他发展中国家的</w:t>
      </w:r>
      <w:r>
        <w:t>1,000</w:t>
      </w:r>
      <w:r>
        <w:rPr>
          <w:rFonts w:hint="eastAsia"/>
        </w:rPr>
        <w:t>名学员，并向这些国家派出</w:t>
      </w:r>
      <w:r>
        <w:t>80</w:t>
      </w:r>
      <w:r>
        <w:rPr>
          <w:rFonts w:hint="eastAsia"/>
        </w:rPr>
        <w:t>名专家。</w:t>
      </w:r>
    </w:p>
    <w:p w:rsidR="00000000" w:rsidRDefault="00000000">
      <w:pPr>
        <w:spacing w:after="320"/>
        <w:textAlignment w:val="center"/>
      </w:pPr>
      <w:r>
        <w:tab/>
        <w:t xml:space="preserve">484.  </w:t>
      </w:r>
      <w:r>
        <w:rPr>
          <w:rFonts w:hint="eastAsia"/>
        </w:rPr>
        <w:t>另外，自</w:t>
      </w:r>
      <w:r>
        <w:t>1994</w:t>
      </w:r>
      <w:r>
        <w:rPr>
          <w:rFonts w:hint="eastAsia"/>
        </w:rPr>
        <w:t>年以来，韩国政府为发展中国家科学家开办博士后援助项目。该项目为发展中国家有博士学位的科学家提供在大学和研究所获得高技术经验的机会。</w:t>
      </w:r>
    </w:p>
    <w:p w:rsidR="00000000" w:rsidRDefault="00000000">
      <w:pPr>
        <w:pStyle w:val="Heading3"/>
      </w:pPr>
      <w:r>
        <w:rPr>
          <w:rFonts w:hint="eastAsia"/>
        </w:rPr>
        <w:t>表</w:t>
      </w:r>
      <w:r>
        <w:t xml:space="preserve"> 81</w:t>
      </w:r>
      <w:r>
        <w:rPr>
          <w:rFonts w:hint="eastAsia"/>
        </w:rPr>
        <w:t>：博士后援助项目</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8"/>
        <w:gridCol w:w="1568"/>
        <w:gridCol w:w="1568"/>
        <w:gridCol w:w="1568"/>
        <w:gridCol w:w="1568"/>
        <w:gridCol w:w="1568"/>
      </w:tblGrid>
      <w:tr w:rsidR="00000000">
        <w:tblPrEx>
          <w:tblCellMar>
            <w:top w:w="0" w:type="dxa"/>
            <w:bottom w:w="0" w:type="dxa"/>
          </w:tblCellMar>
        </w:tblPrEx>
        <w:tc>
          <w:tcPr>
            <w:tcW w:w="1568" w:type="dxa"/>
          </w:tcPr>
          <w:p w:rsidR="00000000" w:rsidRDefault="00000000">
            <w:pPr>
              <w:spacing w:before="120"/>
              <w:ind w:left="113"/>
              <w:rPr>
                <w:sz w:val="21"/>
              </w:rPr>
            </w:pPr>
          </w:p>
        </w:tc>
        <w:tc>
          <w:tcPr>
            <w:tcW w:w="1568" w:type="dxa"/>
          </w:tcPr>
          <w:p w:rsidR="00000000" w:rsidRDefault="00000000">
            <w:pPr>
              <w:spacing w:before="120"/>
              <w:jc w:val="center"/>
              <w:rPr>
                <w:sz w:val="21"/>
              </w:rPr>
            </w:pPr>
            <w:r>
              <w:rPr>
                <w:sz w:val="21"/>
              </w:rPr>
              <w:t>1994</w:t>
            </w:r>
          </w:p>
        </w:tc>
        <w:tc>
          <w:tcPr>
            <w:tcW w:w="1568" w:type="dxa"/>
          </w:tcPr>
          <w:p w:rsidR="00000000" w:rsidRDefault="00000000">
            <w:pPr>
              <w:spacing w:before="120"/>
              <w:jc w:val="center"/>
              <w:rPr>
                <w:sz w:val="21"/>
              </w:rPr>
            </w:pPr>
            <w:r>
              <w:rPr>
                <w:sz w:val="21"/>
              </w:rPr>
              <w:t>1995</w:t>
            </w:r>
          </w:p>
        </w:tc>
        <w:tc>
          <w:tcPr>
            <w:tcW w:w="1568" w:type="dxa"/>
          </w:tcPr>
          <w:p w:rsidR="00000000" w:rsidRDefault="00000000">
            <w:pPr>
              <w:spacing w:before="120"/>
              <w:jc w:val="center"/>
              <w:rPr>
                <w:sz w:val="21"/>
              </w:rPr>
            </w:pPr>
            <w:r>
              <w:rPr>
                <w:sz w:val="21"/>
              </w:rPr>
              <w:t>1996</w:t>
            </w:r>
          </w:p>
        </w:tc>
        <w:tc>
          <w:tcPr>
            <w:tcW w:w="1568" w:type="dxa"/>
          </w:tcPr>
          <w:p w:rsidR="00000000" w:rsidRDefault="00000000">
            <w:pPr>
              <w:spacing w:before="120"/>
              <w:jc w:val="center"/>
              <w:rPr>
                <w:sz w:val="21"/>
              </w:rPr>
            </w:pPr>
            <w:r>
              <w:rPr>
                <w:sz w:val="21"/>
              </w:rPr>
              <w:t>1997</w:t>
            </w:r>
          </w:p>
        </w:tc>
        <w:tc>
          <w:tcPr>
            <w:tcW w:w="1568" w:type="dxa"/>
          </w:tcPr>
          <w:p w:rsidR="00000000" w:rsidRDefault="00000000">
            <w:pPr>
              <w:spacing w:before="120"/>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1568" w:type="dxa"/>
          </w:tcPr>
          <w:p w:rsidR="00000000" w:rsidRDefault="00000000">
            <w:pPr>
              <w:spacing w:before="120"/>
              <w:ind w:left="113"/>
              <w:rPr>
                <w:sz w:val="21"/>
              </w:rPr>
            </w:pPr>
            <w:r>
              <w:rPr>
                <w:rFonts w:hint="eastAsia"/>
                <w:sz w:val="21"/>
              </w:rPr>
              <w:t>国家数目</w:t>
            </w:r>
          </w:p>
        </w:tc>
        <w:tc>
          <w:tcPr>
            <w:tcW w:w="1568" w:type="dxa"/>
          </w:tcPr>
          <w:p w:rsidR="00000000" w:rsidRDefault="00000000">
            <w:pPr>
              <w:spacing w:before="120"/>
              <w:ind w:right="680"/>
              <w:jc w:val="right"/>
              <w:rPr>
                <w:sz w:val="21"/>
              </w:rPr>
            </w:pPr>
            <w:r>
              <w:rPr>
                <w:sz w:val="21"/>
              </w:rPr>
              <w:t>8</w:t>
            </w:r>
          </w:p>
        </w:tc>
        <w:tc>
          <w:tcPr>
            <w:tcW w:w="1568" w:type="dxa"/>
          </w:tcPr>
          <w:p w:rsidR="00000000" w:rsidRDefault="00000000">
            <w:pPr>
              <w:spacing w:before="120"/>
              <w:ind w:right="680"/>
              <w:jc w:val="right"/>
              <w:rPr>
                <w:sz w:val="21"/>
              </w:rPr>
            </w:pPr>
            <w:r>
              <w:rPr>
                <w:sz w:val="21"/>
              </w:rPr>
              <w:t>8</w:t>
            </w:r>
          </w:p>
        </w:tc>
        <w:tc>
          <w:tcPr>
            <w:tcW w:w="1568" w:type="dxa"/>
          </w:tcPr>
          <w:p w:rsidR="00000000" w:rsidRDefault="00000000">
            <w:pPr>
              <w:spacing w:before="120"/>
              <w:ind w:right="680"/>
              <w:jc w:val="right"/>
              <w:rPr>
                <w:sz w:val="21"/>
              </w:rPr>
            </w:pPr>
            <w:r>
              <w:rPr>
                <w:sz w:val="21"/>
              </w:rPr>
              <w:t>8</w:t>
            </w:r>
          </w:p>
        </w:tc>
        <w:tc>
          <w:tcPr>
            <w:tcW w:w="1568" w:type="dxa"/>
          </w:tcPr>
          <w:p w:rsidR="00000000" w:rsidRDefault="00000000">
            <w:pPr>
              <w:spacing w:before="120"/>
              <w:ind w:right="680"/>
              <w:jc w:val="right"/>
              <w:rPr>
                <w:sz w:val="21"/>
              </w:rPr>
            </w:pPr>
            <w:r>
              <w:rPr>
                <w:sz w:val="21"/>
              </w:rPr>
              <w:t>15</w:t>
            </w:r>
          </w:p>
        </w:tc>
        <w:tc>
          <w:tcPr>
            <w:tcW w:w="1568" w:type="dxa"/>
          </w:tcPr>
          <w:p w:rsidR="00000000" w:rsidRDefault="00000000">
            <w:pPr>
              <w:spacing w:before="120"/>
              <w:ind w:right="680"/>
              <w:jc w:val="right"/>
              <w:rPr>
                <w:sz w:val="21"/>
              </w:rPr>
            </w:pPr>
            <w:r>
              <w:rPr>
                <w:sz w:val="21"/>
              </w:rPr>
              <w:t>39</w:t>
            </w:r>
          </w:p>
        </w:tc>
      </w:tr>
      <w:tr w:rsidR="00000000">
        <w:tblPrEx>
          <w:tblCellMar>
            <w:top w:w="0" w:type="dxa"/>
            <w:bottom w:w="0" w:type="dxa"/>
          </w:tblCellMar>
        </w:tblPrEx>
        <w:tc>
          <w:tcPr>
            <w:tcW w:w="1568" w:type="dxa"/>
          </w:tcPr>
          <w:p w:rsidR="00000000" w:rsidRDefault="00000000">
            <w:pPr>
              <w:spacing w:before="120"/>
              <w:ind w:left="113"/>
              <w:rPr>
                <w:sz w:val="21"/>
              </w:rPr>
            </w:pPr>
            <w:r>
              <w:rPr>
                <w:rFonts w:hint="eastAsia"/>
                <w:sz w:val="21"/>
              </w:rPr>
              <w:t>参加者人数</w:t>
            </w:r>
          </w:p>
        </w:tc>
        <w:tc>
          <w:tcPr>
            <w:tcW w:w="1568" w:type="dxa"/>
          </w:tcPr>
          <w:p w:rsidR="00000000" w:rsidRDefault="00000000">
            <w:pPr>
              <w:spacing w:before="120"/>
              <w:ind w:right="680"/>
              <w:jc w:val="right"/>
              <w:rPr>
                <w:sz w:val="21"/>
              </w:rPr>
            </w:pPr>
            <w:r>
              <w:rPr>
                <w:sz w:val="21"/>
              </w:rPr>
              <w:t>12</w:t>
            </w:r>
          </w:p>
        </w:tc>
        <w:tc>
          <w:tcPr>
            <w:tcW w:w="1568" w:type="dxa"/>
          </w:tcPr>
          <w:p w:rsidR="00000000" w:rsidRDefault="00000000">
            <w:pPr>
              <w:spacing w:before="120"/>
              <w:ind w:right="680"/>
              <w:jc w:val="right"/>
              <w:rPr>
                <w:sz w:val="21"/>
              </w:rPr>
            </w:pPr>
            <w:r>
              <w:rPr>
                <w:sz w:val="21"/>
              </w:rPr>
              <w:t>24</w:t>
            </w:r>
          </w:p>
        </w:tc>
        <w:tc>
          <w:tcPr>
            <w:tcW w:w="1568" w:type="dxa"/>
          </w:tcPr>
          <w:p w:rsidR="00000000" w:rsidRDefault="00000000">
            <w:pPr>
              <w:spacing w:before="120"/>
              <w:ind w:right="680"/>
              <w:jc w:val="right"/>
              <w:rPr>
                <w:sz w:val="21"/>
              </w:rPr>
            </w:pPr>
            <w:r>
              <w:rPr>
                <w:sz w:val="21"/>
              </w:rPr>
              <w:t>25</w:t>
            </w:r>
          </w:p>
        </w:tc>
        <w:tc>
          <w:tcPr>
            <w:tcW w:w="1568" w:type="dxa"/>
          </w:tcPr>
          <w:p w:rsidR="00000000" w:rsidRDefault="00000000">
            <w:pPr>
              <w:spacing w:before="120"/>
              <w:ind w:right="680"/>
              <w:jc w:val="right"/>
              <w:rPr>
                <w:sz w:val="21"/>
              </w:rPr>
            </w:pPr>
            <w:r>
              <w:rPr>
                <w:sz w:val="21"/>
              </w:rPr>
              <w:t>33</w:t>
            </w:r>
          </w:p>
        </w:tc>
        <w:tc>
          <w:tcPr>
            <w:tcW w:w="1568" w:type="dxa"/>
          </w:tcPr>
          <w:p w:rsidR="00000000" w:rsidRDefault="00000000">
            <w:pPr>
              <w:spacing w:before="120"/>
              <w:ind w:right="680"/>
              <w:jc w:val="right"/>
              <w:rPr>
                <w:sz w:val="21"/>
              </w:rPr>
            </w:pPr>
            <w:r>
              <w:rPr>
                <w:sz w:val="21"/>
              </w:rPr>
              <w:t>94</w:t>
            </w:r>
          </w:p>
        </w:tc>
      </w:tr>
    </w:tbl>
    <w:p w:rsidR="00000000" w:rsidRDefault="00000000">
      <w:pPr>
        <w:spacing w:before="240"/>
      </w:pPr>
      <w:r>
        <w:tab/>
        <w:t xml:space="preserve">485.  </w:t>
      </w:r>
      <w:r>
        <w:rPr>
          <w:rFonts w:hint="eastAsia"/>
        </w:rPr>
        <w:t>韩国有兴趣参加国际联合研究，以加强其研究能力。自</w:t>
      </w:r>
      <w:r>
        <w:t>1985</w:t>
      </w:r>
      <w:r>
        <w:rPr>
          <w:rFonts w:hint="eastAsia"/>
        </w:rPr>
        <w:t>年起，一直到</w:t>
      </w:r>
      <w:r>
        <w:t>1997</w:t>
      </w:r>
      <w:r>
        <w:rPr>
          <w:rFonts w:hint="eastAsia"/>
        </w:rPr>
        <w:t>年，与日本、俄罗斯联邦、美国和德国等先进国家一共开展了</w:t>
      </w:r>
      <w:r>
        <w:t>906</w:t>
      </w:r>
      <w:r>
        <w:rPr>
          <w:rFonts w:hint="eastAsia"/>
        </w:rPr>
        <w:t>个项目的联合研究，费用为</w:t>
      </w:r>
      <w:r>
        <w:t>537</w:t>
      </w:r>
      <w:r>
        <w:rPr>
          <w:rFonts w:hint="eastAsia"/>
        </w:rPr>
        <w:t>亿圆。自</w:t>
      </w:r>
      <w:r>
        <w:t>1990</w:t>
      </w:r>
      <w:r>
        <w:rPr>
          <w:rFonts w:hint="eastAsia"/>
        </w:rPr>
        <w:t>年代初期以来，韩国在联合王国、德国、俄罗斯联邦和中国设立了</w:t>
      </w:r>
      <w:r>
        <w:t>9</w:t>
      </w:r>
      <w:r>
        <w:rPr>
          <w:rFonts w:hint="eastAsia"/>
        </w:rPr>
        <w:t>个研究所，以便开展有效的联合研究和开办</w:t>
      </w:r>
      <w:r>
        <w:t>19</w:t>
      </w:r>
      <w:r>
        <w:rPr>
          <w:rFonts w:hint="eastAsia"/>
        </w:rPr>
        <w:t>个机构，包括联络处及合作中心。</w:t>
      </w:r>
    </w:p>
    <w:p w:rsidR="00000000" w:rsidRDefault="00000000">
      <w:r>
        <w:tab/>
        <w:t>486.  1997</w:t>
      </w:r>
      <w:r>
        <w:rPr>
          <w:rFonts w:hint="eastAsia"/>
        </w:rPr>
        <w:t>年，共实施了</w:t>
      </w:r>
      <w:r>
        <w:t>149</w:t>
      </w:r>
      <w:r>
        <w:rPr>
          <w:rFonts w:hint="eastAsia"/>
        </w:rPr>
        <w:t>个项目，费用为</w:t>
      </w:r>
      <w:r>
        <w:t>83</w:t>
      </w:r>
      <w:r>
        <w:rPr>
          <w:rFonts w:hint="eastAsia"/>
        </w:rPr>
        <w:t>亿圆，其中包括在美国实施的</w:t>
      </w:r>
      <w:r>
        <w:t>27</w:t>
      </w:r>
      <w:r>
        <w:rPr>
          <w:rFonts w:hint="eastAsia"/>
        </w:rPr>
        <w:t>个信息技术、精密化学和核能领域的项目；与日本在信息技术、机械材料和精密化学领域的</w:t>
      </w:r>
      <w:r>
        <w:t>31</w:t>
      </w:r>
      <w:r>
        <w:rPr>
          <w:rFonts w:hint="eastAsia"/>
        </w:rPr>
        <w:t>个项目；与德国在激光、精密工程学和新材料等领域的</w:t>
      </w:r>
      <w:r>
        <w:t>9</w:t>
      </w:r>
      <w:r>
        <w:rPr>
          <w:rFonts w:hint="eastAsia"/>
        </w:rPr>
        <w:t>个项目；与法国在新材料、航空航天工程和遗传工程等领域的</w:t>
      </w:r>
      <w:r>
        <w:t>3</w:t>
      </w:r>
      <w:r>
        <w:rPr>
          <w:rFonts w:hint="eastAsia"/>
        </w:rPr>
        <w:t>个项目；与俄罗斯联邦在新材料、精密化学和力学等领域的</w:t>
      </w:r>
      <w:r>
        <w:t>11</w:t>
      </w:r>
      <w:r>
        <w:rPr>
          <w:rFonts w:hint="eastAsia"/>
        </w:rPr>
        <w:t>个项目；与中国在环境、信息和电子学等领域的</w:t>
      </w:r>
      <w:r>
        <w:t>16</w:t>
      </w:r>
      <w:r>
        <w:rPr>
          <w:rFonts w:hint="eastAsia"/>
        </w:rPr>
        <w:t>个项目；以及与亚太经济合作组织在海洋学领域的</w:t>
      </w:r>
      <w:r>
        <w:t>2</w:t>
      </w:r>
      <w:r>
        <w:rPr>
          <w:rFonts w:hint="eastAsia"/>
        </w:rPr>
        <w:t>个项目。</w:t>
      </w:r>
    </w:p>
    <w:p w:rsidR="00000000" w:rsidRDefault="00000000">
      <w:pPr>
        <w:rPr>
          <w:rFonts w:hint="eastAsia"/>
        </w:rPr>
      </w:pPr>
      <w:r>
        <w:tab/>
        <w:t xml:space="preserve">487.  </w:t>
      </w:r>
      <w:r>
        <w:rPr>
          <w:rFonts w:hint="eastAsia"/>
        </w:rPr>
        <w:t>通过科伦坡计划、联合国教育、科学及文化组织、亚洲及太平洋经济社会委员会、联合国粮食和农业组织、联合国工业发展组织、国际货币基金组织和国际劳工组织举办的研讨会、讲习班和专题讨论会，韩国正在开展各种形式的合作。为了加强与国际组织的合作，韩国政府通过外务和外贸部，每年向联合国开发计划署捐赠</w:t>
      </w:r>
      <w:r>
        <w:t>350</w:t>
      </w:r>
      <w:r>
        <w:rPr>
          <w:rFonts w:hint="eastAsia"/>
        </w:rPr>
        <w:t>万美元，每年向亚太经济社会委员会捐赠</w:t>
      </w:r>
      <w:r>
        <w:t>70</w:t>
      </w:r>
      <w:r>
        <w:rPr>
          <w:rFonts w:hint="eastAsia"/>
        </w:rPr>
        <w:t>万美元。</w:t>
      </w:r>
    </w:p>
    <w:p w:rsidR="00000000" w:rsidRDefault="00000000">
      <w:pPr>
        <w:rPr>
          <w:rFonts w:hint="eastAsia"/>
        </w:rPr>
      </w:pPr>
    </w:p>
    <w:p w:rsidR="00000000" w:rsidRDefault="00000000">
      <w:pPr>
        <w:pStyle w:val="a9"/>
        <w:keepNext w:val="0"/>
        <w:keepLines w:val="0"/>
        <w:widowControl/>
        <w:tabs>
          <w:tab w:val="left" w:pos="510"/>
        </w:tabs>
        <w:snapToGrid w:val="0"/>
        <w:spacing w:after="0"/>
        <w:textAlignment w:val="auto"/>
        <w:rPr>
          <w:rFonts w:eastAsia="SimSun"/>
          <w:snapToGrid w:val="0"/>
          <w:kern w:val="0"/>
          <w:lang w:val="en-US"/>
        </w:rPr>
      </w:pPr>
      <w:r>
        <w:rPr>
          <w:rFonts w:eastAsia="SimSun"/>
          <w:snapToGrid w:val="0"/>
          <w:kern w:val="0"/>
          <w:lang w:val="en-US"/>
        </w:rPr>
        <w:t>--  --  --  --  --</w:t>
      </w:r>
    </w:p>
    <w:sectPr w:rsidR="00000000">
      <w:headerReference w:type="even" r:id="rId22"/>
      <w:endnotePr>
        <w:numFmt w:val="decimal"/>
      </w:endnotePr>
      <w:pgSz w:w="11907" w:h="16840" w:code="9"/>
      <w:pgMar w:top="1985" w:right="851" w:bottom="1985" w:left="1701" w:header="794" w:footer="1588"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长城粗隶书">
    <w:altName w:val="黑体"/>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汉鼎繁楷体">
    <w:altName w:val="宋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napToGrid/>
      </w:rPr>
      <w:pict>
        <v:shapetype id="_x0000_t202" coordsize="21600,21600" o:spt="202" path="m,l,21600r21600,l21600,xe">
          <v:stroke joinstyle="miter"/>
          <v:path gradientshapeok="t" o:connecttype="rect"/>
        </v:shapetype>
        <v:shape id="_x0000_s2054" type="#_x0000_t202" style="position:absolute;margin-left:664.2pt;margin-top:-179.65pt;width:57.3pt;height:126.15pt;z-index:6;mso-position-horizontal:absolute;mso-position-horizontal-relative:text;mso-position-vertical:absolute;mso-position-vertical-relative:text" o:allowincell="f" strokecolor="white">
          <v:textbox style="layout-flow:vertical-ideographic;mso-next-textbox:#_x0000_s2054">
            <w:txbxContent>
              <w:p w:rsidR="00000000" w:rsidRDefault="00000000">
                <w:pPr>
                  <w:pStyle w:val="1R2"/>
                </w:pPr>
                <w:r>
                  <w:t>E/1990/6/Add.23</w:t>
                </w:r>
              </w:p>
              <w:p w:rsidR="00000000" w:rsidRDefault="00000000">
                <w:r>
                  <w:rPr>
                    <w:rFonts w:ascii="Courier New" w:hAnsi="Courier New"/>
                    <w:sz w:val="20"/>
                  </w:rPr>
                  <w:t>Page</w:t>
                </w: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119</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99-44605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Fonts w:ascii="Times New Roman" w:hAnsi="Times New Roman"/>
          <w:vertAlign w:val="baseline"/>
        </w:rPr>
        <w:t>*</w:t>
      </w:r>
      <w:r>
        <w:tab/>
      </w:r>
      <w:r>
        <w:rPr>
          <w:rFonts w:hint="eastAsia"/>
        </w:rPr>
        <w:t>经济、社会和文化权利委员会于</w:t>
      </w:r>
      <w:r>
        <w:rPr>
          <w:rFonts w:hint="eastAsia"/>
        </w:rPr>
        <w:t>1995</w:t>
      </w:r>
      <w:r>
        <w:rPr>
          <w:rFonts w:hint="eastAsia"/>
        </w:rPr>
        <w:t>年审议了</w:t>
      </w:r>
      <w:r>
        <w:rPr>
          <w:rFonts w:hint="eastAsia"/>
        </w:rPr>
        <w:t>(</w:t>
      </w:r>
      <w:r>
        <w:rPr>
          <w:rFonts w:hint="eastAsia"/>
        </w:rPr>
        <w:t>见</w:t>
      </w:r>
      <w:r>
        <w:rPr>
          <w:rFonts w:hint="eastAsia"/>
        </w:rPr>
        <w:t>E/C.12/1995/SR.3</w:t>
      </w:r>
      <w:r>
        <w:rPr>
          <w:rFonts w:hint="eastAsia"/>
        </w:rPr>
        <w:t>、</w:t>
      </w:r>
      <w:r>
        <w:rPr>
          <w:rFonts w:hint="eastAsia"/>
        </w:rPr>
        <w:t>4</w:t>
      </w:r>
      <w:r>
        <w:rPr>
          <w:rFonts w:hint="eastAsia"/>
        </w:rPr>
        <w:t>、</w:t>
      </w:r>
      <w:r>
        <w:rPr>
          <w:rFonts w:hint="eastAsia"/>
        </w:rPr>
        <w:t>5)</w:t>
      </w:r>
      <w:r>
        <w:rPr>
          <w:rFonts w:hint="eastAsia"/>
        </w:rPr>
        <w:t>大韩民国政府提交的关于第</w:t>
      </w:r>
      <w:r>
        <w:rPr>
          <w:rFonts w:hint="eastAsia"/>
        </w:rPr>
        <w:t>1</w:t>
      </w:r>
      <w:r>
        <w:rPr>
          <w:rFonts w:hint="eastAsia"/>
        </w:rPr>
        <w:t>至</w:t>
      </w:r>
      <w:r>
        <w:rPr>
          <w:rFonts w:hint="eastAsia"/>
        </w:rPr>
        <w:t>15</w:t>
      </w:r>
      <w:r>
        <w:rPr>
          <w:rFonts w:hint="eastAsia"/>
        </w:rPr>
        <w:t>条所列权利的初步报告</w:t>
      </w:r>
      <w:r>
        <w:rPr>
          <w:rFonts w:hint="eastAsia"/>
        </w:rPr>
        <w:t>(E/1990/5/A</w:t>
      </w:r>
      <w:r>
        <w:t>dd.19)</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E/1990/6/Add.23</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E/1990/6/Add.23</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2049" style="position:absolute;margin-left:541.05pt;margin-top:59.05pt;width:30.05pt;height:36pt;z-index:-6;mso-position-horizontal:absolute;mso-position-horizontal-relative:page;mso-position-vertical:absolut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2050" style="position:absolute;left:0;text-align:left;margin-left:-12pt;margin-top:95.45pt;width:492.05pt;height:.95pt;z-index:-5;mso-position-horizontal:absolute;mso-position-horizontal-relative:margin;mso-position-vertical:absolute;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2053" style="position:absolute;margin-left:66.7pt;margin-top:110.5pt;width:66.05pt;height:56pt;z-index:-2;mso-position-horizontal:absolute;mso-position-horizontal-relative:page;mso-position-vertical:absolut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E/1990/6/Add.23</w:t>
    </w:r>
  </w:p>
  <w:p w:rsidR="00000000" w:rsidRDefault="00000000">
    <w:pPr>
      <w:pStyle w:val="1R2"/>
      <w:framePr w:wrap="around"/>
    </w:pPr>
    <w:r>
      <w:t>12 October 1999</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2051" style="position:absolute;margin-left:151.05pt;margin-top:121.45pt;width:192.05pt;height:31.25pt;z-index:-4;mso-position-horizontal:absolute;mso-position-horizontal-relative:page;mso-position-vertical:absolut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2052" style="position:absolute;margin-left:-12pt;margin-top:235.85pt;width:492.05pt;height:.05pt;z-index:-3;mso-position-horizontal:absolute;mso-position-horizontal-relative:margin;mso-position-vertical:absolute;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E/1990/6/Add.23</w:t>
    </w:r>
  </w:p>
  <w:p w:rsidR="00000000" w:rsidRDefault="00000000">
    <w:pPr>
      <w:pStyle w:val="Header"/>
    </w:pPr>
    <w:r>
      <w:tab/>
    </w:r>
    <w:r>
      <w:tab/>
    </w:r>
    <w:r>
      <w:tab/>
    </w:r>
    <w:r>
      <w:tab/>
    </w:r>
    <w:r>
      <w:tab/>
    </w:r>
    <w:r>
      <w:tab/>
    </w:r>
    <w:r>
      <w:tab/>
    </w:r>
    <w:r>
      <w:tab/>
    </w:r>
    <w:r>
      <w:tab/>
    </w: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E/1990/6/Add.23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118</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707369B"/>
    <w:multiLevelType w:val="singleLevel"/>
    <w:tmpl w:val="49D252F2"/>
    <w:lvl w:ilvl="0">
      <w:start w:val="387"/>
      <w:numFmt w:val="decimal"/>
      <w:lvlText w:val="%1."/>
      <w:lvlJc w:val="left"/>
      <w:pPr>
        <w:tabs>
          <w:tab w:val="num" w:pos="1260"/>
        </w:tabs>
        <w:ind w:left="1260" w:hanging="750"/>
      </w:pPr>
      <w:rPr>
        <w:rFonts w:hint="default"/>
      </w:rPr>
    </w:lvl>
  </w:abstractNum>
  <w:abstractNum w:abstractNumId="3">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4">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6">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0">
    <w:nsid w:val="198D69E1"/>
    <w:multiLevelType w:val="singleLevel"/>
    <w:tmpl w:val="B4A25A9E"/>
    <w:lvl w:ilvl="0">
      <w:start w:val="1"/>
      <w:numFmt w:val="lowerLetter"/>
      <w:lvlText w:val="(%1)"/>
      <w:legacy w:legacy="1" w:legacySpace="0" w:legacyIndent="425"/>
      <w:lvlJc w:val="left"/>
      <w:pPr>
        <w:ind w:left="1446" w:hanging="425"/>
      </w:pPr>
    </w:lvl>
  </w:abstractNum>
  <w:abstractNum w:abstractNumId="11">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2">
    <w:nsid w:val="1DAF76BF"/>
    <w:multiLevelType w:val="singleLevel"/>
    <w:tmpl w:val="8C1692A6"/>
    <w:lvl w:ilvl="0">
      <w:start w:val="1"/>
      <w:numFmt w:val="lowerLetter"/>
      <w:lvlText w:val="(%1)"/>
      <w:legacy w:legacy="1" w:legacySpace="0" w:legacyIndent="425"/>
      <w:lvlJc w:val="left"/>
      <w:pPr>
        <w:ind w:left="1446" w:hanging="425"/>
      </w:pPr>
    </w:lvl>
  </w:abstractNum>
  <w:abstractNum w:abstractNumId="13">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32645C98"/>
    <w:multiLevelType w:val="singleLevel"/>
    <w:tmpl w:val="E7BCB06A"/>
    <w:lvl w:ilvl="0">
      <w:start w:val="1"/>
      <w:numFmt w:val="chineseCountingThousand"/>
      <w:lvlText w:val="(%1)"/>
      <w:legacy w:legacy="1" w:legacySpace="0" w:legacyIndent="510"/>
      <w:lvlJc w:val="left"/>
      <w:pPr>
        <w:ind w:left="1531" w:hanging="510"/>
      </w:pPr>
    </w:lvl>
  </w:abstractNum>
  <w:abstractNum w:abstractNumId="16">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17">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18">
    <w:nsid w:val="39D90235"/>
    <w:multiLevelType w:val="singleLevel"/>
    <w:tmpl w:val="6548EB1A"/>
    <w:lvl w:ilvl="0">
      <w:start w:val="1"/>
      <w:numFmt w:val="bullet"/>
      <w:pStyle w:val="a"/>
      <w:lvlText w:val=""/>
      <w:lvlJc w:val="left"/>
      <w:pPr>
        <w:tabs>
          <w:tab w:val="num" w:pos="510"/>
        </w:tabs>
        <w:ind w:left="510" w:hanging="510"/>
      </w:pPr>
      <w:rPr>
        <w:rFonts w:ascii="Symbol" w:hAnsi="Symbol" w:hint="default"/>
      </w:rPr>
    </w:lvl>
  </w:abstractNum>
  <w:abstractNum w:abstractNumId="19">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3FC109C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24">
    <w:nsid w:val="5049349C"/>
    <w:multiLevelType w:val="singleLevel"/>
    <w:tmpl w:val="B4A25A9E"/>
    <w:lvl w:ilvl="0">
      <w:start w:val="1"/>
      <w:numFmt w:val="lowerLetter"/>
      <w:lvlText w:val="(%1)"/>
      <w:legacy w:legacy="1" w:legacySpace="0" w:legacyIndent="425"/>
      <w:lvlJc w:val="left"/>
      <w:pPr>
        <w:ind w:left="1446" w:hanging="425"/>
      </w:pPr>
    </w:lvl>
  </w:abstractNum>
  <w:abstractNum w:abstractNumId="2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26">
    <w:nsid w:val="507317FD"/>
    <w:multiLevelType w:val="singleLevel"/>
    <w:tmpl w:val="222A295E"/>
    <w:lvl w:ilvl="0">
      <w:start w:val="1"/>
      <w:numFmt w:val="bullet"/>
      <w:pStyle w:val="a0"/>
      <w:lvlText w:val=""/>
      <w:lvlJc w:val="left"/>
      <w:pPr>
        <w:tabs>
          <w:tab w:val="num" w:pos="510"/>
        </w:tabs>
        <w:ind w:left="510" w:hanging="510"/>
      </w:pPr>
      <w:rPr>
        <w:rFonts w:ascii="Symbol" w:hAnsi="Symbol" w:hint="default"/>
        <w:sz w:val="16"/>
      </w:rPr>
    </w:lvl>
  </w:abstractNum>
  <w:abstractNum w:abstractNumId="2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28">
    <w:nsid w:val="53BF0F54"/>
    <w:multiLevelType w:val="singleLevel"/>
    <w:tmpl w:val="B4A25A9E"/>
    <w:lvl w:ilvl="0">
      <w:start w:val="1"/>
      <w:numFmt w:val="lowerLetter"/>
      <w:lvlText w:val="(%1)"/>
      <w:legacy w:legacy="1" w:legacySpace="0" w:legacyIndent="425"/>
      <w:lvlJc w:val="left"/>
      <w:pPr>
        <w:ind w:left="1446" w:hanging="425"/>
      </w:pPr>
    </w:lvl>
  </w:abstractNum>
  <w:abstractNum w:abstractNumId="2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3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59973860"/>
    <w:multiLevelType w:val="singleLevel"/>
    <w:tmpl w:val="B4A25A9E"/>
    <w:lvl w:ilvl="0">
      <w:start w:val="1"/>
      <w:numFmt w:val="lowerLetter"/>
      <w:lvlText w:val="(%1)"/>
      <w:legacy w:legacy="1" w:legacySpace="0" w:legacyIndent="425"/>
      <w:lvlJc w:val="left"/>
      <w:pPr>
        <w:ind w:left="1446" w:hanging="425"/>
      </w:pPr>
    </w:lvl>
  </w:abstractNum>
  <w:abstractNum w:abstractNumId="32">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34">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35">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36">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73E72E7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1">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42">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44">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17"/>
  </w:num>
  <w:num w:numId="2">
    <w:abstractNumId w:val="26"/>
  </w:num>
  <w:num w:numId="3">
    <w:abstractNumId w:val="18"/>
  </w:num>
  <w:num w:numId="4">
    <w:abstractNumId w:val="16"/>
  </w:num>
  <w:num w:numId="5">
    <w:abstractNumId w:val="17"/>
  </w:num>
  <w:num w:numId="6">
    <w:abstractNumId w:val="26"/>
  </w:num>
  <w:num w:numId="7">
    <w:abstractNumId w:val="18"/>
  </w:num>
  <w:num w:numId="8">
    <w:abstractNumId w:val="16"/>
  </w:num>
  <w:num w:numId="9">
    <w:abstractNumId w:val="17"/>
  </w:num>
  <w:num w:numId="10">
    <w:abstractNumId w:val="26"/>
  </w:num>
  <w:num w:numId="11">
    <w:abstractNumId w:val="18"/>
  </w:num>
  <w:num w:numId="12">
    <w:abstractNumId w:val="16"/>
  </w:num>
  <w:num w:numId="13">
    <w:abstractNumId w:val="17"/>
  </w:num>
  <w:num w:numId="14">
    <w:abstractNumId w:val="26"/>
  </w:num>
  <w:num w:numId="15">
    <w:abstractNumId w:val="18"/>
  </w:num>
  <w:num w:numId="16">
    <w:abstractNumId w:val="42"/>
  </w:num>
  <w:num w:numId="17">
    <w:abstractNumId w:val="0"/>
  </w:num>
  <w:num w:numId="18">
    <w:abstractNumId w:val="22"/>
  </w:num>
  <w:num w:numId="19">
    <w:abstractNumId w:val="13"/>
  </w:num>
  <w:num w:numId="20">
    <w:abstractNumId w:val="6"/>
  </w:num>
  <w:num w:numId="21">
    <w:abstractNumId w:val="8"/>
  </w:num>
  <w:num w:numId="22">
    <w:abstractNumId w:val="38"/>
  </w:num>
  <w:num w:numId="23">
    <w:abstractNumId w:val="11"/>
  </w:num>
  <w:num w:numId="24">
    <w:abstractNumId w:val="41"/>
  </w:num>
  <w:num w:numId="25">
    <w:abstractNumId w:val="23"/>
  </w:num>
  <w:num w:numId="26">
    <w:abstractNumId w:val="27"/>
  </w:num>
  <w:num w:numId="27">
    <w:abstractNumId w:val="3"/>
  </w:num>
  <w:num w:numId="28">
    <w:abstractNumId w:val="44"/>
  </w:num>
  <w:num w:numId="29">
    <w:abstractNumId w:val="37"/>
  </w:num>
  <w:num w:numId="30">
    <w:abstractNumId w:val="36"/>
  </w:num>
  <w:num w:numId="31">
    <w:abstractNumId w:val="4"/>
  </w:num>
  <w:num w:numId="32">
    <w:abstractNumId w:val="25"/>
  </w:num>
  <w:num w:numId="33">
    <w:abstractNumId w:val="29"/>
  </w:num>
  <w:num w:numId="34">
    <w:abstractNumId w:val="43"/>
  </w:num>
  <w:num w:numId="35">
    <w:abstractNumId w:val="33"/>
  </w:num>
  <w:num w:numId="36">
    <w:abstractNumId w:val="32"/>
  </w:num>
  <w:num w:numId="37">
    <w:abstractNumId w:val="21"/>
  </w:num>
  <w:num w:numId="38">
    <w:abstractNumId w:val="7"/>
  </w:num>
  <w:num w:numId="39">
    <w:abstractNumId w:val="5"/>
  </w:num>
  <w:num w:numId="40">
    <w:abstractNumId w:val="45"/>
  </w:num>
  <w:num w:numId="41">
    <w:abstractNumId w:val="1"/>
  </w:num>
  <w:num w:numId="42">
    <w:abstractNumId w:val="9"/>
  </w:num>
  <w:num w:numId="43">
    <w:abstractNumId w:val="39"/>
  </w:num>
  <w:num w:numId="44">
    <w:abstractNumId w:val="14"/>
  </w:num>
  <w:num w:numId="45">
    <w:abstractNumId w:val="35"/>
  </w:num>
  <w:num w:numId="46">
    <w:abstractNumId w:val="34"/>
  </w:num>
  <w:num w:numId="47">
    <w:abstractNumId w:val="19"/>
  </w:num>
  <w:num w:numId="48">
    <w:abstractNumId w:val="30"/>
  </w:num>
  <w:num w:numId="49">
    <w:abstractNumId w:val="31"/>
  </w:num>
  <w:num w:numId="50">
    <w:abstractNumId w:val="15"/>
  </w:num>
  <w:num w:numId="51">
    <w:abstractNumId w:val="20"/>
  </w:num>
  <w:num w:numId="52">
    <w:abstractNumId w:val="12"/>
  </w:num>
  <w:num w:numId="53">
    <w:abstractNumId w:val="24"/>
  </w:num>
  <w:num w:numId="54">
    <w:abstractNumId w:val="10"/>
  </w:num>
  <w:num w:numId="55">
    <w:abstractNumId w:val="40"/>
  </w:num>
  <w:num w:numId="56">
    <w:abstractNumId w:val="2"/>
  </w:num>
  <w:num w:numId="5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doNotTrackMoves/>
  <w:defaultTabStop w:val="510"/>
  <w:evenAndOddHeaders/>
  <w:drawingGridHorizontalSpacing w:val="130"/>
  <w:drawingGridVerticalSpacing w:val="163"/>
  <w:displayHorizontalDrawingGridEvery w:val="0"/>
  <w:displayVerticalDrawingGridEvery w:val="2"/>
  <w:characterSpacingControl w:val="compressPunctuation"/>
  <w:noLineBreaksAfter w:lang="ja-JP" w:val="([{·‘“〈《「『【〔〖（．［｛"/>
  <w:noLineBreaksBefore w:lang="ja-JP" w:val="!),.:;?]}¨·ˇˉ—‖’”…∶、。〃々〉》」』】〕〗！＂＇），．：；？］｀｜｝～"/>
  <w:hdrShapeDefaults>
    <o:shapedefaults v:ext="edit" spidmax="3074">
      <o:colormenu v:ext="edit" fillcolor="white" strokecolor="white"/>
    </o:shapedefaults>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white" stroke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s>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color w:val="000000"/>
      <w:kern w:val="32"/>
      <w:sz w:val="30"/>
    </w:rPr>
  </w:style>
  <w:style w:type="paragraph" w:styleId="Heading2">
    <w:name w:val="heading 2"/>
    <w:basedOn w:val="Normal"/>
    <w:next w:val="Normal"/>
    <w:qFormat/>
    <w:pPr>
      <w:keepNext/>
      <w:keepLines/>
      <w:spacing w:after="320" w:line="288" w:lineRule="auto"/>
      <w:jc w:val="center"/>
      <w:outlineLvl w:val="1"/>
    </w:pPr>
    <w:rPr>
      <w:color w:val="000000"/>
      <w:kern w:val="28"/>
      <w:sz w:val="28"/>
    </w:rPr>
  </w:style>
  <w:style w:type="paragraph" w:styleId="Heading3">
    <w:name w:val="heading 3"/>
    <w:basedOn w:val="Normal"/>
    <w:next w:val="Normal"/>
    <w:qFormat/>
    <w:pPr>
      <w:keepNext/>
      <w:keepLines/>
      <w:spacing w:after="320"/>
      <w:jc w:val="center"/>
      <w:outlineLvl w:val="2"/>
    </w:pPr>
    <w:rPr>
      <w:color w:val="000000"/>
      <w:kern w:val="28"/>
      <w:u w:val="single"/>
    </w:rPr>
  </w:style>
  <w:style w:type="paragraph" w:styleId="Heading4">
    <w:name w:val="heading 4"/>
    <w:basedOn w:val="Normal"/>
    <w:next w:val="Normal"/>
    <w:qFormat/>
    <w:pPr>
      <w:keepNext/>
      <w:keepLines/>
      <w:tabs>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left" w:pos="1202"/>
      </w:tabs>
      <w:spacing w:line="264" w:lineRule="auto"/>
      <w:jc w:val="left"/>
    </w:pPr>
    <w:rPr>
      <w:rFonts w:ascii="Courier New" w:hAnsi="Courier New"/>
      <w:sz w:val="20"/>
    </w:rPr>
  </w:style>
  <w:style w:type="paragraph" w:styleId="Footer">
    <w:name w:val="footer"/>
    <w:basedOn w:val="Normal"/>
    <w:semiHidden/>
    <w:pPr>
      <w:spacing w:line="264" w:lineRule="auto"/>
      <w:jc w:val="left"/>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spacing w:line="288" w:lineRule="auto"/>
      <w:ind w:firstLine="510"/>
    </w:pPr>
    <w:rPr>
      <w:rFonts w:eastAsia="KaiTi_GB2312"/>
    </w:rPr>
  </w:style>
  <w:style w:type="character" w:styleId="FootnoteReference">
    <w:name w:val="footnote reference"/>
    <w:semiHidden/>
    <w:rPr>
      <w:rFonts w:ascii="Univers (WN)" w:hAnsi="Univers (WN)"/>
      <w:color w:val="0000FF"/>
      <w:vertAlign w:val="superscript"/>
    </w:rPr>
  </w:style>
  <w:style w:type="paragraph" w:customStyle="1" w:styleId="a1">
    <w:name w:val="首页页眉"/>
    <w:basedOn w:val="Normal"/>
    <w:pPr>
      <w:suppressAutoHyphens/>
      <w:spacing w:line="288" w:lineRule="auto"/>
      <w:jc w:val="left"/>
    </w:pPr>
    <w:rPr>
      <w:rFonts w:ascii="Univers Bold" w:hAnsi="Univers Bold"/>
    </w:rPr>
  </w:style>
  <w:style w:type="paragraph" w:customStyle="1" w:styleId="a2">
    <w:name w:val="悬挂(a)"/>
    <w:basedOn w:val="Normal"/>
    <w:pPr>
      <w:tabs>
        <w:tab w:val="left" w:pos="510"/>
      </w:tabs>
      <w:ind w:left="1531" w:hanging="510"/>
      <w:textAlignment w:val="baseline"/>
    </w:pPr>
    <w:rPr>
      <w:snapToGrid/>
      <w:kern w:val="24"/>
    </w:rPr>
  </w:style>
  <w:style w:type="paragraph" w:styleId="NormalIndent">
    <w:name w:val="Normal Indent"/>
    <w:basedOn w:val="Normal"/>
    <w:semiHidden/>
    <w:pPr>
      <w:widowControl w:val="0"/>
      <w:tabs>
        <w:tab w:val="left" w:pos="510"/>
      </w:tabs>
      <w:ind w:left="1021" w:firstLine="510"/>
    </w:pPr>
  </w:style>
  <w:style w:type="paragraph" w:customStyle="1" w:styleId="a3">
    <w:name w:val="悬挂(一)"/>
    <w:basedOn w:val="Normal"/>
    <w:pPr>
      <w:tabs>
        <w:tab w:val="left" w:pos="510"/>
      </w:tabs>
      <w:ind w:left="1531" w:hanging="510"/>
      <w:textAlignment w:val="baseline"/>
    </w:pPr>
    <w:rPr>
      <w:snapToGrid/>
      <w:kern w:val="24"/>
    </w:rPr>
  </w:style>
  <w:style w:type="paragraph" w:customStyle="1" w:styleId="a4">
    <w:name w:val="目录页次"/>
    <w:basedOn w:val="Normal"/>
    <w:pPr>
      <w:tabs>
        <w:tab w:val="left" w:pos="1021"/>
        <w:tab w:val="left" w:pos="1531"/>
        <w:tab w:val="left" w:pos="2041"/>
        <w:tab w:val="right" w:leader="dot" w:pos="8392"/>
        <w:tab w:val="right" w:pos="9185"/>
      </w:tabs>
      <w:jc w:val="left"/>
    </w:pPr>
  </w:style>
  <w:style w:type="paragraph" w:customStyle="1" w:styleId="1L">
    <w:name w:val="页眉1L"/>
    <w:basedOn w:val="Normal"/>
    <w:pPr>
      <w:framePr w:w="1542" w:h="627" w:hSpace="180" w:wrap="around" w:vAnchor="page" w:hAnchor="page" w:x="1469" w:y="1390"/>
      <w:tabs>
        <w:tab w:val="clear" w:pos="510"/>
      </w:tabs>
      <w:spacing w:line="240" w:lineRule="auto"/>
    </w:pPr>
    <w:rPr>
      <w:rFonts w:ascii="SimHei" w:eastAsia="SimHei"/>
      <w:spacing w:val="60"/>
      <w:sz w:val="32"/>
    </w:rPr>
  </w:style>
  <w:style w:type="paragraph" w:customStyle="1" w:styleId="1R1">
    <w:name w:val="页眉1R1"/>
    <w:basedOn w:val="Normal"/>
    <w:pPr>
      <w:tabs>
        <w:tab w:val="clear" w:pos="510"/>
      </w:tabs>
      <w:suppressAutoHyphens/>
      <w:spacing w:line="240" w:lineRule="auto"/>
    </w:pPr>
    <w:rPr>
      <w:rFonts w:ascii="Univers (WN)" w:hAnsi="Univers (WN)"/>
      <w:b/>
      <w:sz w:val="60"/>
    </w:rPr>
  </w:style>
  <w:style w:type="paragraph" w:customStyle="1" w:styleId="1m2">
    <w:name w:val="页眉1m2"/>
    <w:basedOn w:val="Normal"/>
    <w:pPr>
      <w:tabs>
        <w:tab w:val="clear" w:pos="510"/>
      </w:tabs>
      <w:suppressAutoHyphens/>
      <w:spacing w:line="360" w:lineRule="auto"/>
    </w:pPr>
    <w:rPr>
      <w:rFonts w:ascii="SimHei" w:eastAsia="SimHei"/>
      <w:spacing w:val="60"/>
      <w:sz w:val="40"/>
    </w:rPr>
  </w:style>
  <w:style w:type="paragraph" w:customStyle="1" w:styleId="1m1">
    <w:name w:val="页眉1m1"/>
    <w:basedOn w:val="Normal"/>
    <w:pPr>
      <w:tabs>
        <w:tab w:val="clear" w:pos="510"/>
      </w:tabs>
      <w:suppressAutoHyphens/>
      <w:spacing w:line="360" w:lineRule="auto"/>
    </w:pPr>
    <w:rPr>
      <w:rFonts w:ascii="SimHei" w:eastAsia="SimHei"/>
      <w:spacing w:val="40"/>
      <w:sz w:val="40"/>
    </w:rPr>
  </w:style>
  <w:style w:type="paragraph" w:customStyle="1" w:styleId="1R2">
    <w:name w:val="页眉1R2"/>
    <w:basedOn w:val="Normal"/>
    <w:pPr>
      <w:framePr w:w="3101" w:h="1977" w:hSpace="180" w:wrap="around" w:vAnchor="page" w:hAnchor="page" w:x="8549" w:y="2638"/>
      <w:tabs>
        <w:tab w:val="clear" w:pos="510"/>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5">
    <w:name w:val="目录段页次"/>
    <w:basedOn w:val="Normal"/>
    <w:pPr>
      <w:tabs>
        <w:tab w:val="left" w:pos="1021"/>
        <w:tab w:val="left" w:pos="1531"/>
        <w:tab w:val="right" w:leader="dot" w:pos="6804"/>
        <w:tab w:val="right" w:pos="7371"/>
        <w:tab w:val="center" w:pos="7541"/>
        <w:tab w:val="left" w:pos="7711"/>
        <w:tab w:val="right" w:pos="9185"/>
      </w:tabs>
      <w:jc w:val="left"/>
    </w:pPr>
  </w:style>
  <w:style w:type="paragraph" w:customStyle="1" w:styleId="UNLOGO">
    <w:name w:val="UNLOGO"/>
    <w:basedOn w:val="Normal"/>
    <w:pPr>
      <w:tabs>
        <w:tab w:val="clear" w:pos="510"/>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6">
    <w:name w:val="居中页眉"/>
    <w:basedOn w:val="Header"/>
    <w:pPr>
      <w:spacing w:line="288" w:lineRule="auto"/>
    </w:pPr>
  </w:style>
  <w:style w:type="paragraph" w:customStyle="1" w:styleId="a7">
    <w:name w:val="悬挂"/>
    <w:basedOn w:val="Normal"/>
    <w:pPr>
      <w:widowControl w:val="0"/>
      <w:tabs>
        <w:tab w:val="left" w:pos="510"/>
      </w:tabs>
      <w:ind w:left="1531" w:hanging="510"/>
    </w:pPr>
    <w:rPr>
      <w:snapToGrid/>
    </w:rPr>
  </w:style>
  <w:style w:type="paragraph" w:customStyle="1" w:styleId="a0">
    <w:name w:val="悬挂符号－"/>
    <w:basedOn w:val="a7"/>
    <w:pPr>
      <w:numPr>
        <w:numId w:val="14"/>
      </w:numPr>
    </w:pPr>
  </w:style>
  <w:style w:type="paragraph" w:customStyle="1" w:styleId="a8">
    <w:name w:val="目录段次"/>
    <w:basedOn w:val="Normal"/>
    <w:pPr>
      <w:tabs>
        <w:tab w:val="left" w:pos="1021"/>
        <w:tab w:val="left" w:pos="1531"/>
        <w:tab w:val="right" w:leader="dot" w:pos="7677"/>
        <w:tab w:val="right" w:pos="8335"/>
        <w:tab w:val="center" w:pos="8505"/>
        <w:tab w:val="left" w:pos="8675"/>
      </w:tabs>
      <w:spacing w:line="288" w:lineRule="auto"/>
      <w:jc w:val="left"/>
    </w:pPr>
  </w:style>
  <w:style w:type="paragraph" w:customStyle="1" w:styleId="a">
    <w:name w:val="悬挂符号●"/>
    <w:basedOn w:val="Normal"/>
    <w:pPr>
      <w:widowControl w:val="0"/>
      <w:numPr>
        <w:numId w:val="15"/>
      </w:numPr>
    </w:pPr>
    <w:rPr>
      <w:snapToGrid/>
    </w:rPr>
  </w:style>
  <w:style w:type="paragraph" w:customStyle="1" w:styleId="x">
    <w:name w:val="悬挂[(x)"/>
    <w:basedOn w:val="Normal"/>
    <w:pPr>
      <w:widowControl w:val="0"/>
      <w:tabs>
        <w:tab w:val="left" w:pos="510"/>
      </w:tabs>
      <w:ind w:left="1531" w:hanging="595"/>
    </w:pPr>
    <w:rPr>
      <w:snapToGrid/>
    </w:rPr>
  </w:style>
  <w:style w:type="paragraph" w:customStyle="1" w:styleId="12cm">
    <w:name w:val="12cm落款"/>
    <w:basedOn w:val="Normal"/>
    <w:pPr>
      <w:keepLines/>
      <w:tabs>
        <w:tab w:val="left" w:pos="510"/>
      </w:tabs>
      <w:spacing w:before="160" w:after="280" w:line="288" w:lineRule="auto"/>
      <w:ind w:left="6804"/>
      <w:jc w:val="left"/>
    </w:pPr>
  </w:style>
  <w:style w:type="paragraph" w:customStyle="1" w:styleId="9cm">
    <w:name w:val="9cm落款"/>
    <w:basedOn w:val="Normal"/>
    <w:pPr>
      <w:keepLines/>
      <w:tabs>
        <w:tab w:val="left" w:pos="510"/>
      </w:tabs>
      <w:spacing w:before="160" w:after="280" w:line="288" w:lineRule="auto"/>
      <w:ind w:left="5103"/>
      <w:jc w:val="left"/>
    </w:pPr>
  </w:style>
  <w:style w:type="paragraph" w:customStyle="1" w:styleId="1">
    <w:name w:val="悬挂(1)"/>
    <w:basedOn w:val="Normal"/>
    <w:pPr>
      <w:tabs>
        <w:tab w:val="left" w:pos="510"/>
      </w:tabs>
      <w:ind w:left="1531" w:hanging="510"/>
      <w:textAlignment w:val="baseline"/>
    </w:pPr>
    <w:rPr>
      <w:snapToGrid/>
      <w:kern w:val="24"/>
    </w:rPr>
  </w:style>
  <w:style w:type="paragraph" w:customStyle="1" w:styleId="x0">
    <w:name w:val="悬挂“(x)"/>
    <w:basedOn w:val="a2"/>
    <w:pPr>
      <w:widowControl w:val="0"/>
      <w:numPr>
        <w:ilvl w:val="0"/>
        <w:numId w:val="0"/>
      </w:numPr>
      <w:tabs>
        <w:tab w:val="left" w:pos="510"/>
      </w:tabs>
      <w:adjustRightInd/>
      <w:ind w:left="1531" w:hanging="794"/>
      <w:textAlignment w:val="auto"/>
    </w:pPr>
    <w:rPr>
      <w:kern w:val="0"/>
    </w:rPr>
  </w:style>
  <w:style w:type="character" w:styleId="EndnoteReference">
    <w:name w:val="endnote reference"/>
    <w:semiHidden/>
    <w:rPr>
      <w:rFonts w:ascii="Univers (WN)" w:hAnsi="Univers (WN)"/>
      <w:color w:val="0000FF"/>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spacing w:val="10"/>
      <w:kern w:val="24"/>
      <w:sz w:val="24"/>
      <w:lang w:eastAsia="zh-CN"/>
    </w:rPr>
  </w:style>
  <w:style w:type="paragraph" w:customStyle="1" w:styleId="aa">
    <w:name w:val="黑体"/>
    <w:next w:val="Normal"/>
    <w:pPr>
      <w:widowControl w:val="0"/>
      <w:adjustRightInd w:val="0"/>
      <w:spacing w:line="336" w:lineRule="auto"/>
      <w:jc w:val="both"/>
      <w:textAlignment w:val="baseline"/>
    </w:pPr>
    <w:rPr>
      <w:rFonts w:eastAsia="SimHei"/>
      <w:sz w:val="24"/>
      <w:lang w:eastAsia="zh-CN"/>
    </w:rPr>
  </w:style>
  <w:style w:type="paragraph" w:customStyle="1" w:styleId="ab">
    <w:name w:val="楷体"/>
    <w:basedOn w:val="Normal"/>
    <w:rPr>
      <w:rFonts w:eastAsia="KaiTi_GB2312"/>
    </w:rPr>
  </w:style>
  <w:style w:type="paragraph" w:customStyle="1" w:styleId="cdL1">
    <w:name w:val="cdL1"/>
    <w:basedOn w:val="Normal"/>
    <w:pPr>
      <w:widowControl w:val="0"/>
      <w:tabs>
        <w:tab w:val="left" w:pos="510"/>
      </w:tabs>
    </w:pPr>
    <w:rPr>
      <w:snapToGrid/>
      <w:spacing w:val="0"/>
    </w:rPr>
  </w:style>
  <w:style w:type="paragraph" w:customStyle="1" w:styleId="ac">
    <w:name w:val="横眉"/>
    <w:basedOn w:val="Header"/>
    <w:autoRedefine/>
    <w:pPr>
      <w:spacing w:line="160" w:lineRule="exact"/>
    </w:pPr>
  </w:style>
  <w:style w:type="paragraph" w:customStyle="1" w:styleId="ad">
    <w:name w:val="目录"/>
    <w:basedOn w:val="Normal"/>
    <w:autoRedefine/>
    <w:pPr>
      <w:tabs>
        <w:tab w:val="left" w:pos="7201"/>
        <w:tab w:val="left" w:pos="7711"/>
        <w:tab w:val="left" w:pos="8618"/>
        <w:tab w:val="right" w:pos="9356"/>
      </w:tabs>
      <w:spacing w:line="360" w:lineRule="auto"/>
      <w:jc w:val="left"/>
    </w:pPr>
    <w:rPr>
      <w:rFonts w:eastAsia="KaiTi_GB2312"/>
      <w:noProof/>
    </w:rPr>
  </w:style>
  <w:style w:type="paragraph" w:styleId="BodyText">
    <w:name w:val="Body Text"/>
    <w:basedOn w:val="Normal"/>
    <w:semiHidden/>
    <w:pPr>
      <w:widowControl w:val="0"/>
      <w:tabs>
        <w:tab w:val="left" w:pos="510"/>
      </w:tabs>
    </w:pPr>
    <w:rPr>
      <w:snapToGrid/>
      <w:spacing w:val="0"/>
    </w:rPr>
  </w:style>
  <w:style w:type="paragraph" w:customStyle="1" w:styleId="draft">
    <w:name w:val="draft"/>
    <w:basedOn w:val="Normal"/>
    <w:pPr>
      <w:framePr w:w="1257" w:h="629" w:hSpace="180" w:wrap="around" w:vAnchor="page" w:hAnchor="page" w:x="1698" w:y="501"/>
      <w:widowControl w:val="0"/>
      <w:tabs>
        <w:tab w:val="left" w:pos="510"/>
        <w:tab w:val="left" w:pos="1021"/>
        <w:tab w:val="left" w:pos="1531"/>
        <w:tab w:val="left" w:pos="2041"/>
      </w:tabs>
      <w:snapToGrid/>
      <w:spacing w:line="480" w:lineRule="auto"/>
      <w:jc w:val="left"/>
      <w:textAlignment w:val="baseline"/>
    </w:pPr>
    <w:rPr>
      <w:rFonts w:eastAsia="长城粗隶书"/>
      <w:snapToGrid/>
      <w:kern w:val="24"/>
      <w:sz w:val="44"/>
    </w:rPr>
  </w:style>
  <w:style w:type="paragraph" w:customStyle="1" w:styleId="draft0">
    <w:name w:val="页眉draft"/>
    <w:basedOn w:val="Header"/>
    <w:pPr>
      <w:widowControl w:val="0"/>
      <w:tabs>
        <w:tab w:val="clear" w:pos="1202"/>
        <w:tab w:val="left" w:pos="6124"/>
        <w:tab w:val="left" w:pos="6634"/>
        <w:tab w:val="left" w:pos="7144"/>
        <w:tab w:val="left" w:pos="7655"/>
        <w:tab w:val="left" w:pos="8165"/>
      </w:tabs>
      <w:snapToGrid/>
      <w:spacing w:line="240" w:lineRule="auto"/>
      <w:textAlignment w:val="baseline"/>
    </w:pPr>
    <w:rPr>
      <w:rFonts w:ascii="Times New Roman" w:eastAsia="长城楷体" w:hAnsi="Times New Roman"/>
      <w:b/>
      <w:snapToGrid/>
      <w:kern w:val="24"/>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5.wmf"/></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CHI\DATA\COMMON\TEMPLATE\98TEMPLA\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508</TotalTime>
  <Pages>1</Pages>
  <Words>13867</Words>
  <Characters>79043</Characters>
  <Application>Microsoft Office Word</Application>
  <DocSecurity>4</DocSecurity>
  <Lines>658</Lines>
  <Paragraphs>158</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97070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KONG</dc:creator>
  <cp:keywords/>
  <cp:lastModifiedBy>STAPFER</cp:lastModifiedBy>
  <cp:revision>26</cp:revision>
  <cp:lastPrinted>2000-02-24T13:32:00Z</cp:lastPrinted>
  <dcterms:created xsi:type="dcterms:W3CDTF">2000-02-18T09:15:00Z</dcterms:created>
  <dcterms:modified xsi:type="dcterms:W3CDTF">2000-02-24T13:34:00Z</dcterms:modified>
</cp:coreProperties>
</file>