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A752F" w14:textId="77777777" w:rsidR="00341923" w:rsidRPr="00C71381" w:rsidRDefault="00341923" w:rsidP="00341923">
      <w:pPr>
        <w:spacing w:line="240" w:lineRule="auto"/>
        <w:rPr>
          <w:color w:val="010000"/>
          <w:sz w:val="2"/>
          <w:lang w:val="en-US"/>
        </w:rPr>
        <w:sectPr w:rsidR="00341923" w:rsidRPr="00C71381" w:rsidSect="00E5149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564E35A" w14:textId="77777777" w:rsidR="00DE540D" w:rsidRPr="00DE540D" w:rsidRDefault="00DE540D" w:rsidP="00DE540D">
      <w:pPr>
        <w:pStyle w:val="H1"/>
        <w:ind w:right="0"/>
      </w:pPr>
      <w:r w:rsidRPr="00DE540D">
        <w:t>Комитет по ликвидации дискриминации</w:t>
      </w:r>
    </w:p>
    <w:p w14:paraId="591F9917" w14:textId="76A1B9E1" w:rsidR="00DE540D" w:rsidRPr="00DE540D" w:rsidRDefault="00DE540D" w:rsidP="00DE540D">
      <w:pPr>
        <w:pStyle w:val="H1"/>
        <w:ind w:right="0"/>
      </w:pPr>
      <w:r w:rsidRPr="00DE540D">
        <w:t>в отношении женщин</w:t>
      </w:r>
    </w:p>
    <w:p w14:paraId="1E9D70F7" w14:textId="77777777" w:rsidR="00DE540D" w:rsidRPr="00DE540D" w:rsidRDefault="00DE540D" w:rsidP="00DE540D">
      <w:pPr>
        <w:spacing w:line="120" w:lineRule="exact"/>
        <w:rPr>
          <w:sz w:val="10"/>
          <w:lang w:eastAsia="en-US"/>
        </w:rPr>
      </w:pPr>
    </w:p>
    <w:p w14:paraId="3495172A" w14:textId="77777777" w:rsidR="00DE540D" w:rsidRPr="00DE540D" w:rsidRDefault="00DE540D" w:rsidP="00DE540D">
      <w:pPr>
        <w:spacing w:line="120" w:lineRule="exact"/>
        <w:rPr>
          <w:sz w:val="10"/>
          <w:lang w:eastAsia="en-US"/>
        </w:rPr>
      </w:pPr>
    </w:p>
    <w:p w14:paraId="70A0A1FE" w14:textId="77777777" w:rsidR="00DE540D" w:rsidRPr="00DE540D" w:rsidRDefault="00DE540D" w:rsidP="00DE540D">
      <w:pPr>
        <w:spacing w:line="120" w:lineRule="exact"/>
        <w:rPr>
          <w:sz w:val="10"/>
          <w:lang w:eastAsia="en-US"/>
        </w:rPr>
      </w:pPr>
    </w:p>
    <w:p w14:paraId="2C40F62D" w14:textId="77777777" w:rsidR="00DE540D" w:rsidRPr="003C00B3" w:rsidRDefault="00DE540D" w:rsidP="00DE540D">
      <w:pPr>
        <w:pStyle w:val="TitleHCH"/>
        <w:rPr>
          <w:vertAlign w:val="superscript"/>
        </w:rPr>
      </w:pPr>
      <w:r w:rsidRPr="00DE540D">
        <w:tab/>
      </w:r>
      <w:r w:rsidRPr="00DE540D">
        <w:tab/>
        <w:t>Заключительные замечания по шестому периодическому докладу Лихтенштейна</w:t>
      </w:r>
      <w:r w:rsidRPr="002A30DF">
        <w:rPr>
          <w:sz w:val="20"/>
        </w:rPr>
        <w:footnoteReference w:customMarkFollows="1" w:id="1"/>
        <w:t>*</w:t>
      </w:r>
    </w:p>
    <w:p w14:paraId="0C0135B6" w14:textId="77777777" w:rsidR="003E4E57" w:rsidRPr="003C00B3" w:rsidRDefault="003E4E57" w:rsidP="003E4E57">
      <w:pPr>
        <w:spacing w:line="120" w:lineRule="exact"/>
        <w:rPr>
          <w:sz w:val="10"/>
          <w:lang w:eastAsia="en-US"/>
        </w:rPr>
      </w:pPr>
    </w:p>
    <w:p w14:paraId="46EBA5C6" w14:textId="77777777" w:rsidR="003E4E57" w:rsidRPr="003C00B3" w:rsidRDefault="003E4E57" w:rsidP="003E4E57">
      <w:pPr>
        <w:spacing w:line="120" w:lineRule="exact"/>
        <w:rPr>
          <w:sz w:val="10"/>
          <w:lang w:eastAsia="en-US"/>
        </w:rPr>
      </w:pPr>
    </w:p>
    <w:p w14:paraId="5330E8A0" w14:textId="3158738F" w:rsidR="00DE540D" w:rsidRPr="0093262A" w:rsidRDefault="00DE540D" w:rsidP="00DE540D">
      <w:pPr>
        <w:pStyle w:val="SingleTxt"/>
      </w:pPr>
      <w:r w:rsidRPr="00DE540D">
        <w:t>1.</w:t>
      </w:r>
      <w:r w:rsidRPr="00DE540D">
        <w:tab/>
        <w:t>Комитет рассмотрел шестой периодический доклад Лихтенштейна (CEDAW/C/LIE/6) на своих 2136-м и 2137-м заседаниях (см. CEDAW/C/SR.2136 и CEDAW/C/SR.2137), состоявшихся 14 февраля 2025 года.</w:t>
      </w:r>
    </w:p>
    <w:p w14:paraId="42211C1A" w14:textId="77777777" w:rsidR="008E4780" w:rsidRPr="0093262A" w:rsidRDefault="008E4780" w:rsidP="008E4780">
      <w:pPr>
        <w:pStyle w:val="SingleTxt"/>
        <w:spacing w:after="0" w:line="120" w:lineRule="exact"/>
        <w:rPr>
          <w:sz w:val="10"/>
        </w:rPr>
      </w:pPr>
    </w:p>
    <w:p w14:paraId="78BD10D3" w14:textId="77777777" w:rsidR="008E4780" w:rsidRPr="002A30DF" w:rsidRDefault="008E4780" w:rsidP="008E4780">
      <w:pPr>
        <w:pStyle w:val="SingleTxt"/>
        <w:spacing w:after="0" w:line="120" w:lineRule="exact"/>
        <w:rPr>
          <w:sz w:val="10"/>
        </w:rPr>
      </w:pPr>
    </w:p>
    <w:p w14:paraId="16591885" w14:textId="77777777" w:rsidR="00DE540D" w:rsidRPr="003C00B3" w:rsidRDefault="00DE540D" w:rsidP="008E4780">
      <w:pPr>
        <w:pStyle w:val="H1"/>
        <w:ind w:right="1260"/>
      </w:pPr>
      <w:r w:rsidRPr="00DE540D">
        <w:tab/>
        <w:t>A.</w:t>
      </w:r>
      <w:r w:rsidRPr="00DE540D">
        <w:tab/>
        <w:t>Введение</w:t>
      </w:r>
    </w:p>
    <w:p w14:paraId="381D38E3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55D8687C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730E6A59" w14:textId="4EF3BF13" w:rsidR="00DE540D" w:rsidRPr="00DE540D" w:rsidRDefault="00DE540D" w:rsidP="003E4E57">
      <w:pPr>
        <w:pStyle w:val="SingleTxt"/>
      </w:pPr>
      <w:r w:rsidRPr="00DE540D">
        <w:t>2.</w:t>
      </w:r>
      <w:r w:rsidRPr="00DE540D">
        <w:tab/>
        <w:t>Комитет признателен государству-участнику за представление его шестого периодического доклада, который был подготовлен в качестве ответа на препровожденный до представления доклада перечень тем и вопросов (CEDAW/C/LIE/QPR/6). Кроме того, он признателен государству-участнику за представление доклада о принятых мерах по выполнению предыдущих заключительных замечаний Комитета (CEDAW/C/LIE/FCO/5). Комитет приветствует устное выступление делегации и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0B12D5D7" w14:textId="77777777" w:rsidR="00DE540D" w:rsidRPr="003C00B3" w:rsidRDefault="00DE540D" w:rsidP="00DE540D">
      <w:pPr>
        <w:pStyle w:val="SingleTxt"/>
      </w:pPr>
      <w:r w:rsidRPr="00DE540D">
        <w:t>3.</w:t>
      </w:r>
      <w:r w:rsidRPr="00DE540D">
        <w:tab/>
        <w:t xml:space="preserve">Комитет выражает признательность делегации государства-участника, которую возглавила заместитель директора Управления иностранных дел Кристине Лингг и в состав которой вошли представители Управления по делам миграции и паспортным вопросам, Управления образования, Управления социальных услуг, Управления здравоохранения, Национальной полиции Лихтенштейна, представители Постоянного представительства Лихтенштейна при Отделении Организации Объединенных Наций и других международных организациях в Женеве и переводчики. </w:t>
      </w:r>
    </w:p>
    <w:p w14:paraId="2557B580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53D846DF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6CA2562B" w14:textId="77777777" w:rsidR="00DE540D" w:rsidRPr="003C00B3" w:rsidRDefault="00DE540D" w:rsidP="008E4780">
      <w:pPr>
        <w:pStyle w:val="H1"/>
        <w:ind w:right="1260"/>
      </w:pPr>
      <w:r w:rsidRPr="00DE540D">
        <w:tab/>
        <w:t>B.</w:t>
      </w:r>
      <w:r w:rsidRPr="00DE540D">
        <w:tab/>
        <w:t>Позитивные аспекты</w:t>
      </w:r>
    </w:p>
    <w:p w14:paraId="547594F9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7908CC71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2AD0B140" w14:textId="750079E6" w:rsidR="00DE540D" w:rsidRPr="00DE540D" w:rsidRDefault="00DE540D" w:rsidP="00DE540D">
      <w:pPr>
        <w:pStyle w:val="SingleTxt"/>
      </w:pPr>
      <w:r w:rsidRPr="00DE540D">
        <w:t>4.</w:t>
      </w:r>
      <w:r w:rsidRPr="00DE540D">
        <w:tab/>
        <w:t xml:space="preserve">Комитет приветствует достигнутый после рассмотрения в 2018 году пятого периодического доклада государства-участника (CEDAW/C/LIE/5) прогресс в проведении законодательных реформ, в частности внесение в 2019 году в </w:t>
      </w:r>
      <w:r w:rsidRPr="00DE540D">
        <w:lastRenderedPageBreak/>
        <w:t xml:space="preserve">уголовное законодательство поправок, которыми были введены новые составы преступлений и расширены существующие положения о гендерном насилии. </w:t>
      </w:r>
    </w:p>
    <w:p w14:paraId="232CA105" w14:textId="77777777" w:rsidR="00DE540D" w:rsidRPr="00DE540D" w:rsidRDefault="00DE540D" w:rsidP="00DE540D">
      <w:pPr>
        <w:pStyle w:val="SingleTxt"/>
      </w:pPr>
      <w:r w:rsidRPr="00DE540D">
        <w:t>5.</w:t>
      </w:r>
      <w:r w:rsidRPr="00DE540D">
        <w:tab/>
        <w:t>Комитет приветствует усилия государства-участника в целях совершенствования организационных и практических механизмов, направленных на ускорение темпов ликвидации дискриминации в отношении женщин и на поощрение гендерного равенства, включая усилия по разработке его первой стратегии по обеспечению гендерного равенства.</w:t>
      </w:r>
    </w:p>
    <w:p w14:paraId="0229FC36" w14:textId="19A17980" w:rsidR="00DE540D" w:rsidRPr="00DE540D" w:rsidRDefault="00DE540D" w:rsidP="00DE540D">
      <w:pPr>
        <w:pStyle w:val="SingleTxt"/>
      </w:pPr>
      <w:r w:rsidRPr="00DE540D">
        <w:t>6.</w:t>
      </w:r>
      <w:r w:rsidRPr="00DE540D">
        <w:tab/>
        <w:t>Комитет с удовлетворением отмечает тот факт, что за время, прошедшее с момента рассмотрения предыдущего доклада, государство-участник в 2021</w:t>
      </w:r>
      <w:r w:rsidR="00366F6A">
        <w:rPr>
          <w:lang w:val="en-US"/>
        </w:rPr>
        <w:t> </w:t>
      </w:r>
      <w:r w:rsidRPr="00DE540D">
        <w:t>году ратифицировало Конвенцию Совета Европы о предотвращении и пресечении насилия в отношении женщин и домашнего насилия (Стамбульскую конвенцию) и учредило координационную группу для ее осуществления.</w:t>
      </w:r>
    </w:p>
    <w:p w14:paraId="1FBD4A5B" w14:textId="77777777" w:rsidR="00DE540D" w:rsidRPr="003C00B3" w:rsidRDefault="00DE540D" w:rsidP="00DE540D">
      <w:pPr>
        <w:pStyle w:val="SingleTxt"/>
      </w:pPr>
      <w:r w:rsidRPr="00DE540D">
        <w:t>7.</w:t>
      </w:r>
      <w:r w:rsidRPr="00DE540D">
        <w:tab/>
        <w:t>Комитет также поздравляет государство-участник с тем, что Экономический и Социальный Совет избрал его членом Комиссии по положению женщин на срок с 2023 года по 2027 год.</w:t>
      </w:r>
    </w:p>
    <w:p w14:paraId="34628A35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5B8B2B39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3BDA5B61" w14:textId="77777777" w:rsidR="00DE540D" w:rsidRPr="003C00B3" w:rsidRDefault="00DE540D" w:rsidP="008E4780">
      <w:pPr>
        <w:pStyle w:val="H1"/>
        <w:ind w:right="1260"/>
      </w:pPr>
      <w:r w:rsidRPr="00DE540D">
        <w:tab/>
        <w:t>C.</w:t>
      </w:r>
      <w:r w:rsidRPr="00DE540D">
        <w:tab/>
        <w:t>Цели в области устойчивого развития</w:t>
      </w:r>
    </w:p>
    <w:p w14:paraId="296A749E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071D7715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42F06C4F" w14:textId="6F72BCA7" w:rsidR="00DE540D" w:rsidRPr="003C00B3" w:rsidRDefault="00DE540D" w:rsidP="00DE540D">
      <w:pPr>
        <w:pStyle w:val="SingleTxt"/>
        <w:rPr>
          <w:b/>
          <w:bCs/>
        </w:rPr>
      </w:pPr>
      <w:r w:rsidRPr="00DE540D">
        <w:t>8.</w:t>
      </w:r>
      <w:r w:rsidRPr="00DE540D">
        <w:tab/>
      </w:r>
      <w:r w:rsidRPr="00DE540D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366F6A" w:rsidRPr="00C70CA0">
        <w:rPr>
          <w:b/>
          <w:bCs/>
        </w:rPr>
        <w:noBreakHyphen/>
      </w:r>
      <w:r w:rsidRPr="00DE540D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C70CA0">
        <w:rPr>
          <w:b/>
          <w:bCs/>
          <w:lang w:val="en-US"/>
        </w:rPr>
        <w:t> </w:t>
      </w:r>
      <w:r w:rsidRPr="00DE540D">
        <w:rPr>
          <w:b/>
          <w:bCs/>
        </w:rPr>
        <w:t>года.</w:t>
      </w:r>
      <w:r w:rsidRPr="00DE540D">
        <w:t xml:space="preserve"> </w:t>
      </w:r>
      <w:r w:rsidRPr="00DE540D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DE540D">
        <w:t xml:space="preserve"> </w:t>
      </w:r>
      <w:r w:rsidRPr="00DE540D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1B58520C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73668ECE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1C77E4E6" w14:textId="77777777" w:rsidR="00DE540D" w:rsidRPr="003C00B3" w:rsidRDefault="00DE540D" w:rsidP="008E4780">
      <w:pPr>
        <w:pStyle w:val="H1"/>
        <w:ind w:right="1260"/>
      </w:pPr>
      <w:r w:rsidRPr="00DE540D">
        <w:tab/>
        <w:t>D.</w:t>
      </w:r>
      <w:r w:rsidRPr="00DE540D">
        <w:tab/>
        <w:t>Парламент</w:t>
      </w:r>
    </w:p>
    <w:p w14:paraId="01C75655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759977FA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3E9508FF" w14:textId="02692F7D" w:rsidR="00DE540D" w:rsidRPr="003C00B3" w:rsidRDefault="00DE540D" w:rsidP="00DE540D">
      <w:pPr>
        <w:pStyle w:val="SingleTxt"/>
        <w:rPr>
          <w:b/>
          <w:bCs/>
        </w:rPr>
      </w:pPr>
      <w:r w:rsidRPr="00DE540D">
        <w:t>9.</w:t>
      </w:r>
      <w:r w:rsidRPr="00DE540D">
        <w:tab/>
      </w:r>
      <w:r w:rsidRPr="00DE540D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документ</w:t>
      </w:r>
      <w:bookmarkStart w:id="1" w:name="bmv0"/>
      <w:r w:rsidR="00662C3D">
        <w:rPr>
          <w:b/>
          <w:bCs/>
        </w:rPr>
        <w:t> </w:t>
      </w:r>
      <w:hyperlink r:id="rId20" w:history="1">
        <w:r w:rsidR="0093262A" w:rsidRPr="0093262A">
          <w:rPr>
            <w:rStyle w:val="Hyperlink"/>
            <w:b/>
            <w:bCs/>
            <w:lang w:val="en-US"/>
          </w:rPr>
          <w:t>A</w:t>
        </w:r>
        <w:r w:rsidRPr="0093262A">
          <w:rPr>
            <w:rStyle w:val="Hyperlink"/>
            <w:b/>
            <w:bCs/>
          </w:rPr>
          <w:t>/65/38</w:t>
        </w:r>
      </w:hyperlink>
      <w:bookmarkEnd w:id="1"/>
      <w:r w:rsidRPr="00DE540D">
        <w:rPr>
          <w:b/>
          <w:bCs/>
        </w:rPr>
        <w:t>, часть вторая, приложение VI).</w:t>
      </w:r>
      <w:r w:rsidRPr="00DE540D">
        <w:t xml:space="preserve"> </w:t>
      </w:r>
      <w:r w:rsidRPr="00DE540D">
        <w:rPr>
          <w:b/>
          <w:bCs/>
        </w:rPr>
        <w:t>Он предлагает Ландтагу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3F43955E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2F2D6F98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7686F660" w14:textId="77777777" w:rsidR="00DE540D" w:rsidRPr="003C00B3" w:rsidRDefault="00DE540D" w:rsidP="008E4780">
      <w:pPr>
        <w:pStyle w:val="H1"/>
        <w:ind w:right="1260"/>
      </w:pPr>
      <w:r w:rsidRPr="00DE540D">
        <w:tab/>
        <w:t>E.</w:t>
      </w:r>
      <w:r w:rsidRPr="00DE540D">
        <w:tab/>
        <w:t>Основные вопросы, вызывающие обеспокоенность, и рекомендации</w:t>
      </w:r>
    </w:p>
    <w:p w14:paraId="5C288DE1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6640C1E1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32A6B59D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Оговорки</w:t>
      </w:r>
    </w:p>
    <w:p w14:paraId="25E0E285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409221E0" w14:textId="1F2E4C22" w:rsidR="00DE540D" w:rsidRPr="00DE540D" w:rsidRDefault="00DE540D" w:rsidP="00DE540D">
      <w:pPr>
        <w:pStyle w:val="SingleTxt"/>
      </w:pPr>
      <w:r w:rsidRPr="00DE540D">
        <w:t>10.</w:t>
      </w:r>
      <w:r w:rsidRPr="00DE540D">
        <w:tab/>
        <w:t>Принимая к сведению, что в государстве-участнике действует двухкомпонентная система, Комитет обеспокоен тем, что государство-участник не намерено пересматривать свою оговорку к статье 1 Конвенции в отношении наследования трона в Княжеском доме, которая исключает женщин из числа наследников престола и, следовательно, является дискриминационной по отношению к женщинам</w:t>
      </w:r>
      <w:r w:rsidR="00526A9A">
        <w:rPr>
          <w:lang w:val="en-US"/>
        </w:rPr>
        <w:t> </w:t>
      </w:r>
      <w:r w:rsidRPr="00DE540D">
        <w:t>— членам княжеского дома, что также несовместимо с обязательствами государства-участника по статьям 2, 5 и 7 Конвенции.</w:t>
      </w:r>
    </w:p>
    <w:p w14:paraId="412A600C" w14:textId="29CC4545" w:rsidR="00DE540D" w:rsidRPr="008A5023" w:rsidRDefault="00DE540D" w:rsidP="003E4E57">
      <w:pPr>
        <w:pStyle w:val="SingleTxt"/>
        <w:rPr>
          <w:b/>
          <w:bCs/>
        </w:rPr>
      </w:pPr>
      <w:r w:rsidRPr="00DE540D">
        <w:lastRenderedPageBreak/>
        <w:t>11.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1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>, п. 10), Комитет рекомендует государству-участнику пересмотреть свою оговорку к статье 1 Конвенции и начать обсуждение с автономно действующим Княжеским домом с целью ее снятия.</w:t>
      </w:r>
    </w:p>
    <w:p w14:paraId="04EA4852" w14:textId="77777777" w:rsidR="008E4780" w:rsidRPr="008A502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11B385C1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Сбор и анализ данных</w:t>
      </w:r>
    </w:p>
    <w:p w14:paraId="222B3422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2F1EE4FA" w14:textId="2110D3FF" w:rsidR="00DE540D" w:rsidRPr="00DE540D" w:rsidRDefault="00DE540D" w:rsidP="00DE540D">
      <w:pPr>
        <w:pStyle w:val="SingleTxt"/>
        <w:rPr>
          <w:b/>
          <w:bCs/>
        </w:rPr>
      </w:pPr>
      <w:r w:rsidRPr="00DE540D">
        <w:t>12.</w:t>
      </w:r>
      <w:r w:rsidRPr="00DE540D">
        <w:tab/>
        <w:t>Комитет отмечает публикацию Статистическим управлением в 2024</w:t>
      </w:r>
      <w:r w:rsidR="008E4780">
        <w:rPr>
          <w:lang w:val="en-US"/>
        </w:rPr>
        <w:t> </w:t>
      </w:r>
      <w:r w:rsidRPr="00DE540D">
        <w:t>году обновленных и расширенных гендерных показателей, число которых увеличилось до 35. Тем не менее он по-прежнему обеспокоен недостатком критически важных данных в разбивке по полу, особенно имеющих отношение к услугам по уходу, домашнему насилию и представленности женщин во всех секторах экономики, а также отсутствием межсекторального подхода при сборе данных. Это может помешать разработке эффективных стратегий и инициатив, направленных на продвижение прав женщин и гендерного равенства.</w:t>
      </w:r>
    </w:p>
    <w:p w14:paraId="4F431692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>13.</w:t>
      </w:r>
      <w:r w:rsidRPr="00DE540D">
        <w:tab/>
      </w:r>
      <w:r w:rsidRPr="00DE540D">
        <w:rPr>
          <w:b/>
          <w:bCs/>
        </w:rPr>
        <w:t>Комитет рекомендует государству-участнику и далее расширять сбор гендерных данных, чтобы они охватывали услуги по уходу, насилие в семье и представленность женщин во всех секторах экономики, и собирать и анализировать их на основе межсекторального подхода.</w:t>
      </w:r>
      <w:r w:rsidRPr="00DE540D">
        <w:t xml:space="preserve"> </w:t>
      </w:r>
      <w:r w:rsidRPr="00DE540D">
        <w:rPr>
          <w:b/>
          <w:bCs/>
        </w:rPr>
        <w:t>Кроме того, он рекомендует государству-участнику активизировать сотрудничество с организациями гражданского общества в целях повышения качества данных по гендерным вопросам и расширения доступа к ним.</w:t>
      </w:r>
    </w:p>
    <w:p w14:paraId="5D6DB2FF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5BC5D161" w14:textId="74DBA36C" w:rsidR="00DE540D" w:rsidRPr="00526A9A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Распространение информации о Конвенции, Факультативном протоколе к</w:t>
      </w:r>
      <w:r w:rsidR="00526A9A">
        <w:rPr>
          <w:lang w:val="en-US"/>
        </w:rPr>
        <w:t> </w:t>
      </w:r>
      <w:r w:rsidRPr="00DE540D">
        <w:t>ней и выполнении международных рекомендаций</w:t>
      </w:r>
    </w:p>
    <w:p w14:paraId="7C1155B4" w14:textId="77777777" w:rsidR="008E4780" w:rsidRPr="00526A9A" w:rsidRDefault="008E4780" w:rsidP="008E4780">
      <w:pPr>
        <w:pStyle w:val="SingleTxt"/>
        <w:spacing w:after="0" w:line="120" w:lineRule="exact"/>
        <w:rPr>
          <w:sz w:val="10"/>
        </w:rPr>
      </w:pPr>
    </w:p>
    <w:p w14:paraId="4EFE571F" w14:textId="77777777" w:rsidR="00DE540D" w:rsidRPr="00DE540D" w:rsidRDefault="00DE540D" w:rsidP="00DE540D">
      <w:pPr>
        <w:pStyle w:val="SingleTxt"/>
      </w:pPr>
      <w:r w:rsidRPr="00DE540D">
        <w:t>14.</w:t>
      </w:r>
      <w:r w:rsidRPr="00DE540D">
        <w:tab/>
        <w:t xml:space="preserve">Комитет принимает во внимание усилия государства-участника, направленные на распространение информации о Конвенции, Факультативном протоколе к ней и предыдущих заключительных замечаниях Комитета, в том числе путем их публикации на правительственных веб-сайтах. Вместе с тем Комитет обеспокоен малым количеством судебных дел о гендерной дискриминации, которое может свидетельствовать о недостаточной осведомленности о Конвенции среди юристов, а также среди самих женщин, в частности мигранток и беженок. Комитет обеспокоен также ограниченным участием организаций гражданского общества в процессе обзора шестого периодического доклада государства-участника. </w:t>
      </w:r>
    </w:p>
    <w:p w14:paraId="0E6114C9" w14:textId="77777777" w:rsidR="00DE540D" w:rsidRPr="00DE540D" w:rsidRDefault="00DE540D" w:rsidP="00DE540D">
      <w:pPr>
        <w:pStyle w:val="SingleTxt"/>
      </w:pPr>
      <w:r w:rsidRPr="00DE540D">
        <w:t>15.</w:t>
      </w:r>
      <w:r w:rsidRPr="00DE540D">
        <w:tab/>
      </w:r>
      <w:r w:rsidRPr="00DE540D">
        <w:rPr>
          <w:b/>
          <w:bCs/>
        </w:rPr>
        <w:t>Комитет рекомендует государству-участнику:</w:t>
      </w:r>
      <w:r w:rsidRPr="00DE540D">
        <w:t xml:space="preserve"> </w:t>
      </w:r>
    </w:p>
    <w:p w14:paraId="3D67124D" w14:textId="77777777" w:rsidR="00DE540D" w:rsidRPr="00DE540D" w:rsidRDefault="00DE540D" w:rsidP="00DE540D">
      <w:pPr>
        <w:pStyle w:val="SingleTxt"/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продолжить повышать уровень осведомленности женщин об их правах в соответствии с Конвенцией и о средствах правовой защиты, которыми они могут воспользоваться в случае нарушения таких прав, и обеспечить всем женщинам доступ к информации о Конвенции, Факультативном протоколе к ней и общих рекомендациях Комитета в доступных форматах;</w:t>
      </w:r>
    </w:p>
    <w:p w14:paraId="3635DF0D" w14:textId="77777777" w:rsidR="00DE540D" w:rsidRPr="00DE540D" w:rsidRDefault="00DE540D" w:rsidP="00DE540D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рассмотреть возможность создания комплексного механизма по реализации заключительных замечаний договорных органов Организации Объединенных Наций по правам человека, включая настоящие рекомендации, и привлечь к работе этого механизма неправительственные организации, отстаивающие права женщин и принцип гендерного равенства, с учетом четырех ключевых функций национального механизма представления докладов и принятия последующих мер, а именно: взаимодействия, координации, проведения консультаций и управления информацией;</w:t>
      </w:r>
    </w:p>
    <w:p w14:paraId="4BBACFB6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 xml:space="preserve">обеспечить, чтобы информация о Конвенции, правовой практике Комитета и его общих рекомендациях стала неотъемлемой частью осуществляемых на систематической основе программ повышения </w:t>
      </w:r>
      <w:r w:rsidRPr="00DE540D">
        <w:rPr>
          <w:b/>
          <w:bCs/>
        </w:rPr>
        <w:lastRenderedPageBreak/>
        <w:t>квалификации судей, прокуроров, сотрудников правоохранительных органов и адвокатов, с тем чтобы они могли и далее непосредственно применять положения Конвенции или ссылаться на них в ходе судебных разбирательств или толковать положения национального законодательства в свете Конвенции.</w:t>
      </w:r>
    </w:p>
    <w:p w14:paraId="0F2773A7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58BF58B9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Национальный механизм по улучшению положения женщин</w:t>
      </w:r>
    </w:p>
    <w:p w14:paraId="269DC044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3FBBA8B8" w14:textId="77777777" w:rsidR="00DE540D" w:rsidRPr="00DE540D" w:rsidRDefault="00DE540D" w:rsidP="00DE540D">
      <w:pPr>
        <w:pStyle w:val="SingleTxt"/>
      </w:pPr>
      <w:r w:rsidRPr="00DE540D">
        <w:t>16.</w:t>
      </w:r>
      <w:r w:rsidRPr="00DE540D">
        <w:tab/>
        <w:t xml:space="preserve">Комитет приветствует усилия государства-участника по разработке своей первой национальной стратегии по обеспечению гендерного равенства, включая организацию пяти семинаров с участием заинтересованных сторон для определения ее концепции, приоритетов и целей. Однако он с обеспокоенностью отмечает, что не были определены четкие сроки принятия стратегии и не был разработан план ее реализации и мониторинга. Комитет с обеспокоенностью отмечает также отсутствие в государстве-участнике общего гражданского антидискриминационного законодательства, в котором был бы предусмотрен запрет дискриминации по признаку пола.  </w:t>
      </w:r>
    </w:p>
    <w:p w14:paraId="1D4469D2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>17.</w:t>
      </w:r>
      <w:r w:rsidRPr="00DE540D">
        <w:tab/>
      </w:r>
      <w:r w:rsidRPr="00DE540D">
        <w:rPr>
          <w:b/>
          <w:bCs/>
        </w:rPr>
        <w:t>Комитет рекомендует государству-участнику:</w:t>
      </w:r>
    </w:p>
    <w:p w14:paraId="649C61FF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принять всеобъемлющее антидискриминационное законодательство, в котором был бы предусмотрен запрет дискриминации по признаку пола;</w:t>
      </w:r>
    </w:p>
    <w:p w14:paraId="5E686321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установить четкие сроки принятия национальной стратегии по обеспечению гендерного равенства и выделить достаточные ресурсы для ее реализации;</w:t>
      </w:r>
    </w:p>
    <w:p w14:paraId="65AFCD9D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продолжить разработку механизмов мониторинга с использованием измеримых показателей для оценки реализации и обеспечения подотчетности;</w:t>
      </w:r>
    </w:p>
    <w:p w14:paraId="246FFE11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d)</w:t>
      </w:r>
      <w:r w:rsidRPr="00DE540D">
        <w:tab/>
      </w:r>
      <w:r w:rsidRPr="00DE540D">
        <w:rPr>
          <w:b/>
          <w:bCs/>
        </w:rPr>
        <w:t>продолжить привлекать все заинтересованные стороны, включая организации гражданского общества и экспертов по гендерным вопросам, к доработке и реализации национальной стратегии по обеспечению гендерного равенства и мониторингу хода ее осуществления.</w:t>
      </w:r>
    </w:p>
    <w:p w14:paraId="77729994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>18.</w:t>
      </w:r>
      <w:r w:rsidRPr="00DE540D">
        <w:tab/>
        <w:t>Комитет отмечает, что Группа по равным возможностям была преобразована в полноценный отдел, а парламент утвердил дополнительные людские и финансовые ресурсы. Однако он по-прежнему обеспокоен тем, что этот отдел получил новые функции, связанные с вопросами инвалидности, сексуальной ориентации, миграции и интеграции, на осуществление которых могут быть перенаправлены и без того скудные ресурсы, имеющиеся у него для работы по обеспечению прав женщин и гендерного равенства.</w:t>
      </w:r>
    </w:p>
    <w:p w14:paraId="027AC6F1" w14:textId="7BE1B78D" w:rsidR="00DE540D" w:rsidRPr="00DE540D" w:rsidRDefault="00DE540D" w:rsidP="00DE540D">
      <w:pPr>
        <w:pStyle w:val="SingleTxt"/>
        <w:rPr>
          <w:b/>
          <w:bCs/>
        </w:rPr>
      </w:pPr>
      <w:r w:rsidRPr="00DE540D">
        <w:t>19.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2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>, п. 16), Комитет рекомендует государству-участнику:</w:t>
      </w:r>
    </w:p>
    <w:p w14:paraId="3B2ECEE9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укрепить потенциал Отдела по равным возможностям и добиться того, чтобы его авторитет, известность, а также уровень имеющихся в его распоряжении людских, технических и финансовых ресурсов позволяли вести эффективную деятельность в целях реализации прав женщин, регулярно проводить оценку прогресса в деле претворения в жизнь политики, планов и программ, направленных на обеспечение гендерного равенства, и анализировать результаты таких усилий;</w:t>
      </w:r>
      <w:r w:rsidRPr="00DE540D">
        <w:t xml:space="preserve"> </w:t>
      </w:r>
    </w:p>
    <w:p w14:paraId="1EFF7A74" w14:textId="77777777" w:rsidR="008E4780" w:rsidRDefault="008E4780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0DC4A5CE" w14:textId="07DF5D00" w:rsidR="00DE540D" w:rsidRPr="003C00B3" w:rsidRDefault="00DE540D" w:rsidP="00DE540D">
      <w:pPr>
        <w:pStyle w:val="SingleTxt"/>
        <w:rPr>
          <w:b/>
          <w:bCs/>
        </w:rPr>
      </w:pPr>
      <w:r w:rsidRPr="00DE540D">
        <w:lastRenderedPageBreak/>
        <w:tab/>
        <w:t>b)</w:t>
      </w:r>
      <w:r w:rsidRPr="00DE540D">
        <w:tab/>
      </w:r>
      <w:r w:rsidRPr="00DE540D">
        <w:rPr>
          <w:b/>
          <w:bCs/>
        </w:rPr>
        <w:t>рассмотреть возможность создания в государственных ведомствах и учреждениях контактного центра для всестороннего учета вопросов гендерного равенства, укрепления координации между министерствами и усиления синергетического эффекта в продвижении прав женщин и гендерного равенства.</w:t>
      </w:r>
    </w:p>
    <w:p w14:paraId="3D3E396D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4C197C31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Национальное правозащитное учреждение</w:t>
      </w:r>
    </w:p>
    <w:p w14:paraId="0FBC6E16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08BE5206" w14:textId="77777777" w:rsidR="00DE540D" w:rsidRPr="00DE540D" w:rsidRDefault="00DE540D" w:rsidP="00DE540D">
      <w:pPr>
        <w:pStyle w:val="SingleTxt"/>
      </w:pPr>
      <w:r w:rsidRPr="00DE540D">
        <w:t>20.</w:t>
      </w:r>
      <w:r w:rsidRPr="00DE540D">
        <w:tab/>
        <w:t xml:space="preserve">Комитет отмечает, что вопрос об аккредитации Ассоциации по правам человека находится на рассмотрении Подкомитета по аккредитации Глобального альянса национальных правозащитных учреждений. Однако он по-прежнему обеспокоен тем, что, несмотря на ее широкий мандат, Ассоциация уделяет мало внимания правам женщин и гендерному равенству. </w:t>
      </w:r>
    </w:p>
    <w:p w14:paraId="085D6B14" w14:textId="75391BE5" w:rsidR="00DE540D" w:rsidRPr="008A5023" w:rsidRDefault="00DE540D" w:rsidP="00DE540D">
      <w:pPr>
        <w:pStyle w:val="SingleTxt"/>
        <w:rPr>
          <w:b/>
          <w:bCs/>
        </w:rPr>
      </w:pPr>
      <w:r w:rsidRPr="00DE540D">
        <w:t>21.</w:t>
      </w:r>
      <w:r w:rsidRPr="00DE540D">
        <w:tab/>
      </w:r>
      <w:r w:rsidRPr="00DE540D">
        <w:rPr>
          <w:b/>
          <w:bCs/>
        </w:rPr>
        <w:t>Комитет рекомендует государству-участнику принять необходимые меры для поддержки процесса аккредитации Ассоциации по правам человека с целью получения ею аккредитационного статуса «А».</w:t>
      </w:r>
      <w:r w:rsidRPr="00DE540D">
        <w:t xml:space="preserve"> </w:t>
      </w:r>
      <w:r w:rsidRPr="00DE540D">
        <w:rPr>
          <w:b/>
          <w:bCs/>
        </w:rPr>
        <w:t>Он рекомендует также государству-участнику выделять Ассоциации достаточные финансовые ресурсы на устойчивой основе, с тем чтобы она могла эффективно выполнять свой мандат в отношении защиты и поощрения прав женщин и гендерного равенства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</w:t>
      </w:r>
      <w:r w:rsidR="008E4780">
        <w:rPr>
          <w:b/>
          <w:bCs/>
          <w:lang w:val="en-US"/>
        </w:rPr>
        <w:t> </w:t>
      </w:r>
      <w:hyperlink r:id="rId23" w:history="1">
        <w:r w:rsidRPr="00DE540D">
          <w:rPr>
            <w:rStyle w:val="Hyperlink"/>
            <w:b/>
            <w:bCs/>
          </w:rPr>
          <w:t>48/134</w:t>
        </w:r>
      </w:hyperlink>
      <w:r w:rsidRPr="00DE540D">
        <w:rPr>
          <w:b/>
          <w:bCs/>
        </w:rPr>
        <w:t xml:space="preserve"> Генеральной Ассамблеи).</w:t>
      </w:r>
    </w:p>
    <w:p w14:paraId="1C2E8B6F" w14:textId="77777777" w:rsidR="008E4780" w:rsidRPr="008A502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02E188E7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Неправительственные организации</w:t>
      </w:r>
    </w:p>
    <w:p w14:paraId="0B60D1F8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214DC6F5" w14:textId="77777777" w:rsidR="00DE540D" w:rsidRPr="00DE540D" w:rsidRDefault="00DE540D" w:rsidP="00DE540D">
      <w:pPr>
        <w:pStyle w:val="SingleTxt"/>
      </w:pPr>
      <w:r w:rsidRPr="00DE540D">
        <w:t>22.</w:t>
      </w:r>
      <w:r w:rsidRPr="00DE540D">
        <w:tab/>
        <w:t>Комитет обеспокоен сообщениями о том, что женские правозащитные организации, которым оказывается государственная поддержка в рамках специальных соглашений о предоставлении услуг, не получают достаточных финансовых средств для восполнения пробелов в предоставлении государственных услуг по поддержке жертв, в том числе пробелов, имеющих отношение к приютам для жертв домашнего насилия, что вынуждает их полагаться на частные пожертвования.</w:t>
      </w:r>
    </w:p>
    <w:p w14:paraId="3FD671F5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>23.</w:t>
      </w:r>
      <w:r w:rsidRPr="00DE540D">
        <w:tab/>
      </w:r>
      <w:r w:rsidRPr="00DE540D">
        <w:rPr>
          <w:b/>
          <w:bCs/>
        </w:rPr>
        <w:t>Комитет рекомендует государству-участнику пересмотреть существующие инициативы по финансированию и сотрудничеству на основе проектов в целях защиты прав человека женщин для выявления дефицита финансировании и принятия мер по его устранению.</w:t>
      </w:r>
      <w:r w:rsidRPr="00DE540D">
        <w:t xml:space="preserve"> </w:t>
      </w:r>
      <w:r w:rsidRPr="00DE540D">
        <w:rPr>
          <w:b/>
          <w:bCs/>
        </w:rPr>
        <w:t>Он рекомендует государству-участнику также усилить поддержку и укрепить финансирование организаций гражданского общества, особенно женских организаций, с тем чтобы они могли заниматься просветительской работой и выступать в защиту прав женщин и гендерного равенства.</w:t>
      </w:r>
    </w:p>
    <w:p w14:paraId="375529BE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20DEA364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Временные специальные меры</w:t>
      </w:r>
    </w:p>
    <w:p w14:paraId="15C6E6EF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182EEF93" w14:textId="77777777" w:rsidR="00DE540D" w:rsidRPr="00DE540D" w:rsidRDefault="00DE540D" w:rsidP="00DE540D">
      <w:pPr>
        <w:pStyle w:val="SingleTxt"/>
      </w:pPr>
      <w:r w:rsidRPr="00DE540D">
        <w:t>24.</w:t>
      </w:r>
      <w:r w:rsidRPr="00DE540D">
        <w:tab/>
        <w:t>Комитет приветствует инициативы правительства по поощрению равных возможностей, такие как просветительский курс для женщин по вопросам политики и поддержка всеми политическими партиями инициативы «Многообразие в политике». Вместе с тем он по-прежнему обеспокоен отсутствием в государстве-участнике конкретных и целенаправленных специальных мер по достижению фактического равноправия женщин и мужчин в таких областях, как политическая и общественная жизнь, а также ограниченным общественным признанием таких мер.</w:t>
      </w:r>
    </w:p>
    <w:p w14:paraId="5BA98F60" w14:textId="58F23631" w:rsidR="00DE540D" w:rsidRPr="00DE540D" w:rsidRDefault="00DE540D" w:rsidP="00DE540D">
      <w:pPr>
        <w:pStyle w:val="SingleTxt"/>
        <w:rPr>
          <w:b/>
          <w:bCs/>
        </w:rPr>
      </w:pPr>
      <w:r w:rsidRPr="00DE540D">
        <w:lastRenderedPageBreak/>
        <w:t>25.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4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>, п. 20), Комитет рекомендует государству-участнику:</w:t>
      </w:r>
    </w:p>
    <w:p w14:paraId="12EE3FD4" w14:textId="64CF0E4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принять временные специальные меры в соответствии со статьей</w:t>
      </w:r>
      <w:r w:rsidR="003972A7">
        <w:rPr>
          <w:b/>
          <w:bCs/>
          <w:lang w:val="en-US"/>
        </w:rPr>
        <w:t> </w:t>
      </w:r>
      <w:r w:rsidRPr="00DE540D">
        <w:rPr>
          <w:b/>
          <w:bCs/>
        </w:rPr>
        <w:t>4 (пункт 1) Конвенции и общей рекомендацией № 25 (2004) о временных специальных мерах, чтобы ускорить достижение фактического равенства женщин и мужчин во всех областях, где женщины традиционно недопредставлены или находятся в неблагоприятном положении, таких как политическая и общественная жизнь, образование и занятость;</w:t>
      </w:r>
    </w:p>
    <w:p w14:paraId="59135559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предпринять конкретные шаги для содействия комплексному и системному пониманию государственными должностными лицами и широкой общественностью недискриминационного характера и преобразующей ценности временных специальных мер в качестве инструмента для достижения фактического равноправия.</w:t>
      </w:r>
    </w:p>
    <w:p w14:paraId="0358073D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55BE0D0D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Стереотипы</w:t>
      </w:r>
    </w:p>
    <w:p w14:paraId="502E8DD7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77077DC4" w14:textId="18728027" w:rsidR="00DE540D" w:rsidRPr="00DE540D" w:rsidRDefault="00DE540D" w:rsidP="00DE540D">
      <w:pPr>
        <w:pStyle w:val="SingleTxt"/>
      </w:pPr>
      <w:r w:rsidRPr="00DE540D">
        <w:t>26.</w:t>
      </w:r>
      <w:r w:rsidRPr="00DE540D">
        <w:tab/>
        <w:t>Комитет приветствует усилия государства-участника по преодолению гендерных стереотипов, включая участие в виртуальной фотовыставке Организации Объединенных Наций под названием “Not a Woman's Job?” («Не женская работа?»),</w:t>
      </w:r>
      <w:r w:rsidR="00072498" w:rsidRPr="00072498">
        <w:t xml:space="preserve"> </w:t>
      </w:r>
      <w:r w:rsidRPr="00DE540D">
        <w:t>а также проведение в школах нескольких информационно-просветительских и образовательных программ. Вместе с тем Комитет с обеспокоенностью отмечает:</w:t>
      </w:r>
    </w:p>
    <w:p w14:paraId="7570C46E" w14:textId="77777777" w:rsidR="00DE540D" w:rsidRPr="00DE540D" w:rsidRDefault="00DE540D" w:rsidP="00DE540D">
      <w:pPr>
        <w:pStyle w:val="SingleTxt"/>
      </w:pPr>
      <w:r w:rsidRPr="00DE540D">
        <w:tab/>
        <w:t>a)</w:t>
      </w:r>
      <w:r w:rsidRPr="00DE540D">
        <w:tab/>
        <w:t xml:space="preserve">отсутствие комплексной стратегии, предусматривающей активные и последовательные меры по преодолению устойчивых стереотипов и предрассудков о ролях и обязанностях женщин и мужчин в семье и обществе. Тем не менее в ходе диалога государство-участник объявило, что меры по борьбе с гендерными стереотипами станут частью национальной стратегии по обеспечению гендерного равенства; </w:t>
      </w:r>
    </w:p>
    <w:p w14:paraId="022CB676" w14:textId="77777777" w:rsidR="00DE540D" w:rsidRPr="00DE540D" w:rsidRDefault="00DE540D" w:rsidP="00DE540D">
      <w:pPr>
        <w:pStyle w:val="SingleTxt"/>
      </w:pPr>
      <w:r w:rsidRPr="00DE540D">
        <w:tab/>
        <w:t>b)</w:t>
      </w:r>
      <w:r w:rsidRPr="00DE540D">
        <w:tab/>
        <w:t>отсутствие информации о мерах, принятых государством-участником для борьбы с предрассудками и ненавистническими высказываниями в отношении женщин, которые сталкиваются с перекрестными формами дискриминации.</w:t>
      </w:r>
    </w:p>
    <w:p w14:paraId="08608225" w14:textId="671886B7" w:rsidR="00DE540D" w:rsidRPr="00DE540D" w:rsidRDefault="00DE540D" w:rsidP="00DE540D">
      <w:pPr>
        <w:pStyle w:val="SingleTxt"/>
        <w:rPr>
          <w:b/>
          <w:bCs/>
        </w:rPr>
      </w:pPr>
      <w:r w:rsidRPr="00DE540D">
        <w:t>27.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5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>, п. 22), Комитет рекомендует государству-участнику:</w:t>
      </w:r>
    </w:p>
    <w:p w14:paraId="796D7E89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принять всеобъемлющую политику по принятию действенных и последовательных мер, с тем чтобы женщины, мужчины, девочки и мальчики преодолели стереотипны о роли и обязанностях женщин и мужчин в семье и в обществе;</w:t>
      </w:r>
    </w:p>
    <w:p w14:paraId="789C4E56" w14:textId="77777777" w:rsidR="00DE540D" w:rsidRPr="00DE540D" w:rsidRDefault="00DE540D" w:rsidP="00DE540D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принять конкретные меры против ненавистнических высказываний с особым упором на проблемы женщин, сталкивающихся с перекрестными формами дискриминации;</w:t>
      </w:r>
    </w:p>
    <w:p w14:paraId="1F761E9F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оценить эффективность проектов и инициатив, направленных на борьбу со стереотипами, в сотрудничестве с организациями гражданского общества.</w:t>
      </w:r>
    </w:p>
    <w:p w14:paraId="71E4FFF7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11818A76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Гендерное насилие в отношении женщин</w:t>
      </w:r>
    </w:p>
    <w:p w14:paraId="73C3DEEB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31A99C65" w14:textId="77777777" w:rsidR="00DE540D" w:rsidRPr="00DE540D" w:rsidRDefault="00DE540D" w:rsidP="00DE540D">
      <w:pPr>
        <w:pStyle w:val="SingleTxt"/>
      </w:pPr>
      <w:r w:rsidRPr="00DE540D">
        <w:t>28.</w:t>
      </w:r>
      <w:r w:rsidRPr="00DE540D">
        <w:tab/>
        <w:t>Комитет с обеспокоенностью отмечает:</w:t>
      </w:r>
    </w:p>
    <w:p w14:paraId="52E1AC20" w14:textId="77777777" w:rsidR="00DE540D" w:rsidRPr="00DE540D" w:rsidRDefault="00DE540D" w:rsidP="00DE540D">
      <w:pPr>
        <w:pStyle w:val="SingleTxt"/>
      </w:pPr>
      <w:r w:rsidRPr="00DE540D">
        <w:tab/>
        <w:t>a)</w:t>
      </w:r>
      <w:r w:rsidRPr="00DE540D">
        <w:tab/>
        <w:t>нехватку комплексной национальной стратегии по предотвращению гендерного насилия в отношении женщин и борьбе с ним;</w:t>
      </w:r>
    </w:p>
    <w:p w14:paraId="369534DF" w14:textId="77777777" w:rsidR="00DE540D" w:rsidRPr="00DE540D" w:rsidRDefault="00DE540D" w:rsidP="00DE540D">
      <w:pPr>
        <w:pStyle w:val="SingleTxt"/>
      </w:pPr>
      <w:r w:rsidRPr="00DE540D">
        <w:lastRenderedPageBreak/>
        <w:tab/>
        <w:t>b)</w:t>
      </w:r>
      <w:r w:rsidRPr="00DE540D">
        <w:tab/>
        <w:t>неполное соответствие приведенного в Уголовном кодексе государства-участника юридического определения бытового насилия Стамбульской конвенции и отсутствие в Уголовном кодексе отдельных положений об уголовной ответственности за некоторые формы гендерного насилия, включая психологическое и экономическое насилие;</w:t>
      </w:r>
    </w:p>
    <w:p w14:paraId="151A2269" w14:textId="77777777" w:rsidR="00DE540D" w:rsidRPr="00DE540D" w:rsidRDefault="00DE540D" w:rsidP="00DE540D">
      <w:pPr>
        <w:pStyle w:val="SingleTxt"/>
      </w:pPr>
      <w:r w:rsidRPr="00DE540D">
        <w:tab/>
        <w:t>c)</w:t>
      </w:r>
      <w:r w:rsidRPr="00DE540D">
        <w:tab/>
        <w:t>низкий показатель судебного преследования и вынесения обвинительных приговоров по делам о гендерном насилии, включая домашнее насилие;</w:t>
      </w:r>
    </w:p>
    <w:p w14:paraId="26A6CFFE" w14:textId="77777777" w:rsidR="00DE540D" w:rsidRPr="00DE540D" w:rsidRDefault="00DE540D" w:rsidP="00DE540D">
      <w:pPr>
        <w:pStyle w:val="SingleTxt"/>
      </w:pPr>
      <w:r w:rsidRPr="00DE540D">
        <w:tab/>
        <w:t>d)</w:t>
      </w:r>
      <w:r w:rsidRPr="00DE540D">
        <w:tab/>
        <w:t>нехватку служб по поддержке жертв и ограниченный доступ женщин и девочек, ставших жертвами гендерного насилия в отношении женщин, к юридическому представительству, а также отсутствие безбарьерной горячей линии.</w:t>
      </w:r>
    </w:p>
    <w:p w14:paraId="6885FF70" w14:textId="19A1B7DF" w:rsidR="00DE540D" w:rsidRPr="00DE540D" w:rsidRDefault="00DE540D" w:rsidP="00DE540D">
      <w:pPr>
        <w:pStyle w:val="SingleTxt"/>
      </w:pPr>
      <w:r w:rsidRPr="00DE540D">
        <w:t>29.</w:t>
      </w:r>
      <w:r w:rsidRPr="00DE540D">
        <w:tab/>
      </w:r>
      <w:r w:rsidRPr="00DE540D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 (1992), и задачу 5.2 в рамках целей в области устойчивого развития, предусматривающую ликвидацию всех форм насилия в отношении всех женщин и девочек в публичной и частной сферах, включая торговлю людьми и сексуальную и иные формы эксплуатации, Комитет рекомендует государству-участнику:</w:t>
      </w:r>
    </w:p>
    <w:p w14:paraId="77A5666B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принять и реализовать комплексную национальную стратегию по предотвращению гендерного насилия в отношении женщин и борьбе с ним, обеспечив скоординированный и целостный подход во всех секторах;</w:t>
      </w:r>
    </w:p>
    <w:p w14:paraId="1F5704F1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внести поправки в Уголовный кодекс, чтобы полностью привести определение домашнего насилия в соответствие со Стамбульской конвенцией и признать уголовно наказуемыми деяниями все формы гендерного и бытового насилия в соответствии со Стамбульской конвенцией;</w:t>
      </w:r>
    </w:p>
    <w:p w14:paraId="686564F2" w14:textId="77777777" w:rsidR="00DE540D" w:rsidRPr="00DE540D" w:rsidRDefault="00DE540D" w:rsidP="00DE540D">
      <w:pPr>
        <w:pStyle w:val="SingleTxt"/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выделить координационной группе достаточные кадровые, технические и финансовые ресурсы из национального бюджета для осуществления Стамбульской конвенции;</w:t>
      </w:r>
      <w:r w:rsidRPr="00DE540D">
        <w:t xml:space="preserve"> </w:t>
      </w:r>
    </w:p>
    <w:p w14:paraId="14DE7820" w14:textId="77777777" w:rsidR="00DE540D" w:rsidRPr="00DE540D" w:rsidRDefault="00DE540D" w:rsidP="00DE540D">
      <w:pPr>
        <w:pStyle w:val="SingleTxt"/>
      </w:pPr>
      <w:r w:rsidRPr="00DE540D">
        <w:tab/>
        <w:t>d)</w:t>
      </w:r>
      <w:r w:rsidRPr="00DE540D">
        <w:tab/>
      </w:r>
      <w:r w:rsidRPr="00DE540D">
        <w:rPr>
          <w:b/>
          <w:bCs/>
        </w:rPr>
        <w:t>обеспечивать на обязательной основе наращивание потенциала сотрудников судебных органов, полиции и других правоохранительных органов в плане строгого применения положений уголовного законодательства о гендерном насилии в отношении женщин;</w:t>
      </w:r>
      <w:r w:rsidRPr="00DE540D">
        <w:t xml:space="preserve"> </w:t>
      </w:r>
    </w:p>
    <w:p w14:paraId="35B31FCB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e)</w:t>
      </w:r>
      <w:r w:rsidRPr="00DE540D">
        <w:tab/>
      </w:r>
      <w:r w:rsidRPr="00DE540D">
        <w:rPr>
          <w:b/>
          <w:bCs/>
        </w:rPr>
        <w:t>усилить службы защиты и поддержки женщин, ставших жертвами гендерного насилия, и устранить препятствия, с которыми сталкиваются женщины, ставшие жертвами гендерного насилия, при доступе к правосудию, в том числе обеспечить им доступ к недорогой и, при необходимости, бесплатной юридической помощи по всем соответствующим правовым вопросам и к общедоступной горячей линии для оказания экстренной помощи;</w:t>
      </w:r>
    </w:p>
    <w:p w14:paraId="33D7831E" w14:textId="77777777" w:rsidR="00DE540D" w:rsidRPr="003C00B3" w:rsidRDefault="00DE540D" w:rsidP="00DE540D">
      <w:pPr>
        <w:pStyle w:val="SingleTxt"/>
      </w:pPr>
      <w:r w:rsidRPr="00DE540D">
        <w:tab/>
        <w:t>f)</w:t>
      </w:r>
      <w:r w:rsidRPr="00DE540D">
        <w:tab/>
      </w:r>
      <w:r w:rsidRPr="00DE540D">
        <w:rPr>
          <w:b/>
          <w:bCs/>
        </w:rPr>
        <w:t>обеспечить систематический сбор и анализ данных о гендерном насилии в отношении женщин во всех его формах в разбивке по возрасту и характеру отношений между жертвой и лицом, совершившим насильственные действия.</w:t>
      </w:r>
      <w:r w:rsidRPr="00DE540D">
        <w:t xml:space="preserve"> </w:t>
      </w:r>
    </w:p>
    <w:p w14:paraId="34C0FEE7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6DCDDD9A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Торговля женщинами и девочками и эксплуатация проституции</w:t>
      </w:r>
    </w:p>
    <w:p w14:paraId="134ADB56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0DBB56A2" w14:textId="77777777" w:rsidR="00DE540D" w:rsidRPr="00DE540D" w:rsidRDefault="00DE540D" w:rsidP="00DE540D">
      <w:pPr>
        <w:pStyle w:val="SingleTxt"/>
      </w:pPr>
      <w:r w:rsidRPr="00DE540D">
        <w:t>30.</w:t>
      </w:r>
      <w:r w:rsidRPr="00DE540D">
        <w:tab/>
        <w:t xml:space="preserve">Комитет обеспокоен тем, что государство-участник еще не приняло национальный план действий по борьбе с торговлей людьми и ее предупреждению. Комитет с обеспокоенностью отмечает, что, несмотря на расследования случаев торговли людьми, виновные не были привлечены к ответственности или осуждены, в связи с чем жертвы не получили никакой компенсации. Комитет </w:t>
      </w:r>
      <w:r w:rsidRPr="00DE540D">
        <w:lastRenderedPageBreak/>
        <w:t>обеспокоен также тем, что государство-участник не планирует дальнейшей отмены уголовной ответственности для женщин за занятие проституцией.</w:t>
      </w:r>
    </w:p>
    <w:p w14:paraId="66F737BA" w14:textId="605402FC" w:rsidR="00DE540D" w:rsidRPr="00DE540D" w:rsidRDefault="00DE540D" w:rsidP="00DE540D">
      <w:pPr>
        <w:pStyle w:val="SingleTxt"/>
      </w:pPr>
      <w:r w:rsidRPr="00DE540D">
        <w:t>31.</w:t>
      </w:r>
      <w:r w:rsidRPr="00DE540D">
        <w:tab/>
      </w:r>
      <w:r w:rsidRPr="00DE540D">
        <w:rPr>
          <w:b/>
          <w:bCs/>
        </w:rPr>
        <w:t>Напоминая о своей общей рекомендации № 38 (2020) о торговле женщинами и девочками в контексте глобальной миграции, Комитет рекомендует государству-участнику:</w:t>
      </w:r>
    </w:p>
    <w:p w14:paraId="3521C139" w14:textId="77777777" w:rsidR="00DE540D" w:rsidRPr="00DE540D" w:rsidRDefault="00DE540D" w:rsidP="00DE540D">
      <w:pPr>
        <w:pStyle w:val="SingleTxt"/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разработать и реализовать комплексный национальный план действий по борьбе с торговлей людьми, в частности женщинами и девочками, и ее предотвращению и активизировать усилия по расследованию случаев торговли людьми и судебному преследованию виновных, обеспечив привлечение виновных к ответственности с помощью эффективных правоохранительных мер;</w:t>
      </w:r>
    </w:p>
    <w:p w14:paraId="6AFE7BB3" w14:textId="77777777" w:rsidR="00DE540D" w:rsidRPr="00DE540D" w:rsidRDefault="00DE540D" w:rsidP="00DE540D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собрать всеобъемлющие данные о торговле женщинами и девочками, в том числе о количестве зарегистрированных случаев, судебных разбирательств и обвинительных приговоров и о мерах наказания лиц, совершивших преступления;</w:t>
      </w:r>
    </w:p>
    <w:p w14:paraId="3FDC739E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обеспечить для всех жертв торговли людьми возможность получить временный вид на жительство, независимо от их способности или желания сотрудничать с органами прокуратуры, а также доступ к приютам, жилью, услугам здравоохранения, психосоциальной консультационной помощи и реабилитационным программам;</w:t>
      </w:r>
    </w:p>
    <w:p w14:paraId="074C5C54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ab/>
        <w:t>d)</w:t>
      </w:r>
      <w:r w:rsidRPr="00DE540D">
        <w:tab/>
      </w:r>
      <w:r w:rsidRPr="00DE540D">
        <w:rPr>
          <w:b/>
          <w:bCs/>
        </w:rPr>
        <w:t>принять меры по отмене уголовной ответственности для занимающихся проституцией женщин в любых ситуациях и разработать программы поддержки таких женщин и оказания помощи тем, кто желает прекратить заниматься проституцией.</w:t>
      </w:r>
    </w:p>
    <w:p w14:paraId="7A879081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177EB386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Равное участие в политической и общественной жизни</w:t>
      </w:r>
    </w:p>
    <w:p w14:paraId="241E8303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72B9C736" w14:textId="40721720" w:rsidR="00DE540D" w:rsidRPr="00DE540D" w:rsidRDefault="00DE540D" w:rsidP="00DE540D">
      <w:pPr>
        <w:pStyle w:val="SingleTxt"/>
      </w:pPr>
      <w:r w:rsidRPr="00DE540D">
        <w:t>32.</w:t>
      </w:r>
      <w:r w:rsidRPr="00DE540D">
        <w:tab/>
        <w:t>Комитет отмечает, что на последних национальных парламентских выборах доля женщин увеличилась с 28 процентов до 32 процентов. Однако его по</w:t>
      </w:r>
      <w:r w:rsidR="00204E4B" w:rsidRPr="00204E4B">
        <w:noBreakHyphen/>
      </w:r>
      <w:r w:rsidRPr="00DE540D">
        <w:t>прежнему беспокоит, что женщины все еще недопредставлены как в парламенте, так и в муниципальных советах. Кроме того, несмотря на наблюдаемую в государстве-участнике позитивную динамику, Комитет обеспокоен недостаточной представленностью женщин на руководящих должностях в частном секторе.</w:t>
      </w:r>
    </w:p>
    <w:p w14:paraId="5C1C50E9" w14:textId="7EB5E01A" w:rsidR="00DE540D" w:rsidRPr="00DE540D" w:rsidRDefault="00DE540D" w:rsidP="00DE540D">
      <w:pPr>
        <w:pStyle w:val="SingleTxt"/>
      </w:pPr>
      <w:r w:rsidRPr="00DE540D">
        <w:t>33.</w:t>
      </w:r>
      <w:r w:rsidRPr="00DE540D">
        <w:tab/>
      </w:r>
      <w:r w:rsidRPr="00DE540D">
        <w:rPr>
          <w:b/>
          <w:bCs/>
        </w:rPr>
        <w:t xml:space="preserve">В соответствии со своими общими рекомендациями № </w:t>
      </w:r>
      <w:bookmarkStart w:id="2" w:name="bmv11"/>
      <w:r w:rsidRPr="00DE540D">
        <w:rPr>
          <w:b/>
          <w:bCs/>
        </w:rPr>
        <w:t>40 (2024)</w:t>
      </w:r>
      <w:bookmarkEnd w:id="2"/>
      <w:r w:rsidRPr="00DE540D">
        <w:rPr>
          <w:b/>
          <w:bCs/>
        </w:rPr>
        <w:t xml:space="preserve"> о представленности женщин в системах принятия решений на равной и инклюзивной основе и № </w:t>
      </w:r>
      <w:bookmarkStart w:id="3" w:name="bmv12"/>
      <w:r w:rsidRPr="00DE540D">
        <w:rPr>
          <w:b/>
          <w:bCs/>
        </w:rPr>
        <w:t>23 (1997)</w:t>
      </w:r>
      <w:bookmarkEnd w:id="3"/>
      <w:r w:rsidRPr="00DE540D">
        <w:rPr>
          <w:b/>
          <w:bCs/>
        </w:rPr>
        <w:t xml:space="preserve"> об участии женщин в политической и общественной жизни и задачу 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4558E2DF" w14:textId="77777777" w:rsidR="00DE540D" w:rsidRPr="00DE540D" w:rsidRDefault="00DE540D" w:rsidP="00DE540D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ввести обязательные гендерные квоты, подлежащие соблюдению под угрозой штрафа, ориентированные на достижение паритета и применимые к выдвижению политическими партиями кандидатов на выборах в парламент и муниципальные советы и назначению женщин в состав правительства и их приему на гражданскую и дипломатическую службу, в частности на руководящие должности;</w:t>
      </w:r>
    </w:p>
    <w:p w14:paraId="7E0451E2" w14:textId="77777777" w:rsidR="00DE540D" w:rsidRPr="003C00B3" w:rsidRDefault="00DE540D" w:rsidP="00DE540D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 xml:space="preserve">принять все необходимые меры, включая установление квот для достижения паритета, преференциальный прием на работу и поощрение профессионального роста женщин и экономические стимулы, для </w:t>
      </w:r>
      <w:r w:rsidRPr="00DE540D">
        <w:rPr>
          <w:b/>
          <w:bCs/>
        </w:rPr>
        <w:lastRenderedPageBreak/>
        <w:t>расширения представленности женщин на руководящих должностях во всех отраслях.</w:t>
      </w:r>
      <w:r w:rsidRPr="00DE540D">
        <w:t xml:space="preserve"> </w:t>
      </w:r>
    </w:p>
    <w:p w14:paraId="3105B43A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06C6593F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Гражданство</w:t>
      </w:r>
    </w:p>
    <w:p w14:paraId="69F0DFAF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025A6908" w14:textId="77777777" w:rsidR="00DE540D" w:rsidRPr="00DE540D" w:rsidRDefault="00DE540D" w:rsidP="00DE540D">
      <w:pPr>
        <w:pStyle w:val="SingleTxt"/>
      </w:pPr>
      <w:r w:rsidRPr="00DE540D">
        <w:t>34.</w:t>
      </w:r>
      <w:r w:rsidRPr="00DE540D">
        <w:tab/>
        <w:t>Комитет обеспокоен действующим в государстве-участнике положением о натурализации, согласно которому, за некоторым исключением, до получения гражданства необходимо прожить в стране 30 лет. Принимая во внимание гендерные аспекты иммиграции, Комитет с обеспокоенностью отмечает также, что это требование может повлиять на осуществление прав человека женщинами, не имеющими гражданства.</w:t>
      </w:r>
    </w:p>
    <w:p w14:paraId="617C12A6" w14:textId="77777777" w:rsidR="00DE540D" w:rsidRPr="003C00B3" w:rsidRDefault="00DE540D" w:rsidP="00DE540D">
      <w:pPr>
        <w:pStyle w:val="SingleTxt"/>
        <w:rPr>
          <w:b/>
          <w:bCs/>
        </w:rPr>
      </w:pPr>
      <w:r w:rsidRPr="00DE540D">
        <w:t>35.</w:t>
      </w:r>
      <w:r w:rsidRPr="00DE540D">
        <w:tab/>
      </w:r>
      <w:r w:rsidRPr="00DE540D">
        <w:rPr>
          <w:b/>
          <w:bCs/>
        </w:rPr>
        <w:t>Комитет рекомендует государству-участнику рассмотреть вопрос об общем сокращении требуемого периода проживания для получения гражданства и обеспечить женщинам и девочкам без гражданства возможность в полной мере пользоваться в государстве-участнике своими правами, предусмотренными Конвенцией.</w:t>
      </w:r>
    </w:p>
    <w:p w14:paraId="12C40984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6FE453BB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Образование</w:t>
      </w:r>
    </w:p>
    <w:p w14:paraId="084CE460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256D0D38" w14:textId="77777777" w:rsidR="00DE540D" w:rsidRPr="00DE540D" w:rsidRDefault="00DE540D" w:rsidP="00DE540D">
      <w:pPr>
        <w:pStyle w:val="SingleTxt"/>
      </w:pPr>
      <w:bookmarkStart w:id="4" w:name="_Hlk192232723"/>
      <w:r w:rsidRPr="00DE540D">
        <w:t>36.</w:t>
      </w:r>
      <w:r w:rsidRPr="00DE540D">
        <w:tab/>
        <w:t>Комитет с обеспокоенностью отмечает:</w:t>
      </w:r>
    </w:p>
    <w:p w14:paraId="63A0E08D" w14:textId="748A7DAB" w:rsidR="00DE540D" w:rsidRPr="00DE540D" w:rsidRDefault="00DE540D" w:rsidP="00DE540D">
      <w:pPr>
        <w:pStyle w:val="SingleTxt"/>
      </w:pPr>
      <w:r w:rsidRPr="00DE540D">
        <w:tab/>
        <w:t>a)</w:t>
      </w:r>
      <w:r w:rsidRPr="00DE540D">
        <w:tab/>
        <w:t>крайне низк</w:t>
      </w:r>
      <w:r w:rsidR="00FA0640">
        <w:t>ую</w:t>
      </w:r>
      <w:r w:rsidRPr="00DE540D">
        <w:t xml:space="preserve"> дол</w:t>
      </w:r>
      <w:r w:rsidR="00FA0640">
        <w:t>ю</w:t>
      </w:r>
      <w:r w:rsidRPr="00DE540D">
        <w:t xml:space="preserve"> женщин-преподавателей в Университете Лихтенштейна; </w:t>
      </w:r>
    </w:p>
    <w:bookmarkEnd w:id="4"/>
    <w:p w14:paraId="2DD37ECE" w14:textId="77777777" w:rsidR="00DE540D" w:rsidRPr="00DE540D" w:rsidRDefault="00DE540D" w:rsidP="00DE540D">
      <w:pPr>
        <w:pStyle w:val="SingleTxt"/>
      </w:pPr>
      <w:r w:rsidRPr="00DE540D">
        <w:tab/>
        <w:t>b)</w:t>
      </w:r>
      <w:r w:rsidRPr="00DE540D">
        <w:tab/>
        <w:t>сохраняющуюся недопредставленность девочек и женщин в нетрадиционных для них областях знаний и профессиональной деятельности, в частности в финансово-экономическом секторе, который является в государстве-участнике одним из важнейших секторов экономики;</w:t>
      </w:r>
    </w:p>
    <w:p w14:paraId="25B468CC" w14:textId="7E40BF78" w:rsidR="00DE540D" w:rsidRPr="00DE540D" w:rsidRDefault="00DE540D" w:rsidP="00DE540D">
      <w:pPr>
        <w:pStyle w:val="SingleTxt"/>
      </w:pPr>
      <w:r w:rsidRPr="00DE540D">
        <w:tab/>
        <w:t>c)</w:t>
      </w:r>
      <w:r w:rsidRPr="00DE540D">
        <w:tab/>
        <w:t>меньш</w:t>
      </w:r>
      <w:r w:rsidR="00FA0640">
        <w:t>ую</w:t>
      </w:r>
      <w:r w:rsidRPr="00DE540D">
        <w:t xml:space="preserve"> дол</w:t>
      </w:r>
      <w:r w:rsidR="00FA0640">
        <w:t>ю</w:t>
      </w:r>
      <w:r w:rsidRPr="00DE540D">
        <w:t xml:space="preserve"> женщин, чем мужчин среди студентов, обучающихся в докторантуре;</w:t>
      </w:r>
    </w:p>
    <w:p w14:paraId="15252A49" w14:textId="77777777" w:rsidR="00DE540D" w:rsidRPr="00DE540D" w:rsidRDefault="00DE540D" w:rsidP="00DE540D">
      <w:pPr>
        <w:pStyle w:val="SingleTxt"/>
      </w:pPr>
      <w:r w:rsidRPr="00DE540D">
        <w:tab/>
        <w:t>d)</w:t>
      </w:r>
      <w:r w:rsidRPr="00DE540D">
        <w:tab/>
        <w:t>отсутствие механизма, при помощи которого студенты, включая женщин и девочек, могли бы сообщать о случаях травли и сексуальных домогательств в образовательных учреждениях;</w:t>
      </w:r>
    </w:p>
    <w:p w14:paraId="4DD3F3A2" w14:textId="77777777" w:rsidR="00DE540D" w:rsidRPr="00DE540D" w:rsidRDefault="00DE540D" w:rsidP="00DE540D">
      <w:pPr>
        <w:pStyle w:val="SingleTxt"/>
      </w:pPr>
      <w:r w:rsidRPr="00DE540D">
        <w:tab/>
        <w:t>e)</w:t>
      </w:r>
      <w:r w:rsidRPr="00DE540D">
        <w:tab/>
        <w:t>отсутствие плана по присоединению к Организации Объединенных Наций по вопросам образования, науки и культуры (ЮНЕСКО);</w:t>
      </w:r>
    </w:p>
    <w:p w14:paraId="573661C5" w14:textId="77777777" w:rsidR="00DE540D" w:rsidRPr="00DE540D" w:rsidRDefault="00DE540D" w:rsidP="00DE540D">
      <w:pPr>
        <w:pStyle w:val="SingleTxt"/>
      </w:pPr>
      <w:r w:rsidRPr="00DE540D">
        <w:tab/>
        <w:t>f)</w:t>
      </w:r>
      <w:r w:rsidRPr="00DE540D">
        <w:tab/>
        <w:t xml:space="preserve">нехватку обязательного надлежащего обучения по вопросам сексуального и репродуктивного здоровья во всех школах. </w:t>
      </w:r>
    </w:p>
    <w:p w14:paraId="5C51AD30" w14:textId="7F2A6776" w:rsidR="00DE540D" w:rsidRPr="00DE540D" w:rsidRDefault="00DE540D" w:rsidP="003E4E57">
      <w:pPr>
        <w:pStyle w:val="SingleTxt"/>
      </w:pPr>
      <w:r w:rsidRPr="00DE540D">
        <w:t>37.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6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>, п. 32), Комитет рекомендует государству-участнику:</w:t>
      </w:r>
    </w:p>
    <w:p w14:paraId="446DF67C" w14:textId="77777777" w:rsidR="00DE540D" w:rsidRPr="00DE540D" w:rsidRDefault="00DE540D" w:rsidP="003E4E57">
      <w:pPr>
        <w:pStyle w:val="SingleTxt"/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принять законодательство, предусматривающее конкретный запрет на дискриминацию в отношении женщин и девочек в сфере образования;</w:t>
      </w:r>
    </w:p>
    <w:p w14:paraId="4995CA0A" w14:textId="77777777" w:rsidR="00DE540D" w:rsidRPr="00DE540D" w:rsidRDefault="00DE540D" w:rsidP="003E4E57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принять целенаправленные меры, включая временные специальные меры, такие как квоты и преференциальное назначение кандидатов-женщин, для увеличения числа женщин среди профессорско-преподавательского состава;</w:t>
      </w:r>
    </w:p>
    <w:p w14:paraId="1274B70E" w14:textId="77777777" w:rsidR="00DE540D" w:rsidRPr="00DE540D" w:rsidRDefault="00DE540D" w:rsidP="003E4E57">
      <w:pPr>
        <w:pStyle w:val="SingleTxt"/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реализовать учитывающие гендерный аспект меры, стимулирующие выбор девочками и мальчиками нетрадиционных для них областей обучения и профессий, и в особенности поощрять женщин изучать экономику и финансы и посещать курсы повышения квалификации;</w:t>
      </w:r>
    </w:p>
    <w:p w14:paraId="229F4A43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lastRenderedPageBreak/>
        <w:tab/>
        <w:t>d)</w:t>
      </w:r>
      <w:r w:rsidRPr="00DE540D">
        <w:tab/>
      </w:r>
      <w:r w:rsidRPr="00DE540D">
        <w:rPr>
          <w:b/>
          <w:bCs/>
        </w:rPr>
        <w:t>создать механизм, при помощи которого студенты, включая женщин и девочек, могли бы сообщать о случаях травли и сексуальных домогательств в образовательных учреждениях;</w:t>
      </w:r>
    </w:p>
    <w:p w14:paraId="53F0AC54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e)</w:t>
      </w:r>
      <w:r w:rsidRPr="00DE540D">
        <w:tab/>
      </w:r>
      <w:r w:rsidRPr="00DE540D">
        <w:rPr>
          <w:b/>
          <w:bCs/>
        </w:rPr>
        <w:t>рассмотреть возможность присоединения к ЮНЕСКО и ратификации Конвенции ЮНЕСКО о борьбе с дискриминацией в области образования;</w:t>
      </w:r>
    </w:p>
    <w:p w14:paraId="530FF100" w14:textId="77777777" w:rsidR="00DE540D" w:rsidRPr="003C00B3" w:rsidRDefault="00DE540D" w:rsidP="003E4E57">
      <w:pPr>
        <w:pStyle w:val="SingleTxt"/>
        <w:rPr>
          <w:b/>
          <w:bCs/>
        </w:rPr>
      </w:pPr>
      <w:r w:rsidRPr="00DE540D">
        <w:tab/>
        <w:t>f)</w:t>
      </w:r>
      <w:r w:rsidRPr="00DE540D">
        <w:tab/>
      </w:r>
      <w:r w:rsidRPr="00DE540D">
        <w:rPr>
          <w:b/>
          <w:bCs/>
        </w:rPr>
        <w:t>обеспечить проведение во всех школах обязательного надлежащего обучения по вопросам сексуального и репродуктивного здоровья.</w:t>
      </w:r>
    </w:p>
    <w:p w14:paraId="37C67D4B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259D68B7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Занятость</w:t>
      </w:r>
    </w:p>
    <w:p w14:paraId="21F9AFD5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22C6F48C" w14:textId="77777777" w:rsidR="00DE540D" w:rsidRPr="00DE540D" w:rsidRDefault="00DE540D" w:rsidP="003E4E57">
      <w:pPr>
        <w:pStyle w:val="SingleTxt"/>
      </w:pPr>
      <w:r w:rsidRPr="00DE540D">
        <w:t>38.</w:t>
      </w:r>
      <w:r w:rsidRPr="00DE540D">
        <w:tab/>
        <w:t>Комитет приветствует усилия государства-участника по повышению доли женщин в составе рабочей силы, в частности создание сети поддержки семей, проведенную в 2016 году реформу финансирования ухода за детьми и запланированное введение в 2026 году двухмесячного оплачиваемого родительского отпуска для каждого родителя. Вместе с тем Комитет с обеспокоенностью отмечает, что:</w:t>
      </w:r>
    </w:p>
    <w:p w14:paraId="45A05DF3" w14:textId="77777777" w:rsidR="00DE540D" w:rsidRPr="00DE540D" w:rsidRDefault="00DE540D" w:rsidP="003E4E57">
      <w:pPr>
        <w:pStyle w:val="SingleTxt"/>
      </w:pPr>
      <w:r w:rsidRPr="00DE540D">
        <w:tab/>
        <w:t>a)</w:t>
      </w:r>
      <w:r w:rsidRPr="00DE540D">
        <w:tab/>
        <w:t>женщины по-прежнему непропорционально часто работают на низкооплачиваемых работах и недопредставлены на управленческих и руководящих должностях;</w:t>
      </w:r>
    </w:p>
    <w:p w14:paraId="34410ADF" w14:textId="77777777" w:rsidR="00DE540D" w:rsidRPr="00DE540D" w:rsidRDefault="00DE540D" w:rsidP="003E4E57">
      <w:pPr>
        <w:pStyle w:val="SingleTxt"/>
      </w:pPr>
      <w:r w:rsidRPr="00DE540D">
        <w:tab/>
        <w:t>b)</w:t>
      </w:r>
      <w:r w:rsidRPr="00DE540D">
        <w:tab/>
        <w:t xml:space="preserve">хотя женщины часто возвращаются на работу после рождения первого ребенка, они в основном работают неполный рабочий день, и это способствует сохранению значительного гендерного разрыва в оплате труда и пенсионном обеспечении; </w:t>
      </w:r>
    </w:p>
    <w:p w14:paraId="3E4ACD73" w14:textId="187E1073" w:rsidR="00DE540D" w:rsidRPr="00DE540D" w:rsidRDefault="00DE540D" w:rsidP="003E4E57">
      <w:pPr>
        <w:pStyle w:val="SingleTxt"/>
      </w:pPr>
      <w:r w:rsidRPr="00DE540D">
        <w:tab/>
        <w:t>c)</w:t>
      </w:r>
      <w:r w:rsidRPr="00DE540D">
        <w:tab/>
        <w:t>наблюдается нехватка учреждений по уходу за детьми, в которых из</w:t>
      </w:r>
      <w:r w:rsidR="00200D02" w:rsidRPr="00200D02">
        <w:noBreakHyphen/>
      </w:r>
      <w:proofErr w:type="gramStart"/>
      <w:r w:rsidRPr="00DE540D">
        <w:t>за недостатка</w:t>
      </w:r>
      <w:proofErr w:type="gramEnd"/>
      <w:r w:rsidRPr="00DE540D">
        <w:t xml:space="preserve"> мест действуют списки ожидания на получение услуг;</w:t>
      </w:r>
    </w:p>
    <w:p w14:paraId="56B896B5" w14:textId="77777777" w:rsidR="00DE540D" w:rsidRPr="00DE540D" w:rsidRDefault="00DE540D" w:rsidP="003E4E57">
      <w:pPr>
        <w:pStyle w:val="SingleTxt"/>
      </w:pPr>
      <w:r w:rsidRPr="00DE540D">
        <w:tab/>
        <w:t>d)</w:t>
      </w:r>
      <w:r w:rsidRPr="00DE540D">
        <w:tab/>
        <w:t>отсутствует ответственность в случаях сексуальных домогательств на рабочем месте;</w:t>
      </w:r>
    </w:p>
    <w:p w14:paraId="027A871B" w14:textId="77777777" w:rsidR="00DE540D" w:rsidRPr="00DE540D" w:rsidRDefault="00DE540D" w:rsidP="003E4E57">
      <w:pPr>
        <w:pStyle w:val="SingleTxt"/>
      </w:pPr>
      <w:r w:rsidRPr="00DE540D">
        <w:tab/>
        <w:t>e)</w:t>
      </w:r>
      <w:r w:rsidRPr="00DE540D">
        <w:tab/>
        <w:t>трудящиеся-мигрантки, занятые в сфере ухода, часто работают без защиты трудового законодательства и сталкиваются с препятствиями в получении юридической помощи.</w:t>
      </w:r>
    </w:p>
    <w:p w14:paraId="319DD91F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>39.</w:t>
      </w:r>
      <w:r w:rsidRPr="00DE540D">
        <w:tab/>
      </w:r>
      <w:r w:rsidRPr="00DE540D">
        <w:rPr>
          <w:b/>
          <w:bCs/>
        </w:rPr>
        <w:t>В соответствии с задачей 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0F9F4A97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расширить доступ женщин к формальной занятости, в том числе путем разрушения гендерных стереотипов в отношении традиционных ролей женщин и проведения информационно-просветительских кампаний, освещающих важность равного участия женщин на рынке труда;</w:t>
      </w:r>
    </w:p>
    <w:p w14:paraId="6CFD428B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укрепить инициативы по содействию возможностям для занятости и развития карьеры женщин в частном секторе, в том числе путем предоставления частным компаниям финансовых стимулов для найма женщин на руководящие должности, в том числе в нетрадиционных для них секторах;</w:t>
      </w:r>
    </w:p>
    <w:p w14:paraId="4AEEB778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увеличить инвестиции в инфраструктуру по уходу за детьми, чтобы обеспечить наличие достаточного количества доступных по цене и высококачественных мест по уходу за детьми;</w:t>
      </w:r>
    </w:p>
    <w:p w14:paraId="430162DE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lastRenderedPageBreak/>
        <w:tab/>
        <w:t>d)</w:t>
      </w:r>
      <w:r w:rsidRPr="00DE540D">
        <w:tab/>
      </w:r>
      <w:r w:rsidRPr="00DE540D">
        <w:rPr>
          <w:b/>
          <w:bCs/>
        </w:rPr>
        <w:t>укрепить правовую базу и механизмы подотчетности для обеспечения эффективного расследования случаев сексуальных домогательств на рабочем месте и судебного преследования за их совершение;</w:t>
      </w:r>
    </w:p>
    <w:p w14:paraId="273AA42F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e)</w:t>
      </w:r>
      <w:r w:rsidRPr="00DE540D">
        <w:tab/>
      </w:r>
      <w:r w:rsidRPr="00DE540D">
        <w:rPr>
          <w:b/>
          <w:bCs/>
        </w:rPr>
        <w:t>обеспечить достаточный оплачиваемый отпуск по уходу за ребенком и провесит информационно-просветительскую работу, чтобы побудить отцов брать отпуск по уходу за ребенком;</w:t>
      </w:r>
    </w:p>
    <w:p w14:paraId="0FB96822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f)</w:t>
      </w:r>
      <w:r w:rsidRPr="00DE540D">
        <w:tab/>
      </w:r>
      <w:r w:rsidRPr="00DE540D">
        <w:rPr>
          <w:b/>
          <w:bCs/>
        </w:rPr>
        <w:t>обеспечить полный охват трудовым законодательством трудящихся-мигранток, работающих в качестве домашней прислуги, и их неограниченный доступ к юридической помощи и механизмам подачи жалоб;</w:t>
      </w:r>
    </w:p>
    <w:p w14:paraId="56DC97A6" w14:textId="77777777" w:rsidR="00DE540D" w:rsidRPr="0093262A" w:rsidRDefault="00DE540D" w:rsidP="003E4E57">
      <w:pPr>
        <w:pStyle w:val="SingleTxt"/>
        <w:rPr>
          <w:b/>
          <w:bCs/>
        </w:rPr>
      </w:pPr>
      <w:r w:rsidRPr="00DE540D">
        <w:tab/>
        <w:t>g)</w:t>
      </w:r>
      <w:r w:rsidRPr="00DE540D">
        <w:tab/>
      </w:r>
      <w:r w:rsidRPr="00DE540D">
        <w:rPr>
          <w:b/>
          <w:bCs/>
        </w:rPr>
        <w:t>присоединиться к Международной организации труда и ратифицировать Конвенцию 1951 года о равном вознаграждении (№ 100), Конвенцию 1958 года о дискриминации в области труда и занятий (№ 111), Конвенцию 1981 года о трудящихся с семейными обязанностями (№ 156) и Конвенцию 2011 года о достойном труде домашних работников (№ 189).</w:t>
      </w:r>
      <w:bookmarkStart w:id="5" w:name="_Hlk190945991"/>
      <w:bookmarkEnd w:id="5"/>
    </w:p>
    <w:p w14:paraId="442BF823" w14:textId="77777777" w:rsidR="008E4780" w:rsidRPr="0093262A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67B29717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Здравоохранение</w:t>
      </w:r>
    </w:p>
    <w:p w14:paraId="6EF1A005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495B3AC0" w14:textId="77777777" w:rsidR="00DE540D" w:rsidRPr="00DE540D" w:rsidRDefault="00DE540D" w:rsidP="003E4E57">
      <w:pPr>
        <w:pStyle w:val="SingleTxt"/>
      </w:pPr>
      <w:r w:rsidRPr="00DE540D">
        <w:t>40.</w:t>
      </w:r>
      <w:r w:rsidRPr="00DE540D">
        <w:tab/>
        <w:t>Комитет с обеспокоенностью отмечает:</w:t>
      </w:r>
    </w:p>
    <w:p w14:paraId="4BE9B915" w14:textId="77777777" w:rsidR="00DE540D" w:rsidRPr="00DE540D" w:rsidRDefault="00DE540D" w:rsidP="003E4E57">
      <w:pPr>
        <w:pStyle w:val="SingleTxt"/>
      </w:pPr>
      <w:r w:rsidRPr="00DE540D">
        <w:tab/>
        <w:t>a)</w:t>
      </w:r>
      <w:r w:rsidRPr="00DE540D">
        <w:tab/>
        <w:t>наличие уголовной ответственности за аборт и предоставление услуг по прерыванию беременности за редкими исключениями в случаях сексуального насилия или угрозы жизни беременной женщины, которая увеличивает вероятность небезопасных абортов и вынуждает женщин и девочек обращаться за услугами по прерыванию беременности за границей, создавая риск для здоровья и экономическое бремя;</w:t>
      </w:r>
    </w:p>
    <w:p w14:paraId="606E3298" w14:textId="77777777" w:rsidR="00DE540D" w:rsidRPr="00DE540D" w:rsidRDefault="00DE540D" w:rsidP="003E4E57">
      <w:pPr>
        <w:pStyle w:val="SingleTxt"/>
      </w:pPr>
      <w:r w:rsidRPr="00DE540D">
        <w:tab/>
        <w:t>b)</w:t>
      </w:r>
      <w:r w:rsidRPr="00DE540D">
        <w:tab/>
        <w:t>отсутствие критически важных дезагрегированных данных о положении дел в области общественного здравоохранения;</w:t>
      </w:r>
    </w:p>
    <w:p w14:paraId="7E97D47F" w14:textId="77777777" w:rsidR="00DE540D" w:rsidRPr="00DE540D" w:rsidRDefault="00DE540D" w:rsidP="003E4E57">
      <w:pPr>
        <w:pStyle w:val="SingleTxt"/>
      </w:pPr>
      <w:r w:rsidRPr="00DE540D">
        <w:tab/>
        <w:t>c)</w:t>
      </w:r>
      <w:r w:rsidRPr="00DE540D">
        <w:tab/>
        <w:t>препятствия, с которыми сталкиваются женщины с инвалидностью, в плане доступа к медицинскому обслуживанию, особенно к услугам и информации в области сексуального и репродуктивного здоровья, и то обстоятельство, что они могут быть подвергнуты стерилизации без их согласия.</w:t>
      </w:r>
    </w:p>
    <w:p w14:paraId="21BFFFD4" w14:textId="5C635595" w:rsidR="00DE540D" w:rsidRPr="00DE540D" w:rsidRDefault="00DE540D" w:rsidP="003E4E57">
      <w:pPr>
        <w:pStyle w:val="SingleTxt"/>
      </w:pPr>
      <w:r w:rsidRPr="00DE540D">
        <w:t>41.</w:t>
      </w:r>
      <w:r w:rsidRPr="00DE540D">
        <w:tab/>
      </w:r>
      <w:r w:rsidRPr="00DE540D">
        <w:rPr>
          <w:b/>
          <w:bCs/>
        </w:rPr>
        <w:t xml:space="preserve">В соответствии с общей рекомендацией № </w:t>
      </w:r>
      <w:bookmarkStart w:id="6" w:name="bmv14"/>
      <w:r w:rsidRPr="00DE540D">
        <w:rPr>
          <w:b/>
          <w:bCs/>
        </w:rPr>
        <w:t>24 (1999)</w:t>
      </w:r>
      <w:bookmarkEnd w:id="6"/>
      <w:r w:rsidRPr="00DE540D">
        <w:rPr>
          <w:b/>
          <w:bCs/>
        </w:rPr>
        <w:t xml:space="preserve"> о женщинах и здоровье и задачей 3.7 в рамках целей в области устойчивого развития, касающейся обеспечения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5DC62CE0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легализовать аборты как для беременной женщины, которая проходит процедуру, так и для медицинских работников, которые ее проводят, в том числе в случаях инцеста или серьезных пороков развития плода, и отменить уголовную ответственность за них во всех остальных случаях;</w:t>
      </w:r>
    </w:p>
    <w:p w14:paraId="16B46472" w14:textId="77777777" w:rsidR="00DE540D" w:rsidRPr="00DE540D" w:rsidRDefault="00DE540D" w:rsidP="003E4E57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 xml:space="preserve">обеспечить сбор и представление на регулярной основе демографически репрезентативных данных о положении дел в области общественного здравоохранения </w:t>
      </w:r>
      <w:proofErr w:type="gramStart"/>
      <w:r w:rsidRPr="00DE540D">
        <w:rPr>
          <w:b/>
          <w:bCs/>
        </w:rPr>
        <w:t>в  разбивке</w:t>
      </w:r>
      <w:proofErr w:type="gramEnd"/>
      <w:r w:rsidRPr="00DE540D">
        <w:rPr>
          <w:b/>
          <w:bCs/>
        </w:rPr>
        <w:t xml:space="preserve"> по полу и возрасту;</w:t>
      </w:r>
    </w:p>
    <w:p w14:paraId="217E1F71" w14:textId="77777777" w:rsidR="00DE540D" w:rsidRPr="003C00B3" w:rsidRDefault="00DE540D" w:rsidP="003E4E57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обеспечить доступ к приемлемым по цене медицинским услугам надлежащего качества, включая услуги по охране сексуального и репродуктивного здоровья, для всех женщин и девочек, уделяя особое внимание мигранткам и женщинам с инвалидностью, и обеспечить, чтобы последние не подвергались принудительной стерилизации.</w:t>
      </w:r>
    </w:p>
    <w:p w14:paraId="796697B9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24C83CA9" w14:textId="77777777" w:rsidR="008E4780" w:rsidRDefault="008E4780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7E88E419" w14:textId="11DEA0B7" w:rsidR="00DE540D" w:rsidRPr="003C00B3" w:rsidRDefault="00DE540D" w:rsidP="008E4780">
      <w:pPr>
        <w:pStyle w:val="H23"/>
        <w:ind w:left="1267" w:right="1260" w:hanging="1267"/>
      </w:pPr>
      <w:r w:rsidRPr="00DE540D">
        <w:lastRenderedPageBreak/>
        <w:tab/>
      </w:r>
      <w:r w:rsidRPr="00DE540D">
        <w:tab/>
        <w:t>Расширение социальных и экономических прав и возможностей женщин</w:t>
      </w:r>
    </w:p>
    <w:p w14:paraId="3085E6C6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64A3A02C" w14:textId="77777777" w:rsidR="00DE540D" w:rsidRPr="00DE540D" w:rsidRDefault="00DE540D" w:rsidP="003E4E57">
      <w:pPr>
        <w:pStyle w:val="SingleTxt"/>
      </w:pPr>
      <w:r w:rsidRPr="00DE540D">
        <w:t>42.</w:t>
      </w:r>
      <w:r w:rsidRPr="00DE540D">
        <w:tab/>
        <w:t xml:space="preserve">Комитет обеспокоен тем, что, несмотря на сильный финансовый сектор государства-участника и его положение центра управления богатством и активами, отсутствуют необходимые рекомендации для инвесторов, в том числе государственных пенсионных фондов и </w:t>
      </w:r>
      <w:proofErr w:type="gramStart"/>
      <w:r w:rsidRPr="00DE540D">
        <w:t>малых</w:t>
      </w:r>
      <w:proofErr w:type="gramEnd"/>
      <w:r w:rsidRPr="00DE540D">
        <w:t xml:space="preserve"> и средних инвестиционных компаний, по учету в их инвестиционной деятельности вопросов прав человека и гендерного равенства. Комитет обеспокоен также тем, что в рамках предоставления социальных пособий государства-участника может наблюдаться дискриминация в отношении женщин, в особенности женщин, занятых в экономике ухода, к примеру занимающихся уходом за детьми или пожилыми людьми. </w:t>
      </w:r>
    </w:p>
    <w:p w14:paraId="74449305" w14:textId="77777777" w:rsidR="00DE540D" w:rsidRPr="003C00B3" w:rsidRDefault="00DE540D" w:rsidP="003E4E57">
      <w:pPr>
        <w:pStyle w:val="SingleTxt"/>
        <w:rPr>
          <w:b/>
          <w:bCs/>
        </w:rPr>
      </w:pPr>
      <w:r w:rsidRPr="00DE540D">
        <w:t>43.</w:t>
      </w:r>
      <w:r w:rsidRPr="00DE540D">
        <w:tab/>
      </w:r>
      <w:r w:rsidRPr="00DE540D">
        <w:rPr>
          <w:b/>
          <w:bCs/>
        </w:rPr>
        <w:t>Комитет рекомендует государству-участнику разработать для инвесторов, включая государственные и частные финансовые учреждения, конкретные рекомендации по учету соображений прав человека и гендерного равенства при принятии инвестиционных решений.</w:t>
      </w:r>
      <w:r w:rsidRPr="00DE540D">
        <w:t xml:space="preserve"> </w:t>
      </w:r>
      <w:r w:rsidRPr="00DE540D">
        <w:rPr>
          <w:b/>
          <w:bCs/>
        </w:rPr>
        <w:t>Он рекомендует далее государству-участнику пересмотреть свои законы и стратегии в области социальных пособий, чтобы обеспечить отсутствие гендерной дискриминации, особенно в секторе экономики ухода, в том числе ухода за детьми, ухода за пожилыми людьми и работы по дому.</w:t>
      </w:r>
    </w:p>
    <w:p w14:paraId="6E4B3BE7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05C91B42" w14:textId="77777777" w:rsidR="00DE540D" w:rsidRPr="003C00B3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Женщины, подверженные перекрестным формам дискриминации</w:t>
      </w:r>
    </w:p>
    <w:p w14:paraId="7CC6E8D8" w14:textId="77777777" w:rsidR="008E4780" w:rsidRPr="003C00B3" w:rsidRDefault="008E4780" w:rsidP="008E4780">
      <w:pPr>
        <w:pStyle w:val="SingleTxt"/>
        <w:spacing w:after="0" w:line="120" w:lineRule="exact"/>
        <w:rPr>
          <w:sz w:val="10"/>
        </w:rPr>
      </w:pPr>
    </w:p>
    <w:p w14:paraId="0F2770F2" w14:textId="77777777" w:rsidR="00DE540D" w:rsidRPr="00DE540D" w:rsidRDefault="00DE540D" w:rsidP="003E4E57">
      <w:pPr>
        <w:pStyle w:val="SingleTxt"/>
      </w:pPr>
      <w:r w:rsidRPr="00DE540D">
        <w:t>44.</w:t>
      </w:r>
      <w:r w:rsidRPr="00DE540D">
        <w:tab/>
        <w:t>Комитет обеспокоен сообщениями о дискриминации в отношении находящихся в неблагоприятном положении или маргинализированных групп женщин, которые сталкиваются с перекрестными формами дискриминации, включая отсутствие у женщин с инвалидностью доступа к политической представленности на равной основе и дискриминацию в сфере занятости, с которой сталкиваются мусульманки, носящие головные платки. Он с озабоченностью отмечает отсутствие дезагрегированных данных о положении указанных групп женщин во всех сферах жизни.</w:t>
      </w:r>
    </w:p>
    <w:p w14:paraId="7724AFB4" w14:textId="7F7FB925" w:rsidR="00DE540D" w:rsidRPr="00DE540D" w:rsidRDefault="00DE540D" w:rsidP="003E4E57">
      <w:pPr>
        <w:pStyle w:val="SingleTxt"/>
      </w:pPr>
      <w:r w:rsidRPr="00DE540D">
        <w:t>45.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7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>, п. 40), Комитет рекомендует государству-участнику:</w:t>
      </w:r>
    </w:p>
    <w:p w14:paraId="55758AA5" w14:textId="77777777" w:rsidR="00DE540D" w:rsidRPr="00DE540D" w:rsidRDefault="00DE540D" w:rsidP="003E4E57">
      <w:pPr>
        <w:pStyle w:val="SingleTxt"/>
        <w:rPr>
          <w:b/>
          <w:bCs/>
        </w:rPr>
      </w:pPr>
      <w:r w:rsidRPr="00DE540D">
        <w:tab/>
        <w:t>a)</w:t>
      </w:r>
      <w:r w:rsidRPr="00DE540D">
        <w:tab/>
      </w:r>
      <w:r w:rsidRPr="00DE540D">
        <w:rPr>
          <w:b/>
          <w:bCs/>
        </w:rPr>
        <w:t>укрепить антидискриминационное законодательство, чтобы четко запретить многочисленные и перекрестные формы дискриминации, включая дискриминацию по признаку пола, инвалидности и религии;</w:t>
      </w:r>
    </w:p>
    <w:p w14:paraId="1954B855" w14:textId="77777777" w:rsidR="00DE540D" w:rsidRPr="00DE540D" w:rsidRDefault="00DE540D" w:rsidP="003E4E57">
      <w:pPr>
        <w:pStyle w:val="SingleTxt"/>
      </w:pPr>
      <w:r w:rsidRPr="00DE540D">
        <w:tab/>
        <w:t>b)</w:t>
      </w:r>
      <w:r w:rsidRPr="00DE540D">
        <w:tab/>
      </w:r>
      <w:r w:rsidRPr="00DE540D">
        <w:rPr>
          <w:b/>
          <w:bCs/>
        </w:rPr>
        <w:t>собрать данные о женщинах, которые сталкиваются с перекрестными формами дискриминации, и представить в своем следующем периодическом докладе информацию о положении этих групп в частной и общественной сферах;</w:t>
      </w:r>
    </w:p>
    <w:p w14:paraId="623046EE" w14:textId="77777777" w:rsidR="00DE540D" w:rsidRPr="003C00B3" w:rsidRDefault="00DE540D" w:rsidP="003E4E57">
      <w:pPr>
        <w:pStyle w:val="SingleTxt"/>
        <w:rPr>
          <w:b/>
          <w:bCs/>
        </w:rPr>
      </w:pPr>
      <w:r w:rsidRPr="00DE540D">
        <w:tab/>
        <w:t>c)</w:t>
      </w:r>
      <w:r w:rsidRPr="00DE540D">
        <w:tab/>
      </w:r>
      <w:r w:rsidRPr="00DE540D">
        <w:rPr>
          <w:b/>
          <w:bCs/>
        </w:rPr>
        <w:t>обеспечить проведение политическими партиями и институтами инклюзивной политики и принятие ими мер по обеспечению доступной среды для поддержки участия женщин с инвалидностью.</w:t>
      </w:r>
    </w:p>
    <w:p w14:paraId="579D50D2" w14:textId="77777777" w:rsidR="008E4780" w:rsidRPr="003C00B3" w:rsidRDefault="008E4780" w:rsidP="008E4780">
      <w:pPr>
        <w:pStyle w:val="SingleTxt"/>
        <w:spacing w:after="0" w:line="120" w:lineRule="exact"/>
        <w:rPr>
          <w:b/>
          <w:bCs/>
          <w:sz w:val="10"/>
        </w:rPr>
      </w:pPr>
    </w:p>
    <w:p w14:paraId="711DFF2F" w14:textId="77777777" w:rsidR="00DE540D" w:rsidRPr="0093262A" w:rsidRDefault="00DE540D" w:rsidP="008E4780">
      <w:pPr>
        <w:pStyle w:val="H23"/>
        <w:ind w:left="1267" w:right="1260" w:hanging="1267"/>
      </w:pPr>
      <w:r w:rsidRPr="00DE540D">
        <w:tab/>
      </w:r>
      <w:r w:rsidRPr="00DE540D">
        <w:tab/>
        <w:t>Брак и семейные отношения</w:t>
      </w:r>
    </w:p>
    <w:p w14:paraId="675A6BC8" w14:textId="77777777" w:rsidR="008E4780" w:rsidRPr="0093262A" w:rsidRDefault="008E4780" w:rsidP="008E4780">
      <w:pPr>
        <w:pStyle w:val="SingleTxt"/>
        <w:spacing w:after="0" w:line="120" w:lineRule="exact"/>
        <w:rPr>
          <w:sz w:val="10"/>
        </w:rPr>
      </w:pPr>
    </w:p>
    <w:p w14:paraId="26D3AF67" w14:textId="77777777" w:rsidR="00DE540D" w:rsidRPr="00DE540D" w:rsidRDefault="00DE540D" w:rsidP="003E4E57">
      <w:pPr>
        <w:pStyle w:val="SingleTxt"/>
      </w:pPr>
      <w:r w:rsidRPr="00DE540D">
        <w:t>46.</w:t>
      </w:r>
      <w:r w:rsidRPr="00DE540D">
        <w:tab/>
        <w:t>Комитет с обеспокоенностью отмечает отсутствие в государстве-участнике исследований и анализа по вопросу экономических последствий развода для обоих супругов. Он обеспокоен также сообщениями об ограниченном доступе женщин к правосудию по вопросам, касающимся семейного права, и в особенности вопросам, связанным с домашним насилием.</w:t>
      </w:r>
    </w:p>
    <w:p w14:paraId="496FC076" w14:textId="77777777" w:rsidR="00EB5B32" w:rsidRDefault="00EB5B3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21FCC9AD" w14:textId="20CE5B57" w:rsidR="00DE540D" w:rsidRPr="0093262A" w:rsidRDefault="00DE540D" w:rsidP="003E4E57">
      <w:pPr>
        <w:pStyle w:val="SingleTxt"/>
        <w:rPr>
          <w:b/>
          <w:bCs/>
        </w:rPr>
      </w:pPr>
      <w:r w:rsidRPr="00DE540D">
        <w:lastRenderedPageBreak/>
        <w:t>47.</w:t>
      </w:r>
      <w:r w:rsidRPr="00DE540D">
        <w:tab/>
      </w:r>
      <w:r w:rsidRPr="00DE540D">
        <w:rPr>
          <w:b/>
          <w:bCs/>
        </w:rPr>
        <w:t>Ссылаясь на свои предыдущие заключительные замечания (</w:t>
      </w:r>
      <w:hyperlink r:id="rId28" w:history="1">
        <w:r w:rsidRPr="00DE540D">
          <w:rPr>
            <w:rStyle w:val="Hyperlink"/>
            <w:b/>
            <w:bCs/>
          </w:rPr>
          <w:t>CEDAW/C/LIE/CO/5/Rev.1</w:t>
        </w:r>
      </w:hyperlink>
      <w:r w:rsidRPr="00DE540D">
        <w:rPr>
          <w:b/>
          <w:bCs/>
        </w:rPr>
        <w:t xml:space="preserve">, п. 42), Комитет рекомендует государству-участнику провести исследование экономических последствий разводов для обоих супругов в соответствии с общей рекомендацией № </w:t>
      </w:r>
      <w:bookmarkStart w:id="7" w:name="bmv17"/>
      <w:r w:rsidRPr="00DE540D">
        <w:rPr>
          <w:b/>
          <w:bCs/>
        </w:rPr>
        <w:t>29 (2013)</w:t>
      </w:r>
      <w:bookmarkEnd w:id="7"/>
      <w:r w:rsidRPr="00DE540D">
        <w:rPr>
          <w:b/>
          <w:bCs/>
        </w:rPr>
        <w:t xml:space="preserve"> об экономических последствиях вступления в брак, семейных отношений и их расторжения.</w:t>
      </w:r>
      <w:r w:rsidRPr="00DE540D">
        <w:t xml:space="preserve"> </w:t>
      </w:r>
      <w:r w:rsidRPr="00DE540D">
        <w:rPr>
          <w:b/>
          <w:bCs/>
        </w:rPr>
        <w:t>Комитет рекомендует далее государству-участнику обеспечить оказание женщинам бесплатной юридической помощи в случае экономической необходимости, включая юридическое представительство во время процедур развода, и особенно в случаях, связанных с домашним насилием.</w:t>
      </w:r>
    </w:p>
    <w:p w14:paraId="4EF417AC" w14:textId="77777777" w:rsidR="009D2CA2" w:rsidRPr="0093262A" w:rsidRDefault="009D2CA2" w:rsidP="009D2CA2">
      <w:pPr>
        <w:pStyle w:val="SingleTxt"/>
        <w:spacing w:after="0" w:line="120" w:lineRule="exact"/>
        <w:rPr>
          <w:b/>
          <w:bCs/>
          <w:sz w:val="10"/>
        </w:rPr>
      </w:pPr>
    </w:p>
    <w:p w14:paraId="79D1C1B8" w14:textId="77777777" w:rsidR="00DE540D" w:rsidRPr="0093262A" w:rsidRDefault="00DE540D" w:rsidP="009D2CA2">
      <w:pPr>
        <w:pStyle w:val="H23"/>
        <w:ind w:left="1267" w:right="1260" w:hanging="1267"/>
      </w:pPr>
      <w:r w:rsidRPr="00DE540D">
        <w:tab/>
      </w:r>
      <w:r w:rsidRPr="00DE540D">
        <w:tab/>
        <w:t>Пекинская декларация и Платформа действий</w:t>
      </w:r>
    </w:p>
    <w:p w14:paraId="44F4666A" w14:textId="77777777" w:rsidR="009D2CA2" w:rsidRPr="0093262A" w:rsidRDefault="009D2CA2" w:rsidP="009D2CA2">
      <w:pPr>
        <w:pStyle w:val="SingleTxt"/>
        <w:spacing w:after="0" w:line="120" w:lineRule="exact"/>
        <w:rPr>
          <w:sz w:val="10"/>
        </w:rPr>
      </w:pPr>
    </w:p>
    <w:p w14:paraId="7F01A1CE" w14:textId="77777777" w:rsidR="00DE540D" w:rsidRPr="0093262A" w:rsidRDefault="00DE540D" w:rsidP="00DE540D">
      <w:pPr>
        <w:pStyle w:val="SingleTxt"/>
        <w:rPr>
          <w:b/>
          <w:bCs/>
        </w:rPr>
      </w:pPr>
      <w:r w:rsidRPr="00DE540D">
        <w:t>48.</w:t>
      </w:r>
      <w:r w:rsidRPr="00DE540D">
        <w:tab/>
      </w:r>
      <w:r w:rsidRPr="00DE540D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равноправия между женщинами и мужчинами.</w:t>
      </w:r>
    </w:p>
    <w:p w14:paraId="31BC8FF7" w14:textId="77777777" w:rsidR="009D2CA2" w:rsidRPr="0093262A" w:rsidRDefault="009D2CA2" w:rsidP="009D2CA2">
      <w:pPr>
        <w:pStyle w:val="SingleTxt"/>
        <w:spacing w:after="0" w:line="120" w:lineRule="exact"/>
        <w:rPr>
          <w:b/>
          <w:bCs/>
          <w:sz w:val="10"/>
        </w:rPr>
      </w:pPr>
    </w:p>
    <w:p w14:paraId="7CA966AD" w14:textId="77777777" w:rsidR="00DE540D" w:rsidRPr="0093262A" w:rsidRDefault="00DE540D" w:rsidP="009D2CA2">
      <w:pPr>
        <w:pStyle w:val="H23"/>
        <w:ind w:left="1267" w:right="1260" w:hanging="1267"/>
      </w:pPr>
      <w:r w:rsidRPr="00DE540D">
        <w:tab/>
      </w:r>
      <w:r w:rsidRPr="00DE540D">
        <w:tab/>
        <w:t>Распространение информации</w:t>
      </w:r>
    </w:p>
    <w:p w14:paraId="5ABB07D0" w14:textId="77777777" w:rsidR="009D2CA2" w:rsidRPr="0093262A" w:rsidRDefault="009D2CA2" w:rsidP="009D2CA2">
      <w:pPr>
        <w:pStyle w:val="SingleTxt"/>
        <w:spacing w:after="0" w:line="120" w:lineRule="exact"/>
        <w:rPr>
          <w:sz w:val="10"/>
        </w:rPr>
      </w:pPr>
    </w:p>
    <w:p w14:paraId="09D4EB05" w14:textId="77777777" w:rsidR="00DE540D" w:rsidRPr="0093262A" w:rsidRDefault="00DE540D" w:rsidP="00DE540D">
      <w:pPr>
        <w:pStyle w:val="SingleTxt"/>
        <w:rPr>
          <w:b/>
          <w:bCs/>
        </w:rPr>
      </w:pPr>
      <w:r w:rsidRPr="00DE540D">
        <w:t>49.</w:t>
      </w:r>
      <w:r w:rsidRPr="00DE540D">
        <w:tab/>
      </w:r>
      <w:r w:rsidRPr="00DE540D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органов на всех уровнях (национальном, региональном и местном), включая, в частности, правительство, парламент и органы правосудия, с тем чтобы обеспечить их всестороннее претворение в жизнь.</w:t>
      </w:r>
    </w:p>
    <w:p w14:paraId="31832530" w14:textId="77777777" w:rsidR="009D2CA2" w:rsidRPr="0093262A" w:rsidRDefault="009D2CA2" w:rsidP="009D2CA2">
      <w:pPr>
        <w:pStyle w:val="SingleTxt"/>
        <w:spacing w:after="0" w:line="120" w:lineRule="exact"/>
        <w:rPr>
          <w:b/>
          <w:bCs/>
          <w:sz w:val="10"/>
        </w:rPr>
      </w:pPr>
    </w:p>
    <w:p w14:paraId="4848CF25" w14:textId="77777777" w:rsidR="00DE540D" w:rsidRPr="0093262A" w:rsidRDefault="00DE540D" w:rsidP="009D2CA2">
      <w:pPr>
        <w:pStyle w:val="H23"/>
        <w:ind w:left="1267" w:right="1260" w:hanging="1267"/>
      </w:pPr>
      <w:r w:rsidRPr="00DE540D">
        <w:tab/>
      </w:r>
      <w:r w:rsidRPr="00DE540D">
        <w:tab/>
        <w:t>Ратификация других договоров</w:t>
      </w:r>
    </w:p>
    <w:p w14:paraId="6EA38E42" w14:textId="77777777" w:rsidR="009D2CA2" w:rsidRPr="0093262A" w:rsidRDefault="009D2CA2" w:rsidP="009D2CA2">
      <w:pPr>
        <w:pStyle w:val="SingleTxt"/>
        <w:spacing w:after="0" w:line="120" w:lineRule="exact"/>
        <w:rPr>
          <w:sz w:val="10"/>
        </w:rPr>
      </w:pPr>
    </w:p>
    <w:p w14:paraId="2C3F9E5A" w14:textId="77777777" w:rsidR="00DE540D" w:rsidRPr="0093262A" w:rsidRDefault="00DE540D" w:rsidP="00DE540D">
      <w:pPr>
        <w:pStyle w:val="SingleTxt"/>
        <w:rPr>
          <w:b/>
          <w:bCs/>
        </w:rPr>
      </w:pPr>
      <w:r w:rsidRPr="00DE540D">
        <w:t>50.</w:t>
      </w:r>
      <w:r w:rsidRPr="00DE540D">
        <w:tab/>
      </w:r>
      <w:r w:rsidRPr="00DE540D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DE540D">
        <w:rPr>
          <w:vertAlign w:val="superscript"/>
        </w:rPr>
        <w:footnoteReference w:id="2"/>
      </w:r>
      <w:r w:rsidRPr="00DE540D">
        <w:rPr>
          <w:b/>
          <w:bCs/>
        </w:rPr>
        <w:t xml:space="preserve"> и соответствующих региональных документов будет способствовать более полному осуществлению женщинами их прав человека и основных свобод во всех сферах жизни.</w:t>
      </w:r>
      <w:r w:rsidRPr="00DE540D">
        <w:t xml:space="preserve"> </w:t>
      </w:r>
      <w:r w:rsidRPr="00DE540D">
        <w:rPr>
          <w:b/>
          <w:bCs/>
        </w:rPr>
        <w:t>Поэтому Комитет рекомендует государству-участнику рассмотреть вопрос о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14:paraId="44B6CE68" w14:textId="77777777" w:rsidR="009D2CA2" w:rsidRPr="0093262A" w:rsidRDefault="009D2CA2" w:rsidP="009D2CA2">
      <w:pPr>
        <w:pStyle w:val="SingleTxt"/>
        <w:spacing w:after="0" w:line="120" w:lineRule="exact"/>
        <w:rPr>
          <w:b/>
          <w:bCs/>
          <w:sz w:val="10"/>
        </w:rPr>
      </w:pPr>
    </w:p>
    <w:p w14:paraId="1FAAA95B" w14:textId="77777777" w:rsidR="00DE540D" w:rsidRPr="0093262A" w:rsidRDefault="00DE540D" w:rsidP="009D2CA2">
      <w:pPr>
        <w:pStyle w:val="H23"/>
        <w:ind w:left="1267" w:right="1260" w:hanging="1267"/>
      </w:pPr>
      <w:r w:rsidRPr="00DE540D">
        <w:tab/>
      </w:r>
      <w:r w:rsidRPr="00DE540D">
        <w:tab/>
        <w:t>Последующая деятельность в связи с заключительными замечаниями</w:t>
      </w:r>
    </w:p>
    <w:p w14:paraId="7DD83C37" w14:textId="77777777" w:rsidR="009D2CA2" w:rsidRPr="0093262A" w:rsidRDefault="009D2CA2" w:rsidP="009D2CA2">
      <w:pPr>
        <w:pStyle w:val="SingleTxt"/>
        <w:spacing w:after="0" w:line="120" w:lineRule="exact"/>
        <w:rPr>
          <w:sz w:val="10"/>
        </w:rPr>
      </w:pPr>
    </w:p>
    <w:p w14:paraId="712FC68C" w14:textId="27A33D4E" w:rsidR="00DE540D" w:rsidRPr="0093262A" w:rsidRDefault="00DE540D" w:rsidP="00DE540D">
      <w:pPr>
        <w:pStyle w:val="SingleTxt"/>
        <w:rPr>
          <w:b/>
          <w:bCs/>
        </w:rPr>
      </w:pPr>
      <w:r w:rsidRPr="00DE540D">
        <w:t>51.</w:t>
      </w:r>
      <w:r w:rsidRPr="00DE540D">
        <w:tab/>
      </w:r>
      <w:r w:rsidRPr="00DE540D">
        <w:rPr>
          <w:b/>
          <w:bCs/>
        </w:rPr>
        <w:t xml:space="preserve">Комитет просит государство-участник представить в течение двух лет письменную информацию о мерах, принятых во исполнение рекомендаций, содержащихся в пунктах 11, 39 e), 41 a) </w:t>
      </w:r>
      <w:r w:rsidR="00072498">
        <w:rPr>
          <w:b/>
          <w:bCs/>
        </w:rPr>
        <w:t xml:space="preserve">и </w:t>
      </w:r>
      <w:r w:rsidRPr="00DE540D">
        <w:rPr>
          <w:b/>
          <w:bCs/>
        </w:rPr>
        <w:t>47 выше.</w:t>
      </w:r>
    </w:p>
    <w:p w14:paraId="3141F1E7" w14:textId="77777777" w:rsidR="009D2CA2" w:rsidRPr="0093262A" w:rsidRDefault="009D2CA2" w:rsidP="00EB5B32">
      <w:pPr>
        <w:pStyle w:val="SingleTxt"/>
        <w:spacing w:after="0" w:line="100" w:lineRule="exact"/>
        <w:rPr>
          <w:b/>
          <w:bCs/>
          <w:sz w:val="10"/>
        </w:rPr>
      </w:pPr>
    </w:p>
    <w:p w14:paraId="50E0D56E" w14:textId="77777777" w:rsidR="00DE540D" w:rsidRPr="0093262A" w:rsidRDefault="00DE540D" w:rsidP="009D2CA2">
      <w:pPr>
        <w:pStyle w:val="H23"/>
        <w:ind w:left="1267" w:right="1260" w:hanging="1267"/>
      </w:pPr>
      <w:r w:rsidRPr="00DE540D">
        <w:tab/>
      </w:r>
      <w:r w:rsidRPr="00DE540D">
        <w:tab/>
        <w:t>Подготовка следующего доклада</w:t>
      </w:r>
    </w:p>
    <w:p w14:paraId="54CF06DA" w14:textId="77777777" w:rsidR="009D2CA2" w:rsidRPr="0093262A" w:rsidRDefault="009D2CA2" w:rsidP="009D2CA2">
      <w:pPr>
        <w:pStyle w:val="SingleTxt"/>
        <w:spacing w:after="0" w:line="120" w:lineRule="exact"/>
        <w:rPr>
          <w:sz w:val="10"/>
        </w:rPr>
      </w:pPr>
    </w:p>
    <w:p w14:paraId="5C68BE71" w14:textId="49BF845B" w:rsidR="00DE540D" w:rsidRPr="00DE540D" w:rsidRDefault="00DE540D" w:rsidP="00DE540D">
      <w:pPr>
        <w:pStyle w:val="SingleTxt"/>
      </w:pPr>
      <w:r w:rsidRPr="00DE540D">
        <w:t>52.</w:t>
      </w:r>
      <w:r w:rsidRPr="00DE540D">
        <w:tab/>
      </w:r>
      <w:r w:rsidRPr="00DE540D">
        <w:rPr>
          <w:b/>
          <w:bCs/>
        </w:rPr>
        <w:t>Комитет определит и сообщит дату представления седьмого периодического доклада государства-участника в соответствии с будущим ясным и упорядоченным графиком представления докладов государствами-</w:t>
      </w:r>
      <w:r w:rsidRPr="00DE540D">
        <w:rPr>
          <w:b/>
          <w:bCs/>
        </w:rPr>
        <w:lastRenderedPageBreak/>
        <w:t xml:space="preserve">участниками (резолюция </w:t>
      </w:r>
      <w:hyperlink r:id="rId29" w:history="1">
        <w:r w:rsidRPr="00DE540D">
          <w:rPr>
            <w:rStyle w:val="Hyperlink"/>
            <w:b/>
            <w:bCs/>
          </w:rPr>
          <w:t>79/165</w:t>
        </w:r>
      </w:hyperlink>
      <w:r w:rsidRPr="00DE540D">
        <w:rPr>
          <w:b/>
          <w:bCs/>
        </w:rPr>
        <w:t xml:space="preserve"> Генеральной Ассамблеи, п. 6) и после принятия перечня тем и вопросов, препровождаемых до представления доклада, если последнее будет применимо для данного государства-участника.</w:t>
      </w:r>
      <w:r w:rsidRPr="00DE540D">
        <w:t xml:space="preserve"> </w:t>
      </w:r>
      <w:r w:rsidRPr="00DE540D">
        <w:rPr>
          <w:b/>
          <w:bCs/>
        </w:rPr>
        <w:t>Следующий периодический доклад должен охватывать весь период до момента его представления.</w:t>
      </w:r>
    </w:p>
    <w:p w14:paraId="552715E7" w14:textId="2A00599E" w:rsidR="00341923" w:rsidRDefault="00DE540D" w:rsidP="00DE540D">
      <w:pPr>
        <w:pStyle w:val="SingleTxt"/>
        <w:rPr>
          <w:b/>
          <w:bCs/>
          <w:lang w:val="en-US"/>
        </w:rPr>
      </w:pPr>
      <w:r w:rsidRPr="00DE540D">
        <w:t>53.</w:t>
      </w:r>
      <w:r w:rsidRPr="00DE540D">
        <w:tab/>
      </w:r>
      <w:r w:rsidRPr="00DE540D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CB63A2">
        <w:rPr>
          <w:b/>
          <w:bCs/>
          <w:lang w:val="en-US"/>
        </w:rPr>
        <w:t> </w:t>
      </w:r>
      <w:hyperlink r:id="rId30" w:history="1">
        <w:r w:rsidRPr="003E4E57">
          <w:rPr>
            <w:rStyle w:val="Hyperlink"/>
            <w:b/>
            <w:bCs/>
          </w:rPr>
          <w:t>HRI/GEN/2/Rev.6</w:t>
        </w:r>
      </w:hyperlink>
      <w:r w:rsidRPr="00DE540D">
        <w:rPr>
          <w:b/>
          <w:bCs/>
        </w:rPr>
        <w:t>, глава I).</w:t>
      </w:r>
    </w:p>
    <w:p w14:paraId="33A092B5" w14:textId="6A8A0F3E" w:rsidR="00DE540D" w:rsidRPr="00DE540D" w:rsidRDefault="00DE540D" w:rsidP="00DE540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7A8AC" wp14:editId="5F9E828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16176547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8526F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DE540D" w:rsidRPr="00DE540D" w:rsidSect="00E51499">
      <w:headerReference w:type="even" r:id="rId31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3-06T15:21:00Z" w:initials="Start">
    <w:p w14:paraId="5A5A33C5" w14:textId="77777777" w:rsidR="00341923" w:rsidRDefault="00341923">
      <w:pPr>
        <w:pStyle w:val="CommentText"/>
      </w:pPr>
      <w:r>
        <w:rPr>
          <w:rStyle w:val="CommentReference"/>
        </w:rPr>
        <w:annotationRef/>
      </w:r>
      <w:r>
        <w:t>&lt;&lt;ODS JOB NO&gt;&gt;N2505283R&lt;&lt;ODS JOB NO&gt;&gt;</w:t>
      </w:r>
    </w:p>
    <w:p w14:paraId="5A7E2528" w14:textId="77777777" w:rsidR="00341923" w:rsidRDefault="00341923">
      <w:pPr>
        <w:pStyle w:val="CommentText"/>
      </w:pPr>
      <w:r>
        <w:t>&lt;&lt;ODS DOC SYMBOL1&gt;&gt;CEDAW/C/LIE/CO/6&lt;&lt;ODS DOC SYMBOL1&gt;&gt;</w:t>
      </w:r>
    </w:p>
    <w:p w14:paraId="6CAF1A42" w14:textId="34645AC1" w:rsidR="00341923" w:rsidRDefault="0034192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CAF1A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DF53C46" w16cex:dateUtc="2025-03-06T20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CAF1A42" w16cid:durableId="1DF53C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8EE7" w14:textId="77777777" w:rsidR="003F4291" w:rsidRDefault="003F4291" w:rsidP="00331D20">
      <w:r>
        <w:separator/>
      </w:r>
    </w:p>
  </w:endnote>
  <w:endnote w:type="continuationSeparator" w:id="0">
    <w:p w14:paraId="40B206F6" w14:textId="77777777" w:rsidR="003F4291" w:rsidRDefault="003F4291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1923" w14:paraId="3D16D7A9" w14:textId="77777777" w:rsidTr="00341923">
      <w:tc>
        <w:tcPr>
          <w:tcW w:w="4920" w:type="dxa"/>
          <w:shd w:val="clear" w:color="auto" w:fill="auto"/>
          <w:vAlign w:val="bottom"/>
        </w:tcPr>
        <w:p w14:paraId="2513E059" w14:textId="27E55F7A" w:rsidR="00341923" w:rsidRPr="00341923" w:rsidRDefault="00341923" w:rsidP="00341923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6927ECB" w14:textId="09350E84" w:rsidR="00341923" w:rsidRPr="00341923" w:rsidRDefault="00341923" w:rsidP="00341923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03A9C">
            <w:rPr>
              <w:b w:val="0"/>
              <w:color w:val="000000"/>
              <w:sz w:val="14"/>
            </w:rPr>
            <w:t>25-03327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2279DDD" w14:textId="77777777" w:rsidR="00341923" w:rsidRPr="00341923" w:rsidRDefault="00341923" w:rsidP="00341923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1923" w14:paraId="3CAE1B5A" w14:textId="77777777" w:rsidTr="00341923">
      <w:tc>
        <w:tcPr>
          <w:tcW w:w="4920" w:type="dxa"/>
          <w:shd w:val="clear" w:color="auto" w:fill="auto"/>
          <w:vAlign w:val="bottom"/>
        </w:tcPr>
        <w:p w14:paraId="5201CC84" w14:textId="21D9273C" w:rsidR="00341923" w:rsidRPr="00341923" w:rsidRDefault="00341923" w:rsidP="00341923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03A9C">
            <w:rPr>
              <w:b w:val="0"/>
              <w:color w:val="000000"/>
              <w:sz w:val="14"/>
            </w:rPr>
            <w:t>25-03327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A0FD6BF" w14:textId="02588E4C" w:rsidR="00341923" w:rsidRPr="00341923" w:rsidRDefault="00341923" w:rsidP="00341923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513D62E" w14:textId="77777777" w:rsidR="00341923" w:rsidRPr="00341923" w:rsidRDefault="00341923" w:rsidP="00341923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341923" w14:paraId="565DC54C" w14:textId="77777777" w:rsidTr="00341923">
      <w:tc>
        <w:tcPr>
          <w:tcW w:w="3830" w:type="dxa"/>
        </w:tcPr>
        <w:p w14:paraId="7A24E802" w14:textId="7E1BD9F0" w:rsidR="00341923" w:rsidRDefault="00341923" w:rsidP="0034192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80380A3" wp14:editId="5927F356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956099676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25-03327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060325    </w:t>
          </w:r>
          <w:r w:rsidR="00E51499">
            <w:rPr>
              <w:color w:val="010000"/>
              <w:lang w:val="en-US"/>
            </w:rPr>
            <w:t>24</w:t>
          </w:r>
          <w:r>
            <w:rPr>
              <w:color w:val="010000"/>
            </w:rPr>
            <w:t>0325</w:t>
          </w:r>
        </w:p>
        <w:p w14:paraId="3AABEE6C" w14:textId="74E599B9" w:rsidR="00341923" w:rsidRPr="00341923" w:rsidRDefault="00341923" w:rsidP="00341923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*2503327*</w:t>
          </w:r>
        </w:p>
      </w:tc>
      <w:tc>
        <w:tcPr>
          <w:tcW w:w="4920" w:type="dxa"/>
        </w:tcPr>
        <w:p w14:paraId="70E683DE" w14:textId="72398AB0" w:rsidR="00341923" w:rsidRDefault="00341923" w:rsidP="00341923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248A6AFD" wp14:editId="17A9EB95">
                <wp:extent cx="2703582" cy="231648"/>
                <wp:effectExtent l="0" t="0" r="1905" b="0"/>
                <wp:docPr id="180977382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676835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43C1742" w14:textId="77777777" w:rsidR="00341923" w:rsidRPr="00341923" w:rsidRDefault="00341923" w:rsidP="00341923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CA7BB" w14:textId="77777777" w:rsidR="003F4291" w:rsidRPr="003E4E57" w:rsidRDefault="003F4291" w:rsidP="003E4E57">
      <w:pPr>
        <w:pStyle w:val="Footer"/>
        <w:spacing w:after="80"/>
        <w:ind w:left="792"/>
        <w:rPr>
          <w:sz w:val="16"/>
        </w:rPr>
      </w:pPr>
      <w:r w:rsidRPr="003E4E57">
        <w:rPr>
          <w:sz w:val="16"/>
        </w:rPr>
        <w:t>__________________</w:t>
      </w:r>
    </w:p>
  </w:footnote>
  <w:footnote w:type="continuationSeparator" w:id="0">
    <w:p w14:paraId="045E986B" w14:textId="77777777" w:rsidR="003F4291" w:rsidRPr="003E4E57" w:rsidRDefault="003F4291" w:rsidP="003E4E57">
      <w:pPr>
        <w:pStyle w:val="Footer"/>
        <w:spacing w:after="80"/>
        <w:ind w:left="792"/>
        <w:rPr>
          <w:sz w:val="16"/>
        </w:rPr>
      </w:pPr>
      <w:r w:rsidRPr="003E4E57">
        <w:rPr>
          <w:sz w:val="16"/>
        </w:rPr>
        <w:t>__________________</w:t>
      </w:r>
    </w:p>
  </w:footnote>
  <w:footnote w:id="1">
    <w:p w14:paraId="4F93D6B3" w14:textId="0EFB5A56" w:rsidR="00DE540D" w:rsidRPr="00AC22A8" w:rsidRDefault="003E4E57" w:rsidP="003E4E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lang w:val="en-US"/>
        </w:rPr>
        <w:tab/>
      </w:r>
      <w:r w:rsidR="00DE540D">
        <w:t>*</w:t>
      </w:r>
      <w:r w:rsidRPr="003E4E57">
        <w:tab/>
      </w:r>
      <w:r w:rsidR="00DE540D" w:rsidRPr="003E4E57">
        <w:t>Приняты Комитетом на его девяностой сессии (3–21 февраля 2025 года).</w:t>
      </w:r>
    </w:p>
  </w:footnote>
  <w:footnote w:id="2">
    <w:p w14:paraId="75A0653E" w14:textId="6E60A4D2" w:rsidR="00DE540D" w:rsidRPr="00AC22A8" w:rsidRDefault="009D2CA2" w:rsidP="003E4E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93262A">
        <w:tab/>
      </w:r>
      <w:r w:rsidR="00DE540D">
        <w:rPr>
          <w:rStyle w:val="FootnoteReference"/>
        </w:rPr>
        <w:footnoteRef/>
      </w:r>
      <w:r w:rsidR="00DE540D" w:rsidRPr="003E4E57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1923" w14:paraId="5D908471" w14:textId="77777777" w:rsidTr="0034192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1D83642" w14:textId="3B4F3270" w:rsidR="00341923" w:rsidRPr="00341923" w:rsidRDefault="00341923" w:rsidP="0034192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3A9C">
            <w:rPr>
              <w:b/>
            </w:rPr>
            <w:t>CEDAW/C/LIE/CO/6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EA6517A" w14:textId="77777777" w:rsidR="00341923" w:rsidRDefault="00341923" w:rsidP="00341923">
          <w:pPr>
            <w:pStyle w:val="Header"/>
            <w:spacing w:line="240" w:lineRule="auto"/>
          </w:pPr>
        </w:p>
      </w:tc>
    </w:tr>
  </w:tbl>
  <w:p w14:paraId="7742D6C2" w14:textId="77777777" w:rsidR="00341923" w:rsidRPr="00341923" w:rsidRDefault="00341923" w:rsidP="003419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1923" w14:paraId="72CE1053" w14:textId="77777777" w:rsidTr="0034192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AE5F675" w14:textId="77777777" w:rsidR="00341923" w:rsidRDefault="00341923" w:rsidP="00341923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532CA54B" w14:textId="2E4913E9" w:rsidR="00341923" w:rsidRPr="00341923" w:rsidRDefault="00341923" w:rsidP="00341923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3A9C">
            <w:rPr>
              <w:b/>
            </w:rPr>
            <w:t>CEDAW/C/LIE/CO/6</w:t>
          </w:r>
          <w:r>
            <w:rPr>
              <w:b/>
            </w:rPr>
            <w:fldChar w:fldCharType="end"/>
          </w:r>
        </w:p>
      </w:tc>
    </w:tr>
  </w:tbl>
  <w:p w14:paraId="18E9B7FD" w14:textId="77777777" w:rsidR="00341923" w:rsidRPr="00341923" w:rsidRDefault="00341923" w:rsidP="003419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341923" w14:paraId="63A638F3" w14:textId="77777777" w:rsidTr="0034192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45BF385" w14:textId="43C76519" w:rsidR="00341923" w:rsidRPr="00341923" w:rsidRDefault="00341923" w:rsidP="0034192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69A0F61" w14:textId="77777777" w:rsidR="00341923" w:rsidRDefault="00341923" w:rsidP="0034192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F4CE2D1" w14:textId="2CB90D7F" w:rsidR="00341923" w:rsidRPr="00341923" w:rsidRDefault="00341923" w:rsidP="00341923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/C/LIE/CO/6</w:t>
          </w:r>
        </w:p>
      </w:tc>
    </w:tr>
    <w:tr w:rsidR="00341923" w:rsidRPr="0093262A" w14:paraId="68FC9E3C" w14:textId="77777777" w:rsidTr="00341923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AE3B7FD" w14:textId="1F1445E0" w:rsidR="00341923" w:rsidRPr="00341923" w:rsidRDefault="00341923" w:rsidP="00341923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67C966C8" wp14:editId="1A959D75">
                <wp:extent cx="713232" cy="597103"/>
                <wp:effectExtent l="0" t="0" r="0" b="0"/>
                <wp:docPr id="128178314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3683178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D164C77" w14:textId="78C652D7" w:rsidR="00341923" w:rsidRPr="00341923" w:rsidRDefault="00341923" w:rsidP="00341923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B8025E8" w14:textId="77777777" w:rsidR="00341923" w:rsidRPr="00341923" w:rsidRDefault="00341923" w:rsidP="0034192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8FA81F6" w14:textId="77777777" w:rsidR="00341923" w:rsidRPr="00E51499" w:rsidRDefault="00341923" w:rsidP="00341923">
          <w:pPr>
            <w:pStyle w:val="Distribution"/>
            <w:rPr>
              <w:color w:val="000000"/>
              <w:lang w:val="en-US"/>
            </w:rPr>
          </w:pPr>
          <w:r w:rsidRPr="00E51499">
            <w:rPr>
              <w:color w:val="000000"/>
              <w:lang w:val="en-US"/>
            </w:rPr>
            <w:t>Distr.: General</w:t>
          </w:r>
        </w:p>
        <w:p w14:paraId="658EB8E7" w14:textId="77777777" w:rsidR="00341923" w:rsidRPr="00E51499" w:rsidRDefault="00341923" w:rsidP="00341923">
          <w:pPr>
            <w:pStyle w:val="Publication"/>
            <w:rPr>
              <w:color w:val="000000"/>
              <w:lang w:val="en-US"/>
            </w:rPr>
          </w:pPr>
          <w:r w:rsidRPr="00E51499">
            <w:rPr>
              <w:color w:val="000000"/>
              <w:lang w:val="en-US"/>
            </w:rPr>
            <w:t>27 February 2025</w:t>
          </w:r>
        </w:p>
        <w:p w14:paraId="25E73C44" w14:textId="77777777" w:rsidR="00341923" w:rsidRPr="00E51499" w:rsidRDefault="00341923" w:rsidP="00341923">
          <w:pPr>
            <w:rPr>
              <w:color w:val="000000"/>
              <w:lang w:val="en-US" w:eastAsia="en-US"/>
            </w:rPr>
          </w:pPr>
          <w:r w:rsidRPr="00E51499">
            <w:rPr>
              <w:color w:val="000000"/>
              <w:lang w:val="en-US" w:eastAsia="en-US"/>
            </w:rPr>
            <w:t>Russian</w:t>
          </w:r>
        </w:p>
        <w:p w14:paraId="70A1DBB9" w14:textId="77777777" w:rsidR="00341923" w:rsidRPr="00E51499" w:rsidRDefault="00341923" w:rsidP="00341923">
          <w:pPr>
            <w:pStyle w:val="Original"/>
            <w:rPr>
              <w:color w:val="000000"/>
              <w:lang w:val="en-US"/>
            </w:rPr>
          </w:pPr>
          <w:r w:rsidRPr="00E51499">
            <w:rPr>
              <w:color w:val="000000"/>
              <w:lang w:val="en-US"/>
            </w:rPr>
            <w:t>Original: English</w:t>
          </w:r>
        </w:p>
        <w:p w14:paraId="6E3B035B" w14:textId="17D15278" w:rsidR="00341923" w:rsidRPr="00E51499" w:rsidRDefault="00341923" w:rsidP="00341923">
          <w:pPr>
            <w:rPr>
              <w:lang w:val="en-US" w:eastAsia="en-US"/>
            </w:rPr>
          </w:pPr>
        </w:p>
      </w:tc>
    </w:tr>
  </w:tbl>
  <w:p w14:paraId="30F9591F" w14:textId="77777777" w:rsidR="00341923" w:rsidRPr="00E51499" w:rsidRDefault="00341923" w:rsidP="00341923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51499" w14:paraId="1F59DF03" w14:textId="77777777" w:rsidTr="0034192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69F6750" w14:textId="2D91012A" w:rsidR="00E51499" w:rsidRPr="00341923" w:rsidRDefault="00E51499" w:rsidP="0034192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3A9C">
            <w:rPr>
              <w:b/>
            </w:rPr>
            <w:t>CEDAW/C/LIE/CO/6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C4B49C4" w14:textId="77777777" w:rsidR="00E51499" w:rsidRDefault="00E51499" w:rsidP="00341923">
          <w:pPr>
            <w:pStyle w:val="Header"/>
            <w:spacing w:line="240" w:lineRule="auto"/>
          </w:pPr>
        </w:p>
      </w:tc>
    </w:tr>
  </w:tbl>
  <w:p w14:paraId="55CD44D7" w14:textId="77777777" w:rsidR="00E51499" w:rsidRPr="00341923" w:rsidRDefault="00E51499" w:rsidP="003419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03327*"/>
    <w:docVar w:name="CreationDt" w:val="06/03/2025 3:21: PM"/>
    <w:docVar w:name="DocCategory" w:val="Doc"/>
    <w:docVar w:name="DocType" w:val="Final"/>
    <w:docVar w:name="DutyStation" w:val="New York"/>
    <w:docVar w:name="FooterJN" w:val="25-03327"/>
    <w:docVar w:name="jobn" w:val="25-03327 (R)"/>
    <w:docVar w:name="jobnDT" w:val="25-03327 (R)   060325"/>
    <w:docVar w:name="jobnDTDT" w:val="25-03327 (R)   060325   060325"/>
    <w:docVar w:name="JobNo" w:val="2503327R"/>
    <w:docVar w:name="JobNo2" w:val="2505283R"/>
    <w:docVar w:name="LocalDrive" w:val="-1"/>
    <w:docVar w:name="OandT" w:val=" "/>
    <w:docVar w:name="sss1" w:val="CEDAW/C/LIE/CO/6"/>
    <w:docVar w:name="sss2" w:val="-"/>
    <w:docVar w:name="Symbol1" w:val="CEDAW/C/LIE/CO/6"/>
    <w:docVar w:name="Symbol2" w:val="-"/>
    <w:docVar w:name="Title1" w:val="_x0009__x0009_Заключительные замечания по шестому периодическому докладу Лихтенштейна*_x000d_"/>
  </w:docVars>
  <w:rsids>
    <w:rsidRoot w:val="003C5E86"/>
    <w:rsid w:val="00001169"/>
    <w:rsid w:val="00017629"/>
    <w:rsid w:val="00022B5C"/>
    <w:rsid w:val="00023A19"/>
    <w:rsid w:val="00025481"/>
    <w:rsid w:val="0003110D"/>
    <w:rsid w:val="00036288"/>
    <w:rsid w:val="00037C8F"/>
    <w:rsid w:val="00040029"/>
    <w:rsid w:val="00046113"/>
    <w:rsid w:val="00046661"/>
    <w:rsid w:val="000568F3"/>
    <w:rsid w:val="0006235F"/>
    <w:rsid w:val="000719D2"/>
    <w:rsid w:val="00072498"/>
    <w:rsid w:val="00073193"/>
    <w:rsid w:val="00074281"/>
    <w:rsid w:val="00094905"/>
    <w:rsid w:val="000B4DC3"/>
    <w:rsid w:val="000C0614"/>
    <w:rsid w:val="000C5878"/>
    <w:rsid w:val="000D03D2"/>
    <w:rsid w:val="000D1992"/>
    <w:rsid w:val="000D777A"/>
    <w:rsid w:val="000D7ECB"/>
    <w:rsid w:val="000E1C39"/>
    <w:rsid w:val="000E279C"/>
    <w:rsid w:val="000E5DFB"/>
    <w:rsid w:val="000F3B21"/>
    <w:rsid w:val="0010339A"/>
    <w:rsid w:val="00131846"/>
    <w:rsid w:val="0013207F"/>
    <w:rsid w:val="00136C26"/>
    <w:rsid w:val="001449F7"/>
    <w:rsid w:val="001464E9"/>
    <w:rsid w:val="001657F8"/>
    <w:rsid w:val="00177D3D"/>
    <w:rsid w:val="00196EC5"/>
    <w:rsid w:val="001B702C"/>
    <w:rsid w:val="001C5F9B"/>
    <w:rsid w:val="001D45F0"/>
    <w:rsid w:val="001D6224"/>
    <w:rsid w:val="001E32EA"/>
    <w:rsid w:val="001E5827"/>
    <w:rsid w:val="00200D02"/>
    <w:rsid w:val="00204E4B"/>
    <w:rsid w:val="0020680F"/>
    <w:rsid w:val="002115E6"/>
    <w:rsid w:val="00213FC5"/>
    <w:rsid w:val="00223B93"/>
    <w:rsid w:val="00225E33"/>
    <w:rsid w:val="002302A3"/>
    <w:rsid w:val="00235339"/>
    <w:rsid w:val="002377A0"/>
    <w:rsid w:val="00247400"/>
    <w:rsid w:val="002633D1"/>
    <w:rsid w:val="00271083"/>
    <w:rsid w:val="00271DDF"/>
    <w:rsid w:val="00291FA6"/>
    <w:rsid w:val="00293D60"/>
    <w:rsid w:val="002949C6"/>
    <w:rsid w:val="002A09F7"/>
    <w:rsid w:val="002A30DF"/>
    <w:rsid w:val="002A3906"/>
    <w:rsid w:val="002B163A"/>
    <w:rsid w:val="002C02B0"/>
    <w:rsid w:val="002C290D"/>
    <w:rsid w:val="002C403A"/>
    <w:rsid w:val="002E1822"/>
    <w:rsid w:val="002F34E9"/>
    <w:rsid w:val="00321699"/>
    <w:rsid w:val="00322030"/>
    <w:rsid w:val="00331D20"/>
    <w:rsid w:val="00332F6A"/>
    <w:rsid w:val="00341923"/>
    <w:rsid w:val="0034788A"/>
    <w:rsid w:val="00353244"/>
    <w:rsid w:val="00357587"/>
    <w:rsid w:val="00357E82"/>
    <w:rsid w:val="00365FD7"/>
    <w:rsid w:val="00366F6A"/>
    <w:rsid w:val="00370B2E"/>
    <w:rsid w:val="0038692D"/>
    <w:rsid w:val="003902D2"/>
    <w:rsid w:val="003972A7"/>
    <w:rsid w:val="003A319B"/>
    <w:rsid w:val="003C00B3"/>
    <w:rsid w:val="003C5E86"/>
    <w:rsid w:val="003D3610"/>
    <w:rsid w:val="003D6351"/>
    <w:rsid w:val="003E4E57"/>
    <w:rsid w:val="003F021D"/>
    <w:rsid w:val="003F4291"/>
    <w:rsid w:val="003F680A"/>
    <w:rsid w:val="003F773A"/>
    <w:rsid w:val="00400C9E"/>
    <w:rsid w:val="004025A3"/>
    <w:rsid w:val="00402655"/>
    <w:rsid w:val="004042CE"/>
    <w:rsid w:val="00404309"/>
    <w:rsid w:val="00407759"/>
    <w:rsid w:val="004155C2"/>
    <w:rsid w:val="00433024"/>
    <w:rsid w:val="0044323A"/>
    <w:rsid w:val="004514DC"/>
    <w:rsid w:val="00452E5A"/>
    <w:rsid w:val="00457711"/>
    <w:rsid w:val="004625B3"/>
    <w:rsid w:val="00472EFD"/>
    <w:rsid w:val="00486E90"/>
    <w:rsid w:val="004928F3"/>
    <w:rsid w:val="00495E7B"/>
    <w:rsid w:val="0049669D"/>
    <w:rsid w:val="004A3845"/>
    <w:rsid w:val="004A3DAE"/>
    <w:rsid w:val="004A4C36"/>
    <w:rsid w:val="004A6055"/>
    <w:rsid w:val="004C42B0"/>
    <w:rsid w:val="004D5F18"/>
    <w:rsid w:val="004E0FE0"/>
    <w:rsid w:val="004F23CD"/>
    <w:rsid w:val="004F5722"/>
    <w:rsid w:val="00503C8C"/>
    <w:rsid w:val="005171A1"/>
    <w:rsid w:val="00517FB5"/>
    <w:rsid w:val="00526A9A"/>
    <w:rsid w:val="00526CFB"/>
    <w:rsid w:val="005322DF"/>
    <w:rsid w:val="0054211F"/>
    <w:rsid w:val="0055227C"/>
    <w:rsid w:val="0056094B"/>
    <w:rsid w:val="00561023"/>
    <w:rsid w:val="005610B1"/>
    <w:rsid w:val="00564392"/>
    <w:rsid w:val="005677A6"/>
    <w:rsid w:val="00567A03"/>
    <w:rsid w:val="00576858"/>
    <w:rsid w:val="00594B3F"/>
    <w:rsid w:val="005A7927"/>
    <w:rsid w:val="005B23F3"/>
    <w:rsid w:val="005B3C2A"/>
    <w:rsid w:val="005B5592"/>
    <w:rsid w:val="005B627D"/>
    <w:rsid w:val="005C1D89"/>
    <w:rsid w:val="005C6F3D"/>
    <w:rsid w:val="005D07C7"/>
    <w:rsid w:val="005F0DFA"/>
    <w:rsid w:val="00603A9C"/>
    <w:rsid w:val="0060707A"/>
    <w:rsid w:val="00614D47"/>
    <w:rsid w:val="006156FA"/>
    <w:rsid w:val="006366F1"/>
    <w:rsid w:val="0064054E"/>
    <w:rsid w:val="00644A25"/>
    <w:rsid w:val="00650715"/>
    <w:rsid w:val="00662C3D"/>
    <w:rsid w:val="006716CD"/>
    <w:rsid w:val="00671BFC"/>
    <w:rsid w:val="006821AC"/>
    <w:rsid w:val="006855AF"/>
    <w:rsid w:val="006904DC"/>
    <w:rsid w:val="00690A7C"/>
    <w:rsid w:val="0069234D"/>
    <w:rsid w:val="006A3699"/>
    <w:rsid w:val="006B78E1"/>
    <w:rsid w:val="006C2539"/>
    <w:rsid w:val="006C7E41"/>
    <w:rsid w:val="006D34AF"/>
    <w:rsid w:val="006D424D"/>
    <w:rsid w:val="006E0544"/>
    <w:rsid w:val="006F23F6"/>
    <w:rsid w:val="006F2951"/>
    <w:rsid w:val="006F75F1"/>
    <w:rsid w:val="007037AD"/>
    <w:rsid w:val="00704A63"/>
    <w:rsid w:val="0070551D"/>
    <w:rsid w:val="007077B3"/>
    <w:rsid w:val="00711561"/>
    <w:rsid w:val="00731B1A"/>
    <w:rsid w:val="00743447"/>
    <w:rsid w:val="00744011"/>
    <w:rsid w:val="00750628"/>
    <w:rsid w:val="00755411"/>
    <w:rsid w:val="00760AE9"/>
    <w:rsid w:val="00770E92"/>
    <w:rsid w:val="00776AEE"/>
    <w:rsid w:val="00786073"/>
    <w:rsid w:val="00794823"/>
    <w:rsid w:val="00796464"/>
    <w:rsid w:val="007A748B"/>
    <w:rsid w:val="007C3040"/>
    <w:rsid w:val="007D2A95"/>
    <w:rsid w:val="007D6E4D"/>
    <w:rsid w:val="007E07F7"/>
    <w:rsid w:val="00802481"/>
    <w:rsid w:val="008138CB"/>
    <w:rsid w:val="00817994"/>
    <w:rsid w:val="0083127F"/>
    <w:rsid w:val="00831762"/>
    <w:rsid w:val="00850FF2"/>
    <w:rsid w:val="00862BDE"/>
    <w:rsid w:val="00863195"/>
    <w:rsid w:val="00865300"/>
    <w:rsid w:val="00871968"/>
    <w:rsid w:val="00877270"/>
    <w:rsid w:val="00880286"/>
    <w:rsid w:val="00890C3D"/>
    <w:rsid w:val="00892155"/>
    <w:rsid w:val="008946BA"/>
    <w:rsid w:val="008A5023"/>
    <w:rsid w:val="008A66AF"/>
    <w:rsid w:val="008B7051"/>
    <w:rsid w:val="008C6373"/>
    <w:rsid w:val="008E4780"/>
    <w:rsid w:val="008F0679"/>
    <w:rsid w:val="00900138"/>
    <w:rsid w:val="00914E1E"/>
    <w:rsid w:val="00914EFB"/>
    <w:rsid w:val="009218E9"/>
    <w:rsid w:val="00923A87"/>
    <w:rsid w:val="00926FB6"/>
    <w:rsid w:val="00930BEA"/>
    <w:rsid w:val="0093262A"/>
    <w:rsid w:val="009329E5"/>
    <w:rsid w:val="00935434"/>
    <w:rsid w:val="00960259"/>
    <w:rsid w:val="00977E28"/>
    <w:rsid w:val="009834D0"/>
    <w:rsid w:val="0098697E"/>
    <w:rsid w:val="00986B63"/>
    <w:rsid w:val="00986DD1"/>
    <w:rsid w:val="00995B20"/>
    <w:rsid w:val="009C0FA8"/>
    <w:rsid w:val="009C40CD"/>
    <w:rsid w:val="009D0BCE"/>
    <w:rsid w:val="009D2CA2"/>
    <w:rsid w:val="009D56BA"/>
    <w:rsid w:val="009E0127"/>
    <w:rsid w:val="009E2B67"/>
    <w:rsid w:val="009E6C57"/>
    <w:rsid w:val="009E6C6D"/>
    <w:rsid w:val="009F7511"/>
    <w:rsid w:val="009F7D4D"/>
    <w:rsid w:val="00A20017"/>
    <w:rsid w:val="00A2611F"/>
    <w:rsid w:val="00A335B9"/>
    <w:rsid w:val="00A555D2"/>
    <w:rsid w:val="00A564A7"/>
    <w:rsid w:val="00A65C0F"/>
    <w:rsid w:val="00A81487"/>
    <w:rsid w:val="00A86D39"/>
    <w:rsid w:val="00AA1A0C"/>
    <w:rsid w:val="00AA29EE"/>
    <w:rsid w:val="00AA2EA4"/>
    <w:rsid w:val="00AA45F6"/>
    <w:rsid w:val="00AA4B90"/>
    <w:rsid w:val="00AB16A7"/>
    <w:rsid w:val="00AB61C2"/>
    <w:rsid w:val="00AC7399"/>
    <w:rsid w:val="00AD392F"/>
    <w:rsid w:val="00AE0CC1"/>
    <w:rsid w:val="00AF183C"/>
    <w:rsid w:val="00B20E27"/>
    <w:rsid w:val="00B23463"/>
    <w:rsid w:val="00B27698"/>
    <w:rsid w:val="00B43FA2"/>
    <w:rsid w:val="00B52384"/>
    <w:rsid w:val="00B74B85"/>
    <w:rsid w:val="00B75CD2"/>
    <w:rsid w:val="00B8317D"/>
    <w:rsid w:val="00B86F66"/>
    <w:rsid w:val="00B901FD"/>
    <w:rsid w:val="00B9096A"/>
    <w:rsid w:val="00B936C1"/>
    <w:rsid w:val="00BA2798"/>
    <w:rsid w:val="00BA59F3"/>
    <w:rsid w:val="00BB20A5"/>
    <w:rsid w:val="00BB5565"/>
    <w:rsid w:val="00BC0D30"/>
    <w:rsid w:val="00BC2C8A"/>
    <w:rsid w:val="00BE70DD"/>
    <w:rsid w:val="00BF4654"/>
    <w:rsid w:val="00BF5468"/>
    <w:rsid w:val="00C07214"/>
    <w:rsid w:val="00C16152"/>
    <w:rsid w:val="00C20D7B"/>
    <w:rsid w:val="00C26F91"/>
    <w:rsid w:val="00C41B18"/>
    <w:rsid w:val="00C621A6"/>
    <w:rsid w:val="00C70CA0"/>
    <w:rsid w:val="00C71381"/>
    <w:rsid w:val="00CB63A2"/>
    <w:rsid w:val="00CC2D86"/>
    <w:rsid w:val="00CD3EEA"/>
    <w:rsid w:val="00CD7B76"/>
    <w:rsid w:val="00CE2F48"/>
    <w:rsid w:val="00CE4FD3"/>
    <w:rsid w:val="00CE65A0"/>
    <w:rsid w:val="00CE7E1C"/>
    <w:rsid w:val="00CF117D"/>
    <w:rsid w:val="00D00326"/>
    <w:rsid w:val="00D23457"/>
    <w:rsid w:val="00D23FFB"/>
    <w:rsid w:val="00D33738"/>
    <w:rsid w:val="00D409D0"/>
    <w:rsid w:val="00D40BE3"/>
    <w:rsid w:val="00D51532"/>
    <w:rsid w:val="00D53024"/>
    <w:rsid w:val="00D5641F"/>
    <w:rsid w:val="00D62C35"/>
    <w:rsid w:val="00D7321E"/>
    <w:rsid w:val="00D83C1F"/>
    <w:rsid w:val="00D85F77"/>
    <w:rsid w:val="00DB0712"/>
    <w:rsid w:val="00DB4EEB"/>
    <w:rsid w:val="00DB7CC8"/>
    <w:rsid w:val="00DC3607"/>
    <w:rsid w:val="00DD0C4E"/>
    <w:rsid w:val="00DD1D4D"/>
    <w:rsid w:val="00DD49B9"/>
    <w:rsid w:val="00DE088D"/>
    <w:rsid w:val="00DE1055"/>
    <w:rsid w:val="00DE540D"/>
    <w:rsid w:val="00E1314C"/>
    <w:rsid w:val="00E166C9"/>
    <w:rsid w:val="00E236AB"/>
    <w:rsid w:val="00E47F2B"/>
    <w:rsid w:val="00E5142E"/>
    <w:rsid w:val="00E51499"/>
    <w:rsid w:val="00E51E87"/>
    <w:rsid w:val="00E53B63"/>
    <w:rsid w:val="00E548DF"/>
    <w:rsid w:val="00E55A10"/>
    <w:rsid w:val="00E55A1E"/>
    <w:rsid w:val="00E62FF9"/>
    <w:rsid w:val="00E70B67"/>
    <w:rsid w:val="00E8036E"/>
    <w:rsid w:val="00E91EA7"/>
    <w:rsid w:val="00E94485"/>
    <w:rsid w:val="00E95D02"/>
    <w:rsid w:val="00E96EB3"/>
    <w:rsid w:val="00EA1709"/>
    <w:rsid w:val="00EA293B"/>
    <w:rsid w:val="00EA41F5"/>
    <w:rsid w:val="00EB166A"/>
    <w:rsid w:val="00EB3C3B"/>
    <w:rsid w:val="00EB5B32"/>
    <w:rsid w:val="00EC4DAF"/>
    <w:rsid w:val="00ED096B"/>
    <w:rsid w:val="00ED520A"/>
    <w:rsid w:val="00ED7BCB"/>
    <w:rsid w:val="00EF7C5A"/>
    <w:rsid w:val="00F0429D"/>
    <w:rsid w:val="00F10E95"/>
    <w:rsid w:val="00F141DC"/>
    <w:rsid w:val="00F269D2"/>
    <w:rsid w:val="00F26FAA"/>
    <w:rsid w:val="00F33370"/>
    <w:rsid w:val="00F37D3F"/>
    <w:rsid w:val="00F41435"/>
    <w:rsid w:val="00F463D9"/>
    <w:rsid w:val="00F5223C"/>
    <w:rsid w:val="00F635E1"/>
    <w:rsid w:val="00F64792"/>
    <w:rsid w:val="00F742B1"/>
    <w:rsid w:val="00F85BC2"/>
    <w:rsid w:val="00F87851"/>
    <w:rsid w:val="00F95E56"/>
    <w:rsid w:val="00F96431"/>
    <w:rsid w:val="00FA03B5"/>
    <w:rsid w:val="00FA0640"/>
    <w:rsid w:val="00FA23FE"/>
    <w:rsid w:val="00FA5625"/>
    <w:rsid w:val="00FA64B6"/>
    <w:rsid w:val="00FC4218"/>
    <w:rsid w:val="00FC7F57"/>
    <w:rsid w:val="00FD6A21"/>
    <w:rsid w:val="00FE0688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28D117AD"/>
  <w15:chartTrackingRefBased/>
  <w15:docId w15:val="{0910A813-92BF-428D-A0C4-5AAB42EC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D392F"/>
    <w:pPr>
      <w:spacing w:line="240" w:lineRule="exact"/>
      <w:ind w:left="576" w:hanging="576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B78E1"/>
    <w:pPr>
      <w:keepNext/>
      <w:keepLines/>
      <w:tabs>
        <w:tab w:val="right" w:pos="360"/>
      </w:tabs>
      <w:suppressAutoHyphens/>
      <w:ind w:left="1022" w:right="432" w:hanging="590"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6A3699"/>
    <w:pPr>
      <w:ind w:left="1267" w:right="0" w:hanging="1267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customStyle="1" w:styleId="RepH1">
    <w:name w:val="Rep_#_H1"/>
    <w:basedOn w:val="H1"/>
    <w:qFormat/>
    <w:rsid w:val="00A81487"/>
    <w:pPr>
      <w:tabs>
        <w:tab w:val="left" w:pos="590"/>
      </w:tabs>
      <w:spacing w:line="240" w:lineRule="auto"/>
      <w:ind w:left="1008" w:right="432" w:hanging="576"/>
    </w:pPr>
    <w:rPr>
      <w:rFonts w:eastAsia="Calibri" w:cs="Times New Roman"/>
      <w:bCs/>
      <w:szCs w:val="24"/>
      <w:lang w:val="en-GB"/>
      <w14:ligatures w14:val="none"/>
    </w:rPr>
  </w:style>
  <w:style w:type="paragraph" w:customStyle="1" w:styleId="RepH2">
    <w:name w:val="Rep_#_H2"/>
    <w:basedOn w:val="H1"/>
    <w:next w:val="Normal"/>
    <w:qFormat/>
    <w:rsid w:val="002C02B0"/>
    <w:pPr>
      <w:spacing w:line="240" w:lineRule="auto"/>
      <w:ind w:left="432" w:right="432" w:firstLine="0"/>
      <w:outlineLvl w:val="9"/>
    </w:pPr>
    <w:rPr>
      <w:sz w:val="20"/>
    </w:rPr>
  </w:style>
  <w:style w:type="paragraph" w:customStyle="1" w:styleId="Repbullet">
    <w:name w:val="Rep_bullet"/>
    <w:qFormat/>
    <w:rsid w:val="00914EFB"/>
    <w:pPr>
      <w:tabs>
        <w:tab w:val="right" w:pos="954"/>
        <w:tab w:val="left" w:pos="1008"/>
        <w:tab w:val="right" w:pos="1685"/>
      </w:tabs>
      <w:spacing w:after="110" w:line="230" w:lineRule="exact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#_hdg"/>
    <w:basedOn w:val="Normal"/>
    <w:qFormat/>
    <w:rsid w:val="008F0679"/>
    <w:pPr>
      <w:suppressAutoHyphens/>
      <w:spacing w:line="300" w:lineRule="exact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 w:eastAsia="en-US"/>
      <w14:ligatures w14:val="none"/>
    </w:rPr>
  </w:style>
  <w:style w:type="paragraph" w:customStyle="1" w:styleId="Repctrhdg0">
    <w:name w:val="Rep_ctr_hdg"/>
    <w:basedOn w:val="Normal"/>
    <w:qFormat/>
    <w:rsid w:val="00EA293B"/>
    <w:pPr>
      <w:suppressAutoHyphens/>
      <w:spacing w:line="300" w:lineRule="exact"/>
      <w:ind w:left="432" w:right="432"/>
      <w:jc w:val="center"/>
      <w:outlineLvl w:val="0"/>
    </w:pPr>
    <w:rPr>
      <w:rFonts w:eastAsia="Calibri"/>
      <w:b/>
      <w:bCs/>
      <w:kern w:val="14"/>
      <w:sz w:val="28"/>
      <w:szCs w:val="40"/>
      <w:lang w:val="en-GB" w:eastAsia="en-US"/>
      <w14:ligatures w14:val="none"/>
    </w:rPr>
  </w:style>
  <w:style w:type="paragraph" w:customStyle="1" w:styleId="Repfootnote">
    <w:name w:val="Rep_footnote"/>
    <w:basedOn w:val="FootnoteText"/>
    <w:qFormat/>
    <w:rsid w:val="00914EFB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 w:cs="Times New Roman"/>
      <w:w w:val="103"/>
      <w:lang w:val="en-GB"/>
      <w14:ligatures w14:val="none"/>
    </w:rPr>
  </w:style>
  <w:style w:type="paragraph" w:customStyle="1" w:styleId="RepH10">
    <w:name w:val="Rep_H1"/>
    <w:basedOn w:val="Normal"/>
    <w:next w:val="Normal"/>
    <w:qFormat/>
    <w:rsid w:val="00E91EA7"/>
    <w:pPr>
      <w:tabs>
        <w:tab w:val="left" w:pos="590"/>
      </w:tabs>
      <w:ind w:left="432" w:right="432" w:hanging="590"/>
      <w:outlineLvl w:val="0"/>
    </w:pPr>
    <w:rPr>
      <w:rFonts w:eastAsia="Calibri"/>
      <w:b/>
      <w:bCs/>
      <w:sz w:val="24"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914EFB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432" w:right="432" w:firstLine="0"/>
    </w:pPr>
    <w:rPr>
      <w:rFonts w:eastAsia="Calibri" w:cs="Times New Roman"/>
      <w:lang w:val="en-GB"/>
      <w14:ligatures w14:val="none"/>
    </w:rPr>
  </w:style>
  <w:style w:type="paragraph" w:customStyle="1" w:styleId="RepH20">
    <w:name w:val="Rep_H2"/>
    <w:basedOn w:val="RepH10"/>
    <w:next w:val="Normal"/>
    <w:rsid w:val="00AD392F"/>
    <w:pPr>
      <w:tabs>
        <w:tab w:val="clear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0" w:right="1267" w:firstLine="0"/>
      <w:outlineLvl w:val="9"/>
    </w:pPr>
    <w:rPr>
      <w:sz w:val="20"/>
      <w:lang w:val="en-US"/>
    </w:rPr>
  </w:style>
  <w:style w:type="paragraph" w:customStyle="1" w:styleId="RepH4">
    <w:name w:val="Rep_H4"/>
    <w:basedOn w:val="H4"/>
    <w:rsid w:val="00131846"/>
    <w:pPr>
      <w:tabs>
        <w:tab w:val="clear" w:pos="360"/>
        <w:tab w:val="left" w:pos="1008"/>
      </w:tabs>
      <w:spacing w:line="240" w:lineRule="auto"/>
      <w:ind w:left="432" w:firstLine="0"/>
      <w:outlineLvl w:val="9"/>
    </w:pPr>
    <w:rPr>
      <w:rFonts w:eastAsia="Calibri" w:cs="Times New Roman"/>
      <w:lang w:val="en-GB"/>
      <w14:ligatures w14:val="none"/>
    </w:rPr>
  </w:style>
  <w:style w:type="paragraph" w:customStyle="1" w:styleId="RepM">
    <w:name w:val="Rep_M"/>
    <w:basedOn w:val="SM"/>
    <w:qFormat/>
    <w:rsid w:val="00914EFB"/>
    <w:rPr>
      <w:rFonts w:eastAsia="Calibri" w:cs="Times New Roman"/>
      <w:noProof/>
      <w:w w:val="10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914EFB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</w:tabs>
      <w:suppressAutoHyphens/>
      <w:spacing w:after="0" w:line="240" w:lineRule="auto"/>
      <w:ind w:left="432" w:right="432"/>
      <w:jc w:val="left"/>
      <w:outlineLvl w:val="0"/>
    </w:pPr>
    <w:rPr>
      <w:rFonts w:eastAsia="Calibri" w:cs="Times New Roman"/>
      <w:b/>
      <w:bCs/>
      <w:sz w:val="28"/>
      <w:szCs w:val="28"/>
      <w:lang w:val="en-GB"/>
      <w14:ligatures w14:val="none"/>
    </w:rPr>
  </w:style>
  <w:style w:type="paragraph" w:customStyle="1" w:styleId="RepPartNo">
    <w:name w:val="Rep_PartNo."/>
    <w:basedOn w:val="Normal"/>
    <w:qFormat/>
    <w:rsid w:val="00914EFB"/>
    <w:pPr>
      <w:suppressAutoHyphens/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PartTitle">
    <w:name w:val="Rep_PartTitle"/>
    <w:basedOn w:val="Normal"/>
    <w:qFormat/>
    <w:rsid w:val="00914EFB"/>
    <w:pPr>
      <w:suppressAutoHyphens/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S">
    <w:name w:val="Rep_S"/>
    <w:basedOn w:val="SS"/>
    <w:qFormat/>
    <w:rsid w:val="00914EFB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/>
    </w:pPr>
    <w:rPr>
      <w:rFonts w:eastAsia="Calibri" w:cs="Times New Roman"/>
      <w:spacing w:val="-2"/>
      <w:w w:val="103"/>
      <w:lang w:val="en-GB"/>
      <w14:ligatures w14:val="none"/>
    </w:rPr>
  </w:style>
  <w:style w:type="paragraph" w:customStyle="1" w:styleId="RepTitleL">
    <w:name w:val="Rep_Title_L"/>
    <w:basedOn w:val="STitleL"/>
    <w:qFormat/>
    <w:rsid w:val="00914EFB"/>
    <w:rPr>
      <w:rFonts w:eastAsia="SimSun" w:cs="Times New Roman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914EFB"/>
    <w:rPr>
      <w:rFonts w:eastAsia="Calibri" w:cs="Times New Roman"/>
      <w:lang w:val="en-GB"/>
      <w14:ligatures w14:val="none"/>
    </w:rPr>
  </w:style>
  <w:style w:type="paragraph" w:customStyle="1" w:styleId="RepSingleText">
    <w:name w:val="Rep_Single_Text"/>
    <w:basedOn w:val="Normal"/>
    <w:next w:val="SingleTxt"/>
    <w:link w:val="RepSingleTextChar"/>
    <w:qFormat/>
    <w:rsid w:val="00DB4EEB"/>
    <w:pPr>
      <w:tabs>
        <w:tab w:val="left" w:pos="1008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432" w:right="432"/>
      <w:jc w:val="both"/>
    </w:pPr>
    <w:rPr>
      <w:kern w:val="14"/>
    </w:rPr>
  </w:style>
  <w:style w:type="character" w:customStyle="1" w:styleId="RepSingleTextChar">
    <w:name w:val="Rep_Single_Text Char"/>
    <w:basedOn w:val="DefaultParagraphFont"/>
    <w:link w:val="RepSingleText"/>
    <w:rsid w:val="00DB4EE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customStyle="1" w:styleId="RepH5">
    <w:name w:val="Rep_H5"/>
    <w:basedOn w:val="RepH1"/>
    <w:qFormat/>
    <w:rsid w:val="00131846"/>
    <w:pPr>
      <w:ind w:left="432" w:firstLine="0"/>
      <w:outlineLvl w:val="9"/>
    </w:pPr>
    <w:rPr>
      <w:b w:val="0"/>
      <w:bCs w:val="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3C5E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E86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E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E86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3C5E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E86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3C5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E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E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E86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3C5E86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192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1923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19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1923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2A30DF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docs.un.org/ru/CEDAW/C/LIE/CO/5/Rev.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ru/CEDAW/C/LIE/CO/5/Rev.1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docs.un.org/ru/CEDAW/C/LIE/CO/5/Rev.1" TargetMode="External"/><Relationship Id="rId33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ru/A/65/38" TargetMode="External"/><Relationship Id="rId29" Type="http://schemas.openxmlformats.org/officeDocument/2006/relationships/hyperlink" Target="https://docs.un.org/ru/A/RES/79/165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ru/CEDAW/C/LIE/CO/5/Rev.1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ru/A/RES/48/134" TargetMode="External"/><Relationship Id="rId28" Type="http://schemas.openxmlformats.org/officeDocument/2006/relationships/hyperlink" Target="https://docs.un.org/ru/CEDAW/C/LIE/CO/5/Rev.1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eader" Target="head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ru/CEDAW/C/LIE/CO/5/Rev.1" TargetMode="External"/><Relationship Id="rId27" Type="http://schemas.openxmlformats.org/officeDocument/2006/relationships/hyperlink" Target="https://docs.un.org/ru/CEDAW/C/LIE/CO/5/Rev.1" TargetMode="External"/><Relationship Id="rId30" Type="http://schemas.openxmlformats.org/officeDocument/2006/relationships/hyperlink" Target="https://docs.un.org/ru/HRI/GEN/2/Rev.6" TargetMode="Externa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5366</Words>
  <Characters>30587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Natalia Korshunova</cp:lastModifiedBy>
  <cp:revision>3</cp:revision>
  <cp:lastPrinted>2025-03-24T13:55:00Z</cp:lastPrinted>
  <dcterms:created xsi:type="dcterms:W3CDTF">2025-03-24T13:55:00Z</dcterms:created>
  <dcterms:modified xsi:type="dcterms:W3CDTF">2025-03-24T13:55:00Z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2503327R</vt:lpwstr>
  </property>
  <property fmtid="{D5CDD505-2E9C-101B-9397-08002B2CF9AE}" pid="3" name="ODSRefJobNo">
    <vt:lpwstr>2505283R</vt:lpwstr>
  </property>
  <property fmtid="{D5CDD505-2E9C-101B-9397-08002B2CF9AE}" pid="4" name="Symbol1">
    <vt:lpwstr>CEDAW/C/LIE/CO/6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шестому периодическому докладу Лихтенштейна*_x000d_</vt:lpwstr>
  </property>
</Properties>
</file>