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000000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/>
              <w:jc w:val="right"/>
              <w:rPr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>
                <w:t>C/SR.2664</w:t>
              </w:r>
            </w:fldSimple>
          </w:p>
        </w:tc>
      </w:tr>
      <w:tr w:rsidR="00000000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16 March 2010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r>
              <w:rPr>
                <w:lang w:val="en-US"/>
              </w:rPr>
              <w:t>Russian</w:t>
            </w:r>
          </w:p>
          <w:p w:rsidR="00000000" w:rsidRDefault="0000000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 w:line="240" w:lineRule="auto"/>
        <w:rPr>
          <w:rStyle w:val="longtext1"/>
          <w:b/>
          <w:sz w:val="24"/>
          <w:szCs w:val="24"/>
          <w:shd w:val="clear" w:color="auto" w:fill="FFFFFF"/>
        </w:rPr>
      </w:pPr>
      <w:r>
        <w:rPr>
          <w:rStyle w:val="longtext1"/>
          <w:b/>
          <w:sz w:val="24"/>
          <w:szCs w:val="24"/>
        </w:rPr>
        <w:t>Комитет по правам человека</w:t>
      </w:r>
    </w:p>
    <w:p w:rsidR="00000000" w:rsidRDefault="00000000">
      <w:pPr>
        <w:spacing w:line="240" w:lineRule="auto"/>
        <w:rPr>
          <w:rStyle w:val="longtext1"/>
          <w:b/>
          <w:sz w:val="20"/>
          <w:szCs w:val="20"/>
          <w:shd w:val="clear" w:color="auto" w:fill="FFFFFF"/>
        </w:rPr>
      </w:pPr>
      <w:r>
        <w:rPr>
          <w:rStyle w:val="longtext1"/>
          <w:b/>
          <w:sz w:val="20"/>
          <w:szCs w:val="20"/>
        </w:rPr>
        <w:t>Девяносто седьмая сессия</w:t>
      </w:r>
    </w:p>
    <w:p w:rsidR="00000000" w:rsidRDefault="00000000">
      <w:pPr>
        <w:spacing w:before="120" w:line="240" w:lineRule="auto"/>
        <w:rPr>
          <w:rStyle w:val="longtext1"/>
          <w:b/>
          <w:sz w:val="20"/>
          <w:szCs w:val="20"/>
          <w:shd w:val="clear" w:color="auto" w:fill="FFFFFF"/>
        </w:rPr>
      </w:pPr>
      <w:r>
        <w:rPr>
          <w:rStyle w:val="longtext1"/>
          <w:b/>
          <w:sz w:val="20"/>
          <w:szCs w:val="20"/>
        </w:rPr>
        <w:t xml:space="preserve">Краткий отчет о 2664-м заседании, </w:t>
      </w:r>
    </w:p>
    <w:p w:rsidR="00000000" w:rsidRDefault="00000000">
      <w:pPr>
        <w:spacing w:line="240" w:lineRule="auto"/>
        <w:rPr>
          <w:rStyle w:val="longtext1"/>
          <w:sz w:val="20"/>
          <w:szCs w:val="20"/>
          <w:shd w:val="clear" w:color="auto" w:fill="FFFFFF"/>
        </w:rPr>
      </w:pPr>
      <w:r>
        <w:rPr>
          <w:rStyle w:val="longtext1"/>
          <w:sz w:val="20"/>
          <w:szCs w:val="20"/>
        </w:rPr>
        <w:t xml:space="preserve">состоявшемся во Дворце Вильсона, Женева, </w:t>
      </w:r>
      <w:r>
        <w:rPr>
          <w:rStyle w:val="longtext1"/>
          <w:sz w:val="20"/>
          <w:szCs w:val="20"/>
        </w:rPr>
        <w:br/>
        <w:t>в пятницу, 16 октября 2009 года, в 10 ч. 00 м.</w:t>
      </w:r>
    </w:p>
    <w:p w:rsidR="00000000" w:rsidRDefault="00000000">
      <w:pPr>
        <w:spacing w:before="120" w:line="240" w:lineRule="auto"/>
        <w:rPr>
          <w:rStyle w:val="longtext1"/>
          <w:sz w:val="20"/>
          <w:szCs w:val="20"/>
          <w:shd w:val="clear" w:color="auto" w:fill="FFFFFF"/>
        </w:rPr>
      </w:pPr>
      <w:r>
        <w:rPr>
          <w:rStyle w:val="longtext1"/>
          <w:i/>
          <w:sz w:val="20"/>
          <w:szCs w:val="20"/>
        </w:rPr>
        <w:t>Председатель</w:t>
      </w:r>
      <w:r>
        <w:rPr>
          <w:rStyle w:val="longtext1"/>
          <w:sz w:val="20"/>
          <w:szCs w:val="20"/>
        </w:rPr>
        <w:t>: г-н Ивасава</w:t>
      </w:r>
    </w:p>
    <w:p w:rsidR="00000000" w:rsidRDefault="00000000">
      <w:pPr>
        <w:spacing w:before="360" w:after="240" w:line="240" w:lineRule="auto"/>
        <w:rPr>
          <w:rStyle w:val="longtext1"/>
          <w:sz w:val="28"/>
          <w:szCs w:val="28"/>
          <w:shd w:val="clear" w:color="auto" w:fill="FFFFFF"/>
        </w:rPr>
      </w:pPr>
      <w:r>
        <w:rPr>
          <w:rStyle w:val="longtext1"/>
          <w:sz w:val="28"/>
          <w:szCs w:val="28"/>
        </w:rPr>
        <w:t>Содержание</w:t>
      </w:r>
    </w:p>
    <w:p w:rsidR="00000000" w:rsidRDefault="00000000">
      <w:pPr>
        <w:spacing w:after="120" w:line="240" w:lineRule="auto"/>
        <w:ind w:left="1134" w:hanging="1134"/>
        <w:rPr>
          <w:rStyle w:val="longtext1"/>
          <w:sz w:val="20"/>
          <w:szCs w:val="20"/>
        </w:rPr>
      </w:pPr>
      <w:r>
        <w:rPr>
          <w:rStyle w:val="longtext1"/>
          <w:sz w:val="20"/>
          <w:szCs w:val="20"/>
        </w:rPr>
        <w:tab/>
        <w:t xml:space="preserve">Рассмотрение докладов, представленных государствами-участниками </w:t>
      </w:r>
      <w:r>
        <w:rPr>
          <w:rStyle w:val="longtext1"/>
          <w:sz w:val="20"/>
          <w:szCs w:val="20"/>
        </w:rPr>
        <w:br/>
        <w:t>в соответс</w:t>
      </w:r>
      <w:r>
        <w:rPr>
          <w:rStyle w:val="longtext1"/>
          <w:sz w:val="20"/>
          <w:szCs w:val="20"/>
        </w:rPr>
        <w:t>т</w:t>
      </w:r>
      <w:r>
        <w:rPr>
          <w:rStyle w:val="longtext1"/>
          <w:sz w:val="20"/>
          <w:szCs w:val="20"/>
        </w:rPr>
        <w:t>вии со статьей 40 Пакта (продолжение)</w:t>
      </w:r>
    </w:p>
    <w:p w:rsidR="00000000" w:rsidRDefault="00000000">
      <w:pPr>
        <w:spacing w:line="240" w:lineRule="auto"/>
        <w:rPr>
          <w:rStyle w:val="longtext1"/>
          <w:sz w:val="20"/>
          <w:szCs w:val="20"/>
        </w:rPr>
      </w:pPr>
      <w:r>
        <w:rPr>
          <w:rStyle w:val="longtext1"/>
          <w:i/>
          <w:sz w:val="20"/>
          <w:szCs w:val="20"/>
        </w:rPr>
        <w:tab/>
      </w:r>
      <w:r>
        <w:rPr>
          <w:rStyle w:val="longtext1"/>
          <w:i/>
          <w:sz w:val="20"/>
          <w:szCs w:val="20"/>
        </w:rPr>
        <w:tab/>
      </w:r>
      <w:r>
        <w:rPr>
          <w:rStyle w:val="longtext1"/>
          <w:i/>
          <w:sz w:val="20"/>
          <w:szCs w:val="20"/>
        </w:rPr>
        <w:tab/>
        <w:t>Шестой периодический доклад Российской Федерации</w:t>
      </w:r>
      <w:r>
        <w:rPr>
          <w:rStyle w:val="longtext1"/>
          <w:sz w:val="20"/>
          <w:szCs w:val="20"/>
        </w:rPr>
        <w:t xml:space="preserve"> (продолжение)</w:t>
      </w:r>
    </w:p>
    <w:p w:rsidR="00000000" w:rsidRDefault="00000000">
      <w:pPr>
        <w:spacing w:line="240" w:lineRule="auto"/>
        <w:rPr>
          <w:rStyle w:val="longtext1"/>
          <w:sz w:val="24"/>
          <w:szCs w:val="24"/>
          <w:shd w:val="clear" w:color="auto" w:fill="FFFFFF"/>
        </w:rPr>
      </w:pPr>
    </w:p>
    <w:p w:rsidR="00000000" w:rsidRDefault="00000000">
      <w:pPr>
        <w:pStyle w:val="SingleTxtGR"/>
        <w:rPr>
          <w:i/>
        </w:rPr>
      </w:pPr>
      <w:r>
        <w:rPr>
          <w:rStyle w:val="longtext1"/>
          <w:sz w:val="24"/>
          <w:szCs w:val="24"/>
          <w:shd w:val="clear" w:color="auto" w:fill="EBEFF9"/>
        </w:rPr>
        <w:br w:type="page"/>
      </w:r>
      <w:r>
        <w:rPr>
          <w:i/>
        </w:rPr>
        <w:t>Заседание открывается в 10 ч. 10 м.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Рассмотрение докладов, представленных государствами-участниками в соответствии со статьей 40 Па</w:t>
      </w:r>
      <w:r>
        <w:t>к</w:t>
      </w:r>
      <w:r>
        <w:t xml:space="preserve">та </w:t>
      </w:r>
      <w:r>
        <w:rPr>
          <w:b w:val="0"/>
        </w:rPr>
        <w:t>(пункт 6 повестки дня)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SingleTxtGR"/>
      </w:pPr>
      <w:r>
        <w:rPr>
          <w:i/>
        </w:rPr>
        <w:t xml:space="preserve">Шестой периодический доклад Российской Федерации </w:t>
      </w:r>
      <w:r>
        <w:t>(HRI/CORE/1/Add.52/Rev.1; CCPR/C/RUS/6; CCPR/C/RUS/Q/6; CCPR/C/RUS/Q/6/Add.1)</w:t>
      </w:r>
    </w:p>
    <w:p w:rsidR="00000000" w:rsidRDefault="00000000">
      <w:pPr>
        <w:pStyle w:val="SingleTxtGR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члены делегации Российской Федерации вновь занимают места за столом Комитета.</w:t>
      </w:r>
    </w:p>
    <w:p w:rsidR="00000000" w:rsidRDefault="00000000">
      <w:pPr>
        <w:pStyle w:val="SingleTxtGR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российской делегации ответить на вопросы, заданные членами Комитета на предыдущем заседании.</w:t>
      </w:r>
    </w:p>
    <w:p w:rsidR="00000000" w:rsidRDefault="00000000">
      <w:pPr>
        <w:pStyle w:val="SingleTxtGR"/>
      </w:pPr>
      <w:r>
        <w:t>3.</w:t>
      </w:r>
      <w:r>
        <w:tab/>
      </w:r>
      <w:r>
        <w:rPr>
          <w:b/>
        </w:rPr>
        <w:t>Г-н Давыдов</w:t>
      </w:r>
      <w:r>
        <w:t xml:space="preserve"> (Российская Федерация) благодарит членов Комитета за их многочисленные и актуальные вопросы, свидетельствующие об их высоком уровне компетенции и об их интересе к положению в Российской Федерации. Он в свою очередь посвятит свое выступление вопросам, касающимся отпра</w:t>
      </w:r>
      <w:r>
        <w:t>в</w:t>
      </w:r>
      <w:r>
        <w:t>ления правосудия. Когда выясняется, что Европейская конвенция по правам ч</w:t>
      </w:r>
      <w:r>
        <w:t>е</w:t>
      </w:r>
      <w:r>
        <w:t>ловека была нарушена в рамках рассмотрения уголовного дела в каком-либо национальном суде, Президиум Верховного Суда по закону имеет право отм</w:t>
      </w:r>
      <w:r>
        <w:t>е</w:t>
      </w:r>
      <w:r>
        <w:t>нить вынесенное постановление с учетом решений Европейского суда по пр</w:t>
      </w:r>
      <w:r>
        <w:t>а</w:t>
      </w:r>
      <w:r>
        <w:t>вам человека. Напротив, выводы Комитета ведут к пересмотру решения, вын</w:t>
      </w:r>
      <w:r>
        <w:t>е</w:t>
      </w:r>
      <w:r>
        <w:t>сенного национальным судом, только в том случае, если установленное Ком</w:t>
      </w:r>
      <w:r>
        <w:t>и</w:t>
      </w:r>
      <w:r>
        <w:t>тетом нарушение Пакта влияет на законность и обоснованность данного реш</w:t>
      </w:r>
      <w:r>
        <w:t>е</w:t>
      </w:r>
      <w:r>
        <w:t>ния. Мнения Комитета по вопросу толкования и применения Пакта, однако, и</w:t>
      </w:r>
      <w:r>
        <w:t>г</w:t>
      </w:r>
      <w:r>
        <w:t>рают немаловажную роль, так как они могут обратить внимание законодателей и должностных лиц, ответственных за применение закона, на возможные пр</w:t>
      </w:r>
      <w:r>
        <w:t>о</w:t>
      </w:r>
      <w:r>
        <w:t>белы в законодательстве или в его применении и таким образом позволить з</w:t>
      </w:r>
      <w:r>
        <w:t>а</w:t>
      </w:r>
      <w:r>
        <w:t>полнить их. Жертвы нарушений прав, охраняемых Пактом, могут также пол</w:t>
      </w:r>
      <w:r>
        <w:t>а</w:t>
      </w:r>
      <w:r>
        <w:t>гаться на выводы Комитета для обоснования своих требований о компенсации.</w:t>
      </w:r>
    </w:p>
    <w:p w:rsidR="00000000" w:rsidRDefault="00000000">
      <w:pPr>
        <w:pStyle w:val="SingleTxtGR"/>
      </w:pPr>
      <w:r>
        <w:t>4.</w:t>
      </w:r>
      <w:r>
        <w:tab/>
        <w:t>Уголовно-процессуальный кодекс предусматривает, что подозреваемый должен иметь возмо</w:t>
      </w:r>
      <w:r>
        <w:t>ж</w:t>
      </w:r>
      <w:r>
        <w:t>ность связаться с адвокатом, или что подозреваемому должен быть официально назначен адвокат, в течение трех часов после его ар</w:t>
      </w:r>
      <w:r>
        <w:t>е</w:t>
      </w:r>
      <w:r>
        <w:t>ста и информировать членов своей семьи о своем положении в течение двен</w:t>
      </w:r>
      <w:r>
        <w:t>а</w:t>
      </w:r>
      <w:r>
        <w:t>дцати часов после его ареста. Если верно то, что до принятия нового Уголовно-процессуального кодекса в 2001 году и его вступления в силу в 2002 году эти гарантии не существовали, равно как и быстрые и эффективные механизмы с</w:t>
      </w:r>
      <w:r>
        <w:t>у</w:t>
      </w:r>
      <w:r>
        <w:t>дебного обоснования ареста и задержания, то усовершенствования, внесенные после 2002 года, должны, однако, позволить окончательно перевернуть эту те</w:t>
      </w:r>
      <w:r>
        <w:t>м</w:t>
      </w:r>
      <w:r>
        <w:t>ную страницу в истории Российской Федерации.</w:t>
      </w:r>
    </w:p>
    <w:p w:rsidR="00000000" w:rsidRDefault="00000000">
      <w:pPr>
        <w:pStyle w:val="SingleTxtGR"/>
      </w:pPr>
      <w:r>
        <w:t>5.</w:t>
      </w:r>
      <w:r>
        <w:tab/>
      </w:r>
      <w:r>
        <w:rPr>
          <w:b/>
        </w:rPr>
        <w:t>Сэр Найджел Родли</w:t>
      </w:r>
      <w:r>
        <w:t xml:space="preserve"> дал понять, что смертная казнь может и должна быть отменена, даже если общественное мнение и не одобряет этого. Г-н Дав</w:t>
      </w:r>
      <w:r>
        <w:t>ы</w:t>
      </w:r>
      <w:r>
        <w:t>дов не разделяет это мнение и считает, что глава государства и парламент об</w:t>
      </w:r>
      <w:r>
        <w:t>я</w:t>
      </w:r>
      <w:r>
        <w:t>заны считаться с чувствами людей, которые привели их к власти, а не провоц</w:t>
      </w:r>
      <w:r>
        <w:t>и</w:t>
      </w:r>
      <w:r>
        <w:t>ровать их и не стремиться навязать им то, против чего они решительно выст</w:t>
      </w:r>
      <w:r>
        <w:t>у</w:t>
      </w:r>
      <w:r>
        <w:t>пают. Для изменения общественного мнения по столь деликатному вопросу обязательно требуется время. Не надо забывать, что с момента принятия Пакта, который допускает применение смертной казни за наиболее тяжкие преступл</w:t>
      </w:r>
      <w:r>
        <w:t>е</w:t>
      </w:r>
      <w:r>
        <w:t>ния, до момента принятия Факультативного протокола, направленного на отм</w:t>
      </w:r>
      <w:r>
        <w:t>е</w:t>
      </w:r>
      <w:r>
        <w:t>ну смертной казни, прошло более двадцати лет. Вот уже более десяти лет в Ро</w:t>
      </w:r>
      <w:r>
        <w:t>с</w:t>
      </w:r>
      <w:r>
        <w:t>сийской Федерации не производятся смертные казни и не выносятся смер</w:t>
      </w:r>
      <w:r>
        <w:t>т</w:t>
      </w:r>
      <w:r>
        <w:t>ные приговоры, и это будет продолжаться вплоть до полной отмены смертной казни по закону.</w:t>
      </w:r>
    </w:p>
    <w:p w:rsidR="00000000" w:rsidRDefault="00000000">
      <w:pPr>
        <w:pStyle w:val="SingleTxtGR"/>
      </w:pPr>
      <w:r>
        <w:t>6.</w:t>
      </w:r>
      <w:r>
        <w:tab/>
        <w:t>Судьи не только не против реформы судебной системы, но даже поощр</w:t>
      </w:r>
      <w:r>
        <w:t>я</w:t>
      </w:r>
      <w:r>
        <w:t>ют ее, как об этом свидетельствуют многочисленные законопроекты, которые были разработаны по их инициативе. С момента начала реформ Президиум Верховного Суда внес ряд предложений, направленных на улучшение функци</w:t>
      </w:r>
      <w:r>
        <w:t>о</w:t>
      </w:r>
      <w:r>
        <w:t>нирования системы правосудия. С этой целью были приняты основные док</w:t>
      </w:r>
      <w:r>
        <w:t>у</w:t>
      </w:r>
      <w:r>
        <w:t>менты, в том числе Закон о статусе судей, который регламентирует назначение и увольнение судей и укрепляет их независимость, Федеральный конституц</w:t>
      </w:r>
      <w:r>
        <w:t>и</w:t>
      </w:r>
      <w:r>
        <w:t>онный закон о судебной системе и пересмотренные Гражданский кодекс, Гра</w:t>
      </w:r>
      <w:r>
        <w:t>ж</w:t>
      </w:r>
      <w:r>
        <w:t>данско-процессуальный кодекс, Уголовный кодекс и Уголовно-процессуальный кодекс. Судебный корпус также был усилен и насчитывает сегодня 31 000 с</w:t>
      </w:r>
      <w:r>
        <w:t>у</w:t>
      </w:r>
      <w:r>
        <w:t>дей. Число гражданских исков значительно увеличилось − примерно с 1,5 млн. в 1991 году до 11 млн. в 2008 году. В общей сложности около 17 млн. дел ра</w:t>
      </w:r>
      <w:r>
        <w:t>с</w:t>
      </w:r>
      <w:r>
        <w:t>сматриваются ежегодно судами общей юрисдикции. Через ближайшие два-три года должна быть проведена глубокая реформа судов второй инстанции. План</w:t>
      </w:r>
      <w:r>
        <w:t>и</w:t>
      </w:r>
      <w:r>
        <w:t>руется также полная перестройка системы судебного контроля, которую Евр</w:t>
      </w:r>
      <w:r>
        <w:t>о</w:t>
      </w:r>
      <w:r>
        <w:t>пейский суд по правам человека не раз расценивал как несовместимую с при</w:t>
      </w:r>
      <w:r>
        <w:t>н</w:t>
      </w:r>
      <w:r>
        <w:t>ципами обеспечения правовой безопасности. Доступ к правосудию в принципе ничем не ограничен. Любой гражданин может обратиться в суд, заплатив н</w:t>
      </w:r>
      <w:r>
        <w:t>е</w:t>
      </w:r>
      <w:r>
        <w:t>большую плату − 100 рублей, или около трех долларов. Граждане могут также обращаться непосредственно в Верховный Суд, который рассматр</w:t>
      </w:r>
      <w:r>
        <w:t>и</w:t>
      </w:r>
      <w:r>
        <w:t>вает жалобы по существу и принимает необходимые процедурные решения. В рамках эксп</w:t>
      </w:r>
      <w:r>
        <w:t>е</w:t>
      </w:r>
      <w:r>
        <w:t>риментального проекта по организации правосудия в отношении несоверше</w:t>
      </w:r>
      <w:r>
        <w:t>н</w:t>
      </w:r>
      <w:r>
        <w:t>нолетних в 2004 и 2005 годах в Ростовской области были созданы три суда по делам несовершеннолетних. Этот опыт оказался успешным, и он был распр</w:t>
      </w:r>
      <w:r>
        <w:t>о</w:t>
      </w:r>
      <w:r>
        <w:t>странен на другие регионы страны. Президент просил, чтобы работа в этом н</w:t>
      </w:r>
      <w:r>
        <w:t>а</w:t>
      </w:r>
      <w:r>
        <w:t>правлении была продолжена, и в ноябре 2009 года в парламенте состоятся пр</w:t>
      </w:r>
      <w:r>
        <w:t>е</w:t>
      </w:r>
      <w:r>
        <w:t>ния по вопросу о правосудии в отношении несовершеннолетних.</w:t>
      </w:r>
    </w:p>
    <w:p w:rsidR="00000000" w:rsidRDefault="00000000">
      <w:pPr>
        <w:pStyle w:val="SingleTxtGR"/>
      </w:pPr>
      <w:r>
        <w:t>7.</w:t>
      </w:r>
      <w:r>
        <w:tab/>
        <w:t>Члены Комитета выразили сомнения по поводу независимости судей от прокуроров. У тех, кто недостаточно хорошо знаком с функционированием уг</w:t>
      </w:r>
      <w:r>
        <w:t>о</w:t>
      </w:r>
      <w:r>
        <w:t>ловного судопроизводства в Российской Федерации, очень низкий процент о</w:t>
      </w:r>
      <w:r>
        <w:t>п</w:t>
      </w:r>
      <w:r>
        <w:t>равдательных приговоров − 1% от общего числа приговоров по уголовным д</w:t>
      </w:r>
      <w:r>
        <w:t>е</w:t>
      </w:r>
      <w:r>
        <w:t>лам − может вызвать вопросы; однако чтобы правильно интерпретировать эту цифру, надо учитывать и другие факторы. В первой инстанции уголовное суд</w:t>
      </w:r>
      <w:r>
        <w:t>о</w:t>
      </w:r>
      <w:r>
        <w:t>производство состоит из двух этапов ― предварительного следствия и судебн</w:t>
      </w:r>
      <w:r>
        <w:t>о</w:t>
      </w:r>
      <w:r>
        <w:t>го рассмотрения, причем около 50% уголовных дел являются предметом суде</w:t>
      </w:r>
      <w:r>
        <w:t>б</w:t>
      </w:r>
      <w:r>
        <w:t>ной "сделки", суть которой состоит в том, что подсудимый признает те факты, в совершении которых он обвиняется, в перспективе получения меньшего срока отбытия наказания. Совершенно очевидно, что в таких случаях оправдание н</w:t>
      </w:r>
      <w:r>
        <w:t>е</w:t>
      </w:r>
      <w:r>
        <w:t>возможно. В судебных же разбирательствах с участием присяжных заседат</w:t>
      </w:r>
      <w:r>
        <w:t>е</w:t>
      </w:r>
      <w:r>
        <w:t>лей доля оправдательных приговоров доходит до 20%. Кроме того, Комитет должен также знать, что не все дела обязательно приводят к осуждению и что во мн</w:t>
      </w:r>
      <w:r>
        <w:t>о</w:t>
      </w:r>
      <w:r>
        <w:t>гих случаях производство просто прекращается по различным причинам, пр</w:t>
      </w:r>
      <w:r>
        <w:t>е</w:t>
      </w:r>
      <w:r>
        <w:t>дусмотренным законом. И судья, и защитник, и прокурор играют роль, четко определенную законом, и позиция судьи никоим образом не диктуется позицией прокурора, кроме случаев, когда прокурор снимает обвинение и тогда судья в</w:t>
      </w:r>
      <w:r>
        <w:t>ы</w:t>
      </w:r>
      <w:r>
        <w:t>носит оправдательный приг</w:t>
      </w:r>
      <w:r>
        <w:t>о</w:t>
      </w:r>
      <w:r>
        <w:t>вор.</w:t>
      </w:r>
    </w:p>
    <w:p w:rsidR="00000000" w:rsidRDefault="00000000">
      <w:pPr>
        <w:pStyle w:val="SingleTxtGR"/>
      </w:pPr>
      <w:r>
        <w:t>8.</w:t>
      </w:r>
      <w:r>
        <w:tab/>
        <w:t>Была высказана обеспокоенность по поводу дисциплинарных мер, кот</w:t>
      </w:r>
      <w:r>
        <w:t>о</w:t>
      </w:r>
      <w:r>
        <w:t>рые могут приниматься в отношении судей, и опасности, которую эти меры м</w:t>
      </w:r>
      <w:r>
        <w:t>о</w:t>
      </w:r>
      <w:r>
        <w:t>гут представлять для независимости судей, в частности состоящей в их во</w:t>
      </w:r>
      <w:r>
        <w:t>з</w:t>
      </w:r>
      <w:r>
        <w:t>можных произвольных увольнениях. Высшая квалификационная коллегия с</w:t>
      </w:r>
      <w:r>
        <w:t>у</w:t>
      </w:r>
      <w:r>
        <w:t>дей является единственным органом, уполномоченным по закону возбуждать ди</w:t>
      </w:r>
      <w:r>
        <w:t>с</w:t>
      </w:r>
      <w:r>
        <w:t>циплинарное дело против судьи. Избираемая на Всероссийском съезде судей, она состоит из 29 членов, в том числе 18 судей, 10 представителей гражданск</w:t>
      </w:r>
      <w:r>
        <w:t>о</w:t>
      </w:r>
      <w:r>
        <w:t>го общества, назначаемых верхней палатой парламента, и одного пре</w:t>
      </w:r>
      <w:r>
        <w:t>д</w:t>
      </w:r>
      <w:r>
        <w:t>ставителя Президента. Решения об увольнении судей, принимаемые этим орг</w:t>
      </w:r>
      <w:r>
        <w:t>а</w:t>
      </w:r>
      <w:r>
        <w:t>ном, могут быть обжалованы в Верховном Суде, который рассматривает жалобы судей в качестве суда первой инстанции. Для повышения объективности рассмотрения жалоб, подаваемых судьями, в 2009 году был создан новый орган по рассмотр</w:t>
      </w:r>
      <w:r>
        <w:t>е</w:t>
      </w:r>
      <w:r>
        <w:t>нию этих жалоб, состоящий из трех судей Верховного Суда и трех судей Вы</w:t>
      </w:r>
      <w:r>
        <w:t>с</w:t>
      </w:r>
      <w:r>
        <w:t>шего Арби</w:t>
      </w:r>
      <w:r>
        <w:t>т</w:t>
      </w:r>
      <w:r>
        <w:t>ражного Суда.</w:t>
      </w:r>
    </w:p>
    <w:p w:rsidR="00000000" w:rsidRDefault="00000000">
      <w:pPr>
        <w:pStyle w:val="SingleTxtGR"/>
      </w:pPr>
      <w:r>
        <w:t>9.</w:t>
      </w:r>
      <w:r>
        <w:tab/>
      </w:r>
      <w:r>
        <w:rPr>
          <w:b/>
        </w:rPr>
        <w:t>Г-н Сизов</w:t>
      </w:r>
      <w:r>
        <w:t xml:space="preserve"> (Российская Федерация), отвечая на вопрос о правах, которые могут быть ограничены на основании Федерального закона о противодействии терроризму, перечисляет меры, которые допускается принимать на террит</w:t>
      </w:r>
      <w:r>
        <w:t>о</w:t>
      </w:r>
      <w:r>
        <w:t>рии, в пределах которой введен правовой режим контртеррористической операции, на период ее проведения. Могут, в частности, приниматься такие меры, как пр</w:t>
      </w:r>
      <w:r>
        <w:t>о</w:t>
      </w:r>
      <w:r>
        <w:t>верка документов у физических лиц, удостоверяющих их личность, а в случае отсутствия таких документов − доставление указанных в органы Министерс</w:t>
      </w:r>
      <w:r>
        <w:t>т</w:t>
      </w:r>
      <w:r>
        <w:t>ва внутренних дел для установления личности; удаление физических лиц с о</w:t>
      </w:r>
      <w:r>
        <w:t>т</w:t>
      </w:r>
      <w:r>
        <w:t>дельных участков местности и объектов, а также отбуксировка транспортных средств; усиление охраны общественного порядка, объектов, подлежащих гос</w:t>
      </w:r>
      <w:r>
        <w:t>у</w:t>
      </w:r>
      <w:r>
        <w:t>дарственной охране, объектов, обеспечивающих жизнедеятел</w:t>
      </w:r>
      <w:r>
        <w:t>ь</w:t>
      </w:r>
      <w:r>
        <w:t>ность населения, и объектов, имеющих особую материальную, историческую, научную, худож</w:t>
      </w:r>
      <w:r>
        <w:t>е</w:t>
      </w:r>
      <w:r>
        <w:t>ственную или культурную ценность; ведение контроля телефонных переговор</w:t>
      </w:r>
      <w:r>
        <w:t>о</w:t>
      </w:r>
      <w:r>
        <w:t>в и иной информации, передаваемой по каналам телекоммуникационных си</w:t>
      </w:r>
      <w:r>
        <w:t>с</w:t>
      </w:r>
      <w:r>
        <w:t>тем или по почте, в целях выявления информации об обстоятельствах совершения террористического акта, о лицах, его совершивших, и в целях предупре</w:t>
      </w:r>
      <w:r>
        <w:t>ж</w:t>
      </w:r>
      <w:r>
        <w:t>дения совершения других террористических актов; приостановка оказания услуг св</w:t>
      </w:r>
      <w:r>
        <w:t>я</w:t>
      </w:r>
      <w:r>
        <w:t>зи юридическим и физическим лицам или ограничение использования сетей связи и средств связи; временное отселение физических лиц, проживающих в пределах территории, на которой введен правовой режим контртеррористич</w:t>
      </w:r>
      <w:r>
        <w:t>е</w:t>
      </w:r>
      <w:r>
        <w:t>ской операции, в безопасные районы; и ограничение движения транспортных средств и пешех</w:t>
      </w:r>
      <w:r>
        <w:t>о</w:t>
      </w:r>
      <w:r>
        <w:t>дов.</w:t>
      </w:r>
    </w:p>
    <w:p w:rsidR="00000000" w:rsidRDefault="00000000">
      <w:pPr>
        <w:pStyle w:val="SingleTxtGR"/>
      </w:pPr>
      <w:r>
        <w:t>10.</w:t>
      </w:r>
      <w:r>
        <w:tab/>
        <w:t>Был также задан вопрос, касающийся Закона о внесении изменений в о</w:t>
      </w:r>
      <w:r>
        <w:t>т</w:t>
      </w:r>
      <w:r>
        <w:t>дельные законодательные акты по вопросам противодействия терроризму. Этот закон вносит поправки в различные положения, классифицирующие как пр</w:t>
      </w:r>
      <w:r>
        <w:t>е</w:t>
      </w:r>
      <w:r>
        <w:t>ступления такие деяния, как терроризм, захват заложников или диверсия. Он предусматривает наказание за сокрытие таких преступлений, как захват зало</w:t>
      </w:r>
      <w:r>
        <w:t>ж</w:t>
      </w:r>
      <w:r>
        <w:t>ника, организация незаконного вооруженного формирования или участие в т</w:t>
      </w:r>
      <w:r>
        <w:t>а</w:t>
      </w:r>
      <w:r>
        <w:t>ком формировании, а также побег с использованием сухопутного, воздушного или водного транспорта. Кроме того, он ограничивает компетенцию Федерал</w:t>
      </w:r>
      <w:r>
        <w:t>ь</w:t>
      </w:r>
      <w:r>
        <w:t>ного суда общей юрисдикции с участием присяжных заседателей, которым п</w:t>
      </w:r>
      <w:r>
        <w:t>о</w:t>
      </w:r>
      <w:r>
        <w:t>ручено рассмотрение уголовных дел, связанных с террористическими престу</w:t>
      </w:r>
      <w:r>
        <w:t>п</w:t>
      </w:r>
      <w:r>
        <w:t>лениями. Этим законом также вносятся изменения в Уголовно-процессуальный кодекс с целью уточнить состав судов, которым поручено урегулирование дел различных видов. Наконец, он вносит изменения в Федеральный закон о прот</w:t>
      </w:r>
      <w:r>
        <w:t>и</w:t>
      </w:r>
      <w:r>
        <w:t>водействии терроризму, в котором определение участников борьбы с террори</w:t>
      </w:r>
      <w:r>
        <w:t>з</w:t>
      </w:r>
      <w:r>
        <w:t>мом содержало пробелы, с тем чтобы отнести к ним следственных судей Пр</w:t>
      </w:r>
      <w:r>
        <w:t>о</w:t>
      </w:r>
      <w:r>
        <w:t>куратуры. Он не вносит никаких изменений в тексты, не носящие законод</w:t>
      </w:r>
      <w:r>
        <w:t>а</w:t>
      </w:r>
      <w:r>
        <w:t>тельного характера. Необходимо проводить различие между Федеральным з</w:t>
      </w:r>
      <w:r>
        <w:t>а</w:t>
      </w:r>
      <w:r>
        <w:t>коном о противодействии терроризму и Федеральным законом о противодейс</w:t>
      </w:r>
      <w:r>
        <w:t>т</w:t>
      </w:r>
      <w:r>
        <w:t>вии экстремистской деятельности, однако и в том, и в другом предусматривае</w:t>
      </w:r>
      <w:r>
        <w:t>т</w:t>
      </w:r>
      <w:r>
        <w:t>ся, что любой человек, который находится на территории Российской Федер</w:t>
      </w:r>
      <w:r>
        <w:t>а</w:t>
      </w:r>
      <w:r>
        <w:t>ции, будь он россиянином, иностранцем или апатридом, и который занимае</w:t>
      </w:r>
      <w:r>
        <w:t>т</w:t>
      </w:r>
      <w:r>
        <w:t>ся деятел</w:t>
      </w:r>
      <w:r>
        <w:t>ь</w:t>
      </w:r>
      <w:r>
        <w:t>ностью террористического или экстремистского характера, подлежит, в зависимости от конкретного случая, привлечению к уголовной, гражданской или административной ответственности. Уголовный кодекс предусматривает тюремное заключение, а Кодекс об административных правонарушениях пред</w:t>
      </w:r>
      <w:r>
        <w:t>у</w:t>
      </w:r>
      <w:r>
        <w:t>сматривает штрафы. Административное правонарушение подлежит наказанию в в</w:t>
      </w:r>
      <w:r>
        <w:t>и</w:t>
      </w:r>
      <w:r>
        <w:t xml:space="preserve">де лишения свободы только в одном случае, предусмотренном </w:t>
      </w:r>
      <w:r>
        <w:br/>
        <w:t>в статье 20.29 соответствующего кодекса: массовое распространение экстрем</w:t>
      </w:r>
      <w:r>
        <w:t>и</w:t>
      </w:r>
      <w:r>
        <w:t>стских материалов в коммерческих целях; в этом случае применяется наказ</w:t>
      </w:r>
      <w:r>
        <w:t>а</w:t>
      </w:r>
      <w:r>
        <w:t>ние в виде административного ареста на срок до 15 суток. Организация объявляется террористической или экстремистской только на основе судебного решения. Суд принимает дело к производству по представлению прокурора и опирается на доказательства, собранные следственными органами. Судебное решение м</w:t>
      </w:r>
      <w:r>
        <w:t>о</w:t>
      </w:r>
      <w:r>
        <w:t>жет быть обжаловано. Только таким образом квалифицированные организации включаются в список запрещенных организаций, который составляется и пу</w:t>
      </w:r>
      <w:r>
        <w:t>б</w:t>
      </w:r>
      <w:r>
        <w:t>ликуется Федеральной службой безопасности. Таким образом, этот список не является предметом толкования. Физические лица, в отношении которых было вынесено судебное постановление по тем же мотивам, также включаются в этот список. В этой связи следует уточнить, что ни одна северокавказская организ</w:t>
      </w:r>
      <w:r>
        <w:t>а</w:t>
      </w:r>
      <w:r>
        <w:t>ция не фигурирует в этом списке; религиозные организации этого региона, к</w:t>
      </w:r>
      <w:r>
        <w:t>о</w:t>
      </w:r>
      <w:r>
        <w:t>торые были подвергнуты уголовному преследованию, оказались виновны в кл</w:t>
      </w:r>
      <w:r>
        <w:t>е</w:t>
      </w:r>
      <w:r>
        <w:t>вете. Неверно, что организации Северного Кавказа являются объектом ос</w:t>
      </w:r>
      <w:r>
        <w:t>о</w:t>
      </w:r>
      <w:r>
        <w:t>бого внимания судебных органов.</w:t>
      </w:r>
    </w:p>
    <w:p w:rsidR="00000000" w:rsidRDefault="00000000">
      <w:pPr>
        <w:pStyle w:val="SingleTxtGR"/>
      </w:pPr>
      <w:r>
        <w:t>11.</w:t>
      </w:r>
      <w:r>
        <w:tab/>
        <w:t>Была высказана просьба уточнить, что означает "помешать" организац</w:t>
      </w:r>
      <w:r>
        <w:t>и</w:t>
      </w:r>
      <w:r>
        <w:t>ям − религиозным или иным − осуществлять деятельность экстремистского х</w:t>
      </w:r>
      <w:r>
        <w:t>а</w:t>
      </w:r>
      <w:r>
        <w:t>рактера или распространять информацию такого рода. Цель этого закона сост</w:t>
      </w:r>
      <w:r>
        <w:t>о</w:t>
      </w:r>
      <w:r>
        <w:t>ит прежде всего в предупреждении таких актов, однако если такие действия с</w:t>
      </w:r>
      <w:r>
        <w:t>о</w:t>
      </w:r>
      <w:r>
        <w:t>вершаются повторно, то на них будет наложен запрет. В этом случае также р</w:t>
      </w:r>
      <w:r>
        <w:t>е</w:t>
      </w:r>
      <w:r>
        <w:t xml:space="preserve">шение может быть обжаловано. Кроме того, была высказана просьба уточнить смысл понятия "социальных групп", особенно в связи с делом </w:t>
      </w:r>
      <w:r>
        <w:rPr>
          <w:i/>
        </w:rPr>
        <w:t>Терентьевой</w:t>
      </w:r>
      <w:r>
        <w:t>. Деяния, направленные против определенной социальной группы, действител</w:t>
      </w:r>
      <w:r>
        <w:t>ь</w:t>
      </w:r>
      <w:r>
        <w:t>но нак</w:t>
      </w:r>
      <w:r>
        <w:t>а</w:t>
      </w:r>
      <w:r>
        <w:t>зываются Уголовным кодексом. Речь в данном случае идет о недавно введенной норме, однако в этой связи был уже принят ряд судебных решений. На основе социологической экспертизы суд устанавливает, может ли данная группа рассматриваться как "социальная группа" по смыслу закона.</w:t>
      </w:r>
    </w:p>
    <w:p w:rsidR="00000000" w:rsidRDefault="00000000">
      <w:pPr>
        <w:pStyle w:val="SingleTxtGR"/>
      </w:pPr>
      <w:r>
        <w:t>12.</w:t>
      </w:r>
      <w:r>
        <w:tab/>
        <w:t>В связи с убийствами на Северном Кавказе следует напомнить, что пол</w:t>
      </w:r>
      <w:r>
        <w:t>о</w:t>
      </w:r>
      <w:r>
        <w:t>жение в этом регионе является сложным, поскольку в нем совместно прож</w:t>
      </w:r>
      <w:r>
        <w:t>и</w:t>
      </w:r>
      <w:r>
        <w:t>вает около ста национальностей, но нельзя сказать, что выходцы из Центральной Азии страдают от преступлений в большей степени, чем представители других национальностей. Прокуратура располагает статистическими данными об ин</w:t>
      </w:r>
      <w:r>
        <w:t>о</w:t>
      </w:r>
      <w:r>
        <w:t>странцах − жертвах жестоких преступлений, и эти данные не позволяют сд</w:t>
      </w:r>
      <w:r>
        <w:t>е</w:t>
      </w:r>
      <w:r>
        <w:t>лать такой вывод.</w:t>
      </w:r>
    </w:p>
    <w:p w:rsidR="00000000" w:rsidRDefault="00000000">
      <w:pPr>
        <w:pStyle w:val="SingleTxtGR"/>
      </w:pPr>
      <w:r>
        <w:t>13.</w:t>
      </w:r>
      <w:r>
        <w:tab/>
      </w:r>
      <w:r>
        <w:rPr>
          <w:b/>
        </w:rPr>
        <w:t>Г-н Машоха</w:t>
      </w:r>
      <w:r>
        <w:t xml:space="preserve"> (Российская Федерация) поясняет, что Следственный ком</w:t>
      </w:r>
      <w:r>
        <w:t>и</w:t>
      </w:r>
      <w:r>
        <w:t>тет является новым органом, на который возложена сложная задача. Он состоит из главного следственного управления в Москве и равноценных органов упра</w:t>
      </w:r>
      <w:r>
        <w:t>в</w:t>
      </w:r>
      <w:r>
        <w:t>ления в каждом субъекте Федерации, которым приданы специальные следс</w:t>
      </w:r>
      <w:r>
        <w:t>т</w:t>
      </w:r>
      <w:r>
        <w:t>венные отделы, в частности специализирующиеся на военных вопр</w:t>
      </w:r>
      <w:r>
        <w:t>о</w:t>
      </w:r>
      <w:r>
        <w:t>сах; эта же структура воспроизводится затем на уровне районов и городов. Центральное управление отвечает за самые сложные дела или за дела, затрагивающие общие для нескольких регионов интересы. Следственный судья независим и имеет широкую свободу действий. Так, он может решить, как он будет проводить ра</w:t>
      </w:r>
      <w:r>
        <w:t>с</w:t>
      </w:r>
      <w:r>
        <w:t>следование, а также он может возбуждать преследование по собственной ин</w:t>
      </w:r>
      <w:r>
        <w:t>и</w:t>
      </w:r>
      <w:r>
        <w:t>циативе. Однако он сотрудничает с различными учреждениями, в том числе с</w:t>
      </w:r>
      <w:r>
        <w:rPr>
          <w:lang w:val="en-US"/>
        </w:rPr>
        <w:t> </w:t>
      </w:r>
      <w:r>
        <w:t>Генеральной прокуратурой и армией. По просьбе прокурора он расследует тяжкие уголовные преступления. С момента своего создания Следственный к</w:t>
      </w:r>
      <w:r>
        <w:t>о</w:t>
      </w:r>
      <w:r>
        <w:t>митет уделяет особое внимание преступлениям террористического характера и покушениям против гражданских лиц на Северном Кавказе. В этом регионе масштабы преступности удручают, однако ситуация имеет тенденцию к улу</w:t>
      </w:r>
      <w:r>
        <w:t>ч</w:t>
      </w:r>
      <w:r>
        <w:t>шению. В Чечне число случаев похищения людей уменьшилось приблизител</w:t>
      </w:r>
      <w:r>
        <w:t>ь</w:t>
      </w:r>
      <w:r>
        <w:t>но с 500 в год в начале 2000-х годов до всего лишь 12 в 2008 году. По пригл</w:t>
      </w:r>
      <w:r>
        <w:t>а</w:t>
      </w:r>
      <w:r>
        <w:t>шению Совета Е</w:t>
      </w:r>
      <w:r>
        <w:t>в</w:t>
      </w:r>
      <w:r>
        <w:t>ропы судьи Следственного комитета прошли подготовку в Страсбурге, чтобы ознакомиться с опытом британских властей в борьбе против ИРА. Особое внимание уделяется жертвам и их родственникам, в частности в случаях исчезновения. Когда военнослужащие или милиционеры замешаны в каком-либо деле, они не уходят от о</w:t>
      </w:r>
      <w:r>
        <w:t>б</w:t>
      </w:r>
      <w:r>
        <w:t>винений или судебного преследования.</w:t>
      </w:r>
    </w:p>
    <w:p w:rsidR="00000000" w:rsidRDefault="00000000">
      <w:pPr>
        <w:pStyle w:val="SingleTxtGR"/>
      </w:pPr>
      <w:r>
        <w:t>14.</w:t>
      </w:r>
      <w:r>
        <w:tab/>
      </w:r>
      <w:r>
        <w:rPr>
          <w:b/>
        </w:rPr>
        <w:t>Г-н Матюшкин</w:t>
      </w:r>
      <w:r>
        <w:t xml:space="preserve"> (Российская Федерация) говорит, что с 2005 года Евр</w:t>
      </w:r>
      <w:r>
        <w:t>о</w:t>
      </w:r>
      <w:r>
        <w:t>пейский суд по правам человека рассмотрел 118 дел, касающихся Чечни; бол</w:t>
      </w:r>
      <w:r>
        <w:t>ь</w:t>
      </w:r>
      <w:r>
        <w:t>шинство из них были связаны с исчезновениями ми</w:t>
      </w:r>
      <w:r>
        <w:t>р</w:t>
      </w:r>
      <w:r>
        <w:t>ных жителей. В этой связи следует напомнить, что эти факты имели место главным образом между 2000 и 2002 годом, т.е. во время активной фазы операций по борьбе с терроризмом, и что эти решения основаны на следующем предположении: пропавшее без вести лицо считается мертвым, но это не является установленным фактом. Кроме т</w:t>
      </w:r>
      <w:r>
        <w:t>о</w:t>
      </w:r>
      <w:r>
        <w:t>го, следствия по этим делам в стране продолжаются; некоторые из них были временно приостановлены, но это не означает, что они прекращены. Необход</w:t>
      </w:r>
      <w:r>
        <w:t>и</w:t>
      </w:r>
      <w:r>
        <w:t>мо, наконец, уточнить, что многих сотрудников сил безопасности, которые мо</w:t>
      </w:r>
      <w:r>
        <w:t>г</w:t>
      </w:r>
      <w:r>
        <w:t>ли бы дать свидетельские показания, уже нет в живых. В любом случае Росси</w:t>
      </w:r>
      <w:r>
        <w:t>й</w:t>
      </w:r>
      <w:r>
        <w:t>ская Федерация обеспечивает надлежащее выполнение всех решений Европе</w:t>
      </w:r>
      <w:r>
        <w:t>й</w:t>
      </w:r>
      <w:r>
        <w:t>ского суда, в том числе в отн</w:t>
      </w:r>
      <w:r>
        <w:t>о</w:t>
      </w:r>
      <w:r>
        <w:t>шении выплаты компенсации.</w:t>
      </w:r>
    </w:p>
    <w:p w:rsidR="00000000" w:rsidRDefault="00000000">
      <w:pPr>
        <w:pStyle w:val="SingleTxtGR"/>
      </w:pPr>
      <w:r>
        <w:t>15.</w:t>
      </w:r>
      <w:r>
        <w:tab/>
      </w:r>
      <w:r>
        <w:rPr>
          <w:b/>
        </w:rPr>
        <w:t>Г-жа Куровская</w:t>
      </w:r>
      <w:r>
        <w:t xml:space="preserve"> (Российская Федерация) говорит, что правительство уделяет большое внимание проблеме насилия в отношении женщин. Эта пр</w:t>
      </w:r>
      <w:r>
        <w:t>о</w:t>
      </w:r>
      <w:r>
        <w:t>блема требует глобального подхода, и уже принято большое количество мер. Социальные службы для женщин и детей оказывают помощь жертвам торго</w:t>
      </w:r>
      <w:r>
        <w:t>в</w:t>
      </w:r>
      <w:r>
        <w:t>ли людьми, насилия или жестокого обращения, в частности в области реадаптац</w:t>
      </w:r>
      <w:r>
        <w:t>и</w:t>
      </w:r>
      <w:r>
        <w:t>и и профессиональной подготовки. Эти службы работают в тесном контакте с н</w:t>
      </w:r>
      <w:r>
        <w:t>е</w:t>
      </w:r>
      <w:r>
        <w:t>правительственными организациями, которые руководят примерно 50 приют</w:t>
      </w:r>
      <w:r>
        <w:t>а</w:t>
      </w:r>
      <w:r>
        <w:t>ми. Остается установить правовые механизмы для выплаты компенсации жер</w:t>
      </w:r>
      <w:r>
        <w:t>т</w:t>
      </w:r>
      <w:r>
        <w:t>вам, и над этим работает Совет, которому поручено заниматься этими вопрос</w:t>
      </w:r>
      <w:r>
        <w:t>а</w:t>
      </w:r>
      <w:r>
        <w:t>ми.</w:t>
      </w:r>
    </w:p>
    <w:p w:rsidR="00000000" w:rsidRDefault="00000000">
      <w:pPr>
        <w:pStyle w:val="SingleTxtGR"/>
      </w:pPr>
      <w:r>
        <w:t>16.</w:t>
      </w:r>
      <w:r>
        <w:tab/>
        <w:t>Что касается борьбы с дискриминацией, то следует подчеркнуть, что з</w:t>
      </w:r>
      <w:r>
        <w:t>а</w:t>
      </w:r>
      <w:r>
        <w:t>конодательство не допускает никаких ограничений прав граждан, в том числе представителей национальных меньшинств, в сфере образования, трудоустро</w:t>
      </w:r>
      <w:r>
        <w:t>й</w:t>
      </w:r>
      <w:r>
        <w:t>ства, свободы передвижения и т.д. Кроме того, нет необходимости указывать свою национальность в анкете по трудоустройству. Любой, кто сч</w:t>
      </w:r>
      <w:r>
        <w:t>и</w:t>
      </w:r>
      <w:r>
        <w:t>тает, что его права нарушены из-за его принадлежности к меньшинству, может обр</w:t>
      </w:r>
      <w:r>
        <w:t>а</w:t>
      </w:r>
      <w:r>
        <w:t>титься в суд на основании статьи 136 Уголовного кодекса, в соответствии с которой т</w:t>
      </w:r>
      <w:r>
        <w:t>а</w:t>
      </w:r>
      <w:r>
        <w:t>кая дискриминация наказывается лишением свободы на срок до пяти лет. Дела такого рода, однако, очень редки: их было только три в 2008 году. Дискримин</w:t>
      </w:r>
      <w:r>
        <w:t>а</w:t>
      </w:r>
      <w:r>
        <w:t xml:space="preserve">ция на основе сексуальной ориентации также запрещена, и закон гарантирует равенство всех граждан в этой области. Поэтому запрещение </w:t>
      </w:r>
      <w:r>
        <w:rPr>
          <w:i/>
        </w:rPr>
        <w:t xml:space="preserve">гей-парадов </w:t>
      </w:r>
      <w:r>
        <w:t>было мотивировано исключительно соображениями логистики и безопасности. О</w:t>
      </w:r>
      <w:r>
        <w:t>б</w:t>
      </w:r>
      <w:r>
        <w:t>щество, безусловно, продолжает довольно негативно относиться к людям с н</w:t>
      </w:r>
      <w:r>
        <w:t>е</w:t>
      </w:r>
      <w:r>
        <w:t>традиционной сексуальной ориентацией, однако правительство не считает, что эти лица представляют собой уязвимую группу, которая требовала бы позити</w:t>
      </w:r>
      <w:r>
        <w:t>в</w:t>
      </w:r>
      <w:r>
        <w:t>ных действий.</w:t>
      </w:r>
    </w:p>
    <w:p w:rsidR="00000000" w:rsidRDefault="00000000">
      <w:pPr>
        <w:pStyle w:val="SingleTxtGR"/>
      </w:pPr>
      <w:r>
        <w:t>17.</w:t>
      </w:r>
      <w:r>
        <w:tab/>
        <w:t>Злоупотребления властью со стороны сотрудников правоохранительных органов эффективно подавляются. Они составляют менее 2% от общего числа жалоб, подаваемых на сотрудников правоохранительных органов. След</w:t>
      </w:r>
      <w:r>
        <w:t>у</w:t>
      </w:r>
      <w:r>
        <w:t>ет уточнить, что цифры, приведенные в докладе государства-участника в этой св</w:t>
      </w:r>
      <w:r>
        <w:t>я</w:t>
      </w:r>
      <w:r>
        <w:t>зи, представляют собой общие данные государственной статистической отче</w:t>
      </w:r>
      <w:r>
        <w:t>т</w:t>
      </w:r>
      <w:r>
        <w:t>ности, которые касаются не только служащих федеральных правоохранител</w:t>
      </w:r>
      <w:r>
        <w:t>ь</w:t>
      </w:r>
      <w:r>
        <w:t>ных органов, но также сотрудников других органов и учреждений всех субъе</w:t>
      </w:r>
      <w:r>
        <w:t>к</w:t>
      </w:r>
      <w:r>
        <w:t>тов Российской Федерации. В 2007 году суды рассмотрели 284 дела сотрудн</w:t>
      </w:r>
      <w:r>
        <w:t>и</w:t>
      </w:r>
      <w:r>
        <w:t>ков правоохранительных органов, которые совершили противоправные дейс</w:t>
      </w:r>
      <w:r>
        <w:t>т</w:t>
      </w:r>
      <w:r>
        <w:t>вия, а в 2008 году − 374. В делах такого рода доля осужденных по сра</w:t>
      </w:r>
      <w:r>
        <w:t>в</w:t>
      </w:r>
      <w:r>
        <w:t>нению с количеством дел, переданных в суды, составляет более 80%. Расследованием таких дел занимается Следственный комитет при Прокуратуре РФ, с которым жертвы, как правило, активно сотрудничают. Законность актов этого органа контролируется, в частности, Генеральной прокуратурой, которая сообщает о своих замечаниях прокурорам субъектов Российской Федерации и Министерс</w:t>
      </w:r>
      <w:r>
        <w:t>т</w:t>
      </w:r>
      <w:r>
        <w:t>ву внутренних дел.</w:t>
      </w:r>
    </w:p>
    <w:p w:rsidR="00000000" w:rsidRDefault="00000000">
      <w:pPr>
        <w:pStyle w:val="SingleTxtGR"/>
      </w:pPr>
      <w:r>
        <w:t>18.</w:t>
      </w:r>
      <w:r>
        <w:tab/>
        <w:t>Российская Федерация отказывается высылать иностранцев во исполн</w:t>
      </w:r>
      <w:r>
        <w:t>е</w:t>
      </w:r>
      <w:r>
        <w:t>ние какого-либо решения, если деяния, за которые они разыскиваются, не кв</w:t>
      </w:r>
      <w:r>
        <w:t>а</w:t>
      </w:r>
      <w:r>
        <w:t>лифицируются как преступления в российском Уголовном кодексе и если, к</w:t>
      </w:r>
      <w:r>
        <w:t>о</w:t>
      </w:r>
      <w:r>
        <w:t>гда получен запрос об экстрадиции, разыскиваемое лицо получило гражданство Российской Федерации. Иногда это решение обусловлено тем, что разыскива</w:t>
      </w:r>
      <w:r>
        <w:t>е</w:t>
      </w:r>
      <w:r>
        <w:t>мое лицо обратилось с жалобой в Европейский суд по правам человека. С 2007 по 2009 год 40 человек направили такие жалобы в Европейский суд, который признал 30 жалоб приемлемыми и просил приостановить исполнение решение об экстрадиции на основании статьи 39 своего Регламента (временные меры). Что касается граждан Узбекистана, преследуемых в судебном порядке за эк</w:t>
      </w:r>
      <w:r>
        <w:t>с</w:t>
      </w:r>
      <w:r>
        <w:t>тремистские и террористические действия, то в апреле 2008 года Европейский суд вынес отрицательное для России постановление, полагая, что их выдача У</w:t>
      </w:r>
      <w:r>
        <w:t>з</w:t>
      </w:r>
      <w:r>
        <w:t>бекистану является незаконной.</w:t>
      </w:r>
    </w:p>
    <w:p w:rsidR="00000000" w:rsidRDefault="00000000">
      <w:pPr>
        <w:pStyle w:val="SingleTxtGR"/>
      </w:pPr>
      <w:r>
        <w:t>19.</w:t>
      </w:r>
      <w:r>
        <w:tab/>
      </w:r>
      <w:r>
        <w:rPr>
          <w:b/>
        </w:rPr>
        <w:t>Г-жа Курунова</w:t>
      </w:r>
      <w:r>
        <w:t xml:space="preserve"> (Российская Федерация) говорит о компетенции и де</w:t>
      </w:r>
      <w:r>
        <w:t>я</w:t>
      </w:r>
      <w:r>
        <w:t>тельности Уполномоченного по правам человека в Российской Федерации и С</w:t>
      </w:r>
      <w:r>
        <w:t>о</w:t>
      </w:r>
      <w:r>
        <w:t>вета по содействию развитию институтов гражданского общества и правам ч</w:t>
      </w:r>
      <w:r>
        <w:t>е</w:t>
      </w:r>
      <w:r>
        <w:t>ловека при Президенте РФ. В соответствии с Федеральным законом об Уполн</w:t>
      </w:r>
      <w:r>
        <w:t>о</w:t>
      </w:r>
      <w:r>
        <w:t>моченном по правам человека в Российской Федерации Уполномоченный м</w:t>
      </w:r>
      <w:r>
        <w:t>о</w:t>
      </w:r>
      <w:r>
        <w:t>жет непосредственно обращаться в судебные органы. Количество жалоб в адрес Уполномоченного сократилось с 2006 года, причем не потому, что его власть ослабла, а потому, что экономическая ситуация в стране в период с 2006 по 2008 год значительно улучшилась. Доходы увеличились, безработица сократ</w:t>
      </w:r>
      <w:r>
        <w:t>и</w:t>
      </w:r>
      <w:r>
        <w:t>лась, заработная плата и пенсии выплачивались вовремя − все это привело к с</w:t>
      </w:r>
      <w:r>
        <w:t>о</w:t>
      </w:r>
      <w:r>
        <w:t>кращению числа жалоб на нарушения экономических и социальных прав гра</w:t>
      </w:r>
      <w:r>
        <w:t>ж</w:t>
      </w:r>
      <w:r>
        <w:t>дан, которые составляют основную часть жалоб в адрес Уполномоченного. Есть опасения, что из-за нынешнего экономического и финансового кризиса этот п</w:t>
      </w:r>
      <w:r>
        <w:t>о</w:t>
      </w:r>
      <w:r>
        <w:t>казатель снова начнет расти. Следует также отметить, что правовое просвещ</w:t>
      </w:r>
      <w:r>
        <w:t>е</w:t>
      </w:r>
      <w:r>
        <w:t>ние граждан улучшилось и что судебная система стала более эффекти</w:t>
      </w:r>
      <w:r>
        <w:t>в</w:t>
      </w:r>
      <w:r>
        <w:t>ной.</w:t>
      </w:r>
    </w:p>
    <w:p w:rsidR="00000000" w:rsidRDefault="00000000">
      <w:pPr>
        <w:pStyle w:val="SingleTxtGR"/>
      </w:pPr>
      <w:r>
        <w:t>20.</w:t>
      </w:r>
      <w:r>
        <w:tab/>
        <w:t xml:space="preserve">Совет по содействию развитию институтов гражданского общества и правам человека при Президенте РФ, в ведении которого находятся вопросы, касающиеся гражданского общества и прав человека, был создан в 2000 году президентским указом Президента Путина, и его состав был обновлен в </w:t>
      </w:r>
      <w:r>
        <w:br/>
        <w:t>2009 году Президентом Медведевым, что вдохнуло в него новую жизнь. Неи</w:t>
      </w:r>
      <w:r>
        <w:t>з</w:t>
      </w:r>
      <w:r>
        <w:t>менный председатель Совета − г-жа Памфилова. Совет является экспертным органом, который консультирует Президента по самым актуальным вопросам и готовит для него рекомендации и предложения.</w:t>
      </w:r>
    </w:p>
    <w:p w:rsidR="00000000" w:rsidRDefault="00000000">
      <w:pPr>
        <w:pStyle w:val="SingleTxtGR"/>
      </w:pPr>
      <w:r>
        <w:t>21.</w:t>
      </w:r>
      <w:r>
        <w:tab/>
      </w:r>
      <w:r>
        <w:rPr>
          <w:b/>
        </w:rPr>
        <w:t>Г-жа Левицкая</w:t>
      </w:r>
      <w:r>
        <w:t xml:space="preserve"> (Российская Федерация) поясняет, что российское Мин</w:t>
      </w:r>
      <w:r>
        <w:t>и</w:t>
      </w:r>
      <w:r>
        <w:t>стерство образования и науки разработало национальную стратегическую пр</w:t>
      </w:r>
      <w:r>
        <w:t>о</w:t>
      </w:r>
      <w:r>
        <w:t>грамму по поощрению терпимости и согласия между гражданами, направле</w:t>
      </w:r>
      <w:r>
        <w:t>н</w:t>
      </w:r>
      <w:r>
        <w:t>ную на повышение осведомленности населения, в частности молодежи, о нео</w:t>
      </w:r>
      <w:r>
        <w:t>б</w:t>
      </w:r>
      <w:r>
        <w:t>ходимости терпимости в многокультурном обществе. Эта программа, начатая в 2001 году, предоставляет эффективные социально-культурные инструменты и методы, которые используются для разработки методов подготовки и перепо</w:t>
      </w:r>
      <w:r>
        <w:t>д</w:t>
      </w:r>
      <w:r>
        <w:t>готовки учителей и преподавателей. Именно в рамках этой программы были с</w:t>
      </w:r>
      <w:r>
        <w:t>о</w:t>
      </w:r>
      <w:r>
        <w:t>ставлены учебники по терпимости и профилактике деструктивного поведения, а также были разработаны учебные программы по вопросам терпимости и м</w:t>
      </w:r>
      <w:r>
        <w:t>и</w:t>
      </w:r>
      <w:r>
        <w:t>ролюбия для государственных служащих, сил охраны порядка, органов гос</w:t>
      </w:r>
      <w:r>
        <w:t>у</w:t>
      </w:r>
      <w:r>
        <w:t>дарственной власти, средств массовой информации или ответственных рабо</w:t>
      </w:r>
      <w:r>
        <w:t>т</w:t>
      </w:r>
      <w:r>
        <w:t>ников педагогических вузов и системы профессионального образования. Эта программа будет продолжена, так как уже утверждена новая пятилетняя пр</w:t>
      </w:r>
      <w:r>
        <w:t>о</w:t>
      </w:r>
      <w:r>
        <w:t>грамма, осущ</w:t>
      </w:r>
      <w:r>
        <w:t>е</w:t>
      </w:r>
      <w:r>
        <w:t>ствление которой начнется в 2011 году.</w:t>
      </w:r>
    </w:p>
    <w:p w:rsidR="00000000" w:rsidRDefault="00000000">
      <w:pPr>
        <w:pStyle w:val="SingleTxtGR"/>
      </w:pPr>
      <w:r>
        <w:t>22.</w:t>
      </w:r>
      <w:r>
        <w:tab/>
        <w:t>В течение уже трех лет Министерство образования стремится также у</w:t>
      </w:r>
      <w:r>
        <w:t>с</w:t>
      </w:r>
      <w:r>
        <w:t>тановить новые стандарты в сфере образования, отдавая предпочтение, в час</w:t>
      </w:r>
      <w:r>
        <w:t>т</w:t>
      </w:r>
      <w:r>
        <w:t>ности, принципу поликультурного образования, морально-этической подгото</w:t>
      </w:r>
      <w:r>
        <w:t>в</w:t>
      </w:r>
      <w:r>
        <w:t>ке, уважению гражданских ценностей, традиций и многоконфессиональной кул</w:t>
      </w:r>
      <w:r>
        <w:t>ь</w:t>
      </w:r>
      <w:r>
        <w:t>туре, не пренебрегая при этом аспектом всестороннего развития личности. В течение последних пяти лет в одном из субъектов Российской Федерации, Республике Северная Осетия − Алания, был начат экспериментальный проект по внедрению новой модели двуязычного и многокультурного образования, явившийся р</w:t>
      </w:r>
      <w:r>
        <w:t>е</w:t>
      </w:r>
      <w:r>
        <w:t>зультатом сотрудничества Министерства образования и ЮНЕСКО. После соответствующего анализа специалистами Министерства о</w:t>
      </w:r>
      <w:r>
        <w:t>б</w:t>
      </w:r>
      <w:r>
        <w:t>разования и ЮНЕСКО этот опыт будет вскоре использован для реализации в ряде регионов, включая Чечню и Татарстан, крупного экспериментального пр</w:t>
      </w:r>
      <w:r>
        <w:t>о</w:t>
      </w:r>
      <w:r>
        <w:t>екта по разработке модели многокультурного образования для формирования национальной самобытности, которая будет применяться в школах Российской Федерации. По завершении этого экспериментального этапа новая модель будет применяться по всей Российской Федерации. 1 сентября 2008 года, в день нач</w:t>
      </w:r>
      <w:r>
        <w:t>а</w:t>
      </w:r>
      <w:r>
        <w:t>ла школьных занятий и в национальный День знаний, Президент Медведев о</w:t>
      </w:r>
      <w:r>
        <w:t>б</w:t>
      </w:r>
      <w:r>
        <w:t>ратился ко всем учащимся Федерации с речью на тему терпимости.</w:t>
      </w:r>
    </w:p>
    <w:p w:rsidR="00000000" w:rsidRDefault="00000000">
      <w:pPr>
        <w:pStyle w:val="SingleTxtGR"/>
      </w:pPr>
      <w:r>
        <w:t>23.</w:t>
      </w:r>
      <w:r>
        <w:tab/>
      </w:r>
      <w:r>
        <w:rPr>
          <w:b/>
        </w:rPr>
        <w:t>Г-н Матюшкин</w:t>
      </w:r>
      <w:r>
        <w:t xml:space="preserve"> (Российская Федерация) говорит, что в отношении прав инвалидов был достигнут значительный прогресс. В частности, Конституцио</w:t>
      </w:r>
      <w:r>
        <w:t>н</w:t>
      </w:r>
      <w:r>
        <w:t xml:space="preserve">ный Суд Российской Федерации вынес решение по делу </w:t>
      </w:r>
      <w:r>
        <w:rPr>
          <w:i/>
        </w:rPr>
        <w:t>Штукатуровой</w:t>
      </w:r>
      <w:r>
        <w:t>, пр</w:t>
      </w:r>
      <w:r>
        <w:t>и</w:t>
      </w:r>
      <w:r>
        <w:t>знав, что предыдущие решения о ее помещении в психиатрическую больницу не соответствовали Конституции. Дело было возобновлено, его рассмотрение продвигается, и это ясно указывает на то, что повторное рассмотрение дел во</w:t>
      </w:r>
      <w:r>
        <w:t>з</w:t>
      </w:r>
      <w:r>
        <w:t>можно. Следует отметить, что существует законопроект, в котором предлагае</w:t>
      </w:r>
      <w:r>
        <w:t>т</w:t>
      </w:r>
      <w:r>
        <w:t>ся внести поправки в Гражданско-процессуальный кодекс, и Закон о психиатр</w:t>
      </w:r>
      <w:r>
        <w:t>и</w:t>
      </w:r>
      <w:r>
        <w:t>ческой помощи.</w:t>
      </w:r>
    </w:p>
    <w:p w:rsidR="00000000" w:rsidRDefault="00000000">
      <w:pPr>
        <w:pStyle w:val="SingleTxtGR"/>
      </w:pPr>
      <w:r>
        <w:t>24.</w:t>
      </w:r>
      <w:r>
        <w:tab/>
        <w:t>Международное сообщество признало, что в августе 2008 года росси</w:t>
      </w:r>
      <w:r>
        <w:t>й</w:t>
      </w:r>
      <w:r>
        <w:t>ские миротворцы, входи</w:t>
      </w:r>
      <w:r>
        <w:t>в</w:t>
      </w:r>
      <w:r>
        <w:t>шие в состав сил по поддержанию мира в Южной Осетии, подверглись агрессии со стороны Грузии. Когда российские войска о</w:t>
      </w:r>
      <w:r>
        <w:t>т</w:t>
      </w:r>
      <w:r>
        <w:t>ветили на грузинскую агрессию и грузинские войска начали отступать, позади линии фронта образовался "вакуум", так как все российские солдаты были з</w:t>
      </w:r>
      <w:r>
        <w:t>а</w:t>
      </w:r>
      <w:r>
        <w:t>няты на фронте. Лица, подозреваемые в нарушениях прав человека, которые были предположительно совершены в то время поз</w:t>
      </w:r>
      <w:r>
        <w:t>а</w:t>
      </w:r>
      <w:r>
        <w:t>ди фронта, были переданы осетинской стороне. Утверждения о том, что такие нарушения были якобы с</w:t>
      </w:r>
      <w:r>
        <w:t>о</w:t>
      </w:r>
      <w:r>
        <w:t>вершены военнослужащими, переданы на рассмотрение компетентных орг</w:t>
      </w:r>
      <w:r>
        <w:t>а</w:t>
      </w:r>
      <w:r>
        <w:t>нов. Российская Федерация уже представила письменные материалы о наруш</w:t>
      </w:r>
      <w:r>
        <w:t>е</w:t>
      </w:r>
      <w:r>
        <w:t>ниях, совершенных грузинской стороной конфликта. Около тысячи показаний осетин были переданы в Европейский суд по правам человека и в канцелярию Прок</w:t>
      </w:r>
      <w:r>
        <w:t>у</w:t>
      </w:r>
      <w:r>
        <w:t>рора Международного Суда для рассмотрения. Что касается вопроса о возвр</w:t>
      </w:r>
      <w:r>
        <w:t>а</w:t>
      </w:r>
      <w:r>
        <w:t>щении этнических грузин, то Российская Федерация признает право на возвр</w:t>
      </w:r>
      <w:r>
        <w:t>а</w:t>
      </w:r>
      <w:r>
        <w:t>щение беженцев при соблюдении трех условий: возвращение должно быть до</w:t>
      </w:r>
      <w:r>
        <w:t>б</w:t>
      </w:r>
      <w:r>
        <w:t>ровольным, безопасным и проводиться с достоинством. В настоящее время проходят женевские консультации с участием всех заинтересованных сторон. Что касается гуманитарного аспекта этого вопроса, то этнические гр</w:t>
      </w:r>
      <w:r>
        <w:t>у</w:t>
      </w:r>
      <w:r>
        <w:t>зины, проживающие в России, продолжают занимать важное место в жизни о</w:t>
      </w:r>
      <w:r>
        <w:t>б</w:t>
      </w:r>
      <w:r>
        <w:t>щества, в бизнесе, искусстве, культуре, спорте и даже в государственной службе, и д</w:t>
      </w:r>
      <w:r>
        <w:t>о</w:t>
      </w:r>
      <w:r>
        <w:t>казанного факта их дискриминации не существует. Во время конфликта в Цхи</w:t>
      </w:r>
      <w:r>
        <w:t>н</w:t>
      </w:r>
      <w:r>
        <w:t>вали, столице Южной Осетии, грузинская школа на улице Руставели оставалась открытой и действует по сегодняшний день, что свидетельствует о терпимости, существующей в обществе. Однако немало понадобится лет, чтобы залечить раны, нанесенные политическим авантюризмом.</w:t>
      </w:r>
    </w:p>
    <w:p w:rsidR="00000000" w:rsidRDefault="00000000">
      <w:pPr>
        <w:pStyle w:val="SingleTxtGR"/>
      </w:pPr>
      <w:r>
        <w:t>25.</w:t>
      </w:r>
      <w:r>
        <w:tab/>
      </w:r>
      <w:r>
        <w:rPr>
          <w:b/>
        </w:rPr>
        <w:t>Г-н Телин</w:t>
      </w:r>
      <w:r>
        <w:t xml:space="preserve"> говорит, что он принял к сведению объяснения относительно небольшой доли оправдательных приговоров (1%) при рассмотрении дел в с</w:t>
      </w:r>
      <w:r>
        <w:t>у</w:t>
      </w:r>
      <w:r>
        <w:t>дах. Эти объяснения несколько рассеивают впечатление возможного сговора между судьями и прокуратурой. Он рад узнать, что судебная власть предприн</w:t>
      </w:r>
      <w:r>
        <w:t>я</w:t>
      </w:r>
      <w:r>
        <w:t>ла ряд реформаторских инициатив, в частности с целью борьбы с коррупцией. "Телефонное право", при котором исполнительная власть диктовала судьям, к</w:t>
      </w:r>
      <w:r>
        <w:t>а</w:t>
      </w:r>
      <w:r>
        <w:t>кие приговоры выносить, ушло, таким образом, в прошлое. Увеличение числа гражданских дел, наблюдаемое с 1991 года, также является хор</w:t>
      </w:r>
      <w:r>
        <w:t>о</w:t>
      </w:r>
      <w:r>
        <w:t>шим знаком. Их число действительно возросло в 10 раз. Он также рад услышать, что дисципл</w:t>
      </w:r>
      <w:r>
        <w:t>и</w:t>
      </w:r>
      <w:r>
        <w:t>нарные вопросы, касающиеся судей, рассматриваются на заседаниях коллегии судей при участии большого числа представителей гражданского общества. Ему хотелось бы знать, рассматриваются ли таким же образом случаи вопиющей коррупции или же к ним применяется обычная процедура. Он еще раз спраш</w:t>
      </w:r>
      <w:r>
        <w:t>и</w:t>
      </w:r>
      <w:r>
        <w:t>вает, был ли с успехом применен новый закон о борьбе с коррупцией, и ему х</w:t>
      </w:r>
      <w:r>
        <w:t>о</w:t>
      </w:r>
      <w:r>
        <w:t>телось бы иметь количественные данные на этот счет; он хотел бы также пол</w:t>
      </w:r>
      <w:r>
        <w:t>у</w:t>
      </w:r>
      <w:r>
        <w:t>чить разъяснения в отношении обстоятельств двух дел об увольнении судей: ему стало известно, что московский судья Ольга Кудешкина была уволена п</w:t>
      </w:r>
      <w:r>
        <w:t>о</w:t>
      </w:r>
      <w:r>
        <w:t>тому, что она сделала заявления о давлении на судей и о других методах пр</w:t>
      </w:r>
      <w:r>
        <w:t>и</w:t>
      </w:r>
      <w:r>
        <w:t>нуждения, используемых с тем, чтобы заставить судей вынести определенный приговор. Ему также хотелось бы больше узнать о деле другого судьи, Мариа</w:t>
      </w:r>
      <w:r>
        <w:t>н</w:t>
      </w:r>
      <w:r>
        <w:t>ны Лукьяно</w:t>
      </w:r>
      <w:r>
        <w:t>в</w:t>
      </w:r>
      <w:r>
        <w:t>ской из Волгограда, которая была недавно уволена, поскольку она якобы освободила из-под стражи лицо, задержанное в противозаконных усл</w:t>
      </w:r>
      <w:r>
        <w:t>о</w:t>
      </w:r>
      <w:r>
        <w:t>виях. 27 августа 2009 года суд под председательством судьи Д</w:t>
      </w:r>
      <w:r>
        <w:t>а</w:t>
      </w:r>
      <w:r>
        <w:t>выдова отклонил апелляцию, поданную судьей Лукьяновской, и оставил в силе решение, вын</w:t>
      </w:r>
      <w:r>
        <w:t>е</w:t>
      </w:r>
      <w:r>
        <w:t>сенное в первой инстанции. Г-н Телин также спрашивает, сколько судей было подвергнуто дисциплинированным взысканиям из более 30 000 судей, к</w:t>
      </w:r>
      <w:r>
        <w:t>о</w:t>
      </w:r>
      <w:r>
        <w:t>торых насчитывает судебная система России. Что касается Следственного к</w:t>
      </w:r>
      <w:r>
        <w:t>о</w:t>
      </w:r>
      <w:r>
        <w:t>митета, то он х</w:t>
      </w:r>
      <w:r>
        <w:t>о</w:t>
      </w:r>
      <w:r>
        <w:t>тел бы знать, есть ли специальный механизм для расследования заявлений о применении пыток и другого жестокого обращения со стороны милиции; к</w:t>
      </w:r>
      <w:r>
        <w:t>а</w:t>
      </w:r>
      <w:r>
        <w:t>кие меры принимаются Уполномоченным по правам человека, когда он получ</w:t>
      </w:r>
      <w:r>
        <w:t>а</w:t>
      </w:r>
      <w:r>
        <w:t>ет жалобы; и правда ли, что Уполномоченному не было разрешено выступить в Думе.</w:t>
      </w:r>
    </w:p>
    <w:p w:rsidR="00000000" w:rsidRDefault="00000000">
      <w:pPr>
        <w:pStyle w:val="SingleTxtGR"/>
      </w:pPr>
      <w:r>
        <w:t>26.</w:t>
      </w:r>
      <w:r>
        <w:tab/>
        <w:t>Что касается вопроса о выдаче (вопрос № 16), то г-н Телин спрашивает, какие конкретные последствия для узбекских дел имеют заключенные в 2001 году в рамках Шанхайской организации сотрудничества соглашения, кот</w:t>
      </w:r>
      <w:r>
        <w:t>о</w:t>
      </w:r>
      <w:r>
        <w:t>рые скрепили сотрудничество между Россией, Китаем и, в частности, Узбек</w:t>
      </w:r>
      <w:r>
        <w:t>и</w:t>
      </w:r>
      <w:r>
        <w:t>станом в различных областях, включая борьбу против терроризма, и в соотве</w:t>
      </w:r>
      <w:r>
        <w:t>т</w:t>
      </w:r>
      <w:r>
        <w:t>ствии с которыми сотрудники одного из этих государств могут действовать на территории других государств, когда этого требует эффективность. Ему инт</w:t>
      </w:r>
      <w:r>
        <w:t>е</w:t>
      </w:r>
      <w:r>
        <w:t>ресно знать, содержат ли эти соглашения положения о выдаче и о цепи ответс</w:t>
      </w:r>
      <w:r>
        <w:t>т</w:t>
      </w:r>
      <w:r>
        <w:t>венности, когда сотрудник одного государства − члена Организации, наход</w:t>
      </w:r>
      <w:r>
        <w:t>я</w:t>
      </w:r>
      <w:r>
        <w:t>щийся на территории другого государства-члена, совершает нарушения Пакта.</w:t>
      </w:r>
    </w:p>
    <w:p w:rsidR="00000000" w:rsidRDefault="00000000">
      <w:pPr>
        <w:pStyle w:val="SingleTxtGR"/>
      </w:pPr>
      <w:r>
        <w:t>27.</w:t>
      </w:r>
      <w:r>
        <w:tab/>
      </w:r>
      <w:r>
        <w:rPr>
          <w:b/>
        </w:rPr>
        <w:t>Г-н Амор</w:t>
      </w:r>
      <w:r>
        <w:t xml:space="preserve"> говорит, что он хочет задать вопрос о смертной казни. Делег</w:t>
      </w:r>
      <w:r>
        <w:t>а</w:t>
      </w:r>
      <w:r>
        <w:t>ции заявила, что правительство должно учитывать общественное мнение, кот</w:t>
      </w:r>
      <w:r>
        <w:t>о</w:t>
      </w:r>
      <w:r>
        <w:t>рое отрицательно относится к ее отмене. Однако известно, что общественное мнение, как правило, консервативно в этом вопросе; поэтому не было бы нед</w:t>
      </w:r>
      <w:r>
        <w:t>е</w:t>
      </w:r>
      <w:r>
        <w:t>мократично, если бы государство не следовало общественному мнению, а вело его за собой и стремилось его изменить. Роль государства очень важна, пот</w:t>
      </w:r>
      <w:r>
        <w:t>о</w:t>
      </w:r>
      <w:r>
        <w:t>му что оно может, по праву, преобразовывать общество и менять его сознание. Б</w:t>
      </w:r>
      <w:r>
        <w:t>ы</w:t>
      </w:r>
      <w:r>
        <w:t>ло бы интересно узнать о мерах, принимаемых правительством, в дополнение к действиям гражданского общества, чтобы подготовить почву для такого изм</w:t>
      </w:r>
      <w:r>
        <w:t>е</w:t>
      </w:r>
      <w:r>
        <w:t>нения, в частности на уровне учебных программ и средств массовой информ</w:t>
      </w:r>
      <w:r>
        <w:t>а</w:t>
      </w:r>
      <w:r>
        <w:t>ции. Вот уже 13 лет, как не исполняются смертные приговоры, и 10 лет, как Конституционный Суд установил мораторий на смертную казнь в соответствии со статьей 20 Конституции, в которой задано направление, которому надлежит следовать в этом вопросе. Нельзя ли поэтому считать, что неприменение смер</w:t>
      </w:r>
      <w:r>
        <w:t>т</w:t>
      </w:r>
      <w:r>
        <w:t>ной казни привело, с точки зрения права, к тому, что эта мера наказания утр</w:t>
      </w:r>
      <w:r>
        <w:t>а</w:t>
      </w:r>
      <w:r>
        <w:t>тила силу? Если нет, то было бы интересно знать, можно ли юридически отм</w:t>
      </w:r>
      <w:r>
        <w:t>е</w:t>
      </w:r>
      <w:r>
        <w:t>нить введенный мораторий.</w:t>
      </w:r>
    </w:p>
    <w:p w:rsidR="00000000" w:rsidRDefault="00000000">
      <w:pPr>
        <w:pStyle w:val="SingleTxtGR"/>
      </w:pPr>
      <w:r>
        <w:t>28.</w:t>
      </w:r>
      <w:r>
        <w:tab/>
      </w:r>
      <w:r>
        <w:rPr>
          <w:b/>
        </w:rPr>
        <w:t>Г-н О'Флаэрти</w:t>
      </w:r>
      <w:r>
        <w:t xml:space="preserve"> благодарит делегацию за подробные ответы. Ему хот</w:t>
      </w:r>
      <w:r>
        <w:t>е</w:t>
      </w:r>
      <w:r>
        <w:t>лось бы, однако, получить уточнения по вопросу, который был им задан на пр</w:t>
      </w:r>
      <w:r>
        <w:t>е</w:t>
      </w:r>
      <w:r>
        <w:t>дыдущем заседании и на который было трудно сразу ответить, потому что он не содержался в списке рассматриваемых вопросов. Делегация признала, что в России, как и во многих странах, существуют предрассудки в отношении лиц, принадлежащих к сексуальным меньшинствам. Комитет хотел бы понять − в свете замечания делегации о том, что гарантии равенства и недискриминации, предусмотренные законом, в полном объеме применяются к сексуальным меньшинствам, − почему в статье 282 Уголовного кодекса, запрещающей ра</w:t>
      </w:r>
      <w:r>
        <w:t>з</w:t>
      </w:r>
      <w:r>
        <w:t>жигание нен</w:t>
      </w:r>
      <w:r>
        <w:t>а</w:t>
      </w:r>
      <w:r>
        <w:t>висти в отношении социальных групп, не предусмотрены группы сексуальных меньшинств. Представляется, что гомосексуалисты и другие се</w:t>
      </w:r>
      <w:r>
        <w:t>к</w:t>
      </w:r>
      <w:r>
        <w:t>суальные меньшинства не имеют статуса "социальной группы", который, одн</w:t>
      </w:r>
      <w:r>
        <w:t>а</w:t>
      </w:r>
      <w:r>
        <w:t>ко, предоставляется многим другим группам общества, включая милицию. Что касается свободы собраний, то, по информации, имеющейся в распоряжении Комитета, за последние четыре года не было выдано ни одного разрешения на гей-парады или другие мероприятия такого рода. Тем не менее, как представл</w:t>
      </w:r>
      <w:r>
        <w:t>я</w:t>
      </w:r>
      <w:r>
        <w:t>ется, при получении заявки на организацию мероприятий, способных привести к нарушениям общественного порядка, таких как политические митинги, вл</w:t>
      </w:r>
      <w:r>
        <w:t>а</w:t>
      </w:r>
      <w:r>
        <w:t>сти имеют обыкновение предлагать другие места для проведения такого мер</w:t>
      </w:r>
      <w:r>
        <w:t>о</w:t>
      </w:r>
      <w:r>
        <w:t>приятия. Однако они якобы не делают этого в случае гей-парадов, и было бы интересно узнать почему. Кроме того, средства массовой информации неодн</w:t>
      </w:r>
      <w:r>
        <w:t>о</w:t>
      </w:r>
      <w:r>
        <w:t>кратно публиковали заявления мэра Москвы о том, что он н</w:t>
      </w:r>
      <w:r>
        <w:t>и</w:t>
      </w:r>
      <w:r>
        <w:t>когда не позволит проведение такого рода мероприятий. В частности, в своем выступлении в д</w:t>
      </w:r>
      <w:r>
        <w:t>е</w:t>
      </w:r>
      <w:r>
        <w:t>кабре 2008 года в Белграде он якобы заявил, что гомосексуалисты могут ра</w:t>
      </w:r>
      <w:r>
        <w:t>з</w:t>
      </w:r>
      <w:r>
        <w:t>влекаться в Москве, но с единственным ограничением − им не позволено ус</w:t>
      </w:r>
      <w:r>
        <w:t>т</w:t>
      </w:r>
      <w:r>
        <w:t>раивать уличные шествия. Таким образом, представляется, что этот абсолю</w:t>
      </w:r>
      <w:r>
        <w:t>т</w:t>
      </w:r>
      <w:r>
        <w:t>ный отказ разрешать демонстрации сексуальных меньшинств имеет мало общ</w:t>
      </w:r>
      <w:r>
        <w:t>е</w:t>
      </w:r>
      <w:r>
        <w:t>го с выдвинутым делегацией обоснованием − необходимостью поддержания общественного порядка. Возможно, делегация пожелает объя</w:t>
      </w:r>
      <w:r>
        <w:t>с</w:t>
      </w:r>
      <w:r>
        <w:t>нить, почему она считает, что общественный порядок оправдывает систематическое отклонение заявок на проведение т</w:t>
      </w:r>
      <w:r>
        <w:t>а</w:t>
      </w:r>
      <w:r>
        <w:t>ких мероприятий.</w:t>
      </w:r>
    </w:p>
    <w:p w:rsidR="00000000" w:rsidRDefault="00000000">
      <w:pPr>
        <w:pStyle w:val="SingleTxtGR"/>
      </w:pPr>
      <w:r>
        <w:t>29.</w:t>
      </w:r>
      <w:r>
        <w:tab/>
      </w:r>
      <w:r>
        <w:rPr>
          <w:b/>
        </w:rPr>
        <w:t>Г-жа Келлер</w:t>
      </w:r>
      <w:r>
        <w:t xml:space="preserve"> просит дать разъяснения по поводу Закона о противодейс</w:t>
      </w:r>
      <w:r>
        <w:t>т</w:t>
      </w:r>
      <w:r>
        <w:t>вии терроризму. Делегация перечислила многочисленные меры, которые м</w:t>
      </w:r>
      <w:r>
        <w:t>о</w:t>
      </w:r>
      <w:r>
        <w:t>гут быть приняты в ходе контртеррористических операций и которые включают в себя существенные ограничения свобод, такие как ведение контроля за тел</w:t>
      </w:r>
      <w:r>
        <w:t>е</w:t>
      </w:r>
      <w:r>
        <w:t>фонными переговорами. Было бы интересно знать, ограничено ли применение этих мер во времени и существуют ли гарантии для обеспечения того, чт</w:t>
      </w:r>
      <w:r>
        <w:t>о</w:t>
      </w:r>
      <w:r>
        <w:t>бы их результаты не могли быть использованы неразумно. Например, если выясняе</w:t>
      </w:r>
      <w:r>
        <w:t>т</w:t>
      </w:r>
      <w:r>
        <w:t>ся, что лицо, чьи телефонные переговоры прослушиваются, не является терр</w:t>
      </w:r>
      <w:r>
        <w:t>о</w:t>
      </w:r>
      <w:r>
        <w:t>ристом, то каким образом этот человек может быть уверен в том, что з</w:t>
      </w:r>
      <w:r>
        <w:t>а</w:t>
      </w:r>
      <w:r>
        <w:t>писи его разговоров будут уничтожены? Что касается закона о противодействии экстр</w:t>
      </w:r>
      <w:r>
        <w:t>е</w:t>
      </w:r>
      <w:r>
        <w:t>мизму, то представляется, что группа экспертов играет важную роль. Было бы интересно узнать, что делается для обеспечения беспристрастности ее выводов, особенно с учетом статьи 14 Пакта. Г-жа Келлер считает, что она не получила четкого о</w:t>
      </w:r>
      <w:r>
        <w:t>т</w:t>
      </w:r>
      <w:r>
        <w:t>вета на ее вопрос о социальных группах. Было бы полезно иметь точное определение этого ключевого, с точки зрения применения закона, пон</w:t>
      </w:r>
      <w:r>
        <w:t>я</w:t>
      </w:r>
      <w:r>
        <w:t>тия.</w:t>
      </w:r>
    </w:p>
    <w:p w:rsidR="00000000" w:rsidRDefault="00000000">
      <w:pPr>
        <w:pStyle w:val="SingleTxtGR"/>
      </w:pPr>
      <w:r>
        <w:t>30.</w:t>
      </w:r>
      <w:r>
        <w:tab/>
      </w:r>
      <w:r>
        <w:rPr>
          <w:b/>
        </w:rPr>
        <w:t>Г-жа Уэджвуд</w:t>
      </w:r>
      <w:r>
        <w:t xml:space="preserve"> благодарит делегацию за обстоятельные ответы. Интере</w:t>
      </w:r>
      <w:r>
        <w:t>с</w:t>
      </w:r>
      <w:r>
        <w:t>но, однако, что официальной делегации Российской Федерации не удается отв</w:t>
      </w:r>
      <w:r>
        <w:t>е</w:t>
      </w:r>
      <w:r>
        <w:t>тить на некоторые вопросы, и в частности, почему правозащитники и журнал</w:t>
      </w:r>
      <w:r>
        <w:t>и</w:t>
      </w:r>
      <w:r>
        <w:t>сты очень часто становятся объектами насилия, почему так много дел не реш</w:t>
      </w:r>
      <w:r>
        <w:t>е</w:t>
      </w:r>
      <w:r>
        <w:t>но и что может быть сделано для исправл</w:t>
      </w:r>
      <w:r>
        <w:t>е</w:t>
      </w:r>
      <w:r>
        <w:t>ния такого положения.</w:t>
      </w:r>
    </w:p>
    <w:p w:rsidR="00000000" w:rsidRDefault="00000000">
      <w:pPr>
        <w:pStyle w:val="SingleTxtGR"/>
      </w:pPr>
      <w:r>
        <w:t>31.</w:t>
      </w:r>
      <w:r>
        <w:tab/>
        <w:t>Что касается Грузии, то вопрос, заданный г-жой Уэджвуд, имел целью не столько определить, кто начал войну, сколько подчеркнуть один важный м</w:t>
      </w:r>
      <w:r>
        <w:t>о</w:t>
      </w:r>
      <w:r>
        <w:t>мент: то обстоятельство, что люди, следующие за армией, не являются ее чл</w:t>
      </w:r>
      <w:r>
        <w:t>е</w:t>
      </w:r>
      <w:r>
        <w:t>нами, не освобождает армию от ответственности за их действия. Таким обр</w:t>
      </w:r>
      <w:r>
        <w:t>а</w:t>
      </w:r>
      <w:r>
        <w:t>зом, то, что за российской армией следовало ополчение, состоявшее из южных осетин, не избавляет Россию от необходимости следить за их действи</w:t>
      </w:r>
      <w:r>
        <w:t>я</w:t>
      </w:r>
      <w:r>
        <w:t>ми.</w:t>
      </w:r>
    </w:p>
    <w:p w:rsidR="00000000" w:rsidRDefault="00000000">
      <w:pPr>
        <w:pStyle w:val="SingleTxtGR"/>
      </w:pPr>
      <w:r>
        <w:t>32.</w:t>
      </w:r>
      <w:r>
        <w:tab/>
        <w:t>Наконец, г-жа Уэджвуд хотела бы получить информацию, касающуюся Пола Джояла, ставшего жертвой вооруженного нападения в графстве Принс-Джордж.</w:t>
      </w:r>
    </w:p>
    <w:p w:rsidR="00000000" w:rsidRDefault="00000000">
      <w:pPr>
        <w:pStyle w:val="SingleTxtGR"/>
      </w:pPr>
      <w:r>
        <w:t>33.</w:t>
      </w:r>
      <w:r>
        <w:tab/>
      </w:r>
      <w:r>
        <w:rPr>
          <w:b/>
        </w:rPr>
        <w:t>Сэр Найджел Родли</w:t>
      </w:r>
      <w:r>
        <w:t xml:space="preserve"> благодарит российскую делегацию за подробные ответы на многочисленные вопросы членов Комитета. Однако так и остался н</w:t>
      </w:r>
      <w:r>
        <w:t>е</w:t>
      </w:r>
      <w:r>
        <w:t>выясненным один вопрос, а именно вопрос о том, признает ли государство-участник, что нарушения, установленные Европейским судом по правам чел</w:t>
      </w:r>
      <w:r>
        <w:t>о</w:t>
      </w:r>
      <w:r>
        <w:t>века в большом количестве случаев исчезновения людей, связанными с опер</w:t>
      </w:r>
      <w:r>
        <w:t>а</w:t>
      </w:r>
      <w:r>
        <w:t xml:space="preserve">циями, проводимыми в Чеченской Республике, являются симптомом наличия реальной проблемы. Глава делегации возразил, что эти решения основаны </w:t>
      </w:r>
      <w:r>
        <w:br/>
        <w:t xml:space="preserve">на предположении, что пропавшее без вести лицо считается мертвым. Тем не менее во многих случаях Суд установил, что жертвы исчезли после их ареста властями, как, например, в деле </w:t>
      </w:r>
      <w:r>
        <w:rPr>
          <w:i/>
        </w:rPr>
        <w:t>Базоркиной</w:t>
      </w:r>
      <w:r>
        <w:t>, или что власти были непосредс</w:t>
      </w:r>
      <w:r>
        <w:t>т</w:t>
      </w:r>
      <w:r>
        <w:t xml:space="preserve">венно причастны к актам пыток, как, например, в деле </w:t>
      </w:r>
      <w:r>
        <w:rPr>
          <w:i/>
        </w:rPr>
        <w:t>Шитаева</w:t>
      </w:r>
      <w:r>
        <w:t xml:space="preserve"> и </w:t>
      </w:r>
      <w:r>
        <w:rPr>
          <w:i/>
        </w:rPr>
        <w:t>Шитаева</w:t>
      </w:r>
      <w:r>
        <w:t xml:space="preserve">. Делегация подчеркнула, что очень многих военнослужащих, которые могли бы предоставить важную информацию для выяснения фактов, нет в живых. </w:t>
      </w:r>
      <w:r>
        <w:rPr>
          <w:lang w:val="en-US"/>
        </w:rPr>
        <w:br/>
      </w:r>
      <w:r>
        <w:t>Но, очевидно, кто-то остался в живых, как, например, бывший начальник оп</w:t>
      </w:r>
      <w:r>
        <w:t>е</w:t>
      </w:r>
      <w:r>
        <w:t xml:space="preserve">ративно-розыскного отдела № 2, который, согласно письму, направленному </w:t>
      </w:r>
      <w:r>
        <w:br/>
        <w:t>В</w:t>
      </w:r>
      <w:r>
        <w:t>и</w:t>
      </w:r>
      <w:r>
        <w:t>це-президентом Чечни организации "Международная амнистия", был просто переведен в новое место службы в июле 2007 года. Комитет по-прежнему убе</w:t>
      </w:r>
      <w:r>
        <w:t>ж</w:t>
      </w:r>
      <w:r>
        <w:t>ден, что многие другие военнослужащие живы и что их можно было бы успе</w:t>
      </w:r>
      <w:r>
        <w:t>ш</w:t>
      </w:r>
      <w:r>
        <w:t>но допросить.</w:t>
      </w:r>
    </w:p>
    <w:p w:rsidR="00000000" w:rsidRDefault="00000000">
      <w:pPr>
        <w:pStyle w:val="SingleTxtGR"/>
      </w:pPr>
      <w:r>
        <w:t>34.</w:t>
      </w:r>
      <w:r>
        <w:tab/>
        <w:t>Не было дано объяснений в обоснование того, что не проводится никаких исследований, чтобы идентифицировать тела жертв, захороненных в общих м</w:t>
      </w:r>
      <w:r>
        <w:t>о</w:t>
      </w:r>
      <w:r>
        <w:t>гилах, прояснить обстоятельства их смерти и информировать семьи погибших. Будет приветствоваться любое уточнение, которое делегация пожелает сделать по этому вопросу. По некоторым сведениям, лица, предположительно состо</w:t>
      </w:r>
      <w:r>
        <w:t>я</w:t>
      </w:r>
      <w:r>
        <w:t>щие в родственных связях с террористами или экстремистами, якобы стали мишенью для репрессий, которым якобы способствовали полные ненависти в</w:t>
      </w:r>
      <w:r>
        <w:t>ы</w:t>
      </w:r>
      <w:r>
        <w:t>сказывания политических деятелей в средствах массовой информации. Эти у</w:t>
      </w:r>
      <w:r>
        <w:t>т</w:t>
      </w:r>
      <w:r>
        <w:t>верждения вызывают сильное беспокойство, и Комитет будет с интересом ждать комментариев со стороны делегации.</w:t>
      </w:r>
    </w:p>
    <w:p w:rsidR="00000000" w:rsidRDefault="00000000">
      <w:pPr>
        <w:pStyle w:val="SingleTxtGR"/>
      </w:pPr>
      <w:r>
        <w:t>35.</w:t>
      </w:r>
      <w:r>
        <w:tab/>
        <w:t>Ответы делегации по вопрос № 16 в списке вопросов для рассмотрения были посвящены главным образом случаям экстрадиции, но в сообщениях, п</w:t>
      </w:r>
      <w:r>
        <w:t>о</w:t>
      </w:r>
      <w:r>
        <w:t>лученных Комитетом, говорилось также о неофициальных перемещениях, кот</w:t>
      </w:r>
      <w:r>
        <w:t>о</w:t>
      </w:r>
      <w:r>
        <w:t>рые в некоторых случаях были якобы выполнены столь быстро, что у Европе</w:t>
      </w:r>
      <w:r>
        <w:t>й</w:t>
      </w:r>
      <w:r>
        <w:t>ского суда по правам человека не хватило бы времени на просьбу о временной приостановке действия решения о возвращении. Неясно, каким образом столь оперативная процедура может быть совместима с созданием необходимых м</w:t>
      </w:r>
      <w:r>
        <w:t>е</w:t>
      </w:r>
      <w:r>
        <w:t>ханизмов, гарантирующих затрагиваемым лицам возможность обжалования решения об их высылке, и с обязательством государства-участника не возвр</w:t>
      </w:r>
      <w:r>
        <w:t>а</w:t>
      </w:r>
      <w:r>
        <w:t>щать людей в страны, в которых они могут подвергнуться грубым нарушениям их прав.</w:t>
      </w:r>
    </w:p>
    <w:p w:rsidR="00000000" w:rsidRDefault="00000000">
      <w:pPr>
        <w:pStyle w:val="SingleTxtGR"/>
      </w:pPr>
      <w:r>
        <w:t>36.</w:t>
      </w:r>
      <w:r>
        <w:tab/>
      </w:r>
      <w:r>
        <w:rPr>
          <w:b/>
        </w:rPr>
        <w:t>Г-жа Моток</w:t>
      </w:r>
      <w:r>
        <w:t xml:space="preserve"> благодарит делегацию за полные ответы. Представляется, что проблема насилия в отношении женщин не входит в настоящее время в приор</w:t>
      </w:r>
      <w:r>
        <w:t>и</w:t>
      </w:r>
      <w:r>
        <w:t>теты правительства, и было бы интересно узнать, считает ли делегация, что эта проблема должна быть включена в перечень приоритетных вопросов. Было бы также полезно узнать, располагают ли лица, ставшие жертвами актов насилия, например женщины и лица, принадлежащие к этническим меньшинс</w:t>
      </w:r>
      <w:r>
        <w:t>т</w:t>
      </w:r>
      <w:r>
        <w:t>вам, э</w:t>
      </w:r>
      <w:r>
        <w:t>ф</w:t>
      </w:r>
      <w:r>
        <w:t>фективными средствами правовой защиты.</w:t>
      </w:r>
    </w:p>
    <w:p w:rsidR="00000000" w:rsidRDefault="00000000">
      <w:pPr>
        <w:pStyle w:val="SingleTxtGR"/>
      </w:pPr>
      <w:r>
        <w:t>37.</w:t>
      </w:r>
      <w:r>
        <w:tab/>
      </w:r>
      <w:r>
        <w:rPr>
          <w:b/>
        </w:rPr>
        <w:t>Г-н Матюшкин</w:t>
      </w:r>
      <w:r>
        <w:t xml:space="preserve"> (Российская Федерация) говорит, что вопрос о правах сексуальных меньшинств не подпадает под действие Международного пакта о гражданских и политических правах, что это проблема дискриминации и что соответствующие ответы были предоставлены в связи с объяснениями, каса</w:t>
      </w:r>
      <w:r>
        <w:t>ю</w:t>
      </w:r>
      <w:r>
        <w:t>щимися обоснованности мер, принимаемых милицией. Ни один из междун</w:t>
      </w:r>
      <w:r>
        <w:t>а</w:t>
      </w:r>
      <w:r>
        <w:t>родных договоров, участником которых является Россия, не возлагает на нее обязательства поощрять права представителей этих субкультур. Гей-парады не запрещены. Именно местные власти решают, следует ли дать разрешение на проведение мероприятия с учетом обстановки, традиций и общественного мн</w:t>
      </w:r>
      <w:r>
        <w:t>е</w:t>
      </w:r>
      <w:r>
        <w:t>ния в данном регионе. Местные власти, получив мандат от населения, должны, тем не менее, считаться с его чувствами. Они не могут принимать решений в</w:t>
      </w:r>
      <w:r>
        <w:t>о</w:t>
      </w:r>
      <w:r>
        <w:t>преки мнению населения. Решения властей не разрешать гей-парады, в частн</w:t>
      </w:r>
      <w:r>
        <w:t>о</w:t>
      </w:r>
      <w:r>
        <w:t>сти в Москве, были поэтому основаны прежде всего на о</w:t>
      </w:r>
      <w:r>
        <w:t>б</w:t>
      </w:r>
      <w:r>
        <w:t>щественном мнении и были направлены на обеспечение безопасности населения, в частности лиц, к</w:t>
      </w:r>
      <w:r>
        <w:t>о</w:t>
      </w:r>
      <w:r>
        <w:t>торые могли бы участвовать в этих мероприятиях. Было сказано, что эти шес</w:t>
      </w:r>
      <w:r>
        <w:t>т</w:t>
      </w:r>
      <w:r>
        <w:t>вия систематически запрещаются. Это вовсе не так: гей-парад был недавно о</w:t>
      </w:r>
      <w:r>
        <w:t>р</w:t>
      </w:r>
      <w:r>
        <w:t>ганизован в Санкт-Петербурге, который является вторым крупнейшим городом страны и насчитывает более пяти миллионов жителей. Следует также отметить, что в нем действует организация гомосексуалистов, зарегистрированная в соо</w:t>
      </w:r>
      <w:r>
        <w:t>т</w:t>
      </w:r>
      <w:r>
        <w:t>ветствии с зак</w:t>
      </w:r>
      <w:r>
        <w:t>о</w:t>
      </w:r>
      <w:r>
        <w:t>ном.</w:t>
      </w:r>
    </w:p>
    <w:p w:rsidR="00000000" w:rsidRDefault="00000000">
      <w:pPr>
        <w:pStyle w:val="SingleTxtGR"/>
      </w:pPr>
      <w:r>
        <w:t>38.</w:t>
      </w:r>
      <w:r>
        <w:tab/>
        <w:t>Что касается упомянутых убийств правозащитников и журналистов, то следует напомнить, что Президент Медведев с глубоким волнением воспринял известие об убийстве г-жи Эстемировой, осудил его и выразил сожаление по поводу этого акта. Правоприменительным органам были даны соответству</w:t>
      </w:r>
      <w:r>
        <w:t>ю</w:t>
      </w:r>
      <w:r>
        <w:t>щие указания. Само собой разумеется, что власти должны принимать все нео</w:t>
      </w:r>
      <w:r>
        <w:t>б</w:t>
      </w:r>
      <w:r>
        <w:t>ходимые меры для проведения в самые короткие сроки тщательных расслед</w:t>
      </w:r>
      <w:r>
        <w:t>о</w:t>
      </w:r>
      <w:r>
        <w:t>ваний столь тяжких преступлений, как убийства, в частности убийства прав</w:t>
      </w:r>
      <w:r>
        <w:t>о</w:t>
      </w:r>
      <w:r>
        <w:t>защитников и журналистов.</w:t>
      </w:r>
    </w:p>
    <w:p w:rsidR="00000000" w:rsidRDefault="00000000">
      <w:pPr>
        <w:pStyle w:val="SingleTxtGR"/>
      </w:pPr>
      <w:r>
        <w:t>39.</w:t>
      </w:r>
      <w:r>
        <w:tab/>
        <w:t>Что касается вопроса о Грузии, то вопреки тому, что было сказано, важно знать, кто начал войну, потому что она имеет начало и лиц, ответственных за нее. В настоящее время оценка фактов этих трагических событий проводится в рамках международных процедур Международным Судом, Международным уголовным судом и Европейским судом по правам человека, поэтому более подробное обсуждение этой проблем</w:t>
      </w:r>
      <w:r>
        <w:t>а</w:t>
      </w:r>
      <w:r>
        <w:t>тики представляется преждевременным.</w:t>
      </w:r>
    </w:p>
    <w:p w:rsidR="00000000" w:rsidRDefault="00000000">
      <w:pPr>
        <w:pStyle w:val="SingleTxtGR"/>
      </w:pPr>
      <w:r>
        <w:t>40.</w:t>
      </w:r>
      <w:r>
        <w:tab/>
        <w:t>Был задан вопрос об убийстве некоего г-на Джояла. Если делегация пр</w:t>
      </w:r>
      <w:r>
        <w:t>а</w:t>
      </w:r>
      <w:r>
        <w:t>вильно понимает, этот инцидент произошел в Вашингтоне, однако у нее нет н</w:t>
      </w:r>
      <w:r>
        <w:t>и</w:t>
      </w:r>
      <w:r>
        <w:t>какой информации на этот счет.</w:t>
      </w:r>
    </w:p>
    <w:p w:rsidR="00000000" w:rsidRDefault="00000000">
      <w:pPr>
        <w:pStyle w:val="SingleTxtGR"/>
      </w:pPr>
      <w:r>
        <w:t>41.</w:t>
      </w:r>
      <w:r>
        <w:tab/>
      </w:r>
      <w:r>
        <w:rPr>
          <w:b/>
        </w:rPr>
        <w:t>Председатель</w:t>
      </w:r>
      <w:r>
        <w:t xml:space="preserve"> благодарит делегацию за ее ответы на вопросы членов К</w:t>
      </w:r>
      <w:r>
        <w:t>о</w:t>
      </w:r>
      <w:r>
        <w:t>митета и говорит, что диалог будет продолжен на следующем заседании.</w:t>
      </w:r>
    </w:p>
    <w:p w:rsidR="00000000" w:rsidRDefault="00000000">
      <w:pPr>
        <w:pStyle w:val="SingleTxtGR"/>
        <w:rPr>
          <w:i/>
        </w:rPr>
      </w:pPr>
      <w:r>
        <w:rPr>
          <w:i/>
        </w:rPr>
        <w:t>Заседание закрывается в 13 ч. 05 м.</w:t>
      </w:r>
    </w:p>
    <w:p w:rsidR="00000000" w:rsidRDefault="00000000">
      <w:pPr>
        <w:pStyle w:val="SingleTxtGR"/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GE.09-45596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GE.09-45596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Bdr>
        <w:bottom w:val="single" w:sz="4" w:space="1" w:color="auto"/>
      </w:pBdr>
      <w:spacing w:line="240" w:lineRule="auto"/>
    </w:pPr>
  </w:p>
  <w:p w:rsidR="00000000" w:rsidRDefault="00000000">
    <w:pPr>
      <w:pStyle w:val="SingleTxtGR"/>
      <w:rPr>
        <w:sz w:val="18"/>
        <w:szCs w:val="18"/>
      </w:rPr>
    </w:pPr>
    <w:r>
      <w:rPr>
        <w:sz w:val="18"/>
        <w:szCs w:val="18"/>
      </w:rPr>
      <w:t>В настоящий отчет могут вноситься поправки.</w:t>
    </w:r>
  </w:p>
  <w:p w:rsidR="00000000" w:rsidRDefault="00000000">
    <w:pPr>
      <w:pStyle w:val="SingleTxtGR"/>
      <w:rPr>
        <w:sz w:val="18"/>
        <w:szCs w:val="18"/>
      </w:rPr>
    </w:pPr>
    <w:r>
      <w:rPr>
        <w:sz w:val="18"/>
        <w:szCs w:val="18"/>
      </w:rPr>
      <w:t>Поправки должны представляться на одном из рабочих языков. Они должны  быть и</w:t>
    </w:r>
    <w:r>
      <w:rPr>
        <w:sz w:val="18"/>
        <w:szCs w:val="18"/>
      </w:rPr>
      <w:t>з</w:t>
    </w:r>
    <w:r>
      <w:rPr>
        <w:sz w:val="18"/>
        <w:szCs w:val="18"/>
      </w:rPr>
      <w:t>ложены в пояснительной записке, а также внесены в один из экземпляров отчета. П</w:t>
    </w:r>
    <w:r>
      <w:rPr>
        <w:sz w:val="18"/>
        <w:szCs w:val="18"/>
      </w:rPr>
      <w:t>о</w:t>
    </w:r>
    <w:r>
      <w:rPr>
        <w:sz w:val="18"/>
        <w:szCs w:val="18"/>
      </w:rPr>
      <w:t xml:space="preserve">правки следует направлять </w:t>
    </w:r>
    <w:r>
      <w:rPr>
        <w:i/>
        <w:sz w:val="18"/>
        <w:szCs w:val="18"/>
      </w:rPr>
      <w:t>в течение одной недели с момента выпуска настоящего д</w:t>
    </w:r>
    <w:r>
      <w:rPr>
        <w:i/>
        <w:sz w:val="18"/>
        <w:szCs w:val="18"/>
      </w:rPr>
      <w:t>о</w:t>
    </w:r>
    <w:r>
      <w:rPr>
        <w:i/>
        <w:sz w:val="18"/>
        <w:szCs w:val="18"/>
      </w:rPr>
      <w:t>кумента</w:t>
    </w:r>
    <w:r>
      <w:rPr>
        <w:sz w:val="18"/>
        <w:szCs w:val="18"/>
      </w:rPr>
      <w:t xml:space="preserve"> в Группу редакционного контроля, комн. Е.4108, Дворец Наций, Женева.</w:t>
    </w:r>
  </w:p>
  <w:p w:rsidR="00000000" w:rsidRDefault="00000000">
    <w:pPr>
      <w:pStyle w:val="SingleTxtGR"/>
      <w:rPr>
        <w:sz w:val="18"/>
        <w:szCs w:val="18"/>
      </w:rPr>
    </w:pPr>
    <w:r>
      <w:rPr>
        <w:sz w:val="18"/>
        <w:szCs w:val="18"/>
      </w:rPr>
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</w:r>
  </w:p>
  <w:p w:rsidR="00000000" w:rsidRDefault="00000000">
    <w:pPr>
      <w:pStyle w:val="Footer"/>
      <w:rPr>
        <w:sz w:val="20"/>
        <w:lang w:val="ru-RU"/>
      </w:rPr>
    </w:pPr>
  </w:p>
  <w:p w:rsidR="00000000" w:rsidRDefault="00000000">
    <w:pPr>
      <w:pStyle w:val="Footer"/>
      <w:rPr>
        <w:sz w:val="20"/>
        <w:lang w:val="ru-RU"/>
      </w:rPr>
    </w:pPr>
    <w:r>
      <w:rPr>
        <w:sz w:val="20"/>
        <w:lang w:val="en-US"/>
      </w:rPr>
      <w:t>GE.09-</w:t>
    </w:r>
    <w:r>
      <w:rPr>
        <w:sz w:val="20"/>
        <w:lang w:val="ru-RU"/>
      </w:rPr>
      <w:t>45596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 xml:space="preserve">  120310    1</w:t>
    </w:r>
    <w:r>
      <w:rPr>
        <w:sz w:val="20"/>
        <w:lang w:val="en-US"/>
      </w:rPr>
      <w:t>6</w:t>
    </w:r>
    <w:r>
      <w:rPr>
        <w:sz w:val="20"/>
        <w:lang w:val="ru-RU"/>
      </w:rPr>
      <w:t>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CCPR/C/SR.2664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CCPR/C/SR.2664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,5_G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rFonts w:eastAsia="SimSun"/>
      <w:spacing w:val="0"/>
      <w:w w:val="100"/>
      <w:kern w:val="0"/>
      <w:sz w:val="24"/>
      <w:lang w:val="fr-FR" w:eastAsia="zh-CN"/>
    </w:r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rFonts w:eastAsia="SimSun"/>
      <w:spacing w:val="0"/>
      <w:w w:val="100"/>
      <w:kern w:val="0"/>
      <w:sz w:val="24"/>
      <w:lang w:val="fr-FR" w:eastAsia="zh-CN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paragraph" w:customStyle="1" w:styleId="10">
    <w:name w:val="Заголовок 10"/>
    <w:basedOn w:val="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0" w:after="0" w:line="288" w:lineRule="auto"/>
      <w:outlineLvl w:val="9"/>
    </w:pPr>
    <w:rPr>
      <w:rFonts w:ascii="Times New Roman" w:eastAsia="SimSun" w:hAnsi="Times New Roman" w:cs="Times New Roman"/>
      <w:bCs w:val="0"/>
      <w:spacing w:val="0"/>
      <w:w w:val="100"/>
      <w:kern w:val="0"/>
      <w:sz w:val="24"/>
      <w:szCs w:val="20"/>
      <w:lang w:val="fr-FR" w:eastAsia="zh-CN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 w:line="288" w:lineRule="auto"/>
      <w:outlineLvl w:val="9"/>
    </w:pPr>
    <w:rPr>
      <w:rFonts w:ascii="Times New Roman" w:eastAsia="SimSun" w:hAnsi="Times New Roman" w:cs="Times New Roman"/>
      <w:spacing w:val="0"/>
      <w:w w:val="100"/>
      <w:kern w:val="0"/>
      <w:u w:val="single"/>
      <w:lang w:val="fr-FR" w:eastAsia="zh-CN"/>
    </w:rPr>
  </w:style>
  <w:style w:type="paragraph" w:customStyle="1" w:styleId="12">
    <w:name w:val="Заголовок 1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rFonts w:eastAsia="SimSun"/>
      <w:i/>
      <w:spacing w:val="0"/>
      <w:w w:val="100"/>
      <w:kern w:val="0"/>
      <w:sz w:val="24"/>
      <w:lang w:val="fr-FR" w:eastAsia="zh-CN"/>
    </w:rPr>
  </w:style>
  <w:style w:type="paragraph" w:customStyle="1" w:styleId="13">
    <w:name w:val="Заголовок 13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rFonts w:eastAsia="SimSun"/>
      <w:b/>
      <w:i/>
      <w:spacing w:val="0"/>
      <w:w w:val="100"/>
      <w:kern w:val="0"/>
      <w:sz w:val="24"/>
      <w:lang w:val="fr-FR" w:eastAsia="zh-CN"/>
    </w:rPr>
  </w:style>
  <w:style w:type="paragraph" w:customStyle="1" w:styleId="14">
    <w:name w:val="Заголовок 14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rFonts w:eastAsia="SimSun"/>
      <w:b/>
      <w:spacing w:val="0"/>
      <w:w w:val="100"/>
      <w:kern w:val="0"/>
      <w:sz w:val="24"/>
      <w:u w:val="single"/>
      <w:lang w:val="fr-FR" w:eastAsia="zh-CN"/>
    </w:rPr>
  </w:style>
  <w:style w:type="paragraph" w:customStyle="1" w:styleId="15">
    <w:name w:val="Заголовок 15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rFonts w:eastAsia="SimSun"/>
      <w:i/>
      <w:spacing w:val="0"/>
      <w:w w:val="100"/>
      <w:kern w:val="0"/>
      <w:sz w:val="24"/>
      <w:u w:val="single"/>
      <w:lang w:val="fr-FR" w:eastAsia="zh-CN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rFonts w:eastAsia="SimSun"/>
      <w:spacing w:val="0"/>
      <w:w w:val="100"/>
      <w:kern w:val="0"/>
      <w:sz w:val="24"/>
      <w:lang w:val="fr-FR" w:eastAsia="zh-CN"/>
    </w:rPr>
  </w:style>
  <w:style w:type="character" w:customStyle="1" w:styleId="longtext1">
    <w:name w:val="long_text1"/>
    <w:rPr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</Pages>
  <Words>6171</Words>
  <Characters>35179</Characters>
  <Application>Microsoft Office Word</Application>
  <DocSecurity>4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0945596</vt:lpstr>
    </vt:vector>
  </TitlesOfParts>
  <Company>CSD</Company>
  <LinksUpToDate>false</LinksUpToDate>
  <CharactersWithSpaces>41268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0945596</dc:title>
  <dc:subject>ПОЛУЭКТОВ</dc:subject>
  <dc:creator>Людмила ЦЕПЕЛЕВА</dc:creator>
  <cp:keywords/>
  <dc:description/>
  <cp:lastModifiedBy>Людмила ЦЕПЕЛЕВА</cp:lastModifiedBy>
  <cp:revision>3</cp:revision>
  <cp:lastPrinted>2010-03-16T08:16:00Z</cp:lastPrinted>
  <dcterms:created xsi:type="dcterms:W3CDTF">2010-03-16T08:18:00Z</dcterms:created>
  <dcterms:modified xsi:type="dcterms:W3CDTF">2010-03-16T08:22:00Z</dcterms:modified>
</cp:coreProperties>
</file>