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551E7436" w14:textId="77777777" w:rsidTr="003B4276">
        <w:trPr>
          <w:trHeight w:hRule="exact" w:val="851"/>
        </w:trPr>
        <w:tc>
          <w:tcPr>
            <w:tcW w:w="1280" w:type="dxa"/>
            <w:tcBorders>
              <w:bottom w:val="single" w:sz="4" w:space="0" w:color="auto"/>
            </w:tcBorders>
          </w:tcPr>
          <w:p w14:paraId="5CAD30C8" w14:textId="77777777" w:rsidR="00A0008A" w:rsidRPr="00F124C6" w:rsidRDefault="00A0008A" w:rsidP="003B4276">
            <w:pPr>
              <w:pStyle w:val="H23GC"/>
            </w:pPr>
          </w:p>
        </w:tc>
        <w:tc>
          <w:tcPr>
            <w:tcW w:w="2273" w:type="dxa"/>
            <w:tcBorders>
              <w:bottom w:val="single" w:sz="4" w:space="0" w:color="auto"/>
            </w:tcBorders>
            <w:vAlign w:val="bottom"/>
          </w:tcPr>
          <w:p w14:paraId="7B35421E"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45367475" w14:textId="60F04991" w:rsidR="00A0008A" w:rsidRPr="002D534F" w:rsidRDefault="00D534F0" w:rsidP="003B4276">
            <w:pPr>
              <w:spacing w:line="240" w:lineRule="atLeast"/>
              <w:jc w:val="right"/>
              <w:rPr>
                <w:sz w:val="20"/>
                <w:szCs w:val="21"/>
              </w:rPr>
            </w:pPr>
            <w:r>
              <w:rPr>
                <w:sz w:val="40"/>
                <w:szCs w:val="21"/>
              </w:rPr>
              <w:t>CED</w:t>
            </w:r>
            <w:r>
              <w:rPr>
                <w:sz w:val="20"/>
                <w:szCs w:val="21"/>
              </w:rPr>
              <w:t>/C/MNE/OAI/1</w:t>
            </w:r>
          </w:p>
        </w:tc>
      </w:tr>
      <w:tr w:rsidR="00A0008A" w:rsidRPr="00F124C6" w14:paraId="0C5E46B2" w14:textId="77777777" w:rsidTr="003B4276">
        <w:trPr>
          <w:trHeight w:hRule="exact" w:val="2835"/>
        </w:trPr>
        <w:tc>
          <w:tcPr>
            <w:tcW w:w="1280" w:type="dxa"/>
            <w:tcBorders>
              <w:top w:val="single" w:sz="4" w:space="0" w:color="auto"/>
              <w:bottom w:val="single" w:sz="12" w:space="0" w:color="auto"/>
            </w:tcBorders>
          </w:tcPr>
          <w:p w14:paraId="0C5D0EF1" w14:textId="77777777" w:rsidR="00A0008A" w:rsidRPr="00F124C6" w:rsidRDefault="00A0008A" w:rsidP="003B4276">
            <w:pPr>
              <w:spacing w:line="120" w:lineRule="atLeast"/>
              <w:rPr>
                <w:sz w:val="10"/>
                <w:szCs w:val="10"/>
              </w:rPr>
            </w:pPr>
          </w:p>
          <w:p w14:paraId="6912E66D"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D63C971" wp14:editId="5833E74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1ECA41"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941CD3E" w14:textId="3DCD59AE" w:rsidR="00A0008A" w:rsidRPr="0004600B" w:rsidRDefault="00D534F0" w:rsidP="003B4276">
            <w:pPr>
              <w:spacing w:before="240" w:line="240" w:lineRule="atLeast"/>
              <w:rPr>
                <w:sz w:val="20"/>
              </w:rPr>
            </w:pPr>
            <w:r>
              <w:rPr>
                <w:sz w:val="20"/>
              </w:rPr>
              <w:t>Distr</w:t>
            </w:r>
            <w:r w:rsidR="00A0008A" w:rsidRPr="00F124C6">
              <w:rPr>
                <w:sz w:val="20"/>
              </w:rPr>
              <w:t xml:space="preserve">. </w:t>
            </w:r>
            <w:r>
              <w:rPr>
                <w:sz w:val="20"/>
              </w:rPr>
              <w:t>General</w:t>
            </w:r>
          </w:p>
          <w:p w14:paraId="4C6BB51D" w14:textId="6FE6E00C" w:rsidR="00A0008A" w:rsidRPr="00F124C6" w:rsidRDefault="00D534F0" w:rsidP="003B4276">
            <w:pPr>
              <w:spacing w:line="240" w:lineRule="atLeast"/>
              <w:rPr>
                <w:sz w:val="20"/>
              </w:rPr>
            </w:pPr>
            <w:r>
              <w:rPr>
                <w:sz w:val="20"/>
              </w:rPr>
              <w:t>31</w:t>
            </w:r>
            <w:r w:rsidR="002D534F" w:rsidRPr="002D534F">
              <w:rPr>
                <w:sz w:val="20"/>
              </w:rPr>
              <w:t xml:space="preserve"> </w:t>
            </w:r>
            <w:r>
              <w:rPr>
                <w:sz w:val="20"/>
              </w:rPr>
              <w:t>October</w:t>
            </w:r>
            <w:r w:rsidR="002D534F" w:rsidRPr="002D534F">
              <w:rPr>
                <w:sz w:val="20"/>
              </w:rPr>
              <w:t xml:space="preserve"> </w:t>
            </w:r>
            <w:r>
              <w:rPr>
                <w:sz w:val="20"/>
              </w:rPr>
              <w:t>2</w:t>
            </w:r>
            <w:r w:rsidR="00466071">
              <w:rPr>
                <w:sz w:val="20"/>
              </w:rPr>
              <w:t>0</w:t>
            </w:r>
            <w:r>
              <w:rPr>
                <w:sz w:val="20"/>
              </w:rPr>
              <w:t>25</w:t>
            </w:r>
          </w:p>
          <w:p w14:paraId="5B100176" w14:textId="24BB2366" w:rsidR="00A0008A" w:rsidRPr="00F124C6" w:rsidRDefault="00D534F0" w:rsidP="003B4276">
            <w:pPr>
              <w:spacing w:line="240" w:lineRule="atLeast"/>
              <w:rPr>
                <w:sz w:val="20"/>
              </w:rPr>
            </w:pPr>
            <w:r>
              <w:rPr>
                <w:sz w:val="20"/>
              </w:rPr>
              <w:t>Chinese</w:t>
            </w:r>
          </w:p>
          <w:p w14:paraId="1014E33D" w14:textId="3BD1D38A" w:rsidR="00A0008A" w:rsidRPr="00F124C6" w:rsidRDefault="00D534F0" w:rsidP="003B4276">
            <w:pPr>
              <w:spacing w:line="240" w:lineRule="atLeast"/>
            </w:pPr>
            <w:r>
              <w:rPr>
                <w:sz w:val="20"/>
              </w:rPr>
              <w:t>Original: English</w:t>
            </w:r>
          </w:p>
        </w:tc>
      </w:tr>
    </w:tbl>
    <w:p w14:paraId="45FB51A2" w14:textId="77777777" w:rsidR="007D2DD0" w:rsidRPr="00EF12DB" w:rsidRDefault="007D2DD0" w:rsidP="00A0008A">
      <w:pPr>
        <w:spacing w:before="120"/>
        <w:rPr>
          <w:rFonts w:eastAsia="黑体"/>
          <w:spacing w:val="10"/>
          <w:sz w:val="24"/>
          <w:szCs w:val="24"/>
        </w:rPr>
      </w:pPr>
      <w:r w:rsidRPr="00EF12DB">
        <w:rPr>
          <w:rFonts w:eastAsia="黑体" w:hint="eastAsia"/>
          <w:spacing w:val="10"/>
          <w:sz w:val="24"/>
          <w:szCs w:val="24"/>
        </w:rPr>
        <w:t>强迫失踪问题委员会</w:t>
      </w:r>
    </w:p>
    <w:p w14:paraId="5577855F" w14:textId="306DDD8D" w:rsidR="007D2DD0" w:rsidRPr="007D2DD0" w:rsidRDefault="007D2DD0" w:rsidP="00A0008A">
      <w:pPr>
        <w:pStyle w:val="HChGC"/>
        <w:rPr>
          <w:color w:val="0000FF"/>
          <w:lang w:val="fr-CH"/>
        </w:rPr>
      </w:pPr>
      <w:r>
        <w:rPr>
          <w:rFonts w:hint="eastAsia"/>
          <w:lang w:val="fr-CH"/>
        </w:rPr>
        <w:tab/>
      </w:r>
      <w:r>
        <w:rPr>
          <w:rFonts w:hint="eastAsia"/>
          <w:lang w:val="fr-CH"/>
        </w:rPr>
        <w:tab/>
      </w:r>
      <w:r w:rsidRPr="007D2DD0">
        <w:rPr>
          <w:rFonts w:hint="eastAsia"/>
          <w:lang w:val="fr-CH"/>
        </w:rPr>
        <w:t>关于黑山根据《公约》第二十九条第四款提交的补充资料的结论性意见</w:t>
      </w:r>
      <w:r w:rsidRPr="007D2DD0">
        <w:rPr>
          <w:rStyle w:val="a8"/>
          <w:rFonts w:eastAsia="黑体"/>
          <w:sz w:val="28"/>
          <w:vertAlign w:val="baseline"/>
          <w:lang w:val="fr-CH"/>
        </w:rPr>
        <w:footnoteReference w:customMarkFollows="1" w:id="2"/>
        <w:t>*</w:t>
      </w:r>
    </w:p>
    <w:p w14:paraId="66EC7306" w14:textId="671675F3" w:rsidR="007D2DD0" w:rsidRPr="007D2DD0" w:rsidRDefault="00D534F0" w:rsidP="007D2DD0">
      <w:pPr>
        <w:pStyle w:val="SingleTxtGC"/>
        <w:rPr>
          <w:b/>
        </w:rPr>
      </w:pPr>
      <w:r>
        <w:t>1.</w:t>
      </w:r>
      <w:r w:rsidR="007D2DD0" w:rsidRPr="007D2DD0">
        <w:tab/>
      </w:r>
      <w:r w:rsidR="007D2DD0" w:rsidRPr="007D2DD0">
        <w:t>强迫失踪问题委员会在</w:t>
      </w:r>
      <w:r>
        <w:t>2</w:t>
      </w:r>
      <w:r w:rsidR="007D2DD0" w:rsidRPr="007D2DD0">
        <w:t>0</w:t>
      </w:r>
      <w:r>
        <w:t>25</w:t>
      </w:r>
      <w:r w:rsidR="007D2DD0" w:rsidRPr="007D2DD0">
        <w:t>年</w:t>
      </w:r>
      <w:r>
        <w:t>9</w:t>
      </w:r>
      <w:r w:rsidR="007D2DD0" w:rsidRPr="007D2DD0">
        <w:t>月</w:t>
      </w:r>
      <w:r>
        <w:t>22</w:t>
      </w:r>
      <w:r w:rsidR="007D2DD0" w:rsidRPr="007D2DD0">
        <w:t>日举行的第</w:t>
      </w:r>
      <w:r>
        <w:t>541</w:t>
      </w:r>
      <w:r w:rsidR="007D2DD0" w:rsidRPr="007D2DD0">
        <w:t>次会议</w:t>
      </w:r>
      <w:r w:rsidR="007D2DD0" w:rsidRPr="007D2DD0">
        <w:rPr>
          <w:vertAlign w:val="superscript"/>
        </w:rPr>
        <w:footnoteReference w:id="3"/>
      </w:r>
      <w:r w:rsidR="007D2DD0" w:rsidRPr="007D2DD0">
        <w:rPr>
          <w:vertAlign w:val="superscript"/>
        </w:rPr>
        <w:t xml:space="preserve"> </w:t>
      </w:r>
      <w:r w:rsidR="007D2DD0" w:rsidRPr="007D2DD0">
        <w:t>上审议了黑山根据《公约》第二十九条第四款提交的补充资料。</w:t>
      </w:r>
      <w:r w:rsidR="007D2DD0" w:rsidRPr="007D2DD0">
        <w:rPr>
          <w:vertAlign w:val="superscript"/>
        </w:rPr>
        <w:footnoteReference w:id="4"/>
      </w:r>
      <w:r w:rsidR="007D2DD0" w:rsidRPr="007D2DD0">
        <w:rPr>
          <w:rFonts w:hint="eastAsia"/>
        </w:rPr>
        <w:t xml:space="preserve"> </w:t>
      </w:r>
      <w:r w:rsidR="007D2DD0" w:rsidRPr="007D2DD0">
        <w:t>委员会在</w:t>
      </w:r>
      <w:r>
        <w:t>2</w:t>
      </w:r>
      <w:r w:rsidR="007D2DD0" w:rsidRPr="007D2DD0">
        <w:t>0</w:t>
      </w:r>
      <w:r>
        <w:t>25</w:t>
      </w:r>
      <w:r w:rsidR="007D2DD0" w:rsidRPr="007D2DD0">
        <w:t>年</w:t>
      </w:r>
      <w:r>
        <w:t>1</w:t>
      </w:r>
      <w:r w:rsidR="007D2DD0" w:rsidRPr="007D2DD0">
        <w:t>0</w:t>
      </w:r>
      <w:r w:rsidR="007D2DD0" w:rsidRPr="007D2DD0">
        <w:t>月</w:t>
      </w:r>
      <w:r>
        <w:t>1</w:t>
      </w:r>
      <w:r w:rsidR="007D2DD0" w:rsidRPr="007D2DD0">
        <w:t>日举行的第</w:t>
      </w:r>
      <w:r>
        <w:t>555</w:t>
      </w:r>
      <w:r w:rsidR="007D2DD0" w:rsidRPr="007D2DD0">
        <w:t>次会议上通过了本结论性意见。</w:t>
      </w:r>
    </w:p>
    <w:p w14:paraId="180596FB" w14:textId="5594CEC2" w:rsidR="007D2DD0" w:rsidRPr="007D2DD0" w:rsidRDefault="007D2DD0" w:rsidP="007D2DD0">
      <w:pPr>
        <w:pStyle w:val="H1GC"/>
      </w:pPr>
      <w:r>
        <w:tab/>
      </w:r>
      <w:r w:rsidR="00D534F0">
        <w:t>A</w:t>
      </w:r>
      <w:r w:rsidRPr="007D2DD0">
        <w:t>.</w:t>
      </w:r>
      <w:r w:rsidRPr="007D2DD0">
        <w:tab/>
      </w:r>
      <w:r w:rsidRPr="007D2DD0">
        <w:t>导言</w:t>
      </w:r>
    </w:p>
    <w:p w14:paraId="297DE0F2" w14:textId="01F1DE6A" w:rsidR="007D2DD0" w:rsidRPr="007D2DD0" w:rsidRDefault="00D534F0" w:rsidP="007D2DD0">
      <w:pPr>
        <w:pStyle w:val="SingleTxtGC"/>
      </w:pPr>
      <w:r>
        <w:t>2.</w:t>
      </w:r>
      <w:r w:rsidR="007D2DD0" w:rsidRPr="007D2DD0">
        <w:tab/>
      </w:r>
      <w:r w:rsidR="007D2DD0" w:rsidRPr="007D2DD0">
        <w:t>委员会欢迎黑山按照委员会先前的结论性意见</w:t>
      </w:r>
      <w:r w:rsidR="007D2DD0" w:rsidRPr="007D2DD0">
        <w:rPr>
          <w:vertAlign w:val="superscript"/>
        </w:rPr>
        <w:footnoteReference w:id="5"/>
      </w:r>
      <w:r w:rsidR="007D2DD0" w:rsidRPr="007D2DD0">
        <w:t xml:space="preserve"> </w:t>
      </w:r>
      <w:r w:rsidR="007D2DD0" w:rsidRPr="007D2DD0">
        <w:t>及向缔约国转交的优先主题清单</w:t>
      </w:r>
      <w:r w:rsidR="007D2DD0" w:rsidRPr="007D2DD0">
        <w:rPr>
          <w:vertAlign w:val="superscript"/>
        </w:rPr>
        <w:footnoteReference w:id="6"/>
      </w:r>
      <w:r w:rsidR="007D2DD0" w:rsidRPr="007D2DD0">
        <w:t xml:space="preserve"> </w:t>
      </w:r>
      <w:r w:rsidR="007D2DD0" w:rsidRPr="007D2DD0">
        <w:t>的要求提供的补充资料。</w:t>
      </w:r>
    </w:p>
    <w:p w14:paraId="5D2B5B82" w14:textId="546C9CAE" w:rsidR="007D2DD0" w:rsidRPr="007D2DD0" w:rsidRDefault="00D534F0" w:rsidP="007D2DD0">
      <w:pPr>
        <w:pStyle w:val="SingleTxtGC"/>
      </w:pPr>
      <w:r>
        <w:t>3.</w:t>
      </w:r>
      <w:r w:rsidR="007D2DD0" w:rsidRPr="007D2DD0">
        <w:tab/>
      </w:r>
      <w:r w:rsidR="007D2DD0" w:rsidRPr="007D2DD0">
        <w:t>委员会对与缔约国代表团就落实《公约》所采取的措施进行的建设性对话表示赞赏</w:t>
      </w:r>
      <w:r>
        <w:t>，</w:t>
      </w:r>
      <w:r w:rsidR="007D2DD0" w:rsidRPr="007D2DD0">
        <w:t>并欢迎代表团以开放态度回应了就以下主题所提出的问题</w:t>
      </w:r>
      <w:r>
        <w:t>：</w:t>
      </w:r>
      <w:r>
        <w:t>(a)</w:t>
      </w:r>
      <w:r w:rsidR="007D2DD0" w:rsidRPr="007D2DD0">
        <w:t xml:space="preserve"> </w:t>
      </w:r>
      <w:r w:rsidR="007D2DD0" w:rsidRPr="007D2DD0">
        <w:t>立法与《公约》的协调统一以及制度框架</w:t>
      </w:r>
      <w:r>
        <w:t>；</w:t>
      </w:r>
      <w:r>
        <w:t>(b)</w:t>
      </w:r>
      <w:r w:rsidR="007D2DD0" w:rsidRPr="007D2DD0">
        <w:t xml:space="preserve"> </w:t>
      </w:r>
      <w:r w:rsidR="007D2DD0" w:rsidRPr="007D2DD0">
        <w:t>搜寻、调查、起诉与合作</w:t>
      </w:r>
      <w:r>
        <w:t>；</w:t>
      </w:r>
      <w:r w:rsidR="007D2DD0" w:rsidRPr="007D2DD0">
        <w:t>以及</w:t>
      </w:r>
      <w:r>
        <w:t>(c)</w:t>
      </w:r>
      <w:r w:rsidR="007C2FC3">
        <w:t xml:space="preserve"> </w:t>
      </w:r>
      <w:r w:rsidR="007D2DD0" w:rsidRPr="007D2DD0">
        <w:t>受害人的权利。</w:t>
      </w:r>
    </w:p>
    <w:p w14:paraId="636281E3" w14:textId="7FB37175" w:rsidR="007D2DD0" w:rsidRPr="007D2DD0" w:rsidRDefault="007D2DD0" w:rsidP="007D2DD0">
      <w:pPr>
        <w:pStyle w:val="H1GC"/>
      </w:pPr>
      <w:r>
        <w:tab/>
      </w:r>
      <w:r w:rsidR="00D534F0">
        <w:t>B</w:t>
      </w:r>
      <w:r w:rsidRPr="007D2DD0">
        <w:t>.</w:t>
      </w:r>
      <w:r w:rsidRPr="007D2DD0">
        <w:tab/>
      </w:r>
      <w:r w:rsidRPr="007D2DD0">
        <w:t>积极方面</w:t>
      </w:r>
    </w:p>
    <w:p w14:paraId="551DBE60" w14:textId="713EF997" w:rsidR="007D2DD0" w:rsidRPr="007D2DD0" w:rsidRDefault="00D534F0" w:rsidP="007D2DD0">
      <w:pPr>
        <w:pStyle w:val="SingleTxtGC"/>
      </w:pPr>
      <w:r>
        <w:t>4.</w:t>
      </w:r>
      <w:r w:rsidR="007D2DD0" w:rsidRPr="007D2DD0">
        <w:tab/>
      </w:r>
      <w:r w:rsidR="007D2DD0" w:rsidRPr="007D2DD0">
        <w:t>委员会肯定缔约国在委员会先前的结论性意见通过之后采取的措施</w:t>
      </w:r>
      <w:r>
        <w:t>，</w:t>
      </w:r>
      <w:r w:rsidR="007D2DD0" w:rsidRPr="007D2DD0">
        <w:t>包括</w:t>
      </w:r>
      <w:r>
        <w:t>：</w:t>
      </w:r>
    </w:p>
    <w:p w14:paraId="711D4BB4" w14:textId="151729EB" w:rsidR="007D2DD0" w:rsidRPr="007D2DD0" w:rsidRDefault="007D2DD0" w:rsidP="007D2DD0">
      <w:pPr>
        <w:pStyle w:val="SingleTxtGC"/>
      </w:pPr>
      <w:r>
        <w:tab/>
      </w:r>
      <w:r w:rsidR="00D534F0">
        <w:t>(a)</w:t>
      </w:r>
      <w:r w:rsidRPr="007D2DD0">
        <w:tab/>
      </w:r>
      <w:r w:rsidR="00D534F0">
        <w:t>2</w:t>
      </w:r>
      <w:r w:rsidRPr="007D2DD0">
        <w:t>0</w:t>
      </w:r>
      <w:r w:rsidR="00D534F0">
        <w:t>25</w:t>
      </w:r>
      <w:r w:rsidRPr="007D2DD0">
        <w:t>年</w:t>
      </w:r>
      <w:r w:rsidR="00D534F0">
        <w:t>7</w:t>
      </w:r>
      <w:r w:rsidRPr="007D2DD0">
        <w:t>月通过《寻找失踪人员指南》</w:t>
      </w:r>
      <w:r w:rsidR="00D534F0">
        <w:t>；</w:t>
      </w:r>
    </w:p>
    <w:p w14:paraId="0BEE28A3" w14:textId="5801E6C9" w:rsidR="007D2DD0" w:rsidRPr="007D2DD0" w:rsidRDefault="007D2DD0" w:rsidP="007D2DD0">
      <w:pPr>
        <w:pStyle w:val="SingleTxtGC"/>
      </w:pPr>
      <w:r>
        <w:tab/>
      </w:r>
      <w:r w:rsidR="00D534F0">
        <w:t>(b)</w:t>
      </w:r>
      <w:r w:rsidRPr="007D2DD0">
        <w:tab/>
      </w:r>
      <w:r w:rsidRPr="007D2DD0">
        <w:t>通过《</w:t>
      </w:r>
      <w:r w:rsidR="00D534F0">
        <w:t>2</w:t>
      </w:r>
      <w:r w:rsidRPr="007D2DD0">
        <w:t>0</w:t>
      </w:r>
      <w:r w:rsidR="00D534F0">
        <w:t>24</w:t>
      </w:r>
      <w:r w:rsidRPr="007D2DD0">
        <w:t>-</w:t>
      </w:r>
      <w:r w:rsidR="00D534F0">
        <w:t>2</w:t>
      </w:r>
      <w:r w:rsidRPr="007D2DD0">
        <w:t>0</w:t>
      </w:r>
      <w:r w:rsidR="00D534F0">
        <w:t>27</w:t>
      </w:r>
      <w:r w:rsidRPr="007D2DD0">
        <w:t>年司法改革战略》</w:t>
      </w:r>
      <w:r w:rsidR="00D534F0">
        <w:t>；</w:t>
      </w:r>
    </w:p>
    <w:p w14:paraId="4A99AC96" w14:textId="791B6718" w:rsidR="007D2DD0" w:rsidRPr="007D2DD0" w:rsidRDefault="007D2DD0" w:rsidP="007D2DD0">
      <w:pPr>
        <w:pStyle w:val="SingleTxtGC"/>
      </w:pPr>
      <w:r>
        <w:tab/>
      </w:r>
      <w:r w:rsidR="00D534F0">
        <w:t>(c)</w:t>
      </w:r>
      <w:r w:rsidRPr="007D2DD0">
        <w:tab/>
      </w:r>
      <w:r w:rsidRPr="007D2DD0">
        <w:t>由最高国家检察官办公室通过的</w:t>
      </w:r>
      <w:r w:rsidR="00D534F0">
        <w:t>2</w:t>
      </w:r>
      <w:r w:rsidRPr="007D2DD0">
        <w:t>0</w:t>
      </w:r>
      <w:r w:rsidR="00D534F0">
        <w:t>24</w:t>
      </w:r>
      <w:r w:rsidRPr="007D2DD0">
        <w:t>-</w:t>
      </w:r>
      <w:r w:rsidR="00D534F0">
        <w:t>2</w:t>
      </w:r>
      <w:r w:rsidRPr="007D2DD0">
        <w:t>0</w:t>
      </w:r>
      <w:r w:rsidR="00D534F0">
        <w:t>27</w:t>
      </w:r>
      <w:r w:rsidRPr="007D2DD0">
        <w:t>年战争罪调查战略以及相应的</w:t>
      </w:r>
      <w:r w:rsidR="00D534F0">
        <w:t>2</w:t>
      </w:r>
      <w:r w:rsidRPr="007D2DD0">
        <w:t>0</w:t>
      </w:r>
      <w:r w:rsidR="00D534F0">
        <w:t>24</w:t>
      </w:r>
      <w:r w:rsidRPr="007D2DD0">
        <w:t>-</w:t>
      </w:r>
      <w:r w:rsidR="00D534F0">
        <w:t>2</w:t>
      </w:r>
      <w:r w:rsidRPr="007D2DD0">
        <w:t>0</w:t>
      </w:r>
      <w:r w:rsidR="00D534F0">
        <w:t>25</w:t>
      </w:r>
      <w:r w:rsidRPr="007D2DD0">
        <w:t>年初步行动计划</w:t>
      </w:r>
      <w:r w:rsidR="00D534F0">
        <w:t>；</w:t>
      </w:r>
    </w:p>
    <w:p w14:paraId="047ED940" w14:textId="473C6C18" w:rsidR="007D2DD0" w:rsidRPr="007D2DD0" w:rsidRDefault="007D2DD0" w:rsidP="007D2DD0">
      <w:pPr>
        <w:pStyle w:val="SingleTxtGC"/>
      </w:pPr>
      <w:r>
        <w:tab/>
      </w:r>
      <w:r w:rsidR="00D534F0">
        <w:t>(d)</w:t>
      </w:r>
      <w:r w:rsidRPr="007D2DD0">
        <w:tab/>
      </w:r>
      <w:r w:rsidR="00D534F0">
        <w:t>2</w:t>
      </w:r>
      <w:r w:rsidRPr="007D2DD0">
        <w:t>0</w:t>
      </w:r>
      <w:r w:rsidR="00D534F0">
        <w:t>23</w:t>
      </w:r>
      <w:r w:rsidRPr="007D2DD0">
        <w:t>年《刑法典》修正案</w:t>
      </w:r>
      <w:r w:rsidR="00D534F0">
        <w:t>，</w:t>
      </w:r>
      <w:r w:rsidRPr="007D2DD0">
        <w:t>确保诉讼时效不适用于酷刑</w:t>
      </w:r>
      <w:r w:rsidR="00D534F0">
        <w:t>；</w:t>
      </w:r>
    </w:p>
    <w:p w14:paraId="11612F2A" w14:textId="78C467B9" w:rsidR="007D2DD0" w:rsidRPr="007D2DD0" w:rsidRDefault="00D534F0" w:rsidP="007D2DD0">
      <w:pPr>
        <w:pStyle w:val="SingleTxtGC"/>
      </w:pPr>
      <w:r>
        <w:lastRenderedPageBreak/>
        <w:tab/>
        <w:t>(e)</w:t>
      </w:r>
      <w:r w:rsidR="007D2DD0" w:rsidRPr="007D2DD0">
        <w:tab/>
      </w:r>
      <w:r w:rsidR="007D2DD0" w:rsidRPr="007D2DD0">
        <w:t>《司法委员会和法官法》修正案以及《国家检察官办公室法》修正案</w:t>
      </w:r>
      <w:r>
        <w:t>，</w:t>
      </w:r>
      <w:r w:rsidR="007D2DD0" w:rsidRPr="007D2DD0">
        <w:t>目的是</w:t>
      </w:r>
      <w:r>
        <w:t>，</w:t>
      </w:r>
      <w:r w:rsidR="007D2DD0" w:rsidRPr="007D2DD0">
        <w:t>除其他外</w:t>
      </w:r>
      <w:r>
        <w:t>，</w:t>
      </w:r>
      <w:r w:rsidR="007D2DD0" w:rsidRPr="007D2DD0">
        <w:t>加强法官和检察官的独立和问责</w:t>
      </w:r>
      <w:r w:rsidR="0039766E">
        <w:rPr>
          <w:rFonts w:hint="eastAsia"/>
        </w:rPr>
        <w:t>。</w:t>
      </w:r>
    </w:p>
    <w:p w14:paraId="585B199A" w14:textId="26510874" w:rsidR="007D2DD0" w:rsidRPr="007D2DD0" w:rsidRDefault="00D534F0" w:rsidP="00D534F0">
      <w:pPr>
        <w:pStyle w:val="H1GC"/>
      </w:pPr>
      <w:r>
        <w:tab/>
        <w:t>C</w:t>
      </w:r>
      <w:r w:rsidR="007D2DD0" w:rsidRPr="007D2DD0">
        <w:t>.</w:t>
      </w:r>
      <w:r w:rsidR="007D2DD0" w:rsidRPr="007D2DD0">
        <w:tab/>
      </w:r>
      <w:r w:rsidR="007D2DD0" w:rsidRPr="007D2DD0">
        <w:t>委员会建议的落实情况和缔约国的新动态</w:t>
      </w:r>
    </w:p>
    <w:p w14:paraId="39F1FD64" w14:textId="4A8284C1" w:rsidR="007D2DD0" w:rsidRPr="007D2DD0" w:rsidRDefault="00D534F0" w:rsidP="007D2DD0">
      <w:pPr>
        <w:pStyle w:val="SingleTxtGC"/>
      </w:pPr>
      <w:r>
        <w:t>5.</w:t>
      </w:r>
      <w:r w:rsidR="007D2DD0" w:rsidRPr="007D2DD0">
        <w:tab/>
      </w:r>
      <w:r w:rsidR="007D2DD0" w:rsidRPr="007D2DD0">
        <w:t>委员会审议了缔约国在建设性对话中提供的资料</w:t>
      </w:r>
      <w:r>
        <w:t>，</w:t>
      </w:r>
      <w:r w:rsidR="007D2DD0" w:rsidRPr="007D2DD0">
        <w:t>希望强调其关切并本着建设性和合作精神提出建议。委员会请缔约国考虑这些建议</w:t>
      </w:r>
      <w:r>
        <w:t>，</w:t>
      </w:r>
      <w:r w:rsidR="007D2DD0" w:rsidRPr="007D2DD0">
        <w:t>以确保缔约国旨在防止和惩治强迫失踪行为以及保障受害人权利的立法、此类立法的执行和主管部门的行为完全与《公约》相符。</w:t>
      </w:r>
    </w:p>
    <w:p w14:paraId="1392B402" w14:textId="189A6242" w:rsidR="007D2DD0" w:rsidRPr="007D2DD0" w:rsidRDefault="00D534F0" w:rsidP="00D534F0">
      <w:pPr>
        <w:pStyle w:val="H23GC"/>
      </w:pPr>
      <w:r>
        <w:tab/>
        <w:t>1.</w:t>
      </w:r>
      <w:r w:rsidR="007D2DD0" w:rsidRPr="007D2DD0">
        <w:tab/>
      </w:r>
      <w:r w:rsidR="007D2DD0" w:rsidRPr="007D2DD0">
        <w:t>立法与《公约》的协调统一以及制度框架</w:t>
      </w:r>
    </w:p>
    <w:p w14:paraId="7E10598F" w14:textId="77777777" w:rsidR="007D2DD0" w:rsidRPr="007D2DD0" w:rsidRDefault="007D2DD0" w:rsidP="00D534F0">
      <w:pPr>
        <w:pStyle w:val="H23GC"/>
      </w:pPr>
      <w:r w:rsidRPr="007D2DD0">
        <w:tab/>
      </w:r>
      <w:r w:rsidRPr="007D2DD0">
        <w:tab/>
      </w:r>
      <w:r w:rsidRPr="007D2DD0">
        <w:t>将强迫失踪定为一项单独的罪行</w:t>
      </w:r>
    </w:p>
    <w:p w14:paraId="5448C2ED" w14:textId="70C786D9" w:rsidR="007D2DD0" w:rsidRPr="007D2DD0" w:rsidRDefault="00D534F0" w:rsidP="007D2DD0">
      <w:pPr>
        <w:pStyle w:val="SingleTxtGC"/>
      </w:pPr>
      <w:r>
        <w:t>6.</w:t>
      </w:r>
      <w:r w:rsidR="007D2DD0" w:rsidRPr="007D2DD0">
        <w:tab/>
      </w:r>
      <w:r w:rsidR="007D2DD0" w:rsidRPr="007D2DD0">
        <w:t>委员会欢迎缔约国代表团的声明</w:t>
      </w:r>
      <w:r>
        <w:t>，</w:t>
      </w:r>
      <w:r w:rsidR="007D2DD0" w:rsidRPr="007D2DD0">
        <w:t>其中指出近期关于《刑法典》修正案的法律草案载有一条拟议条款</w:t>
      </w:r>
      <w:r>
        <w:t>(</w:t>
      </w:r>
      <w:r w:rsidR="007D2DD0" w:rsidRPr="007D2DD0">
        <w:t>第</w:t>
      </w:r>
      <w:r>
        <w:t>446a</w:t>
      </w:r>
      <w:r w:rsidR="007D2DD0" w:rsidRPr="007D2DD0">
        <w:t>条</w:t>
      </w:r>
      <w:r>
        <w:t>)</w:t>
      </w:r>
      <w:r>
        <w:t>，</w:t>
      </w:r>
      <w:r w:rsidR="007D2DD0" w:rsidRPr="007D2DD0">
        <w:t>将强迫失踪定为一项单独的罪行</w:t>
      </w:r>
      <w:r>
        <w:t>，</w:t>
      </w:r>
      <w:r w:rsidR="007D2DD0" w:rsidRPr="007D2DD0">
        <w:t>并纳入了上级的刑事责任。委员会还注意到</w:t>
      </w:r>
      <w:r>
        <w:t>，</w:t>
      </w:r>
      <w:r w:rsidR="007D2DD0" w:rsidRPr="007D2DD0">
        <w:t>该《刑法典》修正案的法律草案已于</w:t>
      </w:r>
      <w:r>
        <w:t>2</w:t>
      </w:r>
      <w:r w:rsidR="007D2DD0" w:rsidRPr="007D2DD0">
        <w:t>0</w:t>
      </w:r>
      <w:r>
        <w:t>25</w:t>
      </w:r>
      <w:r w:rsidR="007D2DD0" w:rsidRPr="007D2DD0">
        <w:t>年</w:t>
      </w:r>
      <w:r>
        <w:t>6</w:t>
      </w:r>
      <w:r w:rsidR="007D2DD0" w:rsidRPr="007D2DD0">
        <w:t>月提交至欧洲联盟委员会</w:t>
      </w:r>
      <w:r>
        <w:t>，</w:t>
      </w:r>
      <w:r w:rsidR="007D2DD0" w:rsidRPr="007D2DD0">
        <w:t>以征求其意见并随后应获得通过。然而</w:t>
      </w:r>
      <w:r>
        <w:t>，</w:t>
      </w:r>
      <w:r w:rsidR="007D2DD0" w:rsidRPr="007D2DD0">
        <w:t>委员会感到关切的是</w:t>
      </w:r>
      <w:r>
        <w:t>：</w:t>
      </w:r>
    </w:p>
    <w:p w14:paraId="066AE13B" w14:textId="4F984DF3" w:rsidR="007D2DD0" w:rsidRPr="007D2DD0" w:rsidRDefault="00D534F0" w:rsidP="007D2DD0">
      <w:pPr>
        <w:pStyle w:val="SingleTxtGC"/>
      </w:pPr>
      <w:r>
        <w:tab/>
        <w:t>(a)</w:t>
      </w:r>
      <w:r w:rsidR="007D2DD0" w:rsidRPr="007D2DD0">
        <w:tab/>
      </w:r>
      <w:r w:rsidR="007D2DD0" w:rsidRPr="007D2DD0">
        <w:t>《刑法典》关于非法剥夺自由的第</w:t>
      </w:r>
      <w:r>
        <w:t>162</w:t>
      </w:r>
      <w:r w:rsidR="007D2DD0" w:rsidRPr="007D2DD0">
        <w:t>条、关于绑架的第</w:t>
      </w:r>
      <w:r>
        <w:t>164</w:t>
      </w:r>
      <w:r w:rsidR="007D2DD0" w:rsidRPr="007D2DD0">
        <w:t>条、关于危害人类罪的第</w:t>
      </w:r>
      <w:r>
        <w:t>427</w:t>
      </w:r>
      <w:r w:rsidR="007D2DD0" w:rsidRPr="007D2DD0">
        <w:t>条和关于针对平民的战争罪的第</w:t>
      </w:r>
      <w:r>
        <w:t>428</w:t>
      </w:r>
      <w:r w:rsidR="007D2DD0" w:rsidRPr="007D2DD0">
        <w:t>条中规定的罪行没有充分涵盖《公约》第二条中定义的强迫失踪的所有构成要素</w:t>
      </w:r>
      <w:r>
        <w:t>；</w:t>
      </w:r>
    </w:p>
    <w:p w14:paraId="4D4F53D3" w14:textId="71A10762" w:rsidR="007D2DD0" w:rsidRPr="007D2DD0" w:rsidRDefault="00D534F0" w:rsidP="007D2DD0">
      <w:pPr>
        <w:pStyle w:val="SingleTxtGC"/>
      </w:pPr>
      <w:r>
        <w:tab/>
        <w:t>(b)</w:t>
      </w:r>
      <w:r w:rsidR="007D2DD0" w:rsidRPr="007D2DD0">
        <w:tab/>
      </w:r>
      <w:r w:rsidR="007D2DD0" w:rsidRPr="007D2DD0">
        <w:t>在该《刑法典》修正案的法律草案中</w:t>
      </w:r>
      <w:r>
        <w:t>，</w:t>
      </w:r>
      <w:r w:rsidR="007D2DD0" w:rsidRPr="007D2DD0">
        <w:t>拟议的第</w:t>
      </w:r>
      <w:r>
        <w:t>446a</w:t>
      </w:r>
      <w:r w:rsidR="007D2DD0" w:rsidRPr="007D2DD0">
        <w:t>条规定最低为期五年的监禁</w:t>
      </w:r>
      <w:r>
        <w:t>，</w:t>
      </w:r>
      <w:r w:rsidR="007D2DD0" w:rsidRPr="007D2DD0">
        <w:t>在情节严重的情况下</w:t>
      </w:r>
      <w:r>
        <w:t>，</w:t>
      </w:r>
      <w:r w:rsidR="007D2DD0" w:rsidRPr="007D2DD0">
        <w:t>最低刑期延长至八年</w:t>
      </w:r>
      <w:r>
        <w:t>(</w:t>
      </w:r>
      <w:r w:rsidR="007D2DD0" w:rsidRPr="007D2DD0">
        <w:t>第二、第四、第六和第七条</w:t>
      </w:r>
      <w:r>
        <w:t>)</w:t>
      </w:r>
      <w:r w:rsidR="007D2DD0" w:rsidRPr="007D2DD0">
        <w:t>。</w:t>
      </w:r>
    </w:p>
    <w:p w14:paraId="774F92C0" w14:textId="43496098" w:rsidR="007D2DD0" w:rsidRPr="007D2DD0" w:rsidRDefault="00D534F0" w:rsidP="007D2DD0">
      <w:pPr>
        <w:pStyle w:val="SingleTxtGC"/>
        <w:rPr>
          <w:rFonts w:ascii="Time New Roman" w:eastAsia="黑体" w:hAnsi="Time New Roman" w:hint="eastAsia"/>
        </w:rPr>
      </w:pPr>
      <w:r>
        <w:rPr>
          <w:rFonts w:ascii="Time New Roman" w:eastAsia="黑体" w:hAnsi="Time New Roman"/>
        </w:rPr>
        <w:t>7.</w:t>
      </w:r>
      <w:r w:rsidR="007D2DD0" w:rsidRPr="007D2DD0">
        <w:rPr>
          <w:rFonts w:ascii="Time New Roman" w:eastAsia="黑体" w:hAnsi="Time New Roman"/>
        </w:rPr>
        <w:tab/>
      </w:r>
      <w:r w:rsidR="007D2DD0" w:rsidRPr="007D2DD0">
        <w:rPr>
          <w:rFonts w:ascii="Time New Roman" w:eastAsia="黑体" w:hAnsi="Time New Roman"/>
        </w:rPr>
        <w:t>委员会重申其建议</w:t>
      </w:r>
      <w:r>
        <w:rPr>
          <w:rFonts w:ascii="Time New Roman" w:eastAsia="黑体" w:hAnsi="Time New Roman"/>
        </w:rPr>
        <w:t>，</w:t>
      </w:r>
      <w:r w:rsidR="007D2DD0" w:rsidRPr="007D2DD0">
        <w:rPr>
          <w:rFonts w:ascii="Time New Roman" w:eastAsia="黑体" w:hAnsi="Time New Roman"/>
          <w:vertAlign w:val="superscript"/>
        </w:rPr>
        <w:footnoteReference w:id="7"/>
      </w:r>
      <w:r w:rsidR="007D2DD0" w:rsidRPr="007D2DD0">
        <w:rPr>
          <w:rFonts w:ascii="Time New Roman" w:eastAsia="黑体" w:hAnsi="Time New Roman"/>
        </w:rPr>
        <w:t xml:space="preserve"> </w:t>
      </w:r>
      <w:r w:rsidR="007D2DD0" w:rsidRPr="007D2DD0">
        <w:rPr>
          <w:rFonts w:ascii="Time New Roman" w:eastAsia="黑体" w:hAnsi="Time New Roman"/>
        </w:rPr>
        <w:t>即缔约国应修正《刑法典》</w:t>
      </w:r>
      <w:r>
        <w:rPr>
          <w:rFonts w:ascii="Time New Roman" w:eastAsia="黑体" w:hAnsi="Time New Roman"/>
        </w:rPr>
        <w:t>，</w:t>
      </w:r>
      <w:r w:rsidR="007D2DD0" w:rsidRPr="007D2DD0">
        <w:rPr>
          <w:rFonts w:ascii="Time New Roman" w:eastAsia="黑体" w:hAnsi="Time New Roman"/>
        </w:rPr>
        <w:t>将强迫失踪作为一项单独的罪行纳入其中</w:t>
      </w:r>
      <w:r>
        <w:rPr>
          <w:rFonts w:ascii="Time New Roman" w:eastAsia="黑体" w:hAnsi="Time New Roman"/>
        </w:rPr>
        <w:t>，</w:t>
      </w:r>
      <w:r w:rsidR="007D2DD0" w:rsidRPr="007D2DD0">
        <w:rPr>
          <w:rFonts w:ascii="Time New Roman" w:eastAsia="黑体" w:hAnsi="Time New Roman"/>
        </w:rPr>
        <w:t>包括《公约》第二条所载罪行定义中规定的全部内容。委员会还建议对强迫失踪</w:t>
      </w:r>
      <w:proofErr w:type="gramStart"/>
      <w:r w:rsidR="007D2DD0" w:rsidRPr="007D2DD0">
        <w:rPr>
          <w:rFonts w:ascii="Time New Roman" w:eastAsia="黑体" w:hAnsi="Time New Roman"/>
        </w:rPr>
        <w:t>罪采取</w:t>
      </w:r>
      <w:proofErr w:type="gramEnd"/>
      <w:r w:rsidR="007D2DD0" w:rsidRPr="007D2DD0">
        <w:rPr>
          <w:rFonts w:ascii="Time New Roman" w:eastAsia="黑体" w:hAnsi="Time New Roman"/>
        </w:rPr>
        <w:t>考虑到其极端严重性的适当处罚</w:t>
      </w:r>
      <w:r>
        <w:rPr>
          <w:rFonts w:ascii="Time New Roman" w:eastAsia="黑体" w:hAnsi="Time New Roman"/>
        </w:rPr>
        <w:t>，</w:t>
      </w:r>
      <w:r w:rsidR="007D2DD0" w:rsidRPr="007D2DD0">
        <w:rPr>
          <w:rFonts w:ascii="Time New Roman" w:eastAsia="黑体" w:hAnsi="Time New Roman"/>
        </w:rPr>
        <w:t>并制订条款</w:t>
      </w:r>
      <w:r>
        <w:rPr>
          <w:rFonts w:ascii="Time New Roman" w:eastAsia="黑体" w:hAnsi="Time New Roman"/>
        </w:rPr>
        <w:t>，</w:t>
      </w:r>
      <w:r w:rsidR="007D2DD0" w:rsidRPr="007D2DD0">
        <w:rPr>
          <w:rFonts w:ascii="Time New Roman" w:eastAsia="黑体" w:hAnsi="Time New Roman"/>
        </w:rPr>
        <w:t>确保上级根据《公约》第六条第一款第</w:t>
      </w:r>
      <w:r>
        <w:rPr>
          <w:rFonts w:ascii="Time New Roman" w:eastAsia="黑体" w:hAnsi="Time New Roman"/>
        </w:rPr>
        <w:t>(</w:t>
      </w:r>
      <w:r w:rsidR="007D2DD0" w:rsidRPr="007D2DD0">
        <w:rPr>
          <w:rFonts w:ascii="Time New Roman" w:eastAsia="黑体" w:hAnsi="Time New Roman"/>
        </w:rPr>
        <w:t>二</w:t>
      </w:r>
      <w:r>
        <w:rPr>
          <w:rFonts w:ascii="Time New Roman" w:eastAsia="黑体" w:hAnsi="Time New Roman"/>
        </w:rPr>
        <w:t>)</w:t>
      </w:r>
      <w:proofErr w:type="gramStart"/>
      <w:r w:rsidR="007D2DD0" w:rsidRPr="007D2DD0">
        <w:rPr>
          <w:rFonts w:ascii="Time New Roman" w:eastAsia="黑体" w:hAnsi="Time New Roman"/>
        </w:rPr>
        <w:t>项承担</w:t>
      </w:r>
      <w:proofErr w:type="gramEnd"/>
      <w:r w:rsidR="007D2DD0" w:rsidRPr="007D2DD0">
        <w:rPr>
          <w:rFonts w:ascii="Time New Roman" w:eastAsia="黑体" w:hAnsi="Time New Roman"/>
        </w:rPr>
        <w:t>刑事责任</w:t>
      </w:r>
      <w:r>
        <w:rPr>
          <w:rFonts w:ascii="Time New Roman" w:eastAsia="黑体" w:hAnsi="Time New Roman"/>
        </w:rPr>
        <w:t>，</w:t>
      </w:r>
      <w:r w:rsidR="007D2DD0" w:rsidRPr="007D2DD0">
        <w:rPr>
          <w:rFonts w:ascii="Time New Roman" w:eastAsia="黑体" w:hAnsi="Time New Roman"/>
        </w:rPr>
        <w:t>同时包括《公约》第七条第二款所列的具体减轻和加重情节。</w:t>
      </w:r>
    </w:p>
    <w:p w14:paraId="42BDCC6E" w14:textId="77777777" w:rsidR="007D2DD0" w:rsidRPr="007D2DD0" w:rsidRDefault="007D2DD0" w:rsidP="00D534F0">
      <w:pPr>
        <w:pStyle w:val="H23GC"/>
      </w:pPr>
      <w:r w:rsidRPr="007D2DD0">
        <w:tab/>
      </w:r>
      <w:r w:rsidRPr="007D2DD0">
        <w:tab/>
      </w:r>
      <w:r w:rsidRPr="007D2DD0">
        <w:t>诉讼时效</w:t>
      </w:r>
    </w:p>
    <w:p w14:paraId="06587B65" w14:textId="206D2F65" w:rsidR="007D2DD0" w:rsidRPr="007D2DD0" w:rsidRDefault="00D534F0" w:rsidP="007D2DD0">
      <w:pPr>
        <w:pStyle w:val="SingleTxtGC"/>
      </w:pPr>
      <w:r>
        <w:t>8.</w:t>
      </w:r>
      <w:r w:rsidR="007D2DD0" w:rsidRPr="007D2DD0">
        <w:tab/>
      </w:r>
      <w:r w:rsidR="007D2DD0" w:rsidRPr="007D2DD0">
        <w:t>委员会注意到</w:t>
      </w:r>
      <w:r>
        <w:t>，</w:t>
      </w:r>
      <w:r w:rsidR="007D2DD0" w:rsidRPr="007D2DD0">
        <w:t>根据《刑法典》第</w:t>
      </w:r>
      <w:r>
        <w:t>125</w:t>
      </w:r>
      <w:r w:rsidR="007D2DD0" w:rsidRPr="007D2DD0">
        <w:t>条</w:t>
      </w:r>
      <w:r>
        <w:t>，</w:t>
      </w:r>
      <w:r w:rsidR="007D2DD0" w:rsidRPr="007D2DD0">
        <w:t>刑事起诉的诉讼时效从犯罪之日起算</w:t>
      </w:r>
      <w:r>
        <w:t>，</w:t>
      </w:r>
      <w:r w:rsidR="007D2DD0" w:rsidRPr="007D2DD0">
        <w:t>如果犯罪后果发生在以后</w:t>
      </w:r>
      <w:r>
        <w:t>，</w:t>
      </w:r>
      <w:r w:rsidR="007D2DD0" w:rsidRPr="007D2DD0">
        <w:t>则诉讼时效从后果发生之日起适用。它还注意到</w:t>
      </w:r>
      <w:r>
        <w:t>，</w:t>
      </w:r>
      <w:r w:rsidR="007D2DD0" w:rsidRPr="007D2DD0">
        <w:t>根据《刑法典》第</w:t>
      </w:r>
      <w:r>
        <w:t>129</w:t>
      </w:r>
      <w:r w:rsidR="007D2DD0" w:rsidRPr="007D2DD0">
        <w:t>条</w:t>
      </w:r>
      <w:r>
        <w:t>，</w:t>
      </w:r>
      <w:r w:rsidR="007D2DD0" w:rsidRPr="007D2DD0">
        <w:t>依据已批准的国际条约不得适用诉讼时效的罪行</w:t>
      </w:r>
      <w:r>
        <w:t>，</w:t>
      </w:r>
      <w:r w:rsidR="007D2DD0" w:rsidRPr="007D2DD0">
        <w:t>其刑事起诉和判决执行不受诉讼时效限制</w:t>
      </w:r>
      <w:r>
        <w:rPr>
          <w:rFonts w:hint="eastAsia"/>
        </w:rPr>
        <w:t>，</w:t>
      </w:r>
      <w:r w:rsidR="007D2DD0" w:rsidRPr="007D2DD0">
        <w:t>并注意到代表团就相对和绝对诉讼时效所作的解释。然而</w:t>
      </w:r>
      <w:r>
        <w:t>，</w:t>
      </w:r>
      <w:r w:rsidR="007D2DD0" w:rsidRPr="007D2DD0">
        <w:t>委员会感到遗憾的是</w:t>
      </w:r>
      <w:r>
        <w:t>，</w:t>
      </w:r>
      <w:r w:rsidR="007D2DD0" w:rsidRPr="007D2DD0">
        <w:t>没有具体的法律条款</w:t>
      </w:r>
      <w:r w:rsidR="007D2DD0" w:rsidRPr="007D2DD0">
        <w:rPr>
          <w:rFonts w:hint="eastAsia"/>
        </w:rPr>
        <w:t>就</w:t>
      </w:r>
      <w:r w:rsidR="007D2DD0" w:rsidRPr="007D2DD0">
        <w:t>强迫失踪等持续性犯罪的诉讼时效</w:t>
      </w:r>
      <w:proofErr w:type="gramStart"/>
      <w:r w:rsidR="007D2DD0" w:rsidRPr="007D2DD0">
        <w:rPr>
          <w:rFonts w:hint="eastAsia"/>
        </w:rPr>
        <w:t>作出</w:t>
      </w:r>
      <w:proofErr w:type="gramEnd"/>
      <w:r w:rsidR="007D2DD0" w:rsidRPr="007D2DD0">
        <w:rPr>
          <w:rFonts w:hint="eastAsia"/>
        </w:rPr>
        <w:t>规定</w:t>
      </w:r>
      <w:r w:rsidR="007D2DD0" w:rsidRPr="007D2DD0">
        <w:t>。委员会还感到关切的是</w:t>
      </w:r>
      <w:r>
        <w:t>，</w:t>
      </w:r>
      <w:r w:rsidR="007D2DD0" w:rsidRPr="007D2DD0">
        <w:t>未构成危害人类罪并根据《刑法典》第</w:t>
      </w:r>
      <w:r>
        <w:t>162</w:t>
      </w:r>
      <w:r w:rsidR="007D2DD0" w:rsidRPr="007D2DD0">
        <w:t>和第</w:t>
      </w:r>
      <w:r>
        <w:t>164</w:t>
      </w:r>
      <w:r w:rsidR="007D2DD0" w:rsidRPr="007D2DD0">
        <w:t>条受到起诉的强迫失踪指控须遵守标准诉讼时效</w:t>
      </w:r>
      <w:r>
        <w:t>(</w:t>
      </w:r>
      <w:r w:rsidR="007D2DD0" w:rsidRPr="007D2DD0">
        <w:t>第八条</w:t>
      </w:r>
      <w:r>
        <w:t>)</w:t>
      </w:r>
      <w:r w:rsidR="007D2DD0" w:rsidRPr="007D2DD0">
        <w:t>。</w:t>
      </w:r>
    </w:p>
    <w:p w14:paraId="0B828698" w14:textId="3A2713DC" w:rsidR="007D2DD0" w:rsidRPr="007D2DD0" w:rsidRDefault="00D534F0" w:rsidP="007D2DD0">
      <w:pPr>
        <w:pStyle w:val="SingleTxtGC"/>
        <w:rPr>
          <w:rFonts w:ascii="Time New Roman" w:eastAsia="黑体" w:hAnsi="Time New Roman" w:hint="eastAsia"/>
        </w:rPr>
      </w:pPr>
      <w:r>
        <w:rPr>
          <w:rFonts w:ascii="Time New Roman" w:eastAsia="黑体" w:hAnsi="Time New Roman"/>
        </w:rPr>
        <w:lastRenderedPageBreak/>
        <w:t>9.</w:t>
      </w:r>
      <w:r w:rsidR="007D2DD0" w:rsidRPr="007D2DD0">
        <w:rPr>
          <w:rFonts w:ascii="Time New Roman" w:eastAsia="黑体" w:hAnsi="Time New Roman"/>
        </w:rPr>
        <w:tab/>
      </w:r>
      <w:r w:rsidR="007D2DD0" w:rsidRPr="007D2DD0">
        <w:rPr>
          <w:rFonts w:ascii="Time New Roman" w:eastAsia="黑体" w:hAnsi="Time New Roman"/>
        </w:rPr>
        <w:t>委员会建议缔约国修正其《刑法典》</w:t>
      </w:r>
      <w:r>
        <w:rPr>
          <w:rFonts w:ascii="Time New Roman" w:eastAsia="黑体" w:hAnsi="Time New Roman"/>
        </w:rPr>
        <w:t>，</w:t>
      </w:r>
      <w:r w:rsidR="007D2DD0" w:rsidRPr="007D2DD0">
        <w:rPr>
          <w:rFonts w:ascii="Time New Roman" w:eastAsia="黑体" w:hAnsi="Time New Roman"/>
        </w:rPr>
        <w:t>规定对未构成危害人类罪的强迫失踪行为适用的诉讼时效期限较长</w:t>
      </w:r>
      <w:r>
        <w:rPr>
          <w:rFonts w:ascii="Time New Roman" w:eastAsia="黑体" w:hAnsi="Time New Roman"/>
        </w:rPr>
        <w:t>，</w:t>
      </w:r>
      <w:r w:rsidR="007D2DD0" w:rsidRPr="007D2DD0">
        <w:rPr>
          <w:rFonts w:ascii="Time New Roman" w:eastAsia="黑体" w:hAnsi="Time New Roman"/>
        </w:rPr>
        <w:t>并与罪行的极端严重程度相称</w:t>
      </w:r>
      <w:r>
        <w:rPr>
          <w:rFonts w:ascii="Time New Roman" w:eastAsia="黑体" w:hAnsi="Time New Roman"/>
        </w:rPr>
        <w:t>，</w:t>
      </w:r>
      <w:r w:rsidR="007D2DD0" w:rsidRPr="007D2DD0">
        <w:rPr>
          <w:rFonts w:ascii="Time New Roman" w:eastAsia="黑体" w:hAnsi="Time New Roman"/>
        </w:rPr>
        <w:t>并规定</w:t>
      </w:r>
      <w:r>
        <w:rPr>
          <w:rFonts w:ascii="Time New Roman" w:eastAsia="黑体" w:hAnsi="Time New Roman"/>
        </w:rPr>
        <w:t>，</w:t>
      </w:r>
      <w:r w:rsidR="007D2DD0" w:rsidRPr="007D2DD0">
        <w:rPr>
          <w:rFonts w:ascii="Time New Roman" w:eastAsia="黑体" w:hAnsi="Time New Roman"/>
        </w:rPr>
        <w:t>考虑到罪行的持续性质</w:t>
      </w:r>
      <w:r>
        <w:rPr>
          <w:rFonts w:ascii="Time New Roman" w:eastAsia="黑体" w:hAnsi="Time New Roman"/>
        </w:rPr>
        <w:t>，</w:t>
      </w:r>
      <w:r w:rsidR="007D2DD0" w:rsidRPr="007D2DD0">
        <w:rPr>
          <w:rFonts w:ascii="Time New Roman" w:eastAsia="黑体" w:hAnsi="Time New Roman"/>
        </w:rPr>
        <w:t>刑事诉讼的时效期限应从罪行停止之时开始计算。</w:t>
      </w:r>
    </w:p>
    <w:p w14:paraId="297231D6" w14:textId="77777777" w:rsidR="007D2DD0" w:rsidRPr="007D2DD0" w:rsidRDefault="007D2DD0" w:rsidP="00D534F0">
      <w:pPr>
        <w:pStyle w:val="H23GC"/>
      </w:pPr>
      <w:r w:rsidRPr="007D2DD0">
        <w:tab/>
      </w:r>
      <w:r w:rsidRPr="007D2DD0">
        <w:tab/>
      </w:r>
      <w:r w:rsidRPr="007D2DD0">
        <w:t>国家人权机构</w:t>
      </w:r>
    </w:p>
    <w:p w14:paraId="1CEEB690" w14:textId="45913D5B" w:rsidR="007D2DD0" w:rsidRPr="007D2DD0" w:rsidRDefault="00D534F0" w:rsidP="007D2DD0">
      <w:pPr>
        <w:pStyle w:val="SingleTxtGC"/>
      </w:pPr>
      <w:bookmarkStart w:id="0" w:name="_Hlk208391315"/>
      <w:r>
        <w:t>10.</w:t>
      </w:r>
      <w:r w:rsidR="007D2DD0" w:rsidRPr="007D2DD0">
        <w:tab/>
      </w:r>
      <w:r w:rsidR="007D2DD0" w:rsidRPr="007D2DD0">
        <w:t>委员会注意到</w:t>
      </w:r>
      <w:r>
        <w:t>，</w:t>
      </w:r>
      <w:r w:rsidR="007D2DD0" w:rsidRPr="007D2DD0">
        <w:t>代表团确认</w:t>
      </w:r>
      <w:r>
        <w:t>，</w:t>
      </w:r>
      <w:r w:rsidR="007D2DD0" w:rsidRPr="007D2DD0">
        <w:t>一部关于黑山人权和自由保护者办公室</w:t>
      </w:r>
      <w:r>
        <w:t>(</w:t>
      </w:r>
      <w:r w:rsidR="007D2DD0" w:rsidRPr="007D2DD0">
        <w:t>监察员</w:t>
      </w:r>
      <w:r>
        <w:t>)</w:t>
      </w:r>
      <w:r w:rsidR="007D2DD0" w:rsidRPr="007D2DD0">
        <w:t>的法律草案正处于收尾阶段</w:t>
      </w:r>
      <w:r>
        <w:t>，</w:t>
      </w:r>
      <w:r w:rsidR="007D2DD0" w:rsidRPr="007D2DD0">
        <w:t>将于</w:t>
      </w:r>
      <w:r>
        <w:t>2</w:t>
      </w:r>
      <w:r w:rsidR="007D2DD0" w:rsidRPr="007D2DD0">
        <w:t>0</w:t>
      </w:r>
      <w:r>
        <w:t>25</w:t>
      </w:r>
      <w:r w:rsidR="007D2DD0" w:rsidRPr="007D2DD0">
        <w:t>年通过</w:t>
      </w:r>
      <w:r>
        <w:t>，</w:t>
      </w:r>
      <w:r w:rsidR="007D2DD0" w:rsidRPr="007D2DD0">
        <w:t>目的是确保该机构</w:t>
      </w:r>
      <w:r>
        <w:rPr>
          <w:rFonts w:hint="eastAsia"/>
          <w:spacing w:val="-50"/>
        </w:rPr>
        <w:t>―</w:t>
      </w:r>
      <w:r>
        <w:rPr>
          <w:rFonts w:hint="eastAsia"/>
        </w:rPr>
        <w:t>―</w:t>
      </w:r>
      <w:r w:rsidR="007D2DD0" w:rsidRPr="007D2DD0">
        <w:t>于</w:t>
      </w:r>
      <w:r>
        <w:t>2</w:t>
      </w:r>
      <w:r w:rsidR="007D2DD0" w:rsidRPr="007D2DD0">
        <w:t>0</w:t>
      </w:r>
      <w:r>
        <w:t>16</w:t>
      </w:r>
      <w:r w:rsidR="007D2DD0" w:rsidRPr="007D2DD0">
        <w:t>年获得</w:t>
      </w:r>
      <w:r>
        <w:t>B</w:t>
      </w:r>
      <w:r w:rsidR="007D2DD0" w:rsidRPr="007D2DD0">
        <w:t>级认证</w:t>
      </w:r>
      <w:r>
        <w:rPr>
          <w:rFonts w:hint="eastAsia"/>
          <w:spacing w:val="-50"/>
        </w:rPr>
        <w:t>―</w:t>
      </w:r>
      <w:r>
        <w:rPr>
          <w:rFonts w:hint="eastAsia"/>
        </w:rPr>
        <w:t>―</w:t>
      </w:r>
      <w:r w:rsidR="007D2DD0" w:rsidRPr="007D2DD0">
        <w:t>完全符合《关于促进和保护人权的国家机构的地位的原则》</w:t>
      </w:r>
      <w:r>
        <w:t>(</w:t>
      </w:r>
      <w:r w:rsidR="007D2DD0" w:rsidRPr="007D2DD0">
        <w:t>《巴黎原则》</w:t>
      </w:r>
      <w:r>
        <w:t>)</w:t>
      </w:r>
      <w:r w:rsidR="007D2DD0" w:rsidRPr="007D2DD0">
        <w:t>。然而</w:t>
      </w:r>
      <w:r>
        <w:t>，</w:t>
      </w:r>
      <w:r w:rsidR="007D2DD0" w:rsidRPr="007D2DD0">
        <w:t>委员会感到关切的是</w:t>
      </w:r>
      <w:r>
        <w:t>，</w:t>
      </w:r>
      <w:r w:rsidR="007D2DD0" w:rsidRPr="007D2DD0">
        <w:t>黑山人权与自由保护者办公室没有获得履行其任务所需的必要资源</w:t>
      </w:r>
      <w:r>
        <w:t>，</w:t>
      </w:r>
      <w:r w:rsidR="007D2DD0" w:rsidRPr="007D2DD0">
        <w:t>而且招聘工作人员和任命管理委员会的程序也没有充分保障独立性和自主性</w:t>
      </w:r>
      <w:r>
        <w:t>(</w:t>
      </w:r>
      <w:r w:rsidR="007D2DD0" w:rsidRPr="007D2DD0">
        <w:t>第二条</w:t>
      </w:r>
      <w:r>
        <w:t>)</w:t>
      </w:r>
      <w:r w:rsidR="007D2DD0" w:rsidRPr="007D2DD0">
        <w:t>。</w:t>
      </w:r>
    </w:p>
    <w:p w14:paraId="0CDE614C" w14:textId="548542FA" w:rsidR="007D2DD0" w:rsidRPr="007D2DD0" w:rsidRDefault="00D534F0" w:rsidP="007D2DD0">
      <w:pPr>
        <w:pStyle w:val="SingleTxtGC"/>
        <w:rPr>
          <w:rFonts w:ascii="Time New Roman" w:eastAsia="黑体" w:hAnsi="Time New Roman" w:hint="eastAsia"/>
        </w:rPr>
      </w:pPr>
      <w:r>
        <w:rPr>
          <w:rFonts w:ascii="Time New Roman" w:eastAsia="黑体" w:hAnsi="Time New Roman"/>
        </w:rPr>
        <w:t>11.</w:t>
      </w:r>
      <w:r w:rsidR="007D2DD0" w:rsidRPr="007D2DD0">
        <w:rPr>
          <w:rFonts w:ascii="Time New Roman" w:eastAsia="黑体" w:hAnsi="Time New Roman"/>
        </w:rPr>
        <w:tab/>
      </w:r>
      <w:r w:rsidR="007D2DD0" w:rsidRPr="007D2DD0">
        <w:rPr>
          <w:rFonts w:ascii="Time New Roman" w:eastAsia="黑体" w:hAnsi="Time New Roman"/>
        </w:rPr>
        <w:t>委员会建议缔约国加强黑山人权与自由保护者办公室</w:t>
      </w:r>
      <w:r>
        <w:rPr>
          <w:rFonts w:ascii="Time New Roman" w:eastAsia="黑体" w:hAnsi="Time New Roman"/>
        </w:rPr>
        <w:t>，</w:t>
      </w:r>
      <w:r w:rsidR="007D2DD0" w:rsidRPr="007D2DD0">
        <w:rPr>
          <w:rFonts w:ascii="Time New Roman" w:eastAsia="黑体" w:hAnsi="Time New Roman"/>
        </w:rPr>
        <w:t>确保其充分遵守《巴黎原则》</w:t>
      </w:r>
      <w:r>
        <w:rPr>
          <w:rFonts w:ascii="Time New Roman" w:eastAsia="黑体" w:hAnsi="Time New Roman"/>
        </w:rPr>
        <w:t>，</w:t>
      </w:r>
      <w:r w:rsidR="007D2DD0" w:rsidRPr="007D2DD0">
        <w:rPr>
          <w:rFonts w:ascii="Time New Roman" w:eastAsia="黑体" w:hAnsi="Time New Roman"/>
        </w:rPr>
        <w:t>并落实全球国家人权机构联盟认证小组委员会的建议。在这方面</w:t>
      </w:r>
      <w:r>
        <w:rPr>
          <w:rFonts w:ascii="Time New Roman" w:eastAsia="黑体" w:hAnsi="Time New Roman"/>
        </w:rPr>
        <w:t>，</w:t>
      </w:r>
      <w:r w:rsidR="007D2DD0" w:rsidRPr="007D2DD0">
        <w:rPr>
          <w:rFonts w:ascii="Time New Roman" w:eastAsia="黑体" w:hAnsi="Time New Roman"/>
        </w:rPr>
        <w:t>缔约国应向黑山人权与自由保护者办公室提供有效执行任务所需的财政、技术和人力资源</w:t>
      </w:r>
      <w:r>
        <w:rPr>
          <w:rFonts w:ascii="Time New Roman" w:eastAsia="黑体" w:hAnsi="Time New Roman"/>
        </w:rPr>
        <w:t>，</w:t>
      </w:r>
      <w:r w:rsidR="007D2DD0" w:rsidRPr="007D2DD0">
        <w:rPr>
          <w:rFonts w:ascii="Time New Roman" w:eastAsia="黑体" w:hAnsi="Time New Roman"/>
        </w:rPr>
        <w:t>并正式制订明确、透明和客观的选拔和任命程序。</w:t>
      </w:r>
      <w:bookmarkEnd w:id="0"/>
    </w:p>
    <w:p w14:paraId="585352B9" w14:textId="4CD534AA" w:rsidR="007D2DD0" w:rsidRPr="007D2DD0" w:rsidRDefault="00D534F0" w:rsidP="00D534F0">
      <w:pPr>
        <w:pStyle w:val="H23GC"/>
      </w:pPr>
      <w:r>
        <w:tab/>
        <w:t>2.</w:t>
      </w:r>
      <w:r w:rsidR="007D2DD0" w:rsidRPr="007D2DD0">
        <w:tab/>
      </w:r>
      <w:r w:rsidR="007D2DD0" w:rsidRPr="007D2DD0">
        <w:t>搜寻、调查、起诉与合作</w:t>
      </w:r>
    </w:p>
    <w:p w14:paraId="0F996178" w14:textId="77777777" w:rsidR="007D2DD0" w:rsidRPr="007D2DD0" w:rsidRDefault="007D2DD0" w:rsidP="00D534F0">
      <w:pPr>
        <w:pStyle w:val="H23GC"/>
      </w:pPr>
      <w:r w:rsidRPr="007D2DD0">
        <w:tab/>
      </w:r>
      <w:r w:rsidRPr="007D2DD0">
        <w:tab/>
      </w:r>
      <w:r w:rsidRPr="007D2DD0">
        <w:t>失踪人员委员会</w:t>
      </w:r>
    </w:p>
    <w:p w14:paraId="0A3CFF68" w14:textId="590D49FE" w:rsidR="007D2DD0" w:rsidRPr="007D2DD0" w:rsidRDefault="00D534F0" w:rsidP="007D2DD0">
      <w:pPr>
        <w:pStyle w:val="SingleTxtGC"/>
      </w:pPr>
      <w:r>
        <w:t>12.</w:t>
      </w:r>
      <w:r w:rsidR="007D2DD0" w:rsidRPr="007D2DD0">
        <w:tab/>
      </w:r>
      <w:r w:rsidR="007D2DD0" w:rsidRPr="007D2DD0">
        <w:t>委员会对缔约国于</w:t>
      </w:r>
      <w:r>
        <w:t>2</w:t>
      </w:r>
      <w:r w:rsidR="007D2DD0" w:rsidRPr="007D2DD0">
        <w:t>0</w:t>
      </w:r>
      <w:r>
        <w:t>25</w:t>
      </w:r>
      <w:r w:rsidR="007D2DD0" w:rsidRPr="007D2DD0">
        <w:t>年</w:t>
      </w:r>
      <w:r>
        <w:t>7</w:t>
      </w:r>
      <w:r w:rsidR="007D2DD0" w:rsidRPr="007D2DD0">
        <w:t>月通过《寻找失踪人员指南》表示欢迎。它还注意到失踪人员委员会维护着一份登记册</w:t>
      </w:r>
      <w:r>
        <w:t>，</w:t>
      </w:r>
      <w:r w:rsidR="007D2DD0" w:rsidRPr="007D2DD0">
        <w:t>其中记录着</w:t>
      </w:r>
      <w:r>
        <w:rPr>
          <w:rFonts w:hint="eastAsia"/>
        </w:rPr>
        <w:t>“</w:t>
      </w:r>
      <w:r w:rsidR="007D2DD0" w:rsidRPr="007D2DD0">
        <w:t>失踪人员</w:t>
      </w:r>
      <w:r>
        <w:rPr>
          <w:rFonts w:hint="eastAsia"/>
        </w:rPr>
        <w:t>”</w:t>
      </w:r>
      <w:r w:rsidR="007D2DD0" w:rsidRPr="007D2DD0">
        <w:t>以及已发现的、已识别与未识别的人类遗骸</w:t>
      </w:r>
      <w:r>
        <w:t>；</w:t>
      </w:r>
      <w:r w:rsidR="007D2DD0" w:rsidRPr="007D2DD0">
        <w:t>自</w:t>
      </w:r>
      <w:r>
        <w:t>2</w:t>
      </w:r>
      <w:r w:rsidR="007D2DD0" w:rsidRPr="007D2DD0">
        <w:t>0</w:t>
      </w:r>
      <w:r>
        <w:t>21</w:t>
      </w:r>
      <w:r w:rsidR="007D2DD0" w:rsidRPr="007D2DD0">
        <w:t>年以来</w:t>
      </w:r>
      <w:r>
        <w:t>，</w:t>
      </w:r>
      <w:r w:rsidR="007D2DD0" w:rsidRPr="007D2DD0">
        <w:t>已找到四具人类遗骸</w:t>
      </w:r>
      <w:r>
        <w:t>；</w:t>
      </w:r>
      <w:r w:rsidR="007D2DD0" w:rsidRPr="007D2DD0">
        <w:t>其中三起案件的</w:t>
      </w:r>
      <w:r>
        <w:t>DNA</w:t>
      </w:r>
      <w:r w:rsidR="007D2DD0" w:rsidRPr="007D2DD0">
        <w:t>鉴定工作正在进行中</w:t>
      </w:r>
      <w:r>
        <w:t>，</w:t>
      </w:r>
      <w:r w:rsidR="007D2DD0" w:rsidRPr="007D2DD0">
        <w:t>一名失踪者的身份已得到确认</w:t>
      </w:r>
      <w:r>
        <w:t>，</w:t>
      </w:r>
      <w:r w:rsidR="007D2DD0" w:rsidRPr="007D2DD0">
        <w:t>其遗体已归还家人。委员会进</w:t>
      </w:r>
      <w:r w:rsidR="007D2DD0" w:rsidRPr="007D2DD0">
        <w:rPr>
          <w:rFonts w:hint="eastAsia"/>
        </w:rPr>
        <w:t>一步</w:t>
      </w:r>
      <w:r w:rsidR="007D2DD0" w:rsidRPr="007D2DD0">
        <w:t>注意到代表团提供的信息</w:t>
      </w:r>
      <w:r>
        <w:t>，</w:t>
      </w:r>
      <w:r w:rsidR="007D2DD0" w:rsidRPr="007D2DD0">
        <w:t>即失踪人员委员会参与寻找了前南斯拉夫武装冲突期间失踪的</w:t>
      </w:r>
      <w:r>
        <w:t>5</w:t>
      </w:r>
      <w:r w:rsidR="007D2DD0" w:rsidRPr="007D2DD0">
        <w:t>0</w:t>
      </w:r>
      <w:r w:rsidR="007D2DD0" w:rsidRPr="007D2DD0">
        <w:t>名受害者</w:t>
      </w:r>
      <w:r>
        <w:t>(</w:t>
      </w:r>
      <w:r w:rsidR="007D2DD0" w:rsidRPr="007D2DD0">
        <w:t>大多数</w:t>
      </w:r>
      <w:r>
        <w:t>(38</w:t>
      </w:r>
      <w:r w:rsidR="007D2DD0" w:rsidRPr="007D2DD0">
        <w:t>人</w:t>
      </w:r>
      <w:r>
        <w:t>)</w:t>
      </w:r>
      <w:r w:rsidR="007D2DD0" w:rsidRPr="007D2DD0">
        <w:t>在科索沃</w:t>
      </w:r>
      <w:r>
        <w:t>，</w:t>
      </w:r>
      <w:r w:rsidR="007D2DD0" w:rsidRPr="007D2DD0">
        <w:rPr>
          <w:vertAlign w:val="superscript"/>
        </w:rPr>
        <w:footnoteReference w:id="8"/>
      </w:r>
      <w:r w:rsidR="007D2DD0" w:rsidRPr="007D2DD0">
        <w:t xml:space="preserve"> </w:t>
      </w:r>
      <w:r>
        <w:t>9</w:t>
      </w:r>
      <w:r w:rsidR="007D2DD0" w:rsidRPr="007D2DD0">
        <w:t>人在波斯尼亚和黑塞哥维那</w:t>
      </w:r>
      <w:r>
        <w:t>，</w:t>
      </w:r>
      <w:r>
        <w:t>3</w:t>
      </w:r>
      <w:r w:rsidR="007D2DD0" w:rsidRPr="007D2DD0">
        <w:t>人在克罗地亚</w:t>
      </w:r>
      <w:r>
        <w:t>)</w:t>
      </w:r>
      <w:r w:rsidR="007D2DD0" w:rsidRPr="007D2DD0">
        <w:t>。委员会还注意到</w:t>
      </w:r>
      <w:r>
        <w:t>，</w:t>
      </w:r>
      <w:r w:rsidR="007D2DD0" w:rsidRPr="007D2DD0">
        <w:t>正如代表团所解释的那样</w:t>
      </w:r>
      <w:r>
        <w:t>，</w:t>
      </w:r>
      <w:r w:rsidR="007D2DD0" w:rsidRPr="007D2DD0">
        <w:t>失踪人员委员会向受害者提供物资、行政、后勤和心理支持。然而</w:t>
      </w:r>
      <w:r>
        <w:t>，</w:t>
      </w:r>
      <w:r w:rsidR="007D2DD0" w:rsidRPr="007D2DD0">
        <w:t>委员会感到关切的是</w:t>
      </w:r>
      <w:r>
        <w:t>：</w:t>
      </w:r>
    </w:p>
    <w:p w14:paraId="611EDED8" w14:textId="085659D0" w:rsidR="007D2DD0" w:rsidRPr="007D2DD0" w:rsidRDefault="00D534F0" w:rsidP="007D2DD0">
      <w:pPr>
        <w:pStyle w:val="SingleTxtGC"/>
      </w:pPr>
      <w:r>
        <w:tab/>
        <w:t>(a)</w:t>
      </w:r>
      <w:r w:rsidR="007D2DD0" w:rsidRPr="007D2DD0">
        <w:tab/>
      </w:r>
      <w:r w:rsidR="007D2DD0" w:rsidRPr="007D2DD0">
        <w:t>失踪人员委员会在</w:t>
      </w:r>
      <w:r>
        <w:rPr>
          <w:rFonts w:hint="eastAsia"/>
        </w:rPr>
        <w:t>“</w:t>
      </w:r>
      <w:r w:rsidR="007D2DD0" w:rsidRPr="007D2DD0">
        <w:t>失踪人员</w:t>
      </w:r>
      <w:r>
        <w:rPr>
          <w:rFonts w:hint="eastAsia"/>
        </w:rPr>
        <w:t>”</w:t>
      </w:r>
      <w:r w:rsidR="007D2DD0" w:rsidRPr="007D2DD0">
        <w:t>登记册中登记的信息可能令人无法在《公约》第二条所界定的强迫失踪情况、第三条所界定的失踪情况</w:t>
      </w:r>
      <w:r>
        <w:t>，</w:t>
      </w:r>
      <w:r w:rsidR="007D2DD0" w:rsidRPr="007D2DD0">
        <w:t>以及不在《公约》上述条款涵盖范围内的其他涉及人员失踪的犯罪或情形之间</w:t>
      </w:r>
      <w:proofErr w:type="gramStart"/>
      <w:r w:rsidR="007D2DD0" w:rsidRPr="007D2DD0">
        <w:t>作出</w:t>
      </w:r>
      <w:proofErr w:type="gramEnd"/>
      <w:r w:rsidR="007D2DD0" w:rsidRPr="007D2DD0">
        <w:t>区分</w:t>
      </w:r>
      <w:r w:rsidR="00B3389A">
        <w:rPr>
          <w:rFonts w:hint="eastAsia"/>
        </w:rPr>
        <w:t>；</w:t>
      </w:r>
    </w:p>
    <w:p w14:paraId="7857E8CB" w14:textId="76A0E179" w:rsidR="007D2DD0" w:rsidRPr="007D2DD0" w:rsidRDefault="00D534F0" w:rsidP="007D2DD0">
      <w:pPr>
        <w:pStyle w:val="SingleTxtGC"/>
      </w:pPr>
      <w:r>
        <w:tab/>
        <w:t>(b)</w:t>
      </w:r>
      <w:r w:rsidR="007D2DD0" w:rsidRPr="007D2DD0">
        <w:tab/>
      </w:r>
      <w:r w:rsidR="007D2DD0" w:rsidRPr="007D2DD0">
        <w:t>失踪人员委员会的任务范围仅限于寻找在前南斯拉夫境内武装冲突中从黑山境内失踪的人员</w:t>
      </w:r>
      <w:r>
        <w:t>；</w:t>
      </w:r>
    </w:p>
    <w:p w14:paraId="5F8ABC44" w14:textId="14F6E41C" w:rsidR="007D2DD0" w:rsidRPr="007D2DD0" w:rsidRDefault="00D534F0" w:rsidP="007D2DD0">
      <w:pPr>
        <w:pStyle w:val="SingleTxtGC"/>
      </w:pPr>
      <w:r>
        <w:tab/>
        <w:t>(c)</w:t>
      </w:r>
      <w:r w:rsidR="007D2DD0" w:rsidRPr="007D2DD0">
        <w:tab/>
      </w:r>
      <w:r w:rsidR="007D2DD0" w:rsidRPr="007D2DD0">
        <w:t>在遗骸身份识别以及确定失踪人员命运和下落方面的进展仍然有限</w:t>
      </w:r>
      <w:r>
        <w:t>；</w:t>
      </w:r>
    </w:p>
    <w:p w14:paraId="686554BE" w14:textId="64AA5004" w:rsidR="00C108B7" w:rsidRDefault="00D534F0" w:rsidP="007D2DD0">
      <w:pPr>
        <w:pStyle w:val="SingleTxtGC"/>
      </w:pPr>
      <w:r>
        <w:tab/>
        <w:t>(d)</w:t>
      </w:r>
      <w:r w:rsidR="007D2DD0" w:rsidRPr="007D2DD0">
        <w:tab/>
      </w:r>
      <w:r w:rsidR="007D2DD0" w:rsidRPr="007D2DD0">
        <w:t>在受害者中显然存在对代表团所提及的公共机构的不信任</w:t>
      </w:r>
      <w:r>
        <w:t>，</w:t>
      </w:r>
      <w:r w:rsidR="007D2DD0" w:rsidRPr="007D2DD0">
        <w:t>从一些家庭不愿提供鉴定所找到的遗体所需的</w:t>
      </w:r>
      <w:r>
        <w:t>DNA</w:t>
      </w:r>
      <w:r w:rsidR="007D2DD0" w:rsidRPr="007D2DD0">
        <w:t>样本可以看出这一点</w:t>
      </w:r>
      <w:r>
        <w:t>(</w:t>
      </w:r>
      <w:r w:rsidR="007D2DD0" w:rsidRPr="007D2DD0">
        <w:t>第二、第三、第十二和第二十四条</w:t>
      </w:r>
      <w:r>
        <w:t>)</w:t>
      </w:r>
      <w:r w:rsidR="007D2DD0" w:rsidRPr="007D2DD0">
        <w:t>。</w:t>
      </w:r>
      <w:r w:rsidR="00C108B7">
        <w:br w:type="page"/>
      </w:r>
    </w:p>
    <w:p w14:paraId="1270E746" w14:textId="492C35B8" w:rsidR="007D2DD0" w:rsidRPr="007D2DD0" w:rsidRDefault="00D534F0" w:rsidP="007D2DD0">
      <w:pPr>
        <w:pStyle w:val="SingleTxtGC"/>
        <w:rPr>
          <w:rFonts w:ascii="Time New Roman" w:eastAsia="黑体" w:hAnsi="Time New Roman" w:hint="eastAsia"/>
        </w:rPr>
      </w:pPr>
      <w:r w:rsidRPr="00D534F0">
        <w:rPr>
          <w:rFonts w:ascii="Time New Roman" w:eastAsia="黑体" w:hAnsi="Time New Roman"/>
        </w:rPr>
        <w:lastRenderedPageBreak/>
        <w:t>13.</w:t>
      </w:r>
      <w:r w:rsidR="007D2DD0" w:rsidRPr="007D2DD0">
        <w:rPr>
          <w:rFonts w:ascii="Time New Roman" w:eastAsia="黑体" w:hAnsi="Time New Roman"/>
        </w:rPr>
        <w:tab/>
      </w:r>
      <w:r w:rsidR="007D2DD0" w:rsidRPr="007D2DD0">
        <w:rPr>
          <w:rFonts w:ascii="Time New Roman" w:eastAsia="黑体" w:hAnsi="Time New Roman"/>
        </w:rPr>
        <w:t>根据《搜寻失踪人员指导原则》</w:t>
      </w:r>
      <w:r w:rsidRPr="00D534F0">
        <w:rPr>
          <w:rFonts w:ascii="Time New Roman" w:eastAsia="黑体" w:hAnsi="Time New Roman"/>
        </w:rPr>
        <w:t>，</w:t>
      </w:r>
      <w:r w:rsidR="007D2DD0" w:rsidRPr="007D2DD0">
        <w:rPr>
          <w:rFonts w:ascii="Time New Roman" w:eastAsia="黑体" w:hAnsi="Time New Roman"/>
          <w:vertAlign w:val="superscript"/>
        </w:rPr>
        <w:footnoteReference w:id="9"/>
      </w:r>
      <w:r w:rsidR="007D2DD0" w:rsidRPr="007D2DD0">
        <w:rPr>
          <w:rFonts w:ascii="Time New Roman" w:eastAsia="黑体" w:hAnsi="Time New Roman"/>
        </w:rPr>
        <w:t xml:space="preserve"> </w:t>
      </w:r>
      <w:r w:rsidR="007D2DD0" w:rsidRPr="007D2DD0">
        <w:rPr>
          <w:rFonts w:ascii="Time New Roman" w:eastAsia="黑体" w:hAnsi="Time New Roman"/>
        </w:rPr>
        <w:t>委员会建议缔约国</w:t>
      </w:r>
      <w:r w:rsidRPr="00D534F0">
        <w:rPr>
          <w:rFonts w:ascii="Time New Roman" w:eastAsia="黑体" w:hAnsi="Time New Roman"/>
        </w:rPr>
        <w:t>：</w:t>
      </w:r>
    </w:p>
    <w:p w14:paraId="106531A3" w14:textId="7EC2FF88" w:rsidR="007D2DD0" w:rsidRPr="007D2DD0" w:rsidRDefault="00D534F0" w:rsidP="007D2DD0">
      <w:pPr>
        <w:pStyle w:val="SingleTxtGC"/>
        <w:rPr>
          <w:rFonts w:ascii="Time New Roman" w:eastAsia="黑体" w:hAnsi="Time New Roman" w:hint="eastAsia"/>
        </w:rPr>
      </w:pPr>
      <w:r>
        <w:rPr>
          <w:rFonts w:ascii="Time New Roman" w:eastAsia="黑体" w:hAnsi="Time New Roman"/>
        </w:rPr>
        <w:tab/>
      </w:r>
      <w:r w:rsidRPr="00D534F0">
        <w:rPr>
          <w:rFonts w:ascii="Time New Roman" w:eastAsia="黑体" w:hAnsi="Time New Roman"/>
        </w:rPr>
        <w:t>(a)</w:t>
      </w:r>
      <w:r w:rsidR="007D2DD0" w:rsidRPr="007D2DD0">
        <w:rPr>
          <w:rFonts w:ascii="Time New Roman" w:eastAsia="黑体" w:hAnsi="Time New Roman"/>
        </w:rPr>
        <w:tab/>
      </w:r>
      <w:r w:rsidR="007D2DD0" w:rsidRPr="007D2DD0">
        <w:rPr>
          <w:rFonts w:ascii="Time New Roman" w:eastAsia="黑体" w:hAnsi="Time New Roman"/>
        </w:rPr>
        <w:t>向主管当局、民间社会、失踪人员亲属和公众散发缔约国通过的《寻找失踪人员指南》</w:t>
      </w:r>
      <w:r w:rsidRPr="00D534F0">
        <w:rPr>
          <w:rFonts w:ascii="Time New Roman" w:eastAsia="黑体" w:hAnsi="Time New Roman"/>
        </w:rPr>
        <w:t>；</w:t>
      </w:r>
    </w:p>
    <w:p w14:paraId="152DFF74" w14:textId="19D1F7A6" w:rsidR="007D2DD0" w:rsidRPr="007D2DD0" w:rsidRDefault="00D534F0" w:rsidP="007D2DD0">
      <w:pPr>
        <w:pStyle w:val="SingleTxtGC"/>
        <w:rPr>
          <w:rFonts w:ascii="Time New Roman" w:eastAsia="黑体" w:hAnsi="Time New Roman" w:hint="eastAsia"/>
        </w:rPr>
      </w:pPr>
      <w:r>
        <w:rPr>
          <w:rFonts w:ascii="Time New Roman" w:eastAsia="黑体" w:hAnsi="Time New Roman"/>
        </w:rPr>
        <w:tab/>
      </w:r>
      <w:r w:rsidRPr="00D534F0">
        <w:rPr>
          <w:rFonts w:ascii="Time New Roman" w:eastAsia="黑体" w:hAnsi="Time New Roman"/>
        </w:rPr>
        <w:t>(b)</w:t>
      </w:r>
      <w:r w:rsidR="007D2DD0" w:rsidRPr="007D2DD0">
        <w:rPr>
          <w:rFonts w:ascii="Time New Roman" w:eastAsia="黑体" w:hAnsi="Time New Roman"/>
        </w:rPr>
        <w:tab/>
      </w:r>
      <w:r w:rsidR="007D2DD0" w:rsidRPr="007D2DD0">
        <w:rPr>
          <w:rFonts w:ascii="Time New Roman" w:eastAsia="黑体" w:hAnsi="Time New Roman"/>
        </w:rPr>
        <w:t>考虑将失踪人员委员会的任务范围扩大到所有失踪案件</w:t>
      </w:r>
      <w:r w:rsidRPr="00D534F0">
        <w:rPr>
          <w:rFonts w:ascii="Time New Roman" w:eastAsia="黑体" w:hAnsi="Time New Roman"/>
        </w:rPr>
        <w:t>，</w:t>
      </w:r>
      <w:r w:rsidR="007D2DD0" w:rsidRPr="007D2DD0">
        <w:rPr>
          <w:rFonts w:ascii="Time New Roman" w:eastAsia="黑体" w:hAnsi="Time New Roman"/>
        </w:rPr>
        <w:t>无论案件发生的时间、地点和情况如何</w:t>
      </w:r>
      <w:r w:rsidRPr="00D534F0">
        <w:rPr>
          <w:rFonts w:ascii="Time New Roman" w:eastAsia="黑体" w:hAnsi="Time New Roman"/>
        </w:rPr>
        <w:t>；</w:t>
      </w:r>
    </w:p>
    <w:p w14:paraId="20ADB253" w14:textId="27165CDE" w:rsidR="007D2DD0" w:rsidRPr="007D2DD0" w:rsidRDefault="00D534F0" w:rsidP="007D2DD0">
      <w:pPr>
        <w:pStyle w:val="SingleTxtGC"/>
        <w:rPr>
          <w:rFonts w:ascii="Time New Roman" w:eastAsia="黑体" w:hAnsi="Time New Roman" w:hint="eastAsia"/>
        </w:rPr>
      </w:pPr>
      <w:r>
        <w:rPr>
          <w:rFonts w:ascii="Time New Roman" w:eastAsia="黑体" w:hAnsi="Time New Roman"/>
        </w:rPr>
        <w:tab/>
      </w:r>
      <w:r w:rsidRPr="00D534F0">
        <w:rPr>
          <w:rFonts w:ascii="Time New Roman" w:eastAsia="黑体" w:hAnsi="Time New Roman"/>
        </w:rPr>
        <w:t>(c)</w:t>
      </w:r>
      <w:r w:rsidR="007D2DD0" w:rsidRPr="007D2DD0">
        <w:rPr>
          <w:rFonts w:ascii="Time New Roman" w:eastAsia="黑体" w:hAnsi="Time New Roman"/>
        </w:rPr>
        <w:tab/>
      </w:r>
      <w:r w:rsidR="007D2DD0" w:rsidRPr="007D2DD0">
        <w:rPr>
          <w:rFonts w:ascii="Time New Roman" w:eastAsia="黑体" w:hAnsi="Time New Roman"/>
        </w:rPr>
        <w:t>制定全面搜寻战略</w:t>
      </w:r>
      <w:r w:rsidRPr="00D534F0">
        <w:rPr>
          <w:rFonts w:ascii="Time New Roman" w:eastAsia="黑体" w:hAnsi="Time New Roman"/>
        </w:rPr>
        <w:t>，</w:t>
      </w:r>
      <w:r w:rsidR="007D2DD0" w:rsidRPr="007D2DD0">
        <w:rPr>
          <w:rFonts w:ascii="Time New Roman" w:eastAsia="黑体" w:hAnsi="Time New Roman"/>
        </w:rPr>
        <w:t>确保所有下落不明的失踪者都得到搜寻和定位</w:t>
      </w:r>
      <w:r w:rsidRPr="00D534F0">
        <w:rPr>
          <w:rFonts w:ascii="Time New Roman" w:eastAsia="黑体" w:hAnsi="Time New Roman"/>
        </w:rPr>
        <w:t>，</w:t>
      </w:r>
      <w:r w:rsidR="007D2DD0" w:rsidRPr="007D2DD0">
        <w:rPr>
          <w:rFonts w:ascii="Time New Roman" w:eastAsia="黑体" w:hAnsi="Time New Roman"/>
        </w:rPr>
        <w:t>并在其死亡的情形下</w:t>
      </w:r>
      <w:r w:rsidRPr="00D534F0">
        <w:rPr>
          <w:rFonts w:ascii="Time New Roman" w:eastAsia="黑体" w:hAnsi="Time New Roman"/>
        </w:rPr>
        <w:t>，</w:t>
      </w:r>
      <w:r w:rsidR="007D2DD0" w:rsidRPr="007D2DD0">
        <w:rPr>
          <w:rFonts w:ascii="Time New Roman" w:eastAsia="黑体" w:hAnsi="Time New Roman"/>
        </w:rPr>
        <w:t>使其遗体得到辨认、受到尊重并以有尊严的方式归还受害者家人</w:t>
      </w:r>
      <w:r w:rsidRPr="00D534F0">
        <w:rPr>
          <w:rFonts w:ascii="Time New Roman" w:eastAsia="黑体" w:hAnsi="Time New Roman"/>
        </w:rPr>
        <w:t>；</w:t>
      </w:r>
    </w:p>
    <w:p w14:paraId="429EE1EF" w14:textId="1FF58804" w:rsidR="007D2DD0" w:rsidRPr="007D2DD0" w:rsidRDefault="00D534F0" w:rsidP="007D2DD0">
      <w:pPr>
        <w:pStyle w:val="SingleTxtGC"/>
        <w:rPr>
          <w:rFonts w:ascii="Time New Roman" w:eastAsia="黑体" w:hAnsi="Time New Roman" w:hint="eastAsia"/>
        </w:rPr>
      </w:pPr>
      <w:r>
        <w:rPr>
          <w:rFonts w:ascii="Time New Roman" w:eastAsia="黑体" w:hAnsi="Time New Roman"/>
        </w:rPr>
        <w:tab/>
      </w:r>
      <w:r w:rsidRPr="00D534F0">
        <w:rPr>
          <w:rFonts w:ascii="Time New Roman" w:eastAsia="黑体" w:hAnsi="Time New Roman"/>
        </w:rPr>
        <w:t>(d)</w:t>
      </w:r>
      <w:r w:rsidR="007D2DD0" w:rsidRPr="007D2DD0">
        <w:rPr>
          <w:rFonts w:ascii="Time New Roman" w:eastAsia="黑体" w:hAnsi="Time New Roman"/>
        </w:rPr>
        <w:tab/>
      </w:r>
      <w:r w:rsidR="007D2DD0" w:rsidRPr="007D2DD0">
        <w:rPr>
          <w:rFonts w:ascii="Time New Roman" w:eastAsia="黑体" w:hAnsi="Time New Roman"/>
        </w:rPr>
        <w:t>加强强迫失踪受害者对公共机构的信任。</w:t>
      </w:r>
    </w:p>
    <w:p w14:paraId="644E681C" w14:textId="77777777" w:rsidR="007D2DD0" w:rsidRPr="007D2DD0" w:rsidRDefault="007D2DD0" w:rsidP="00E64E27">
      <w:pPr>
        <w:pStyle w:val="H23GC"/>
      </w:pPr>
      <w:r w:rsidRPr="007D2DD0">
        <w:tab/>
      </w:r>
      <w:r w:rsidRPr="007D2DD0">
        <w:tab/>
      </w:r>
      <w:r w:rsidRPr="007D2DD0">
        <w:t>搜寻、调查和起诉强迫失踪案件</w:t>
      </w:r>
    </w:p>
    <w:p w14:paraId="2EFCF5A8" w14:textId="7C97596D" w:rsidR="007D2DD0" w:rsidRPr="007D2DD0" w:rsidRDefault="00D534F0" w:rsidP="007D2DD0">
      <w:pPr>
        <w:pStyle w:val="SingleTxtGC"/>
      </w:pPr>
      <w:r>
        <w:t>14.</w:t>
      </w:r>
      <w:r w:rsidR="007D2DD0" w:rsidRPr="007D2DD0">
        <w:tab/>
      </w:r>
      <w:r w:rsidR="007D2DD0" w:rsidRPr="007D2DD0">
        <w:t>委员会欢迎</w:t>
      </w:r>
      <w:r>
        <w:t>2</w:t>
      </w:r>
      <w:r w:rsidR="007D2DD0" w:rsidRPr="007D2DD0">
        <w:t>0</w:t>
      </w:r>
      <w:r>
        <w:t>24</w:t>
      </w:r>
      <w:r w:rsidR="007D2DD0" w:rsidRPr="007D2DD0">
        <w:t>-</w:t>
      </w:r>
      <w:r>
        <w:t>2</w:t>
      </w:r>
      <w:r w:rsidR="007D2DD0" w:rsidRPr="007D2DD0">
        <w:t>0</w:t>
      </w:r>
      <w:r>
        <w:t>27</w:t>
      </w:r>
      <w:r w:rsidR="007D2DD0" w:rsidRPr="007D2DD0">
        <w:t>年战争罪调查战略、特别国家检察官办公室与刑事法庭余留事项国际处理机制的合作</w:t>
      </w:r>
      <w:r>
        <w:t>，</w:t>
      </w:r>
      <w:r w:rsidR="007D2DD0" w:rsidRPr="007D2DD0">
        <w:t>以及特别国家检察官办公室重新审理四起战争罪案件</w:t>
      </w:r>
      <w:r>
        <w:t>，</w:t>
      </w:r>
      <w:r w:rsidR="007D2DD0" w:rsidRPr="007D2DD0">
        <w:t>包括从赫尔采格诺维驱逐难民案。此外</w:t>
      </w:r>
      <w:r>
        <w:t>，</w:t>
      </w:r>
      <w:r w:rsidR="007D2DD0" w:rsidRPr="007D2DD0">
        <w:t>委员会注意到代表团提供的自</w:t>
      </w:r>
      <w:r>
        <w:t>2</w:t>
      </w:r>
      <w:r w:rsidR="007D2DD0" w:rsidRPr="007D2DD0">
        <w:t>0</w:t>
      </w:r>
      <w:r>
        <w:t>21</w:t>
      </w:r>
      <w:r w:rsidR="007D2DD0" w:rsidRPr="007D2DD0">
        <w:t>年以来战争罪报告、调查和起诉的数据</w:t>
      </w:r>
      <w:r>
        <w:t>，</w:t>
      </w:r>
      <w:r w:rsidR="007D2DD0" w:rsidRPr="007D2DD0">
        <w:t>包括波德戈里察高等法院就一项针对平民的战争罪所判处的</w:t>
      </w:r>
      <w:r>
        <w:t>2</w:t>
      </w:r>
      <w:r w:rsidR="007D2DD0" w:rsidRPr="007D2DD0">
        <w:t>0</w:t>
      </w:r>
      <w:r w:rsidR="007D2DD0" w:rsidRPr="007D2DD0">
        <w:t>年监禁。委员会注意到代表团确认特别国家检察官办公室有</w:t>
      </w:r>
      <w:r>
        <w:t>12</w:t>
      </w:r>
      <w:r w:rsidR="007D2DD0" w:rsidRPr="007D2DD0">
        <w:t>名特别检察官</w:t>
      </w:r>
      <w:r>
        <w:t>；</w:t>
      </w:r>
      <w:r w:rsidR="007D2DD0" w:rsidRPr="007D2DD0">
        <w:t>其中</w:t>
      </w:r>
      <w:r>
        <w:t>4</w:t>
      </w:r>
      <w:r w:rsidR="007D2DD0" w:rsidRPr="007D2DD0">
        <w:t>名是从基层检察官办公室转调至特别国家检察官办公室的</w:t>
      </w:r>
      <w:r>
        <w:t>；</w:t>
      </w:r>
      <w:r w:rsidR="007D2DD0" w:rsidRPr="007D2DD0">
        <w:t>并注意到近期决定将特别检察官的人数增加至</w:t>
      </w:r>
      <w:r>
        <w:t>2</w:t>
      </w:r>
      <w:r w:rsidR="007D2DD0" w:rsidRPr="007D2DD0">
        <w:t>0</w:t>
      </w:r>
      <w:r w:rsidR="007D2DD0" w:rsidRPr="007D2DD0">
        <w:t>人。委员会还注意到</w:t>
      </w:r>
      <w:r>
        <w:t>，</w:t>
      </w:r>
      <w:r w:rsidR="007D2DD0" w:rsidRPr="007D2DD0">
        <w:t>特别国家检察官办公室目前正就失踪人员进行七起诉讼</w:t>
      </w:r>
      <w:r>
        <w:t>(</w:t>
      </w:r>
      <w:r w:rsidR="007D2DD0" w:rsidRPr="007D2DD0">
        <w:t>六起目前处于初步调查阶段</w:t>
      </w:r>
      <w:r>
        <w:t>，</w:t>
      </w:r>
      <w:r w:rsidR="007D2DD0" w:rsidRPr="007D2DD0">
        <w:t>一起目前处于起诉审查阶段</w:t>
      </w:r>
      <w:r>
        <w:t>)</w:t>
      </w:r>
      <w:r w:rsidR="007D2DD0" w:rsidRPr="007D2DD0">
        <w:t>。然而</w:t>
      </w:r>
      <w:r>
        <w:t>，</w:t>
      </w:r>
      <w:r w:rsidR="007D2DD0" w:rsidRPr="007D2DD0">
        <w:t>委员会感到关切的是</w:t>
      </w:r>
      <w:r>
        <w:t>：</w:t>
      </w:r>
    </w:p>
    <w:p w14:paraId="3968EEB2" w14:textId="554EB211" w:rsidR="007D2DD0" w:rsidRPr="007D2DD0" w:rsidRDefault="00E64E27" w:rsidP="007D2DD0">
      <w:pPr>
        <w:pStyle w:val="SingleTxtGC"/>
      </w:pPr>
      <w:r>
        <w:tab/>
      </w:r>
      <w:r w:rsidR="00D534F0">
        <w:t>(a)</w:t>
      </w:r>
      <w:r w:rsidR="007D2DD0" w:rsidRPr="007D2DD0">
        <w:tab/>
      </w:r>
      <w:r w:rsidR="007D2DD0" w:rsidRPr="007D2DD0">
        <w:t>对战争罪案件的调查过度拖延、正在审理的案件在结案方面缺乏进展以及缺乏基于指挥责任的起诉</w:t>
      </w:r>
      <w:r w:rsidR="00D534F0">
        <w:t>；</w:t>
      </w:r>
      <w:r w:rsidR="007D2DD0" w:rsidRPr="007D2DD0">
        <w:rPr>
          <w:vertAlign w:val="superscript"/>
        </w:rPr>
        <w:footnoteReference w:id="10"/>
      </w:r>
    </w:p>
    <w:p w14:paraId="0999F324" w14:textId="47121F9A" w:rsidR="007D2DD0" w:rsidRPr="007D2DD0" w:rsidRDefault="00E64E27" w:rsidP="007D2DD0">
      <w:pPr>
        <w:pStyle w:val="SingleTxtGC"/>
      </w:pPr>
      <w:r>
        <w:tab/>
      </w:r>
      <w:r w:rsidR="00D534F0">
        <w:t>(b)</w:t>
      </w:r>
      <w:r w:rsidR="007D2DD0" w:rsidRPr="007D2DD0">
        <w:tab/>
      </w:r>
      <w:r w:rsidR="007D2DD0" w:rsidRPr="007D2DD0">
        <w:t>鉴于强迫失踪尚未作为一项单独罪行</w:t>
      </w:r>
      <w:r w:rsidR="00D534F0">
        <w:t>，</w:t>
      </w:r>
      <w:r w:rsidR="007D2DD0" w:rsidRPr="007D2DD0">
        <w:t>在就《公约》第二条所定义的行为收到的投诉方面</w:t>
      </w:r>
      <w:r w:rsidR="00D534F0">
        <w:t>，</w:t>
      </w:r>
      <w:r w:rsidR="007D2DD0" w:rsidRPr="007D2DD0">
        <w:t>很难收集到准确的信息</w:t>
      </w:r>
      <w:r w:rsidR="00D534F0">
        <w:t>；</w:t>
      </w:r>
    </w:p>
    <w:p w14:paraId="721162B3" w14:textId="1D53203A" w:rsidR="007D2DD0" w:rsidRPr="007D2DD0" w:rsidRDefault="00E64E27" w:rsidP="007D2DD0">
      <w:pPr>
        <w:pStyle w:val="SingleTxtGC"/>
      </w:pPr>
      <w:r>
        <w:tab/>
      </w:r>
      <w:r w:rsidR="00D534F0">
        <w:t>(c)</w:t>
      </w:r>
      <w:r w:rsidR="007D2DD0" w:rsidRPr="007D2DD0">
        <w:tab/>
      </w:r>
      <w:r w:rsidR="007D2DD0" w:rsidRPr="007D2DD0">
        <w:t>在缔约国如何确保所有强迫失踪案件</w:t>
      </w:r>
      <w:r w:rsidR="00D534F0">
        <w:t>，</w:t>
      </w:r>
      <w:r w:rsidR="007D2DD0" w:rsidRPr="007D2DD0">
        <w:t>即便在没有正式投诉的情况下</w:t>
      </w:r>
      <w:r w:rsidR="00D534F0">
        <w:t>，</w:t>
      </w:r>
      <w:r w:rsidR="007D2DD0" w:rsidRPr="007D2DD0">
        <w:t>均得到</w:t>
      </w:r>
      <w:proofErr w:type="gramStart"/>
      <w:r w:rsidR="007D2DD0" w:rsidRPr="007D2DD0">
        <w:t>依职调查</w:t>
      </w:r>
      <w:proofErr w:type="gramEnd"/>
      <w:r w:rsidR="007D2DD0" w:rsidRPr="007D2DD0">
        <w:t>方面</w:t>
      </w:r>
      <w:r w:rsidR="00D534F0">
        <w:t>，</w:t>
      </w:r>
      <w:r w:rsidR="007D2DD0" w:rsidRPr="007D2DD0">
        <w:t>存在的信息有限</w:t>
      </w:r>
      <w:r w:rsidR="00D534F0">
        <w:t>；</w:t>
      </w:r>
      <w:r w:rsidR="007D2DD0" w:rsidRPr="007D2DD0">
        <w:t>在采取措施处理此类案件并确保受害者能够获得与寻找失踪人员及调查所指强迫失踪案件有关的信息</w:t>
      </w:r>
      <w:r w:rsidR="00D534F0">
        <w:t>，</w:t>
      </w:r>
      <w:r w:rsidR="007D2DD0" w:rsidRPr="007D2DD0">
        <w:t>并参与搜寻和调查程序方面</w:t>
      </w:r>
      <w:r w:rsidR="00D534F0">
        <w:t>，</w:t>
      </w:r>
      <w:r w:rsidR="007D2DD0" w:rsidRPr="007D2DD0">
        <w:t>同样信息有限。</w:t>
      </w:r>
    </w:p>
    <w:p w14:paraId="200456D4" w14:textId="19081D46" w:rsidR="007D2DD0" w:rsidRPr="007D2DD0" w:rsidRDefault="00E64E27" w:rsidP="007D2DD0">
      <w:pPr>
        <w:pStyle w:val="SingleTxtGC"/>
        <w:rPr>
          <w:b/>
        </w:rPr>
      </w:pPr>
      <w:r>
        <w:tab/>
      </w:r>
      <w:r w:rsidR="00D534F0">
        <w:t>(d)</w:t>
      </w:r>
      <w:r w:rsidR="007D2DD0" w:rsidRPr="007D2DD0">
        <w:tab/>
      </w:r>
      <w:r w:rsidR="007D2DD0" w:rsidRPr="007D2DD0">
        <w:t>尽管计划增加特别检察官的人数</w:t>
      </w:r>
      <w:r w:rsidR="00D534F0">
        <w:t>，</w:t>
      </w:r>
      <w:r w:rsidR="007D2DD0" w:rsidRPr="007D2DD0">
        <w:t>但特别国家检察官办公室仍然没有获得其履行任务授权所需的人力资源</w:t>
      </w:r>
      <w:r w:rsidR="00D534F0">
        <w:t>，</w:t>
      </w:r>
      <w:r w:rsidR="007D2DD0" w:rsidRPr="007D2DD0">
        <w:t>包括在特别调查组中亦是如此</w:t>
      </w:r>
      <w:r w:rsidR="00D534F0">
        <w:t>，</w:t>
      </w:r>
      <w:r w:rsidR="007D2DD0" w:rsidRPr="007D2DD0">
        <w:t>而且在参与搜寻失踪人员和调查其据称遭受的强迫失踪情形的不同实体之间</w:t>
      </w:r>
      <w:r w:rsidR="00D534F0">
        <w:t>，</w:t>
      </w:r>
      <w:r w:rsidR="007D2DD0" w:rsidRPr="007D2DD0">
        <w:t>机构间的协调仍然不足</w:t>
      </w:r>
      <w:r w:rsidR="00D534F0">
        <w:t>(</w:t>
      </w:r>
      <w:r w:rsidR="007D2DD0" w:rsidRPr="007D2DD0">
        <w:t>第一至第三条、第十二条和第二十四条</w:t>
      </w:r>
      <w:r w:rsidR="00D534F0">
        <w:t>)</w:t>
      </w:r>
      <w:r w:rsidR="007D2DD0" w:rsidRPr="007D2DD0">
        <w:t>。</w:t>
      </w:r>
    </w:p>
    <w:p w14:paraId="6183C8C6" w14:textId="38AB3C3B" w:rsidR="007D2DD0" w:rsidRPr="007D2DD0" w:rsidRDefault="00D534F0" w:rsidP="007D2DD0">
      <w:pPr>
        <w:pStyle w:val="SingleTxtGC"/>
        <w:rPr>
          <w:rFonts w:ascii="Time New Roman" w:eastAsia="黑体" w:hAnsi="Time New Roman" w:hint="eastAsia"/>
        </w:rPr>
      </w:pPr>
      <w:r w:rsidRPr="00C85533">
        <w:rPr>
          <w:rFonts w:ascii="Time New Roman" w:eastAsia="黑体" w:hAnsi="Time New Roman"/>
        </w:rPr>
        <w:t>15.</w:t>
      </w:r>
      <w:r w:rsidR="007D2DD0" w:rsidRPr="007D2DD0">
        <w:rPr>
          <w:rFonts w:ascii="Time New Roman" w:eastAsia="黑体" w:hAnsi="Time New Roman"/>
        </w:rPr>
        <w:tab/>
      </w:r>
      <w:r w:rsidR="007D2DD0" w:rsidRPr="007D2DD0">
        <w:rPr>
          <w:rFonts w:ascii="Time New Roman" w:eastAsia="黑体" w:hAnsi="Time New Roman"/>
        </w:rPr>
        <w:t>委员会建议缔约国</w:t>
      </w:r>
      <w:r w:rsidRPr="00C85533">
        <w:rPr>
          <w:rFonts w:ascii="Time New Roman" w:eastAsia="黑体" w:hAnsi="Time New Roman"/>
        </w:rPr>
        <w:t>：</w:t>
      </w:r>
    </w:p>
    <w:p w14:paraId="17BA31E4" w14:textId="698A0FBA" w:rsidR="007D2DD0" w:rsidRPr="007D2DD0" w:rsidRDefault="00C108B7" w:rsidP="007D2DD0">
      <w:pPr>
        <w:pStyle w:val="SingleTxtGC"/>
        <w:rPr>
          <w:rFonts w:ascii="Time New Roman" w:eastAsia="黑体" w:hAnsi="Time New Roman" w:hint="eastAsia"/>
        </w:rPr>
      </w:pPr>
      <w:r>
        <w:rPr>
          <w:rFonts w:ascii="Time New Roman" w:eastAsia="黑体" w:hAnsi="Time New Roman"/>
        </w:rPr>
        <w:tab/>
      </w:r>
      <w:r w:rsidR="00D534F0" w:rsidRPr="00C85533">
        <w:rPr>
          <w:rFonts w:ascii="Time New Roman" w:eastAsia="黑体" w:hAnsi="Time New Roman"/>
        </w:rPr>
        <w:t>(a)</w:t>
      </w:r>
      <w:r w:rsidR="007D2DD0" w:rsidRPr="007D2DD0">
        <w:rPr>
          <w:rFonts w:ascii="Time New Roman" w:eastAsia="黑体" w:hAnsi="Time New Roman"/>
        </w:rPr>
        <w:tab/>
      </w:r>
      <w:r w:rsidR="007D2DD0" w:rsidRPr="007D2DD0">
        <w:rPr>
          <w:rFonts w:ascii="Time New Roman" w:eastAsia="黑体" w:hAnsi="Time New Roman"/>
        </w:rPr>
        <w:t>加大努力</w:t>
      </w:r>
      <w:r w:rsidR="00D534F0" w:rsidRPr="00C85533">
        <w:rPr>
          <w:rFonts w:ascii="Time New Roman" w:eastAsia="黑体" w:hAnsi="Time New Roman"/>
        </w:rPr>
        <w:t>，</w:t>
      </w:r>
      <w:r w:rsidR="007D2DD0" w:rsidRPr="007D2DD0">
        <w:rPr>
          <w:rFonts w:ascii="Time New Roman" w:eastAsia="黑体" w:hAnsi="Time New Roman"/>
        </w:rPr>
        <w:t>确保所有关于强迫失踪的指控</w:t>
      </w:r>
      <w:r w:rsidR="00D534F0" w:rsidRPr="00C85533">
        <w:rPr>
          <w:rFonts w:ascii="Time New Roman" w:eastAsia="黑体" w:hAnsi="Time New Roman"/>
        </w:rPr>
        <w:t>，</w:t>
      </w:r>
      <w:r w:rsidR="007D2DD0" w:rsidRPr="007D2DD0">
        <w:rPr>
          <w:rFonts w:ascii="Time New Roman" w:eastAsia="黑体" w:hAnsi="Time New Roman"/>
        </w:rPr>
        <w:t>无论失踪时间、地点和情况如何</w:t>
      </w:r>
      <w:r w:rsidR="00D534F0" w:rsidRPr="00C85533">
        <w:rPr>
          <w:rFonts w:ascii="Time New Roman" w:eastAsia="黑体" w:hAnsi="Time New Roman"/>
        </w:rPr>
        <w:t>，</w:t>
      </w:r>
      <w:r w:rsidR="007D2DD0" w:rsidRPr="007D2DD0">
        <w:rPr>
          <w:rFonts w:ascii="Time New Roman" w:eastAsia="黑体" w:hAnsi="Time New Roman"/>
        </w:rPr>
        <w:t>即使在没有正式投诉的情况下</w:t>
      </w:r>
      <w:r w:rsidR="00D534F0" w:rsidRPr="00C85533">
        <w:rPr>
          <w:rFonts w:ascii="Time New Roman" w:eastAsia="黑体" w:hAnsi="Time New Roman"/>
        </w:rPr>
        <w:t>，</w:t>
      </w:r>
      <w:r w:rsidR="007D2DD0" w:rsidRPr="007D2DD0">
        <w:rPr>
          <w:rFonts w:ascii="Time New Roman" w:eastAsia="黑体" w:hAnsi="Time New Roman"/>
        </w:rPr>
        <w:t>也得到彻底、有效和公正的调查</w:t>
      </w:r>
      <w:r w:rsidR="00D534F0" w:rsidRPr="00C85533">
        <w:rPr>
          <w:rFonts w:ascii="Time New Roman" w:eastAsia="黑体" w:hAnsi="Time New Roman"/>
        </w:rPr>
        <w:t>，</w:t>
      </w:r>
      <w:r w:rsidR="007D2DD0" w:rsidRPr="007D2DD0">
        <w:rPr>
          <w:rFonts w:ascii="Time New Roman" w:eastAsia="黑体" w:hAnsi="Time New Roman"/>
        </w:rPr>
        <w:t>并确保包括上级在内的责任人受到反映罪行极端严重性的处罚</w:t>
      </w:r>
      <w:r w:rsidR="00D534F0" w:rsidRPr="00C85533">
        <w:rPr>
          <w:rFonts w:ascii="Time New Roman" w:eastAsia="黑体" w:hAnsi="Time New Roman"/>
        </w:rPr>
        <w:t>；</w:t>
      </w:r>
      <w:bookmarkStart w:id="1" w:name="_Hlk126925793"/>
      <w:bookmarkEnd w:id="1"/>
    </w:p>
    <w:p w14:paraId="5D18C920" w14:textId="708A5205" w:rsidR="007D2DD0" w:rsidRPr="007D2DD0" w:rsidRDefault="00C108B7" w:rsidP="007D2DD0">
      <w:pPr>
        <w:pStyle w:val="SingleTxtGC"/>
        <w:rPr>
          <w:rFonts w:ascii="Time New Roman" w:eastAsia="黑体" w:hAnsi="Time New Roman" w:hint="eastAsia"/>
        </w:rPr>
      </w:pPr>
      <w:r>
        <w:rPr>
          <w:rFonts w:ascii="Time New Roman" w:eastAsia="黑体" w:hAnsi="Time New Roman"/>
        </w:rPr>
        <w:lastRenderedPageBreak/>
        <w:tab/>
      </w:r>
      <w:r w:rsidR="00D534F0" w:rsidRPr="00C85533">
        <w:rPr>
          <w:rFonts w:ascii="Time New Roman" w:eastAsia="黑体" w:hAnsi="Time New Roman"/>
        </w:rPr>
        <w:t>(b)</w:t>
      </w:r>
      <w:r w:rsidR="007D2DD0" w:rsidRPr="007D2DD0">
        <w:rPr>
          <w:rFonts w:ascii="Time New Roman" w:eastAsia="黑体" w:hAnsi="Time New Roman"/>
        </w:rPr>
        <w:tab/>
      </w:r>
      <w:r w:rsidR="007D2DD0" w:rsidRPr="007D2DD0">
        <w:rPr>
          <w:rFonts w:ascii="Time New Roman" w:eastAsia="黑体" w:hAnsi="Time New Roman"/>
        </w:rPr>
        <w:t>确保现有登记册中载有分类数据</w:t>
      </w:r>
      <w:r w:rsidR="00D534F0" w:rsidRPr="00C85533">
        <w:rPr>
          <w:rFonts w:ascii="Time New Roman" w:eastAsia="黑体" w:hAnsi="Time New Roman"/>
        </w:rPr>
        <w:t>，</w:t>
      </w:r>
      <w:r w:rsidR="007D2DD0" w:rsidRPr="007D2DD0">
        <w:rPr>
          <w:rFonts w:ascii="Time New Roman" w:eastAsia="黑体" w:hAnsi="Time New Roman"/>
        </w:rPr>
        <w:t>以便识别国家可能以《公约》第二条所指的某种形式参与的失踪案件</w:t>
      </w:r>
      <w:r w:rsidR="00D534F0" w:rsidRPr="00C85533">
        <w:rPr>
          <w:rFonts w:ascii="Time New Roman" w:eastAsia="黑体" w:hAnsi="Time New Roman"/>
        </w:rPr>
        <w:t>，</w:t>
      </w:r>
      <w:r w:rsidR="007D2DD0" w:rsidRPr="007D2DD0">
        <w:rPr>
          <w:rFonts w:ascii="Time New Roman" w:eastAsia="黑体" w:hAnsi="Time New Roman"/>
        </w:rPr>
        <w:t>包括与移民和贩运有关的失踪案件</w:t>
      </w:r>
      <w:r w:rsidR="00D534F0" w:rsidRPr="00C85533">
        <w:rPr>
          <w:rFonts w:ascii="Time New Roman" w:eastAsia="黑体" w:hAnsi="Time New Roman"/>
        </w:rPr>
        <w:t>；</w:t>
      </w:r>
    </w:p>
    <w:p w14:paraId="1AE8AD8A" w14:textId="057988E6" w:rsidR="007D2DD0" w:rsidRPr="007D2DD0" w:rsidRDefault="00C108B7" w:rsidP="007D2DD0">
      <w:pPr>
        <w:pStyle w:val="SingleTxtGC"/>
        <w:rPr>
          <w:rFonts w:ascii="Time New Roman" w:eastAsia="黑体" w:hAnsi="Time New Roman" w:hint="eastAsia"/>
        </w:rPr>
      </w:pPr>
      <w:r>
        <w:rPr>
          <w:rFonts w:ascii="Time New Roman" w:eastAsia="黑体" w:hAnsi="Time New Roman"/>
        </w:rPr>
        <w:tab/>
      </w:r>
      <w:r w:rsidR="00D534F0" w:rsidRPr="00C85533">
        <w:rPr>
          <w:rFonts w:ascii="Time New Roman" w:eastAsia="黑体" w:hAnsi="Time New Roman"/>
        </w:rPr>
        <w:t>(c)</w:t>
      </w:r>
      <w:r w:rsidR="007D2DD0" w:rsidRPr="007D2DD0">
        <w:rPr>
          <w:rFonts w:ascii="Time New Roman" w:eastAsia="黑体" w:hAnsi="Time New Roman"/>
        </w:rPr>
        <w:tab/>
      </w:r>
      <w:r w:rsidR="007D2DD0" w:rsidRPr="007D2DD0">
        <w:rPr>
          <w:rFonts w:ascii="Time New Roman" w:eastAsia="黑体" w:hAnsi="Time New Roman"/>
        </w:rPr>
        <w:t>确保调查一直持续至失踪者下落得以查明时为止</w:t>
      </w:r>
      <w:r w:rsidR="00D534F0" w:rsidRPr="00C85533">
        <w:rPr>
          <w:rFonts w:ascii="Time New Roman" w:eastAsia="黑体" w:hAnsi="Time New Roman"/>
        </w:rPr>
        <w:t>，</w:t>
      </w:r>
      <w:r w:rsidR="007D2DD0" w:rsidRPr="007D2DD0">
        <w:rPr>
          <w:rFonts w:ascii="Time New Roman" w:eastAsia="黑体" w:hAnsi="Time New Roman"/>
        </w:rPr>
        <w:t>并确保定期向失踪者亲属通报搜寻和调查的进展与结果</w:t>
      </w:r>
      <w:r w:rsidR="00D534F0" w:rsidRPr="00C85533">
        <w:rPr>
          <w:rFonts w:ascii="Time New Roman" w:eastAsia="黑体" w:hAnsi="Time New Roman"/>
        </w:rPr>
        <w:t>，</w:t>
      </w:r>
      <w:r w:rsidR="007D2DD0" w:rsidRPr="007D2DD0">
        <w:rPr>
          <w:rFonts w:ascii="Time New Roman" w:eastAsia="黑体" w:hAnsi="Time New Roman"/>
        </w:rPr>
        <w:t>通过制订保障其有效参与的具体机制</w:t>
      </w:r>
      <w:r w:rsidR="00D534F0" w:rsidRPr="00C85533">
        <w:rPr>
          <w:rFonts w:ascii="Time New Roman" w:eastAsia="黑体" w:hAnsi="Time New Roman"/>
        </w:rPr>
        <w:t>，</w:t>
      </w:r>
      <w:r w:rsidR="007D2DD0" w:rsidRPr="007D2DD0">
        <w:rPr>
          <w:rFonts w:ascii="Time New Roman" w:eastAsia="黑体" w:hAnsi="Time New Roman"/>
        </w:rPr>
        <w:t>确保这些亲属可以参与这些程序</w:t>
      </w:r>
      <w:r w:rsidR="00D534F0" w:rsidRPr="00C85533">
        <w:rPr>
          <w:rFonts w:ascii="Time New Roman" w:eastAsia="黑体" w:hAnsi="Time New Roman"/>
        </w:rPr>
        <w:t>；</w:t>
      </w:r>
    </w:p>
    <w:p w14:paraId="6B564399" w14:textId="2285956E" w:rsidR="007D2DD0" w:rsidRPr="007D2DD0" w:rsidRDefault="00C108B7" w:rsidP="007D2DD0">
      <w:pPr>
        <w:pStyle w:val="SingleTxtGC"/>
        <w:rPr>
          <w:rFonts w:ascii="Time New Roman" w:eastAsia="黑体" w:hAnsi="Time New Roman" w:hint="eastAsia"/>
        </w:rPr>
      </w:pPr>
      <w:r>
        <w:rPr>
          <w:rFonts w:ascii="Time New Roman" w:eastAsia="黑体" w:hAnsi="Time New Roman"/>
        </w:rPr>
        <w:tab/>
      </w:r>
      <w:r w:rsidR="00D534F0" w:rsidRPr="00C85533">
        <w:rPr>
          <w:rFonts w:ascii="Time New Roman" w:eastAsia="黑体" w:hAnsi="Time New Roman"/>
        </w:rPr>
        <w:t>(d)</w:t>
      </w:r>
      <w:r w:rsidR="007D2DD0" w:rsidRPr="007D2DD0">
        <w:rPr>
          <w:rFonts w:ascii="Time New Roman" w:eastAsia="黑体" w:hAnsi="Time New Roman"/>
        </w:rPr>
        <w:tab/>
      </w:r>
      <w:r w:rsidR="007D2DD0" w:rsidRPr="007D2DD0">
        <w:rPr>
          <w:rFonts w:ascii="Time New Roman" w:eastAsia="黑体" w:hAnsi="Time New Roman"/>
        </w:rPr>
        <w:t>加强包括失踪人员委员会、特别国家检察官办公室、司法部门和黑山临床中心法医部在内的主管机构在搜寻、调查、起诉和遗骸识别方面的有效协调</w:t>
      </w:r>
      <w:r w:rsidR="00D534F0" w:rsidRPr="00C85533">
        <w:rPr>
          <w:rFonts w:ascii="Time New Roman" w:eastAsia="黑体" w:hAnsi="Time New Roman"/>
        </w:rPr>
        <w:t>，</w:t>
      </w:r>
      <w:r w:rsidR="007D2DD0" w:rsidRPr="007D2DD0">
        <w:rPr>
          <w:rFonts w:ascii="Time New Roman" w:eastAsia="黑体" w:hAnsi="Time New Roman"/>
        </w:rPr>
        <w:t>并向它们提供有效履行其职责所需的财政、技术和人力资源</w:t>
      </w:r>
      <w:r w:rsidR="00D534F0" w:rsidRPr="00C85533">
        <w:rPr>
          <w:rFonts w:ascii="Time New Roman" w:eastAsia="黑体" w:hAnsi="Time New Roman"/>
        </w:rPr>
        <w:t>，</w:t>
      </w:r>
      <w:r w:rsidR="007D2DD0" w:rsidRPr="007D2DD0">
        <w:rPr>
          <w:rFonts w:ascii="Time New Roman" w:eastAsia="黑体" w:hAnsi="Time New Roman"/>
        </w:rPr>
        <w:t>期间不得无故拖延。</w:t>
      </w:r>
    </w:p>
    <w:p w14:paraId="676C34D3" w14:textId="77777777" w:rsidR="007D2DD0" w:rsidRPr="007D2DD0" w:rsidRDefault="007D2DD0" w:rsidP="00C85533">
      <w:pPr>
        <w:pStyle w:val="H23GC"/>
      </w:pPr>
      <w:r w:rsidRPr="007D2DD0">
        <w:tab/>
      </w:r>
      <w:r w:rsidRPr="007D2DD0">
        <w:tab/>
      </w:r>
      <w:r w:rsidRPr="007D2DD0">
        <w:t>国际合作与司法协助</w:t>
      </w:r>
    </w:p>
    <w:p w14:paraId="3D336063" w14:textId="580C2531" w:rsidR="007D2DD0" w:rsidRPr="007D2DD0" w:rsidRDefault="00D534F0" w:rsidP="007D2DD0">
      <w:pPr>
        <w:pStyle w:val="SingleTxtGC"/>
      </w:pPr>
      <w:r>
        <w:t>16.</w:t>
      </w:r>
      <w:r w:rsidR="007D2DD0" w:rsidRPr="007D2DD0">
        <w:tab/>
      </w:r>
      <w:r w:rsidR="007D2DD0" w:rsidRPr="007D2DD0">
        <w:t>委员会欢迎西巴尔干地区各失踪人员委员会之间的合作</w:t>
      </w:r>
      <w:r>
        <w:t>，</w:t>
      </w:r>
      <w:r w:rsidR="007D2DD0" w:rsidRPr="007D2DD0">
        <w:t>以及缔约国参与失踪人员问题区域小组</w:t>
      </w:r>
      <w:r>
        <w:t>，</w:t>
      </w:r>
      <w:r w:rsidR="007D2DD0" w:rsidRPr="007D2DD0">
        <w:t>包括识别遗骸和管理失踪人员区域数据库的业务工作组。在这方面</w:t>
      </w:r>
      <w:r>
        <w:t>，</w:t>
      </w:r>
      <w:r w:rsidR="007D2DD0" w:rsidRPr="007D2DD0">
        <w:t>委员会</w:t>
      </w:r>
      <w:r w:rsidR="007D2DD0" w:rsidRPr="007D2DD0">
        <w:rPr>
          <w:rFonts w:hint="eastAsia"/>
        </w:rPr>
        <w:t>欣然</w:t>
      </w:r>
      <w:r w:rsidR="007D2DD0" w:rsidRPr="007D2DD0">
        <w:t>注意到</w:t>
      </w:r>
      <w:r>
        <w:t>，</w:t>
      </w:r>
      <w:r w:rsidR="007D2DD0" w:rsidRPr="007D2DD0">
        <w:t>关于失踪人员未结案例的区域数据库自</w:t>
      </w:r>
      <w:r>
        <w:t>2</w:t>
      </w:r>
      <w:r w:rsidR="007D2DD0" w:rsidRPr="007D2DD0">
        <w:t>0</w:t>
      </w:r>
      <w:r>
        <w:t>22</w:t>
      </w:r>
      <w:r w:rsidR="007D2DD0" w:rsidRPr="007D2DD0">
        <w:t>年起已向公众开放。委员会注意到在对话期间提供的信息</w:t>
      </w:r>
      <w:r>
        <w:t>，</w:t>
      </w:r>
      <w:r w:rsidR="007D2DD0" w:rsidRPr="007D2DD0">
        <w:t>涉及与波斯尼亚和黑塞哥维那及塞尔维亚检察官办公室达成的协议</w:t>
      </w:r>
      <w:r>
        <w:t>，</w:t>
      </w:r>
      <w:r w:rsidR="007D2DD0" w:rsidRPr="007D2DD0">
        <w:t>以及与克罗地亚开启的合作。它还注意到代表团提到了黑山</w:t>
      </w:r>
      <w:proofErr w:type="gramStart"/>
      <w:r w:rsidR="007D2DD0" w:rsidRPr="007D2DD0">
        <w:t>应司法</w:t>
      </w:r>
      <w:proofErr w:type="gramEnd"/>
      <w:r w:rsidR="007D2DD0" w:rsidRPr="007D2DD0">
        <w:t>协助请求提起的战争罪案件</w:t>
      </w:r>
      <w:r>
        <w:t>，</w:t>
      </w:r>
      <w:r w:rsidR="007D2DD0" w:rsidRPr="007D2DD0">
        <w:t>以及自</w:t>
      </w:r>
      <w:r>
        <w:t>2</w:t>
      </w:r>
      <w:r w:rsidR="007D2DD0" w:rsidRPr="007D2DD0">
        <w:t>0</w:t>
      </w:r>
      <w:r>
        <w:t>21</w:t>
      </w:r>
      <w:r w:rsidR="007D2DD0" w:rsidRPr="007D2DD0">
        <w:t>年以来特别国家检察官办公室向其他国家发出的刑事事项国际法律援助请求。委员会进一步注意到关于加强起诉战争罪和寻找失踪人员的区域合作项目</w:t>
      </w:r>
      <w:r>
        <w:t>，</w:t>
      </w:r>
      <w:r w:rsidR="007D2DD0" w:rsidRPr="007D2DD0">
        <w:t>以及《处理前南斯拉夫领土冲突中失踪人员问题框架计划》。尽管如此</w:t>
      </w:r>
      <w:r>
        <w:t>，</w:t>
      </w:r>
      <w:r w:rsidR="007D2DD0" w:rsidRPr="007D2DD0">
        <w:t>委员会感到关切的是</w:t>
      </w:r>
      <w:r>
        <w:t>，</w:t>
      </w:r>
      <w:r w:rsidR="007D2DD0" w:rsidRPr="007D2DD0">
        <w:t>在该地区的各失踪人员委员会、检察官办公室和执法当局之间的合作仍然不足</w:t>
      </w:r>
      <w:r>
        <w:t>，</w:t>
      </w:r>
      <w:r w:rsidR="007D2DD0" w:rsidRPr="007D2DD0">
        <w:t>无法查明所指称的失踪案件</w:t>
      </w:r>
      <w:r>
        <w:t>(</w:t>
      </w:r>
      <w:r w:rsidR="007D2DD0" w:rsidRPr="007D2DD0">
        <w:t>第十、第十二、第十四、第十五和第二十四条</w:t>
      </w:r>
      <w:r>
        <w:t>)</w:t>
      </w:r>
      <w:r w:rsidR="007D2DD0" w:rsidRPr="007D2DD0">
        <w:t>。</w:t>
      </w:r>
    </w:p>
    <w:p w14:paraId="770598B8" w14:textId="2E54D8B0" w:rsidR="007D2DD0" w:rsidRPr="007D2DD0" w:rsidRDefault="00D534F0" w:rsidP="007D2DD0">
      <w:pPr>
        <w:pStyle w:val="SingleTxtGC"/>
        <w:rPr>
          <w:rFonts w:ascii="Time New Roman" w:eastAsia="黑体" w:hAnsi="Time New Roman" w:hint="eastAsia"/>
        </w:rPr>
      </w:pPr>
      <w:r w:rsidRPr="00C85533">
        <w:rPr>
          <w:rFonts w:ascii="Time New Roman" w:eastAsia="黑体" w:hAnsi="Time New Roman"/>
        </w:rPr>
        <w:t>17.</w:t>
      </w:r>
      <w:r w:rsidR="007D2DD0" w:rsidRPr="007D2DD0">
        <w:rPr>
          <w:rFonts w:ascii="Time New Roman" w:eastAsia="黑体" w:hAnsi="Time New Roman"/>
        </w:rPr>
        <w:tab/>
      </w:r>
      <w:r w:rsidR="007D2DD0" w:rsidRPr="007D2DD0">
        <w:rPr>
          <w:rFonts w:ascii="Time New Roman" w:eastAsia="黑体" w:hAnsi="Time New Roman"/>
        </w:rPr>
        <w:t>委员会建议缔约国加强与邻国的有效合作和司法协助</w:t>
      </w:r>
      <w:r w:rsidRPr="00C85533">
        <w:rPr>
          <w:rFonts w:ascii="Time New Roman" w:eastAsia="黑体" w:hAnsi="Time New Roman"/>
        </w:rPr>
        <w:t>，</w:t>
      </w:r>
      <w:r w:rsidR="007D2DD0" w:rsidRPr="007D2DD0">
        <w:rPr>
          <w:rFonts w:ascii="Time New Roman" w:eastAsia="黑体" w:hAnsi="Time New Roman"/>
        </w:rPr>
        <w:t>以促进信息和证据共享</w:t>
      </w:r>
      <w:r w:rsidRPr="00C85533">
        <w:rPr>
          <w:rFonts w:ascii="Time New Roman" w:eastAsia="黑体" w:hAnsi="Time New Roman"/>
        </w:rPr>
        <w:t>，</w:t>
      </w:r>
      <w:r w:rsidR="007D2DD0" w:rsidRPr="007D2DD0">
        <w:rPr>
          <w:rFonts w:ascii="Time New Roman" w:eastAsia="黑体" w:hAnsi="Time New Roman"/>
        </w:rPr>
        <w:t>支持搜寻失踪人员、识别、调查和起诉被指控的肇事者</w:t>
      </w:r>
      <w:r w:rsidRPr="00C85533">
        <w:rPr>
          <w:rFonts w:ascii="Time New Roman" w:eastAsia="黑体" w:hAnsi="Time New Roman"/>
        </w:rPr>
        <w:t>，</w:t>
      </w:r>
      <w:r w:rsidR="007D2DD0" w:rsidRPr="007D2DD0">
        <w:rPr>
          <w:rFonts w:ascii="Time New Roman" w:eastAsia="黑体" w:hAnsi="Time New Roman"/>
        </w:rPr>
        <w:t>并支持受害者。在这方面</w:t>
      </w:r>
      <w:r w:rsidRPr="00C85533">
        <w:rPr>
          <w:rFonts w:ascii="Time New Roman" w:eastAsia="黑体" w:hAnsi="Time New Roman"/>
        </w:rPr>
        <w:t>，</w:t>
      </w:r>
      <w:r w:rsidR="007D2DD0" w:rsidRPr="007D2DD0">
        <w:rPr>
          <w:rFonts w:ascii="Time New Roman" w:eastAsia="黑体" w:hAnsi="Time New Roman"/>
        </w:rPr>
        <w:t>缔约国尤其应当确保加强各失踪人员委员会、检察官办公室和执法当局之间的区域合作。委员会还鼓励缔约国通过适用双边协议和区域协议</w:t>
      </w:r>
      <w:r w:rsidRPr="00C85533">
        <w:rPr>
          <w:rFonts w:ascii="Time New Roman" w:eastAsia="黑体" w:hAnsi="Time New Roman"/>
        </w:rPr>
        <w:t>，</w:t>
      </w:r>
      <w:r w:rsidR="007D2DD0" w:rsidRPr="007D2DD0">
        <w:rPr>
          <w:rFonts w:ascii="Time New Roman" w:eastAsia="黑体" w:hAnsi="Time New Roman"/>
        </w:rPr>
        <w:t>包括《处理前南斯拉夫领土冲突中失踪人员问题框架计划》</w:t>
      </w:r>
      <w:r w:rsidRPr="00C85533">
        <w:rPr>
          <w:rFonts w:ascii="Time New Roman" w:eastAsia="黑体" w:hAnsi="Time New Roman"/>
        </w:rPr>
        <w:t>，</w:t>
      </w:r>
      <w:r w:rsidR="007D2DD0" w:rsidRPr="007D2DD0">
        <w:rPr>
          <w:rFonts w:ascii="Time New Roman" w:eastAsia="黑体" w:hAnsi="Time New Roman"/>
        </w:rPr>
        <w:t>加强合作努力。</w:t>
      </w:r>
    </w:p>
    <w:p w14:paraId="2CC0B41F" w14:textId="77777777" w:rsidR="007D2DD0" w:rsidRPr="007D2DD0" w:rsidRDefault="007D2DD0" w:rsidP="004A408F">
      <w:pPr>
        <w:pStyle w:val="H23GC"/>
      </w:pPr>
      <w:r w:rsidRPr="007D2DD0">
        <w:tab/>
      </w:r>
      <w:r w:rsidRPr="007D2DD0">
        <w:tab/>
      </w:r>
      <w:r w:rsidRPr="007D2DD0">
        <w:t>保护参与调查的人员</w:t>
      </w:r>
    </w:p>
    <w:p w14:paraId="77CAC4AD" w14:textId="42D21353" w:rsidR="007D2DD0" w:rsidRPr="007D2DD0" w:rsidRDefault="00D534F0" w:rsidP="007D2DD0">
      <w:pPr>
        <w:pStyle w:val="SingleTxtGC"/>
      </w:pPr>
      <w:r>
        <w:t>18.</w:t>
      </w:r>
      <w:r w:rsidR="007D2DD0" w:rsidRPr="007D2DD0">
        <w:tab/>
      </w:r>
      <w:r w:rsidR="007D2DD0" w:rsidRPr="007D2DD0">
        <w:t>委员会注意到代表团在对话期间提供的信息</w:t>
      </w:r>
      <w:r>
        <w:t>，</w:t>
      </w:r>
      <w:r w:rsidR="007D2DD0" w:rsidRPr="007D2DD0">
        <w:t>涉及缔约国在审查《刑事诉讼法》的背景下加强对刑事事项受害者支持的计划。它还指出</w:t>
      </w:r>
      <w:r>
        <w:t>，</w:t>
      </w:r>
      <w:r w:rsidR="007D2DD0" w:rsidRPr="007D2DD0">
        <w:t>根据现行《刑事诉讼法》</w:t>
      </w:r>
      <w:r>
        <w:t>，</w:t>
      </w:r>
      <w:r w:rsidR="007D2DD0" w:rsidRPr="007D2DD0">
        <w:t>对证人的保护包括使用假名、被授权人员</w:t>
      </w:r>
      <w:r>
        <w:t>(</w:t>
      </w:r>
      <w:r w:rsidR="007D2DD0" w:rsidRPr="007D2DD0">
        <w:t>例如被告和证人</w:t>
      </w:r>
      <w:r>
        <w:t>)</w:t>
      </w:r>
      <w:r w:rsidR="007D2DD0" w:rsidRPr="007D2DD0">
        <w:t>得到代理以及禁止公众出席聆讯等措施。此外</w:t>
      </w:r>
      <w:r>
        <w:t>，</w:t>
      </w:r>
      <w:r w:rsidR="007D2DD0" w:rsidRPr="007D2DD0">
        <w:t>委员会注意到</w:t>
      </w:r>
      <w:r>
        <w:t>，</w:t>
      </w:r>
      <w:r w:rsidR="007D2DD0" w:rsidRPr="007D2DD0">
        <w:t>代表团指出证人保护计划包括经济、社会、心理和法律援助</w:t>
      </w:r>
      <w:r>
        <w:t>，</w:t>
      </w:r>
      <w:r w:rsidR="007D2DD0" w:rsidRPr="007D2DD0">
        <w:t>以及波德戈里察高等法院设立了一个服务部门</w:t>
      </w:r>
      <w:r>
        <w:t>，</w:t>
      </w:r>
      <w:r w:rsidR="007D2DD0" w:rsidRPr="007D2DD0">
        <w:t>在与有组织犯罪、腐败、恐怖主义和战争罪相关的案件中</w:t>
      </w:r>
      <w:r>
        <w:t>，</w:t>
      </w:r>
      <w:r w:rsidR="007D2DD0" w:rsidRPr="007D2DD0">
        <w:t>向受害者和证人提供支持。然而</w:t>
      </w:r>
      <w:r>
        <w:t>，</w:t>
      </w:r>
      <w:r w:rsidR="007D2DD0" w:rsidRPr="007D2DD0">
        <w:t>委员会感到关切的是</w:t>
      </w:r>
      <w:r>
        <w:t>：</w:t>
      </w:r>
      <w:bookmarkStart w:id="2" w:name="_Hlk212642156"/>
      <w:bookmarkEnd w:id="2"/>
    </w:p>
    <w:p w14:paraId="38E822A0" w14:textId="6057F9C1" w:rsidR="007D2DD0" w:rsidRPr="007D2DD0" w:rsidRDefault="00C85533" w:rsidP="007D2DD0">
      <w:pPr>
        <w:pStyle w:val="SingleTxtGC"/>
      </w:pPr>
      <w:r>
        <w:tab/>
      </w:r>
      <w:r w:rsidR="00D534F0">
        <w:t>(a)</w:t>
      </w:r>
      <w:r w:rsidR="007D2DD0" w:rsidRPr="007D2DD0">
        <w:tab/>
      </w:r>
      <w:r w:rsidR="007D2DD0" w:rsidRPr="007D2DD0">
        <w:t>对于希望进入证人保护计划的人员所必须满足的条件</w:t>
      </w:r>
      <w:r w:rsidR="00D534F0">
        <w:t>，</w:t>
      </w:r>
      <w:r w:rsidR="007D2DD0" w:rsidRPr="007D2DD0">
        <w:t>以及用于评估申请人面临的风险及其个人保护和支持需求的程序和标准</w:t>
      </w:r>
      <w:r w:rsidR="00D534F0">
        <w:t>，</w:t>
      </w:r>
      <w:r w:rsidR="007D2DD0" w:rsidRPr="007D2DD0">
        <w:t>缺乏明确信息</w:t>
      </w:r>
      <w:r w:rsidR="00D534F0">
        <w:t>；</w:t>
      </w:r>
    </w:p>
    <w:p w14:paraId="3C851EAE" w14:textId="2A1541EC" w:rsidR="007D2DD0" w:rsidRPr="007D2DD0" w:rsidRDefault="00C85533" w:rsidP="007D2DD0">
      <w:pPr>
        <w:pStyle w:val="SingleTxtGC"/>
      </w:pPr>
      <w:r>
        <w:tab/>
      </w:r>
      <w:r w:rsidR="00D534F0">
        <w:t>(b)</w:t>
      </w:r>
      <w:r w:rsidR="007D2DD0" w:rsidRPr="007D2DD0">
        <w:tab/>
      </w:r>
      <w:r w:rsidR="007D2DD0" w:rsidRPr="007D2DD0">
        <w:t>司法部门为参与刑事诉讼者实施保护措施的基础设施和技术资源有限</w:t>
      </w:r>
      <w:r w:rsidR="00D534F0">
        <w:t>；</w:t>
      </w:r>
    </w:p>
    <w:p w14:paraId="59F6C8C9" w14:textId="3B61392C" w:rsidR="00C52112" w:rsidRDefault="00C85533" w:rsidP="00A75D7C">
      <w:pPr>
        <w:pStyle w:val="SingleTxtGC"/>
      </w:pPr>
      <w:r>
        <w:lastRenderedPageBreak/>
        <w:tab/>
      </w:r>
      <w:r w:rsidR="00D534F0">
        <w:t>(c)</w:t>
      </w:r>
      <w:r w:rsidR="007D2DD0" w:rsidRPr="007D2DD0">
        <w:tab/>
      </w:r>
      <w:r w:rsidR="007D2DD0" w:rsidRPr="007D2DD0">
        <w:t>在波德戈里察高等法院证人保护计划的受益者以及向证人和受害方提供的支持服务方面</w:t>
      </w:r>
      <w:r w:rsidR="00D534F0">
        <w:t>，</w:t>
      </w:r>
      <w:r w:rsidR="007D2DD0" w:rsidRPr="007D2DD0">
        <w:t>缺乏信息。</w:t>
      </w:r>
    </w:p>
    <w:p w14:paraId="6B819D1C" w14:textId="2BD5BA96" w:rsidR="007D2DD0" w:rsidRPr="007D2DD0" w:rsidRDefault="00D534F0" w:rsidP="007D2DD0">
      <w:pPr>
        <w:pStyle w:val="SingleTxtGC"/>
        <w:rPr>
          <w:rFonts w:ascii="Time New Roman" w:eastAsia="黑体" w:hAnsi="Time New Roman" w:hint="eastAsia"/>
        </w:rPr>
      </w:pPr>
      <w:r w:rsidRPr="00C85533">
        <w:rPr>
          <w:rFonts w:ascii="Time New Roman" w:eastAsia="黑体" w:hAnsi="Time New Roman"/>
        </w:rPr>
        <w:t>19.</w:t>
      </w:r>
      <w:r w:rsidR="007D2DD0" w:rsidRPr="007D2DD0">
        <w:rPr>
          <w:rFonts w:ascii="Time New Roman" w:eastAsia="黑体" w:hAnsi="Time New Roman"/>
        </w:rPr>
        <w:tab/>
      </w:r>
      <w:r w:rsidR="007D2DD0" w:rsidRPr="007D2DD0">
        <w:rPr>
          <w:rFonts w:ascii="Time New Roman" w:eastAsia="黑体" w:hAnsi="Time New Roman"/>
        </w:rPr>
        <w:t>委员会建议缔约国</w:t>
      </w:r>
      <w:r w:rsidRPr="00C85533">
        <w:rPr>
          <w:rFonts w:ascii="Time New Roman" w:eastAsia="黑体" w:hAnsi="Time New Roman"/>
        </w:rPr>
        <w:t>：</w:t>
      </w:r>
    </w:p>
    <w:p w14:paraId="6675300F" w14:textId="6EF2D46A" w:rsidR="007D2DD0" w:rsidRPr="007D2DD0" w:rsidRDefault="00372D20" w:rsidP="007D2DD0">
      <w:pPr>
        <w:pStyle w:val="SingleTxtGC"/>
        <w:rPr>
          <w:rFonts w:ascii="Time New Roman" w:eastAsia="黑体" w:hAnsi="Time New Roman" w:hint="eastAsia"/>
        </w:rPr>
      </w:pPr>
      <w:r>
        <w:rPr>
          <w:rFonts w:ascii="Time New Roman" w:eastAsia="黑体" w:hAnsi="Time New Roman"/>
        </w:rPr>
        <w:tab/>
      </w:r>
      <w:r w:rsidR="00D534F0" w:rsidRPr="00C85533">
        <w:rPr>
          <w:rFonts w:ascii="Time New Roman" w:eastAsia="黑体" w:hAnsi="Time New Roman"/>
        </w:rPr>
        <w:t>(a)</w:t>
      </w:r>
      <w:r w:rsidR="007D2DD0" w:rsidRPr="007D2DD0">
        <w:rPr>
          <w:rFonts w:ascii="Time New Roman" w:eastAsia="黑体" w:hAnsi="Time New Roman"/>
        </w:rPr>
        <w:tab/>
      </w:r>
      <w:r w:rsidR="007D2DD0" w:rsidRPr="007D2DD0">
        <w:rPr>
          <w:rFonts w:ascii="Time New Roman" w:eastAsia="黑体" w:hAnsi="Time New Roman"/>
        </w:rPr>
        <w:t>审查《证人保护法》</w:t>
      </w:r>
      <w:r w:rsidR="00D534F0" w:rsidRPr="00C85533">
        <w:rPr>
          <w:rFonts w:ascii="Time New Roman" w:eastAsia="黑体" w:hAnsi="Time New Roman"/>
        </w:rPr>
        <w:t>，</w:t>
      </w:r>
      <w:r w:rsidR="007D2DD0" w:rsidRPr="007D2DD0">
        <w:rPr>
          <w:rFonts w:ascii="Time New Roman" w:eastAsia="黑体" w:hAnsi="Time New Roman"/>
        </w:rPr>
        <w:t>为进入证人保护计划提供便利</w:t>
      </w:r>
      <w:r w:rsidR="00D534F0" w:rsidRPr="00C85533">
        <w:rPr>
          <w:rFonts w:ascii="Time New Roman" w:eastAsia="黑体" w:hAnsi="Time New Roman"/>
        </w:rPr>
        <w:t>，</w:t>
      </w:r>
      <w:r w:rsidR="007D2DD0" w:rsidRPr="007D2DD0">
        <w:rPr>
          <w:rFonts w:ascii="Time New Roman" w:eastAsia="黑体" w:hAnsi="Time New Roman"/>
        </w:rPr>
        <w:t>确保存在明确和具体的进入该计划的标准和程序</w:t>
      </w:r>
      <w:r w:rsidR="00D534F0" w:rsidRPr="00C85533">
        <w:rPr>
          <w:rFonts w:ascii="Time New Roman" w:eastAsia="黑体" w:hAnsi="Time New Roman"/>
        </w:rPr>
        <w:t>，</w:t>
      </w:r>
      <w:r w:rsidR="007D2DD0" w:rsidRPr="007D2DD0">
        <w:rPr>
          <w:rFonts w:ascii="Time New Roman" w:eastAsia="黑体" w:hAnsi="Time New Roman"/>
        </w:rPr>
        <w:t>并对申请进入该计划者所面临的风险进行核查</w:t>
      </w:r>
      <w:r w:rsidR="00D534F0" w:rsidRPr="00C85533">
        <w:rPr>
          <w:rFonts w:ascii="Time New Roman" w:eastAsia="黑体" w:hAnsi="Time New Roman"/>
        </w:rPr>
        <w:t>；</w:t>
      </w:r>
    </w:p>
    <w:p w14:paraId="38C19713" w14:textId="74CBC956" w:rsidR="007D2DD0" w:rsidRPr="007D2DD0" w:rsidRDefault="00372D20" w:rsidP="007D2DD0">
      <w:pPr>
        <w:pStyle w:val="SingleTxtGC"/>
        <w:rPr>
          <w:rFonts w:ascii="Time New Roman" w:eastAsia="黑体" w:hAnsi="Time New Roman" w:hint="eastAsia"/>
        </w:rPr>
      </w:pPr>
      <w:r>
        <w:rPr>
          <w:rFonts w:ascii="Time New Roman" w:eastAsia="黑体" w:hAnsi="Time New Roman"/>
        </w:rPr>
        <w:tab/>
      </w:r>
      <w:r w:rsidR="00D534F0" w:rsidRPr="00C85533">
        <w:rPr>
          <w:rFonts w:ascii="Time New Roman" w:eastAsia="黑体" w:hAnsi="Time New Roman"/>
        </w:rPr>
        <w:t>(b)</w:t>
      </w:r>
      <w:r w:rsidR="007D2DD0" w:rsidRPr="007D2DD0">
        <w:rPr>
          <w:rFonts w:ascii="Time New Roman" w:eastAsia="黑体" w:hAnsi="Time New Roman"/>
        </w:rPr>
        <w:tab/>
      </w:r>
      <w:r w:rsidR="007D2DD0" w:rsidRPr="007D2DD0">
        <w:rPr>
          <w:rFonts w:ascii="Time New Roman" w:eastAsia="黑体" w:hAnsi="Time New Roman"/>
        </w:rPr>
        <w:t>根据《公约》第十二条第一款</w:t>
      </w:r>
      <w:r w:rsidR="00D534F0" w:rsidRPr="00C85533">
        <w:rPr>
          <w:rFonts w:ascii="Time New Roman" w:eastAsia="黑体" w:hAnsi="Time New Roman"/>
        </w:rPr>
        <w:t>，</w:t>
      </w:r>
      <w:r w:rsidR="007D2DD0" w:rsidRPr="007D2DD0">
        <w:rPr>
          <w:rFonts w:ascii="Time New Roman" w:eastAsia="黑体" w:hAnsi="Time New Roman"/>
        </w:rPr>
        <w:t>建立机制</w:t>
      </w:r>
      <w:r w:rsidR="00D534F0" w:rsidRPr="00C85533">
        <w:rPr>
          <w:rFonts w:ascii="Time New Roman" w:eastAsia="黑体" w:hAnsi="Time New Roman"/>
        </w:rPr>
        <w:t>，</w:t>
      </w:r>
      <w:r w:rsidR="007D2DD0" w:rsidRPr="007D2DD0">
        <w:rPr>
          <w:rFonts w:ascii="Time New Roman" w:eastAsia="黑体" w:hAnsi="Time New Roman"/>
        </w:rPr>
        <w:t>确保申诉人、证人、失踪人员亲属及其辩护人以及所有参与强迫失踪案件调查的人员均得到有效保护</w:t>
      </w:r>
      <w:r w:rsidR="00D534F0" w:rsidRPr="00C85533">
        <w:rPr>
          <w:rFonts w:ascii="Time New Roman" w:eastAsia="黑体" w:hAnsi="Time New Roman"/>
        </w:rPr>
        <w:t>，</w:t>
      </w:r>
      <w:r w:rsidR="007D2DD0" w:rsidRPr="007D2DD0">
        <w:rPr>
          <w:rFonts w:ascii="Time New Roman" w:eastAsia="黑体" w:hAnsi="Time New Roman"/>
        </w:rPr>
        <w:t>免受因提出申诉或</w:t>
      </w:r>
      <w:proofErr w:type="gramStart"/>
      <w:r w:rsidR="007D2DD0" w:rsidRPr="007D2DD0">
        <w:rPr>
          <w:rFonts w:ascii="Time New Roman" w:eastAsia="黑体" w:hAnsi="Time New Roman"/>
        </w:rPr>
        <w:t>作出</w:t>
      </w:r>
      <w:proofErr w:type="gramEnd"/>
      <w:r w:rsidR="007D2DD0" w:rsidRPr="007D2DD0">
        <w:rPr>
          <w:rFonts w:ascii="Time New Roman" w:eastAsia="黑体" w:hAnsi="Time New Roman"/>
        </w:rPr>
        <w:t>证人陈述而引发的报复或恐吓行为</w:t>
      </w:r>
      <w:r w:rsidR="00D534F0" w:rsidRPr="00C85533">
        <w:rPr>
          <w:rFonts w:ascii="Time New Roman" w:eastAsia="黑体" w:hAnsi="Time New Roman"/>
        </w:rPr>
        <w:t>；</w:t>
      </w:r>
    </w:p>
    <w:p w14:paraId="75CD95C1" w14:textId="48F7D88F" w:rsidR="007D2DD0" w:rsidRPr="007D2DD0" w:rsidRDefault="00372D20" w:rsidP="007D2DD0">
      <w:pPr>
        <w:pStyle w:val="SingleTxtGC"/>
        <w:rPr>
          <w:rFonts w:ascii="Time New Roman" w:eastAsia="黑体" w:hAnsi="Time New Roman" w:hint="eastAsia"/>
        </w:rPr>
      </w:pPr>
      <w:r>
        <w:rPr>
          <w:rFonts w:ascii="Time New Roman" w:eastAsia="黑体" w:hAnsi="Time New Roman"/>
        </w:rPr>
        <w:tab/>
      </w:r>
      <w:r w:rsidR="00D534F0" w:rsidRPr="00C85533">
        <w:rPr>
          <w:rFonts w:ascii="Time New Roman" w:eastAsia="黑体" w:hAnsi="Time New Roman"/>
        </w:rPr>
        <w:t>(c)</w:t>
      </w:r>
      <w:r w:rsidR="007D2DD0" w:rsidRPr="007D2DD0">
        <w:rPr>
          <w:rFonts w:ascii="Time New Roman" w:eastAsia="黑体" w:hAnsi="Time New Roman"/>
        </w:rPr>
        <w:tab/>
      </w:r>
      <w:r w:rsidR="007D2DD0" w:rsidRPr="007D2DD0">
        <w:rPr>
          <w:rFonts w:ascii="Time New Roman" w:eastAsia="黑体" w:hAnsi="Time New Roman"/>
        </w:rPr>
        <w:t>为国家检察官办公室和司法部门提供其所需的基础设施以及人力、财力和技术资源</w:t>
      </w:r>
      <w:r w:rsidR="00D534F0" w:rsidRPr="00C85533">
        <w:rPr>
          <w:rFonts w:ascii="Time New Roman" w:eastAsia="黑体" w:hAnsi="Time New Roman"/>
        </w:rPr>
        <w:t>，</w:t>
      </w:r>
      <w:r w:rsidR="007D2DD0" w:rsidRPr="007D2DD0">
        <w:rPr>
          <w:rFonts w:ascii="Time New Roman" w:eastAsia="黑体" w:hAnsi="Time New Roman"/>
        </w:rPr>
        <w:t>以有效地针对参与强迫失踪相关刑事诉讼的人员实施保护措施</w:t>
      </w:r>
      <w:r w:rsidR="00D534F0" w:rsidRPr="00C85533">
        <w:rPr>
          <w:rFonts w:ascii="Time New Roman" w:eastAsia="黑体" w:hAnsi="Time New Roman"/>
        </w:rPr>
        <w:t>，</w:t>
      </w:r>
      <w:r w:rsidR="007D2DD0" w:rsidRPr="007D2DD0">
        <w:rPr>
          <w:rFonts w:ascii="Time New Roman" w:eastAsia="黑体" w:hAnsi="Time New Roman"/>
        </w:rPr>
        <w:t>包括加强波德戈里察高等法院对受害者的支持服务</w:t>
      </w:r>
      <w:r w:rsidR="00D534F0" w:rsidRPr="00C85533">
        <w:rPr>
          <w:rFonts w:ascii="Time New Roman" w:eastAsia="黑体" w:hAnsi="Time New Roman"/>
        </w:rPr>
        <w:t>，</w:t>
      </w:r>
      <w:r w:rsidR="007D2DD0" w:rsidRPr="007D2DD0">
        <w:rPr>
          <w:rFonts w:ascii="Time New Roman" w:eastAsia="黑体" w:hAnsi="Time New Roman"/>
        </w:rPr>
        <w:t>并根据《刑事诉讼法》修正案的规定</w:t>
      </w:r>
      <w:r w:rsidR="00D534F0" w:rsidRPr="00C85533">
        <w:rPr>
          <w:rFonts w:ascii="Time New Roman" w:eastAsia="黑体" w:hAnsi="Time New Roman"/>
        </w:rPr>
        <w:t>，</w:t>
      </w:r>
      <w:r w:rsidR="007D2DD0" w:rsidRPr="007D2DD0">
        <w:rPr>
          <w:rFonts w:ascii="Time New Roman" w:eastAsia="黑体" w:hAnsi="Time New Roman"/>
        </w:rPr>
        <w:t>在比</w:t>
      </w:r>
      <w:proofErr w:type="gramStart"/>
      <w:r w:rsidR="007D2DD0" w:rsidRPr="007D2DD0">
        <w:rPr>
          <w:rFonts w:ascii="Time New Roman" w:eastAsia="黑体" w:hAnsi="Time New Roman"/>
        </w:rPr>
        <w:t>赫洛</w:t>
      </w:r>
      <w:proofErr w:type="gramEnd"/>
      <w:r w:rsidR="007D2DD0" w:rsidRPr="007D2DD0">
        <w:rPr>
          <w:rFonts w:ascii="Time New Roman" w:eastAsia="黑体" w:hAnsi="Time New Roman"/>
        </w:rPr>
        <w:t>波列设立此类服务</w:t>
      </w:r>
      <w:r w:rsidR="00D534F0" w:rsidRPr="00C85533">
        <w:rPr>
          <w:rFonts w:ascii="Time New Roman" w:eastAsia="黑体" w:hAnsi="Time New Roman"/>
        </w:rPr>
        <w:t>；</w:t>
      </w:r>
    </w:p>
    <w:p w14:paraId="6AF715DB" w14:textId="673BCA93" w:rsidR="007D2DD0" w:rsidRPr="007D2DD0" w:rsidRDefault="00372D20" w:rsidP="007D2DD0">
      <w:pPr>
        <w:pStyle w:val="SingleTxtGC"/>
        <w:rPr>
          <w:rFonts w:ascii="Time New Roman" w:eastAsia="黑体" w:hAnsi="Time New Roman" w:hint="eastAsia"/>
        </w:rPr>
      </w:pPr>
      <w:r>
        <w:rPr>
          <w:rFonts w:ascii="Time New Roman" w:eastAsia="黑体" w:hAnsi="Time New Roman"/>
        </w:rPr>
        <w:tab/>
      </w:r>
      <w:r w:rsidR="00D534F0" w:rsidRPr="00C85533">
        <w:rPr>
          <w:rFonts w:ascii="Time New Roman" w:eastAsia="黑体" w:hAnsi="Time New Roman"/>
        </w:rPr>
        <w:t>(d)</w:t>
      </w:r>
      <w:r w:rsidR="007D2DD0" w:rsidRPr="007D2DD0">
        <w:rPr>
          <w:rFonts w:ascii="Time New Roman" w:eastAsia="黑体" w:hAnsi="Time New Roman"/>
        </w:rPr>
        <w:tab/>
      </w:r>
      <w:r w:rsidR="007D2DD0" w:rsidRPr="007D2DD0">
        <w:rPr>
          <w:rFonts w:ascii="Time New Roman" w:eastAsia="黑体" w:hAnsi="Time New Roman"/>
        </w:rPr>
        <w:t>确保妥善登记有关证人保护计划受益者、波德戈里察高等法院为证人和受害方提供的支持服务以及该计划的未来扩展方面的信息</w:t>
      </w:r>
      <w:r w:rsidR="00D534F0" w:rsidRPr="00C85533">
        <w:rPr>
          <w:rFonts w:ascii="Time New Roman" w:eastAsia="黑体" w:hAnsi="Time New Roman"/>
        </w:rPr>
        <w:t>，</w:t>
      </w:r>
      <w:r w:rsidR="007D2DD0" w:rsidRPr="007D2DD0">
        <w:rPr>
          <w:rFonts w:ascii="Time New Roman" w:eastAsia="黑体" w:hAnsi="Time New Roman"/>
        </w:rPr>
        <w:t>以期使缔约国能够按照现有保护要求</w:t>
      </w:r>
      <w:r w:rsidR="00D534F0" w:rsidRPr="00C85533">
        <w:rPr>
          <w:rFonts w:ascii="Time New Roman" w:eastAsia="黑体" w:hAnsi="Time New Roman"/>
        </w:rPr>
        <w:t>，</w:t>
      </w:r>
      <w:r w:rsidR="007D2DD0" w:rsidRPr="007D2DD0">
        <w:rPr>
          <w:rFonts w:ascii="Time New Roman" w:eastAsia="黑体" w:hAnsi="Time New Roman"/>
        </w:rPr>
        <w:t>调整现有保护计划。</w:t>
      </w:r>
    </w:p>
    <w:p w14:paraId="240E5F6E" w14:textId="77777777" w:rsidR="007D2DD0" w:rsidRPr="007D2DD0" w:rsidRDefault="007D2DD0" w:rsidP="00C85533">
      <w:pPr>
        <w:pStyle w:val="H23GC"/>
      </w:pPr>
      <w:r w:rsidRPr="007D2DD0">
        <w:tab/>
      </w:r>
      <w:r w:rsidRPr="007D2DD0">
        <w:tab/>
      </w:r>
      <w:r w:rsidRPr="007D2DD0">
        <w:t>基本法律保障</w:t>
      </w:r>
    </w:p>
    <w:p w14:paraId="566FD5F4" w14:textId="22D0CD9E" w:rsidR="007D2DD0" w:rsidRPr="007D2DD0" w:rsidRDefault="00D534F0" w:rsidP="007D2DD0">
      <w:pPr>
        <w:pStyle w:val="SingleTxtGC"/>
      </w:pPr>
      <w:r>
        <w:t>20.</w:t>
      </w:r>
      <w:r w:rsidR="007D2DD0" w:rsidRPr="007D2DD0">
        <w:tab/>
      </w:r>
      <w:r w:rsidR="007D2DD0" w:rsidRPr="007D2DD0">
        <w:t>委员会注意到《刑事诉讼法》规定了被剥夺自由者的基本法律保障</w:t>
      </w:r>
      <w:r>
        <w:t>，</w:t>
      </w:r>
      <w:r w:rsidR="007D2DD0" w:rsidRPr="007D2DD0">
        <w:t>以及内政部已通过指示</w:t>
      </w:r>
      <w:r>
        <w:t>，</w:t>
      </w:r>
      <w:r w:rsidR="007D2DD0" w:rsidRPr="007D2DD0">
        <w:t>确保在所有警察场所充分履行这些保障</w:t>
      </w:r>
      <w:r>
        <w:t>，</w:t>
      </w:r>
      <w:r w:rsidR="007D2DD0" w:rsidRPr="007D2DD0">
        <w:t>但委员会感到关切的是</w:t>
      </w:r>
      <w:r>
        <w:t>，</w:t>
      </w:r>
      <w:r w:rsidR="007D2DD0" w:rsidRPr="007D2DD0">
        <w:t>有报告表明</w:t>
      </w:r>
      <w:r>
        <w:t>，</w:t>
      </w:r>
      <w:r w:rsidR="007D2DD0" w:rsidRPr="007D2DD0">
        <w:t>针对被拘留者的关键法律保障在实践中并未从自由被剥夺伊始便得到落实</w:t>
      </w:r>
      <w:r>
        <w:t>，</w:t>
      </w:r>
      <w:r w:rsidR="007D2DD0" w:rsidRPr="007D2DD0">
        <w:t>在被拘留者获得法律咨询和医疗检查</w:t>
      </w:r>
      <w:r>
        <w:t>，</w:t>
      </w:r>
      <w:r w:rsidR="007D2DD0" w:rsidRPr="007D2DD0">
        <w:t>以及与家人、律师或他们选择的任何其他人沟通的权利方面</w:t>
      </w:r>
      <w:r>
        <w:t>(</w:t>
      </w:r>
      <w:r w:rsidR="007D2DD0" w:rsidRPr="007D2DD0">
        <w:t>第十七和第二十四条</w:t>
      </w:r>
      <w:r>
        <w:t>)</w:t>
      </w:r>
      <w:r w:rsidR="007D2DD0" w:rsidRPr="007D2DD0">
        <w:t>尤其如此。</w:t>
      </w:r>
      <w:r w:rsidR="007D2DD0" w:rsidRPr="007D2DD0">
        <w:rPr>
          <w:vertAlign w:val="superscript"/>
        </w:rPr>
        <w:footnoteReference w:id="11"/>
      </w:r>
    </w:p>
    <w:p w14:paraId="1B6FC710" w14:textId="4E0ED6A0" w:rsidR="007D2DD0" w:rsidRPr="007D2DD0" w:rsidRDefault="00D534F0" w:rsidP="007D2DD0">
      <w:pPr>
        <w:pStyle w:val="SingleTxtGC"/>
        <w:rPr>
          <w:rFonts w:ascii="Time New Roman" w:eastAsia="黑体" w:hAnsi="Time New Roman" w:hint="eastAsia"/>
        </w:rPr>
      </w:pPr>
      <w:r w:rsidRPr="00C85533">
        <w:rPr>
          <w:rFonts w:ascii="Time New Roman" w:eastAsia="黑体" w:hAnsi="Time New Roman"/>
        </w:rPr>
        <w:t>21.</w:t>
      </w:r>
      <w:r w:rsidR="007D2DD0" w:rsidRPr="007D2DD0">
        <w:rPr>
          <w:rFonts w:ascii="Time New Roman" w:eastAsia="黑体" w:hAnsi="Time New Roman"/>
        </w:rPr>
        <w:tab/>
      </w:r>
      <w:r w:rsidR="007D2DD0" w:rsidRPr="007D2DD0">
        <w:rPr>
          <w:rFonts w:ascii="Time New Roman" w:eastAsia="黑体" w:hAnsi="Time New Roman"/>
        </w:rPr>
        <w:t>委员会建议缔约国保障所有被剥夺自由者从自由被剥夺之时起</w:t>
      </w:r>
      <w:r w:rsidRPr="00C85533">
        <w:rPr>
          <w:rFonts w:ascii="Time New Roman" w:eastAsia="黑体" w:hAnsi="Time New Roman"/>
        </w:rPr>
        <w:t>，</w:t>
      </w:r>
      <w:r w:rsidR="007D2DD0" w:rsidRPr="007D2DD0">
        <w:rPr>
          <w:rFonts w:ascii="Time New Roman" w:eastAsia="黑体" w:hAnsi="Time New Roman"/>
        </w:rPr>
        <w:t>就在法律和实践中获得《公约》第十七条规定的所有基本法律保障</w:t>
      </w:r>
      <w:r w:rsidRPr="00C85533">
        <w:rPr>
          <w:rFonts w:ascii="Time New Roman" w:eastAsia="黑体" w:hAnsi="Time New Roman"/>
        </w:rPr>
        <w:t>，</w:t>
      </w:r>
      <w:r w:rsidR="007D2DD0" w:rsidRPr="007D2DD0">
        <w:rPr>
          <w:rFonts w:ascii="Time New Roman" w:eastAsia="黑体" w:hAnsi="Time New Roman"/>
        </w:rPr>
        <w:t>包括接触独立律师和接受医疗检查</w:t>
      </w:r>
      <w:r w:rsidRPr="00C85533">
        <w:rPr>
          <w:rFonts w:ascii="Time New Roman" w:eastAsia="黑体" w:hAnsi="Time New Roman"/>
        </w:rPr>
        <w:t>，</w:t>
      </w:r>
      <w:r w:rsidR="007D2DD0" w:rsidRPr="007D2DD0">
        <w:rPr>
          <w:rFonts w:ascii="Time New Roman" w:eastAsia="黑体" w:hAnsi="Time New Roman"/>
        </w:rPr>
        <w:t>以及立即与其亲属或其选择的任何其他人联系</w:t>
      </w:r>
      <w:r w:rsidRPr="00C85533">
        <w:rPr>
          <w:rFonts w:ascii="Time New Roman" w:eastAsia="黑体" w:hAnsi="Time New Roman"/>
        </w:rPr>
        <w:t>，</w:t>
      </w:r>
      <w:r w:rsidR="007D2DD0" w:rsidRPr="007D2DD0">
        <w:rPr>
          <w:rFonts w:ascii="Time New Roman" w:eastAsia="黑体" w:hAnsi="Time New Roman"/>
        </w:rPr>
        <w:t>如果是外国人</w:t>
      </w:r>
      <w:r w:rsidRPr="00C85533">
        <w:rPr>
          <w:rFonts w:ascii="Time New Roman" w:eastAsia="黑体" w:hAnsi="Time New Roman"/>
        </w:rPr>
        <w:t>，</w:t>
      </w:r>
      <w:r w:rsidR="007D2DD0" w:rsidRPr="007D2DD0">
        <w:rPr>
          <w:rFonts w:ascii="Time New Roman" w:eastAsia="黑体" w:hAnsi="Time New Roman"/>
        </w:rPr>
        <w:t>则与其领事当局联系。</w:t>
      </w:r>
    </w:p>
    <w:p w14:paraId="2A3466FD" w14:textId="77777777" w:rsidR="007D2DD0" w:rsidRPr="007D2DD0" w:rsidRDefault="007D2DD0" w:rsidP="00C85533">
      <w:pPr>
        <w:pStyle w:val="H23GC"/>
      </w:pPr>
      <w:r w:rsidRPr="007D2DD0">
        <w:tab/>
      </w:r>
      <w:r w:rsidRPr="007D2DD0">
        <w:tab/>
      </w:r>
      <w:r w:rsidRPr="007D2DD0">
        <w:t>被剥夺自由者登记册</w:t>
      </w:r>
    </w:p>
    <w:p w14:paraId="375FB7E6" w14:textId="17C7095A" w:rsidR="007D2DD0" w:rsidRPr="007D2DD0" w:rsidRDefault="00D534F0" w:rsidP="007D2DD0">
      <w:pPr>
        <w:pStyle w:val="SingleTxtGC"/>
      </w:pPr>
      <w:r>
        <w:t>22.</w:t>
      </w:r>
      <w:r w:rsidR="007D2DD0" w:rsidRPr="007D2DD0">
        <w:tab/>
      </w:r>
      <w:r w:rsidR="007D2DD0" w:rsidRPr="007D2DD0">
        <w:t>委员会注意到</w:t>
      </w:r>
      <w:r>
        <w:t>，</w:t>
      </w:r>
      <w:r w:rsidR="007D2DD0" w:rsidRPr="007D2DD0">
        <w:t>根据《刑事诉讼法》、《监狱刑罚执行法》及相关条例</w:t>
      </w:r>
      <w:r>
        <w:t>，</w:t>
      </w:r>
      <w:r w:rsidR="007D2DD0" w:rsidRPr="007D2DD0">
        <w:t>缔约国必须建立并维护囚犯和被拘留者登记册</w:t>
      </w:r>
      <w:r>
        <w:t>，</w:t>
      </w:r>
      <w:r w:rsidR="007D2DD0" w:rsidRPr="007D2DD0">
        <w:t>以及囚犯个人档案的中央登记册。然而</w:t>
      </w:r>
      <w:r>
        <w:t>，</w:t>
      </w:r>
      <w:r w:rsidR="007D2DD0" w:rsidRPr="007D2DD0">
        <w:t>委员会对有关拘留登记册和个人被拘留者记录填写不一致的报告感到关切</w:t>
      </w:r>
      <w:r>
        <w:t>(</w:t>
      </w:r>
      <w:r w:rsidR="007D2DD0" w:rsidRPr="007D2DD0">
        <w:t>第十七和第十八条</w:t>
      </w:r>
      <w:r>
        <w:t>)</w:t>
      </w:r>
      <w:r w:rsidR="007D2DD0" w:rsidRPr="007D2DD0">
        <w:t>。</w:t>
      </w:r>
      <w:r w:rsidR="007D2DD0" w:rsidRPr="007D2DD0">
        <w:rPr>
          <w:vertAlign w:val="superscript"/>
        </w:rPr>
        <w:footnoteReference w:id="12"/>
      </w:r>
    </w:p>
    <w:p w14:paraId="6E1ED109" w14:textId="3BCEA26D" w:rsidR="007D2DD0" w:rsidRPr="007D2DD0" w:rsidRDefault="00D534F0" w:rsidP="007D2DD0">
      <w:pPr>
        <w:pStyle w:val="SingleTxtGC"/>
        <w:rPr>
          <w:rFonts w:ascii="Time New Roman" w:eastAsia="黑体" w:hAnsi="Time New Roman" w:hint="eastAsia"/>
        </w:rPr>
      </w:pPr>
      <w:r w:rsidRPr="00C85533">
        <w:rPr>
          <w:rFonts w:ascii="Time New Roman" w:eastAsia="黑体" w:hAnsi="Time New Roman"/>
        </w:rPr>
        <w:t>23.</w:t>
      </w:r>
      <w:r w:rsidR="007D2DD0" w:rsidRPr="007D2DD0">
        <w:rPr>
          <w:rFonts w:ascii="Time New Roman" w:eastAsia="黑体" w:hAnsi="Time New Roman"/>
        </w:rPr>
        <w:tab/>
      </w:r>
      <w:r w:rsidR="007D2DD0" w:rsidRPr="007D2DD0">
        <w:rPr>
          <w:rFonts w:ascii="Time New Roman" w:eastAsia="黑体" w:hAnsi="Time New Roman"/>
        </w:rPr>
        <w:t>委员会建议缔约国确保迅速、准确和一致地完成和更新拘留登记册和个人被拘留者记录</w:t>
      </w:r>
      <w:r w:rsidRPr="00C85533">
        <w:rPr>
          <w:rFonts w:ascii="Time New Roman" w:eastAsia="黑体" w:hAnsi="Time New Roman"/>
        </w:rPr>
        <w:t>，</w:t>
      </w:r>
      <w:r w:rsidR="007D2DD0" w:rsidRPr="007D2DD0">
        <w:rPr>
          <w:rFonts w:ascii="Time New Roman" w:eastAsia="黑体" w:hAnsi="Time New Roman"/>
        </w:rPr>
        <w:t>并在发生违规行为时</w:t>
      </w:r>
      <w:r w:rsidRPr="00C85533">
        <w:rPr>
          <w:rFonts w:ascii="Time New Roman" w:eastAsia="黑体" w:hAnsi="Time New Roman"/>
        </w:rPr>
        <w:t>，</w:t>
      </w:r>
      <w:r w:rsidR="007D2DD0" w:rsidRPr="007D2DD0">
        <w:rPr>
          <w:rFonts w:ascii="Time New Roman" w:eastAsia="黑体" w:hAnsi="Time New Roman"/>
        </w:rPr>
        <w:t>对负责的官员进行适当制裁。委员会还建议缔约国保证登记册中所载的信息至少包括《公约》第十七条第三款所要求的内容</w:t>
      </w:r>
      <w:r w:rsidRPr="00C85533">
        <w:rPr>
          <w:rFonts w:ascii="Time New Roman" w:eastAsia="黑体" w:hAnsi="Time New Roman"/>
        </w:rPr>
        <w:t>，</w:t>
      </w:r>
      <w:r w:rsidR="007D2DD0" w:rsidRPr="007D2DD0">
        <w:rPr>
          <w:rFonts w:ascii="Time New Roman" w:eastAsia="黑体" w:hAnsi="Time New Roman"/>
        </w:rPr>
        <w:t>并且任何具有合法利益的人都能迅速获取《公约》第十八条第一款所列的所有信息。</w:t>
      </w:r>
    </w:p>
    <w:p w14:paraId="72CEFB0E" w14:textId="77777777" w:rsidR="007D2DD0" w:rsidRPr="007D2DD0" w:rsidRDefault="007D2DD0" w:rsidP="00C85533">
      <w:pPr>
        <w:pStyle w:val="H23GC"/>
      </w:pPr>
      <w:r w:rsidRPr="007D2DD0">
        <w:lastRenderedPageBreak/>
        <w:tab/>
      </w:r>
      <w:r w:rsidRPr="007D2DD0">
        <w:tab/>
      </w:r>
      <w:r w:rsidRPr="007D2DD0">
        <w:t>《公约》相关培训</w:t>
      </w:r>
    </w:p>
    <w:p w14:paraId="09823F4D" w14:textId="028A90FD" w:rsidR="007D2DD0" w:rsidRPr="007D2DD0" w:rsidRDefault="00D534F0" w:rsidP="007D2DD0">
      <w:pPr>
        <w:pStyle w:val="SingleTxtGC"/>
      </w:pPr>
      <w:r>
        <w:t>24.</w:t>
      </w:r>
      <w:r w:rsidR="007D2DD0" w:rsidRPr="007D2DD0">
        <w:tab/>
      </w:r>
      <w:r w:rsidR="007D2DD0" w:rsidRPr="007D2DD0">
        <w:t>委员会注意到</w:t>
      </w:r>
      <w:r>
        <w:t>，</w:t>
      </w:r>
      <w:r w:rsidR="007D2DD0" w:rsidRPr="007D2DD0">
        <w:t>根据对话期间收到的信息</w:t>
      </w:r>
      <w:r>
        <w:t>，</w:t>
      </w:r>
      <w:r w:rsidR="007D2DD0" w:rsidRPr="007D2DD0">
        <w:t>司法和国家检察部门培训中心正在为关于强迫失踪的培训编写课程和教材。委员会还注意到缔约国提供的、由该中心组织的有关国际人道法</w:t>
      </w:r>
      <w:r w:rsidR="00C85533">
        <w:rPr>
          <w:rFonts w:hint="eastAsia"/>
          <w:spacing w:val="-50"/>
        </w:rPr>
        <w:t>―</w:t>
      </w:r>
      <w:r w:rsidR="00C85533">
        <w:rPr>
          <w:rFonts w:hint="eastAsia"/>
        </w:rPr>
        <w:t>―</w:t>
      </w:r>
      <w:r w:rsidR="007D2DD0" w:rsidRPr="007D2DD0">
        <w:t>包括失踪问题</w:t>
      </w:r>
      <w:r w:rsidR="00C85533">
        <w:rPr>
          <w:rFonts w:hint="eastAsia"/>
          <w:spacing w:val="-50"/>
        </w:rPr>
        <w:t>―</w:t>
      </w:r>
      <w:r w:rsidR="00C85533">
        <w:rPr>
          <w:rFonts w:hint="eastAsia"/>
        </w:rPr>
        <w:t>―</w:t>
      </w:r>
      <w:r w:rsidR="007D2DD0" w:rsidRPr="007D2DD0">
        <w:t>的培训课程信息</w:t>
      </w:r>
      <w:r>
        <w:t>，</w:t>
      </w:r>
      <w:r w:rsidR="007D2DD0" w:rsidRPr="007D2DD0">
        <w:t>并注意到代表团在对话期间确认该主题将被纳入</w:t>
      </w:r>
      <w:r>
        <w:t>2</w:t>
      </w:r>
      <w:r w:rsidR="007D2DD0" w:rsidRPr="007D2DD0">
        <w:t>0</w:t>
      </w:r>
      <w:r>
        <w:t>26</w:t>
      </w:r>
      <w:r w:rsidR="007D2DD0" w:rsidRPr="007D2DD0">
        <w:t>年的培训需求评估中。委员会强调确保</w:t>
      </w:r>
      <w:proofErr w:type="gramStart"/>
      <w:r w:rsidR="007D2DD0" w:rsidRPr="007D2DD0">
        <w:t>从速和</w:t>
      </w:r>
      <w:proofErr w:type="gramEnd"/>
      <w:r w:rsidR="007D2DD0" w:rsidRPr="007D2DD0">
        <w:t>有效开展有关《公约》和强迫失踪问题的具体和经常性培训的重要性</w:t>
      </w:r>
      <w:r>
        <w:t>(</w:t>
      </w:r>
      <w:r w:rsidR="007D2DD0" w:rsidRPr="007D2DD0">
        <w:t>第二十三条</w:t>
      </w:r>
      <w:r>
        <w:t>)</w:t>
      </w:r>
      <w:r w:rsidR="007D2DD0" w:rsidRPr="007D2DD0">
        <w:t>。</w:t>
      </w:r>
    </w:p>
    <w:p w14:paraId="64C32026" w14:textId="3B2745E9" w:rsidR="007D2DD0" w:rsidRPr="007D2DD0" w:rsidRDefault="00D534F0" w:rsidP="007D2DD0">
      <w:pPr>
        <w:pStyle w:val="SingleTxtGC"/>
        <w:rPr>
          <w:rFonts w:ascii="Time New Roman" w:eastAsia="黑体" w:hAnsi="Time New Roman" w:hint="eastAsia"/>
        </w:rPr>
      </w:pPr>
      <w:r w:rsidRPr="00D3377C">
        <w:rPr>
          <w:rFonts w:ascii="Time New Roman" w:eastAsia="黑体" w:hAnsi="Time New Roman"/>
        </w:rPr>
        <w:t>25.</w:t>
      </w:r>
      <w:r w:rsidR="007D2DD0" w:rsidRPr="007D2DD0">
        <w:rPr>
          <w:rFonts w:ascii="Time New Roman" w:eastAsia="黑体" w:hAnsi="Time New Roman"/>
        </w:rPr>
        <w:tab/>
      </w:r>
      <w:r w:rsidR="007D2DD0" w:rsidRPr="007D2DD0">
        <w:rPr>
          <w:rFonts w:ascii="Time New Roman" w:eastAsia="黑体" w:hAnsi="Time New Roman"/>
        </w:rPr>
        <w:t>委员会建议缔约国加强努力</w:t>
      </w:r>
      <w:r w:rsidRPr="00D3377C">
        <w:rPr>
          <w:rFonts w:ascii="Time New Roman" w:eastAsia="黑体" w:hAnsi="Time New Roman"/>
        </w:rPr>
        <w:t>，</w:t>
      </w:r>
      <w:r w:rsidR="007D2DD0" w:rsidRPr="007D2DD0">
        <w:rPr>
          <w:rFonts w:ascii="Time New Roman" w:eastAsia="黑体" w:hAnsi="Time New Roman"/>
        </w:rPr>
        <w:t>确保所有执法和安全人员、文职或军事人员、医务人员、公职人员以及其他可能参与羁押或处理任何被剥夺自由者的人员</w:t>
      </w:r>
      <w:r w:rsidR="00D3377C" w:rsidRPr="00D3377C">
        <w:rPr>
          <w:rFonts w:ascii="Time New Roman" w:eastAsia="黑体" w:hAnsi="Time New Roman" w:hint="eastAsia"/>
          <w:spacing w:val="-50"/>
        </w:rPr>
        <w:t>―</w:t>
      </w:r>
      <w:r w:rsidR="00D3377C" w:rsidRPr="00D3377C">
        <w:rPr>
          <w:rFonts w:ascii="Time New Roman" w:eastAsia="黑体" w:hAnsi="Time New Roman" w:hint="eastAsia"/>
        </w:rPr>
        <w:t>―</w:t>
      </w:r>
      <w:r w:rsidR="007D2DD0" w:rsidRPr="007D2DD0">
        <w:rPr>
          <w:rFonts w:ascii="Time New Roman" w:eastAsia="黑体" w:hAnsi="Time New Roman"/>
        </w:rPr>
        <w:t>包括法官、检察官和其他负责司法的官员</w:t>
      </w:r>
      <w:r w:rsidR="00D3377C" w:rsidRPr="00D3377C">
        <w:rPr>
          <w:rFonts w:ascii="Time New Roman" w:eastAsia="黑体" w:hAnsi="Time New Roman" w:hint="eastAsia"/>
          <w:spacing w:val="-50"/>
        </w:rPr>
        <w:t>―</w:t>
      </w:r>
      <w:r w:rsidR="00D3377C" w:rsidRPr="00D3377C">
        <w:rPr>
          <w:rFonts w:ascii="Time New Roman" w:eastAsia="黑体" w:hAnsi="Time New Roman" w:hint="eastAsia"/>
        </w:rPr>
        <w:t>―</w:t>
      </w:r>
      <w:r w:rsidR="007D2DD0" w:rsidRPr="007D2DD0">
        <w:rPr>
          <w:rFonts w:ascii="Time New Roman" w:eastAsia="黑体" w:hAnsi="Time New Roman"/>
        </w:rPr>
        <w:t>接受关于《公约》和强迫失踪问题的具体和经常性培训</w:t>
      </w:r>
      <w:r w:rsidRPr="00D3377C">
        <w:rPr>
          <w:rFonts w:ascii="Time New Roman" w:eastAsia="黑体" w:hAnsi="Time New Roman"/>
        </w:rPr>
        <w:t>，</w:t>
      </w:r>
      <w:r w:rsidR="007D2DD0" w:rsidRPr="007D2DD0">
        <w:rPr>
          <w:rFonts w:ascii="Time New Roman" w:eastAsia="黑体" w:hAnsi="Time New Roman"/>
        </w:rPr>
        <w:t>并定期评估培训效果。委员会还鼓励缔约国将其他相关文件纳入强迫失踪培训课程</w:t>
      </w:r>
      <w:r w:rsidRPr="00D3377C">
        <w:rPr>
          <w:rFonts w:ascii="Time New Roman" w:eastAsia="黑体" w:hAnsi="Time New Roman"/>
        </w:rPr>
        <w:t>，</w:t>
      </w:r>
      <w:r w:rsidR="007D2DD0" w:rsidRPr="007D2DD0">
        <w:rPr>
          <w:rFonts w:ascii="Time New Roman" w:eastAsia="黑体" w:hAnsi="Time New Roman"/>
        </w:rPr>
        <w:t>例如《搜寻失踪人员指导原则》和委员会关于移民背景下的强迫失踪问题的第</w:t>
      </w:r>
      <w:r w:rsidRPr="00D3377C">
        <w:rPr>
          <w:rFonts w:ascii="Time New Roman" w:eastAsia="黑体" w:hAnsi="Time New Roman"/>
        </w:rPr>
        <w:t>1</w:t>
      </w:r>
      <w:r w:rsidR="007D2DD0" w:rsidRPr="007D2DD0">
        <w:rPr>
          <w:rFonts w:ascii="Time New Roman" w:eastAsia="黑体" w:hAnsi="Time New Roman"/>
        </w:rPr>
        <w:t>号一般性意见</w:t>
      </w:r>
      <w:r w:rsidRPr="00D3377C">
        <w:rPr>
          <w:rFonts w:ascii="Time New Roman" w:eastAsia="黑体" w:hAnsi="Time New Roman"/>
        </w:rPr>
        <w:t>(2</w:t>
      </w:r>
      <w:r w:rsidR="007D2DD0" w:rsidRPr="007D2DD0">
        <w:rPr>
          <w:rFonts w:ascii="Time New Roman" w:eastAsia="黑体" w:hAnsi="Time New Roman"/>
        </w:rPr>
        <w:t>0</w:t>
      </w:r>
      <w:r w:rsidRPr="00D3377C">
        <w:rPr>
          <w:rFonts w:ascii="Time New Roman" w:eastAsia="黑体" w:hAnsi="Time New Roman"/>
        </w:rPr>
        <w:t>23</w:t>
      </w:r>
      <w:r w:rsidR="007D2DD0" w:rsidRPr="007D2DD0">
        <w:rPr>
          <w:rFonts w:ascii="Time New Roman" w:eastAsia="黑体" w:hAnsi="Time New Roman"/>
        </w:rPr>
        <w:t>年</w:t>
      </w:r>
      <w:r w:rsidRPr="00D3377C">
        <w:rPr>
          <w:rFonts w:ascii="Time New Roman" w:eastAsia="黑体" w:hAnsi="Time New Roman"/>
        </w:rPr>
        <w:t>)</w:t>
      </w:r>
      <w:r w:rsidR="007D2DD0" w:rsidRPr="007D2DD0">
        <w:rPr>
          <w:rFonts w:ascii="Time New Roman" w:eastAsia="黑体" w:hAnsi="Time New Roman"/>
        </w:rPr>
        <w:t>。</w:t>
      </w:r>
    </w:p>
    <w:p w14:paraId="2CB52DF8" w14:textId="441DEC58" w:rsidR="007D2DD0" w:rsidRPr="007D2DD0" w:rsidRDefault="00FC534F" w:rsidP="00FC534F">
      <w:pPr>
        <w:pStyle w:val="H23GC"/>
      </w:pPr>
      <w:r>
        <w:tab/>
      </w:r>
      <w:r w:rsidR="00D534F0">
        <w:t>3.</w:t>
      </w:r>
      <w:r w:rsidR="007D2DD0" w:rsidRPr="007D2DD0">
        <w:tab/>
      </w:r>
      <w:r w:rsidR="007D2DD0" w:rsidRPr="007D2DD0">
        <w:t>受害人的权利</w:t>
      </w:r>
    </w:p>
    <w:p w14:paraId="3DB1469B" w14:textId="2767497E" w:rsidR="007D2DD0" w:rsidRPr="007D2DD0" w:rsidRDefault="007D2DD0" w:rsidP="00FC534F">
      <w:pPr>
        <w:pStyle w:val="H23GC"/>
      </w:pPr>
      <w:r w:rsidRPr="007D2DD0">
        <w:tab/>
      </w:r>
      <w:r w:rsidRPr="007D2DD0">
        <w:tab/>
      </w:r>
      <w:r w:rsidRPr="007D2DD0">
        <w:t>受害人和受害人权利的定义</w:t>
      </w:r>
    </w:p>
    <w:p w14:paraId="54EE7509" w14:textId="2EEA2F2D" w:rsidR="007D2DD0" w:rsidRPr="007D2DD0" w:rsidRDefault="00D534F0" w:rsidP="007D2DD0">
      <w:pPr>
        <w:pStyle w:val="SingleTxtGC"/>
      </w:pPr>
      <w:r>
        <w:t>26.</w:t>
      </w:r>
      <w:r w:rsidR="007D2DD0" w:rsidRPr="007D2DD0">
        <w:tab/>
      </w:r>
      <w:r w:rsidR="007D2DD0" w:rsidRPr="007D2DD0">
        <w:t>委员会欢迎《寻找失踪人员指南》提及受害者了解真相的权利。然而</w:t>
      </w:r>
      <w:r>
        <w:t>，</w:t>
      </w:r>
      <w:r w:rsidR="007D2DD0" w:rsidRPr="007D2DD0">
        <w:t>委员会感到遗憾的是</w:t>
      </w:r>
      <w:r>
        <w:t>，</w:t>
      </w:r>
      <w:r w:rsidR="007D2DD0" w:rsidRPr="007D2DD0">
        <w:t>《刑法典》和《刑事诉讼法》在受害者的定义中</w:t>
      </w:r>
      <w:r>
        <w:t>，</w:t>
      </w:r>
      <w:r w:rsidR="007D2DD0" w:rsidRPr="007D2DD0">
        <w:t>对于尚未就肇事者提起刑事诉讼的情形</w:t>
      </w:r>
      <w:r>
        <w:t>，</w:t>
      </w:r>
      <w:r w:rsidR="007D2DD0" w:rsidRPr="007D2DD0">
        <w:t>不给予受害者地位。此外</w:t>
      </w:r>
      <w:r>
        <w:t>，</w:t>
      </w:r>
      <w:r w:rsidR="007D2DD0" w:rsidRPr="007D2DD0">
        <w:t>委员会感到关切的是</w:t>
      </w:r>
      <w:r>
        <w:t>，</w:t>
      </w:r>
      <w:r w:rsidR="007D2DD0" w:rsidRPr="007D2DD0">
        <w:t>缔约国迟迟未能通过关于《刑事诉讼法》修正案的法律草案</w:t>
      </w:r>
      <w:r>
        <w:t>，</w:t>
      </w:r>
      <w:r w:rsidR="007D2DD0" w:rsidRPr="007D2DD0">
        <w:t>以及</w:t>
      </w:r>
      <w:r>
        <w:t>2</w:t>
      </w:r>
      <w:r w:rsidR="007D2DD0" w:rsidRPr="007D2DD0">
        <w:t>0</w:t>
      </w:r>
      <w:r>
        <w:t>25</w:t>
      </w:r>
      <w:r w:rsidR="007D2DD0" w:rsidRPr="007D2DD0">
        <w:t>-</w:t>
      </w:r>
      <w:r>
        <w:t>2</w:t>
      </w:r>
      <w:r w:rsidR="007D2DD0" w:rsidRPr="007D2DD0">
        <w:t>0</w:t>
      </w:r>
      <w:r>
        <w:t>28</w:t>
      </w:r>
      <w:r w:rsidR="007D2DD0" w:rsidRPr="007D2DD0">
        <w:t>年保护受害者权利国家战略及其相应行动计划。委员会还感到遗憾的是</w:t>
      </w:r>
      <w:r>
        <w:t>，</w:t>
      </w:r>
      <w:r w:rsidR="007D2DD0" w:rsidRPr="007D2DD0">
        <w:t>缺乏有关强迫失踪受害者参与通过《刑事诉讼法》修正案法律草案进程以及</w:t>
      </w:r>
      <w:r>
        <w:t>2</w:t>
      </w:r>
      <w:r w:rsidR="007D2DD0" w:rsidRPr="007D2DD0">
        <w:t>0</w:t>
      </w:r>
      <w:r>
        <w:t>25</w:t>
      </w:r>
      <w:r w:rsidR="007D2DD0" w:rsidRPr="007D2DD0">
        <w:t>-</w:t>
      </w:r>
      <w:r>
        <w:t>2</w:t>
      </w:r>
      <w:r w:rsidR="007D2DD0" w:rsidRPr="007D2DD0">
        <w:t>0</w:t>
      </w:r>
      <w:r>
        <w:t>29</w:t>
      </w:r>
      <w:r w:rsidR="007D2DD0" w:rsidRPr="007D2DD0">
        <w:t>年保护受害者权利国家战略及其相应行动计划的具体措施的信息</w:t>
      </w:r>
      <w:r>
        <w:t>(</w:t>
      </w:r>
      <w:r w:rsidR="007D2DD0" w:rsidRPr="007D2DD0">
        <w:t>第二、第四和第二十四条</w:t>
      </w:r>
      <w:r>
        <w:t>)</w:t>
      </w:r>
      <w:r w:rsidR="007D2DD0" w:rsidRPr="007D2DD0">
        <w:t>。</w:t>
      </w:r>
    </w:p>
    <w:p w14:paraId="5B0CB41B" w14:textId="22350610" w:rsidR="007D2DD0" w:rsidRPr="007D2DD0" w:rsidRDefault="00D534F0" w:rsidP="007D2DD0">
      <w:pPr>
        <w:pStyle w:val="SingleTxtGC"/>
        <w:rPr>
          <w:rFonts w:ascii="Time New Roman" w:eastAsia="黑体" w:hAnsi="Time New Roman" w:hint="eastAsia"/>
        </w:rPr>
      </w:pPr>
      <w:r w:rsidRPr="00FC534F">
        <w:rPr>
          <w:rFonts w:ascii="Time New Roman" w:eastAsia="黑体" w:hAnsi="Time New Roman"/>
        </w:rPr>
        <w:t>27.</w:t>
      </w:r>
      <w:r w:rsidR="007D2DD0" w:rsidRPr="007D2DD0">
        <w:rPr>
          <w:rFonts w:ascii="Time New Roman" w:eastAsia="黑体" w:hAnsi="Time New Roman"/>
        </w:rPr>
        <w:tab/>
      </w:r>
      <w:r w:rsidR="007D2DD0" w:rsidRPr="007D2DD0">
        <w:rPr>
          <w:rFonts w:ascii="Time New Roman" w:eastAsia="黑体" w:hAnsi="Time New Roman"/>
        </w:rPr>
        <w:t>委员会建议缔约国在其刑事立法中采用符合《公约》第二十四条第一款定义的受害者定义</w:t>
      </w:r>
      <w:r w:rsidRPr="00FC534F">
        <w:rPr>
          <w:rFonts w:ascii="Time New Roman" w:eastAsia="黑体" w:hAnsi="Time New Roman"/>
        </w:rPr>
        <w:t>，</w:t>
      </w:r>
      <w:r w:rsidR="007D2DD0" w:rsidRPr="007D2DD0">
        <w:rPr>
          <w:rFonts w:ascii="Time New Roman" w:eastAsia="黑体" w:hAnsi="Time New Roman"/>
        </w:rPr>
        <w:t>包括所有因强迫失踪而直接遭受伤害的人。它还鼓励缔约国加快通过《刑事诉讼法》修正案法律草案以及</w:t>
      </w:r>
      <w:r w:rsidRPr="00FC534F">
        <w:rPr>
          <w:rFonts w:ascii="Time New Roman" w:eastAsia="黑体" w:hAnsi="Time New Roman"/>
        </w:rPr>
        <w:t>2</w:t>
      </w:r>
      <w:r w:rsidR="007D2DD0" w:rsidRPr="007D2DD0">
        <w:rPr>
          <w:rFonts w:ascii="Time New Roman" w:eastAsia="黑体" w:hAnsi="Time New Roman"/>
        </w:rPr>
        <w:t>0</w:t>
      </w:r>
      <w:r w:rsidRPr="00FC534F">
        <w:rPr>
          <w:rFonts w:ascii="Time New Roman" w:eastAsia="黑体" w:hAnsi="Time New Roman"/>
        </w:rPr>
        <w:t>25</w:t>
      </w:r>
      <w:r w:rsidR="007D2DD0" w:rsidRPr="007D2DD0">
        <w:rPr>
          <w:rFonts w:ascii="Time New Roman" w:eastAsia="黑体" w:hAnsi="Time New Roman"/>
        </w:rPr>
        <w:t>-</w:t>
      </w:r>
      <w:r w:rsidRPr="00FC534F">
        <w:rPr>
          <w:rFonts w:ascii="Time New Roman" w:eastAsia="黑体" w:hAnsi="Time New Roman"/>
        </w:rPr>
        <w:t>2</w:t>
      </w:r>
      <w:r w:rsidR="007D2DD0" w:rsidRPr="007D2DD0">
        <w:rPr>
          <w:rFonts w:ascii="Time New Roman" w:eastAsia="黑体" w:hAnsi="Time New Roman"/>
        </w:rPr>
        <w:t>0</w:t>
      </w:r>
      <w:r w:rsidRPr="00FC534F">
        <w:rPr>
          <w:rFonts w:ascii="Time New Roman" w:eastAsia="黑体" w:hAnsi="Time New Roman"/>
        </w:rPr>
        <w:t>29</w:t>
      </w:r>
      <w:r w:rsidR="007D2DD0" w:rsidRPr="007D2DD0">
        <w:rPr>
          <w:rFonts w:ascii="Time New Roman" w:eastAsia="黑体" w:hAnsi="Time New Roman"/>
        </w:rPr>
        <w:t>年保护受害者权利国家战略及其相应行动计划</w:t>
      </w:r>
      <w:r w:rsidRPr="00FC534F">
        <w:rPr>
          <w:rFonts w:ascii="Time New Roman" w:eastAsia="黑体" w:hAnsi="Time New Roman"/>
        </w:rPr>
        <w:t>，</w:t>
      </w:r>
      <w:r w:rsidR="007D2DD0" w:rsidRPr="007D2DD0">
        <w:rPr>
          <w:rFonts w:ascii="Time New Roman" w:eastAsia="黑体" w:hAnsi="Time New Roman"/>
        </w:rPr>
        <w:t>确保受害者和民间社会组织参与这一过程</w:t>
      </w:r>
      <w:r w:rsidRPr="00FC534F">
        <w:rPr>
          <w:rFonts w:ascii="Time New Roman" w:eastAsia="黑体" w:hAnsi="Time New Roman"/>
        </w:rPr>
        <w:t>，</w:t>
      </w:r>
      <w:r w:rsidR="007D2DD0" w:rsidRPr="007D2DD0">
        <w:rPr>
          <w:rFonts w:ascii="Time New Roman" w:eastAsia="黑体" w:hAnsi="Time New Roman"/>
        </w:rPr>
        <w:t>并确保法律、战略和行动计划完全遵守《公约》第二十四条</w:t>
      </w:r>
      <w:r w:rsidRPr="00FC534F">
        <w:rPr>
          <w:rFonts w:ascii="Time New Roman" w:eastAsia="黑体" w:hAnsi="Time New Roman"/>
        </w:rPr>
        <w:t>，</w:t>
      </w:r>
      <w:r w:rsidR="007D2DD0" w:rsidRPr="007D2DD0">
        <w:rPr>
          <w:rFonts w:ascii="Time New Roman" w:eastAsia="黑体" w:hAnsi="Time New Roman"/>
        </w:rPr>
        <w:t>保障受害者的权利。</w:t>
      </w:r>
    </w:p>
    <w:p w14:paraId="116667D9" w14:textId="77777777" w:rsidR="007D2DD0" w:rsidRPr="007D2DD0" w:rsidRDefault="007D2DD0" w:rsidP="00FC534F">
      <w:pPr>
        <w:pStyle w:val="H23GC"/>
      </w:pPr>
      <w:r w:rsidRPr="007D2DD0">
        <w:tab/>
      </w:r>
      <w:r w:rsidRPr="007D2DD0">
        <w:tab/>
      </w:r>
      <w:r w:rsidRPr="007D2DD0">
        <w:t>获得补救和及时、公平、充分的赔偿的权利</w:t>
      </w:r>
    </w:p>
    <w:p w14:paraId="20AAA2DC" w14:textId="19E50874" w:rsidR="007D2DD0" w:rsidRPr="007D2DD0" w:rsidRDefault="00D534F0" w:rsidP="007D2DD0">
      <w:pPr>
        <w:pStyle w:val="SingleTxtGC"/>
      </w:pPr>
      <w:r>
        <w:t>28.</w:t>
      </w:r>
      <w:r w:rsidR="007D2DD0" w:rsidRPr="007D2DD0">
        <w:tab/>
      </w:r>
      <w:r w:rsidR="007D2DD0" w:rsidRPr="007D2DD0">
        <w:t>委员会欢迎失踪人员委员会与受害者联合组织纪念活动。此外</w:t>
      </w:r>
      <w:r>
        <w:t>，</w:t>
      </w:r>
      <w:r w:rsidR="007D2DD0" w:rsidRPr="007D2DD0">
        <w:t>委员会注意到《退伍军人和残疾人保护法》修正案获得通过</w:t>
      </w:r>
      <w:r>
        <w:t>，</w:t>
      </w:r>
      <w:r w:rsidR="007D2DD0" w:rsidRPr="007D2DD0">
        <w:t>该修正案向前南斯拉夫</w:t>
      </w:r>
      <w:proofErr w:type="gramStart"/>
      <w:r>
        <w:t>199</w:t>
      </w:r>
      <w:r w:rsidR="007D2DD0" w:rsidRPr="007D2DD0">
        <w:t>0</w:t>
      </w:r>
      <w:proofErr w:type="gramEnd"/>
      <w:r w:rsidR="007D2DD0" w:rsidRPr="007D2DD0">
        <w:t>年代发生的冲突受害者赋予战争平民受害者地位</w:t>
      </w:r>
      <w:r>
        <w:t>，</w:t>
      </w:r>
      <w:r w:rsidR="007D2DD0" w:rsidRPr="007D2DD0">
        <w:t>并为失踪人员家属提供每月津贴。委员会还注意到</w:t>
      </w:r>
      <w:r>
        <w:t>，</w:t>
      </w:r>
      <w:r>
        <w:t>2</w:t>
      </w:r>
      <w:r w:rsidR="007D2DD0" w:rsidRPr="007D2DD0">
        <w:t>0</w:t>
      </w:r>
      <w:r>
        <w:t>25</w:t>
      </w:r>
      <w:r w:rsidR="007D2DD0" w:rsidRPr="007D2DD0">
        <w:t>年</w:t>
      </w:r>
      <w:r>
        <w:t>，</w:t>
      </w:r>
      <w:r w:rsidR="007D2DD0" w:rsidRPr="007D2DD0">
        <w:t>缔约国为</w:t>
      </w:r>
      <w:r>
        <w:t>16</w:t>
      </w:r>
      <w:r w:rsidR="007D2DD0" w:rsidRPr="007D2DD0">
        <w:t>个家庭提供了</w:t>
      </w:r>
      <w:r>
        <w:t>1</w:t>
      </w:r>
      <w:r w:rsidR="007D2DD0" w:rsidRPr="007D2DD0">
        <w:t>0</w:t>
      </w:r>
      <w:r w:rsidR="007D2DD0" w:rsidRPr="007D2DD0">
        <w:t>万欧元的一次性经济援助</w:t>
      </w:r>
      <w:r>
        <w:t>，</w:t>
      </w:r>
      <w:r w:rsidR="007D2DD0" w:rsidRPr="007D2DD0">
        <w:t>这些家庭涉及穆里诺、图兹和斯特尔普齐事件以及难民驱逐案件。此外</w:t>
      </w:r>
      <w:r>
        <w:t>，</w:t>
      </w:r>
      <w:r w:rsidR="007D2DD0" w:rsidRPr="007D2DD0">
        <w:t>委员会指出缔约国正在编写受害者赔偿指南。然而</w:t>
      </w:r>
      <w:r>
        <w:t>，</w:t>
      </w:r>
      <w:r w:rsidR="007D2DD0" w:rsidRPr="007D2DD0">
        <w:t>委员会感到关切的是</w:t>
      </w:r>
      <w:r>
        <w:t>：</w:t>
      </w:r>
    </w:p>
    <w:p w14:paraId="4D36A026" w14:textId="4B00BED7" w:rsidR="007D2DD0" w:rsidRPr="007D2DD0" w:rsidRDefault="00FC534F" w:rsidP="007D2DD0">
      <w:pPr>
        <w:pStyle w:val="SingleTxtGC"/>
      </w:pPr>
      <w:r>
        <w:tab/>
      </w:r>
      <w:r w:rsidR="00D534F0">
        <w:t>(a)</w:t>
      </w:r>
      <w:r w:rsidR="007D2DD0" w:rsidRPr="007D2DD0">
        <w:tab/>
      </w:r>
      <w:r w:rsidR="007D2DD0" w:rsidRPr="007D2DD0">
        <w:t>补救措施仅限于金钱赔偿</w:t>
      </w:r>
      <w:r w:rsidR="00D534F0">
        <w:t>，</w:t>
      </w:r>
      <w:r w:rsidR="007D2DD0" w:rsidRPr="007D2DD0">
        <w:t>受害者必须提起民事诉讼才能从这类措施中获益</w:t>
      </w:r>
      <w:r w:rsidR="00D534F0">
        <w:t>；</w:t>
      </w:r>
    </w:p>
    <w:p w14:paraId="43AA9D8F" w14:textId="76A613E5" w:rsidR="007D2DD0" w:rsidRPr="007D2DD0" w:rsidRDefault="00FC534F" w:rsidP="007D2DD0">
      <w:pPr>
        <w:pStyle w:val="SingleTxtGC"/>
      </w:pPr>
      <w:r>
        <w:tab/>
      </w:r>
      <w:r w:rsidR="00D534F0">
        <w:t>(b)</w:t>
      </w:r>
      <w:r w:rsidR="007D2DD0" w:rsidRPr="007D2DD0">
        <w:tab/>
      </w:r>
      <w:r w:rsidR="00D534F0">
        <w:t>2</w:t>
      </w:r>
      <w:r w:rsidR="007D2DD0" w:rsidRPr="007D2DD0">
        <w:t>0</w:t>
      </w:r>
      <w:r w:rsidR="00D534F0">
        <w:t>15</w:t>
      </w:r>
      <w:r w:rsidR="007D2DD0" w:rsidRPr="007D2DD0">
        <w:t>年颁布的《暴力犯罪受害者赔偿法》将在黑山加入欧洲联盟之日起适用</w:t>
      </w:r>
      <w:r w:rsidR="00D534F0">
        <w:t>，</w:t>
      </w:r>
      <w:r w:rsidR="007D2DD0" w:rsidRPr="007D2DD0">
        <w:t>但迟迟未执行</w:t>
      </w:r>
      <w:r w:rsidR="00D534F0">
        <w:t>；</w:t>
      </w:r>
    </w:p>
    <w:p w14:paraId="036B42EE" w14:textId="729EADC8" w:rsidR="007D2DD0" w:rsidRPr="007D2DD0" w:rsidRDefault="00FC534F" w:rsidP="007D2DD0">
      <w:pPr>
        <w:pStyle w:val="SingleTxtGC"/>
      </w:pPr>
      <w:r>
        <w:lastRenderedPageBreak/>
        <w:tab/>
      </w:r>
      <w:r w:rsidR="00D534F0">
        <w:t>(c)</w:t>
      </w:r>
      <w:r w:rsidR="007D2DD0" w:rsidRPr="007D2DD0">
        <w:tab/>
      </w:r>
      <w:r w:rsidR="007D2DD0" w:rsidRPr="007D2DD0">
        <w:t>作为战争罪受害者的失踪者亲属在寻求获得赔偿方面面临障碍</w:t>
      </w:r>
      <w:r w:rsidR="00D534F0">
        <w:t>，</w:t>
      </w:r>
      <w:r w:rsidR="007D2DD0" w:rsidRPr="007D2DD0">
        <w:t>包括诉讼时效和据称的不平等待遇</w:t>
      </w:r>
      <w:r w:rsidR="007D2DD0" w:rsidRPr="007D2DD0">
        <w:rPr>
          <w:vertAlign w:val="superscript"/>
        </w:rPr>
        <w:footnoteReference w:id="13"/>
      </w:r>
      <w:r>
        <w:t xml:space="preserve"> </w:t>
      </w:r>
      <w:r w:rsidR="00D534F0">
        <w:t>(</w:t>
      </w:r>
      <w:r w:rsidR="007D2DD0" w:rsidRPr="007D2DD0">
        <w:t>第二十四条</w:t>
      </w:r>
      <w:r w:rsidR="00D534F0">
        <w:t>)</w:t>
      </w:r>
      <w:r w:rsidR="007D2DD0" w:rsidRPr="007D2DD0">
        <w:t>。</w:t>
      </w:r>
    </w:p>
    <w:p w14:paraId="44F35EFB" w14:textId="536C3FB8" w:rsidR="007D2DD0" w:rsidRPr="007D2DD0" w:rsidRDefault="00D534F0" w:rsidP="007D2DD0">
      <w:pPr>
        <w:pStyle w:val="SingleTxtGC"/>
        <w:rPr>
          <w:rFonts w:ascii="Time New Roman" w:eastAsia="黑体" w:hAnsi="Time New Roman" w:hint="eastAsia"/>
        </w:rPr>
      </w:pPr>
      <w:r w:rsidRPr="00FC534F">
        <w:rPr>
          <w:rFonts w:ascii="Time New Roman" w:eastAsia="黑体" w:hAnsi="Time New Roman"/>
        </w:rPr>
        <w:t>29.</w:t>
      </w:r>
      <w:r w:rsidR="007D2DD0" w:rsidRPr="007D2DD0">
        <w:rPr>
          <w:rFonts w:ascii="Time New Roman" w:eastAsia="黑体" w:hAnsi="Time New Roman"/>
        </w:rPr>
        <w:tab/>
      </w:r>
      <w:r w:rsidR="007D2DD0" w:rsidRPr="007D2DD0">
        <w:rPr>
          <w:rFonts w:ascii="Time New Roman" w:eastAsia="黑体" w:hAnsi="Time New Roman"/>
        </w:rPr>
        <w:t>委员会建议缔约国</w:t>
      </w:r>
      <w:r w:rsidRPr="00FC534F">
        <w:rPr>
          <w:rFonts w:ascii="Time New Roman" w:eastAsia="黑体" w:hAnsi="Time New Roman"/>
        </w:rPr>
        <w:t>：</w:t>
      </w:r>
    </w:p>
    <w:p w14:paraId="478F97B4" w14:textId="3A6CA30E" w:rsidR="007D2DD0" w:rsidRPr="007D2DD0" w:rsidRDefault="00FC534F" w:rsidP="007D2DD0">
      <w:pPr>
        <w:pStyle w:val="SingleTxtGC"/>
        <w:rPr>
          <w:rFonts w:ascii="Time New Roman" w:eastAsia="黑体" w:hAnsi="Time New Roman" w:hint="eastAsia"/>
        </w:rPr>
      </w:pPr>
      <w:r>
        <w:rPr>
          <w:rFonts w:ascii="Time New Roman" w:eastAsia="黑体" w:hAnsi="Time New Roman"/>
        </w:rPr>
        <w:tab/>
      </w:r>
      <w:r w:rsidR="00D534F0" w:rsidRPr="00FC534F">
        <w:rPr>
          <w:rFonts w:ascii="Time New Roman" w:eastAsia="黑体" w:hAnsi="Time New Roman"/>
        </w:rPr>
        <w:t>(a)</w:t>
      </w:r>
      <w:r w:rsidR="007D2DD0" w:rsidRPr="007D2DD0">
        <w:rPr>
          <w:rFonts w:ascii="Time New Roman" w:eastAsia="黑体" w:hAnsi="Time New Roman"/>
        </w:rPr>
        <w:tab/>
      </w:r>
      <w:r w:rsidR="007D2DD0" w:rsidRPr="007D2DD0">
        <w:rPr>
          <w:rFonts w:ascii="Time New Roman" w:eastAsia="黑体" w:hAnsi="Time New Roman"/>
        </w:rPr>
        <w:t>确保任何直接因强迫失踪而遭受伤害的个人都能获得与《公约》第二十四条第四款和第五款相符的全面补救方案</w:t>
      </w:r>
      <w:r w:rsidR="00D534F0" w:rsidRPr="00FC534F">
        <w:rPr>
          <w:rFonts w:ascii="Time New Roman" w:eastAsia="黑体" w:hAnsi="Time New Roman"/>
        </w:rPr>
        <w:t>，</w:t>
      </w:r>
      <w:r w:rsidR="007D2DD0" w:rsidRPr="007D2DD0">
        <w:rPr>
          <w:rFonts w:ascii="Time New Roman" w:eastAsia="黑体" w:hAnsi="Time New Roman"/>
        </w:rPr>
        <w:t>不限于金钱赔偿</w:t>
      </w:r>
      <w:r w:rsidR="00D534F0" w:rsidRPr="00FC534F">
        <w:rPr>
          <w:rFonts w:ascii="Time New Roman" w:eastAsia="黑体" w:hAnsi="Time New Roman"/>
        </w:rPr>
        <w:t>，</w:t>
      </w:r>
      <w:r w:rsidR="007D2DD0" w:rsidRPr="007D2DD0">
        <w:rPr>
          <w:rFonts w:ascii="Time New Roman" w:eastAsia="黑体" w:hAnsi="Time New Roman"/>
        </w:rPr>
        <w:t>无论强迫失踪是何时发生的</w:t>
      </w:r>
      <w:r w:rsidR="00D534F0" w:rsidRPr="00FC534F">
        <w:rPr>
          <w:rFonts w:ascii="Time New Roman" w:eastAsia="黑体" w:hAnsi="Time New Roman"/>
        </w:rPr>
        <w:t>，</w:t>
      </w:r>
      <w:r w:rsidR="007D2DD0" w:rsidRPr="007D2DD0">
        <w:rPr>
          <w:rFonts w:ascii="Time New Roman" w:eastAsia="黑体" w:hAnsi="Time New Roman"/>
        </w:rPr>
        <w:t>即使未提起刑事诉讼</w:t>
      </w:r>
      <w:r w:rsidR="00D534F0" w:rsidRPr="00FC534F">
        <w:rPr>
          <w:rFonts w:ascii="Time New Roman" w:eastAsia="黑体" w:hAnsi="Time New Roman"/>
        </w:rPr>
        <w:t>，</w:t>
      </w:r>
      <w:r w:rsidR="007D2DD0" w:rsidRPr="007D2DD0">
        <w:rPr>
          <w:rFonts w:ascii="Time New Roman" w:eastAsia="黑体" w:hAnsi="Time New Roman"/>
        </w:rPr>
        <w:t>并确保该方案是与受害者和民间社会组织协商并基于有区别的方法设计和实施的</w:t>
      </w:r>
      <w:r w:rsidR="00D534F0" w:rsidRPr="00FC534F">
        <w:rPr>
          <w:rFonts w:ascii="Time New Roman" w:eastAsia="黑体" w:hAnsi="Time New Roman"/>
        </w:rPr>
        <w:t>；</w:t>
      </w:r>
    </w:p>
    <w:p w14:paraId="6ABBAA08" w14:textId="62FA342F" w:rsidR="007D2DD0" w:rsidRPr="007D2DD0" w:rsidRDefault="00FC534F" w:rsidP="007D2DD0">
      <w:pPr>
        <w:pStyle w:val="SingleTxtGC"/>
        <w:rPr>
          <w:rFonts w:ascii="Time New Roman" w:eastAsia="黑体" w:hAnsi="Time New Roman" w:hint="eastAsia"/>
        </w:rPr>
      </w:pPr>
      <w:r>
        <w:rPr>
          <w:rFonts w:ascii="Time New Roman" w:eastAsia="黑体" w:hAnsi="Time New Roman"/>
        </w:rPr>
        <w:tab/>
      </w:r>
      <w:r w:rsidR="00D534F0" w:rsidRPr="00FC534F">
        <w:rPr>
          <w:rFonts w:ascii="Time New Roman" w:eastAsia="黑体" w:hAnsi="Time New Roman"/>
        </w:rPr>
        <w:t>(b)</w:t>
      </w:r>
      <w:r w:rsidR="007D2DD0" w:rsidRPr="007D2DD0">
        <w:rPr>
          <w:rFonts w:ascii="Time New Roman" w:eastAsia="黑体" w:hAnsi="Time New Roman"/>
        </w:rPr>
        <w:tab/>
      </w:r>
      <w:r w:rsidR="007D2DD0" w:rsidRPr="007D2DD0">
        <w:rPr>
          <w:rFonts w:ascii="Time New Roman" w:eastAsia="黑体" w:hAnsi="Time New Roman"/>
        </w:rPr>
        <w:t>加快实施《暴力犯罪受害者赔偿法》并通过包括强迫失踪受害者在内的受害者赔偿指南</w:t>
      </w:r>
      <w:r w:rsidR="00D534F0" w:rsidRPr="00FC534F">
        <w:rPr>
          <w:rFonts w:ascii="Time New Roman" w:eastAsia="黑体" w:hAnsi="Time New Roman"/>
        </w:rPr>
        <w:t>；</w:t>
      </w:r>
    </w:p>
    <w:p w14:paraId="3C76E659" w14:textId="33B0D1FB" w:rsidR="007D2DD0" w:rsidRPr="007D2DD0" w:rsidRDefault="00FC534F" w:rsidP="007D2DD0">
      <w:pPr>
        <w:pStyle w:val="SingleTxtGC"/>
        <w:rPr>
          <w:rFonts w:ascii="Time New Roman" w:eastAsia="黑体" w:hAnsi="Time New Roman" w:hint="eastAsia"/>
        </w:rPr>
      </w:pPr>
      <w:r>
        <w:rPr>
          <w:rFonts w:ascii="Time New Roman" w:eastAsia="黑体" w:hAnsi="Time New Roman"/>
        </w:rPr>
        <w:tab/>
      </w:r>
      <w:r w:rsidR="00D534F0" w:rsidRPr="00FC534F">
        <w:rPr>
          <w:rFonts w:ascii="Time New Roman" w:eastAsia="黑体" w:hAnsi="Time New Roman"/>
        </w:rPr>
        <w:t>(c)</w:t>
      </w:r>
      <w:r w:rsidR="007D2DD0" w:rsidRPr="007D2DD0">
        <w:rPr>
          <w:rFonts w:ascii="Time New Roman" w:eastAsia="黑体" w:hAnsi="Time New Roman"/>
        </w:rPr>
        <w:tab/>
      </w:r>
      <w:r w:rsidR="007D2DD0" w:rsidRPr="007D2DD0">
        <w:rPr>
          <w:rFonts w:ascii="Time New Roman" w:eastAsia="黑体" w:hAnsi="Time New Roman"/>
        </w:rPr>
        <w:t>消除限制作为战争罪受害者的失踪人员亲属获得赔偿的障碍</w:t>
      </w:r>
      <w:r w:rsidR="00D534F0" w:rsidRPr="00FC534F">
        <w:rPr>
          <w:rFonts w:ascii="Time New Roman" w:eastAsia="黑体" w:hAnsi="Time New Roman"/>
        </w:rPr>
        <w:t>，</w:t>
      </w:r>
      <w:r w:rsidR="007D2DD0" w:rsidRPr="007D2DD0">
        <w:rPr>
          <w:rFonts w:ascii="Time New Roman" w:eastAsia="黑体" w:hAnsi="Time New Roman"/>
        </w:rPr>
        <w:t>包括诉讼时效</w:t>
      </w:r>
      <w:r w:rsidR="00D534F0" w:rsidRPr="00FC534F">
        <w:rPr>
          <w:rFonts w:ascii="Time New Roman" w:eastAsia="黑体" w:hAnsi="Time New Roman"/>
        </w:rPr>
        <w:t>，</w:t>
      </w:r>
      <w:r w:rsidR="007D2DD0" w:rsidRPr="007D2DD0">
        <w:rPr>
          <w:rFonts w:ascii="Time New Roman" w:eastAsia="黑体" w:hAnsi="Time New Roman"/>
        </w:rPr>
        <w:t>并确保他们获得平等待遇。</w:t>
      </w:r>
    </w:p>
    <w:p w14:paraId="386FBE52" w14:textId="7590988D" w:rsidR="007D2DD0" w:rsidRPr="007D2DD0" w:rsidRDefault="00D534F0" w:rsidP="007D2DD0">
      <w:pPr>
        <w:pStyle w:val="SingleTxtGC"/>
      </w:pPr>
      <w:r>
        <w:t>30.</w:t>
      </w:r>
      <w:r w:rsidR="007D2DD0" w:rsidRPr="007D2DD0">
        <w:tab/>
      </w:r>
      <w:r w:rsidR="007D2DD0" w:rsidRPr="007D2DD0">
        <w:t>委员会注意到《法律援助法》的范围于</w:t>
      </w:r>
      <w:r>
        <w:t>2</w:t>
      </w:r>
      <w:r w:rsidR="007D2DD0" w:rsidRPr="007D2DD0">
        <w:t>0</w:t>
      </w:r>
      <w:r>
        <w:t>24</w:t>
      </w:r>
      <w:r w:rsidR="007D2DD0" w:rsidRPr="007D2DD0">
        <w:t>年扩大</w:t>
      </w:r>
      <w:r>
        <w:t>，</w:t>
      </w:r>
      <w:r w:rsidR="007D2DD0" w:rsidRPr="007D2DD0">
        <w:t>包括将获得法律援助的权利扩大到酷刑或不人道或有辱人格的待遇或处罚的受害者</w:t>
      </w:r>
      <w:r>
        <w:t>，</w:t>
      </w:r>
      <w:r w:rsidR="007D2DD0" w:rsidRPr="007D2DD0">
        <w:t>但委员会感到关切的是</w:t>
      </w:r>
      <w:r>
        <w:t>，</w:t>
      </w:r>
      <w:r w:rsidR="007D2DD0" w:rsidRPr="007D2DD0">
        <w:t>强迫失踪受害者仍然无法获得这项服务。</w:t>
      </w:r>
    </w:p>
    <w:p w14:paraId="31E52F66" w14:textId="42A0F77D" w:rsidR="007D2DD0" w:rsidRPr="007D2DD0" w:rsidRDefault="00D534F0" w:rsidP="007D2DD0">
      <w:pPr>
        <w:pStyle w:val="SingleTxtGC"/>
        <w:rPr>
          <w:rFonts w:ascii="Time New Roman" w:eastAsia="黑体" w:hAnsi="Time New Roman" w:hint="eastAsia"/>
        </w:rPr>
      </w:pPr>
      <w:r w:rsidRPr="00B40ED9">
        <w:rPr>
          <w:rFonts w:ascii="Time New Roman" w:eastAsia="黑体" w:hAnsi="Time New Roman"/>
        </w:rPr>
        <w:t>31.</w:t>
      </w:r>
      <w:r w:rsidR="007D2DD0" w:rsidRPr="007D2DD0">
        <w:rPr>
          <w:rFonts w:ascii="Time New Roman" w:eastAsia="黑体" w:hAnsi="Time New Roman"/>
        </w:rPr>
        <w:tab/>
      </w:r>
      <w:r w:rsidR="007D2DD0" w:rsidRPr="007D2DD0">
        <w:rPr>
          <w:rFonts w:ascii="Time New Roman" w:eastAsia="黑体" w:hAnsi="Time New Roman"/>
        </w:rPr>
        <w:t>委员会建议缔约国修正《法律援助法》</w:t>
      </w:r>
      <w:r w:rsidRPr="00B40ED9">
        <w:rPr>
          <w:rFonts w:ascii="Time New Roman" w:eastAsia="黑体" w:hAnsi="Time New Roman"/>
        </w:rPr>
        <w:t>，</w:t>
      </w:r>
      <w:r w:rsidR="007D2DD0" w:rsidRPr="007D2DD0">
        <w:rPr>
          <w:rFonts w:ascii="Time New Roman" w:eastAsia="黑体" w:hAnsi="Time New Roman"/>
        </w:rPr>
        <w:t>确保强迫失踪受害者享有获得免费法律援助的权利。</w:t>
      </w:r>
    </w:p>
    <w:p w14:paraId="40582D34" w14:textId="77777777" w:rsidR="007D2DD0" w:rsidRPr="007D2DD0" w:rsidRDefault="007D2DD0" w:rsidP="00B40ED9">
      <w:pPr>
        <w:pStyle w:val="H23GC"/>
      </w:pPr>
      <w:r w:rsidRPr="007D2DD0">
        <w:tab/>
      </w:r>
      <w:r w:rsidRPr="007D2DD0">
        <w:tab/>
      </w:r>
      <w:r w:rsidRPr="007D2DD0">
        <w:t>下落不明的失踪人员及其亲属的法律地位</w:t>
      </w:r>
    </w:p>
    <w:p w14:paraId="11CAF2DE" w14:textId="17788142" w:rsidR="007D2DD0" w:rsidRPr="007D2DD0" w:rsidRDefault="00D534F0" w:rsidP="007D2DD0">
      <w:pPr>
        <w:pStyle w:val="SingleTxtGC"/>
      </w:pPr>
      <w:r>
        <w:t>32.</w:t>
      </w:r>
      <w:r w:rsidR="007D2DD0" w:rsidRPr="007D2DD0">
        <w:tab/>
      </w:r>
      <w:r w:rsidR="007D2DD0" w:rsidRPr="007D2DD0">
        <w:t>委员会感到关切的是</w:t>
      </w:r>
      <w:r>
        <w:t>，</w:t>
      </w:r>
      <w:r w:rsidR="007D2DD0" w:rsidRPr="007D2DD0">
        <w:t>只有法院宣布失踪者死亡时</w:t>
      </w:r>
      <w:r>
        <w:t>，</w:t>
      </w:r>
      <w:r w:rsidR="007D2DD0" w:rsidRPr="007D2DD0">
        <w:t>失踪者的亲属们才能在社会福利、经济问题、家庭法和财产权等领域行使权利。在这方面</w:t>
      </w:r>
      <w:r>
        <w:t>，</w:t>
      </w:r>
      <w:r w:rsidR="007D2DD0" w:rsidRPr="007D2DD0">
        <w:t>委员会指出</w:t>
      </w:r>
      <w:r>
        <w:t>，</w:t>
      </w:r>
      <w:r w:rsidR="007D2DD0" w:rsidRPr="007D2DD0">
        <w:t>根据《无争议诉讼法》</w:t>
      </w:r>
      <w:r>
        <w:t>，</w:t>
      </w:r>
      <w:r w:rsidR="007D2DD0" w:rsidRPr="007D2DD0">
        <w:t>当某人在武装冲突中失踪时</w:t>
      </w:r>
      <w:r>
        <w:t>，</w:t>
      </w:r>
      <w:r w:rsidR="007D2DD0" w:rsidRPr="007D2DD0">
        <w:t>且如果该人自敌对行动结束之日起至少一年内没有其生存迹象</w:t>
      </w:r>
      <w:r>
        <w:t>，</w:t>
      </w:r>
      <w:r w:rsidR="007D2DD0" w:rsidRPr="007D2DD0">
        <w:t>则法官可宣布该人死亡</w:t>
      </w:r>
      <w:r>
        <w:t>(</w:t>
      </w:r>
      <w:r w:rsidR="007D2DD0" w:rsidRPr="007D2DD0">
        <w:t>第二十四条</w:t>
      </w:r>
      <w:r>
        <w:t>)</w:t>
      </w:r>
      <w:r w:rsidR="007D2DD0" w:rsidRPr="007D2DD0">
        <w:t>。</w:t>
      </w:r>
    </w:p>
    <w:p w14:paraId="31D3F35C" w14:textId="3B361449" w:rsidR="007D2DD0" w:rsidRPr="007D2DD0" w:rsidRDefault="00D534F0" w:rsidP="007D2DD0">
      <w:pPr>
        <w:pStyle w:val="SingleTxtGC"/>
        <w:rPr>
          <w:rFonts w:ascii="Time New Roman" w:eastAsia="黑体" w:hAnsi="Time New Roman" w:hint="eastAsia"/>
        </w:rPr>
      </w:pPr>
      <w:r w:rsidRPr="00C52112">
        <w:rPr>
          <w:rFonts w:ascii="Time New Roman" w:eastAsia="黑体" w:hAnsi="Time New Roman"/>
        </w:rPr>
        <w:t>33.</w:t>
      </w:r>
      <w:r w:rsidR="007D2DD0" w:rsidRPr="007D2DD0">
        <w:rPr>
          <w:rFonts w:ascii="Time New Roman" w:eastAsia="黑体" w:hAnsi="Time New Roman"/>
        </w:rPr>
        <w:tab/>
      </w:r>
      <w:r w:rsidR="007D2DD0" w:rsidRPr="007D2DD0">
        <w:rPr>
          <w:rFonts w:ascii="Time New Roman" w:eastAsia="黑体" w:hAnsi="Time New Roman"/>
        </w:rPr>
        <w:t>委员会重申其建议</w:t>
      </w:r>
      <w:r w:rsidRPr="00C52112">
        <w:rPr>
          <w:rFonts w:ascii="Time New Roman" w:eastAsia="黑体" w:hAnsi="Time New Roman"/>
        </w:rPr>
        <w:t>，</w:t>
      </w:r>
      <w:r w:rsidR="007D2DD0" w:rsidRPr="007D2DD0">
        <w:rPr>
          <w:rFonts w:ascii="Time New Roman" w:eastAsia="黑体" w:hAnsi="Time New Roman"/>
          <w:vertAlign w:val="superscript"/>
        </w:rPr>
        <w:footnoteReference w:id="14"/>
      </w:r>
      <w:r w:rsidR="007D2DD0" w:rsidRPr="007D2DD0">
        <w:rPr>
          <w:rFonts w:ascii="Time New Roman" w:eastAsia="黑体" w:hAnsi="Time New Roman"/>
        </w:rPr>
        <w:t xml:space="preserve"> </w:t>
      </w:r>
      <w:r w:rsidR="007D2DD0" w:rsidRPr="007D2DD0">
        <w:rPr>
          <w:rFonts w:ascii="Time New Roman" w:eastAsia="黑体" w:hAnsi="Time New Roman"/>
        </w:rPr>
        <w:t>即缔约国确保失踪者及其亲属在社会福利、经济问题、家庭法和财产权等领域的法律情况得到适当处理</w:t>
      </w:r>
      <w:r w:rsidRPr="00C52112">
        <w:rPr>
          <w:rFonts w:ascii="Time New Roman" w:eastAsia="黑体" w:hAnsi="Time New Roman"/>
        </w:rPr>
        <w:t>，</w:t>
      </w:r>
      <w:r w:rsidR="007D2DD0" w:rsidRPr="007D2DD0">
        <w:rPr>
          <w:rFonts w:ascii="Time New Roman" w:eastAsia="黑体" w:hAnsi="Time New Roman"/>
        </w:rPr>
        <w:t>而无需宣布失踪者死亡。在这方面</w:t>
      </w:r>
      <w:r w:rsidRPr="00C52112">
        <w:rPr>
          <w:rFonts w:ascii="Time New Roman" w:eastAsia="黑体" w:hAnsi="Time New Roman"/>
        </w:rPr>
        <w:t>，</w:t>
      </w:r>
      <w:r w:rsidR="007D2DD0" w:rsidRPr="007D2DD0">
        <w:rPr>
          <w:rFonts w:ascii="Time New Roman" w:eastAsia="黑体" w:hAnsi="Time New Roman"/>
        </w:rPr>
        <w:t>委员会鼓励缔约国制订程序</w:t>
      </w:r>
      <w:r w:rsidRPr="00C52112">
        <w:rPr>
          <w:rFonts w:ascii="Time New Roman" w:eastAsia="黑体" w:hAnsi="Time New Roman"/>
        </w:rPr>
        <w:t>，</w:t>
      </w:r>
      <w:r w:rsidR="007D2DD0" w:rsidRPr="007D2DD0">
        <w:rPr>
          <w:rFonts w:ascii="Time New Roman" w:eastAsia="黑体" w:hAnsi="Time New Roman"/>
        </w:rPr>
        <w:t>以出具因强迫失踪而下落不明的声明。</w:t>
      </w:r>
    </w:p>
    <w:p w14:paraId="2B2BD98E" w14:textId="3BDFC3C9" w:rsidR="007D2DD0" w:rsidRPr="007D2DD0" w:rsidRDefault="004A408F" w:rsidP="004A408F">
      <w:pPr>
        <w:pStyle w:val="H1GC"/>
      </w:pPr>
      <w:r>
        <w:tab/>
      </w:r>
      <w:r w:rsidR="00D534F0" w:rsidRPr="00B40ED9">
        <w:t>D</w:t>
      </w:r>
      <w:r w:rsidR="007D2DD0" w:rsidRPr="007D2DD0">
        <w:t>.</w:t>
      </w:r>
      <w:r w:rsidR="007D2DD0" w:rsidRPr="007D2DD0">
        <w:tab/>
      </w:r>
      <w:r w:rsidR="007D2DD0" w:rsidRPr="007D2DD0">
        <w:t>遵守《公约》规定的权利和义务、传播和后续行动</w:t>
      </w:r>
    </w:p>
    <w:p w14:paraId="4C45DADA" w14:textId="7E003E27" w:rsidR="007D2DD0" w:rsidRPr="007D2DD0" w:rsidRDefault="00D534F0" w:rsidP="007D2DD0">
      <w:pPr>
        <w:pStyle w:val="SingleTxtGC"/>
        <w:rPr>
          <w:rFonts w:ascii="Time New Roman" w:eastAsia="黑体" w:hAnsi="Time New Roman" w:hint="eastAsia"/>
        </w:rPr>
      </w:pPr>
      <w:r w:rsidRPr="00C52112">
        <w:rPr>
          <w:rFonts w:ascii="Time New Roman" w:eastAsia="黑体" w:hAnsi="Time New Roman"/>
        </w:rPr>
        <w:t>34.</w:t>
      </w:r>
      <w:r w:rsidR="007D2DD0" w:rsidRPr="007D2DD0">
        <w:rPr>
          <w:rFonts w:ascii="Time New Roman" w:eastAsia="黑体" w:hAnsi="Time New Roman"/>
        </w:rPr>
        <w:tab/>
      </w:r>
      <w:r w:rsidR="007D2DD0" w:rsidRPr="007D2DD0">
        <w:rPr>
          <w:rFonts w:ascii="Time New Roman" w:eastAsia="黑体" w:hAnsi="Time New Roman"/>
        </w:rPr>
        <w:t>委员会谨回顾各国在成为《公约》缔约国时所承担的义务</w:t>
      </w:r>
      <w:r w:rsidRPr="00C52112">
        <w:rPr>
          <w:rFonts w:ascii="Time New Roman" w:eastAsia="黑体" w:hAnsi="Time New Roman"/>
        </w:rPr>
        <w:t>，</w:t>
      </w:r>
      <w:r w:rsidR="007D2DD0" w:rsidRPr="007D2DD0">
        <w:rPr>
          <w:rFonts w:ascii="Time New Roman" w:eastAsia="黑体" w:hAnsi="Time New Roman"/>
        </w:rPr>
        <w:t>并为此促请缔约国确保其采取的所有措施</w:t>
      </w:r>
      <w:r w:rsidRPr="00C52112">
        <w:rPr>
          <w:rFonts w:ascii="Time New Roman" w:eastAsia="黑体" w:hAnsi="Time New Roman"/>
        </w:rPr>
        <w:t>，</w:t>
      </w:r>
      <w:r w:rsidR="007D2DD0" w:rsidRPr="007D2DD0">
        <w:rPr>
          <w:rFonts w:ascii="Time New Roman" w:eastAsia="黑体" w:hAnsi="Time New Roman"/>
        </w:rPr>
        <w:t>无论性质如何</w:t>
      </w:r>
      <w:r w:rsidRPr="00C52112">
        <w:rPr>
          <w:rFonts w:ascii="Time New Roman" w:eastAsia="黑体" w:hAnsi="Time New Roman"/>
        </w:rPr>
        <w:t>，</w:t>
      </w:r>
      <w:r w:rsidR="007D2DD0" w:rsidRPr="007D2DD0">
        <w:rPr>
          <w:rFonts w:ascii="Time New Roman" w:eastAsia="黑体" w:hAnsi="Time New Roman"/>
        </w:rPr>
        <w:t>也无论出自哪个主管机关</w:t>
      </w:r>
      <w:r w:rsidRPr="00C52112">
        <w:rPr>
          <w:rFonts w:ascii="Time New Roman" w:eastAsia="黑体" w:hAnsi="Time New Roman"/>
        </w:rPr>
        <w:t>，</w:t>
      </w:r>
      <w:r w:rsidR="007D2DD0" w:rsidRPr="007D2DD0">
        <w:rPr>
          <w:rFonts w:ascii="Time New Roman" w:eastAsia="黑体" w:hAnsi="Time New Roman"/>
        </w:rPr>
        <w:t>均完全符合《公约》和其他相关国际文书。</w:t>
      </w:r>
    </w:p>
    <w:p w14:paraId="2EE9B4DD" w14:textId="3912C2BB" w:rsidR="007D2DD0" w:rsidRPr="007D2DD0" w:rsidRDefault="00D534F0" w:rsidP="007D2DD0">
      <w:pPr>
        <w:pStyle w:val="SingleTxtGC"/>
        <w:rPr>
          <w:rFonts w:ascii="Time New Roman" w:eastAsia="黑体" w:hAnsi="Time New Roman" w:hint="eastAsia"/>
        </w:rPr>
      </w:pPr>
      <w:r w:rsidRPr="00C52112">
        <w:rPr>
          <w:rFonts w:ascii="Time New Roman" w:eastAsia="黑体" w:hAnsi="Time New Roman"/>
        </w:rPr>
        <w:t>35.</w:t>
      </w:r>
      <w:r w:rsidR="007D2DD0" w:rsidRPr="007D2DD0">
        <w:rPr>
          <w:rFonts w:ascii="Time New Roman" w:eastAsia="黑体" w:hAnsi="Time New Roman"/>
        </w:rPr>
        <w:tab/>
      </w:r>
      <w:r w:rsidR="007D2DD0" w:rsidRPr="007D2DD0">
        <w:rPr>
          <w:rFonts w:ascii="Time New Roman" w:eastAsia="黑体" w:hAnsi="Time New Roman"/>
        </w:rPr>
        <w:t>委员会还要强调</w:t>
      </w:r>
      <w:r w:rsidRPr="00C52112">
        <w:rPr>
          <w:rFonts w:ascii="Time New Roman" w:eastAsia="黑体" w:hAnsi="Time New Roman"/>
        </w:rPr>
        <w:t>，</w:t>
      </w:r>
      <w:r w:rsidR="007D2DD0" w:rsidRPr="007D2DD0">
        <w:rPr>
          <w:rFonts w:ascii="Time New Roman" w:eastAsia="黑体" w:hAnsi="Time New Roman"/>
        </w:rPr>
        <w:t>强迫失踪对妇女和儿童造成的影响尤为残酷。遭受强迫失踪的妇女和女童尤其容易遭受性暴力和其他形式的性别暴力。作为失踪人员亲属的妇女</w:t>
      </w:r>
      <w:r w:rsidRPr="00C52112">
        <w:rPr>
          <w:rFonts w:ascii="Time New Roman" w:eastAsia="黑体" w:hAnsi="Time New Roman"/>
        </w:rPr>
        <w:t>，</w:t>
      </w:r>
      <w:r w:rsidR="007D2DD0" w:rsidRPr="007D2DD0">
        <w:rPr>
          <w:rFonts w:ascii="Time New Roman" w:eastAsia="黑体" w:hAnsi="Time New Roman"/>
        </w:rPr>
        <w:t>根据《公约》第二十四条第一款被视为受害人</w:t>
      </w:r>
      <w:r w:rsidRPr="00C52112">
        <w:rPr>
          <w:rFonts w:ascii="Time New Roman" w:eastAsia="黑体" w:hAnsi="Time New Roman"/>
        </w:rPr>
        <w:t>，</w:t>
      </w:r>
      <w:r w:rsidR="007D2DD0" w:rsidRPr="007D2DD0">
        <w:rPr>
          <w:rFonts w:ascii="Time New Roman" w:eastAsia="黑体" w:hAnsi="Time New Roman"/>
        </w:rPr>
        <w:t>她们特别有可能遭受社会和经济方面的严重不利</w:t>
      </w:r>
      <w:r w:rsidRPr="00C52112">
        <w:rPr>
          <w:rFonts w:ascii="Time New Roman" w:eastAsia="黑体" w:hAnsi="Time New Roman"/>
        </w:rPr>
        <w:t>，</w:t>
      </w:r>
      <w:r w:rsidR="007D2DD0" w:rsidRPr="007D2DD0">
        <w:rPr>
          <w:rFonts w:ascii="Time New Roman" w:eastAsia="黑体" w:hAnsi="Time New Roman"/>
        </w:rPr>
        <w:t>并因努力寻找亲人而遭受暴力、迫害和报复。作为强</w:t>
      </w:r>
      <w:r w:rsidR="007D2DD0" w:rsidRPr="007D2DD0">
        <w:rPr>
          <w:rFonts w:ascii="Time New Roman" w:eastAsia="黑体" w:hAnsi="Time New Roman"/>
        </w:rPr>
        <w:lastRenderedPageBreak/>
        <w:t>迫失踪受害人的儿童</w:t>
      </w:r>
      <w:r w:rsidRPr="00C52112">
        <w:rPr>
          <w:rFonts w:ascii="Time New Roman" w:eastAsia="黑体" w:hAnsi="Time New Roman"/>
        </w:rPr>
        <w:t>，</w:t>
      </w:r>
      <w:r w:rsidR="007D2DD0" w:rsidRPr="007D2DD0">
        <w:rPr>
          <w:rFonts w:ascii="Time New Roman" w:eastAsia="黑体" w:hAnsi="Time New Roman"/>
        </w:rPr>
        <w:t>无论因其本人失踪或因遭受亲人失踪的后果</w:t>
      </w:r>
      <w:r w:rsidRPr="00C52112">
        <w:rPr>
          <w:rFonts w:ascii="Time New Roman" w:eastAsia="黑体" w:hAnsi="Time New Roman"/>
        </w:rPr>
        <w:t>，</w:t>
      </w:r>
      <w:r w:rsidR="007D2DD0" w:rsidRPr="007D2DD0">
        <w:rPr>
          <w:rFonts w:ascii="Time New Roman" w:eastAsia="黑体" w:hAnsi="Time New Roman"/>
        </w:rPr>
        <w:t>均在人权方面特别容易受到侵犯。因此</w:t>
      </w:r>
      <w:r w:rsidRPr="00C52112">
        <w:rPr>
          <w:rFonts w:ascii="Time New Roman" w:eastAsia="黑体" w:hAnsi="Time New Roman"/>
        </w:rPr>
        <w:t>，</w:t>
      </w:r>
      <w:r w:rsidR="007D2DD0" w:rsidRPr="007D2DD0">
        <w:rPr>
          <w:rFonts w:ascii="Time New Roman" w:eastAsia="黑体" w:hAnsi="Time New Roman"/>
        </w:rPr>
        <w:t>委员会特别强调</w:t>
      </w:r>
      <w:r w:rsidRPr="00C52112">
        <w:rPr>
          <w:rFonts w:ascii="Time New Roman" w:eastAsia="黑体" w:hAnsi="Time New Roman"/>
        </w:rPr>
        <w:t>，</w:t>
      </w:r>
      <w:r w:rsidR="007D2DD0" w:rsidRPr="007D2DD0">
        <w:rPr>
          <w:rFonts w:ascii="Time New Roman" w:eastAsia="黑体" w:hAnsi="Time New Roman"/>
        </w:rPr>
        <w:t>缔约国在执行本结论性意见所载建议和落实《公约》规定的所有权利和义务时</w:t>
      </w:r>
      <w:r w:rsidRPr="00C52112">
        <w:rPr>
          <w:rFonts w:ascii="Time New Roman" w:eastAsia="黑体" w:hAnsi="Time New Roman"/>
        </w:rPr>
        <w:t>，</w:t>
      </w:r>
      <w:r w:rsidR="007D2DD0" w:rsidRPr="007D2DD0">
        <w:rPr>
          <w:rFonts w:ascii="Time New Roman" w:eastAsia="黑体" w:hAnsi="Time New Roman"/>
        </w:rPr>
        <w:t>必须系统地考虑到性别问题以及妇女和儿童的具体需要。</w:t>
      </w:r>
    </w:p>
    <w:p w14:paraId="56CC49B1" w14:textId="2A138CA5" w:rsidR="007D2DD0" w:rsidRPr="007D2DD0" w:rsidRDefault="00D534F0" w:rsidP="007D2DD0">
      <w:pPr>
        <w:pStyle w:val="SingleTxtGC"/>
        <w:rPr>
          <w:rFonts w:ascii="Time New Roman" w:eastAsia="黑体" w:hAnsi="Time New Roman" w:hint="eastAsia"/>
        </w:rPr>
      </w:pPr>
      <w:bookmarkStart w:id="3" w:name="_Hlk162256639"/>
      <w:r w:rsidRPr="00C52112">
        <w:rPr>
          <w:rFonts w:ascii="Time New Roman" w:eastAsia="黑体" w:hAnsi="Time New Roman"/>
        </w:rPr>
        <w:t>36.</w:t>
      </w:r>
      <w:r w:rsidR="007D2DD0" w:rsidRPr="007D2DD0">
        <w:rPr>
          <w:rFonts w:ascii="Time New Roman" w:eastAsia="黑体" w:hAnsi="Time New Roman"/>
        </w:rPr>
        <w:tab/>
      </w:r>
      <w:r w:rsidR="007D2DD0" w:rsidRPr="007D2DD0">
        <w:rPr>
          <w:rFonts w:ascii="Time New Roman" w:eastAsia="黑体" w:hAnsi="Time New Roman"/>
        </w:rPr>
        <w:t>委员会鼓励缔约国广泛传播《公约》和本结论性意见</w:t>
      </w:r>
      <w:r w:rsidRPr="00C52112">
        <w:rPr>
          <w:rFonts w:ascii="Time New Roman" w:eastAsia="黑体" w:hAnsi="Time New Roman"/>
        </w:rPr>
        <w:t>，</w:t>
      </w:r>
      <w:r w:rsidR="007D2DD0" w:rsidRPr="007D2DD0">
        <w:rPr>
          <w:rFonts w:ascii="Time New Roman" w:eastAsia="黑体" w:hAnsi="Time New Roman"/>
        </w:rPr>
        <w:t>以提高政府主管部门、民间社会行为体和广大民众的认识。委员会还鼓励缔约国促进和便利民间社会参与执行本结论性意见所载建议的进程。</w:t>
      </w:r>
      <w:bookmarkEnd w:id="3"/>
    </w:p>
    <w:p w14:paraId="7633E91C" w14:textId="507BCAA1" w:rsidR="007D2DD0" w:rsidRPr="007D2DD0" w:rsidRDefault="00D534F0" w:rsidP="007D2DD0">
      <w:pPr>
        <w:pStyle w:val="SingleTxtGC"/>
        <w:rPr>
          <w:rFonts w:ascii="Time New Roman" w:eastAsia="黑体" w:hAnsi="Time New Roman" w:hint="eastAsia"/>
        </w:rPr>
      </w:pPr>
      <w:r w:rsidRPr="00C52112">
        <w:rPr>
          <w:rFonts w:ascii="Time New Roman" w:eastAsia="黑体" w:hAnsi="Time New Roman"/>
        </w:rPr>
        <w:t>37.</w:t>
      </w:r>
      <w:r w:rsidR="007D2DD0" w:rsidRPr="007D2DD0">
        <w:rPr>
          <w:rFonts w:ascii="Time New Roman" w:eastAsia="黑体" w:hAnsi="Time New Roman"/>
        </w:rPr>
        <w:tab/>
      </w:r>
      <w:r w:rsidR="007D2DD0" w:rsidRPr="007D2DD0">
        <w:rPr>
          <w:rFonts w:ascii="Time New Roman" w:eastAsia="黑体" w:hAnsi="Time New Roman"/>
        </w:rPr>
        <w:t>根据《公约》第二十九条</w:t>
      </w:r>
      <w:r w:rsidR="00B41235">
        <w:rPr>
          <w:rFonts w:ascii="Time New Roman" w:eastAsia="黑体" w:hAnsi="Time New Roman" w:hint="eastAsia"/>
        </w:rPr>
        <w:t>第</w:t>
      </w:r>
      <w:r w:rsidR="007D2DD0" w:rsidRPr="007D2DD0">
        <w:rPr>
          <w:rFonts w:ascii="Time New Roman" w:eastAsia="黑体" w:hAnsi="Time New Roman"/>
        </w:rPr>
        <w:t>四款</w:t>
      </w:r>
      <w:r w:rsidRPr="00C52112">
        <w:rPr>
          <w:rFonts w:ascii="Time New Roman" w:eastAsia="黑体" w:hAnsi="Time New Roman"/>
        </w:rPr>
        <w:t>，</w:t>
      </w:r>
      <w:r w:rsidR="007D2DD0" w:rsidRPr="007D2DD0">
        <w:rPr>
          <w:rFonts w:ascii="Time New Roman" w:eastAsia="黑体" w:hAnsi="Time New Roman"/>
        </w:rPr>
        <w:t>委员会请缔约国在</w:t>
      </w:r>
      <w:r w:rsidRPr="00C52112">
        <w:rPr>
          <w:rFonts w:ascii="Time New Roman" w:eastAsia="黑体" w:hAnsi="Time New Roman"/>
        </w:rPr>
        <w:t>2</w:t>
      </w:r>
      <w:r w:rsidR="007D2DD0" w:rsidRPr="007D2DD0">
        <w:rPr>
          <w:rFonts w:ascii="Time New Roman" w:eastAsia="黑体" w:hAnsi="Time New Roman"/>
        </w:rPr>
        <w:t>0</w:t>
      </w:r>
      <w:r w:rsidRPr="00C52112">
        <w:rPr>
          <w:rFonts w:ascii="Time New Roman" w:eastAsia="黑体" w:hAnsi="Time New Roman"/>
        </w:rPr>
        <w:t>28</w:t>
      </w:r>
      <w:r w:rsidR="007D2DD0" w:rsidRPr="007D2DD0">
        <w:rPr>
          <w:rFonts w:ascii="Time New Roman" w:eastAsia="黑体" w:hAnsi="Time New Roman"/>
        </w:rPr>
        <w:t>年</w:t>
      </w:r>
      <w:r w:rsidRPr="00C52112">
        <w:rPr>
          <w:rFonts w:ascii="Time New Roman" w:eastAsia="黑体" w:hAnsi="Time New Roman"/>
        </w:rPr>
        <w:t>1</w:t>
      </w:r>
      <w:r w:rsidR="007D2DD0" w:rsidRPr="007D2DD0">
        <w:rPr>
          <w:rFonts w:ascii="Time New Roman" w:eastAsia="黑体" w:hAnsi="Time New Roman"/>
        </w:rPr>
        <w:t>0</w:t>
      </w:r>
      <w:r w:rsidR="007D2DD0" w:rsidRPr="007D2DD0">
        <w:rPr>
          <w:rFonts w:ascii="Time New Roman" w:eastAsia="黑体" w:hAnsi="Time New Roman"/>
        </w:rPr>
        <w:t>月</w:t>
      </w:r>
      <w:r w:rsidRPr="00C52112">
        <w:rPr>
          <w:rFonts w:ascii="Time New Roman" w:eastAsia="黑体" w:hAnsi="Time New Roman"/>
        </w:rPr>
        <w:t>3</w:t>
      </w:r>
      <w:r w:rsidR="007D2DD0" w:rsidRPr="007D2DD0">
        <w:rPr>
          <w:rFonts w:ascii="Time New Roman" w:eastAsia="黑体" w:hAnsi="Time New Roman"/>
        </w:rPr>
        <w:t>日之前</w:t>
      </w:r>
      <w:r w:rsidRPr="00C52112">
        <w:rPr>
          <w:rFonts w:ascii="Time New Roman" w:eastAsia="黑体" w:hAnsi="Time New Roman"/>
        </w:rPr>
        <w:t>，</w:t>
      </w:r>
      <w:r w:rsidR="007D2DD0" w:rsidRPr="007D2DD0">
        <w:rPr>
          <w:rFonts w:ascii="Time New Roman" w:eastAsia="黑体" w:hAnsi="Time New Roman"/>
        </w:rPr>
        <w:t>就本结论性意见所载的所有建议的落实情况</w:t>
      </w:r>
      <w:r w:rsidRPr="00C52112">
        <w:rPr>
          <w:rFonts w:ascii="Time New Roman" w:eastAsia="黑体" w:hAnsi="Time New Roman"/>
        </w:rPr>
        <w:t>，</w:t>
      </w:r>
      <w:r w:rsidR="007D2DD0" w:rsidRPr="007D2DD0">
        <w:rPr>
          <w:rFonts w:ascii="Time New Roman" w:eastAsia="黑体" w:hAnsi="Time New Roman"/>
        </w:rPr>
        <w:t>以及在履行《公约》所载义务方面的其它新情况</w:t>
      </w:r>
      <w:r w:rsidRPr="00C52112">
        <w:rPr>
          <w:rFonts w:ascii="Time New Roman" w:eastAsia="黑体" w:hAnsi="Time New Roman"/>
        </w:rPr>
        <w:t>，</w:t>
      </w:r>
      <w:r w:rsidR="007D2DD0" w:rsidRPr="007D2DD0">
        <w:rPr>
          <w:rFonts w:ascii="Time New Roman" w:eastAsia="黑体" w:hAnsi="Time New Roman"/>
        </w:rPr>
        <w:t>提交具体的最新资料。委员会鼓励缔约国促进和便利民间社会</w:t>
      </w:r>
      <w:r w:rsidRPr="00C52112">
        <w:rPr>
          <w:rFonts w:ascii="Time New Roman" w:eastAsia="黑体" w:hAnsi="Time New Roman"/>
        </w:rPr>
        <w:t>，</w:t>
      </w:r>
      <w:r w:rsidR="007D2DD0" w:rsidRPr="007D2DD0">
        <w:rPr>
          <w:rFonts w:ascii="Time New Roman" w:eastAsia="黑体" w:hAnsi="Time New Roman"/>
        </w:rPr>
        <w:t>特别是受害人组织</w:t>
      </w:r>
      <w:r w:rsidRPr="00C52112">
        <w:rPr>
          <w:rFonts w:ascii="Time New Roman" w:eastAsia="黑体" w:hAnsi="Time New Roman"/>
        </w:rPr>
        <w:t>，</w:t>
      </w:r>
      <w:r w:rsidR="007D2DD0" w:rsidRPr="007D2DD0">
        <w:rPr>
          <w:rFonts w:ascii="Time New Roman" w:eastAsia="黑体" w:hAnsi="Time New Roman"/>
        </w:rPr>
        <w:t>参与编写此类资料。</w:t>
      </w:r>
    </w:p>
    <w:p w14:paraId="0F01818E" w14:textId="77777777" w:rsidR="007D2DD0" w:rsidRDefault="007D2DD0" w:rsidP="007D2DD0">
      <w:pPr>
        <w:pStyle w:val="SingleTxtGC"/>
      </w:pPr>
    </w:p>
    <w:p w14:paraId="33432D16" w14:textId="77777777" w:rsidR="007D2DD0" w:rsidRPr="002D6A9C" w:rsidRDefault="007D2D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E862AE4" w14:textId="01E7C37C" w:rsidR="007D2DD0" w:rsidRPr="007D2DD0" w:rsidRDefault="007D2DD0" w:rsidP="007D2DD0">
      <w:pPr>
        <w:pStyle w:val="SingleTxtGC"/>
      </w:pPr>
    </w:p>
    <w:sectPr w:rsidR="007D2DD0" w:rsidRPr="007D2DD0"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F17D4" w14:textId="77777777" w:rsidR="00DD0F90" w:rsidRPr="000D319F" w:rsidRDefault="00DD0F90" w:rsidP="000D319F">
      <w:pPr>
        <w:pStyle w:val="af0"/>
        <w:spacing w:after="240"/>
        <w:ind w:left="907"/>
        <w:rPr>
          <w:rFonts w:asciiTheme="majorBidi" w:eastAsia="宋体" w:hAnsiTheme="majorBidi" w:cstheme="majorBidi"/>
          <w:sz w:val="21"/>
          <w:szCs w:val="21"/>
          <w:lang w:val="en-US"/>
        </w:rPr>
      </w:pPr>
    </w:p>
    <w:p w14:paraId="61B1D57A" w14:textId="77777777" w:rsidR="00DD0F90" w:rsidRPr="000D319F" w:rsidRDefault="00DD0F9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EE396F1" w14:textId="77777777" w:rsidR="00DD0F90" w:rsidRPr="000D319F" w:rsidRDefault="00DD0F90" w:rsidP="000D319F">
      <w:pPr>
        <w:pStyle w:val="af0"/>
      </w:pPr>
    </w:p>
  </w:endnote>
  <w:endnote w:type="continuationNotice" w:id="1">
    <w:p w14:paraId="54232ADD" w14:textId="77777777" w:rsidR="00DD0F90" w:rsidRDefault="00DD0F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DD037" w14:textId="77777777" w:rsidR="00C83C4C" w:rsidRPr="002D534F" w:rsidRDefault="002D534F" w:rsidP="002D534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D534F">
      <w:rPr>
        <w:rStyle w:val="af2"/>
        <w:b w:val="0"/>
        <w:snapToGrid w:val="0"/>
        <w:sz w:val="16"/>
      </w:rPr>
      <w:t>GE.25-16293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BA83C" w14:textId="77777777" w:rsidR="00C83C4C" w:rsidRPr="002D534F" w:rsidRDefault="002D534F" w:rsidP="002D534F">
    <w:pPr>
      <w:pStyle w:val="af0"/>
      <w:tabs>
        <w:tab w:val="clear" w:pos="431"/>
        <w:tab w:val="right" w:pos="9638"/>
      </w:tabs>
      <w:rPr>
        <w:rStyle w:val="af2"/>
      </w:rPr>
    </w:pPr>
    <w:r>
      <w:t>GE.25-16293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E47E" w14:textId="3AC52338" w:rsidR="00C83C4C" w:rsidRPr="00487939" w:rsidRDefault="002D534F"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A6534BD" wp14:editId="27A51A18">
          <wp:simplePos x="0" y="0"/>
          <wp:positionH relativeFrom="column">
            <wp:align>right</wp:align>
          </wp:positionH>
          <wp:positionV relativeFrom="paragraph">
            <wp:posOffset>-69850</wp:posOffset>
          </wp:positionV>
          <wp:extent cx="571500" cy="571500"/>
          <wp:effectExtent l="0" t="0" r="0" b="0"/>
          <wp:wrapNone/>
          <wp:docPr id="20095748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GE.25-16293</w:t>
    </w:r>
    <w:r w:rsidR="00731A42" w:rsidRPr="00EE277A">
      <w:rPr>
        <w:sz w:val="20"/>
        <w:lang w:eastAsia="zh-CN"/>
      </w:rPr>
      <w:t xml:space="preserve"> (C)</w:t>
    </w:r>
    <w:r w:rsidR="00466071">
      <w:rPr>
        <w:sz w:val="20"/>
        <w:lang w:eastAsia="zh-CN"/>
      </w:rPr>
      <w:tab/>
    </w:r>
    <w:r w:rsidR="007D2DD0">
      <w:rPr>
        <w:sz w:val="20"/>
        <w:lang w:eastAsia="zh-CN"/>
      </w:rPr>
      <w:t>2511</w:t>
    </w:r>
    <w:r w:rsidR="004204BF">
      <w:rPr>
        <w:sz w:val="20"/>
        <w:lang w:eastAsia="zh-CN"/>
      </w:rPr>
      <w:t>25</w:t>
    </w:r>
    <w:r w:rsidR="00731A42">
      <w:rPr>
        <w:sz w:val="20"/>
        <w:lang w:eastAsia="zh-CN"/>
      </w:rPr>
      <w:tab/>
    </w:r>
    <w:r w:rsidR="007D2DD0">
      <w:rPr>
        <w:sz w:val="20"/>
        <w:lang w:eastAsia="zh-CN"/>
      </w:rPr>
      <w:t>2</w:t>
    </w:r>
    <w:r w:rsidR="00713F0D">
      <w:rPr>
        <w:rFonts w:eastAsiaTheme="minorEastAsia" w:hint="eastAsia"/>
        <w:sz w:val="20"/>
        <w:lang w:eastAsia="zh-CN"/>
      </w:rPr>
      <w:t>6</w:t>
    </w:r>
    <w:r w:rsidR="007D2DD0">
      <w:rPr>
        <w:sz w:val="20"/>
        <w:lang w:eastAsia="zh-CN"/>
      </w:rPr>
      <w:t>11</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03E6BF9F" wp14:editId="4651F36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46F5F" w14:textId="77777777" w:rsidR="00DD0F90" w:rsidRPr="000157B1" w:rsidRDefault="00DD0F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B00FF53" w14:textId="77777777" w:rsidR="00DD0F90" w:rsidRPr="000157B1" w:rsidRDefault="00DD0F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17529CA" w14:textId="77777777" w:rsidR="00DD0F90" w:rsidRDefault="00DD0F90"/>
  </w:footnote>
  <w:footnote w:id="2">
    <w:p w14:paraId="01D9487D" w14:textId="2114189D" w:rsidR="007D2DD0" w:rsidRPr="007D2DD0" w:rsidRDefault="007D2DD0" w:rsidP="007D2DD0">
      <w:pPr>
        <w:pStyle w:val="a6"/>
        <w:tabs>
          <w:tab w:val="clear" w:pos="1021"/>
          <w:tab w:val="right" w:pos="1020"/>
        </w:tabs>
      </w:pPr>
      <w:r w:rsidRPr="007D2DD0">
        <w:rPr>
          <w:rStyle w:val="a8"/>
          <w:rFonts w:eastAsia="宋体"/>
          <w:vertAlign w:val="baseline"/>
        </w:rPr>
        <w:tab/>
        <w:t>*</w:t>
      </w:r>
      <w:r w:rsidRPr="007D2DD0">
        <w:tab/>
      </w:r>
      <w:r w:rsidRPr="007D2DD0">
        <w:rPr>
          <w:rFonts w:hint="eastAsia"/>
        </w:rPr>
        <w:t>委员会第二十九届会议</w:t>
      </w:r>
      <w:r>
        <w:rPr>
          <w:rFonts w:hint="eastAsia"/>
        </w:rPr>
        <w:t>(2</w:t>
      </w:r>
      <w:r w:rsidRPr="007D2DD0">
        <w:rPr>
          <w:rFonts w:hint="eastAsia"/>
        </w:rPr>
        <w:t>0</w:t>
      </w:r>
      <w:r>
        <w:rPr>
          <w:rFonts w:hint="eastAsia"/>
        </w:rPr>
        <w:t>25</w:t>
      </w:r>
      <w:r w:rsidRPr="007D2DD0">
        <w:rPr>
          <w:rFonts w:hint="eastAsia"/>
        </w:rPr>
        <w:t>年</w:t>
      </w:r>
      <w:r>
        <w:rPr>
          <w:rFonts w:hint="eastAsia"/>
        </w:rPr>
        <w:t>9</w:t>
      </w:r>
      <w:r w:rsidRPr="007D2DD0">
        <w:rPr>
          <w:rFonts w:hint="eastAsia"/>
        </w:rPr>
        <w:t>月</w:t>
      </w:r>
      <w:r>
        <w:rPr>
          <w:rFonts w:hint="eastAsia"/>
        </w:rPr>
        <w:t>22</w:t>
      </w:r>
      <w:r w:rsidRPr="007D2DD0">
        <w:rPr>
          <w:rFonts w:hint="eastAsia"/>
        </w:rPr>
        <w:t>日至</w:t>
      </w:r>
      <w:r>
        <w:rPr>
          <w:rFonts w:hint="eastAsia"/>
        </w:rPr>
        <w:t>1</w:t>
      </w:r>
      <w:r w:rsidRPr="007D2DD0">
        <w:rPr>
          <w:rFonts w:hint="eastAsia"/>
        </w:rPr>
        <w:t>0</w:t>
      </w:r>
      <w:r w:rsidRPr="007D2DD0">
        <w:rPr>
          <w:rFonts w:hint="eastAsia"/>
        </w:rPr>
        <w:t>月</w:t>
      </w:r>
      <w:r>
        <w:rPr>
          <w:rFonts w:hint="eastAsia"/>
        </w:rPr>
        <w:t>2</w:t>
      </w:r>
      <w:r w:rsidRPr="007D2DD0">
        <w:rPr>
          <w:rFonts w:hint="eastAsia"/>
        </w:rPr>
        <w:t>日</w:t>
      </w:r>
      <w:r>
        <w:rPr>
          <w:rFonts w:hint="eastAsia"/>
        </w:rPr>
        <w:t>)</w:t>
      </w:r>
      <w:r w:rsidRPr="007D2DD0">
        <w:rPr>
          <w:rFonts w:hint="eastAsia"/>
        </w:rPr>
        <w:t>通过。</w:t>
      </w:r>
    </w:p>
  </w:footnote>
  <w:footnote w:id="3">
    <w:p w14:paraId="4A474FD0" w14:textId="4DB9F8D4" w:rsidR="007D2DD0" w:rsidRDefault="007D2DD0" w:rsidP="007D2DD0">
      <w:pPr>
        <w:pStyle w:val="a6"/>
      </w:pPr>
      <w:r>
        <w:rPr>
          <w:lang w:val="zh-CN"/>
        </w:rPr>
        <w:tab/>
      </w:r>
      <w:r w:rsidRPr="00C61179">
        <w:rPr>
          <w:rStyle w:val="a8"/>
          <w:rFonts w:eastAsia="宋体"/>
          <w:lang w:val="zh-CN"/>
        </w:rPr>
        <w:footnoteRef/>
      </w:r>
      <w:r>
        <w:rPr>
          <w:lang w:val="zh-CN"/>
        </w:rPr>
        <w:tab/>
      </w:r>
      <w:r>
        <w:rPr>
          <w:lang w:val="zh-CN"/>
        </w:rPr>
        <w:t>见</w:t>
      </w:r>
      <w:r w:rsidRPr="00C23154">
        <w:rPr>
          <w:lang w:val="zh-CN"/>
        </w:rPr>
        <w:t>CED/C/SR.541</w:t>
      </w:r>
      <w:r>
        <w:rPr>
          <w:lang w:val="zh-CN"/>
        </w:rPr>
        <w:t>。</w:t>
      </w:r>
    </w:p>
  </w:footnote>
  <w:footnote w:id="4">
    <w:p w14:paraId="2CCDC909" w14:textId="1918D3A2" w:rsidR="007D2DD0" w:rsidRPr="00C52112" w:rsidRDefault="007D2DD0" w:rsidP="007D2DD0">
      <w:pPr>
        <w:pStyle w:val="a6"/>
      </w:pPr>
      <w:r>
        <w:rPr>
          <w:lang w:val="zh-CN"/>
        </w:rPr>
        <w:tab/>
      </w:r>
      <w:r w:rsidRPr="00C61179">
        <w:rPr>
          <w:rStyle w:val="a8"/>
          <w:rFonts w:eastAsia="宋体"/>
          <w:lang w:val="zh-CN"/>
        </w:rPr>
        <w:footnoteRef/>
      </w:r>
      <w:r>
        <w:rPr>
          <w:lang w:val="zh-CN"/>
        </w:rPr>
        <w:tab/>
      </w:r>
      <w:r w:rsidRPr="00C23154">
        <w:rPr>
          <w:lang w:val="zh-CN"/>
        </w:rPr>
        <w:t>CED/C/MNE/AI/1</w:t>
      </w:r>
      <w:r w:rsidR="00C52112">
        <w:t>.</w:t>
      </w:r>
    </w:p>
  </w:footnote>
  <w:footnote w:id="5">
    <w:p w14:paraId="6DA63C61" w14:textId="5FF30F2F" w:rsidR="007D2DD0" w:rsidRPr="00EA7420" w:rsidRDefault="007D2DD0" w:rsidP="007D2DD0">
      <w:pPr>
        <w:pStyle w:val="a6"/>
      </w:pPr>
      <w:r w:rsidRPr="00EA7420">
        <w:rPr>
          <w:lang w:val="zh-CN"/>
        </w:rPr>
        <w:tab/>
      </w:r>
      <w:r w:rsidRPr="00C61179">
        <w:rPr>
          <w:rStyle w:val="a8"/>
          <w:rFonts w:eastAsia="宋体"/>
          <w:lang w:val="zh-CN"/>
        </w:rPr>
        <w:footnoteRef/>
      </w:r>
      <w:r w:rsidRPr="007D2DD0">
        <w:tab/>
      </w:r>
      <w:hyperlink r:id="rId1" w:history="1">
        <w:r w:rsidRPr="009A62BE">
          <w:rPr>
            <w:rStyle w:val="af7"/>
          </w:rPr>
          <w:t>CED/C/MNE/CO/1</w:t>
        </w:r>
      </w:hyperlink>
      <w:r w:rsidRPr="007D2DD0">
        <w:t>,</w:t>
      </w:r>
      <w:r>
        <w:t xml:space="preserve"> </w:t>
      </w:r>
      <w:r>
        <w:rPr>
          <w:lang w:val="zh-CN"/>
        </w:rPr>
        <w:t>第</w:t>
      </w:r>
      <w:r w:rsidRPr="007D2DD0">
        <w:t>40</w:t>
      </w:r>
      <w:r>
        <w:rPr>
          <w:lang w:val="zh-CN"/>
        </w:rPr>
        <w:t>段。</w:t>
      </w:r>
    </w:p>
  </w:footnote>
  <w:footnote w:id="6">
    <w:p w14:paraId="1D673479" w14:textId="49A7789F" w:rsidR="007D2DD0" w:rsidRPr="00C52112" w:rsidRDefault="007D2DD0" w:rsidP="007D2DD0">
      <w:pPr>
        <w:pStyle w:val="a6"/>
        <w:rPr>
          <w:lang w:val="it-CH"/>
        </w:rPr>
      </w:pPr>
      <w:r w:rsidRPr="007D2DD0">
        <w:tab/>
      </w:r>
      <w:r w:rsidRPr="00C61179">
        <w:rPr>
          <w:rStyle w:val="a8"/>
          <w:rFonts w:eastAsia="宋体"/>
          <w:lang w:val="zh-CN"/>
        </w:rPr>
        <w:footnoteRef/>
      </w:r>
      <w:r w:rsidRPr="00C52112">
        <w:rPr>
          <w:lang w:val="it-CH"/>
        </w:rPr>
        <w:tab/>
      </w:r>
      <w:r w:rsidRPr="00C23154">
        <w:rPr>
          <w:lang w:val="it-CH"/>
        </w:rPr>
        <w:t>CED/C/MNE/Q/AI/1</w:t>
      </w:r>
      <w:r w:rsidR="00C52112" w:rsidRPr="00C52112">
        <w:rPr>
          <w:lang w:val="it-CH"/>
        </w:rPr>
        <w:t>.</w:t>
      </w:r>
    </w:p>
  </w:footnote>
  <w:footnote w:id="7">
    <w:p w14:paraId="1B54DAB4" w14:textId="53457A6B" w:rsidR="007D2DD0" w:rsidRPr="00850669" w:rsidRDefault="007D2DD0" w:rsidP="007D2DD0">
      <w:pPr>
        <w:pStyle w:val="a6"/>
      </w:pPr>
      <w:r w:rsidRPr="00C52112">
        <w:rPr>
          <w:lang w:val="it-CH"/>
        </w:rPr>
        <w:tab/>
      </w:r>
      <w:r w:rsidRPr="00C61179">
        <w:rPr>
          <w:rStyle w:val="a8"/>
          <w:rFonts w:eastAsia="宋体"/>
          <w:lang w:val="zh-CN"/>
        </w:rPr>
        <w:footnoteRef/>
      </w:r>
      <w:r w:rsidRPr="00D5347C">
        <w:tab/>
      </w:r>
      <w:hyperlink r:id="rId2" w:history="1">
        <w:r w:rsidRPr="009A62BE">
          <w:rPr>
            <w:rStyle w:val="af7"/>
          </w:rPr>
          <w:t>CED/C/MNE/CO/1</w:t>
        </w:r>
      </w:hyperlink>
      <w:r>
        <w:t>,</w:t>
      </w:r>
      <w:r w:rsidRPr="00D5347C">
        <w:t xml:space="preserve"> </w:t>
      </w:r>
      <w:r>
        <w:rPr>
          <w:lang w:val="zh-CN"/>
        </w:rPr>
        <w:t>第</w:t>
      </w:r>
      <w:r>
        <w:t>9</w:t>
      </w:r>
      <w:r>
        <w:rPr>
          <w:lang w:val="zh-CN"/>
        </w:rPr>
        <w:t>段。</w:t>
      </w:r>
      <w:hyperlink r:id="rId3" w:history="1"/>
    </w:p>
  </w:footnote>
  <w:footnote w:id="8">
    <w:p w14:paraId="2F464859" w14:textId="54B824D1" w:rsidR="007D2DD0" w:rsidRPr="00F379F0" w:rsidRDefault="007D2DD0" w:rsidP="007D2DD0">
      <w:pPr>
        <w:pStyle w:val="a6"/>
      </w:pPr>
      <w:r w:rsidRPr="00D5347C">
        <w:tab/>
      </w:r>
      <w:r w:rsidRPr="00C61179">
        <w:rPr>
          <w:rStyle w:val="a8"/>
          <w:rFonts w:eastAsia="宋体"/>
          <w:lang w:val="zh-CN"/>
        </w:rPr>
        <w:footnoteRef/>
      </w:r>
      <w:r>
        <w:rPr>
          <w:lang w:val="zh-CN"/>
        </w:rPr>
        <w:tab/>
      </w:r>
      <w:proofErr w:type="gramStart"/>
      <w:r>
        <w:rPr>
          <w:lang w:val="zh-CN"/>
        </w:rPr>
        <w:t>提及科</w:t>
      </w:r>
      <w:proofErr w:type="gramEnd"/>
      <w:r>
        <w:rPr>
          <w:lang w:val="zh-CN"/>
        </w:rPr>
        <w:t>索沃时，应结合安全理事会第</w:t>
      </w:r>
      <w:r>
        <w:rPr>
          <w:lang w:val="zh-CN"/>
        </w:rPr>
        <w:t>1244(1999)</w:t>
      </w:r>
      <w:r>
        <w:rPr>
          <w:lang w:val="zh-CN"/>
        </w:rPr>
        <w:t>号决议加以理解。</w:t>
      </w:r>
    </w:p>
  </w:footnote>
  <w:footnote w:id="9">
    <w:p w14:paraId="36523E66" w14:textId="3280F7F0" w:rsidR="007D2DD0" w:rsidRPr="00C52112" w:rsidRDefault="007D2DD0" w:rsidP="007D2DD0">
      <w:pPr>
        <w:pStyle w:val="a6"/>
        <w:rPr>
          <w:sz w:val="16"/>
          <w:szCs w:val="16"/>
        </w:rPr>
      </w:pPr>
      <w:r w:rsidRPr="00E53196">
        <w:rPr>
          <w:sz w:val="16"/>
          <w:szCs w:val="16"/>
          <w:lang w:val="zh-CN"/>
        </w:rPr>
        <w:tab/>
      </w:r>
      <w:r w:rsidRPr="00C61179">
        <w:rPr>
          <w:rStyle w:val="a8"/>
          <w:rFonts w:eastAsia="宋体"/>
          <w:lang w:val="zh-CN"/>
        </w:rPr>
        <w:footnoteRef/>
      </w:r>
      <w:r w:rsidRPr="00D5347C">
        <w:tab/>
      </w:r>
      <w:hyperlink r:id="rId4" w:history="1">
        <w:r w:rsidRPr="009A62BE">
          <w:rPr>
            <w:rStyle w:val="af7"/>
          </w:rPr>
          <w:t>CED/C/7</w:t>
        </w:r>
      </w:hyperlink>
      <w:r w:rsidR="00C52112">
        <w:t>.</w:t>
      </w:r>
    </w:p>
  </w:footnote>
  <w:footnote w:id="10">
    <w:p w14:paraId="0C308E26" w14:textId="77E51201" w:rsidR="007D2DD0" w:rsidRPr="00D84163" w:rsidRDefault="007D2DD0" w:rsidP="007D2DD0">
      <w:pPr>
        <w:pStyle w:val="a6"/>
      </w:pPr>
      <w:r w:rsidRPr="00D5347C">
        <w:tab/>
      </w:r>
      <w:r w:rsidRPr="00C61179">
        <w:rPr>
          <w:rStyle w:val="a8"/>
          <w:rFonts w:eastAsia="宋体"/>
          <w:lang w:val="zh-CN"/>
        </w:rPr>
        <w:footnoteRef/>
      </w:r>
      <w:r w:rsidRPr="00D5347C">
        <w:tab/>
      </w:r>
      <w:hyperlink r:id="rId5" w:history="1">
        <w:r w:rsidRPr="009A62BE">
          <w:rPr>
            <w:rStyle w:val="af7"/>
          </w:rPr>
          <w:t>CCPR/C/MNE/CO/2</w:t>
        </w:r>
      </w:hyperlink>
      <w:r>
        <w:t>,</w:t>
      </w:r>
      <w:r w:rsidRPr="00D5347C">
        <w:t xml:space="preserve"> </w:t>
      </w:r>
      <w:r>
        <w:rPr>
          <w:lang w:val="zh-CN"/>
        </w:rPr>
        <w:t>第</w:t>
      </w:r>
      <w:r>
        <w:t>1</w:t>
      </w:r>
      <w:r w:rsidRPr="00D5347C">
        <w:t>0</w:t>
      </w:r>
      <w:r>
        <w:rPr>
          <w:lang w:val="zh-CN"/>
        </w:rPr>
        <w:t>段。</w:t>
      </w:r>
    </w:p>
  </w:footnote>
  <w:footnote w:id="11">
    <w:p w14:paraId="3DC9F908" w14:textId="4EC531C5" w:rsidR="007D2DD0" w:rsidRPr="00681D88" w:rsidRDefault="007D2DD0" w:rsidP="007D2DD0">
      <w:pPr>
        <w:pStyle w:val="a6"/>
      </w:pPr>
      <w:r w:rsidRPr="00D5347C">
        <w:tab/>
      </w:r>
      <w:r w:rsidRPr="00C61179">
        <w:rPr>
          <w:rStyle w:val="a8"/>
          <w:rFonts w:eastAsia="宋体"/>
          <w:lang w:val="zh-CN"/>
        </w:rPr>
        <w:footnoteRef/>
      </w:r>
      <w:r w:rsidRPr="00D5347C">
        <w:tab/>
      </w:r>
      <w:hyperlink r:id="rId6" w:history="1">
        <w:r w:rsidRPr="009A62BE">
          <w:rPr>
            <w:rStyle w:val="af7"/>
          </w:rPr>
          <w:t>CAT/C/MNE/CO/3</w:t>
        </w:r>
      </w:hyperlink>
      <w:r>
        <w:t>,</w:t>
      </w:r>
      <w:r w:rsidRPr="00D5347C">
        <w:t xml:space="preserve"> </w:t>
      </w:r>
      <w:r>
        <w:rPr>
          <w:lang w:val="zh-CN"/>
        </w:rPr>
        <w:t>第</w:t>
      </w:r>
      <w:r>
        <w:t>8</w:t>
      </w:r>
      <w:r>
        <w:rPr>
          <w:lang w:val="zh-CN"/>
        </w:rPr>
        <w:t>段。</w:t>
      </w:r>
    </w:p>
  </w:footnote>
  <w:footnote w:id="12">
    <w:p w14:paraId="08638EB6" w14:textId="04C2AE7E" w:rsidR="007D2DD0" w:rsidRPr="00681D88" w:rsidRDefault="007D2DD0" w:rsidP="007D2DD0">
      <w:pPr>
        <w:pStyle w:val="a6"/>
      </w:pPr>
      <w:r w:rsidRPr="00D5347C">
        <w:tab/>
      </w:r>
      <w:r w:rsidRPr="00C61179">
        <w:rPr>
          <w:rStyle w:val="a8"/>
          <w:rFonts w:eastAsia="宋体"/>
          <w:lang w:val="zh-CN"/>
        </w:rPr>
        <w:footnoteRef/>
      </w:r>
      <w:r w:rsidRPr="00713F0D">
        <w:tab/>
      </w:r>
      <w:r>
        <w:rPr>
          <w:lang w:val="zh-CN"/>
        </w:rPr>
        <w:t>同上。</w:t>
      </w:r>
    </w:p>
  </w:footnote>
  <w:footnote w:id="13">
    <w:p w14:paraId="4082C0E5" w14:textId="78D75EB5" w:rsidR="007D2DD0" w:rsidRPr="00282A0F" w:rsidRDefault="007D2DD0" w:rsidP="00C52112">
      <w:pPr>
        <w:pStyle w:val="a6"/>
        <w:wordWrap w:val="0"/>
      </w:pPr>
      <w:r w:rsidRPr="00C52112">
        <w:tab/>
      </w:r>
      <w:r w:rsidRPr="00C61179">
        <w:rPr>
          <w:rStyle w:val="a8"/>
          <w:rFonts w:eastAsia="宋体"/>
          <w:lang w:val="zh-CN"/>
        </w:rPr>
        <w:footnoteRef/>
      </w:r>
      <w:r w:rsidRPr="00D5347C">
        <w:tab/>
      </w:r>
      <w:hyperlink r:id="rId7" w:history="1">
        <w:r w:rsidRPr="009A62BE">
          <w:rPr>
            <w:rStyle w:val="af7"/>
          </w:rPr>
          <w:t>CCPR/C/MNE/CO/2</w:t>
        </w:r>
      </w:hyperlink>
      <w:r>
        <w:t>,</w:t>
      </w:r>
      <w:r w:rsidRPr="00D5347C">
        <w:t xml:space="preserve"> </w:t>
      </w:r>
      <w:r>
        <w:rPr>
          <w:lang w:val="zh-CN"/>
        </w:rPr>
        <w:t>第</w:t>
      </w:r>
      <w:r>
        <w:t>12</w:t>
      </w:r>
      <w:r>
        <w:rPr>
          <w:lang w:val="zh-CN"/>
        </w:rPr>
        <w:t>段。</w:t>
      </w:r>
      <w:r w:rsidRPr="00713F0D">
        <w:rPr>
          <w:rFonts w:hint="eastAsia"/>
          <w:spacing w:val="-2"/>
          <w:lang w:val="zh-CN"/>
        </w:rPr>
        <w:t>另见</w:t>
      </w:r>
      <w:r w:rsidR="00C52112" w:rsidRPr="00713F0D">
        <w:rPr>
          <w:spacing w:val="-2"/>
        </w:rPr>
        <w:t xml:space="preserve">Human Rights Action, “Montenegro: shadow report to the </w:t>
      </w:r>
      <w:r w:rsidR="00C52112" w:rsidRPr="00282A0F">
        <w:t>UN Committee o</w:t>
      </w:r>
      <w:r w:rsidR="00C52112">
        <w:t xml:space="preserve">n Enforced Disappearances”, </w:t>
      </w:r>
      <w:r>
        <w:rPr>
          <w:lang w:val="zh-CN"/>
        </w:rPr>
        <w:t>2025</w:t>
      </w:r>
      <w:r>
        <w:rPr>
          <w:lang w:val="zh-CN"/>
        </w:rPr>
        <w:t>年，第</w:t>
      </w:r>
      <w:r>
        <w:rPr>
          <w:lang w:val="zh-CN"/>
        </w:rPr>
        <w:t>13</w:t>
      </w:r>
      <w:r>
        <w:rPr>
          <w:lang w:val="zh-CN"/>
        </w:rPr>
        <w:t>和第</w:t>
      </w:r>
      <w:r>
        <w:rPr>
          <w:lang w:val="zh-CN"/>
        </w:rPr>
        <w:t>14</w:t>
      </w:r>
      <w:r>
        <w:rPr>
          <w:lang w:val="zh-CN"/>
        </w:rPr>
        <w:t>页，可查阅</w:t>
      </w:r>
      <w:hyperlink r:id="rId8" w:history="1">
        <w:r w:rsidR="00C52112" w:rsidRPr="007A28DA">
          <w:rPr>
            <w:rStyle w:val="af7"/>
          </w:rPr>
          <w:t>https://tbinternet.ohchr.org/_layouts/15/TreatyBodyExternal/DownloadDraft.aspx?key=jpc1ihiELkYjn1dOc2bALF+fAoaT7zZUZppU3alnbAYcuyC9IID2uaO8rwhqXDZs</w:t>
        </w:r>
      </w:hyperlink>
      <w:r>
        <w:rPr>
          <w:lang w:val="zh-CN"/>
        </w:rPr>
        <w:t>。</w:t>
      </w:r>
    </w:p>
  </w:footnote>
  <w:footnote w:id="14">
    <w:p w14:paraId="732EF66B" w14:textId="1D018F80" w:rsidR="007D2DD0" w:rsidRPr="00D22B49" w:rsidRDefault="007D2DD0" w:rsidP="007D2DD0">
      <w:pPr>
        <w:pStyle w:val="a6"/>
      </w:pPr>
      <w:r w:rsidRPr="00282A0F">
        <w:rPr>
          <w:lang w:val="zh-CN"/>
        </w:rPr>
        <w:tab/>
      </w:r>
      <w:r w:rsidRPr="00C61179">
        <w:rPr>
          <w:rStyle w:val="a8"/>
          <w:rFonts w:eastAsia="宋体"/>
          <w:lang w:val="zh-CN"/>
        </w:rPr>
        <w:footnoteRef/>
      </w:r>
      <w:r w:rsidRPr="00D5347C">
        <w:tab/>
      </w:r>
      <w:hyperlink r:id="rId9" w:history="1">
        <w:r w:rsidRPr="009A62BE">
          <w:rPr>
            <w:rStyle w:val="af7"/>
          </w:rPr>
          <w:t>CED/C/MNE/CO/1</w:t>
        </w:r>
      </w:hyperlink>
      <w:r>
        <w:t>,</w:t>
      </w:r>
      <w:r w:rsidRPr="00D5347C">
        <w:t xml:space="preserve"> </w:t>
      </w:r>
      <w:r>
        <w:rPr>
          <w:lang w:val="zh-CN"/>
        </w:rPr>
        <w:t>第</w:t>
      </w:r>
      <w:r>
        <w:t>33</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CA917" w14:textId="77777777" w:rsidR="00C83C4C" w:rsidRDefault="002D534F" w:rsidP="002D534F">
    <w:pPr>
      <w:pStyle w:val="af3"/>
    </w:pPr>
    <w:r>
      <w:t>CED/C/MNE/OAI/1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667F4" w14:textId="77777777" w:rsidR="00C83C4C" w:rsidRPr="00202A30" w:rsidRDefault="002D534F" w:rsidP="002D534F">
    <w:pPr>
      <w:pStyle w:val="af3"/>
      <w:jc w:val="right"/>
    </w:pPr>
    <w:r>
      <w:t>CED/C/MNE/OAI/1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F90"/>
    <w:rsid w:val="00011483"/>
    <w:rsid w:val="00011D9C"/>
    <w:rsid w:val="000B2A1C"/>
    <w:rsid w:val="000D319F"/>
    <w:rsid w:val="000E4D0E"/>
    <w:rsid w:val="0012373F"/>
    <w:rsid w:val="00144B69"/>
    <w:rsid w:val="00153E86"/>
    <w:rsid w:val="00165364"/>
    <w:rsid w:val="001A108D"/>
    <w:rsid w:val="001A32A0"/>
    <w:rsid w:val="001B1BD1"/>
    <w:rsid w:val="001C3EF2"/>
    <w:rsid w:val="001D17F6"/>
    <w:rsid w:val="001E4A41"/>
    <w:rsid w:val="00202D42"/>
    <w:rsid w:val="00204B42"/>
    <w:rsid w:val="0021265F"/>
    <w:rsid w:val="002231C3"/>
    <w:rsid w:val="0024417F"/>
    <w:rsid w:val="00247460"/>
    <w:rsid w:val="00250F8D"/>
    <w:rsid w:val="00265BA7"/>
    <w:rsid w:val="00265E7D"/>
    <w:rsid w:val="002B56B8"/>
    <w:rsid w:val="002D534F"/>
    <w:rsid w:val="002E1C97"/>
    <w:rsid w:val="002F5834"/>
    <w:rsid w:val="003006AB"/>
    <w:rsid w:val="003019D8"/>
    <w:rsid w:val="00326EBF"/>
    <w:rsid w:val="00327FE4"/>
    <w:rsid w:val="0033563F"/>
    <w:rsid w:val="003452EB"/>
    <w:rsid w:val="00372D20"/>
    <w:rsid w:val="0039766E"/>
    <w:rsid w:val="003B2057"/>
    <w:rsid w:val="003B4276"/>
    <w:rsid w:val="00407319"/>
    <w:rsid w:val="004204BF"/>
    <w:rsid w:val="00427F63"/>
    <w:rsid w:val="00434D38"/>
    <w:rsid w:val="00466071"/>
    <w:rsid w:val="00494EB8"/>
    <w:rsid w:val="004A408F"/>
    <w:rsid w:val="004C4A0A"/>
    <w:rsid w:val="00501220"/>
    <w:rsid w:val="005D01E6"/>
    <w:rsid w:val="005D61EC"/>
    <w:rsid w:val="005E2415"/>
    <w:rsid w:val="005E403A"/>
    <w:rsid w:val="005E4CA3"/>
    <w:rsid w:val="00611DE0"/>
    <w:rsid w:val="00622B76"/>
    <w:rsid w:val="00645D29"/>
    <w:rsid w:val="00680656"/>
    <w:rsid w:val="00683F1B"/>
    <w:rsid w:val="006A7CAB"/>
    <w:rsid w:val="006B1119"/>
    <w:rsid w:val="006B7F43"/>
    <w:rsid w:val="006E3E46"/>
    <w:rsid w:val="006E71B1"/>
    <w:rsid w:val="006F04D6"/>
    <w:rsid w:val="006F1404"/>
    <w:rsid w:val="0070593B"/>
    <w:rsid w:val="00705D89"/>
    <w:rsid w:val="00713F0D"/>
    <w:rsid w:val="00731A42"/>
    <w:rsid w:val="00743016"/>
    <w:rsid w:val="00767E69"/>
    <w:rsid w:val="0077079A"/>
    <w:rsid w:val="007946C8"/>
    <w:rsid w:val="007A5599"/>
    <w:rsid w:val="007C2FC3"/>
    <w:rsid w:val="007D2DD0"/>
    <w:rsid w:val="0080077E"/>
    <w:rsid w:val="008202C4"/>
    <w:rsid w:val="00856233"/>
    <w:rsid w:val="00860F27"/>
    <w:rsid w:val="00880A46"/>
    <w:rsid w:val="008A5FB7"/>
    <w:rsid w:val="008B0560"/>
    <w:rsid w:val="008B2BFA"/>
    <w:rsid w:val="008E6A3F"/>
    <w:rsid w:val="00923557"/>
    <w:rsid w:val="00936F03"/>
    <w:rsid w:val="00941367"/>
    <w:rsid w:val="00943B69"/>
    <w:rsid w:val="00944CB3"/>
    <w:rsid w:val="00953301"/>
    <w:rsid w:val="00955894"/>
    <w:rsid w:val="0096738C"/>
    <w:rsid w:val="00986624"/>
    <w:rsid w:val="009968AB"/>
    <w:rsid w:val="009A3FDA"/>
    <w:rsid w:val="009A62BE"/>
    <w:rsid w:val="009B09D7"/>
    <w:rsid w:val="009D35ED"/>
    <w:rsid w:val="009E356A"/>
    <w:rsid w:val="009F260B"/>
    <w:rsid w:val="00A0008A"/>
    <w:rsid w:val="00A03CB6"/>
    <w:rsid w:val="00A1364C"/>
    <w:rsid w:val="00A21076"/>
    <w:rsid w:val="00A24AF9"/>
    <w:rsid w:val="00A3739A"/>
    <w:rsid w:val="00A4069E"/>
    <w:rsid w:val="00A52DAF"/>
    <w:rsid w:val="00A55A70"/>
    <w:rsid w:val="00A75D7C"/>
    <w:rsid w:val="00A805D3"/>
    <w:rsid w:val="00A84072"/>
    <w:rsid w:val="00AF0ED8"/>
    <w:rsid w:val="00B16570"/>
    <w:rsid w:val="00B23B03"/>
    <w:rsid w:val="00B3389A"/>
    <w:rsid w:val="00B40ED9"/>
    <w:rsid w:val="00B41235"/>
    <w:rsid w:val="00B43EB7"/>
    <w:rsid w:val="00B53320"/>
    <w:rsid w:val="00B61DF6"/>
    <w:rsid w:val="00BC157F"/>
    <w:rsid w:val="00BC6522"/>
    <w:rsid w:val="00BD5A35"/>
    <w:rsid w:val="00C108B7"/>
    <w:rsid w:val="00C121D5"/>
    <w:rsid w:val="00C17349"/>
    <w:rsid w:val="00C23154"/>
    <w:rsid w:val="00C351AA"/>
    <w:rsid w:val="00C52112"/>
    <w:rsid w:val="00C72330"/>
    <w:rsid w:val="00C7253F"/>
    <w:rsid w:val="00C83C4C"/>
    <w:rsid w:val="00C85533"/>
    <w:rsid w:val="00C90707"/>
    <w:rsid w:val="00C909C9"/>
    <w:rsid w:val="00CA796F"/>
    <w:rsid w:val="00CB1AC4"/>
    <w:rsid w:val="00D26A05"/>
    <w:rsid w:val="00D3377C"/>
    <w:rsid w:val="00D46CC6"/>
    <w:rsid w:val="00D534F0"/>
    <w:rsid w:val="00D97B98"/>
    <w:rsid w:val="00DB7332"/>
    <w:rsid w:val="00DC3AEC"/>
    <w:rsid w:val="00DC671F"/>
    <w:rsid w:val="00DC70CE"/>
    <w:rsid w:val="00DD0F90"/>
    <w:rsid w:val="00DE4DA7"/>
    <w:rsid w:val="00E16C87"/>
    <w:rsid w:val="00E33B38"/>
    <w:rsid w:val="00E37ED7"/>
    <w:rsid w:val="00E45DBE"/>
    <w:rsid w:val="00E47FE5"/>
    <w:rsid w:val="00E574AF"/>
    <w:rsid w:val="00E64E27"/>
    <w:rsid w:val="00E84276"/>
    <w:rsid w:val="00EA7FE0"/>
    <w:rsid w:val="00EC3279"/>
    <w:rsid w:val="00EE6FDB"/>
    <w:rsid w:val="00F24E6D"/>
    <w:rsid w:val="00F337A0"/>
    <w:rsid w:val="00F37661"/>
    <w:rsid w:val="00F4391E"/>
    <w:rsid w:val="00F45B30"/>
    <w:rsid w:val="00F501CA"/>
    <w:rsid w:val="00F53922"/>
    <w:rsid w:val="00F63714"/>
    <w:rsid w:val="00F714DA"/>
    <w:rsid w:val="00F871AD"/>
    <w:rsid w:val="00FB456B"/>
    <w:rsid w:val="00FB4FF8"/>
    <w:rsid w:val="00FC534F"/>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BAF88"/>
  <w15:docId w15:val="{A5A087DA-0699-4647-BC60-157A36F3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C52112"/>
    <w:rPr>
      <w:color w:val="0000FF"/>
      <w:u w:val="none"/>
    </w:rPr>
  </w:style>
  <w:style w:type="character" w:styleId="af8">
    <w:name w:val="Unresolved Mention"/>
    <w:basedOn w:val="a0"/>
    <w:uiPriority w:val="99"/>
    <w:semiHidden/>
    <w:unhideWhenUsed/>
    <w:rsid w:val="00C52112"/>
    <w:rPr>
      <w:color w:val="605E5C"/>
      <w:shd w:val="clear" w:color="auto" w:fill="E1DFDD"/>
    </w:rPr>
  </w:style>
  <w:style w:type="character" w:styleId="af9">
    <w:name w:val="FollowedHyperlink"/>
    <w:basedOn w:val="a0"/>
    <w:uiPriority w:val="99"/>
    <w:semiHidden/>
    <w:unhideWhenUsed/>
    <w:rsid w:val="009A62BE"/>
    <w:rPr>
      <w:color w:val="0000FF"/>
      <w:u w:val="single"/>
    </w:rPr>
  </w:style>
  <w:style w:type="paragraph" w:styleId="afa">
    <w:name w:val="Revision"/>
    <w:hidden/>
    <w:uiPriority w:val="99"/>
    <w:semiHidden/>
    <w:rsid w:val="00B61DF6"/>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Draft.aspx?key=jpc1ihiELkYjn1dOc2bALF+fAoaT7zZUZppU3alnbAYcuyC9IID2uaO8rwhqXDZs" TargetMode="External"/><Relationship Id="rId3" Type="http://schemas.openxmlformats.org/officeDocument/2006/relationships/hyperlink" Target="https://tbinternet.ohchr.org/_layouts/15/treatybodyexternal/Download.aspx?symbolno=CED%2FC%2FMNE%2FCO%2F1&amp;Lang=en" TargetMode="External"/><Relationship Id="rId7" Type="http://schemas.openxmlformats.org/officeDocument/2006/relationships/hyperlink" Target="https://docs.un.org/zh/CCPR/C/MNE/CO/2" TargetMode="External"/><Relationship Id="rId2" Type="http://schemas.openxmlformats.org/officeDocument/2006/relationships/hyperlink" Target="https://docs.un.org/zh/CED/C/MNE/CO/1" TargetMode="External"/><Relationship Id="rId1" Type="http://schemas.openxmlformats.org/officeDocument/2006/relationships/hyperlink" Target="https://docs.un.org/zh/CED/C/MNE/CO/1" TargetMode="External"/><Relationship Id="rId6" Type="http://schemas.openxmlformats.org/officeDocument/2006/relationships/hyperlink" Target="https://docs.un.org/zh/CAT/C/MNE/CO/3" TargetMode="External"/><Relationship Id="rId5" Type="http://schemas.openxmlformats.org/officeDocument/2006/relationships/hyperlink" Target="https://docs.un.org/zh/CCPR/C/MNE/CO/2" TargetMode="External"/><Relationship Id="rId4" Type="http://schemas.openxmlformats.org/officeDocument/2006/relationships/hyperlink" Target="https://docs.un.org/zh/CED/C/7" TargetMode="External"/><Relationship Id="rId9" Type="http://schemas.openxmlformats.org/officeDocument/2006/relationships/hyperlink" Target="https://docs.un.org/zh/CED/C/MN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9</Pages>
  <Words>7757</Words>
  <Characters>8129</Characters>
  <Application>Microsoft Office Word</Application>
  <DocSecurity>0</DocSecurity>
  <Lines>294</Lines>
  <Paragraphs>102</Paragraphs>
  <ScaleCrop>false</ScaleCrop>
  <Company>DCM</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CED/C/MNE/OAI/1</dc:title>
  <dc:subject>2516293</dc:subject>
  <dc:creator>LI</dc:creator>
  <cp:keywords/>
  <dc:description/>
  <cp:lastModifiedBy>Kehan Li</cp:lastModifiedBy>
  <cp:revision>2</cp:revision>
  <cp:lastPrinted>2014-05-09T11:28:00Z</cp:lastPrinted>
  <dcterms:created xsi:type="dcterms:W3CDTF">2025-11-26T10:16:00Z</dcterms:created>
  <dcterms:modified xsi:type="dcterms:W3CDTF">2025-11-26T10:16:00Z</dcterms:modified>
</cp:coreProperties>
</file>