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F0D" w:rsidRDefault="001D3F0D" w:rsidP="00DB3328">
      <w:pPr>
        <w:spacing w:line="60" w:lineRule="exact"/>
        <w:sectPr w:rsidR="001D3F0D" w:rsidSect="001D3F0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6Size =1Lang = C"/>
            <w10:wrap anchorx="page" anchory="page"/>
          </v:shape>
        </w:pict>
      </w:r>
      <w:commentRangeEnd w:id="0"/>
      <w:r>
        <w:rPr>
          <w:rStyle w:val="CommentReference"/>
        </w:rPr>
        <w:commentReference w:id="0"/>
      </w:r>
    </w:p>
    <w:p w:rsidR="001D3F0D" w:rsidRDefault="001D3F0D" w:rsidP="001D3F0D">
      <w:pPr>
        <w:spacing w:line="60" w:lineRule="exact"/>
      </w:pPr>
    </w:p>
    <w:p w:rsidR="003B0B9A" w:rsidRPr="00DB3328" w:rsidRDefault="003B0B9A" w:rsidP="00DB332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B3328">
        <w:rPr>
          <w:rFonts w:hint="eastAsia"/>
        </w:rPr>
        <w:t>消除对妇女歧视委员会</w:t>
      </w:r>
    </w:p>
    <w:p w:rsidR="00DB3328" w:rsidRPr="00DB3328" w:rsidRDefault="00DB3328" w:rsidP="00DB3328">
      <w:pPr>
        <w:pStyle w:val="SingleTxt"/>
        <w:spacing w:after="0" w:line="120" w:lineRule="exact"/>
        <w:rPr>
          <w:rFonts w:hint="eastAsia"/>
          <w:sz w:val="10"/>
        </w:rPr>
      </w:pPr>
    </w:p>
    <w:p w:rsidR="00DB3328" w:rsidRPr="00DB3328" w:rsidRDefault="00DB3328" w:rsidP="00DB3328">
      <w:pPr>
        <w:pStyle w:val="SingleTxt"/>
        <w:spacing w:after="0" w:line="120" w:lineRule="exact"/>
        <w:rPr>
          <w:rFonts w:hint="eastAsia"/>
          <w:sz w:val="10"/>
        </w:rPr>
      </w:pPr>
    </w:p>
    <w:p w:rsidR="00DB3328" w:rsidRPr="00DB3328" w:rsidRDefault="00DB3328" w:rsidP="00DB3328">
      <w:pPr>
        <w:pStyle w:val="SingleTxt"/>
        <w:spacing w:after="0" w:line="120" w:lineRule="exact"/>
        <w:rPr>
          <w:rFonts w:hint="eastAsia"/>
          <w:sz w:val="10"/>
        </w:rPr>
      </w:pPr>
    </w:p>
    <w:p w:rsidR="003B0B9A" w:rsidRPr="00DB3328" w:rsidRDefault="00DB3328" w:rsidP="00DB332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3B0B9A" w:rsidRPr="00DB3328">
        <w:rPr>
          <w:rFonts w:hint="eastAsia"/>
        </w:rPr>
        <w:t>与塞拉利昂第六次定期报告有关的问题清单</w:t>
      </w:r>
      <w:r w:rsidR="003B0B9A" w:rsidRPr="00DB3328">
        <w:rPr>
          <w:rFonts w:ascii="Times New Roman"/>
          <w:vertAlign w:val="superscript"/>
        </w:rPr>
        <w:t>*</w:t>
      </w:r>
    </w:p>
    <w:p w:rsidR="00DB3328" w:rsidRPr="00DB3328" w:rsidRDefault="00DB3328" w:rsidP="00DB3328">
      <w:pPr>
        <w:pStyle w:val="SingleTxt"/>
        <w:spacing w:after="0" w:line="120" w:lineRule="exact"/>
        <w:rPr>
          <w:rFonts w:hint="eastAsia"/>
          <w:sz w:val="10"/>
        </w:rPr>
      </w:pPr>
    </w:p>
    <w:p w:rsidR="00DB3328" w:rsidRPr="00DB3328" w:rsidRDefault="00DB3328" w:rsidP="00DB3328">
      <w:pPr>
        <w:pStyle w:val="SingleTxt"/>
        <w:spacing w:after="0" w:line="120" w:lineRule="exact"/>
        <w:rPr>
          <w:rFonts w:hint="eastAsia"/>
          <w:sz w:val="10"/>
        </w:rPr>
      </w:pPr>
    </w:p>
    <w:p w:rsidR="003B0B9A" w:rsidRPr="00DB3328" w:rsidRDefault="00DB3328" w:rsidP="00DB33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3B0B9A" w:rsidRPr="00DB3328">
        <w:rPr>
          <w:rFonts w:hint="eastAsia"/>
        </w:rPr>
        <w:t>宪法、立法和制度框架</w:t>
      </w:r>
    </w:p>
    <w:p w:rsidR="00DB3328" w:rsidRPr="00DB3328" w:rsidRDefault="00DB3328" w:rsidP="00DB3328">
      <w:pPr>
        <w:pStyle w:val="SingleTxt"/>
        <w:spacing w:after="0" w:line="120" w:lineRule="exact"/>
        <w:rPr>
          <w:rFonts w:hint="eastAsia"/>
          <w:sz w:val="10"/>
        </w:rPr>
      </w:pPr>
    </w:p>
    <w:p w:rsidR="003B0B9A" w:rsidRDefault="003B0B9A" w:rsidP="003B0B9A">
      <w:pPr>
        <w:pStyle w:val="SingleTxt"/>
        <w:rPr>
          <w:rFonts w:hint="eastAsia"/>
        </w:rPr>
      </w:pPr>
      <w:r>
        <w:rPr>
          <w:rFonts w:hint="eastAsia"/>
        </w:rPr>
        <w:t>1.</w:t>
      </w:r>
      <w:r>
        <w:rPr>
          <w:rFonts w:hint="eastAsia"/>
        </w:rPr>
        <w:tab/>
        <w:t>报告</w:t>
      </w:r>
      <w:r w:rsidR="00DB3328" w:rsidRPr="00DB3328">
        <w:rPr>
          <w:rFonts w:hint="eastAsia"/>
        </w:rPr>
        <w:t>(</w:t>
      </w:r>
      <w:hyperlink r:id="rId14" w:history="1">
        <w:r w:rsidR="00DB3328" w:rsidRPr="00DB3328">
          <w:rPr>
            <w:rStyle w:val="Hyperlink"/>
            <w:rFonts w:hint="eastAsia"/>
            <w:color w:val="auto"/>
          </w:rPr>
          <w:t>CEDAW/C/SLE/6</w:t>
        </w:r>
      </w:hyperlink>
      <w:r w:rsidR="00DB3328" w:rsidRPr="00DB3328">
        <w:rPr>
          <w:rFonts w:hint="eastAsia"/>
        </w:rPr>
        <w:t>)</w:t>
      </w:r>
      <w:r w:rsidR="00DB3328">
        <w:rPr>
          <w:rFonts w:hint="eastAsia"/>
        </w:rPr>
        <w:t>序言</w:t>
      </w:r>
      <w:r>
        <w:rPr>
          <w:rFonts w:hint="eastAsia"/>
        </w:rPr>
        <w:t>指出，“灰色领域</w:t>
      </w:r>
      <w:r w:rsidR="00DB3328">
        <w:rPr>
          <w:rFonts w:hint="eastAsia"/>
        </w:rPr>
        <w:t>……</w:t>
      </w:r>
      <w:r>
        <w:rPr>
          <w:rFonts w:hint="eastAsia"/>
        </w:rPr>
        <w:t>还在加剧对妇女的歧视问题”，并提到“关键在于必须</w:t>
      </w:r>
      <w:r w:rsidR="00DB3328">
        <w:rPr>
          <w:rFonts w:hint="eastAsia"/>
        </w:rPr>
        <w:t>删</w:t>
      </w:r>
      <w:r>
        <w:rPr>
          <w:rFonts w:hint="eastAsia"/>
        </w:rPr>
        <w:t>除本国《宪法》第27(4)(d)</w:t>
      </w:r>
      <w:r w:rsidR="00DB3328">
        <w:rPr>
          <w:rFonts w:hint="eastAsia"/>
        </w:rPr>
        <w:t>条”。如委员会之前结论</w:t>
      </w:r>
      <w:r>
        <w:rPr>
          <w:rFonts w:hint="eastAsia"/>
        </w:rPr>
        <w:t>意见(</w:t>
      </w:r>
      <w:hyperlink r:id="rId15" w:history="1">
        <w:r w:rsidRPr="008C6081">
          <w:rPr>
            <w:rStyle w:val="Hyperlink"/>
            <w:rFonts w:hint="eastAsia"/>
          </w:rPr>
          <w:t>CEDAW/C/SLE/CO/5</w:t>
        </w:r>
      </w:hyperlink>
      <w:r w:rsidR="00DB3328">
        <w:rPr>
          <w:rFonts w:hint="eastAsia"/>
        </w:rPr>
        <w:t>)</w:t>
      </w:r>
      <w:r>
        <w:rPr>
          <w:rFonts w:hint="eastAsia"/>
        </w:rPr>
        <w:t>第13段所建议</w:t>
      </w:r>
      <w:r w:rsidR="00DB3328">
        <w:rPr>
          <w:rFonts w:hint="eastAsia"/>
        </w:rPr>
        <w:t>的</w:t>
      </w:r>
      <w:r>
        <w:rPr>
          <w:rFonts w:hint="eastAsia"/>
        </w:rPr>
        <w:t>，请向委员会说明，自2008年以来，即宪法审查委员会向总统提交完全废除《宪法》第27(4)(d)条的建议报告之后，缔约国所采取的具体行动。由于第27条只能通过全民投票来修正，请描述缔约国为全面落实宪法审查委员会的建议而计划采取的</w:t>
      </w:r>
      <w:r w:rsidR="00DB3328">
        <w:rPr>
          <w:rFonts w:hint="eastAsia"/>
        </w:rPr>
        <w:t>步骤</w:t>
      </w:r>
      <w:r>
        <w:rPr>
          <w:rFonts w:hint="eastAsia"/>
        </w:rPr>
        <w:t>。</w:t>
      </w:r>
      <w:r w:rsidR="00DB3328">
        <w:rPr>
          <w:rFonts w:hint="eastAsia"/>
        </w:rPr>
        <w:t>是否有组织</w:t>
      </w:r>
      <w:r>
        <w:rPr>
          <w:rFonts w:hint="eastAsia"/>
        </w:rPr>
        <w:t>全民投票的时</w:t>
      </w:r>
      <w:r w:rsidR="00DB3328">
        <w:rPr>
          <w:rFonts w:hint="eastAsia"/>
        </w:rPr>
        <w:t>限？请向委员会说明国家</w:t>
      </w:r>
      <w:r>
        <w:rPr>
          <w:rFonts w:hint="eastAsia"/>
        </w:rPr>
        <w:t>性别平等</w:t>
      </w:r>
      <w:r w:rsidR="00DB3328">
        <w:rPr>
          <w:rFonts w:hint="eastAsia"/>
        </w:rPr>
        <w:t>委员会</w:t>
      </w:r>
      <w:r>
        <w:rPr>
          <w:rFonts w:hint="eastAsia"/>
        </w:rPr>
        <w:t>法案(第16段)</w:t>
      </w:r>
      <w:r w:rsidR="00DB3328">
        <w:rPr>
          <w:rStyle w:val="FootnoteReference"/>
        </w:rPr>
        <w:footnoteReference w:id="1"/>
      </w:r>
      <w:r>
        <w:rPr>
          <w:rFonts w:hint="eastAsia"/>
        </w:rPr>
        <w:t xml:space="preserve"> 以及《刑事诉讼法》草案的</w:t>
      </w:r>
      <w:r w:rsidR="00DB3328">
        <w:rPr>
          <w:rFonts w:hint="eastAsia"/>
        </w:rPr>
        <w:t>现</w:t>
      </w:r>
      <w:r>
        <w:rPr>
          <w:rFonts w:hint="eastAsia"/>
        </w:rPr>
        <w:t>状</w:t>
      </w:r>
      <w:r w:rsidR="00DB3328">
        <w:rPr>
          <w:rFonts w:hint="eastAsia"/>
        </w:rPr>
        <w:t>。另外，请说明计划</w:t>
      </w:r>
      <w:r>
        <w:rPr>
          <w:rFonts w:hint="eastAsia"/>
        </w:rPr>
        <w:t>对《习</w:t>
      </w:r>
      <w:r w:rsidR="00DB3328">
        <w:rPr>
          <w:rFonts w:hint="eastAsia"/>
        </w:rPr>
        <w:t>俗</w:t>
      </w:r>
      <w:r>
        <w:rPr>
          <w:rFonts w:hint="eastAsia"/>
        </w:rPr>
        <w:t>婚姻</w:t>
      </w:r>
      <w:r w:rsidR="00DB3328">
        <w:rPr>
          <w:rFonts w:hint="eastAsia"/>
        </w:rPr>
        <w:t>和离婚</w:t>
      </w:r>
      <w:r>
        <w:rPr>
          <w:rFonts w:hint="eastAsia"/>
        </w:rPr>
        <w:t>登记法》和《儿童权利法》进行修订的内容和</w:t>
      </w:r>
      <w:r w:rsidR="00DB3328">
        <w:rPr>
          <w:rFonts w:hint="eastAsia"/>
        </w:rPr>
        <w:t>现</w:t>
      </w:r>
      <w:r>
        <w:rPr>
          <w:rFonts w:hint="eastAsia"/>
        </w:rPr>
        <w:t>状。请提供有关2008年1</w:t>
      </w:r>
      <w:r w:rsidR="00DB3328">
        <w:rPr>
          <w:rFonts w:hint="eastAsia"/>
        </w:rPr>
        <w:t>1</w:t>
      </w:r>
      <w:r>
        <w:rPr>
          <w:rFonts w:hint="eastAsia"/>
        </w:rPr>
        <w:t>月25日为落实三部性别法启动的《国家战略</w:t>
      </w:r>
      <w:r w:rsidR="00DB3328">
        <w:rPr>
          <w:rFonts w:hint="eastAsia"/>
        </w:rPr>
        <w:t>展开</w:t>
      </w:r>
      <w:r>
        <w:rPr>
          <w:rFonts w:hint="eastAsia"/>
        </w:rPr>
        <w:t>计划》的最新信息，包括面临的挑战，并说明是否建立了用以认定主要成果的监测机制。</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司法救助</w:t>
      </w:r>
    </w:p>
    <w:p w:rsidR="003A4CBC" w:rsidRPr="003A4CBC" w:rsidRDefault="003A4CBC" w:rsidP="003A4CBC">
      <w:pPr>
        <w:pStyle w:val="SingleTxt"/>
        <w:spacing w:after="0" w:line="120" w:lineRule="exact"/>
        <w:rPr>
          <w:rFonts w:hint="eastAsia"/>
          <w:sz w:val="10"/>
        </w:rPr>
      </w:pPr>
    </w:p>
    <w:p w:rsidR="003B0B9A" w:rsidRDefault="003B0B9A" w:rsidP="003B0B9A">
      <w:pPr>
        <w:pStyle w:val="SingleTxt"/>
        <w:rPr>
          <w:rFonts w:hint="eastAsia"/>
        </w:rPr>
      </w:pPr>
      <w:r>
        <w:rPr>
          <w:rFonts w:hint="eastAsia"/>
        </w:rPr>
        <w:t>2.</w:t>
      </w:r>
      <w:r>
        <w:rPr>
          <w:rFonts w:hint="eastAsia"/>
        </w:rPr>
        <w:tab/>
        <w:t>请提供有关2008-2010</w:t>
      </w:r>
      <w:r w:rsidR="0005437A">
        <w:rPr>
          <w:rFonts w:hint="eastAsia"/>
        </w:rPr>
        <w:t>年《司法部门改革战略》</w:t>
      </w:r>
      <w:r>
        <w:rPr>
          <w:rFonts w:hint="eastAsia"/>
        </w:rPr>
        <w:t>成果的信息，特别说明为帮助女性</w:t>
      </w:r>
      <w:r w:rsidR="0005437A">
        <w:rPr>
          <w:rFonts w:hint="eastAsia"/>
        </w:rPr>
        <w:t>有效</w:t>
      </w:r>
      <w:r>
        <w:rPr>
          <w:rFonts w:hint="eastAsia"/>
        </w:rPr>
        <w:t>获得司法救助而采取的措施，尤其是针</w:t>
      </w:r>
      <w:r w:rsidR="0005437A">
        <w:rPr>
          <w:rFonts w:hint="eastAsia"/>
        </w:rPr>
        <w:t>对无识读能力的妇女和农村妇女等弱势女性群体的措施，包括旨在提高认识的宣传活动和外联活动。鉴于缔约国司法体系中的地方法院在</w:t>
      </w:r>
      <w:r>
        <w:rPr>
          <w:rFonts w:hint="eastAsia"/>
        </w:rPr>
        <w:t>酋长领地</w:t>
      </w:r>
      <w:r w:rsidR="0005437A">
        <w:rPr>
          <w:rFonts w:hint="eastAsia"/>
        </w:rPr>
        <w:t>执行</w:t>
      </w:r>
      <w:r>
        <w:rPr>
          <w:rFonts w:hint="eastAsia"/>
        </w:rPr>
        <w:t>习惯法，请说明，除了向地区法院上诉的权利之外，</w:t>
      </w:r>
      <w:r w:rsidR="0005437A">
        <w:rPr>
          <w:rFonts w:hint="eastAsia"/>
        </w:rPr>
        <w:t>有</w:t>
      </w:r>
      <w:r>
        <w:rPr>
          <w:rFonts w:hint="eastAsia"/>
        </w:rPr>
        <w:t>否</w:t>
      </w:r>
      <w:r w:rsidR="0005437A">
        <w:rPr>
          <w:rFonts w:hint="eastAsia"/>
        </w:rPr>
        <w:t>采取其他措施</w:t>
      </w:r>
      <w:r w:rsidR="00F04CA8">
        <w:rPr>
          <w:rFonts w:hint="eastAsia"/>
        </w:rPr>
        <w:t>，</w:t>
      </w:r>
      <w:r>
        <w:rPr>
          <w:rFonts w:hint="eastAsia"/>
        </w:rPr>
        <w:t>建立</w:t>
      </w:r>
      <w:r w:rsidR="0005437A">
        <w:rPr>
          <w:rFonts w:hint="eastAsia"/>
        </w:rPr>
        <w:t>监督机制，确保女性在司法实践中不受歧视</w:t>
      </w:r>
      <w:r>
        <w:rPr>
          <w:rFonts w:hint="eastAsia"/>
        </w:rPr>
        <w:t>。在这方面，缔约国是否在地方法院开展了能力建设</w:t>
      </w:r>
      <w:r w:rsidR="0005437A">
        <w:rPr>
          <w:rFonts w:hint="eastAsia"/>
        </w:rPr>
        <w:t>活动</w:t>
      </w:r>
      <w:r>
        <w:rPr>
          <w:rFonts w:hint="eastAsia"/>
        </w:rPr>
        <w:t>、</w:t>
      </w:r>
      <w:r w:rsidR="0005437A">
        <w:rPr>
          <w:rFonts w:hint="eastAsia"/>
        </w:rPr>
        <w:t>培训</w:t>
      </w:r>
      <w:r>
        <w:rPr>
          <w:rFonts w:hint="eastAsia"/>
        </w:rPr>
        <w:t>新法和提高</w:t>
      </w:r>
      <w:r w:rsidR="0005437A">
        <w:rPr>
          <w:rFonts w:hint="eastAsia"/>
        </w:rPr>
        <w:t>对</w:t>
      </w:r>
      <w:r>
        <w:rPr>
          <w:rFonts w:hint="eastAsia"/>
        </w:rPr>
        <w:t>女性权利</w:t>
      </w:r>
      <w:r w:rsidR="0005437A">
        <w:rPr>
          <w:rFonts w:hint="eastAsia"/>
        </w:rPr>
        <w:t>的认</w:t>
      </w:r>
      <w:r>
        <w:rPr>
          <w:rFonts w:hint="eastAsia"/>
        </w:rPr>
        <w:t>识？此外，鉴于现有的针对妇女的法律援助服务主要通过民间</w:t>
      </w:r>
      <w:r w:rsidR="0005437A">
        <w:rPr>
          <w:rFonts w:hint="eastAsia"/>
        </w:rPr>
        <w:t>组织</w:t>
      </w:r>
      <w:r>
        <w:rPr>
          <w:rFonts w:hint="eastAsia"/>
        </w:rPr>
        <w:t>提</w:t>
      </w:r>
      <w:r w:rsidR="0005437A">
        <w:rPr>
          <w:rFonts w:hint="eastAsia"/>
        </w:rPr>
        <w:t>供，请说明</w:t>
      </w:r>
      <w:r>
        <w:rPr>
          <w:rFonts w:hint="eastAsia"/>
        </w:rPr>
        <w:t>有</w:t>
      </w:r>
      <w:r w:rsidR="0005437A">
        <w:rPr>
          <w:rFonts w:hint="eastAsia"/>
        </w:rPr>
        <w:t>否</w:t>
      </w:r>
      <w:r>
        <w:rPr>
          <w:rFonts w:hint="eastAsia"/>
        </w:rPr>
        <w:t>采取措施，根据《法律援助法》建立法律援助体系。</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提高妇女地位国家机构</w:t>
      </w:r>
    </w:p>
    <w:p w:rsidR="003A4CBC" w:rsidRPr="003A4CBC" w:rsidRDefault="003A4CBC" w:rsidP="003A4CBC">
      <w:pPr>
        <w:pStyle w:val="SingleTxt"/>
        <w:spacing w:after="0" w:line="120" w:lineRule="exact"/>
        <w:rPr>
          <w:rFonts w:hint="eastAsia"/>
          <w:sz w:val="10"/>
        </w:rPr>
      </w:pPr>
    </w:p>
    <w:p w:rsidR="003B0B9A" w:rsidRDefault="003B0B9A" w:rsidP="005D7A28">
      <w:pPr>
        <w:pStyle w:val="SingleTxt"/>
        <w:spacing w:after="180"/>
        <w:rPr>
          <w:rFonts w:hint="eastAsia"/>
        </w:rPr>
      </w:pPr>
      <w:r>
        <w:rPr>
          <w:rFonts w:hint="eastAsia"/>
        </w:rPr>
        <w:t>3.</w:t>
      </w:r>
      <w:r>
        <w:rPr>
          <w:rFonts w:hint="eastAsia"/>
        </w:rPr>
        <w:tab/>
        <w:t>鉴于社会福利、性别和儿童事务部性别平等事务</w:t>
      </w:r>
      <w:r w:rsidR="0005437A">
        <w:rPr>
          <w:rFonts w:hint="eastAsia"/>
        </w:rPr>
        <w:t>局</w:t>
      </w:r>
      <w:r>
        <w:rPr>
          <w:rFonts w:hint="eastAsia"/>
        </w:rPr>
        <w:t>长期以来人员配置不足，</w:t>
      </w:r>
      <w:r w:rsidR="0005437A">
        <w:rPr>
          <w:rFonts w:hint="eastAsia"/>
        </w:rPr>
        <w:t>缺乏</w:t>
      </w:r>
      <w:r>
        <w:rPr>
          <w:rFonts w:hint="eastAsia"/>
        </w:rPr>
        <w:t>预算，请提供有关该司</w:t>
      </w:r>
      <w:r w:rsidR="0005437A">
        <w:rPr>
          <w:rFonts w:hint="eastAsia"/>
        </w:rPr>
        <w:t>和其</w:t>
      </w:r>
      <w:r>
        <w:rPr>
          <w:rFonts w:hint="eastAsia"/>
        </w:rPr>
        <w:t>新设立的统计</w:t>
      </w:r>
      <w:r w:rsidR="0005437A">
        <w:rPr>
          <w:rFonts w:hint="eastAsia"/>
        </w:rPr>
        <w:t>股</w:t>
      </w:r>
      <w:r>
        <w:rPr>
          <w:rFonts w:hint="eastAsia"/>
        </w:rPr>
        <w:t>以及各区</w:t>
      </w:r>
      <w:r w:rsidR="0005437A">
        <w:rPr>
          <w:rFonts w:hint="eastAsia"/>
        </w:rPr>
        <w:t>域</w:t>
      </w:r>
      <w:r>
        <w:rPr>
          <w:rFonts w:hint="eastAsia"/>
        </w:rPr>
        <w:t>性别平等</w:t>
      </w:r>
      <w:r w:rsidR="0005437A">
        <w:rPr>
          <w:rFonts w:hint="eastAsia"/>
        </w:rPr>
        <w:t>主管干事</w:t>
      </w:r>
      <w:r>
        <w:rPr>
          <w:rFonts w:hint="eastAsia"/>
        </w:rPr>
        <w:t>(第33段)</w:t>
      </w:r>
      <w:r w:rsidR="0005437A">
        <w:rPr>
          <w:rFonts w:hint="eastAsia"/>
        </w:rPr>
        <w:t>的</w:t>
      </w:r>
      <w:r>
        <w:rPr>
          <w:rFonts w:hint="eastAsia"/>
        </w:rPr>
        <w:t>人力和财力配备的最新信息。请详细说明性别平等事务</w:t>
      </w:r>
      <w:r w:rsidR="0005437A">
        <w:rPr>
          <w:rFonts w:hint="eastAsia"/>
        </w:rPr>
        <w:t>局</w:t>
      </w:r>
      <w:r>
        <w:rPr>
          <w:rFonts w:hint="eastAsia"/>
        </w:rPr>
        <w:t>与其他相关部委及本系统地方机构</w:t>
      </w:r>
      <w:r w:rsidR="0005437A">
        <w:rPr>
          <w:rFonts w:hint="eastAsia"/>
        </w:rPr>
        <w:t>协调</w:t>
      </w:r>
      <w:r>
        <w:rPr>
          <w:rFonts w:hint="eastAsia"/>
        </w:rPr>
        <w:t>的能力，尤其是涉及有效执行2010-2013年《国家性别平等战略计划》的情况。报告提到，2000</w:t>
      </w:r>
      <w:r w:rsidR="0005437A">
        <w:rPr>
          <w:rFonts w:hint="eastAsia"/>
        </w:rPr>
        <w:t>年制定的性别平等主流化</w:t>
      </w:r>
      <w:r>
        <w:rPr>
          <w:rFonts w:hint="eastAsia"/>
        </w:rPr>
        <w:t>和</w:t>
      </w:r>
      <w:r w:rsidR="0005437A">
        <w:rPr>
          <w:rFonts w:hint="eastAsia"/>
        </w:rPr>
        <w:t>提高妇女地位的双子政策并未得到</w:t>
      </w:r>
      <w:r>
        <w:rPr>
          <w:rFonts w:hint="eastAsia"/>
        </w:rPr>
        <w:t>审查，请详细阐述在确保性别平等主流化方面采取的措施(第38段)，并说明是否建立了落实《国家性别平等战略计划》的监测机制，如何确保对</w:t>
      </w:r>
      <w:r w:rsidR="0005437A">
        <w:rPr>
          <w:rFonts w:hint="eastAsia"/>
        </w:rPr>
        <w:t>其</w:t>
      </w:r>
      <w:r>
        <w:rPr>
          <w:rFonts w:hint="eastAsia"/>
        </w:rPr>
        <w:t>进行评估。</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暂行特别措施</w:t>
      </w:r>
    </w:p>
    <w:p w:rsidR="003A4CBC" w:rsidRPr="003A4CBC" w:rsidRDefault="003A4CBC" w:rsidP="003A4CBC">
      <w:pPr>
        <w:pStyle w:val="SingleTxt"/>
        <w:spacing w:after="0" w:line="120" w:lineRule="exact"/>
        <w:rPr>
          <w:rFonts w:hint="eastAsia"/>
          <w:sz w:val="10"/>
        </w:rPr>
      </w:pPr>
    </w:p>
    <w:p w:rsidR="003B0B9A" w:rsidRDefault="003B0B9A" w:rsidP="005D7A28">
      <w:pPr>
        <w:pStyle w:val="SingleTxt"/>
        <w:spacing w:after="180"/>
        <w:rPr>
          <w:rFonts w:hint="eastAsia"/>
        </w:rPr>
      </w:pPr>
      <w:r>
        <w:rPr>
          <w:rFonts w:hint="eastAsia"/>
        </w:rPr>
        <w:t>4.</w:t>
      </w:r>
      <w:r>
        <w:rPr>
          <w:rFonts w:hint="eastAsia"/>
        </w:rPr>
        <w:tab/>
        <w:t>请向委员会提供有关尚待通过的《平权行动法案》的最新情况，并说明对于通过此法案的重视程度，特别是考虑到现任总统在2011年3月8日的公开声明中，支持在各级政府中实施女性代表达到30%的最低配额。请说明是否计划采取其他暂行特别措施，以加快实现《公约》所列其他领域中的两性实际平等，包括教育和就业，并解决农村妇女、难民妇女、残疾妇女、丧偶妇女以及受战争影响的妇女等不同弱势女性群体所面临的多重歧视问题。另外，请说明缔约国是否采取了相关措施，</w:t>
      </w:r>
      <w:r w:rsidR="0005437A">
        <w:rPr>
          <w:rFonts w:hint="eastAsia"/>
        </w:rPr>
        <w:t>按照委员会之前结论</w:t>
      </w:r>
      <w:r>
        <w:rPr>
          <w:rFonts w:hint="eastAsia"/>
        </w:rPr>
        <w:t>意见(</w:t>
      </w:r>
      <w:hyperlink r:id="rId16" w:history="1">
        <w:r w:rsidRPr="008C6081">
          <w:rPr>
            <w:rStyle w:val="Hyperlink"/>
            <w:rFonts w:hint="eastAsia"/>
          </w:rPr>
          <w:t>CEDAW/C/SLE/CO/5</w:t>
        </w:r>
      </w:hyperlink>
      <w:r>
        <w:rPr>
          <w:rFonts w:hint="eastAsia"/>
        </w:rPr>
        <w:t>第19段)</w:t>
      </w:r>
      <w:r w:rsidR="0005437A">
        <w:rPr>
          <w:rFonts w:hint="eastAsia"/>
        </w:rPr>
        <w:t>的</w:t>
      </w:r>
      <w:r>
        <w:rPr>
          <w:rFonts w:hint="eastAsia"/>
        </w:rPr>
        <w:t>建议，根据《公约》第四条第1款，为使用暂行特别措施制定法律依据。</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定型观念和有害做法</w:t>
      </w:r>
    </w:p>
    <w:p w:rsidR="003A4CBC" w:rsidRPr="003A4CBC" w:rsidRDefault="003A4CBC" w:rsidP="003A4CBC">
      <w:pPr>
        <w:pStyle w:val="SingleTxt"/>
        <w:spacing w:after="0" w:line="120" w:lineRule="exact"/>
        <w:rPr>
          <w:rFonts w:hint="eastAsia"/>
          <w:sz w:val="10"/>
        </w:rPr>
      </w:pPr>
    </w:p>
    <w:p w:rsidR="003B0B9A" w:rsidRDefault="003B0B9A" w:rsidP="005D7A28">
      <w:pPr>
        <w:pStyle w:val="SingleTxt"/>
        <w:spacing w:after="180"/>
        <w:rPr>
          <w:rFonts w:hint="eastAsia"/>
        </w:rPr>
      </w:pPr>
      <w:r>
        <w:rPr>
          <w:rFonts w:hint="eastAsia"/>
        </w:rPr>
        <w:t>5.</w:t>
      </w:r>
      <w:r>
        <w:rPr>
          <w:rFonts w:hint="eastAsia"/>
        </w:rPr>
        <w:tab/>
      </w:r>
      <w:r w:rsidR="0005437A">
        <w:rPr>
          <w:rFonts w:hint="eastAsia"/>
        </w:rPr>
        <w:t>如委员会之前结论</w:t>
      </w:r>
      <w:r>
        <w:rPr>
          <w:rFonts w:hint="eastAsia"/>
        </w:rPr>
        <w:t>意见(</w:t>
      </w:r>
      <w:hyperlink r:id="rId17" w:history="1">
        <w:r w:rsidRPr="008C6081">
          <w:rPr>
            <w:rStyle w:val="Hyperlink"/>
            <w:rFonts w:hint="eastAsia"/>
          </w:rPr>
          <w:t>CEDAW/C/SLE/CO/5</w:t>
        </w:r>
      </w:hyperlink>
      <w:r>
        <w:rPr>
          <w:rFonts w:hint="eastAsia"/>
        </w:rPr>
        <w:t>第21段)所建议</w:t>
      </w:r>
      <w:r w:rsidR="0005437A">
        <w:rPr>
          <w:rFonts w:hint="eastAsia"/>
        </w:rPr>
        <w:t>的</w:t>
      </w:r>
      <w:r>
        <w:rPr>
          <w:rFonts w:hint="eastAsia"/>
        </w:rPr>
        <w:t>，请提供信息</w:t>
      </w:r>
      <w:r w:rsidR="0005437A">
        <w:rPr>
          <w:rFonts w:hint="eastAsia"/>
        </w:rPr>
        <w:t>，说明缔约国采取的具体措施，包括与传统和社区领袖以及妇女组织</w:t>
      </w:r>
      <w:r>
        <w:rPr>
          <w:rFonts w:hint="eastAsia"/>
        </w:rPr>
        <w:t>协作，以改变导致家庭、社区和社会中</w:t>
      </w:r>
      <w:r w:rsidR="0005437A">
        <w:rPr>
          <w:rFonts w:hint="eastAsia"/>
        </w:rPr>
        <w:t>男女</w:t>
      </w:r>
      <w:r>
        <w:rPr>
          <w:rFonts w:hint="eastAsia"/>
        </w:rPr>
        <w:t>角色定型的公众态度和社会文化习俗。</w:t>
      </w:r>
    </w:p>
    <w:p w:rsidR="003B0B9A" w:rsidRDefault="003B0B9A" w:rsidP="005D7A28">
      <w:pPr>
        <w:pStyle w:val="SingleTxt"/>
        <w:spacing w:after="180"/>
        <w:rPr>
          <w:rFonts w:hint="eastAsia"/>
        </w:rPr>
      </w:pPr>
      <w:r>
        <w:rPr>
          <w:rFonts w:hint="eastAsia"/>
        </w:rPr>
        <w:t>6.</w:t>
      </w:r>
      <w:r>
        <w:rPr>
          <w:rFonts w:hint="eastAsia"/>
        </w:rPr>
        <w:tab/>
      </w:r>
      <w:r w:rsidRPr="00F04CA8">
        <w:rPr>
          <w:rFonts w:hint="eastAsia"/>
          <w:spacing w:val="-3"/>
        </w:rPr>
        <w:t>请提供信息</w:t>
      </w:r>
      <w:r w:rsidR="0005437A" w:rsidRPr="00F04CA8">
        <w:rPr>
          <w:rFonts w:hint="eastAsia"/>
          <w:spacing w:val="-3"/>
        </w:rPr>
        <w:t>，</w:t>
      </w:r>
      <w:r w:rsidRPr="00F04CA8">
        <w:rPr>
          <w:rFonts w:hint="eastAsia"/>
          <w:spacing w:val="-3"/>
        </w:rPr>
        <w:t>说明执行现行《儿童权利法》有关禁止和</w:t>
      </w:r>
      <w:r w:rsidR="00312CCA" w:rsidRPr="00F04CA8">
        <w:rPr>
          <w:rFonts w:hint="eastAsia"/>
          <w:spacing w:val="-3"/>
        </w:rPr>
        <w:t>惩处</w:t>
      </w:r>
      <w:r w:rsidRPr="00F04CA8">
        <w:rPr>
          <w:rFonts w:hint="eastAsia"/>
          <w:spacing w:val="-3"/>
        </w:rPr>
        <w:t>早婚与强迫婚姻条款的情况，并描述</w:t>
      </w:r>
      <w:r w:rsidR="00312CCA" w:rsidRPr="00F04CA8">
        <w:rPr>
          <w:rFonts w:hint="eastAsia"/>
          <w:spacing w:val="-3"/>
        </w:rPr>
        <w:t>为确保</w:t>
      </w:r>
      <w:r w:rsidRPr="00F04CA8">
        <w:rPr>
          <w:rFonts w:hint="eastAsia"/>
          <w:spacing w:val="-3"/>
        </w:rPr>
        <w:t>拒绝登记此类婚姻</w:t>
      </w:r>
      <w:r w:rsidR="00312CCA" w:rsidRPr="00F04CA8">
        <w:rPr>
          <w:rFonts w:hint="eastAsia"/>
          <w:spacing w:val="-3"/>
        </w:rPr>
        <w:t>而</w:t>
      </w:r>
      <w:r w:rsidRPr="00F04CA8">
        <w:rPr>
          <w:rFonts w:hint="eastAsia"/>
          <w:spacing w:val="-3"/>
        </w:rPr>
        <w:t>采取的措施。此外，如缔约国所承认(第43段)，切割女性生殖器官的习俗在缔约国依旧普遍存在，尽管部分酋长领地已在当地立法禁止；</w:t>
      </w:r>
      <w:r w:rsidR="00312CCA" w:rsidRPr="00F04CA8">
        <w:rPr>
          <w:rFonts w:hint="eastAsia"/>
          <w:spacing w:val="-3"/>
        </w:rPr>
        <w:t>但委员会注意到，《儿童权利法》</w:t>
      </w:r>
      <w:r w:rsidRPr="00F04CA8">
        <w:rPr>
          <w:rFonts w:hint="eastAsia"/>
          <w:spacing w:val="-3"/>
        </w:rPr>
        <w:t>并没有明确禁止该习俗的条款(第48段)。请说明缔约国是否</w:t>
      </w:r>
      <w:r w:rsidR="00312CCA" w:rsidRPr="00F04CA8">
        <w:rPr>
          <w:rFonts w:hint="eastAsia"/>
          <w:spacing w:val="-3"/>
        </w:rPr>
        <w:t>打算</w:t>
      </w:r>
      <w:r w:rsidRPr="00F04CA8">
        <w:rPr>
          <w:rFonts w:hint="eastAsia"/>
          <w:spacing w:val="-3"/>
        </w:rPr>
        <w:t>按照委员会之前结论意见(</w:t>
      </w:r>
      <w:hyperlink r:id="rId18" w:history="1">
        <w:r w:rsidRPr="00F04CA8">
          <w:rPr>
            <w:rStyle w:val="Hyperlink"/>
            <w:rFonts w:hint="eastAsia"/>
            <w:spacing w:val="-3"/>
          </w:rPr>
          <w:t>CEDAW/C/SLE/CO/5</w:t>
        </w:r>
      </w:hyperlink>
      <w:r w:rsidR="00461C70">
        <w:rPr>
          <w:rFonts w:hint="eastAsia"/>
          <w:spacing w:val="-3"/>
        </w:rPr>
        <w:t>，</w:t>
      </w:r>
      <w:r>
        <w:rPr>
          <w:rFonts w:hint="eastAsia"/>
        </w:rPr>
        <w:t>第23段)所建议的，修订《儿童权利法》，以在该法中纳入</w:t>
      </w:r>
      <w:r w:rsidR="00312CCA">
        <w:rPr>
          <w:rFonts w:hint="eastAsia"/>
        </w:rPr>
        <w:t>这方面的具体</w:t>
      </w:r>
      <w:r>
        <w:rPr>
          <w:rFonts w:hint="eastAsia"/>
        </w:rPr>
        <w:t>禁止条款。另外，请详细阐述</w:t>
      </w:r>
      <w:r w:rsidR="00312CCA">
        <w:rPr>
          <w:rFonts w:hint="eastAsia"/>
        </w:rPr>
        <w:t>报告</w:t>
      </w:r>
      <w:r>
        <w:rPr>
          <w:rFonts w:hint="eastAsia"/>
        </w:rPr>
        <w:t>第48段所提到的最高酋长与</w:t>
      </w:r>
      <w:r w:rsidR="00312CCA">
        <w:rPr>
          <w:rFonts w:hint="eastAsia"/>
        </w:rPr>
        <w:t>首倡者</w:t>
      </w:r>
      <w:r>
        <w:rPr>
          <w:rFonts w:hint="eastAsia"/>
        </w:rPr>
        <w:t>(“索维”)之间签署的谅解备忘录，并提供相关信息，说明与</w:t>
      </w:r>
      <w:r w:rsidR="00312CCA">
        <w:rPr>
          <w:rFonts w:hint="eastAsia"/>
        </w:rPr>
        <w:t>首倡者</w:t>
      </w:r>
      <w:r>
        <w:rPr>
          <w:rFonts w:hint="eastAsia"/>
        </w:rPr>
        <w:t>开展的全国性磋商的结果、建立“索维”理事会的进展以及与理事会共同规划</w:t>
      </w:r>
      <w:r w:rsidR="00312CCA">
        <w:rPr>
          <w:rFonts w:hint="eastAsia"/>
        </w:rPr>
        <w:t>破除切割女性生殖器习俗的具体行动。除了</w:t>
      </w:r>
      <w:r>
        <w:rPr>
          <w:rFonts w:hint="eastAsia"/>
        </w:rPr>
        <w:t>对传统领导人和</w:t>
      </w:r>
      <w:r w:rsidR="00312CCA">
        <w:rPr>
          <w:rFonts w:hint="eastAsia"/>
        </w:rPr>
        <w:t>首倡者</w:t>
      </w:r>
      <w:r>
        <w:rPr>
          <w:rFonts w:hint="eastAsia"/>
        </w:rPr>
        <w:t>(第47段)</w:t>
      </w:r>
      <w:r w:rsidR="00312CCA">
        <w:rPr>
          <w:rFonts w:hint="eastAsia"/>
        </w:rPr>
        <w:t>开展</w:t>
      </w:r>
      <w:r>
        <w:rPr>
          <w:rFonts w:hint="eastAsia"/>
        </w:rPr>
        <w:t>提高</w:t>
      </w:r>
      <w:r w:rsidR="00312CCA">
        <w:rPr>
          <w:rFonts w:hint="eastAsia"/>
        </w:rPr>
        <w:t>认</w:t>
      </w:r>
      <w:r>
        <w:rPr>
          <w:rFonts w:hint="eastAsia"/>
        </w:rPr>
        <w:t>识</w:t>
      </w:r>
      <w:r w:rsidR="00312CCA">
        <w:rPr>
          <w:rFonts w:hint="eastAsia"/>
        </w:rPr>
        <w:t>的活动之外，</w:t>
      </w:r>
      <w:r>
        <w:rPr>
          <w:rFonts w:hint="eastAsia"/>
        </w:rPr>
        <w:t>请说明为了消除这一现象采取了哪些教育措施，开展了哪些提高</w:t>
      </w:r>
      <w:r w:rsidR="00312CCA">
        <w:rPr>
          <w:rFonts w:hint="eastAsia"/>
        </w:rPr>
        <w:t>认</w:t>
      </w:r>
      <w:r>
        <w:rPr>
          <w:rFonts w:hint="eastAsia"/>
        </w:rPr>
        <w:t>识的活动。</w:t>
      </w:r>
    </w:p>
    <w:p w:rsidR="003B0B9A" w:rsidRPr="003A4CBC" w:rsidRDefault="005D7A28"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3B0B9A" w:rsidRPr="003A4CBC">
        <w:rPr>
          <w:rFonts w:hint="eastAsia"/>
        </w:rPr>
        <w:tab/>
      </w:r>
      <w:r w:rsidR="003B0B9A" w:rsidRPr="003A4CBC">
        <w:rPr>
          <w:rFonts w:hint="eastAsia"/>
        </w:rPr>
        <w:tab/>
        <w:t>暴力侵害妇女行为</w:t>
      </w:r>
    </w:p>
    <w:p w:rsidR="003A4CBC" w:rsidRPr="003A4CBC" w:rsidRDefault="003A4CBC" w:rsidP="003A4CBC">
      <w:pPr>
        <w:pStyle w:val="SingleTxt"/>
        <w:spacing w:after="0" w:line="120" w:lineRule="exact"/>
        <w:rPr>
          <w:rFonts w:hint="eastAsia"/>
          <w:sz w:val="10"/>
        </w:rPr>
      </w:pPr>
    </w:p>
    <w:p w:rsidR="003B0B9A" w:rsidRDefault="003B0B9A" w:rsidP="005D7A28">
      <w:pPr>
        <w:pStyle w:val="SingleTxt"/>
        <w:spacing w:after="180" w:line="330" w:lineRule="exact"/>
        <w:rPr>
          <w:rFonts w:hint="eastAsia"/>
        </w:rPr>
      </w:pPr>
      <w:r>
        <w:rPr>
          <w:rFonts w:hint="eastAsia"/>
        </w:rPr>
        <w:t>7.</w:t>
      </w:r>
      <w:r>
        <w:rPr>
          <w:rFonts w:hint="eastAsia"/>
        </w:rPr>
        <w:tab/>
        <w:t>根据委员会</w:t>
      </w:r>
      <w:r w:rsidR="00312CCA">
        <w:rPr>
          <w:rFonts w:hint="eastAsia"/>
        </w:rPr>
        <w:t>已有</w:t>
      </w:r>
      <w:r>
        <w:rPr>
          <w:rFonts w:hint="eastAsia"/>
        </w:rPr>
        <w:t>的信息，缔约国最近通过了《性犯罪法</w:t>
      </w:r>
      <w:r w:rsidR="00312CCA">
        <w:rPr>
          <w:rFonts w:hint="eastAsia"/>
        </w:rPr>
        <w:t>案</w:t>
      </w:r>
      <w:r>
        <w:rPr>
          <w:rFonts w:hint="eastAsia"/>
        </w:rPr>
        <w:t>》。请说明是否已</w:t>
      </w:r>
      <w:r w:rsidR="00312CCA">
        <w:rPr>
          <w:rFonts w:hint="eastAsia"/>
        </w:rPr>
        <w:t>建立</w:t>
      </w:r>
      <w:r>
        <w:rPr>
          <w:rFonts w:hint="eastAsia"/>
        </w:rPr>
        <w:t>相关机制，以确保有效执行与以下内容相关的新条款：</w:t>
      </w:r>
      <w:r w:rsidR="00312CCA">
        <w:rPr>
          <w:rFonts w:hint="eastAsia"/>
        </w:rPr>
        <w:t>保护</w:t>
      </w:r>
      <w:r>
        <w:rPr>
          <w:rFonts w:hint="eastAsia"/>
        </w:rPr>
        <w:t>受害人和证人；受害人免费获得医</w:t>
      </w:r>
      <w:r w:rsidR="00312CCA">
        <w:rPr>
          <w:rFonts w:hint="eastAsia"/>
        </w:rPr>
        <w:t>治</w:t>
      </w:r>
      <w:r>
        <w:rPr>
          <w:rFonts w:hint="eastAsia"/>
        </w:rPr>
        <w:t>和就诊报告的权利；受害人在刑事诉讼</w:t>
      </w:r>
      <w:r w:rsidR="00312CCA">
        <w:rPr>
          <w:rFonts w:hint="eastAsia"/>
        </w:rPr>
        <w:t>期间</w:t>
      </w:r>
      <w:r>
        <w:rPr>
          <w:rFonts w:hint="eastAsia"/>
        </w:rPr>
        <w:t>获得</w:t>
      </w:r>
      <w:r w:rsidR="00312CCA">
        <w:rPr>
          <w:rFonts w:hint="eastAsia"/>
        </w:rPr>
        <w:t>补</w:t>
      </w:r>
      <w:r>
        <w:rPr>
          <w:rFonts w:hint="eastAsia"/>
        </w:rPr>
        <w:t>偿的权利。请向委员会说明《国家防止性</w:t>
      </w:r>
      <w:r w:rsidR="00312CCA">
        <w:rPr>
          <w:rFonts w:hint="eastAsia"/>
        </w:rPr>
        <w:t>别</w:t>
      </w:r>
      <w:r>
        <w:rPr>
          <w:rFonts w:hint="eastAsia"/>
        </w:rPr>
        <w:t>暴力行动</w:t>
      </w:r>
      <w:r w:rsidR="00312CCA">
        <w:rPr>
          <w:rFonts w:hint="eastAsia"/>
        </w:rPr>
        <w:t>计划</w:t>
      </w:r>
      <w:r>
        <w:rPr>
          <w:rFonts w:hint="eastAsia"/>
        </w:rPr>
        <w:t>》的情况，并说明</w:t>
      </w:r>
      <w:r w:rsidR="00312CCA">
        <w:rPr>
          <w:rFonts w:hint="eastAsia"/>
        </w:rPr>
        <w:t>计划</w:t>
      </w:r>
      <w:r>
        <w:rPr>
          <w:rFonts w:hint="eastAsia"/>
        </w:rPr>
        <w:t>中是否纳入了支持落实新立法的措施，包括能力建设以及就立法内容向所有相关专业人士开展宣传教育活动，如警察、律师、司法人员、卫生和社会工作者以及普通大众。请提供详尽的最新数据</w:t>
      </w:r>
      <w:r w:rsidR="00312CCA">
        <w:rPr>
          <w:rFonts w:hint="eastAsia"/>
        </w:rPr>
        <w:t>，</w:t>
      </w:r>
      <w:r>
        <w:rPr>
          <w:rFonts w:hint="eastAsia"/>
        </w:rPr>
        <w:t>说明各个家庭支</w:t>
      </w:r>
      <w:r w:rsidR="00312CCA">
        <w:rPr>
          <w:rFonts w:hint="eastAsia"/>
        </w:rPr>
        <w:t>助股</w:t>
      </w:r>
      <w:r>
        <w:rPr>
          <w:rFonts w:hint="eastAsia"/>
        </w:rPr>
        <w:t>汇报和调查的案件数量，以及最终定罪的案件数量。另外，请提供信息，说明只受理性暴力和性别暴力案件的特别星期六法庭的职能、运作和活动。</w:t>
      </w:r>
    </w:p>
    <w:p w:rsidR="003B0B9A" w:rsidRDefault="003B0B9A" w:rsidP="005D7A28">
      <w:pPr>
        <w:pStyle w:val="SingleTxt"/>
        <w:spacing w:after="180" w:line="330" w:lineRule="exact"/>
        <w:rPr>
          <w:rFonts w:hint="eastAsia"/>
        </w:rPr>
      </w:pPr>
      <w:r>
        <w:rPr>
          <w:rFonts w:hint="eastAsia"/>
        </w:rPr>
        <w:t>8.</w:t>
      </w:r>
      <w:r>
        <w:rPr>
          <w:rFonts w:hint="eastAsia"/>
        </w:rPr>
        <w:tab/>
        <w:t>请提供最新信息，说明按照《家庭暴力法》签发的保护令的数量。关于《家庭暴力法》第20条有关庭外和解的规定，请说明，在案件转介的情况下，女性可诉诸哪些“替代性争议解决机制”，并说明转介至此类机制的案件数量。</w:t>
      </w:r>
      <w:r w:rsidR="00312CCA">
        <w:rPr>
          <w:rFonts w:hint="eastAsia"/>
        </w:rPr>
        <w:t>请详细说明</w:t>
      </w:r>
      <w:r>
        <w:rPr>
          <w:rFonts w:hint="eastAsia"/>
        </w:rPr>
        <w:t>塞拉利昂律师协会设立</w:t>
      </w:r>
      <w:r w:rsidR="00312CCA">
        <w:rPr>
          <w:rFonts w:hint="eastAsia"/>
        </w:rPr>
        <w:t>的旨在调查和起诉性别暴力和家庭暴力案件的</w:t>
      </w:r>
      <w:r>
        <w:rPr>
          <w:rFonts w:hint="eastAsia"/>
        </w:rPr>
        <w:t>起诉暴力侵害妇女行为国家中心开展的活动(第73段)</w:t>
      </w:r>
      <w:r w:rsidR="00312CCA">
        <w:rPr>
          <w:rFonts w:hint="eastAsia"/>
        </w:rPr>
        <w:t>。请向委员会说明</w:t>
      </w:r>
      <w:r>
        <w:rPr>
          <w:rFonts w:hint="eastAsia"/>
        </w:rPr>
        <w:t>国家关于性暴力和性别暴力儿童受害者/幸存者</w:t>
      </w:r>
      <w:r w:rsidR="00312CCA">
        <w:rPr>
          <w:rFonts w:hint="eastAsia"/>
        </w:rPr>
        <w:t>的</w:t>
      </w:r>
      <w:r>
        <w:rPr>
          <w:rFonts w:hint="eastAsia"/>
        </w:rPr>
        <w:t>转介</w:t>
      </w:r>
      <w:r w:rsidR="00312CCA">
        <w:rPr>
          <w:rFonts w:hint="eastAsia"/>
        </w:rPr>
        <w:t>规范</w:t>
      </w:r>
      <w:r>
        <w:rPr>
          <w:rFonts w:hint="eastAsia"/>
        </w:rPr>
        <w:t>的</w:t>
      </w:r>
      <w:r w:rsidR="00312CCA">
        <w:rPr>
          <w:rFonts w:hint="eastAsia"/>
        </w:rPr>
        <w:t>运作</w:t>
      </w:r>
      <w:r>
        <w:rPr>
          <w:rFonts w:hint="eastAsia"/>
        </w:rPr>
        <w:t>情况，并说明第56段所提到的转介路径是否已经完成。</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冲突后局势中的妇女</w:t>
      </w:r>
    </w:p>
    <w:p w:rsidR="003A4CBC" w:rsidRPr="003A4CBC" w:rsidRDefault="003A4CBC" w:rsidP="003A4CBC">
      <w:pPr>
        <w:pStyle w:val="SingleTxt"/>
        <w:spacing w:after="0" w:line="120" w:lineRule="exact"/>
        <w:rPr>
          <w:rFonts w:hint="eastAsia"/>
          <w:sz w:val="10"/>
        </w:rPr>
      </w:pPr>
    </w:p>
    <w:p w:rsidR="003B0B9A" w:rsidRDefault="003B0B9A" w:rsidP="005D7A28">
      <w:pPr>
        <w:pStyle w:val="SingleTxt"/>
        <w:spacing w:after="180" w:line="330" w:lineRule="exact"/>
        <w:rPr>
          <w:rFonts w:hint="eastAsia"/>
        </w:rPr>
      </w:pPr>
      <w:r>
        <w:rPr>
          <w:rFonts w:hint="eastAsia"/>
        </w:rPr>
        <w:t>9.</w:t>
      </w:r>
      <w:r>
        <w:rPr>
          <w:rFonts w:hint="eastAsia"/>
        </w:rPr>
        <w:tab/>
        <w:t>请提供最新信息，说明缔约国采取了哪些具体措施，以落实真相与和解委员会有关战争中妇女和女童受害者全面康复和重返社会的建议。2008年制定的赔偿方案在多大程度上</w:t>
      </w:r>
      <w:r w:rsidR="00A3284A">
        <w:rPr>
          <w:rFonts w:hint="eastAsia"/>
        </w:rPr>
        <w:t>满足</w:t>
      </w:r>
      <w:r>
        <w:rPr>
          <w:rFonts w:hint="eastAsia"/>
        </w:rPr>
        <w:t>了女性受害者的社会经济需求？方案是否可持续？是否符合经济形势？缔约国是否设立了支持赔偿性暴力受害者的赔偿基金？请提供信息，说明缔约国在确保女性受害者获得医疗</w:t>
      </w:r>
      <w:r w:rsidR="00A3284A">
        <w:rPr>
          <w:rFonts w:hint="eastAsia"/>
        </w:rPr>
        <w:t>服务</w:t>
      </w:r>
      <w:r>
        <w:rPr>
          <w:rFonts w:hint="eastAsia"/>
        </w:rPr>
        <w:t>和心理咨询方面采取的具体措施，特别是在农村地区。另外，请提供信息，说明缔约国采取了何种措施，以解决受害者</w:t>
      </w:r>
      <w:r w:rsidR="00A3284A">
        <w:rPr>
          <w:rFonts w:hint="eastAsia"/>
        </w:rPr>
        <w:t>蒙受羞耻的</w:t>
      </w:r>
      <w:r>
        <w:rPr>
          <w:rFonts w:hint="eastAsia"/>
        </w:rPr>
        <w:t>问题。在性暴力发生之后，因丈夫和社区的唾弃，</w:t>
      </w:r>
      <w:r w:rsidR="00A3284A">
        <w:rPr>
          <w:rFonts w:hint="eastAsia"/>
        </w:rPr>
        <w:t>耻辱感常常使受害者再次成为牺牲品，并</w:t>
      </w:r>
      <w:r>
        <w:rPr>
          <w:rFonts w:hint="eastAsia"/>
        </w:rPr>
        <w:t>给</w:t>
      </w:r>
      <w:r w:rsidR="00A3284A">
        <w:rPr>
          <w:rFonts w:hint="eastAsia"/>
        </w:rPr>
        <w:t>她带来</w:t>
      </w:r>
      <w:r>
        <w:rPr>
          <w:rFonts w:hint="eastAsia"/>
        </w:rPr>
        <w:t>第二波伤害。</w:t>
      </w:r>
    </w:p>
    <w:p w:rsidR="003B0B9A" w:rsidRDefault="003B0B9A" w:rsidP="005D7A28">
      <w:pPr>
        <w:pStyle w:val="SingleTxt"/>
        <w:spacing w:after="180" w:line="330" w:lineRule="exact"/>
        <w:rPr>
          <w:rFonts w:hint="eastAsia"/>
        </w:rPr>
      </w:pPr>
      <w:r>
        <w:rPr>
          <w:rFonts w:hint="eastAsia"/>
        </w:rPr>
        <w:t>10.</w:t>
      </w:r>
      <w:r>
        <w:rPr>
          <w:rFonts w:hint="eastAsia"/>
        </w:rPr>
        <w:tab/>
        <w:t>报告提到国家行动计划(</w:t>
      </w:r>
      <w:r w:rsidR="00A3284A">
        <w:rPr>
          <w:rFonts w:hint="eastAsia"/>
        </w:rPr>
        <w:t>第65段</w:t>
      </w:r>
      <w:r>
        <w:rPr>
          <w:rFonts w:hint="eastAsia"/>
        </w:rPr>
        <w:t>)，以全面落实安理会</w:t>
      </w:r>
      <w:r w:rsidR="00A3284A">
        <w:rPr>
          <w:rFonts w:hint="eastAsia"/>
        </w:rPr>
        <w:t>关于妇女与和平与安全的</w:t>
      </w:r>
      <w:r>
        <w:rPr>
          <w:rFonts w:hint="eastAsia"/>
        </w:rPr>
        <w:t>第</w:t>
      </w:r>
      <w:hyperlink r:id="rId19" w:history="1">
        <w:r w:rsidRPr="005D7A28">
          <w:rPr>
            <w:rStyle w:val="Hyperlink"/>
            <w:rFonts w:hint="eastAsia"/>
          </w:rPr>
          <w:t>1325</w:t>
        </w:r>
        <w:r w:rsidR="00A3284A" w:rsidRPr="005D7A28">
          <w:rPr>
            <w:rStyle w:val="Hyperlink"/>
            <w:rFonts w:hint="eastAsia"/>
          </w:rPr>
          <w:t>(2000)</w:t>
        </w:r>
      </w:hyperlink>
      <w:r>
        <w:rPr>
          <w:rFonts w:hint="eastAsia"/>
        </w:rPr>
        <w:t>号决议；</w:t>
      </w:r>
      <w:r w:rsidR="00A3284A">
        <w:rPr>
          <w:rFonts w:hint="eastAsia"/>
        </w:rPr>
        <w:t>其中包括</w:t>
      </w:r>
      <w:r>
        <w:rPr>
          <w:rFonts w:hint="eastAsia"/>
        </w:rPr>
        <w:t>安理会第</w:t>
      </w:r>
      <w:hyperlink r:id="rId20" w:history="1">
        <w:r w:rsidRPr="005D7A28">
          <w:rPr>
            <w:rStyle w:val="Hyperlink"/>
            <w:rFonts w:hint="eastAsia"/>
          </w:rPr>
          <w:t>1820</w:t>
        </w:r>
        <w:r w:rsidR="00A3284A" w:rsidRPr="005D7A28">
          <w:rPr>
            <w:rStyle w:val="Hyperlink"/>
            <w:rFonts w:hint="eastAsia"/>
          </w:rPr>
          <w:t>(2008)</w:t>
        </w:r>
      </w:hyperlink>
      <w:r w:rsidR="00A3284A">
        <w:rPr>
          <w:rFonts w:hint="eastAsia"/>
        </w:rPr>
        <w:t>号决议的</w:t>
      </w:r>
      <w:r>
        <w:rPr>
          <w:rFonts w:hint="eastAsia"/>
        </w:rPr>
        <w:t>内容。请描述在促进妇女参加所有建设和平与重建工作方面</w:t>
      </w:r>
      <w:r w:rsidR="00A3284A">
        <w:rPr>
          <w:rFonts w:hint="eastAsia"/>
        </w:rPr>
        <w:t>采取的具体措施，并说明是否为落实</w:t>
      </w:r>
      <w:r>
        <w:rPr>
          <w:rFonts w:hint="eastAsia"/>
        </w:rPr>
        <w:t>行动计划拨付了足够的预算资金。请提供信息，说明缔约国是否正在收集和发布关于落实安理会第</w:t>
      </w:r>
      <w:hyperlink r:id="rId21" w:history="1">
        <w:r w:rsidRPr="005D7A28">
          <w:rPr>
            <w:rStyle w:val="Hyperlink"/>
            <w:rFonts w:hint="eastAsia"/>
          </w:rPr>
          <w:t>1325</w:t>
        </w:r>
        <w:r w:rsidR="00A3284A" w:rsidRPr="005D7A28">
          <w:rPr>
            <w:rStyle w:val="Hyperlink"/>
            <w:rFonts w:hint="eastAsia"/>
          </w:rPr>
          <w:t>(2000)</w:t>
        </w:r>
      </w:hyperlink>
      <w:r>
        <w:rPr>
          <w:rFonts w:hint="eastAsia"/>
        </w:rPr>
        <w:t>号决议的基线数据，包括性别暴力的数据和妇女参与建设和平与重建工作的数据。此外，请说明妇女组织是否参加了安保部门改革</w:t>
      </w:r>
      <w:r w:rsidR="00A3284A">
        <w:rPr>
          <w:rFonts w:hint="eastAsia"/>
        </w:rPr>
        <w:t>的</w:t>
      </w:r>
      <w:r>
        <w:rPr>
          <w:rFonts w:hint="eastAsia"/>
        </w:rPr>
        <w:t>进程。</w:t>
      </w:r>
    </w:p>
    <w:p w:rsidR="005D7A28" w:rsidRDefault="005D7A28"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贩运妇女和利用妇女卖淫营利</w:t>
      </w:r>
    </w:p>
    <w:p w:rsidR="003A4CBC" w:rsidRPr="003A4CBC" w:rsidRDefault="003A4CBC" w:rsidP="003A4CBC">
      <w:pPr>
        <w:pStyle w:val="SingleTxt"/>
        <w:spacing w:after="0" w:line="120" w:lineRule="exact"/>
        <w:rPr>
          <w:rFonts w:hint="eastAsia"/>
          <w:sz w:val="10"/>
        </w:rPr>
      </w:pPr>
    </w:p>
    <w:p w:rsidR="003B0B9A" w:rsidRDefault="003B0B9A" w:rsidP="003B0B9A">
      <w:pPr>
        <w:pStyle w:val="SingleTxt"/>
        <w:rPr>
          <w:rFonts w:hint="eastAsia"/>
        </w:rPr>
      </w:pPr>
      <w:r>
        <w:rPr>
          <w:rFonts w:hint="eastAsia"/>
        </w:rPr>
        <w:t>11.</w:t>
      </w:r>
      <w:r>
        <w:rPr>
          <w:rFonts w:hint="eastAsia"/>
        </w:rPr>
        <w:tab/>
        <w:t>请说明缔约国是否如委员会之前</w:t>
      </w:r>
      <w:r w:rsidR="00A3284A">
        <w:rPr>
          <w:rFonts w:hint="eastAsia"/>
        </w:rPr>
        <w:t>的结论</w:t>
      </w:r>
      <w:r>
        <w:rPr>
          <w:rFonts w:hint="eastAsia"/>
        </w:rPr>
        <w:t>意见(</w:t>
      </w:r>
      <w:hyperlink r:id="rId22" w:history="1">
        <w:r w:rsidRPr="008C6081">
          <w:rPr>
            <w:rStyle w:val="Hyperlink"/>
            <w:rFonts w:hint="eastAsia"/>
          </w:rPr>
          <w:t>CEDAW/C/SLE/CO/5</w:t>
        </w:r>
      </w:hyperlink>
      <w:r>
        <w:rPr>
          <w:rFonts w:hint="eastAsia"/>
        </w:rPr>
        <w:t>，第29段)所建议</w:t>
      </w:r>
      <w:r w:rsidR="00A3284A">
        <w:rPr>
          <w:rFonts w:hint="eastAsia"/>
        </w:rPr>
        <w:t>的</w:t>
      </w:r>
      <w:r>
        <w:rPr>
          <w:rFonts w:hint="eastAsia"/>
        </w:rPr>
        <w:t>，制定了确认受害人的程序，并根据现行立法框架建立了调查、起诉和惩罚贩运者的机制。此外，请向委员会说明此类罪行的报案、调查、起诉、定罪数量以及</w:t>
      </w:r>
      <w:r w:rsidR="00E546A4">
        <w:rPr>
          <w:rFonts w:hint="eastAsia"/>
        </w:rPr>
        <w:t>对</w:t>
      </w:r>
      <w:r>
        <w:rPr>
          <w:rFonts w:hint="eastAsia"/>
        </w:rPr>
        <w:t>犯罪者的</w:t>
      </w:r>
      <w:r w:rsidR="00E546A4">
        <w:rPr>
          <w:rFonts w:hint="eastAsia"/>
        </w:rPr>
        <w:t>惩</w:t>
      </w:r>
      <w:r>
        <w:rPr>
          <w:rFonts w:hint="eastAsia"/>
        </w:rPr>
        <w:t>罚。请说明缔约国是否采取了措施，就《禁止</w:t>
      </w:r>
      <w:r w:rsidR="00E546A4">
        <w:rPr>
          <w:rFonts w:hint="eastAsia"/>
        </w:rPr>
        <w:t>贩运</w:t>
      </w:r>
      <w:r>
        <w:rPr>
          <w:rFonts w:hint="eastAsia"/>
        </w:rPr>
        <w:t>人口法》向司法和执法人员提供了培训，是否计划制定全面的</w:t>
      </w:r>
      <w:r w:rsidR="00E546A4">
        <w:rPr>
          <w:rFonts w:hint="eastAsia"/>
        </w:rPr>
        <w:t>国家战略</w:t>
      </w:r>
      <w:r>
        <w:rPr>
          <w:rFonts w:hint="eastAsia"/>
        </w:rPr>
        <w:t>打击贩运妇女和女童。请描述打击贩运人口国家工作</w:t>
      </w:r>
      <w:r w:rsidR="00E546A4">
        <w:rPr>
          <w:rFonts w:hint="eastAsia"/>
        </w:rPr>
        <w:t>队</w:t>
      </w:r>
      <w:r>
        <w:rPr>
          <w:rFonts w:hint="eastAsia"/>
        </w:rPr>
        <w:t>(第89段)</w:t>
      </w:r>
      <w:r w:rsidR="00E546A4">
        <w:rPr>
          <w:rFonts w:hint="eastAsia"/>
        </w:rPr>
        <w:t>和</w:t>
      </w:r>
      <w:r>
        <w:rPr>
          <w:rFonts w:hint="eastAsia"/>
        </w:rPr>
        <w:t>反贩运</w:t>
      </w:r>
      <w:r w:rsidR="00E546A4">
        <w:rPr>
          <w:rFonts w:hint="eastAsia"/>
        </w:rPr>
        <w:t>学校</w:t>
      </w:r>
      <w:r>
        <w:rPr>
          <w:rFonts w:hint="eastAsia"/>
        </w:rPr>
        <w:t>社团(第93段)所开展的具体活动。</w:t>
      </w:r>
    </w:p>
    <w:p w:rsidR="003B0B9A" w:rsidRDefault="003B0B9A" w:rsidP="003B0B9A">
      <w:pPr>
        <w:pStyle w:val="SingleTxt"/>
        <w:rPr>
          <w:rFonts w:hint="eastAsia"/>
        </w:rPr>
      </w:pPr>
      <w:r>
        <w:rPr>
          <w:rFonts w:hint="eastAsia"/>
        </w:rPr>
        <w:t>12.</w:t>
      </w:r>
      <w:r>
        <w:rPr>
          <w:rFonts w:hint="eastAsia"/>
        </w:rPr>
        <w:tab/>
        <w:t>鉴于妇女和女童卖淫的现象在缔约国非常普遍，特别是</w:t>
      </w:r>
      <w:r w:rsidR="00E546A4">
        <w:rPr>
          <w:rFonts w:hint="eastAsia"/>
        </w:rPr>
        <w:t>在</w:t>
      </w:r>
      <w:r>
        <w:rPr>
          <w:rFonts w:hint="eastAsia"/>
        </w:rPr>
        <w:t>战争中的女性受害者</w:t>
      </w:r>
      <w:r w:rsidR="00E546A4">
        <w:rPr>
          <w:rFonts w:hint="eastAsia"/>
        </w:rPr>
        <w:t>中间</w:t>
      </w:r>
      <w:r>
        <w:rPr>
          <w:rFonts w:hint="eastAsia"/>
        </w:rPr>
        <w:t>，请说明采取了何种措施，为妇女提供替代卖淫的</w:t>
      </w:r>
      <w:r w:rsidR="00E546A4">
        <w:rPr>
          <w:rFonts w:hint="eastAsia"/>
        </w:rPr>
        <w:t>受教育机会</w:t>
      </w:r>
      <w:r>
        <w:rPr>
          <w:rFonts w:hint="eastAsia"/>
        </w:rPr>
        <w:t>和经济出路，</w:t>
      </w:r>
      <w:r w:rsidR="00E546A4">
        <w:rPr>
          <w:rFonts w:hint="eastAsia"/>
        </w:rPr>
        <w:t>并</w:t>
      </w:r>
      <w:r>
        <w:rPr>
          <w:rFonts w:hint="eastAsia"/>
        </w:rPr>
        <w:t>为希望脱离卖淫的妇女和女童制定退出和康复方案，</w:t>
      </w:r>
      <w:r w:rsidR="00E546A4">
        <w:rPr>
          <w:rFonts w:hint="eastAsia"/>
        </w:rPr>
        <w:t>同时打击嫖娼</w:t>
      </w:r>
      <w:r>
        <w:rPr>
          <w:rFonts w:hint="eastAsia"/>
        </w:rPr>
        <w:t>需求。</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女性参与公共和政治生活</w:t>
      </w:r>
    </w:p>
    <w:p w:rsidR="003A4CBC" w:rsidRPr="003A4CBC" w:rsidRDefault="003A4CBC" w:rsidP="003A4CBC">
      <w:pPr>
        <w:pStyle w:val="SingleTxt"/>
        <w:spacing w:after="0" w:line="120" w:lineRule="exact"/>
        <w:rPr>
          <w:rFonts w:hint="eastAsia"/>
          <w:sz w:val="10"/>
        </w:rPr>
      </w:pPr>
    </w:p>
    <w:p w:rsidR="003B0B9A" w:rsidRDefault="003B0B9A" w:rsidP="003B0B9A">
      <w:pPr>
        <w:pStyle w:val="SingleTxt"/>
        <w:rPr>
          <w:rFonts w:hint="eastAsia"/>
        </w:rPr>
      </w:pPr>
      <w:r>
        <w:rPr>
          <w:rFonts w:hint="eastAsia"/>
        </w:rPr>
        <w:t>13.</w:t>
      </w:r>
      <w:r>
        <w:rPr>
          <w:rFonts w:hint="eastAsia"/>
        </w:rPr>
        <w:tab/>
        <w:t>请提供按性别分</w:t>
      </w:r>
      <w:r w:rsidR="00E546A4">
        <w:rPr>
          <w:rFonts w:hint="eastAsia"/>
        </w:rPr>
        <w:t>列</w:t>
      </w:r>
      <w:r>
        <w:rPr>
          <w:rFonts w:hint="eastAsia"/>
        </w:rPr>
        <w:t>的最新数据，说明议会和政府</w:t>
      </w:r>
      <w:r w:rsidR="00E546A4">
        <w:rPr>
          <w:rFonts w:hint="eastAsia"/>
        </w:rPr>
        <w:t>其他部门</w:t>
      </w:r>
      <w:r>
        <w:rPr>
          <w:rFonts w:hint="eastAsia"/>
        </w:rPr>
        <w:t>中女性的数量和比例、地方理事会中女性市长/主席和理事的数量，以及在街道委员会中任职和担任最高酋长的女性的数量。此外，请提供女性参与公务员队伍的最新数据，包括女性参与决策层、司法机关以及外交部门的数据。鉴于《酋长法》中规定，“如果传统习俗有明确规定”，妇女就有资格成为最高酋长，请说明采取了何种措施或计划采取何种措施，以增加</w:t>
      </w:r>
      <w:r w:rsidR="00E546A4">
        <w:rPr>
          <w:rFonts w:hint="eastAsia"/>
        </w:rPr>
        <w:t>竞选</w:t>
      </w:r>
      <w:r>
        <w:rPr>
          <w:rFonts w:hint="eastAsia"/>
        </w:rPr>
        <w:t>最高酋长</w:t>
      </w:r>
      <w:r w:rsidR="00E546A4">
        <w:rPr>
          <w:rFonts w:hint="eastAsia"/>
        </w:rPr>
        <w:t>职位的</w:t>
      </w:r>
      <w:r>
        <w:rPr>
          <w:rFonts w:hint="eastAsia"/>
        </w:rPr>
        <w:t>女性候选人的数量，特别是在习惯上</w:t>
      </w:r>
      <w:r w:rsidR="00E546A4">
        <w:rPr>
          <w:rFonts w:hint="eastAsia"/>
        </w:rPr>
        <w:t>依然</w:t>
      </w:r>
      <w:r>
        <w:rPr>
          <w:rFonts w:hint="eastAsia"/>
        </w:rPr>
        <w:t>禁止女性担任此类职务的地方。请说明缔约国是否为现在以及未来的女性领导人制定了领导</w:t>
      </w:r>
      <w:r w:rsidR="00E546A4">
        <w:rPr>
          <w:rFonts w:hint="eastAsia"/>
        </w:rPr>
        <w:t>技能</w:t>
      </w:r>
      <w:r>
        <w:rPr>
          <w:rFonts w:hint="eastAsia"/>
        </w:rPr>
        <w:t>培训方案。</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国籍</w:t>
      </w:r>
    </w:p>
    <w:p w:rsidR="003A4CBC" w:rsidRPr="003A4CBC" w:rsidRDefault="003A4CBC" w:rsidP="003A4CBC">
      <w:pPr>
        <w:pStyle w:val="SingleTxt"/>
        <w:spacing w:after="0" w:line="120" w:lineRule="exact"/>
        <w:rPr>
          <w:rFonts w:hint="eastAsia"/>
          <w:sz w:val="10"/>
        </w:rPr>
      </w:pPr>
    </w:p>
    <w:p w:rsidR="003B0B9A" w:rsidRDefault="003B0B9A" w:rsidP="003B0B9A">
      <w:pPr>
        <w:pStyle w:val="SingleTxt"/>
        <w:rPr>
          <w:rFonts w:hint="eastAsia"/>
        </w:rPr>
      </w:pPr>
      <w:r>
        <w:rPr>
          <w:rFonts w:hint="eastAsia"/>
        </w:rPr>
        <w:t>14.</w:t>
      </w:r>
      <w:r>
        <w:rPr>
          <w:rFonts w:hint="eastAsia"/>
        </w:rPr>
        <w:tab/>
        <w:t>请说明缔约国是否有意采取措施废除《公民身份法》中剩余的歧视性条款。《公民身份法》于2006年修正</w:t>
      </w:r>
      <w:r w:rsidR="00E546A4">
        <w:rPr>
          <w:rFonts w:hint="eastAsia"/>
        </w:rPr>
        <w:t>。</w:t>
      </w:r>
      <w:r>
        <w:rPr>
          <w:rFonts w:hint="eastAsia"/>
        </w:rPr>
        <w:t>根据该法：在缔约国</w:t>
      </w:r>
      <w:r w:rsidR="00E546A4">
        <w:rPr>
          <w:rFonts w:hint="eastAsia"/>
        </w:rPr>
        <w:t>境</w:t>
      </w:r>
      <w:r>
        <w:rPr>
          <w:rFonts w:hint="eastAsia"/>
        </w:rPr>
        <w:t>外生育的女性，只有在子女未获得其他国籍的情况下才能够将其国籍传给子女；女性不能将国籍传给其外籍配偶；不是“非洲黑人血统”的儿童不能通过出生地原则或申请入籍的方式获得居民身份。此外，请描述缔约</w:t>
      </w:r>
      <w:r w:rsidR="00E546A4">
        <w:rPr>
          <w:rFonts w:hint="eastAsia"/>
        </w:rPr>
        <w:t>国在改善出生登记方面采取的具体措施，尤其是在女性依靠传统助产士</w:t>
      </w:r>
      <w:r>
        <w:rPr>
          <w:rFonts w:hint="eastAsia"/>
        </w:rPr>
        <w:t>生育的农村地区。</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教育</w:t>
      </w:r>
    </w:p>
    <w:p w:rsidR="003A4CBC" w:rsidRPr="003A4CBC" w:rsidRDefault="003A4CBC" w:rsidP="003A4CBC">
      <w:pPr>
        <w:pStyle w:val="SingleTxt"/>
        <w:spacing w:after="0" w:line="120" w:lineRule="exact"/>
        <w:rPr>
          <w:rFonts w:hint="eastAsia"/>
          <w:sz w:val="10"/>
        </w:rPr>
      </w:pPr>
    </w:p>
    <w:p w:rsidR="003B0B9A" w:rsidRDefault="003B0B9A" w:rsidP="003B0B9A">
      <w:pPr>
        <w:pStyle w:val="SingleTxt"/>
        <w:rPr>
          <w:rFonts w:hint="eastAsia"/>
        </w:rPr>
      </w:pPr>
      <w:r>
        <w:rPr>
          <w:rFonts w:hint="eastAsia"/>
        </w:rPr>
        <w:t>15.</w:t>
      </w:r>
      <w:r>
        <w:rPr>
          <w:rFonts w:hint="eastAsia"/>
        </w:rPr>
        <w:tab/>
        <w:t>请提供最新的按性别分</w:t>
      </w:r>
      <w:r w:rsidR="00E546A4">
        <w:rPr>
          <w:rFonts w:hint="eastAsia"/>
        </w:rPr>
        <w:t>列</w:t>
      </w:r>
      <w:r>
        <w:rPr>
          <w:rFonts w:hint="eastAsia"/>
        </w:rPr>
        <w:t>的详细数据，说明各级教育的</w:t>
      </w:r>
      <w:r w:rsidR="00E546A4">
        <w:rPr>
          <w:rFonts w:hint="eastAsia"/>
        </w:rPr>
        <w:t>入学</w:t>
      </w:r>
      <w:r>
        <w:rPr>
          <w:rFonts w:hint="eastAsia"/>
        </w:rPr>
        <w:t>比例，包括非正规教育以及技术和职业教育。请提供有关支持女童教育政策(第137段)和塞拉利昂性别</w:t>
      </w:r>
      <w:r w:rsidR="00E546A4">
        <w:rPr>
          <w:rFonts w:hint="eastAsia"/>
        </w:rPr>
        <w:t>平等</w:t>
      </w:r>
      <w:r>
        <w:rPr>
          <w:rFonts w:hint="eastAsia"/>
        </w:rPr>
        <w:t>与教育网(第138段)实施状况的最新信息。鉴于文盲率很高，特别是在农村地区和成年妇女当中，请向委员会说明</w:t>
      </w:r>
      <w:r w:rsidR="00E546A4">
        <w:rPr>
          <w:rFonts w:hint="eastAsia"/>
        </w:rPr>
        <w:t>所作的努力</w:t>
      </w:r>
      <w:r w:rsidR="00461C70">
        <w:rPr>
          <w:rFonts w:hint="eastAsia"/>
        </w:rPr>
        <w:t>，</w:t>
      </w:r>
      <w:r>
        <w:rPr>
          <w:rFonts w:hint="eastAsia"/>
        </w:rPr>
        <w:t>以帮助女童留在学校，</w:t>
      </w:r>
      <w:r w:rsidR="00E546A4">
        <w:rPr>
          <w:rFonts w:hint="eastAsia"/>
        </w:rPr>
        <w:t>并</w:t>
      </w:r>
      <w:r>
        <w:rPr>
          <w:rFonts w:hint="eastAsia"/>
        </w:rPr>
        <w:t>鼓励她们完成教育。此外，请提供信息</w:t>
      </w:r>
      <w:r w:rsidR="00E546A4">
        <w:rPr>
          <w:rFonts w:hint="eastAsia"/>
        </w:rPr>
        <w:t>，</w:t>
      </w:r>
      <w:r>
        <w:rPr>
          <w:rFonts w:hint="eastAsia"/>
        </w:rPr>
        <w:t>说明已采取或计划采取</w:t>
      </w:r>
      <w:r w:rsidR="00E546A4">
        <w:rPr>
          <w:rFonts w:hint="eastAsia"/>
        </w:rPr>
        <w:t>的</w:t>
      </w:r>
      <w:r>
        <w:rPr>
          <w:rFonts w:hint="eastAsia"/>
        </w:rPr>
        <w:t>措施，以降低女童的高辍学率，包括早婚和怀孕情况下的辍学，并解决女童在校期间遭受暴力和体罚的问题。</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就业</w:t>
      </w:r>
    </w:p>
    <w:p w:rsidR="003A4CBC" w:rsidRPr="003A4CBC" w:rsidRDefault="003A4CBC" w:rsidP="003A4CBC">
      <w:pPr>
        <w:pStyle w:val="SingleTxt"/>
        <w:spacing w:after="0" w:line="120" w:lineRule="exact"/>
        <w:rPr>
          <w:rFonts w:hint="eastAsia"/>
          <w:sz w:val="10"/>
        </w:rPr>
      </w:pPr>
    </w:p>
    <w:p w:rsidR="003B0B9A" w:rsidRDefault="003B0B9A" w:rsidP="003B0B9A">
      <w:pPr>
        <w:pStyle w:val="SingleTxt"/>
        <w:rPr>
          <w:rFonts w:hint="eastAsia"/>
        </w:rPr>
      </w:pPr>
      <w:r>
        <w:rPr>
          <w:rFonts w:hint="eastAsia"/>
        </w:rPr>
        <w:t>16.</w:t>
      </w:r>
      <w:r>
        <w:rPr>
          <w:rFonts w:hint="eastAsia"/>
        </w:rPr>
        <w:tab/>
        <w:t>请说明《就业法草案》的最新情况，并说明《草案》是否纳入了同值</w:t>
      </w:r>
      <w:r w:rsidR="00C61E13">
        <w:rPr>
          <w:rFonts w:hint="eastAsia"/>
        </w:rPr>
        <w:t>工作</w:t>
      </w:r>
      <w:r>
        <w:rPr>
          <w:rFonts w:hint="eastAsia"/>
        </w:rPr>
        <w:t>同</w:t>
      </w:r>
      <w:r w:rsidR="00C61E13">
        <w:rPr>
          <w:rFonts w:hint="eastAsia"/>
        </w:rPr>
        <w:t>等报</w:t>
      </w:r>
      <w:r>
        <w:rPr>
          <w:rFonts w:hint="eastAsia"/>
        </w:rPr>
        <w:t>酬的原则，是否对工作场合的性骚扰</w:t>
      </w:r>
      <w:r w:rsidR="00C61E13">
        <w:rPr>
          <w:rFonts w:hint="eastAsia"/>
        </w:rPr>
        <w:t>作</w:t>
      </w:r>
      <w:r>
        <w:rPr>
          <w:rFonts w:hint="eastAsia"/>
        </w:rPr>
        <w:t>了定义</w:t>
      </w:r>
      <w:r w:rsidR="00C61E13">
        <w:rPr>
          <w:rFonts w:hint="eastAsia"/>
        </w:rPr>
        <w:t>并予以</w:t>
      </w:r>
      <w:r>
        <w:rPr>
          <w:rFonts w:hint="eastAsia"/>
        </w:rPr>
        <w:t>禁止。请说明全国劳动力普查的开展和相应政策的制定(</w:t>
      </w:r>
      <w:r w:rsidR="00C61E13">
        <w:rPr>
          <w:rFonts w:hint="eastAsia"/>
        </w:rPr>
        <w:t>报告</w:t>
      </w:r>
      <w:r>
        <w:rPr>
          <w:rFonts w:hint="eastAsia"/>
        </w:rPr>
        <w:t>第146段)</w:t>
      </w:r>
      <w:r w:rsidR="00C61E13">
        <w:rPr>
          <w:rFonts w:hint="eastAsia"/>
        </w:rPr>
        <w:t>是否取得了进展。如委员会之前结论</w:t>
      </w:r>
      <w:r>
        <w:rPr>
          <w:rFonts w:hint="eastAsia"/>
        </w:rPr>
        <w:t>意见(</w:t>
      </w:r>
      <w:hyperlink r:id="rId23" w:history="1">
        <w:r w:rsidRPr="008C6081">
          <w:rPr>
            <w:rStyle w:val="Hyperlink"/>
            <w:rFonts w:hint="eastAsia"/>
          </w:rPr>
          <w:t>CEDAW/C/SLE/CO/5</w:t>
        </w:r>
      </w:hyperlink>
      <w:r>
        <w:rPr>
          <w:rFonts w:hint="eastAsia"/>
        </w:rPr>
        <w:t>，第33段)所建议</w:t>
      </w:r>
      <w:r w:rsidR="00C61E13">
        <w:rPr>
          <w:rFonts w:hint="eastAsia"/>
        </w:rPr>
        <w:t>的，请提供信息，说明向非正规经济部门就业的女性提供</w:t>
      </w:r>
      <w:r>
        <w:rPr>
          <w:rFonts w:hint="eastAsia"/>
        </w:rPr>
        <w:t>或计划提供</w:t>
      </w:r>
      <w:r w:rsidR="00C61E13">
        <w:rPr>
          <w:rFonts w:hint="eastAsia"/>
        </w:rPr>
        <w:t>的保护以及</w:t>
      </w:r>
      <w:r>
        <w:rPr>
          <w:rFonts w:hint="eastAsia"/>
        </w:rPr>
        <w:t>她们可利用的法律、社会和其他服务的种类，并说明采取了何种措施</w:t>
      </w:r>
      <w:r w:rsidR="00C61E13">
        <w:rPr>
          <w:rFonts w:hint="eastAsia"/>
        </w:rPr>
        <w:t>，</w:t>
      </w:r>
      <w:r>
        <w:rPr>
          <w:rFonts w:hint="eastAsia"/>
        </w:rPr>
        <w:t>以确保她们能融入正规劳动力队伍。此外，请说明是否建立了劳动监察制度，监察采矿业和农业</w:t>
      </w:r>
      <w:r w:rsidR="00C61E13">
        <w:rPr>
          <w:rFonts w:hint="eastAsia"/>
        </w:rPr>
        <w:t>部门</w:t>
      </w:r>
      <w:r>
        <w:rPr>
          <w:rFonts w:hint="eastAsia"/>
        </w:rPr>
        <w:t>的妇女和女童、女性小商贩以及家庭雇工的工作环境，以避免劳动剥削。</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卫生保健</w:t>
      </w:r>
    </w:p>
    <w:p w:rsidR="003A4CBC" w:rsidRPr="003A4CBC" w:rsidRDefault="003A4CBC" w:rsidP="003A4CBC">
      <w:pPr>
        <w:pStyle w:val="SingleTxt"/>
        <w:spacing w:after="0" w:line="120" w:lineRule="exact"/>
        <w:rPr>
          <w:rFonts w:hint="eastAsia"/>
          <w:sz w:val="10"/>
        </w:rPr>
      </w:pPr>
    </w:p>
    <w:p w:rsidR="003B0B9A" w:rsidRDefault="003B0B9A" w:rsidP="003B0B9A">
      <w:pPr>
        <w:pStyle w:val="SingleTxt"/>
        <w:rPr>
          <w:rFonts w:hint="eastAsia"/>
        </w:rPr>
      </w:pPr>
      <w:r>
        <w:rPr>
          <w:rFonts w:hint="eastAsia"/>
        </w:rPr>
        <w:t>17.</w:t>
      </w:r>
      <w:r>
        <w:rPr>
          <w:rFonts w:hint="eastAsia"/>
        </w:rPr>
        <w:tab/>
        <w:t>请向委员会说明实施2010-2015年《卫生部门战略计划》的进展，尤其是在以下方面采取的措施：降低孕产妇和婴儿死亡率；</w:t>
      </w:r>
      <w:r w:rsidR="00C61E13">
        <w:rPr>
          <w:rFonts w:hint="eastAsia"/>
        </w:rPr>
        <w:t>改善</w:t>
      </w:r>
      <w:r>
        <w:rPr>
          <w:rFonts w:hint="eastAsia"/>
        </w:rPr>
        <w:t>女性获得产前和产后保健服务</w:t>
      </w:r>
      <w:r w:rsidR="00C61E13">
        <w:rPr>
          <w:rFonts w:hint="eastAsia"/>
        </w:rPr>
        <w:t>的机会</w:t>
      </w:r>
      <w:r>
        <w:rPr>
          <w:rFonts w:hint="eastAsia"/>
        </w:rPr>
        <w:t>；增加</w:t>
      </w:r>
      <w:r w:rsidR="00C61E13">
        <w:rPr>
          <w:rFonts w:hint="eastAsia"/>
        </w:rPr>
        <w:t>经过训练的</w:t>
      </w:r>
      <w:r>
        <w:rPr>
          <w:rFonts w:hint="eastAsia"/>
        </w:rPr>
        <w:t>医疗保健人员的数量；解决妇科瘘流行的问题；提高妇女和女童对性健康和权利以及生育健康和权利的认识；增加避孕药具和计划生育信息的使用和供应，特别是在农村地区。此外，请说明制定了何种</w:t>
      </w:r>
      <w:r w:rsidR="00C61E13">
        <w:rPr>
          <w:rFonts w:hint="eastAsia"/>
        </w:rPr>
        <w:t>措施</w:t>
      </w:r>
      <w:r>
        <w:rPr>
          <w:rFonts w:hint="eastAsia"/>
        </w:rPr>
        <w:t>，以应对自2010年宣布向所有妊娠和授乳妇女以及5岁以下儿童</w:t>
      </w:r>
      <w:r w:rsidR="00C61E13">
        <w:rPr>
          <w:rFonts w:hint="eastAsia"/>
        </w:rPr>
        <w:t>免费</w:t>
      </w:r>
      <w:r>
        <w:rPr>
          <w:rFonts w:hint="eastAsia"/>
        </w:rPr>
        <w:t>提供服务(第172段)以来不断增长的就诊需求。另外，</w:t>
      </w:r>
      <w:r w:rsidR="00C61E13">
        <w:rPr>
          <w:rFonts w:hint="eastAsia"/>
        </w:rPr>
        <w:t>鉴</w:t>
      </w:r>
      <w:r>
        <w:rPr>
          <w:rFonts w:hint="eastAsia"/>
        </w:rPr>
        <w:t>于报告第178段所述</w:t>
      </w:r>
      <w:r w:rsidR="00C61E13">
        <w:rPr>
          <w:rFonts w:hint="eastAsia"/>
        </w:rPr>
        <w:t>的</w:t>
      </w:r>
      <w:r>
        <w:rPr>
          <w:rFonts w:hint="eastAsia"/>
        </w:rPr>
        <w:t>艾滋病毒/艾滋病</w:t>
      </w:r>
      <w:r w:rsidR="00C61E13">
        <w:rPr>
          <w:rFonts w:hint="eastAsia"/>
        </w:rPr>
        <w:t>流行</w:t>
      </w:r>
      <w:r>
        <w:rPr>
          <w:rFonts w:hint="eastAsia"/>
        </w:rPr>
        <w:t>问题，请说明缔约国是否采取了措施，以</w:t>
      </w:r>
      <w:r w:rsidR="00C61E13">
        <w:rPr>
          <w:rFonts w:hint="eastAsia"/>
        </w:rPr>
        <w:t>解决艾滋</w:t>
      </w:r>
      <w:r>
        <w:rPr>
          <w:rFonts w:hint="eastAsia"/>
        </w:rPr>
        <w:t>病毒</w:t>
      </w:r>
      <w:r w:rsidR="00C61E13">
        <w:rPr>
          <w:rFonts w:hint="eastAsia"/>
        </w:rPr>
        <w:t>/艾滋病</w:t>
      </w:r>
      <w:r>
        <w:rPr>
          <w:rFonts w:hint="eastAsia"/>
        </w:rPr>
        <w:t>受害者女性化的问题，减少女性感染</w:t>
      </w:r>
      <w:r w:rsidR="00C61E13">
        <w:rPr>
          <w:rFonts w:hint="eastAsia"/>
        </w:rPr>
        <w:t>此</w:t>
      </w:r>
      <w:r>
        <w:rPr>
          <w:rFonts w:hint="eastAsia"/>
        </w:rPr>
        <w:t>病的</w:t>
      </w:r>
      <w:r w:rsidR="00C61E13">
        <w:rPr>
          <w:rFonts w:hint="eastAsia"/>
        </w:rPr>
        <w:t>风险</w:t>
      </w:r>
      <w:r>
        <w:rPr>
          <w:rFonts w:hint="eastAsia"/>
        </w:rPr>
        <w:t>，尤其是在农村地区。</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女性经济赋权</w:t>
      </w:r>
    </w:p>
    <w:p w:rsidR="003A4CBC" w:rsidRPr="003A4CBC" w:rsidRDefault="003A4CBC" w:rsidP="003A4CBC">
      <w:pPr>
        <w:pStyle w:val="SingleTxt"/>
        <w:spacing w:after="0" w:line="120" w:lineRule="exact"/>
        <w:rPr>
          <w:rFonts w:hint="eastAsia"/>
          <w:sz w:val="10"/>
        </w:rPr>
      </w:pPr>
    </w:p>
    <w:p w:rsidR="003B0B9A" w:rsidRDefault="003B0B9A" w:rsidP="003B0B9A">
      <w:pPr>
        <w:pStyle w:val="SingleTxt"/>
        <w:rPr>
          <w:rFonts w:hint="eastAsia"/>
        </w:rPr>
      </w:pPr>
      <w:r>
        <w:rPr>
          <w:rFonts w:hint="eastAsia"/>
        </w:rPr>
        <w:t>18.</w:t>
      </w:r>
      <w:r>
        <w:rPr>
          <w:rFonts w:hint="eastAsia"/>
        </w:rPr>
        <w:tab/>
      </w:r>
      <w:r w:rsidR="008B37D6">
        <w:rPr>
          <w:rFonts w:hint="eastAsia"/>
        </w:rPr>
        <w:t>报告</w:t>
      </w:r>
      <w:r>
        <w:rPr>
          <w:rFonts w:hint="eastAsia"/>
        </w:rPr>
        <w:t>指出，</w:t>
      </w:r>
      <w:r w:rsidR="008B37D6">
        <w:rPr>
          <w:rFonts w:hint="eastAsia"/>
        </w:rPr>
        <w:t>针对</w:t>
      </w:r>
      <w:r>
        <w:rPr>
          <w:rFonts w:hint="eastAsia"/>
        </w:rPr>
        <w:t>非正规经济部门妇女的经济和社会服务非常有限(第179段)。请提供信息，说明缔约国</w:t>
      </w:r>
      <w:r w:rsidR="008B37D6">
        <w:rPr>
          <w:rFonts w:hint="eastAsia"/>
        </w:rPr>
        <w:t>作出的</w:t>
      </w:r>
      <w:r>
        <w:rPr>
          <w:rFonts w:hint="eastAsia"/>
        </w:rPr>
        <w:t>具体</w:t>
      </w:r>
      <w:r w:rsidR="008B37D6">
        <w:rPr>
          <w:rFonts w:hint="eastAsia"/>
        </w:rPr>
        <w:t>努力</w:t>
      </w:r>
      <w:r>
        <w:rPr>
          <w:rFonts w:hint="eastAsia"/>
        </w:rPr>
        <w:t>，以帮助在非正规经济部门就业的大量妇女建立可持续企业，如女性小商贩。请提供信息，说明国家小额信贷政策在多大程度上改善了非正规经济部门</w:t>
      </w:r>
      <w:r w:rsidR="008B37D6">
        <w:rPr>
          <w:rFonts w:hint="eastAsia"/>
        </w:rPr>
        <w:t>女性的</w:t>
      </w:r>
      <w:r>
        <w:rPr>
          <w:rFonts w:hint="eastAsia"/>
        </w:rPr>
        <w:t>弱势状况</w:t>
      </w:r>
      <w:r w:rsidR="008B37D6">
        <w:rPr>
          <w:rFonts w:hint="eastAsia"/>
        </w:rPr>
        <w:t>。</w:t>
      </w:r>
      <w:r>
        <w:rPr>
          <w:rFonts w:hint="eastAsia"/>
        </w:rPr>
        <w:t>这些女性大部分都只能依赖非正规的储蓄计划。另外，请向委员会说明为确保数据收集、提供有担保的储蓄和贷款计划</w:t>
      </w:r>
      <w:r w:rsidR="008B37D6">
        <w:rPr>
          <w:rFonts w:hint="eastAsia"/>
        </w:rPr>
        <w:t>(第187段)</w:t>
      </w:r>
      <w:r>
        <w:rPr>
          <w:rFonts w:hint="eastAsia"/>
        </w:rPr>
        <w:t>，建立国家协调与监督框架的进展情况。</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农村妇女</w:t>
      </w:r>
    </w:p>
    <w:p w:rsidR="003A4CBC" w:rsidRPr="003A4CBC" w:rsidRDefault="003A4CBC" w:rsidP="003A4CBC">
      <w:pPr>
        <w:pStyle w:val="SingleTxt"/>
        <w:spacing w:after="0" w:line="120" w:lineRule="exact"/>
        <w:rPr>
          <w:rFonts w:hint="eastAsia"/>
          <w:sz w:val="10"/>
        </w:rPr>
      </w:pPr>
    </w:p>
    <w:p w:rsidR="003B0B9A" w:rsidRDefault="003B0B9A" w:rsidP="003B0B9A">
      <w:pPr>
        <w:pStyle w:val="SingleTxt"/>
        <w:rPr>
          <w:rFonts w:hint="eastAsia"/>
        </w:rPr>
      </w:pPr>
      <w:r>
        <w:rPr>
          <w:rFonts w:hint="eastAsia"/>
        </w:rPr>
        <w:t>19.</w:t>
      </w:r>
      <w:r>
        <w:rPr>
          <w:rFonts w:hint="eastAsia"/>
        </w:rPr>
        <w:tab/>
      </w:r>
      <w:r w:rsidR="008B37D6">
        <w:rPr>
          <w:rFonts w:hint="eastAsia"/>
        </w:rPr>
        <w:t>请向委员会说明有关</w:t>
      </w:r>
      <w:r>
        <w:rPr>
          <w:rFonts w:hint="eastAsia"/>
        </w:rPr>
        <w:t>土地政策草案的情况，阐明草案中与农村妇女获得并管理土地相关的内容，并说明通过此草案的时间期限。请提供信息，说明缔约国</w:t>
      </w:r>
      <w:r w:rsidR="008B37D6">
        <w:rPr>
          <w:rFonts w:hint="eastAsia"/>
        </w:rPr>
        <w:t>为</w:t>
      </w:r>
      <w:r>
        <w:rPr>
          <w:rFonts w:hint="eastAsia"/>
        </w:rPr>
        <w:t>改善农村妇女和女童状况</w:t>
      </w:r>
      <w:r w:rsidR="008B37D6">
        <w:rPr>
          <w:rFonts w:hint="eastAsia"/>
        </w:rPr>
        <w:t>而实施的</w:t>
      </w:r>
      <w:r>
        <w:rPr>
          <w:rFonts w:hint="eastAsia"/>
        </w:rPr>
        <w:t>战略或方案，包括帮助女性获得保健服务、教育、</w:t>
      </w:r>
      <w:r w:rsidR="008B37D6">
        <w:rPr>
          <w:rFonts w:hint="eastAsia"/>
        </w:rPr>
        <w:t>就业机会、信贷以及参与决策的措施。此外，请提供信息，说明第二个</w:t>
      </w:r>
      <w:r>
        <w:rPr>
          <w:rFonts w:hint="eastAsia"/>
        </w:rPr>
        <w:t>减贫战略在促进农村妇女融入社会、帮助其改善卫生状况、获得住房、水资源、电力和利用交通以及通信设施方面的影响，并说明是否开展了或</w:t>
      </w:r>
      <w:r w:rsidR="008B37D6">
        <w:rPr>
          <w:rFonts w:hint="eastAsia"/>
        </w:rPr>
        <w:t>在正在制定的第三个战略</w:t>
      </w:r>
      <w:r>
        <w:rPr>
          <w:rFonts w:hint="eastAsia"/>
        </w:rPr>
        <w:t>中计划开展相关教育</w:t>
      </w:r>
      <w:r w:rsidR="008B37D6">
        <w:rPr>
          <w:rFonts w:hint="eastAsia"/>
        </w:rPr>
        <w:t>方案</w:t>
      </w:r>
      <w:r>
        <w:rPr>
          <w:rFonts w:hint="eastAsia"/>
        </w:rPr>
        <w:t>，包括实用识字能力、企业发展、技能培训和小额信贷，以促进减贫。</w:t>
      </w:r>
    </w:p>
    <w:p w:rsidR="003B0B9A" w:rsidRPr="003A4CBC" w:rsidRDefault="003B0B9A" w:rsidP="003A4C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A4CBC">
        <w:rPr>
          <w:rFonts w:hint="eastAsia"/>
        </w:rPr>
        <w:tab/>
      </w:r>
      <w:r w:rsidRPr="003A4CBC">
        <w:rPr>
          <w:rFonts w:hint="eastAsia"/>
        </w:rPr>
        <w:tab/>
        <w:t>婚姻和家庭关系</w:t>
      </w:r>
    </w:p>
    <w:p w:rsidR="003A4CBC" w:rsidRPr="003A4CBC" w:rsidRDefault="003A4CBC" w:rsidP="003A4CBC">
      <w:pPr>
        <w:pStyle w:val="SingleTxt"/>
        <w:spacing w:after="0" w:line="120" w:lineRule="exact"/>
        <w:rPr>
          <w:rFonts w:hint="eastAsia"/>
          <w:sz w:val="10"/>
        </w:rPr>
      </w:pPr>
    </w:p>
    <w:p w:rsidR="00EA31C3" w:rsidRDefault="003B0B9A" w:rsidP="003B0B9A">
      <w:pPr>
        <w:pStyle w:val="SingleTxt"/>
        <w:rPr>
          <w:rFonts w:hint="eastAsia"/>
        </w:rPr>
      </w:pPr>
      <w:r>
        <w:rPr>
          <w:rFonts w:hint="eastAsia"/>
        </w:rPr>
        <w:t>20.</w:t>
      </w:r>
      <w:r>
        <w:rPr>
          <w:rFonts w:hint="eastAsia"/>
        </w:rPr>
        <w:tab/>
        <w:t>请向委员会说明自2005年以来一直未获通过的《婚姻诉讼法》(第240段)的</w:t>
      </w:r>
      <w:r w:rsidR="008B37D6">
        <w:rPr>
          <w:rFonts w:hint="eastAsia"/>
        </w:rPr>
        <w:t>现状</w:t>
      </w:r>
      <w:r>
        <w:rPr>
          <w:rFonts w:hint="eastAsia"/>
        </w:rPr>
        <w:t>及内容，包括离婚或分居情况下子女的监护权和对配偶</w:t>
      </w:r>
      <w:r w:rsidR="008B37D6">
        <w:rPr>
          <w:rFonts w:hint="eastAsia"/>
        </w:rPr>
        <w:t>和子女</w:t>
      </w:r>
      <w:r>
        <w:rPr>
          <w:rFonts w:hint="eastAsia"/>
        </w:rPr>
        <w:t>的经济支持义务，并说明通过此法</w:t>
      </w:r>
      <w:r w:rsidR="00461C70">
        <w:rPr>
          <w:rFonts w:hint="eastAsia"/>
        </w:rPr>
        <w:t>的时间期限。另外，请说明地方理事会的相关官员是否接受了有关《习俗</w:t>
      </w:r>
      <w:r>
        <w:rPr>
          <w:rFonts w:hint="eastAsia"/>
        </w:rPr>
        <w:t>法婚姻和离婚登记法》与《遗产继承法》的系统培训，特别是农村地区的相关官员。此外，请说明在《习</w:t>
      </w:r>
      <w:r w:rsidR="008B37D6">
        <w:rPr>
          <w:rFonts w:hint="eastAsia"/>
        </w:rPr>
        <w:t>俗</w:t>
      </w:r>
      <w:r>
        <w:rPr>
          <w:rFonts w:hint="eastAsia"/>
        </w:rPr>
        <w:t>婚姻登记法》生效之前缔结的一夫多妻制婚姻的</w:t>
      </w:r>
      <w:r w:rsidR="002B316E">
        <w:rPr>
          <w:rFonts w:hint="eastAsia"/>
        </w:rPr>
        <w:t>地位</w:t>
      </w:r>
      <w:r>
        <w:rPr>
          <w:rFonts w:hint="eastAsia"/>
        </w:rPr>
        <w:t>。请描述为确保严格实施《遗产继承法》所采取的措施。另外，由于此《继承法》不适用</w:t>
      </w:r>
      <w:r w:rsidR="002B316E">
        <w:rPr>
          <w:rFonts w:hint="eastAsia"/>
        </w:rPr>
        <w:t>习惯法规定的</w:t>
      </w:r>
      <w:r>
        <w:rPr>
          <w:rFonts w:hint="eastAsia"/>
        </w:rPr>
        <w:t>家庭财产、酋长财产或共同财产(第</w:t>
      </w:r>
      <w:r w:rsidR="002B316E">
        <w:rPr>
          <w:rFonts w:hint="eastAsia"/>
        </w:rPr>
        <w:t>1</w:t>
      </w:r>
      <w:r>
        <w:rPr>
          <w:rFonts w:hint="eastAsia"/>
        </w:rPr>
        <w:t>条第</w:t>
      </w:r>
      <w:r w:rsidR="002B316E">
        <w:rPr>
          <w:rFonts w:hint="eastAsia"/>
        </w:rPr>
        <w:t>(3)</w:t>
      </w:r>
      <w:r>
        <w:rPr>
          <w:rFonts w:hint="eastAsia"/>
        </w:rPr>
        <w:t>款)，请说明，在财产受习惯法管辖的农村地区，缔约国正如何解决依旧</w:t>
      </w:r>
      <w:r w:rsidR="002B316E">
        <w:rPr>
          <w:rFonts w:hint="eastAsia"/>
        </w:rPr>
        <w:t>不让</w:t>
      </w:r>
      <w:r>
        <w:rPr>
          <w:rFonts w:hint="eastAsia"/>
        </w:rPr>
        <w:t>妇女继承或拥有财产和土地的</w:t>
      </w:r>
      <w:r w:rsidR="002B316E">
        <w:rPr>
          <w:rFonts w:hint="eastAsia"/>
        </w:rPr>
        <w:t>普遍</w:t>
      </w:r>
      <w:r>
        <w:rPr>
          <w:rFonts w:hint="eastAsia"/>
        </w:rPr>
        <w:t>习惯做法。</w:t>
      </w:r>
    </w:p>
    <w:p w:rsidR="003B0B9A" w:rsidRPr="003A4CBC" w:rsidRDefault="003A4CBC" w:rsidP="003A4CBC">
      <w:pPr>
        <w:pStyle w:val="SingleTxt"/>
        <w:spacing w:after="0" w:line="240" w:lineRule="auto"/>
        <w:rPr>
          <w:rFonts w:hint="eastAsia"/>
          <w:sz w:val="20"/>
        </w:rPr>
      </w:pPr>
      <w:r>
        <w:rPr>
          <w:rFonts w:hint="eastAsia"/>
          <w:noProof/>
          <w:sz w:val="20"/>
        </w:rPr>
        <w:pict>
          <v:line id="_x0000_s1028" style="position:absolute;left:0;text-align:left;z-index:2;mso-position-horizontal:center" from="0,30pt" to="1in,30pt" strokeweight=".25pt"/>
        </w:pict>
      </w:r>
    </w:p>
    <w:sectPr w:rsidR="003B0B9A" w:rsidRPr="003A4CBC" w:rsidSect="001D3F0D">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18T14:17:00Z" w:initials="Start">
    <w:p w:rsidR="00D06839" w:rsidRDefault="00D0683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NO&gt;&gt;N1341613C&lt;&lt;ODS JOB NO&gt;&gt;</w:t>
      </w:r>
    </w:p>
    <w:p w:rsidR="00D06839" w:rsidRDefault="00D06839">
      <w:pPr>
        <w:pStyle w:val="CommentText"/>
      </w:pPr>
      <w:r>
        <w:t>&lt;&lt;ODS DOC SYMBOL1&gt;&gt;CEDAW/C/SLE/Q/6&lt;&lt;ODS DOC SYMBOL1&gt;&gt;</w:t>
      </w:r>
    </w:p>
    <w:p w:rsidR="00D06839" w:rsidRDefault="00D0683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797" w:rsidRDefault="00AD6797">
      <w:r>
        <w:separator/>
      </w:r>
    </w:p>
  </w:endnote>
  <w:endnote w:type="continuationSeparator" w:id="0">
    <w:p w:rsidR="00AD6797" w:rsidRDefault="00AD67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6839" w:rsidTr="001D3F0D">
      <w:tblPrEx>
        <w:tblCellMar>
          <w:top w:w="0" w:type="dxa"/>
          <w:bottom w:w="0" w:type="dxa"/>
        </w:tblCellMar>
      </w:tblPrEx>
      <w:tc>
        <w:tcPr>
          <w:tcW w:w="5033" w:type="dxa"/>
          <w:shd w:val="clear" w:color="auto" w:fill="auto"/>
        </w:tcPr>
        <w:p w:rsidR="00D06839" w:rsidRPr="001D3F0D" w:rsidRDefault="00D06839" w:rsidP="001D3F0D">
          <w:pPr>
            <w:pStyle w:val="Footer"/>
            <w:jc w:val="right"/>
            <w:rPr>
              <w:b w:val="0"/>
              <w:w w:val="103"/>
              <w:sz w:val="14"/>
            </w:rPr>
          </w:pPr>
          <w:fldSimple w:instr=" DOCVARIABLE &quot;FooterJN&quot; \* MERGEFORMAT ">
            <w:r>
              <w:rPr>
                <w:b w:val="0"/>
                <w:w w:val="103"/>
                <w:sz w:val="14"/>
              </w:rPr>
              <w:t>13-41613 (C)</w:t>
            </w:r>
          </w:fldSimple>
        </w:p>
      </w:tc>
      <w:tc>
        <w:tcPr>
          <w:tcW w:w="5033" w:type="dxa"/>
          <w:shd w:val="clear" w:color="auto" w:fill="auto"/>
        </w:tcPr>
        <w:p w:rsidR="00D06839" w:rsidRPr="001D3F0D" w:rsidRDefault="00D06839" w:rsidP="001D3F0D">
          <w:pPr>
            <w:pStyle w:val="Footer"/>
            <w:jc w:val="left"/>
            <w:rPr>
              <w:w w:val="103"/>
            </w:rPr>
          </w:pPr>
          <w:r>
            <w:rPr>
              <w:w w:val="103"/>
            </w:rPr>
            <w:fldChar w:fldCharType="begin"/>
          </w:r>
          <w:r>
            <w:rPr>
              <w:w w:val="103"/>
            </w:rPr>
            <w:instrText xml:space="preserve"> PAGE  \* Arabic  \* MERGEFORMAT </w:instrText>
          </w:r>
          <w:r>
            <w:rPr>
              <w:w w:val="103"/>
            </w:rPr>
            <w:fldChar w:fldCharType="separate"/>
          </w:r>
          <w:r w:rsidR="00D32541">
            <w:rPr>
              <w:w w:val="103"/>
            </w:rPr>
            <w:t>6</w:t>
          </w:r>
          <w:r>
            <w:rPr>
              <w:w w:val="103"/>
            </w:rPr>
            <w:fldChar w:fldCharType="end"/>
          </w:r>
          <w:r>
            <w:rPr>
              <w:w w:val="103"/>
            </w:rPr>
            <w:t>/</w:t>
          </w:r>
          <w:fldSimple w:instr=" NUMPAGES  \* Arabic  \* MERGEFORMAT ">
            <w:r>
              <w:rPr>
                <w:w w:val="103"/>
              </w:rPr>
              <w:t>6</w:t>
            </w:r>
          </w:fldSimple>
        </w:p>
      </w:tc>
    </w:tr>
  </w:tbl>
  <w:p w:rsidR="00D06839" w:rsidRPr="001D3F0D" w:rsidRDefault="00D06839" w:rsidP="001D3F0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6839" w:rsidTr="001D3F0D">
      <w:tblPrEx>
        <w:tblCellMar>
          <w:top w:w="0" w:type="dxa"/>
          <w:bottom w:w="0" w:type="dxa"/>
        </w:tblCellMar>
      </w:tblPrEx>
      <w:tc>
        <w:tcPr>
          <w:tcW w:w="5033" w:type="dxa"/>
          <w:shd w:val="clear" w:color="auto" w:fill="auto"/>
        </w:tcPr>
        <w:p w:rsidR="00D06839" w:rsidRPr="001D3F0D" w:rsidRDefault="00D06839" w:rsidP="001D3F0D">
          <w:pPr>
            <w:pStyle w:val="Footer"/>
            <w:jc w:val="right"/>
          </w:pPr>
          <w:fldSimple w:instr=" PAGE  \* Arabic  \* MERGEFORMAT ">
            <w:r w:rsidR="00D32541">
              <w:t>5</w:t>
            </w:r>
          </w:fldSimple>
          <w:r>
            <w:t>/</w:t>
          </w:r>
          <w:fldSimple w:instr=" NUMPAGES  \* Arabic  \* MERGEFORMAT ">
            <w:r w:rsidR="00D32541">
              <w:t>6</w:t>
            </w:r>
          </w:fldSimple>
        </w:p>
      </w:tc>
      <w:tc>
        <w:tcPr>
          <w:tcW w:w="5033" w:type="dxa"/>
          <w:shd w:val="clear" w:color="auto" w:fill="auto"/>
        </w:tcPr>
        <w:p w:rsidR="00D06839" w:rsidRPr="001D3F0D" w:rsidRDefault="00D06839" w:rsidP="001D3F0D">
          <w:pPr>
            <w:pStyle w:val="Footer"/>
            <w:jc w:val="left"/>
            <w:rPr>
              <w:b w:val="0"/>
              <w:w w:val="103"/>
              <w:sz w:val="14"/>
            </w:rPr>
          </w:pPr>
          <w:fldSimple w:instr=" DOCVARIABLE &quot;FooterJN&quot; \* MERGEFORMAT ">
            <w:r>
              <w:rPr>
                <w:b w:val="0"/>
                <w:w w:val="103"/>
                <w:sz w:val="14"/>
              </w:rPr>
              <w:t>13-41613 (C)</w:t>
            </w:r>
          </w:fldSimple>
        </w:p>
      </w:tc>
    </w:tr>
  </w:tbl>
  <w:p w:rsidR="00D06839" w:rsidRPr="001D3F0D" w:rsidRDefault="00D06839" w:rsidP="001D3F0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D06839" w:rsidTr="001D3F0D">
      <w:tblPrEx>
        <w:tblCellMar>
          <w:top w:w="0" w:type="dxa"/>
          <w:bottom w:w="0" w:type="dxa"/>
        </w:tblCellMar>
      </w:tblPrEx>
      <w:tc>
        <w:tcPr>
          <w:tcW w:w="5033" w:type="dxa"/>
        </w:tcPr>
        <w:p w:rsidR="00D06839" w:rsidRDefault="00D06839" w:rsidP="001D3F0D">
          <w:pPr>
            <w:pStyle w:val="Footer"/>
            <w:rPr>
              <w:b w:val="0"/>
              <w:sz w:val="21"/>
            </w:rPr>
          </w:pPr>
          <w:fldSimple w:instr=" DOCVARIABLE &quot;jobn&quot; \* MERGEFORMAT ">
            <w:r>
              <w:rPr>
                <w:b w:val="0"/>
                <w:sz w:val="21"/>
              </w:rPr>
              <w:t>13-41613 (C)</w:t>
            </w:r>
          </w:fldSimple>
          <w:r>
            <w:rPr>
              <w:b w:val="0"/>
              <w:sz w:val="21"/>
            </w:rPr>
            <w:t xml:space="preserve">    181013    </w:t>
          </w:r>
          <w:r>
            <w:rPr>
              <w:rFonts w:hint="eastAsia"/>
              <w:b w:val="0"/>
              <w:sz w:val="21"/>
            </w:rPr>
            <w:t>0</w:t>
          </w:r>
          <w:r>
            <w:rPr>
              <w:b w:val="0"/>
              <w:sz w:val="21"/>
            </w:rPr>
            <w:t>81</w:t>
          </w:r>
          <w:r>
            <w:rPr>
              <w:rFonts w:hint="eastAsia"/>
              <w:b w:val="0"/>
              <w:sz w:val="21"/>
            </w:rPr>
            <w:t>1</w:t>
          </w:r>
          <w:r>
            <w:rPr>
              <w:b w:val="0"/>
              <w:sz w:val="21"/>
            </w:rPr>
            <w:t>13</w:t>
          </w:r>
        </w:p>
        <w:p w:rsidR="00D06839" w:rsidRPr="001D3F0D" w:rsidRDefault="00D06839" w:rsidP="001D3F0D">
          <w:pPr>
            <w:spacing w:before="80" w:line="210" w:lineRule="exact"/>
            <w:rPr>
              <w:rFonts w:ascii="Barcode 3 of 9 by request" w:hAnsi="Barcode 3 of 9 by request"/>
              <w:sz w:val="24"/>
            </w:rPr>
          </w:pPr>
          <w:r>
            <w:rPr>
              <w:rFonts w:ascii="Barcode 3 of 9 by request" w:hAnsi="Barcode 3 of 9 by request" w:hint="eastAsia"/>
              <w:sz w:val="24"/>
            </w:rPr>
            <w:t>*1341613*</w:t>
          </w:r>
        </w:p>
      </w:tc>
      <w:tc>
        <w:tcPr>
          <w:tcW w:w="3686" w:type="dxa"/>
        </w:tcPr>
        <w:p w:rsidR="00D06839" w:rsidRDefault="00D06839" w:rsidP="001D3F0D">
          <w:pPr>
            <w:pStyle w:val="Footer"/>
            <w:jc w:val="right"/>
            <w:rPr>
              <w:b w:val="0"/>
              <w:sz w:val="21"/>
            </w:rPr>
          </w:pPr>
          <w:r w:rsidRPr="001D3F0D">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D06839" w:rsidRPr="001D3F0D" w:rsidRDefault="00D06839" w:rsidP="001D3F0D">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797" w:rsidRPr="00DB3328" w:rsidRDefault="00AD6797" w:rsidP="00DB3328">
      <w:pPr>
        <w:pStyle w:val="Footer"/>
        <w:spacing w:after="80"/>
        <w:ind w:left="792"/>
        <w:rPr>
          <w:sz w:val="16"/>
        </w:rPr>
      </w:pPr>
      <w:r w:rsidRPr="00DB3328">
        <w:rPr>
          <w:sz w:val="16"/>
        </w:rPr>
        <w:t>__________________</w:t>
      </w:r>
    </w:p>
  </w:footnote>
  <w:footnote w:type="continuationSeparator" w:id="0">
    <w:p w:rsidR="00AD6797" w:rsidRPr="00DB3328" w:rsidRDefault="00AD6797" w:rsidP="00DB3328">
      <w:pPr>
        <w:pStyle w:val="Footer"/>
        <w:spacing w:after="80"/>
        <w:ind w:left="792"/>
        <w:rPr>
          <w:sz w:val="16"/>
        </w:rPr>
      </w:pPr>
      <w:r w:rsidRPr="00DB3328">
        <w:rPr>
          <w:sz w:val="16"/>
        </w:rPr>
        <w:t>__________________</w:t>
      </w:r>
    </w:p>
  </w:footnote>
  <w:footnote w:id="1">
    <w:p w:rsidR="00D06839" w:rsidRPr="00DB3328" w:rsidRDefault="00D06839" w:rsidP="00DB332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imes New Roman" w:hint="eastAsia"/>
          <w:vertAlign w:val="superscript"/>
        </w:rPr>
      </w:pPr>
      <w:r>
        <w:rPr>
          <w:rFonts w:hint="eastAsia"/>
        </w:rPr>
        <w:tab/>
      </w:r>
      <w:r w:rsidRPr="00DB3328">
        <w:rPr>
          <w:rFonts w:ascii="Times New Roman"/>
          <w:vertAlign w:val="superscript"/>
        </w:rPr>
        <w:t>*</w:t>
      </w:r>
      <w:r w:rsidRPr="00DB3328">
        <w:rPr>
          <w:rFonts w:ascii="Times New Roman"/>
          <w:vertAlign w:val="superscript"/>
        </w:rPr>
        <w:tab/>
      </w:r>
      <w:r w:rsidRPr="00DB3328">
        <w:rPr>
          <w:rFonts w:hint="eastAsia"/>
        </w:rPr>
        <w:t>由委员会于第五十七届会议会前工作组2013年7月29日至8月2日</w:t>
      </w:r>
      <w:r>
        <w:rPr>
          <w:rFonts w:hint="eastAsia"/>
        </w:rPr>
        <w:t>的会议</w:t>
      </w:r>
      <w:r w:rsidRPr="00DB3328">
        <w:rPr>
          <w:rFonts w:hint="eastAsia"/>
        </w:rPr>
        <w:t>通过。</w:t>
      </w:r>
    </w:p>
    <w:p w:rsidR="00D06839" w:rsidRPr="00DB3328" w:rsidRDefault="00D06839" w:rsidP="00DB332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B3328">
        <w:rPr>
          <w:rFonts w:hint="eastAsia"/>
        </w:rPr>
        <w:t>如无特别说明，段落序号指缔约国第六次定期报告(CEDAW/C/SLE/6)中的段落。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6839" w:rsidTr="001D3F0D">
      <w:tblPrEx>
        <w:tblCellMar>
          <w:top w:w="0" w:type="dxa"/>
          <w:bottom w:w="0" w:type="dxa"/>
        </w:tblCellMar>
      </w:tblPrEx>
      <w:trPr>
        <w:trHeight w:hRule="exact" w:val="864"/>
      </w:trPr>
      <w:tc>
        <w:tcPr>
          <w:tcW w:w="4838" w:type="dxa"/>
          <w:shd w:val="clear" w:color="auto" w:fill="auto"/>
          <w:vAlign w:val="bottom"/>
        </w:tcPr>
        <w:p w:rsidR="00D06839" w:rsidRPr="001D3F0D" w:rsidRDefault="00D06839" w:rsidP="001D3F0D">
          <w:pPr>
            <w:pStyle w:val="Header"/>
            <w:spacing w:after="80"/>
            <w:jc w:val="left"/>
            <w:rPr>
              <w:b/>
              <w:sz w:val="17"/>
            </w:rPr>
          </w:pPr>
          <w:fldSimple w:instr=" DOCVARIABLE &quot;sss1&quot; \* MERGEFORMAT ">
            <w:r>
              <w:rPr>
                <w:b/>
                <w:sz w:val="17"/>
              </w:rPr>
              <w:t>CEDAW/C/SLE/Q/6</w:t>
            </w:r>
          </w:fldSimple>
        </w:p>
      </w:tc>
      <w:tc>
        <w:tcPr>
          <w:tcW w:w="5033" w:type="dxa"/>
          <w:shd w:val="clear" w:color="auto" w:fill="auto"/>
          <w:vAlign w:val="bottom"/>
        </w:tcPr>
        <w:p w:rsidR="00D06839" w:rsidRDefault="00D06839" w:rsidP="001D3F0D">
          <w:pPr>
            <w:pStyle w:val="Header"/>
          </w:pPr>
        </w:p>
      </w:tc>
    </w:tr>
  </w:tbl>
  <w:p w:rsidR="00D06839" w:rsidRPr="001D3F0D" w:rsidRDefault="00D06839" w:rsidP="001D3F0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6839" w:rsidTr="001D3F0D">
      <w:tblPrEx>
        <w:tblCellMar>
          <w:top w:w="0" w:type="dxa"/>
          <w:bottom w:w="0" w:type="dxa"/>
        </w:tblCellMar>
      </w:tblPrEx>
      <w:trPr>
        <w:trHeight w:hRule="exact" w:val="864"/>
      </w:trPr>
      <w:tc>
        <w:tcPr>
          <w:tcW w:w="4838" w:type="dxa"/>
          <w:shd w:val="clear" w:color="auto" w:fill="auto"/>
          <w:vAlign w:val="bottom"/>
        </w:tcPr>
        <w:p w:rsidR="00D06839" w:rsidRDefault="00D06839" w:rsidP="001D3F0D">
          <w:pPr>
            <w:pStyle w:val="Header"/>
          </w:pPr>
        </w:p>
      </w:tc>
      <w:tc>
        <w:tcPr>
          <w:tcW w:w="5033" w:type="dxa"/>
          <w:shd w:val="clear" w:color="auto" w:fill="auto"/>
          <w:vAlign w:val="bottom"/>
        </w:tcPr>
        <w:p w:rsidR="00D06839" w:rsidRPr="001D3F0D" w:rsidRDefault="00D06839" w:rsidP="001D3F0D">
          <w:pPr>
            <w:pStyle w:val="Header"/>
            <w:spacing w:after="80"/>
            <w:jc w:val="right"/>
            <w:rPr>
              <w:b/>
              <w:sz w:val="17"/>
            </w:rPr>
          </w:pPr>
          <w:fldSimple w:instr=" DOCVARIABLE &quot;sss1&quot; \* MERGEFORMAT ">
            <w:r>
              <w:rPr>
                <w:b/>
                <w:sz w:val="17"/>
              </w:rPr>
              <w:t>CEDAW/C/SLE/Q/6</w:t>
            </w:r>
          </w:fldSimple>
        </w:p>
      </w:tc>
    </w:tr>
  </w:tbl>
  <w:p w:rsidR="00D06839" w:rsidRPr="001D3F0D" w:rsidRDefault="00D06839" w:rsidP="001D3F0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D06839" w:rsidTr="001D3F0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06839" w:rsidRDefault="00D06839" w:rsidP="001D3F0D">
          <w:pPr>
            <w:pStyle w:val="Header"/>
            <w:spacing w:after="120"/>
          </w:pPr>
        </w:p>
      </w:tc>
      <w:tc>
        <w:tcPr>
          <w:tcW w:w="1872" w:type="dxa"/>
          <w:tcBorders>
            <w:bottom w:val="single" w:sz="4" w:space="0" w:color="auto"/>
          </w:tcBorders>
          <w:shd w:val="clear" w:color="auto" w:fill="auto"/>
          <w:vAlign w:val="bottom"/>
        </w:tcPr>
        <w:p w:rsidR="00D06839" w:rsidRPr="001D3F0D" w:rsidRDefault="00D06839" w:rsidP="001D3F0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06839" w:rsidRDefault="00D06839" w:rsidP="001D3F0D">
          <w:pPr>
            <w:pStyle w:val="Header"/>
            <w:spacing w:after="120"/>
          </w:pPr>
        </w:p>
      </w:tc>
      <w:tc>
        <w:tcPr>
          <w:tcW w:w="6523" w:type="dxa"/>
          <w:gridSpan w:val="3"/>
          <w:tcBorders>
            <w:bottom w:val="single" w:sz="4" w:space="0" w:color="auto"/>
          </w:tcBorders>
          <w:shd w:val="clear" w:color="auto" w:fill="auto"/>
          <w:vAlign w:val="bottom"/>
        </w:tcPr>
        <w:p w:rsidR="00D06839" w:rsidRPr="001D3F0D" w:rsidRDefault="00D06839" w:rsidP="001D3F0D">
          <w:pPr>
            <w:spacing w:after="80" w:line="240" w:lineRule="auto"/>
            <w:jc w:val="right"/>
            <w:rPr>
              <w:rFonts w:ascii="Times New Roman"/>
              <w:position w:val="-4"/>
            </w:rPr>
          </w:pPr>
          <w:r>
            <w:rPr>
              <w:rFonts w:ascii="Times New Roman"/>
              <w:position w:val="-4"/>
              <w:sz w:val="40"/>
            </w:rPr>
            <w:t>CEDAW</w:t>
          </w:r>
          <w:r>
            <w:rPr>
              <w:rFonts w:ascii="Times New Roman"/>
              <w:position w:val="-4"/>
            </w:rPr>
            <w:t>/C/SLE/Q/6</w:t>
          </w:r>
        </w:p>
      </w:tc>
    </w:tr>
    <w:tr w:rsidR="00D06839" w:rsidRPr="001D3F0D" w:rsidTr="001D3F0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06839" w:rsidRDefault="00D06839" w:rsidP="001D3F0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06839" w:rsidRPr="001D3F0D" w:rsidRDefault="00D06839" w:rsidP="001D3F0D">
          <w:pPr>
            <w:pStyle w:val="Header"/>
            <w:spacing w:before="109"/>
            <w:ind w:left="-72"/>
          </w:pPr>
        </w:p>
      </w:tc>
      <w:tc>
        <w:tcPr>
          <w:tcW w:w="5227" w:type="dxa"/>
          <w:gridSpan w:val="3"/>
          <w:tcBorders>
            <w:top w:val="single" w:sz="4" w:space="0" w:color="auto"/>
            <w:bottom w:val="single" w:sz="12" w:space="0" w:color="auto"/>
          </w:tcBorders>
          <w:shd w:val="clear" w:color="auto" w:fill="auto"/>
        </w:tcPr>
        <w:p w:rsidR="00D06839" w:rsidRPr="001D3F0D" w:rsidRDefault="00D06839" w:rsidP="001D3F0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06839" w:rsidRPr="001D3F0D" w:rsidRDefault="00D06839" w:rsidP="001D3F0D">
          <w:pPr>
            <w:pStyle w:val="Header"/>
            <w:spacing w:before="109"/>
          </w:pPr>
        </w:p>
      </w:tc>
      <w:tc>
        <w:tcPr>
          <w:tcW w:w="3180" w:type="dxa"/>
          <w:gridSpan w:val="2"/>
          <w:tcBorders>
            <w:top w:val="single" w:sz="4" w:space="0" w:color="auto"/>
            <w:bottom w:val="single" w:sz="12" w:space="0" w:color="auto"/>
          </w:tcBorders>
          <w:shd w:val="clear" w:color="auto" w:fill="auto"/>
        </w:tcPr>
        <w:p w:rsidR="00D06839" w:rsidRDefault="00D06839" w:rsidP="001D3F0D">
          <w:pPr>
            <w:spacing w:before="240" w:line="240" w:lineRule="exact"/>
            <w:rPr>
              <w:rFonts w:ascii="Times New Roman"/>
            </w:rPr>
          </w:pPr>
          <w:r>
            <w:rPr>
              <w:rFonts w:ascii="Times New Roman"/>
            </w:rPr>
            <w:t>Distr.: General</w:t>
          </w:r>
        </w:p>
        <w:p w:rsidR="00D06839" w:rsidRDefault="00D06839" w:rsidP="001D3F0D">
          <w:pPr>
            <w:spacing w:line="240" w:lineRule="exact"/>
            <w:rPr>
              <w:rFonts w:ascii="Times New Roman"/>
            </w:rPr>
          </w:pPr>
          <w:r>
            <w:rPr>
              <w:rFonts w:ascii="Times New Roman"/>
            </w:rPr>
            <w:t>2 August 2013</w:t>
          </w:r>
        </w:p>
        <w:p w:rsidR="00D06839" w:rsidRDefault="00D06839" w:rsidP="001D3F0D">
          <w:pPr>
            <w:spacing w:line="240" w:lineRule="exact"/>
            <w:rPr>
              <w:rFonts w:ascii="Times New Roman"/>
            </w:rPr>
          </w:pPr>
          <w:r>
            <w:rPr>
              <w:rFonts w:ascii="Times New Roman"/>
            </w:rPr>
            <w:t>Chinese</w:t>
          </w:r>
        </w:p>
        <w:p w:rsidR="00D06839" w:rsidRPr="001D3F0D" w:rsidRDefault="00D06839" w:rsidP="001D3F0D">
          <w:pPr>
            <w:spacing w:line="240" w:lineRule="exact"/>
            <w:rPr>
              <w:rFonts w:ascii="Times New Roman"/>
            </w:rPr>
          </w:pPr>
          <w:r>
            <w:rPr>
              <w:rFonts w:ascii="Times New Roman"/>
            </w:rPr>
            <w:t>Original: English</w:t>
          </w:r>
        </w:p>
      </w:tc>
    </w:tr>
  </w:tbl>
  <w:p w:rsidR="00D06839" w:rsidRPr="001D3F0D" w:rsidRDefault="00D06839" w:rsidP="001D3F0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13*"/>
    <w:docVar w:name="CreationDt" w:val="18/10/2013 10:33:10"/>
    <w:docVar w:name="DocCategory" w:val="Doc"/>
    <w:docVar w:name="DocType" w:val="Final"/>
    <w:docVar w:name="FooterJN" w:val="13-41613 (C)"/>
    <w:docVar w:name="jobn" w:val="13-41613 (C)"/>
    <w:docVar w:name="jobnDT" w:val="13-41613 (C)   181013"/>
    <w:docVar w:name="jobnDTDT" w:val="13-41613 (C)   181013   181013"/>
    <w:docVar w:name="JobNo" w:val="1341613C"/>
    <w:docVar w:name="OandT" w:val="jxw"/>
    <w:docVar w:name="sss1" w:val="CEDAW/C/SLE/Q/6"/>
    <w:docVar w:name="sss2" w:val="-"/>
    <w:docVar w:name="Symbol1" w:val="CEDAW/C/SLE/Q/6"/>
    <w:docVar w:name="Symbol2" w:val="-"/>
  </w:docVars>
  <w:rsids>
    <w:rsidRoot w:val="00152DBB"/>
    <w:rsid w:val="0000347C"/>
    <w:rsid w:val="00004B99"/>
    <w:rsid w:val="000125BC"/>
    <w:rsid w:val="0001645E"/>
    <w:rsid w:val="00021A2B"/>
    <w:rsid w:val="00024E72"/>
    <w:rsid w:val="00034465"/>
    <w:rsid w:val="00036AA2"/>
    <w:rsid w:val="00036F1B"/>
    <w:rsid w:val="00037444"/>
    <w:rsid w:val="00037B39"/>
    <w:rsid w:val="00044CA4"/>
    <w:rsid w:val="00044EE9"/>
    <w:rsid w:val="00045EFE"/>
    <w:rsid w:val="0005437A"/>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2DBB"/>
    <w:rsid w:val="00153D29"/>
    <w:rsid w:val="00161E69"/>
    <w:rsid w:val="00161F54"/>
    <w:rsid w:val="00170FBE"/>
    <w:rsid w:val="00174233"/>
    <w:rsid w:val="001746A8"/>
    <w:rsid w:val="0017506F"/>
    <w:rsid w:val="001B2814"/>
    <w:rsid w:val="001B4F95"/>
    <w:rsid w:val="001C3329"/>
    <w:rsid w:val="001C3F7F"/>
    <w:rsid w:val="001C5166"/>
    <w:rsid w:val="001D0354"/>
    <w:rsid w:val="001D3F0D"/>
    <w:rsid w:val="001D3F72"/>
    <w:rsid w:val="001E0ADA"/>
    <w:rsid w:val="001E20EC"/>
    <w:rsid w:val="001E4442"/>
    <w:rsid w:val="001E5A51"/>
    <w:rsid w:val="001F03A7"/>
    <w:rsid w:val="001F2F76"/>
    <w:rsid w:val="001F6F25"/>
    <w:rsid w:val="001F79F8"/>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316E"/>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12CCA"/>
    <w:rsid w:val="00320C99"/>
    <w:rsid w:val="003274A9"/>
    <w:rsid w:val="00331221"/>
    <w:rsid w:val="00346223"/>
    <w:rsid w:val="00362E8B"/>
    <w:rsid w:val="00363610"/>
    <w:rsid w:val="003649EE"/>
    <w:rsid w:val="00371BC6"/>
    <w:rsid w:val="00373A15"/>
    <w:rsid w:val="00375559"/>
    <w:rsid w:val="00376C04"/>
    <w:rsid w:val="00383ACA"/>
    <w:rsid w:val="00384CB1"/>
    <w:rsid w:val="00394A02"/>
    <w:rsid w:val="003966E8"/>
    <w:rsid w:val="003A4CBC"/>
    <w:rsid w:val="003A7B88"/>
    <w:rsid w:val="003B0B9A"/>
    <w:rsid w:val="003C448D"/>
    <w:rsid w:val="003C7B20"/>
    <w:rsid w:val="003D075F"/>
    <w:rsid w:val="003D5B4D"/>
    <w:rsid w:val="003E0C41"/>
    <w:rsid w:val="003E4565"/>
    <w:rsid w:val="003E748F"/>
    <w:rsid w:val="003E7612"/>
    <w:rsid w:val="00414423"/>
    <w:rsid w:val="00433853"/>
    <w:rsid w:val="00440B0D"/>
    <w:rsid w:val="004411AD"/>
    <w:rsid w:val="004424EF"/>
    <w:rsid w:val="00453BB0"/>
    <w:rsid w:val="00460162"/>
    <w:rsid w:val="00461C70"/>
    <w:rsid w:val="004620A8"/>
    <w:rsid w:val="00466BB5"/>
    <w:rsid w:val="004670FC"/>
    <w:rsid w:val="004700CF"/>
    <w:rsid w:val="004821D0"/>
    <w:rsid w:val="00482AB7"/>
    <w:rsid w:val="00487444"/>
    <w:rsid w:val="00493C9C"/>
    <w:rsid w:val="004A06D1"/>
    <w:rsid w:val="004A11FC"/>
    <w:rsid w:val="004B2C67"/>
    <w:rsid w:val="004B73ED"/>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D7A28"/>
    <w:rsid w:val="005F12F0"/>
    <w:rsid w:val="005F1AAD"/>
    <w:rsid w:val="005F3273"/>
    <w:rsid w:val="005F34A3"/>
    <w:rsid w:val="00610CF2"/>
    <w:rsid w:val="00617802"/>
    <w:rsid w:val="006328DE"/>
    <w:rsid w:val="006353DE"/>
    <w:rsid w:val="00641459"/>
    <w:rsid w:val="006432CB"/>
    <w:rsid w:val="006479F1"/>
    <w:rsid w:val="00650BEE"/>
    <w:rsid w:val="006520FA"/>
    <w:rsid w:val="0065377D"/>
    <w:rsid w:val="00666F57"/>
    <w:rsid w:val="006740A7"/>
    <w:rsid w:val="006767D5"/>
    <w:rsid w:val="00691524"/>
    <w:rsid w:val="006926DF"/>
    <w:rsid w:val="006A2FF3"/>
    <w:rsid w:val="006A654B"/>
    <w:rsid w:val="006C4BB3"/>
    <w:rsid w:val="006E2924"/>
    <w:rsid w:val="006E3375"/>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6B5A"/>
    <w:rsid w:val="007877F4"/>
    <w:rsid w:val="007B6BAE"/>
    <w:rsid w:val="007C74B9"/>
    <w:rsid w:val="007D441A"/>
    <w:rsid w:val="007E1B5E"/>
    <w:rsid w:val="007E6253"/>
    <w:rsid w:val="007F172E"/>
    <w:rsid w:val="007F2278"/>
    <w:rsid w:val="00803014"/>
    <w:rsid w:val="00805783"/>
    <w:rsid w:val="00806F57"/>
    <w:rsid w:val="00806F90"/>
    <w:rsid w:val="00824591"/>
    <w:rsid w:val="008246FC"/>
    <w:rsid w:val="00824C19"/>
    <w:rsid w:val="00826250"/>
    <w:rsid w:val="0083056F"/>
    <w:rsid w:val="00832A76"/>
    <w:rsid w:val="008378D1"/>
    <w:rsid w:val="00846462"/>
    <w:rsid w:val="00860742"/>
    <w:rsid w:val="0086691F"/>
    <w:rsid w:val="00883DB0"/>
    <w:rsid w:val="00884C8F"/>
    <w:rsid w:val="00896D38"/>
    <w:rsid w:val="008A0216"/>
    <w:rsid w:val="008B37D6"/>
    <w:rsid w:val="008C076B"/>
    <w:rsid w:val="008C3296"/>
    <w:rsid w:val="008C3413"/>
    <w:rsid w:val="008C6081"/>
    <w:rsid w:val="008E2D03"/>
    <w:rsid w:val="008E7BDF"/>
    <w:rsid w:val="008F2BB5"/>
    <w:rsid w:val="008F425D"/>
    <w:rsid w:val="008F5472"/>
    <w:rsid w:val="008F5D0F"/>
    <w:rsid w:val="008F7B06"/>
    <w:rsid w:val="009122E0"/>
    <w:rsid w:val="00913351"/>
    <w:rsid w:val="0092339C"/>
    <w:rsid w:val="00957134"/>
    <w:rsid w:val="0096193C"/>
    <w:rsid w:val="009769E1"/>
    <w:rsid w:val="00977E0D"/>
    <w:rsid w:val="00982D5C"/>
    <w:rsid w:val="00986132"/>
    <w:rsid w:val="00986C04"/>
    <w:rsid w:val="009932F9"/>
    <w:rsid w:val="009A11E3"/>
    <w:rsid w:val="009A2F76"/>
    <w:rsid w:val="009B1250"/>
    <w:rsid w:val="009B5115"/>
    <w:rsid w:val="009D2AC2"/>
    <w:rsid w:val="009E1774"/>
    <w:rsid w:val="009E2668"/>
    <w:rsid w:val="009E40A3"/>
    <w:rsid w:val="009E5C8C"/>
    <w:rsid w:val="009E7D33"/>
    <w:rsid w:val="009F10B1"/>
    <w:rsid w:val="009F3D89"/>
    <w:rsid w:val="009F47E3"/>
    <w:rsid w:val="009F4B39"/>
    <w:rsid w:val="009F6938"/>
    <w:rsid w:val="00A0537D"/>
    <w:rsid w:val="00A069AD"/>
    <w:rsid w:val="00A17A85"/>
    <w:rsid w:val="00A20856"/>
    <w:rsid w:val="00A24399"/>
    <w:rsid w:val="00A24CA5"/>
    <w:rsid w:val="00A252DF"/>
    <w:rsid w:val="00A27E35"/>
    <w:rsid w:val="00A3284A"/>
    <w:rsid w:val="00A33D6D"/>
    <w:rsid w:val="00A37345"/>
    <w:rsid w:val="00A40AAE"/>
    <w:rsid w:val="00A40EA9"/>
    <w:rsid w:val="00A4532A"/>
    <w:rsid w:val="00A5206D"/>
    <w:rsid w:val="00A55E9E"/>
    <w:rsid w:val="00A72E47"/>
    <w:rsid w:val="00A750A5"/>
    <w:rsid w:val="00A778F1"/>
    <w:rsid w:val="00A90956"/>
    <w:rsid w:val="00A95404"/>
    <w:rsid w:val="00A968C5"/>
    <w:rsid w:val="00AA3C28"/>
    <w:rsid w:val="00AA759D"/>
    <w:rsid w:val="00AB2786"/>
    <w:rsid w:val="00AC550F"/>
    <w:rsid w:val="00AD4308"/>
    <w:rsid w:val="00AD6797"/>
    <w:rsid w:val="00AF2A33"/>
    <w:rsid w:val="00B014C7"/>
    <w:rsid w:val="00B03EFA"/>
    <w:rsid w:val="00B171E7"/>
    <w:rsid w:val="00B309DD"/>
    <w:rsid w:val="00B36621"/>
    <w:rsid w:val="00B36D64"/>
    <w:rsid w:val="00B41B48"/>
    <w:rsid w:val="00B55E1D"/>
    <w:rsid w:val="00B56194"/>
    <w:rsid w:val="00B60F41"/>
    <w:rsid w:val="00B61A34"/>
    <w:rsid w:val="00B64E8E"/>
    <w:rsid w:val="00B65E8B"/>
    <w:rsid w:val="00B8025A"/>
    <w:rsid w:val="00B827B1"/>
    <w:rsid w:val="00B9116F"/>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1E13"/>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06839"/>
    <w:rsid w:val="00D177F1"/>
    <w:rsid w:val="00D25E6B"/>
    <w:rsid w:val="00D32015"/>
    <w:rsid w:val="00D323B5"/>
    <w:rsid w:val="00D32541"/>
    <w:rsid w:val="00D42ACC"/>
    <w:rsid w:val="00D51DC5"/>
    <w:rsid w:val="00D5525A"/>
    <w:rsid w:val="00D64F3C"/>
    <w:rsid w:val="00D676D7"/>
    <w:rsid w:val="00D71517"/>
    <w:rsid w:val="00D7168D"/>
    <w:rsid w:val="00D874E1"/>
    <w:rsid w:val="00D950BE"/>
    <w:rsid w:val="00D9586D"/>
    <w:rsid w:val="00D9749C"/>
    <w:rsid w:val="00DA51B2"/>
    <w:rsid w:val="00DA6965"/>
    <w:rsid w:val="00DB0932"/>
    <w:rsid w:val="00DB293E"/>
    <w:rsid w:val="00DB3328"/>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546A4"/>
    <w:rsid w:val="00E65814"/>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04CA8"/>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SLE/CO/5" TargetMode="External"/><Relationship Id="rId3" Type="http://schemas.openxmlformats.org/officeDocument/2006/relationships/webSettings" Target="webSettings.xml"/><Relationship Id="rId21" Type="http://schemas.openxmlformats.org/officeDocument/2006/relationships/hyperlink" Target="http://undocs.org/ch/S/RES/1325(2000)"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SLE/CO/5"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undocs.org/ch/CEDAW/C/SLE/CO/5" TargetMode="External"/><Relationship Id="rId20" Type="http://schemas.openxmlformats.org/officeDocument/2006/relationships/hyperlink" Target="http://undocs.org/ch/S/RES/1820(200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undocs.org/ch/CEDAW/C/SLE/CO/5" TargetMode="External"/><Relationship Id="rId23" Type="http://schemas.openxmlformats.org/officeDocument/2006/relationships/hyperlink" Target="http://undocs.org/ch/CEDAW/C/SLE/CO/5" TargetMode="External"/><Relationship Id="rId10" Type="http://schemas.openxmlformats.org/officeDocument/2006/relationships/header" Target="header3.xml"/><Relationship Id="rId19" Type="http://schemas.openxmlformats.org/officeDocument/2006/relationships/hyperlink" Target="http://undocs.org/ch/S/RES/1325(2000)"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SLE/6" TargetMode="External"/><Relationship Id="rId22" Type="http://schemas.openxmlformats.org/officeDocument/2006/relationships/hyperlink" Target="http://undocs.org/ch/CEDAW/C/SLE/CO/5"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255</TotalTime>
  <Pages>1</Pages>
  <Words>887</Words>
  <Characters>5062</Characters>
  <Application>Microsoft Office Outlook</Application>
  <DocSecurity>4</DocSecurity>
  <Lines>42</Lines>
  <Paragraphs>11</Paragraphs>
  <ScaleCrop>false</ScaleCrop>
  <Company>United Nations</Company>
  <LinksUpToDate>false</LinksUpToDate>
  <CharactersWithSpaces>5938</CharactersWithSpaces>
  <SharedDoc>false</SharedDoc>
  <HLinks>
    <vt:vector size="60" baseType="variant">
      <vt:variant>
        <vt:i4>720919</vt:i4>
      </vt:variant>
      <vt:variant>
        <vt:i4>27</vt:i4>
      </vt:variant>
      <vt:variant>
        <vt:i4>0</vt:i4>
      </vt:variant>
      <vt:variant>
        <vt:i4>5</vt:i4>
      </vt:variant>
      <vt:variant>
        <vt:lpwstr>http://undocs.org/ch/CEDAW/C/SLE/CO/5</vt:lpwstr>
      </vt:variant>
      <vt:variant>
        <vt:lpwstr/>
      </vt:variant>
      <vt:variant>
        <vt:i4>720919</vt:i4>
      </vt:variant>
      <vt:variant>
        <vt:i4>24</vt:i4>
      </vt:variant>
      <vt:variant>
        <vt:i4>0</vt:i4>
      </vt:variant>
      <vt:variant>
        <vt:i4>5</vt:i4>
      </vt:variant>
      <vt:variant>
        <vt:lpwstr>http://undocs.org/ch/CEDAW/C/SLE/CO/5</vt:lpwstr>
      </vt:variant>
      <vt:variant>
        <vt:lpwstr/>
      </vt:variant>
      <vt:variant>
        <vt:i4>1769566</vt:i4>
      </vt:variant>
      <vt:variant>
        <vt:i4>21</vt:i4>
      </vt:variant>
      <vt:variant>
        <vt:i4>0</vt:i4>
      </vt:variant>
      <vt:variant>
        <vt:i4>5</vt:i4>
      </vt:variant>
      <vt:variant>
        <vt:lpwstr>http://undocs.org/ch/S/RES/1325(2000)</vt:lpwstr>
      </vt:variant>
      <vt:variant>
        <vt:lpwstr/>
      </vt:variant>
      <vt:variant>
        <vt:i4>1245264</vt:i4>
      </vt:variant>
      <vt:variant>
        <vt:i4>18</vt:i4>
      </vt:variant>
      <vt:variant>
        <vt:i4>0</vt:i4>
      </vt:variant>
      <vt:variant>
        <vt:i4>5</vt:i4>
      </vt:variant>
      <vt:variant>
        <vt:lpwstr>http://undocs.org/ch/S/RES/1820(2008)</vt:lpwstr>
      </vt:variant>
      <vt:variant>
        <vt:lpwstr/>
      </vt:variant>
      <vt:variant>
        <vt:i4>1769566</vt:i4>
      </vt:variant>
      <vt:variant>
        <vt:i4>15</vt:i4>
      </vt:variant>
      <vt:variant>
        <vt:i4>0</vt:i4>
      </vt:variant>
      <vt:variant>
        <vt:i4>5</vt:i4>
      </vt:variant>
      <vt:variant>
        <vt:lpwstr>http://undocs.org/ch/S/RES/1325(2000)</vt:lpwstr>
      </vt:variant>
      <vt:variant>
        <vt:lpwstr/>
      </vt:variant>
      <vt:variant>
        <vt:i4>720919</vt:i4>
      </vt:variant>
      <vt:variant>
        <vt:i4>12</vt:i4>
      </vt:variant>
      <vt:variant>
        <vt:i4>0</vt:i4>
      </vt:variant>
      <vt:variant>
        <vt:i4>5</vt:i4>
      </vt:variant>
      <vt:variant>
        <vt:lpwstr>http://undocs.org/ch/CEDAW/C/SLE/CO/5</vt:lpwstr>
      </vt:variant>
      <vt:variant>
        <vt:lpwstr/>
      </vt:variant>
      <vt:variant>
        <vt:i4>720919</vt:i4>
      </vt:variant>
      <vt:variant>
        <vt:i4>9</vt:i4>
      </vt:variant>
      <vt:variant>
        <vt:i4>0</vt:i4>
      </vt:variant>
      <vt:variant>
        <vt:i4>5</vt:i4>
      </vt:variant>
      <vt:variant>
        <vt:lpwstr>http://undocs.org/ch/CEDAW/C/SLE/CO/5</vt:lpwstr>
      </vt:variant>
      <vt:variant>
        <vt:lpwstr/>
      </vt:variant>
      <vt:variant>
        <vt:i4>720919</vt:i4>
      </vt:variant>
      <vt:variant>
        <vt:i4>6</vt:i4>
      </vt:variant>
      <vt:variant>
        <vt:i4>0</vt:i4>
      </vt:variant>
      <vt:variant>
        <vt:i4>5</vt:i4>
      </vt:variant>
      <vt:variant>
        <vt:lpwstr>http://undocs.org/ch/CEDAW/C/SLE/CO/5</vt:lpwstr>
      </vt:variant>
      <vt:variant>
        <vt:lpwstr/>
      </vt:variant>
      <vt:variant>
        <vt:i4>720919</vt:i4>
      </vt:variant>
      <vt:variant>
        <vt:i4>3</vt:i4>
      </vt:variant>
      <vt:variant>
        <vt:i4>0</vt:i4>
      </vt:variant>
      <vt:variant>
        <vt:i4>5</vt:i4>
      </vt:variant>
      <vt:variant>
        <vt:lpwstr>http://undocs.org/ch/CEDAW/C/SLE/CO/5</vt:lpwstr>
      </vt:variant>
      <vt:variant>
        <vt:lpwstr/>
      </vt:variant>
      <vt:variant>
        <vt:i4>7405688</vt:i4>
      </vt:variant>
      <vt:variant>
        <vt:i4>0</vt:i4>
      </vt:variant>
      <vt:variant>
        <vt:i4>0</vt:i4>
      </vt:variant>
      <vt:variant>
        <vt:i4>5</vt:i4>
      </vt:variant>
      <vt:variant>
        <vt:lpwstr>http://undocs.org/ch/CEDAW/C/SLE/6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United Nations</cp:lastModifiedBy>
  <cp:revision>54</cp:revision>
  <cp:lastPrinted>2013-11-01T11:24:00Z</cp:lastPrinted>
  <dcterms:created xsi:type="dcterms:W3CDTF">2013-10-18T09:30:00Z</dcterms:created>
  <dcterms:modified xsi:type="dcterms:W3CDTF">2013-11-01T11:30:00Z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1341613</vt:lpwstr>
  </property>
  <property fmtid="{D5CDD505-2E9C-101B-9397-08002B2CF9AE}" pid="3" name="Symbol1">
    <vt:lpwstr>CEDAW/C/SLE/Q/6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jxw</vt:lpwstr>
  </property>
</Properties>
</file>