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0;margin-top:2.25pt;width:86.4pt;height:42.65pt;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465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CAT/C/BDI/1</w:t>
            </w:r>
            <w:r>
              <w:br/>
              <w:t>13 mars 2006</w:t>
            </w:r>
          </w:p>
          <w:p w:rsidR="00000000" w:rsidRDefault="00000000">
            <w:pPr>
              <w:tabs>
                <w:tab w:val="right" w:pos="3195"/>
              </w:tabs>
              <w:spacing w:after="240"/>
              <w:ind w:right="227"/>
            </w:pPr>
            <w:r>
              <w:br/>
              <w:t>Original: FRANÇAIS</w:t>
            </w:r>
          </w:p>
          <w:p w:rsidR="00000000" w:rsidRDefault="00000000">
            <w:pPr>
              <w:tabs>
                <w:tab w:val="right" w:pos="3195"/>
              </w:tabs>
              <w:ind w:right="227"/>
            </w:pPr>
          </w:p>
        </w:tc>
      </w:tr>
    </w:tbl>
    <w:p w:rsidR="00000000" w:rsidRDefault="00000000">
      <w:pPr>
        <w:tabs>
          <w:tab w:val="left" w:pos="0"/>
        </w:tabs>
        <w:spacing w:after="720"/>
      </w:pPr>
      <w:r>
        <w:t>COMITÉ CONTRE LA TORTURE</w:t>
      </w:r>
      <w:r>
        <w:br/>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Rapports initiaux des États parties devant être soumis en 1994</w:t>
      </w:r>
    </w:p>
    <w:p w:rsidR="00000000" w:rsidRDefault="00000000">
      <w:pPr>
        <w:spacing w:after="240"/>
        <w:jc w:val="center"/>
        <w:rPr>
          <w:b/>
          <w:bCs/>
        </w:rPr>
      </w:pPr>
      <w:r>
        <w:rPr>
          <w:b/>
          <w:bCs/>
        </w:rPr>
        <w:t>Additif</w:t>
      </w:r>
    </w:p>
    <w:p w:rsidR="00000000" w:rsidRDefault="00000000">
      <w:pPr>
        <w:spacing w:after="720"/>
        <w:jc w:val="center"/>
        <w:rPr>
          <w:bCs/>
        </w:rPr>
      </w:pPr>
      <w:commentRangeStart w:id="2"/>
      <w:r>
        <w:rPr>
          <w:b/>
          <w:bCs/>
        </w:rPr>
        <w:t>BURUNDI</w:t>
      </w:r>
      <w:commentRangeEnd w:id="2"/>
      <w:r>
        <w:rPr>
          <w:rStyle w:val="CommentReference"/>
          <w:vanish/>
        </w:rPr>
        <w:commentReference w:id="2"/>
      </w:r>
      <w:r>
        <w:rPr>
          <w:rStyle w:val="FootnoteReference"/>
          <w:b w:val="0"/>
          <w:bCs/>
        </w:rPr>
        <w:footnoteReference w:customMarkFollows="1" w:id="1"/>
        <w:t>*</w:t>
      </w:r>
    </w:p>
    <w:p w:rsidR="00000000" w:rsidRDefault="00000000">
      <w:pPr>
        <w:spacing w:after="720"/>
        <w:jc w:val="right"/>
        <w:rPr>
          <w:b/>
        </w:rPr>
      </w:pPr>
      <w:r>
        <w:rPr>
          <w:b/>
        </w:rPr>
        <w:t>[7 juillet 2005]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5"/>
        <w:gridCol w:w="7456"/>
      </w:tblGrid>
      <w:tr w:rsidR="00000000">
        <w:tc>
          <w:tcPr>
            <w:tcW w:w="9571" w:type="dxa"/>
            <w:gridSpan w:val="2"/>
            <w:tcBorders>
              <w:top w:val="nil"/>
              <w:left w:val="nil"/>
              <w:bottom w:val="nil"/>
              <w:right w:val="nil"/>
            </w:tcBorders>
          </w:tcPr>
          <w:p w:rsidR="00000000" w:rsidRDefault="00000000">
            <w:pPr>
              <w:keepNext/>
              <w:keepLines/>
              <w:spacing w:after="200"/>
              <w:jc w:val="center"/>
              <w:rPr>
                <w:sz w:val="22"/>
                <w:lang w:val="fr-FR"/>
              </w:rPr>
            </w:pPr>
            <w:r>
              <w:rPr>
                <w:sz w:val="22"/>
              </w:rPr>
              <w:br w:type="page"/>
            </w:r>
            <w:r>
              <w:rPr>
                <w:b/>
                <w:sz w:val="22"/>
              </w:rPr>
              <w:br w:type="page"/>
            </w:r>
            <w:r>
              <w:rPr>
                <w:b/>
                <w:sz w:val="22"/>
              </w:rPr>
              <w:br w:type="page"/>
            </w:r>
            <w:r>
              <w:rPr>
                <w:b/>
                <w:bCs/>
                <w:spacing w:val="4"/>
                <w:sz w:val="22"/>
                <w:szCs w:val="26"/>
                <w:lang w:val="fr-FR"/>
              </w:rPr>
              <w:t>LISTE DES ABREVIATIONS</w:t>
            </w:r>
          </w:p>
        </w:tc>
      </w:tr>
      <w:tr w:rsidR="00000000">
        <w:tc>
          <w:tcPr>
            <w:tcW w:w="2115" w:type="dxa"/>
            <w:tcBorders>
              <w:top w:val="nil"/>
              <w:left w:val="nil"/>
              <w:bottom w:val="nil"/>
              <w:right w:val="nil"/>
            </w:tcBorders>
          </w:tcPr>
          <w:p w:rsidR="00000000" w:rsidRDefault="00000000">
            <w:pPr>
              <w:keepNext/>
              <w:keepLines/>
              <w:spacing w:after="100"/>
              <w:rPr>
                <w:sz w:val="22"/>
                <w:lang w:val="fr-FR"/>
              </w:rPr>
            </w:pPr>
            <w:r>
              <w:rPr>
                <w:spacing w:val="4"/>
                <w:sz w:val="22"/>
                <w:lang w:val="fr-FR"/>
              </w:rPr>
              <w:t>ABDP</w:t>
            </w:r>
            <w:r>
              <w:rPr>
                <w:spacing w:val="4"/>
                <w:sz w:val="22"/>
                <w:lang w:val="fr-FR"/>
              </w:rPr>
              <w:tab/>
            </w:r>
          </w:p>
        </w:tc>
        <w:tc>
          <w:tcPr>
            <w:tcW w:w="7456" w:type="dxa"/>
            <w:tcBorders>
              <w:top w:val="nil"/>
              <w:left w:val="nil"/>
              <w:bottom w:val="nil"/>
              <w:right w:val="nil"/>
            </w:tcBorders>
            <w:tcMar>
              <w:left w:w="0" w:type="dxa"/>
              <w:right w:w="0" w:type="dxa"/>
            </w:tcMar>
          </w:tcPr>
          <w:p w:rsidR="00000000" w:rsidRDefault="00000000">
            <w:pPr>
              <w:keepNext/>
              <w:keepLines/>
              <w:spacing w:after="100"/>
              <w:rPr>
                <w:sz w:val="22"/>
                <w:lang w:val="fr-FR"/>
              </w:rPr>
            </w:pPr>
            <w:r>
              <w:rPr>
                <w:spacing w:val="4"/>
                <w:sz w:val="22"/>
                <w:lang w:val="fr-FR"/>
              </w:rPr>
              <w:t>Association Burundaise pour la Défense des Droits des Prisonniers</w:t>
            </w:r>
          </w:p>
        </w:tc>
      </w:tr>
      <w:tr w:rsidR="00000000">
        <w:tc>
          <w:tcPr>
            <w:tcW w:w="2115" w:type="dxa"/>
            <w:tcBorders>
              <w:top w:val="nil"/>
              <w:left w:val="nil"/>
              <w:bottom w:val="nil"/>
              <w:right w:val="nil"/>
            </w:tcBorders>
          </w:tcPr>
          <w:p w:rsidR="00000000" w:rsidRDefault="00000000">
            <w:pPr>
              <w:keepNext/>
              <w:keepLines/>
              <w:spacing w:after="100"/>
              <w:rPr>
                <w:sz w:val="22"/>
                <w:lang w:val="fr-FR"/>
              </w:rPr>
            </w:pPr>
            <w:r>
              <w:rPr>
                <w:spacing w:val="4"/>
                <w:sz w:val="22"/>
                <w:lang w:val="fr-FR"/>
              </w:rPr>
              <w:t>Admin</w:t>
            </w:r>
          </w:p>
        </w:tc>
        <w:tc>
          <w:tcPr>
            <w:tcW w:w="7456" w:type="dxa"/>
            <w:tcBorders>
              <w:top w:val="nil"/>
              <w:left w:val="nil"/>
              <w:bottom w:val="nil"/>
              <w:right w:val="nil"/>
            </w:tcBorders>
            <w:tcMar>
              <w:left w:w="0" w:type="dxa"/>
              <w:right w:w="0" w:type="dxa"/>
            </w:tcMar>
          </w:tcPr>
          <w:p w:rsidR="00000000" w:rsidRDefault="00000000">
            <w:pPr>
              <w:keepNext/>
              <w:keepLines/>
              <w:spacing w:after="100"/>
              <w:rPr>
                <w:sz w:val="22"/>
                <w:lang w:val="fr-FR"/>
              </w:rPr>
            </w:pPr>
            <w:r>
              <w:rPr>
                <w:spacing w:val="4"/>
                <w:sz w:val="22"/>
                <w:lang w:val="fr-FR"/>
              </w:rPr>
              <w:t>Administrateur</w:t>
            </w:r>
          </w:p>
        </w:tc>
      </w:tr>
      <w:tr w:rsidR="00000000">
        <w:tc>
          <w:tcPr>
            <w:tcW w:w="2115" w:type="dxa"/>
            <w:tcBorders>
              <w:top w:val="nil"/>
              <w:left w:val="nil"/>
              <w:bottom w:val="nil"/>
              <w:right w:val="nil"/>
            </w:tcBorders>
          </w:tcPr>
          <w:p w:rsidR="00000000" w:rsidRDefault="00000000">
            <w:pPr>
              <w:keepNext/>
              <w:keepLines/>
              <w:spacing w:after="100"/>
              <w:rPr>
                <w:sz w:val="22"/>
                <w:lang w:val="fr-FR"/>
              </w:rPr>
            </w:pPr>
            <w:r>
              <w:rPr>
                <w:spacing w:val="4"/>
                <w:sz w:val="22"/>
                <w:lang w:val="fr-FR"/>
              </w:rPr>
              <w:t>APRODEH</w:t>
            </w:r>
          </w:p>
        </w:tc>
        <w:tc>
          <w:tcPr>
            <w:tcW w:w="7456" w:type="dxa"/>
            <w:tcBorders>
              <w:top w:val="nil"/>
              <w:left w:val="nil"/>
              <w:bottom w:val="nil"/>
              <w:right w:val="nil"/>
            </w:tcBorders>
            <w:tcMar>
              <w:left w:w="0" w:type="dxa"/>
              <w:right w:w="0" w:type="dxa"/>
            </w:tcMar>
          </w:tcPr>
          <w:p w:rsidR="00000000" w:rsidRDefault="00000000">
            <w:pPr>
              <w:keepNext/>
              <w:keepLines/>
              <w:spacing w:after="100"/>
              <w:rPr>
                <w:sz w:val="22"/>
                <w:lang w:val="fr-FR"/>
              </w:rPr>
            </w:pPr>
            <w:r>
              <w:rPr>
                <w:sz w:val="22"/>
                <w:lang w:val="fr-FR"/>
              </w:rPr>
              <w:t>Association Burundaise pour la Protection des Droits Humains et des Personnes Détenues</w:t>
            </w:r>
          </w:p>
        </w:tc>
      </w:tr>
      <w:tr w:rsidR="00000000">
        <w:tc>
          <w:tcPr>
            <w:tcW w:w="2115" w:type="dxa"/>
            <w:tcBorders>
              <w:top w:val="nil"/>
              <w:left w:val="nil"/>
              <w:bottom w:val="nil"/>
              <w:right w:val="nil"/>
            </w:tcBorders>
          </w:tcPr>
          <w:p w:rsidR="00000000" w:rsidRDefault="00000000">
            <w:pPr>
              <w:keepNext/>
              <w:keepLines/>
              <w:spacing w:after="100"/>
              <w:rPr>
                <w:sz w:val="22"/>
                <w:lang w:val="en-GB"/>
              </w:rPr>
            </w:pPr>
            <w:r>
              <w:rPr>
                <w:spacing w:val="4"/>
                <w:sz w:val="22"/>
                <w:lang w:val="en-GB"/>
              </w:rPr>
              <w:t>Art.</w:t>
            </w:r>
          </w:p>
        </w:tc>
        <w:tc>
          <w:tcPr>
            <w:tcW w:w="7456" w:type="dxa"/>
            <w:tcBorders>
              <w:top w:val="nil"/>
              <w:left w:val="nil"/>
              <w:bottom w:val="nil"/>
              <w:right w:val="nil"/>
            </w:tcBorders>
            <w:tcMar>
              <w:left w:w="0" w:type="dxa"/>
              <w:right w:w="0" w:type="dxa"/>
            </w:tcMar>
          </w:tcPr>
          <w:p w:rsidR="00000000" w:rsidRDefault="00000000">
            <w:pPr>
              <w:keepNext/>
              <w:keepLines/>
              <w:spacing w:after="100"/>
              <w:rPr>
                <w:sz w:val="22"/>
                <w:lang w:val="en-GB"/>
              </w:rPr>
            </w:pPr>
            <w:r>
              <w:rPr>
                <w:spacing w:val="4"/>
                <w:sz w:val="22"/>
                <w:lang w:val="en-GB"/>
              </w:rPr>
              <w:t>Article</w:t>
            </w:r>
          </w:p>
        </w:tc>
      </w:tr>
      <w:tr w:rsidR="00000000">
        <w:tc>
          <w:tcPr>
            <w:tcW w:w="2115" w:type="dxa"/>
            <w:tcBorders>
              <w:top w:val="nil"/>
              <w:left w:val="nil"/>
              <w:bottom w:val="nil"/>
              <w:right w:val="nil"/>
            </w:tcBorders>
          </w:tcPr>
          <w:p w:rsidR="00000000" w:rsidRDefault="00000000">
            <w:pPr>
              <w:keepNext/>
              <w:keepLines/>
              <w:spacing w:after="100"/>
              <w:rPr>
                <w:sz w:val="22"/>
                <w:lang w:val="en-GB"/>
              </w:rPr>
            </w:pPr>
            <w:r>
              <w:rPr>
                <w:spacing w:val="4"/>
                <w:sz w:val="22"/>
                <w:lang w:val="en-GB"/>
              </w:rPr>
              <w:t>BSR</w:t>
            </w:r>
          </w:p>
        </w:tc>
        <w:tc>
          <w:tcPr>
            <w:tcW w:w="7456" w:type="dxa"/>
            <w:tcBorders>
              <w:top w:val="nil"/>
              <w:left w:val="nil"/>
              <w:bottom w:val="nil"/>
              <w:right w:val="nil"/>
            </w:tcBorders>
            <w:tcMar>
              <w:left w:w="0" w:type="dxa"/>
              <w:right w:w="0" w:type="dxa"/>
            </w:tcMar>
          </w:tcPr>
          <w:p w:rsidR="00000000" w:rsidRDefault="00000000">
            <w:pPr>
              <w:keepNext/>
              <w:keepLines/>
              <w:spacing w:after="100"/>
              <w:rPr>
                <w:sz w:val="22"/>
                <w:lang w:val="fr-FR"/>
              </w:rPr>
            </w:pPr>
            <w:r>
              <w:rPr>
                <w:spacing w:val="4"/>
                <w:sz w:val="22"/>
                <w:lang w:val="fr-FR"/>
              </w:rPr>
              <w:t>Bureau Spécial de Recherche</w:t>
            </w:r>
          </w:p>
        </w:tc>
      </w:tr>
      <w:tr w:rsidR="00000000">
        <w:tc>
          <w:tcPr>
            <w:tcW w:w="2115" w:type="dxa"/>
            <w:tcBorders>
              <w:top w:val="nil"/>
              <w:left w:val="nil"/>
              <w:bottom w:val="nil"/>
              <w:right w:val="nil"/>
            </w:tcBorders>
          </w:tcPr>
          <w:p w:rsidR="00000000" w:rsidRDefault="00000000">
            <w:pPr>
              <w:keepNext/>
              <w:keepLines/>
              <w:spacing w:after="100"/>
              <w:rPr>
                <w:sz w:val="22"/>
                <w:lang w:val="fr-FR"/>
              </w:rPr>
            </w:pPr>
            <w:r>
              <w:rPr>
                <w:spacing w:val="4"/>
                <w:sz w:val="22"/>
                <w:lang w:val="fr-FR"/>
              </w:rPr>
              <w:t>C&amp;B&amp;V</w:t>
            </w:r>
          </w:p>
        </w:tc>
        <w:tc>
          <w:tcPr>
            <w:tcW w:w="7456" w:type="dxa"/>
            <w:tcBorders>
              <w:top w:val="nil"/>
              <w:left w:val="nil"/>
              <w:bottom w:val="nil"/>
              <w:right w:val="nil"/>
            </w:tcBorders>
            <w:tcMar>
              <w:left w:w="0" w:type="dxa"/>
              <w:right w:w="0" w:type="dxa"/>
            </w:tcMar>
          </w:tcPr>
          <w:p w:rsidR="00000000" w:rsidRDefault="00000000">
            <w:pPr>
              <w:keepNext/>
              <w:keepLines/>
              <w:spacing w:after="100"/>
              <w:rPr>
                <w:sz w:val="22"/>
                <w:lang w:val="fr-FR"/>
              </w:rPr>
            </w:pPr>
            <w:r>
              <w:rPr>
                <w:spacing w:val="4"/>
                <w:sz w:val="22"/>
                <w:lang w:val="fr-FR"/>
              </w:rPr>
              <w:t>Coups et Blessures Volontaires</w:t>
            </w:r>
          </w:p>
        </w:tc>
      </w:tr>
      <w:tr w:rsidR="00000000">
        <w:tc>
          <w:tcPr>
            <w:tcW w:w="2115" w:type="dxa"/>
            <w:tcBorders>
              <w:top w:val="nil"/>
              <w:left w:val="nil"/>
              <w:bottom w:val="nil"/>
              <w:right w:val="nil"/>
            </w:tcBorders>
          </w:tcPr>
          <w:p w:rsidR="00000000" w:rsidRDefault="00000000">
            <w:pPr>
              <w:keepNext/>
              <w:keepLines/>
              <w:spacing w:after="100"/>
              <w:rPr>
                <w:sz w:val="22"/>
                <w:lang w:val="fr-FR"/>
              </w:rPr>
            </w:pPr>
            <w:r>
              <w:rPr>
                <w:spacing w:val="4"/>
                <w:sz w:val="22"/>
                <w:lang w:val="fr-FR"/>
              </w:rPr>
              <w:t>C.S.S.</w:t>
            </w:r>
          </w:p>
        </w:tc>
        <w:tc>
          <w:tcPr>
            <w:tcW w:w="7456" w:type="dxa"/>
            <w:tcBorders>
              <w:top w:val="nil"/>
              <w:left w:val="nil"/>
              <w:bottom w:val="nil"/>
              <w:right w:val="nil"/>
            </w:tcBorders>
            <w:tcMar>
              <w:left w:w="0" w:type="dxa"/>
              <w:right w:w="0" w:type="dxa"/>
            </w:tcMar>
          </w:tcPr>
          <w:p w:rsidR="00000000" w:rsidRDefault="00000000">
            <w:pPr>
              <w:keepNext/>
              <w:keepLines/>
              <w:spacing w:after="100"/>
              <w:rPr>
                <w:sz w:val="22"/>
                <w:lang w:val="fr-FR"/>
              </w:rPr>
            </w:pPr>
            <w:r>
              <w:rPr>
                <w:spacing w:val="4"/>
                <w:sz w:val="22"/>
                <w:lang w:val="fr-FR"/>
              </w:rPr>
              <w:t>Classement sans suite</w:t>
            </w:r>
          </w:p>
        </w:tc>
      </w:tr>
      <w:tr w:rsidR="00000000">
        <w:tc>
          <w:tcPr>
            <w:tcW w:w="2115" w:type="dxa"/>
            <w:tcBorders>
              <w:top w:val="nil"/>
              <w:left w:val="nil"/>
              <w:bottom w:val="nil"/>
              <w:right w:val="nil"/>
            </w:tcBorders>
          </w:tcPr>
          <w:p w:rsidR="00000000" w:rsidRDefault="00000000">
            <w:pPr>
              <w:keepNext/>
              <w:keepLines/>
              <w:spacing w:after="100"/>
              <w:rPr>
                <w:sz w:val="22"/>
                <w:lang w:val="fr-FR"/>
              </w:rPr>
            </w:pPr>
            <w:r>
              <w:rPr>
                <w:spacing w:val="4"/>
                <w:sz w:val="22"/>
                <w:lang w:val="fr-FR"/>
              </w:rPr>
              <w:t>CEPGL</w:t>
            </w:r>
          </w:p>
        </w:tc>
        <w:tc>
          <w:tcPr>
            <w:tcW w:w="7456" w:type="dxa"/>
            <w:tcBorders>
              <w:top w:val="nil"/>
              <w:left w:val="nil"/>
              <w:bottom w:val="nil"/>
              <w:right w:val="nil"/>
            </w:tcBorders>
            <w:tcMar>
              <w:left w:w="0" w:type="dxa"/>
              <w:right w:w="0" w:type="dxa"/>
            </w:tcMar>
          </w:tcPr>
          <w:p w:rsidR="00000000" w:rsidRDefault="00000000">
            <w:pPr>
              <w:keepNext/>
              <w:keepLines/>
              <w:spacing w:after="100"/>
              <w:rPr>
                <w:sz w:val="22"/>
                <w:lang w:val="fr-FR"/>
              </w:rPr>
            </w:pPr>
            <w:r>
              <w:rPr>
                <w:spacing w:val="4"/>
                <w:sz w:val="22"/>
                <w:lang w:val="fr-FR"/>
              </w:rPr>
              <w:t>Communauté Economique des Pays des Grands Lacs CNDD-</w:t>
            </w:r>
          </w:p>
        </w:tc>
      </w:tr>
      <w:tr w:rsidR="00000000">
        <w:tc>
          <w:tcPr>
            <w:tcW w:w="2115" w:type="dxa"/>
            <w:tcBorders>
              <w:top w:val="nil"/>
              <w:left w:val="nil"/>
              <w:bottom w:val="nil"/>
              <w:right w:val="nil"/>
            </w:tcBorders>
          </w:tcPr>
          <w:p w:rsidR="00000000" w:rsidRDefault="00000000">
            <w:pPr>
              <w:keepNext/>
              <w:keepLines/>
              <w:spacing w:after="100"/>
              <w:rPr>
                <w:sz w:val="22"/>
                <w:lang w:val="fr-FR"/>
              </w:rPr>
            </w:pPr>
            <w:r>
              <w:rPr>
                <w:spacing w:val="4"/>
                <w:sz w:val="22"/>
                <w:lang w:val="fr-FR"/>
              </w:rPr>
              <w:t>FDD</w:t>
            </w:r>
          </w:p>
        </w:tc>
        <w:tc>
          <w:tcPr>
            <w:tcW w:w="7456" w:type="dxa"/>
            <w:tcBorders>
              <w:top w:val="nil"/>
              <w:left w:val="nil"/>
              <w:bottom w:val="nil"/>
              <w:right w:val="nil"/>
            </w:tcBorders>
            <w:tcMar>
              <w:left w:w="0" w:type="dxa"/>
              <w:right w:w="0" w:type="dxa"/>
            </w:tcMar>
          </w:tcPr>
          <w:p w:rsidR="00000000" w:rsidRDefault="00000000">
            <w:pPr>
              <w:keepNext/>
              <w:keepLines/>
              <w:spacing w:after="100"/>
              <w:rPr>
                <w:sz w:val="22"/>
                <w:lang w:val="fr-FR"/>
              </w:rPr>
            </w:pPr>
            <w:r>
              <w:rPr>
                <w:spacing w:val="4"/>
                <w:sz w:val="22"/>
                <w:lang w:val="fr-FR"/>
              </w:rPr>
              <w:t>Conseil National pour la Défense de la Démocratie - Forces pour la Défense de la Démocratie</w:t>
            </w:r>
          </w:p>
        </w:tc>
      </w:tr>
      <w:tr w:rsidR="00000000">
        <w:tc>
          <w:tcPr>
            <w:tcW w:w="2115" w:type="dxa"/>
            <w:tcBorders>
              <w:top w:val="nil"/>
              <w:left w:val="nil"/>
              <w:bottom w:val="nil"/>
              <w:right w:val="nil"/>
            </w:tcBorders>
          </w:tcPr>
          <w:p w:rsidR="00000000" w:rsidRDefault="00000000">
            <w:pPr>
              <w:keepLines/>
              <w:tabs>
                <w:tab w:val="left" w:pos="3402"/>
              </w:tabs>
              <w:spacing w:after="100"/>
              <w:ind w:left="993" w:hanging="993"/>
              <w:rPr>
                <w:spacing w:val="4"/>
                <w:sz w:val="22"/>
                <w:lang w:val="fr-FR"/>
              </w:rPr>
            </w:pPr>
            <w:r>
              <w:rPr>
                <w:spacing w:val="4"/>
                <w:sz w:val="22"/>
                <w:lang w:val="fr-FR"/>
              </w:rPr>
              <w:t>CP</w:t>
            </w:r>
            <w:r>
              <w:rPr>
                <w:spacing w:val="4"/>
                <w:sz w:val="22"/>
                <w:lang w:val="fr-FR"/>
              </w:rPr>
              <w:tab/>
              <w:t xml:space="preserve"> </w:t>
            </w:r>
          </w:p>
        </w:tc>
        <w:tc>
          <w:tcPr>
            <w:tcW w:w="7456" w:type="dxa"/>
            <w:tcBorders>
              <w:top w:val="nil"/>
              <w:left w:val="nil"/>
              <w:bottom w:val="nil"/>
              <w:right w:val="nil"/>
            </w:tcBorders>
            <w:tcMar>
              <w:left w:w="0" w:type="dxa"/>
              <w:right w:w="0" w:type="dxa"/>
            </w:tcMar>
          </w:tcPr>
          <w:p w:rsidR="00000000" w:rsidRDefault="00000000">
            <w:pPr>
              <w:keepNext/>
              <w:keepLines/>
              <w:spacing w:after="100"/>
              <w:rPr>
                <w:spacing w:val="4"/>
                <w:sz w:val="22"/>
                <w:lang w:val="fr-FR"/>
              </w:rPr>
            </w:pPr>
            <w:r>
              <w:rPr>
                <w:spacing w:val="4"/>
                <w:sz w:val="22"/>
                <w:lang w:val="fr-FR"/>
              </w:rPr>
              <w:t>Code Pénal</w:t>
            </w:r>
          </w:p>
        </w:tc>
      </w:tr>
      <w:tr w:rsidR="00000000">
        <w:tc>
          <w:tcPr>
            <w:tcW w:w="2115" w:type="dxa"/>
            <w:tcBorders>
              <w:top w:val="nil"/>
              <w:left w:val="nil"/>
              <w:bottom w:val="nil"/>
              <w:right w:val="nil"/>
            </w:tcBorders>
          </w:tcPr>
          <w:p w:rsidR="00000000" w:rsidRDefault="00000000">
            <w:pPr>
              <w:spacing w:after="100"/>
              <w:rPr>
                <w:spacing w:val="4"/>
                <w:sz w:val="22"/>
                <w:lang w:val="fr-FR"/>
              </w:rPr>
            </w:pPr>
            <w:r>
              <w:rPr>
                <w:spacing w:val="4"/>
                <w:sz w:val="22"/>
                <w:lang w:val="fr-FR"/>
              </w:rPr>
              <w:t>CPP</w:t>
            </w:r>
          </w:p>
        </w:tc>
        <w:tc>
          <w:tcPr>
            <w:tcW w:w="7456" w:type="dxa"/>
            <w:tcBorders>
              <w:top w:val="nil"/>
              <w:left w:val="nil"/>
              <w:bottom w:val="nil"/>
              <w:right w:val="nil"/>
            </w:tcBorders>
            <w:tcMar>
              <w:left w:w="0" w:type="dxa"/>
              <w:right w:w="0" w:type="dxa"/>
            </w:tcMar>
          </w:tcPr>
          <w:p w:rsidR="00000000" w:rsidRDefault="00000000">
            <w:pPr>
              <w:spacing w:after="100"/>
              <w:rPr>
                <w:spacing w:val="4"/>
                <w:sz w:val="22"/>
                <w:lang w:val="fr-FR"/>
              </w:rPr>
            </w:pPr>
            <w:r>
              <w:rPr>
                <w:spacing w:val="4"/>
                <w:sz w:val="22"/>
                <w:lang w:val="fr-FR"/>
              </w:rPr>
              <w:t>Code de Procédure Pénale</w:t>
            </w:r>
          </w:p>
        </w:tc>
      </w:tr>
      <w:tr w:rsidR="00000000">
        <w:tc>
          <w:tcPr>
            <w:tcW w:w="2115" w:type="dxa"/>
            <w:tcBorders>
              <w:top w:val="nil"/>
              <w:left w:val="nil"/>
              <w:bottom w:val="nil"/>
              <w:right w:val="nil"/>
            </w:tcBorders>
          </w:tcPr>
          <w:p w:rsidR="00000000" w:rsidRDefault="00000000">
            <w:pPr>
              <w:spacing w:after="100"/>
              <w:rPr>
                <w:spacing w:val="4"/>
                <w:sz w:val="22"/>
                <w:lang w:val="fr-FR"/>
              </w:rPr>
            </w:pPr>
            <w:r>
              <w:rPr>
                <w:sz w:val="22"/>
                <w:lang w:val="fr-FR"/>
              </w:rPr>
              <w:t>D</w:t>
            </w:r>
          </w:p>
        </w:tc>
        <w:tc>
          <w:tcPr>
            <w:tcW w:w="7456" w:type="dxa"/>
            <w:tcBorders>
              <w:top w:val="nil"/>
              <w:left w:val="nil"/>
              <w:bottom w:val="nil"/>
              <w:right w:val="nil"/>
            </w:tcBorders>
            <w:tcMar>
              <w:left w:w="0" w:type="dxa"/>
              <w:right w:w="0" w:type="dxa"/>
            </w:tcMar>
          </w:tcPr>
          <w:p w:rsidR="00000000" w:rsidRDefault="00000000">
            <w:pPr>
              <w:keepLines/>
              <w:tabs>
                <w:tab w:val="left" w:pos="3402"/>
              </w:tabs>
              <w:spacing w:after="100"/>
              <w:rPr>
                <w:spacing w:val="4"/>
                <w:sz w:val="22"/>
                <w:lang w:val="fr-FR"/>
              </w:rPr>
            </w:pPr>
            <w:r>
              <w:rPr>
                <w:spacing w:val="4"/>
                <w:sz w:val="22"/>
                <w:lang w:val="fr-FR"/>
              </w:rPr>
              <w:t>Décret</w:t>
            </w:r>
          </w:p>
        </w:tc>
      </w:tr>
      <w:tr w:rsidR="00000000">
        <w:tc>
          <w:tcPr>
            <w:tcW w:w="2115" w:type="dxa"/>
            <w:tcBorders>
              <w:top w:val="nil"/>
              <w:left w:val="nil"/>
              <w:bottom w:val="nil"/>
              <w:right w:val="nil"/>
            </w:tcBorders>
          </w:tcPr>
          <w:p w:rsidR="00000000" w:rsidRDefault="00000000">
            <w:pPr>
              <w:spacing w:after="100"/>
              <w:rPr>
                <w:spacing w:val="4"/>
                <w:sz w:val="22"/>
                <w:lang w:val="fr-FR"/>
              </w:rPr>
            </w:pPr>
            <w:r>
              <w:rPr>
                <w:spacing w:val="4"/>
                <w:sz w:val="22"/>
                <w:lang w:val="fr-FR"/>
              </w:rPr>
              <w:t>DL</w:t>
            </w:r>
          </w:p>
        </w:tc>
        <w:tc>
          <w:tcPr>
            <w:tcW w:w="7456" w:type="dxa"/>
            <w:tcBorders>
              <w:top w:val="nil"/>
              <w:left w:val="nil"/>
              <w:bottom w:val="nil"/>
              <w:right w:val="nil"/>
            </w:tcBorders>
            <w:tcMar>
              <w:left w:w="0" w:type="dxa"/>
              <w:right w:w="0" w:type="dxa"/>
            </w:tcMar>
          </w:tcPr>
          <w:p w:rsidR="00000000" w:rsidRDefault="00000000">
            <w:pPr>
              <w:spacing w:after="100"/>
              <w:rPr>
                <w:spacing w:val="4"/>
                <w:sz w:val="22"/>
                <w:lang w:val="fr-FR"/>
              </w:rPr>
            </w:pPr>
            <w:r>
              <w:rPr>
                <w:spacing w:val="4"/>
                <w:sz w:val="22"/>
                <w:lang w:val="fr-FR"/>
              </w:rPr>
              <w:t>Décret-Loi</w:t>
            </w:r>
          </w:p>
        </w:tc>
      </w:tr>
      <w:tr w:rsidR="00000000">
        <w:tc>
          <w:tcPr>
            <w:tcW w:w="2115" w:type="dxa"/>
            <w:tcBorders>
              <w:top w:val="nil"/>
              <w:left w:val="nil"/>
              <w:bottom w:val="nil"/>
              <w:right w:val="nil"/>
            </w:tcBorders>
          </w:tcPr>
          <w:p w:rsidR="00000000" w:rsidRDefault="00000000">
            <w:pPr>
              <w:spacing w:after="100"/>
              <w:rPr>
                <w:spacing w:val="4"/>
                <w:sz w:val="22"/>
                <w:lang w:val="fr-FR"/>
              </w:rPr>
            </w:pPr>
            <w:r>
              <w:rPr>
                <w:spacing w:val="4"/>
                <w:sz w:val="22"/>
                <w:lang w:val="fr-FR"/>
              </w:rPr>
              <w:t>Est.</w:t>
            </w:r>
          </w:p>
        </w:tc>
        <w:tc>
          <w:tcPr>
            <w:tcW w:w="7456" w:type="dxa"/>
            <w:tcBorders>
              <w:top w:val="nil"/>
              <w:left w:val="nil"/>
              <w:bottom w:val="nil"/>
              <w:right w:val="nil"/>
            </w:tcBorders>
            <w:tcMar>
              <w:left w:w="0" w:type="dxa"/>
              <w:right w:w="0" w:type="dxa"/>
            </w:tcMar>
          </w:tcPr>
          <w:p w:rsidR="00000000" w:rsidRDefault="00000000">
            <w:pPr>
              <w:spacing w:after="100"/>
              <w:rPr>
                <w:spacing w:val="4"/>
                <w:sz w:val="22"/>
                <w:lang w:val="fr-FR"/>
              </w:rPr>
            </w:pPr>
            <w:r>
              <w:rPr>
                <w:spacing w:val="4"/>
                <w:sz w:val="22"/>
                <w:lang w:val="fr-FR"/>
              </w:rPr>
              <w:t>Estimation</w:t>
            </w:r>
          </w:p>
        </w:tc>
      </w:tr>
      <w:tr w:rsidR="00000000">
        <w:tc>
          <w:tcPr>
            <w:tcW w:w="2115" w:type="dxa"/>
            <w:tcBorders>
              <w:top w:val="nil"/>
              <w:left w:val="nil"/>
              <w:bottom w:val="nil"/>
              <w:right w:val="nil"/>
            </w:tcBorders>
          </w:tcPr>
          <w:p w:rsidR="00000000" w:rsidRDefault="00000000">
            <w:pPr>
              <w:spacing w:after="100"/>
              <w:rPr>
                <w:spacing w:val="4"/>
                <w:sz w:val="22"/>
                <w:lang w:val="fr-FR"/>
              </w:rPr>
            </w:pPr>
            <w:r>
              <w:rPr>
                <w:spacing w:val="4"/>
                <w:sz w:val="22"/>
                <w:lang w:val="fr-FR"/>
              </w:rPr>
              <w:t>F</w:t>
            </w:r>
          </w:p>
        </w:tc>
        <w:tc>
          <w:tcPr>
            <w:tcW w:w="7456" w:type="dxa"/>
            <w:tcBorders>
              <w:top w:val="nil"/>
              <w:left w:val="nil"/>
              <w:bottom w:val="nil"/>
              <w:right w:val="nil"/>
            </w:tcBorders>
            <w:tcMar>
              <w:left w:w="0" w:type="dxa"/>
              <w:right w:w="0" w:type="dxa"/>
            </w:tcMar>
          </w:tcPr>
          <w:p w:rsidR="00000000" w:rsidRDefault="00000000">
            <w:pPr>
              <w:spacing w:after="100"/>
              <w:rPr>
                <w:spacing w:val="4"/>
                <w:sz w:val="22"/>
                <w:lang w:val="fr-FR"/>
              </w:rPr>
            </w:pPr>
            <w:r>
              <w:rPr>
                <w:spacing w:val="4"/>
                <w:sz w:val="22"/>
                <w:lang w:val="fr-FR"/>
              </w:rPr>
              <w:t>Femme</w:t>
            </w:r>
          </w:p>
        </w:tc>
      </w:tr>
      <w:tr w:rsidR="00000000">
        <w:tc>
          <w:tcPr>
            <w:tcW w:w="2115" w:type="dxa"/>
            <w:tcBorders>
              <w:top w:val="nil"/>
              <w:left w:val="nil"/>
              <w:bottom w:val="nil"/>
              <w:right w:val="nil"/>
            </w:tcBorders>
          </w:tcPr>
          <w:p w:rsidR="00000000" w:rsidRDefault="00000000">
            <w:pPr>
              <w:spacing w:after="100"/>
              <w:rPr>
                <w:spacing w:val="4"/>
                <w:sz w:val="22"/>
                <w:lang w:val="fr-FR"/>
              </w:rPr>
            </w:pPr>
            <w:r>
              <w:rPr>
                <w:spacing w:val="4"/>
                <w:sz w:val="22"/>
                <w:lang w:val="fr-FR"/>
              </w:rPr>
              <w:t>H</w:t>
            </w:r>
          </w:p>
        </w:tc>
        <w:tc>
          <w:tcPr>
            <w:tcW w:w="7456" w:type="dxa"/>
            <w:tcBorders>
              <w:top w:val="nil"/>
              <w:left w:val="nil"/>
              <w:bottom w:val="nil"/>
              <w:right w:val="nil"/>
            </w:tcBorders>
            <w:tcMar>
              <w:left w:w="0" w:type="dxa"/>
              <w:right w:w="0" w:type="dxa"/>
            </w:tcMar>
          </w:tcPr>
          <w:p w:rsidR="00000000" w:rsidRDefault="00000000">
            <w:pPr>
              <w:spacing w:after="100"/>
              <w:rPr>
                <w:spacing w:val="4"/>
                <w:sz w:val="22"/>
                <w:lang w:val="fr-FR"/>
              </w:rPr>
            </w:pPr>
            <w:r>
              <w:rPr>
                <w:spacing w:val="4"/>
                <w:sz w:val="22"/>
                <w:lang w:val="fr-FR"/>
              </w:rPr>
              <w:t>Homme</w:t>
            </w:r>
          </w:p>
        </w:tc>
      </w:tr>
      <w:tr w:rsidR="00000000">
        <w:tc>
          <w:tcPr>
            <w:tcW w:w="2115" w:type="dxa"/>
            <w:tcBorders>
              <w:top w:val="nil"/>
              <w:left w:val="nil"/>
              <w:bottom w:val="nil"/>
              <w:right w:val="nil"/>
            </w:tcBorders>
          </w:tcPr>
          <w:p w:rsidR="00000000" w:rsidRDefault="00000000">
            <w:pPr>
              <w:spacing w:after="100"/>
              <w:rPr>
                <w:b/>
                <w:bCs/>
                <w:spacing w:val="4"/>
                <w:sz w:val="22"/>
                <w:lang w:val="fr-FR"/>
              </w:rPr>
            </w:pPr>
            <w:r>
              <w:rPr>
                <w:spacing w:val="4"/>
                <w:sz w:val="22"/>
                <w:lang w:val="fr-FR"/>
              </w:rPr>
              <w:t>H.T</w:t>
            </w:r>
          </w:p>
        </w:tc>
        <w:tc>
          <w:tcPr>
            <w:tcW w:w="7456" w:type="dxa"/>
            <w:tcBorders>
              <w:top w:val="nil"/>
              <w:left w:val="nil"/>
              <w:bottom w:val="nil"/>
              <w:right w:val="nil"/>
            </w:tcBorders>
            <w:tcMar>
              <w:left w:w="0" w:type="dxa"/>
              <w:right w:w="0" w:type="dxa"/>
            </w:tcMar>
          </w:tcPr>
          <w:p w:rsidR="00000000" w:rsidRDefault="00000000">
            <w:pPr>
              <w:spacing w:after="100"/>
              <w:rPr>
                <w:spacing w:val="4"/>
                <w:sz w:val="22"/>
                <w:lang w:val="fr-FR"/>
              </w:rPr>
            </w:pPr>
            <w:r>
              <w:rPr>
                <w:spacing w:val="4"/>
                <w:sz w:val="22"/>
                <w:lang w:val="fr-FR"/>
              </w:rPr>
              <w:t>Homme de Troupe</w:t>
            </w:r>
          </w:p>
        </w:tc>
      </w:tr>
      <w:tr w:rsidR="00000000">
        <w:tc>
          <w:tcPr>
            <w:tcW w:w="2115" w:type="dxa"/>
            <w:tcBorders>
              <w:top w:val="nil"/>
              <w:left w:val="nil"/>
              <w:bottom w:val="nil"/>
              <w:right w:val="nil"/>
            </w:tcBorders>
          </w:tcPr>
          <w:p w:rsidR="00000000" w:rsidRDefault="00000000">
            <w:pPr>
              <w:spacing w:after="100"/>
              <w:rPr>
                <w:spacing w:val="4"/>
                <w:sz w:val="22"/>
                <w:lang w:val="fr-FR"/>
              </w:rPr>
            </w:pPr>
            <w:r>
              <w:rPr>
                <w:spacing w:val="4"/>
                <w:sz w:val="22"/>
                <w:lang w:val="fr-FR"/>
              </w:rPr>
              <w:t>IDA</w:t>
            </w:r>
          </w:p>
        </w:tc>
        <w:tc>
          <w:tcPr>
            <w:tcW w:w="7456" w:type="dxa"/>
            <w:tcBorders>
              <w:top w:val="nil"/>
              <w:left w:val="nil"/>
              <w:bottom w:val="nil"/>
              <w:right w:val="nil"/>
            </w:tcBorders>
            <w:tcMar>
              <w:left w:w="0" w:type="dxa"/>
              <w:right w:w="0" w:type="dxa"/>
            </w:tcMar>
          </w:tcPr>
          <w:p w:rsidR="00000000" w:rsidRDefault="00000000">
            <w:pPr>
              <w:spacing w:after="100"/>
              <w:rPr>
                <w:spacing w:val="4"/>
                <w:sz w:val="22"/>
                <w:lang w:val="fr-FR"/>
              </w:rPr>
            </w:pPr>
            <w:r>
              <w:rPr>
                <w:spacing w:val="4"/>
                <w:sz w:val="22"/>
                <w:lang w:val="fr-FR"/>
              </w:rPr>
              <w:t>Indicateur de Développement Humain</w:t>
            </w:r>
          </w:p>
        </w:tc>
      </w:tr>
      <w:tr w:rsidR="00000000">
        <w:tc>
          <w:tcPr>
            <w:tcW w:w="2115" w:type="dxa"/>
            <w:tcBorders>
              <w:top w:val="nil"/>
              <w:left w:val="nil"/>
              <w:bottom w:val="nil"/>
              <w:right w:val="nil"/>
            </w:tcBorders>
          </w:tcPr>
          <w:p w:rsidR="00000000" w:rsidRDefault="00000000">
            <w:pPr>
              <w:spacing w:after="100"/>
              <w:rPr>
                <w:spacing w:val="4"/>
                <w:sz w:val="22"/>
                <w:lang w:val="fr-FR"/>
              </w:rPr>
            </w:pPr>
            <w:r>
              <w:rPr>
                <w:spacing w:val="4"/>
                <w:sz w:val="22"/>
                <w:lang w:val="fr-FR"/>
              </w:rPr>
              <w:t>M</w:t>
            </w:r>
          </w:p>
        </w:tc>
        <w:tc>
          <w:tcPr>
            <w:tcW w:w="7456" w:type="dxa"/>
            <w:tcBorders>
              <w:top w:val="nil"/>
              <w:left w:val="nil"/>
              <w:bottom w:val="nil"/>
              <w:right w:val="nil"/>
            </w:tcBorders>
            <w:tcMar>
              <w:left w:w="0" w:type="dxa"/>
              <w:right w:w="0" w:type="dxa"/>
            </w:tcMar>
          </w:tcPr>
          <w:p w:rsidR="00000000" w:rsidRDefault="00000000">
            <w:pPr>
              <w:spacing w:after="100"/>
              <w:rPr>
                <w:spacing w:val="4"/>
                <w:sz w:val="22"/>
                <w:lang w:val="fr-FR"/>
              </w:rPr>
            </w:pPr>
            <w:r>
              <w:rPr>
                <w:spacing w:val="4"/>
                <w:sz w:val="22"/>
                <w:lang w:val="fr-FR"/>
              </w:rPr>
              <w:t>Masculin</w:t>
            </w:r>
          </w:p>
        </w:tc>
      </w:tr>
      <w:tr w:rsidR="00000000">
        <w:tc>
          <w:tcPr>
            <w:tcW w:w="2115" w:type="dxa"/>
            <w:tcBorders>
              <w:top w:val="nil"/>
              <w:left w:val="nil"/>
              <w:bottom w:val="nil"/>
              <w:right w:val="nil"/>
            </w:tcBorders>
          </w:tcPr>
          <w:p w:rsidR="00000000" w:rsidRDefault="00000000">
            <w:pPr>
              <w:spacing w:after="100"/>
              <w:rPr>
                <w:spacing w:val="4"/>
                <w:sz w:val="22"/>
                <w:lang w:val="fr-FR"/>
              </w:rPr>
            </w:pPr>
            <w:r>
              <w:rPr>
                <w:spacing w:val="4"/>
                <w:sz w:val="22"/>
                <w:lang w:val="fr-FR"/>
              </w:rPr>
              <w:t>Offr</w:t>
            </w:r>
          </w:p>
        </w:tc>
        <w:tc>
          <w:tcPr>
            <w:tcW w:w="7456" w:type="dxa"/>
            <w:tcBorders>
              <w:top w:val="nil"/>
              <w:left w:val="nil"/>
              <w:bottom w:val="nil"/>
              <w:right w:val="nil"/>
            </w:tcBorders>
            <w:tcMar>
              <w:left w:w="0" w:type="dxa"/>
              <w:right w:w="0" w:type="dxa"/>
            </w:tcMar>
          </w:tcPr>
          <w:p w:rsidR="00000000" w:rsidRDefault="00000000">
            <w:pPr>
              <w:spacing w:after="100"/>
              <w:rPr>
                <w:spacing w:val="4"/>
                <w:sz w:val="22"/>
                <w:lang w:val="fr-FR"/>
              </w:rPr>
            </w:pPr>
            <w:r>
              <w:rPr>
                <w:spacing w:val="4"/>
                <w:sz w:val="22"/>
                <w:lang w:val="fr-FR"/>
              </w:rPr>
              <w:t>Officier</w:t>
            </w:r>
          </w:p>
        </w:tc>
      </w:tr>
      <w:tr w:rsidR="00000000">
        <w:tc>
          <w:tcPr>
            <w:tcW w:w="2115" w:type="dxa"/>
            <w:tcBorders>
              <w:top w:val="nil"/>
              <w:left w:val="nil"/>
              <w:bottom w:val="nil"/>
              <w:right w:val="nil"/>
            </w:tcBorders>
          </w:tcPr>
          <w:p w:rsidR="00000000" w:rsidRDefault="00000000">
            <w:pPr>
              <w:spacing w:after="100"/>
              <w:rPr>
                <w:spacing w:val="4"/>
                <w:sz w:val="22"/>
                <w:lang w:val="fr-FR"/>
              </w:rPr>
            </w:pPr>
            <w:r>
              <w:rPr>
                <w:spacing w:val="4"/>
                <w:sz w:val="22"/>
                <w:lang w:val="fr-FR"/>
              </w:rPr>
              <w:t>OHCDHB</w:t>
            </w:r>
          </w:p>
        </w:tc>
        <w:tc>
          <w:tcPr>
            <w:tcW w:w="7456" w:type="dxa"/>
            <w:tcBorders>
              <w:top w:val="nil"/>
              <w:left w:val="nil"/>
              <w:bottom w:val="nil"/>
              <w:right w:val="nil"/>
            </w:tcBorders>
            <w:tcMar>
              <w:left w:w="0" w:type="dxa"/>
              <w:right w:w="0" w:type="dxa"/>
            </w:tcMar>
          </w:tcPr>
          <w:p w:rsidR="00000000" w:rsidRDefault="00000000">
            <w:pPr>
              <w:spacing w:after="100"/>
              <w:rPr>
                <w:spacing w:val="4"/>
                <w:sz w:val="22"/>
                <w:lang w:val="fr-FR"/>
              </w:rPr>
            </w:pPr>
            <w:r>
              <w:rPr>
                <w:spacing w:val="4"/>
                <w:sz w:val="22"/>
                <w:lang w:val="fr-FR"/>
              </w:rPr>
              <w:t>Office du Haut Commissaire des Droits de l'Homme au Burundi</w:t>
            </w:r>
          </w:p>
        </w:tc>
      </w:tr>
      <w:tr w:rsidR="00000000">
        <w:tc>
          <w:tcPr>
            <w:tcW w:w="2115" w:type="dxa"/>
            <w:tcBorders>
              <w:top w:val="nil"/>
              <w:left w:val="nil"/>
              <w:bottom w:val="nil"/>
              <w:right w:val="nil"/>
            </w:tcBorders>
          </w:tcPr>
          <w:p w:rsidR="00000000" w:rsidRDefault="00000000">
            <w:pPr>
              <w:spacing w:after="100"/>
              <w:rPr>
                <w:spacing w:val="4"/>
                <w:sz w:val="22"/>
                <w:lang w:val="fr-FR"/>
              </w:rPr>
            </w:pPr>
            <w:r>
              <w:rPr>
                <w:spacing w:val="4"/>
                <w:sz w:val="22"/>
                <w:lang w:val="fr-FR"/>
              </w:rPr>
              <w:t>OM</w:t>
            </w:r>
          </w:p>
        </w:tc>
        <w:tc>
          <w:tcPr>
            <w:tcW w:w="7456" w:type="dxa"/>
            <w:tcBorders>
              <w:top w:val="nil"/>
              <w:left w:val="nil"/>
              <w:bottom w:val="nil"/>
              <w:right w:val="nil"/>
            </w:tcBorders>
            <w:tcMar>
              <w:left w:w="0" w:type="dxa"/>
              <w:right w:w="0" w:type="dxa"/>
            </w:tcMar>
          </w:tcPr>
          <w:p w:rsidR="00000000" w:rsidRDefault="00000000">
            <w:pPr>
              <w:spacing w:after="100"/>
              <w:rPr>
                <w:spacing w:val="4"/>
                <w:sz w:val="22"/>
                <w:lang w:val="fr-FR"/>
              </w:rPr>
            </w:pPr>
            <w:r>
              <w:rPr>
                <w:spacing w:val="4"/>
                <w:sz w:val="22"/>
                <w:lang w:val="fr-FR"/>
              </w:rPr>
              <w:t>Ordonnance Ministérielle</w:t>
            </w:r>
          </w:p>
        </w:tc>
      </w:tr>
      <w:tr w:rsidR="00000000">
        <w:tc>
          <w:tcPr>
            <w:tcW w:w="2115" w:type="dxa"/>
            <w:tcBorders>
              <w:top w:val="nil"/>
              <w:left w:val="nil"/>
              <w:bottom w:val="nil"/>
              <w:right w:val="nil"/>
            </w:tcBorders>
          </w:tcPr>
          <w:p w:rsidR="00000000" w:rsidRDefault="00000000">
            <w:pPr>
              <w:spacing w:after="100"/>
              <w:rPr>
                <w:spacing w:val="4"/>
                <w:sz w:val="22"/>
                <w:lang w:val="fr-FR"/>
              </w:rPr>
            </w:pPr>
            <w:r>
              <w:rPr>
                <w:spacing w:val="4"/>
                <w:sz w:val="22"/>
                <w:lang w:val="fr-FR"/>
              </w:rPr>
              <w:t>ONU</w:t>
            </w:r>
          </w:p>
        </w:tc>
        <w:tc>
          <w:tcPr>
            <w:tcW w:w="7456" w:type="dxa"/>
            <w:tcBorders>
              <w:top w:val="nil"/>
              <w:left w:val="nil"/>
              <w:bottom w:val="nil"/>
              <w:right w:val="nil"/>
            </w:tcBorders>
            <w:tcMar>
              <w:left w:w="0" w:type="dxa"/>
              <w:right w:w="0" w:type="dxa"/>
            </w:tcMar>
          </w:tcPr>
          <w:p w:rsidR="00000000" w:rsidRDefault="00000000">
            <w:pPr>
              <w:spacing w:after="100"/>
              <w:rPr>
                <w:spacing w:val="4"/>
                <w:sz w:val="22"/>
                <w:lang w:val="fr-FR"/>
              </w:rPr>
            </w:pPr>
            <w:r>
              <w:rPr>
                <w:spacing w:val="4"/>
                <w:sz w:val="22"/>
                <w:lang w:val="fr-FR"/>
              </w:rPr>
              <w:t>Organisation des Nations Unies</w:t>
            </w:r>
          </w:p>
        </w:tc>
      </w:tr>
      <w:tr w:rsidR="00000000">
        <w:tc>
          <w:tcPr>
            <w:tcW w:w="2115" w:type="dxa"/>
            <w:tcBorders>
              <w:top w:val="nil"/>
              <w:left w:val="nil"/>
              <w:bottom w:val="nil"/>
              <w:right w:val="nil"/>
            </w:tcBorders>
          </w:tcPr>
          <w:p w:rsidR="00000000" w:rsidRDefault="00000000">
            <w:pPr>
              <w:spacing w:after="100"/>
              <w:rPr>
                <w:spacing w:val="4"/>
                <w:sz w:val="22"/>
                <w:lang w:val="fr-FR"/>
              </w:rPr>
            </w:pPr>
            <w:r>
              <w:rPr>
                <w:spacing w:val="4"/>
                <w:sz w:val="22"/>
                <w:lang w:val="fr-FR"/>
              </w:rPr>
              <w:t>OPJ</w:t>
            </w:r>
          </w:p>
        </w:tc>
        <w:tc>
          <w:tcPr>
            <w:tcW w:w="7456" w:type="dxa"/>
            <w:tcBorders>
              <w:top w:val="nil"/>
              <w:left w:val="nil"/>
              <w:bottom w:val="nil"/>
              <w:right w:val="nil"/>
            </w:tcBorders>
            <w:tcMar>
              <w:left w:w="0" w:type="dxa"/>
              <w:right w:w="0" w:type="dxa"/>
            </w:tcMar>
          </w:tcPr>
          <w:p w:rsidR="00000000" w:rsidRDefault="00000000">
            <w:pPr>
              <w:spacing w:after="100"/>
              <w:rPr>
                <w:spacing w:val="4"/>
                <w:sz w:val="22"/>
                <w:lang w:val="fr-FR"/>
              </w:rPr>
            </w:pPr>
            <w:r>
              <w:rPr>
                <w:spacing w:val="4"/>
                <w:sz w:val="22"/>
                <w:lang w:val="fr-FR"/>
              </w:rPr>
              <w:t>Officier de Police Judiciaire</w:t>
            </w:r>
          </w:p>
        </w:tc>
      </w:tr>
      <w:tr w:rsidR="00000000">
        <w:tc>
          <w:tcPr>
            <w:tcW w:w="2115" w:type="dxa"/>
            <w:tcBorders>
              <w:top w:val="nil"/>
              <w:left w:val="nil"/>
              <w:bottom w:val="nil"/>
              <w:right w:val="nil"/>
            </w:tcBorders>
          </w:tcPr>
          <w:p w:rsidR="00000000" w:rsidRDefault="00000000">
            <w:pPr>
              <w:spacing w:after="100"/>
              <w:rPr>
                <w:spacing w:val="4"/>
                <w:sz w:val="22"/>
                <w:lang w:val="fr-FR"/>
              </w:rPr>
            </w:pPr>
            <w:r>
              <w:rPr>
                <w:spacing w:val="4"/>
                <w:sz w:val="22"/>
                <w:lang w:val="fr-FR"/>
              </w:rPr>
              <w:t>PALIPEHUTU-FN</w:t>
            </w:r>
          </w:p>
        </w:tc>
        <w:tc>
          <w:tcPr>
            <w:tcW w:w="7456" w:type="dxa"/>
            <w:tcBorders>
              <w:top w:val="nil"/>
              <w:left w:val="nil"/>
              <w:bottom w:val="nil"/>
              <w:right w:val="nil"/>
            </w:tcBorders>
            <w:tcMar>
              <w:left w:w="0" w:type="dxa"/>
              <w:right w:w="0" w:type="dxa"/>
            </w:tcMar>
          </w:tcPr>
          <w:p w:rsidR="00000000" w:rsidRDefault="00000000">
            <w:pPr>
              <w:spacing w:after="100"/>
              <w:rPr>
                <w:spacing w:val="4"/>
                <w:sz w:val="22"/>
                <w:lang w:val="fr-FR"/>
              </w:rPr>
            </w:pPr>
            <w:r>
              <w:rPr>
                <w:spacing w:val="4"/>
                <w:sz w:val="22"/>
                <w:lang w:val="fr-FR"/>
              </w:rPr>
              <w:t>Parti pour la Libération du Peuple Hutu - Front National de Libération</w:t>
            </w:r>
          </w:p>
        </w:tc>
      </w:tr>
      <w:tr w:rsidR="00000000">
        <w:tc>
          <w:tcPr>
            <w:tcW w:w="2115" w:type="dxa"/>
            <w:tcBorders>
              <w:top w:val="nil"/>
              <w:left w:val="nil"/>
              <w:bottom w:val="nil"/>
              <w:right w:val="nil"/>
            </w:tcBorders>
          </w:tcPr>
          <w:p w:rsidR="00000000" w:rsidRDefault="00000000">
            <w:pPr>
              <w:spacing w:after="100"/>
              <w:rPr>
                <w:spacing w:val="4"/>
                <w:sz w:val="22"/>
                <w:lang w:val="fr-FR"/>
              </w:rPr>
            </w:pPr>
            <w:r>
              <w:rPr>
                <w:spacing w:val="4"/>
                <w:sz w:val="22"/>
                <w:lang w:val="fr-FR"/>
              </w:rPr>
              <w:t>PIB</w:t>
            </w:r>
          </w:p>
        </w:tc>
        <w:tc>
          <w:tcPr>
            <w:tcW w:w="7456" w:type="dxa"/>
            <w:tcBorders>
              <w:top w:val="nil"/>
              <w:left w:val="nil"/>
              <w:bottom w:val="nil"/>
              <w:right w:val="nil"/>
            </w:tcBorders>
            <w:tcMar>
              <w:left w:w="0" w:type="dxa"/>
              <w:right w:w="0" w:type="dxa"/>
            </w:tcMar>
          </w:tcPr>
          <w:p w:rsidR="00000000" w:rsidRDefault="00000000">
            <w:pPr>
              <w:spacing w:after="100"/>
              <w:rPr>
                <w:spacing w:val="4"/>
                <w:sz w:val="22"/>
                <w:lang w:val="fr-FR"/>
              </w:rPr>
            </w:pPr>
            <w:r>
              <w:rPr>
                <w:spacing w:val="4"/>
                <w:sz w:val="22"/>
                <w:lang w:val="fr-FR"/>
              </w:rPr>
              <w:t>Produit Intérieur Brut</w:t>
            </w:r>
          </w:p>
        </w:tc>
      </w:tr>
      <w:tr w:rsidR="00000000">
        <w:tc>
          <w:tcPr>
            <w:tcW w:w="2115" w:type="dxa"/>
            <w:tcBorders>
              <w:top w:val="nil"/>
              <w:left w:val="nil"/>
              <w:bottom w:val="nil"/>
              <w:right w:val="nil"/>
            </w:tcBorders>
          </w:tcPr>
          <w:p w:rsidR="00000000" w:rsidRDefault="00000000">
            <w:pPr>
              <w:spacing w:after="100"/>
              <w:rPr>
                <w:spacing w:val="4"/>
                <w:sz w:val="22"/>
                <w:lang w:val="fr-FR"/>
              </w:rPr>
            </w:pPr>
            <w:r>
              <w:rPr>
                <w:spacing w:val="4"/>
                <w:sz w:val="22"/>
                <w:lang w:val="fr-FR"/>
              </w:rPr>
              <w:t>PJP</w:t>
            </w:r>
          </w:p>
        </w:tc>
        <w:tc>
          <w:tcPr>
            <w:tcW w:w="7456" w:type="dxa"/>
            <w:tcBorders>
              <w:top w:val="nil"/>
              <w:left w:val="nil"/>
              <w:bottom w:val="nil"/>
              <w:right w:val="nil"/>
            </w:tcBorders>
            <w:tcMar>
              <w:left w:w="0" w:type="dxa"/>
              <w:right w:w="0" w:type="dxa"/>
            </w:tcMar>
          </w:tcPr>
          <w:p w:rsidR="00000000" w:rsidRDefault="00000000">
            <w:pPr>
              <w:spacing w:after="100"/>
              <w:rPr>
                <w:spacing w:val="4"/>
                <w:sz w:val="22"/>
                <w:lang w:val="fr-FR"/>
              </w:rPr>
            </w:pPr>
            <w:r>
              <w:rPr>
                <w:spacing w:val="4"/>
                <w:sz w:val="22"/>
                <w:lang w:val="fr-FR"/>
              </w:rPr>
              <w:t>Police Judiciaire des Parquets</w:t>
            </w:r>
          </w:p>
        </w:tc>
      </w:tr>
      <w:tr w:rsidR="00000000">
        <w:tc>
          <w:tcPr>
            <w:tcW w:w="2115" w:type="dxa"/>
            <w:tcBorders>
              <w:top w:val="nil"/>
              <w:left w:val="nil"/>
              <w:bottom w:val="nil"/>
              <w:right w:val="nil"/>
            </w:tcBorders>
          </w:tcPr>
          <w:p w:rsidR="00000000" w:rsidRDefault="00000000">
            <w:pPr>
              <w:spacing w:after="100"/>
              <w:rPr>
                <w:spacing w:val="4"/>
                <w:sz w:val="22"/>
                <w:lang w:val="fr-FR"/>
              </w:rPr>
            </w:pPr>
            <w:r>
              <w:rPr>
                <w:spacing w:val="4"/>
                <w:sz w:val="22"/>
                <w:lang w:val="fr-FR"/>
              </w:rPr>
              <w:t>PSP</w:t>
            </w:r>
          </w:p>
        </w:tc>
        <w:tc>
          <w:tcPr>
            <w:tcW w:w="7456" w:type="dxa"/>
            <w:tcBorders>
              <w:top w:val="nil"/>
              <w:left w:val="nil"/>
              <w:bottom w:val="nil"/>
              <w:right w:val="nil"/>
            </w:tcBorders>
            <w:tcMar>
              <w:left w:w="0" w:type="dxa"/>
              <w:right w:w="0" w:type="dxa"/>
            </w:tcMar>
          </w:tcPr>
          <w:p w:rsidR="00000000" w:rsidRDefault="00000000">
            <w:pPr>
              <w:spacing w:after="100"/>
              <w:rPr>
                <w:spacing w:val="4"/>
                <w:sz w:val="22"/>
                <w:lang w:val="fr-FR"/>
              </w:rPr>
            </w:pPr>
            <w:r>
              <w:rPr>
                <w:spacing w:val="4"/>
                <w:sz w:val="22"/>
                <w:lang w:val="fr-FR"/>
              </w:rPr>
              <w:t>Police de Sécurité Publique</w:t>
            </w:r>
          </w:p>
        </w:tc>
      </w:tr>
      <w:tr w:rsidR="00000000">
        <w:tc>
          <w:tcPr>
            <w:tcW w:w="2115" w:type="dxa"/>
            <w:tcBorders>
              <w:top w:val="nil"/>
              <w:left w:val="nil"/>
              <w:bottom w:val="nil"/>
              <w:right w:val="nil"/>
            </w:tcBorders>
          </w:tcPr>
          <w:p w:rsidR="00000000" w:rsidRDefault="00000000">
            <w:pPr>
              <w:spacing w:after="100"/>
              <w:rPr>
                <w:spacing w:val="4"/>
                <w:sz w:val="22"/>
                <w:lang w:val="en-GB"/>
              </w:rPr>
            </w:pPr>
            <w:r>
              <w:rPr>
                <w:spacing w:val="4"/>
                <w:sz w:val="22"/>
                <w:lang w:val="en-GB"/>
              </w:rPr>
              <w:t>R.A.M.</w:t>
            </w:r>
          </w:p>
        </w:tc>
        <w:tc>
          <w:tcPr>
            <w:tcW w:w="7456" w:type="dxa"/>
            <w:tcBorders>
              <w:top w:val="nil"/>
              <w:left w:val="nil"/>
              <w:bottom w:val="nil"/>
              <w:right w:val="nil"/>
            </w:tcBorders>
            <w:tcMar>
              <w:left w:w="0" w:type="dxa"/>
              <w:right w:w="0" w:type="dxa"/>
            </w:tcMar>
          </w:tcPr>
          <w:p w:rsidR="00000000" w:rsidRDefault="00000000">
            <w:pPr>
              <w:spacing w:after="100"/>
              <w:rPr>
                <w:spacing w:val="4"/>
                <w:sz w:val="22"/>
                <w:lang w:val="fr-FR"/>
              </w:rPr>
            </w:pPr>
            <w:r>
              <w:rPr>
                <w:spacing w:val="4"/>
                <w:sz w:val="22"/>
                <w:lang w:val="fr-FR"/>
              </w:rPr>
              <w:t>Registre Auditorat Militaire</w:t>
            </w:r>
          </w:p>
        </w:tc>
      </w:tr>
      <w:tr w:rsidR="00000000">
        <w:tc>
          <w:tcPr>
            <w:tcW w:w="2115" w:type="dxa"/>
            <w:tcBorders>
              <w:top w:val="nil"/>
              <w:left w:val="nil"/>
              <w:bottom w:val="nil"/>
              <w:right w:val="nil"/>
            </w:tcBorders>
          </w:tcPr>
          <w:p w:rsidR="00000000" w:rsidRDefault="00000000">
            <w:pPr>
              <w:spacing w:after="100"/>
              <w:rPr>
                <w:spacing w:val="4"/>
                <w:sz w:val="22"/>
                <w:lang w:val="fr-FR"/>
              </w:rPr>
            </w:pPr>
            <w:r>
              <w:rPr>
                <w:spacing w:val="4"/>
                <w:sz w:val="22"/>
                <w:lang w:val="fr-FR"/>
              </w:rPr>
              <w:t>RFA</w:t>
            </w:r>
          </w:p>
        </w:tc>
        <w:tc>
          <w:tcPr>
            <w:tcW w:w="7456" w:type="dxa"/>
            <w:tcBorders>
              <w:top w:val="nil"/>
              <w:left w:val="nil"/>
              <w:bottom w:val="nil"/>
              <w:right w:val="nil"/>
            </w:tcBorders>
            <w:tcMar>
              <w:left w:w="0" w:type="dxa"/>
              <w:right w:w="0" w:type="dxa"/>
            </w:tcMar>
          </w:tcPr>
          <w:p w:rsidR="00000000" w:rsidRDefault="00000000">
            <w:pPr>
              <w:spacing w:after="100"/>
              <w:rPr>
                <w:spacing w:val="4"/>
                <w:sz w:val="22"/>
                <w:lang w:val="fr-FR"/>
              </w:rPr>
            </w:pPr>
            <w:r>
              <w:rPr>
                <w:spacing w:val="4"/>
                <w:sz w:val="22"/>
                <w:lang w:val="fr-FR"/>
              </w:rPr>
              <w:t>Règlement des Forces Armées</w:t>
            </w:r>
          </w:p>
        </w:tc>
      </w:tr>
      <w:tr w:rsidR="00000000">
        <w:tc>
          <w:tcPr>
            <w:tcW w:w="2115" w:type="dxa"/>
            <w:tcBorders>
              <w:top w:val="nil"/>
              <w:left w:val="nil"/>
              <w:bottom w:val="nil"/>
              <w:right w:val="nil"/>
            </w:tcBorders>
          </w:tcPr>
          <w:p w:rsidR="00000000" w:rsidRDefault="00000000">
            <w:pPr>
              <w:spacing w:after="100"/>
              <w:rPr>
                <w:spacing w:val="4"/>
                <w:sz w:val="22"/>
                <w:lang w:val="fr-FR"/>
              </w:rPr>
            </w:pPr>
            <w:r>
              <w:rPr>
                <w:spacing w:val="4"/>
                <w:sz w:val="22"/>
                <w:lang w:val="fr-FR"/>
              </w:rPr>
              <w:t>S.P.</w:t>
            </w:r>
          </w:p>
        </w:tc>
        <w:tc>
          <w:tcPr>
            <w:tcW w:w="7456" w:type="dxa"/>
            <w:tcBorders>
              <w:top w:val="nil"/>
              <w:left w:val="nil"/>
              <w:bottom w:val="nil"/>
              <w:right w:val="nil"/>
            </w:tcBorders>
            <w:tcMar>
              <w:left w:w="0" w:type="dxa"/>
              <w:right w:w="0" w:type="dxa"/>
            </w:tcMar>
          </w:tcPr>
          <w:p w:rsidR="00000000" w:rsidRDefault="00000000">
            <w:pPr>
              <w:spacing w:after="100"/>
              <w:rPr>
                <w:spacing w:val="4"/>
                <w:sz w:val="22"/>
                <w:lang w:val="fr-FR"/>
              </w:rPr>
            </w:pPr>
            <w:r>
              <w:rPr>
                <w:spacing w:val="4"/>
                <w:sz w:val="22"/>
                <w:lang w:val="fr-FR"/>
              </w:rPr>
              <w:t>Servitude Pénale</w:t>
            </w:r>
          </w:p>
        </w:tc>
      </w:tr>
      <w:tr w:rsidR="00000000">
        <w:tc>
          <w:tcPr>
            <w:tcW w:w="2115" w:type="dxa"/>
            <w:tcBorders>
              <w:top w:val="nil"/>
              <w:left w:val="nil"/>
              <w:bottom w:val="nil"/>
              <w:right w:val="nil"/>
            </w:tcBorders>
          </w:tcPr>
          <w:p w:rsidR="00000000" w:rsidRDefault="00000000">
            <w:pPr>
              <w:spacing w:after="100"/>
              <w:rPr>
                <w:spacing w:val="4"/>
                <w:sz w:val="22"/>
                <w:lang w:val="fr-FR"/>
              </w:rPr>
            </w:pPr>
            <w:r>
              <w:rPr>
                <w:spacing w:val="4"/>
                <w:sz w:val="22"/>
                <w:lang w:val="fr-FR"/>
              </w:rPr>
              <w:t>S/offr</w:t>
            </w:r>
          </w:p>
        </w:tc>
        <w:tc>
          <w:tcPr>
            <w:tcW w:w="7456" w:type="dxa"/>
            <w:tcBorders>
              <w:top w:val="nil"/>
              <w:left w:val="nil"/>
              <w:bottom w:val="nil"/>
              <w:right w:val="nil"/>
            </w:tcBorders>
            <w:tcMar>
              <w:left w:w="0" w:type="dxa"/>
              <w:right w:w="0" w:type="dxa"/>
            </w:tcMar>
          </w:tcPr>
          <w:p w:rsidR="00000000" w:rsidRDefault="00000000">
            <w:pPr>
              <w:spacing w:after="100"/>
              <w:rPr>
                <w:spacing w:val="4"/>
                <w:sz w:val="22"/>
                <w:lang w:val="fr-FR"/>
              </w:rPr>
            </w:pPr>
            <w:r>
              <w:rPr>
                <w:spacing w:val="4"/>
                <w:sz w:val="22"/>
                <w:lang w:val="fr-FR"/>
              </w:rPr>
              <w:t>Sous-officier</w:t>
            </w:r>
          </w:p>
        </w:tc>
      </w:tr>
      <w:tr w:rsidR="00000000">
        <w:tc>
          <w:tcPr>
            <w:tcW w:w="2115" w:type="dxa"/>
            <w:tcBorders>
              <w:top w:val="nil"/>
              <w:left w:val="nil"/>
              <w:bottom w:val="nil"/>
              <w:right w:val="nil"/>
            </w:tcBorders>
          </w:tcPr>
          <w:p w:rsidR="00000000" w:rsidRDefault="00000000">
            <w:pPr>
              <w:spacing w:after="100"/>
              <w:rPr>
                <w:spacing w:val="4"/>
                <w:sz w:val="22"/>
                <w:lang w:val="fr-FR"/>
              </w:rPr>
            </w:pPr>
            <w:r>
              <w:rPr>
                <w:spacing w:val="4"/>
                <w:sz w:val="22"/>
                <w:lang w:val="fr-FR"/>
              </w:rPr>
              <w:t>US$</w:t>
            </w:r>
          </w:p>
        </w:tc>
        <w:tc>
          <w:tcPr>
            <w:tcW w:w="7456" w:type="dxa"/>
            <w:tcBorders>
              <w:top w:val="nil"/>
              <w:left w:val="nil"/>
              <w:bottom w:val="nil"/>
              <w:right w:val="nil"/>
            </w:tcBorders>
            <w:tcMar>
              <w:left w:w="0" w:type="dxa"/>
              <w:right w:w="0" w:type="dxa"/>
            </w:tcMar>
          </w:tcPr>
          <w:p w:rsidR="00000000" w:rsidRDefault="00000000">
            <w:pPr>
              <w:spacing w:after="100"/>
              <w:rPr>
                <w:spacing w:val="4"/>
                <w:sz w:val="22"/>
                <w:lang w:val="fr-FR"/>
              </w:rPr>
            </w:pPr>
            <w:r>
              <w:rPr>
                <w:spacing w:val="4"/>
                <w:sz w:val="22"/>
                <w:lang w:val="fr-FR"/>
              </w:rPr>
              <w:t>Dollar Américain</w:t>
            </w:r>
          </w:p>
        </w:tc>
      </w:tr>
      <w:tr w:rsidR="00000000">
        <w:tc>
          <w:tcPr>
            <w:tcW w:w="2115" w:type="dxa"/>
            <w:tcBorders>
              <w:top w:val="nil"/>
              <w:left w:val="nil"/>
              <w:bottom w:val="nil"/>
              <w:right w:val="nil"/>
            </w:tcBorders>
          </w:tcPr>
          <w:p w:rsidR="00000000" w:rsidRDefault="00000000">
            <w:pPr>
              <w:spacing w:after="100"/>
              <w:rPr>
                <w:spacing w:val="4"/>
                <w:sz w:val="22"/>
                <w:lang w:val="fr-FR"/>
              </w:rPr>
            </w:pPr>
            <w:r>
              <w:rPr>
                <w:sz w:val="22"/>
                <w:lang w:val="fr-FR"/>
              </w:rPr>
              <w:t>VP</w:t>
            </w:r>
          </w:p>
        </w:tc>
        <w:tc>
          <w:tcPr>
            <w:tcW w:w="7456" w:type="dxa"/>
            <w:tcBorders>
              <w:top w:val="nil"/>
              <w:left w:val="nil"/>
              <w:bottom w:val="nil"/>
              <w:right w:val="nil"/>
            </w:tcBorders>
            <w:tcMar>
              <w:left w:w="0" w:type="dxa"/>
              <w:right w:w="0" w:type="dxa"/>
            </w:tcMar>
          </w:tcPr>
          <w:p w:rsidR="00000000" w:rsidRDefault="00000000">
            <w:pPr>
              <w:spacing w:after="100"/>
              <w:rPr>
                <w:spacing w:val="4"/>
                <w:sz w:val="22"/>
                <w:lang w:val="fr-FR"/>
              </w:rPr>
            </w:pPr>
            <w:r>
              <w:rPr>
                <w:sz w:val="22"/>
                <w:lang w:val="fr-FR"/>
              </w:rPr>
              <w:t>Vice-Président</w:t>
            </w:r>
          </w:p>
        </w:tc>
      </w:tr>
    </w:tbl>
    <w:p w:rsidR="00000000" w:rsidRDefault="00000000">
      <w:pPr>
        <w:spacing w:after="240"/>
        <w:jc w:val="center"/>
        <w:rPr>
          <w:b/>
          <w:bCs/>
          <w:sz w:val="22"/>
          <w:lang w:val="fr-FR"/>
        </w:rPr>
      </w:pPr>
      <w:r>
        <w:rPr>
          <w:b/>
          <w:bCs/>
          <w:sz w:val="22"/>
          <w:lang w:val="fr-FR"/>
        </w:rPr>
        <w:t>TABLE DES MATIERES</w:t>
      </w:r>
    </w:p>
    <w:p w:rsidR="00000000" w:rsidRDefault="00000000">
      <w:pPr>
        <w:spacing w:after="240"/>
        <w:jc w:val="right"/>
        <w:rPr>
          <w:i/>
          <w:iCs/>
          <w:sz w:val="22"/>
          <w:lang w:val="fr-FR"/>
        </w:rPr>
      </w:pPr>
      <w:r>
        <w:rPr>
          <w:i/>
          <w:iCs/>
          <w:sz w:val="22"/>
          <w:lang w:val="fr-FR"/>
        </w:rPr>
        <w:t>Paragraphes   Page</w:t>
      </w:r>
    </w:p>
    <w:p w:rsidR="00000000" w:rsidRDefault="00000000">
      <w:pPr>
        <w:tabs>
          <w:tab w:val="right" w:leader="dot" w:pos="7371"/>
          <w:tab w:val="center" w:pos="8108"/>
          <w:tab w:val="right" w:pos="9242"/>
        </w:tabs>
        <w:spacing w:after="240"/>
        <w:rPr>
          <w:b/>
          <w:bCs/>
          <w:sz w:val="22"/>
          <w:lang w:val="fr-FR"/>
        </w:rPr>
      </w:pPr>
      <w:r>
        <w:rPr>
          <w:b/>
          <w:bCs/>
          <w:sz w:val="22"/>
          <w:lang w:val="fr-FR"/>
        </w:rPr>
        <w:t>INTRODUCTION</w:t>
      </w:r>
      <w:r>
        <w:rPr>
          <w:sz w:val="22"/>
          <w:lang w:val="fr-FR"/>
        </w:rPr>
        <w:tab/>
      </w:r>
      <w:r>
        <w:rPr>
          <w:sz w:val="22"/>
          <w:lang w:val="fr-FR"/>
        </w:rPr>
        <w:tab/>
        <w:t>1 − 5</w:t>
      </w:r>
      <w:r>
        <w:rPr>
          <w:sz w:val="22"/>
          <w:lang w:val="fr-FR"/>
        </w:rPr>
        <w:tab/>
        <w:t>5</w:t>
      </w:r>
    </w:p>
    <w:p w:rsidR="00000000" w:rsidRDefault="00000000">
      <w:pPr>
        <w:tabs>
          <w:tab w:val="right" w:leader="dot" w:pos="7371"/>
          <w:tab w:val="center" w:pos="8108"/>
          <w:tab w:val="right" w:pos="9242"/>
        </w:tabs>
        <w:spacing w:after="120"/>
        <w:rPr>
          <w:b/>
          <w:bCs/>
          <w:sz w:val="22"/>
          <w:lang w:val="fr-FR"/>
        </w:rPr>
      </w:pPr>
      <w:r>
        <w:rPr>
          <w:b/>
          <w:bCs/>
          <w:sz w:val="22"/>
          <w:lang w:val="fr-FR"/>
        </w:rPr>
        <w:t>RENSEIGNEMENTS GENERAUX</w:t>
      </w:r>
      <w:r>
        <w:rPr>
          <w:sz w:val="22"/>
          <w:lang w:val="fr-FR"/>
        </w:rPr>
        <w:tab/>
      </w:r>
      <w:r>
        <w:rPr>
          <w:sz w:val="22"/>
          <w:lang w:val="fr-FR"/>
        </w:rPr>
        <w:tab/>
        <w:t>6 − 38</w:t>
      </w:r>
      <w:r>
        <w:rPr>
          <w:sz w:val="22"/>
          <w:lang w:val="fr-FR"/>
        </w:rPr>
        <w:tab/>
        <w:t>6</w:t>
      </w:r>
    </w:p>
    <w:p w:rsidR="00000000" w:rsidRDefault="00000000">
      <w:pPr>
        <w:tabs>
          <w:tab w:val="right" w:leader="dot" w:pos="7371"/>
          <w:tab w:val="center" w:pos="8108"/>
          <w:tab w:val="right" w:pos="9242"/>
        </w:tabs>
        <w:spacing w:after="120"/>
        <w:rPr>
          <w:sz w:val="22"/>
          <w:lang w:val="fr-FR"/>
        </w:rPr>
      </w:pPr>
      <w:r>
        <w:rPr>
          <w:sz w:val="22"/>
          <w:lang w:val="fr-FR"/>
        </w:rPr>
        <w:t>Présentation du Burundi</w:t>
      </w:r>
      <w:r>
        <w:rPr>
          <w:sz w:val="22"/>
          <w:lang w:val="fr-FR"/>
        </w:rPr>
        <w:tab/>
      </w:r>
      <w:r>
        <w:rPr>
          <w:sz w:val="22"/>
          <w:lang w:val="fr-FR"/>
        </w:rPr>
        <w:tab/>
        <w:t>6 − 7</w:t>
      </w:r>
      <w:r>
        <w:rPr>
          <w:sz w:val="22"/>
          <w:lang w:val="fr-FR"/>
        </w:rPr>
        <w:tab/>
        <w:t>6</w:t>
      </w:r>
    </w:p>
    <w:p w:rsidR="00000000" w:rsidRDefault="00000000">
      <w:pPr>
        <w:tabs>
          <w:tab w:val="right" w:leader="dot" w:pos="7371"/>
          <w:tab w:val="center" w:pos="8108"/>
          <w:tab w:val="right" w:pos="9242"/>
        </w:tabs>
        <w:spacing w:after="120"/>
        <w:rPr>
          <w:sz w:val="22"/>
          <w:lang w:val="fr-FR"/>
        </w:rPr>
      </w:pPr>
      <w:r>
        <w:rPr>
          <w:sz w:val="22"/>
          <w:lang w:val="fr-FR"/>
        </w:rPr>
        <w:t xml:space="preserve">Indicateurs de base </w:t>
      </w:r>
      <w:commentRangeStart w:id="3"/>
      <w:r>
        <w:rPr>
          <w:sz w:val="22"/>
          <w:lang w:val="fr-FR"/>
        </w:rPr>
        <w:t xml:space="preserve">du </w:t>
      </w:r>
      <w:commentRangeEnd w:id="3"/>
      <w:r>
        <w:rPr>
          <w:rStyle w:val="CommentReference"/>
          <w:vanish/>
        </w:rPr>
        <w:commentReference w:id="3"/>
      </w:r>
      <w:r>
        <w:rPr>
          <w:sz w:val="22"/>
          <w:lang w:val="fr-FR"/>
        </w:rPr>
        <w:t>développement</w:t>
      </w:r>
      <w:r>
        <w:rPr>
          <w:sz w:val="22"/>
          <w:lang w:val="fr-FR"/>
        </w:rPr>
        <w:tab/>
      </w:r>
      <w:r>
        <w:rPr>
          <w:sz w:val="22"/>
          <w:lang w:val="fr-FR"/>
        </w:rPr>
        <w:tab/>
        <w:t>8</w:t>
      </w:r>
      <w:r>
        <w:rPr>
          <w:sz w:val="22"/>
          <w:lang w:val="fr-FR"/>
        </w:rPr>
        <w:tab/>
        <w:t>6</w:t>
      </w:r>
    </w:p>
    <w:p w:rsidR="00000000" w:rsidRDefault="00000000">
      <w:pPr>
        <w:tabs>
          <w:tab w:val="right" w:leader="dot" w:pos="7371"/>
          <w:tab w:val="center" w:pos="8108"/>
          <w:tab w:val="right" w:pos="9242"/>
        </w:tabs>
        <w:spacing w:after="120"/>
        <w:rPr>
          <w:sz w:val="22"/>
          <w:lang w:val="fr-FR"/>
        </w:rPr>
      </w:pPr>
      <w:r>
        <w:rPr>
          <w:sz w:val="22"/>
          <w:lang w:val="fr-FR"/>
        </w:rPr>
        <w:t>Bref historique politique</w:t>
      </w:r>
      <w:r>
        <w:rPr>
          <w:sz w:val="22"/>
          <w:lang w:val="fr-FR"/>
        </w:rPr>
        <w:tab/>
      </w:r>
      <w:r>
        <w:rPr>
          <w:sz w:val="22"/>
          <w:lang w:val="fr-FR"/>
        </w:rPr>
        <w:tab/>
        <w:t>9 − 10</w:t>
      </w:r>
      <w:r>
        <w:rPr>
          <w:sz w:val="22"/>
          <w:lang w:val="fr-FR"/>
        </w:rPr>
        <w:tab/>
        <w:t>8</w:t>
      </w:r>
    </w:p>
    <w:p w:rsidR="00000000" w:rsidRDefault="00000000">
      <w:pPr>
        <w:tabs>
          <w:tab w:val="right" w:leader="dot" w:pos="7371"/>
          <w:tab w:val="center" w:pos="8108"/>
          <w:tab w:val="right" w:pos="9242"/>
        </w:tabs>
        <w:spacing w:after="240"/>
        <w:rPr>
          <w:sz w:val="22"/>
          <w:lang w:val="fr-FR"/>
        </w:rPr>
      </w:pPr>
      <w:r>
        <w:rPr>
          <w:sz w:val="22"/>
          <w:lang w:val="fr-FR"/>
        </w:rPr>
        <w:t>La situation des droits de l'homme</w:t>
      </w:r>
      <w:r>
        <w:rPr>
          <w:sz w:val="22"/>
          <w:lang w:val="fr-FR"/>
        </w:rPr>
        <w:tab/>
      </w:r>
      <w:r>
        <w:rPr>
          <w:sz w:val="22"/>
          <w:lang w:val="fr-FR"/>
        </w:rPr>
        <w:tab/>
        <w:t>11</w:t>
      </w:r>
      <w:r>
        <w:rPr>
          <w:sz w:val="22"/>
          <w:lang w:val="fr-FR"/>
        </w:rPr>
        <w:tab/>
        <w:t>8</w:t>
      </w:r>
    </w:p>
    <w:p w:rsidR="00000000" w:rsidRDefault="00000000">
      <w:pPr>
        <w:tabs>
          <w:tab w:val="right" w:leader="dot" w:pos="7371"/>
          <w:tab w:val="center" w:pos="8108"/>
          <w:tab w:val="right" w:pos="9242"/>
        </w:tabs>
        <w:spacing w:after="120"/>
        <w:rPr>
          <w:sz w:val="22"/>
          <w:lang w:val="fr-FR"/>
        </w:rPr>
      </w:pPr>
      <w:r>
        <w:rPr>
          <w:b/>
          <w:bCs/>
          <w:sz w:val="22"/>
          <w:lang w:val="fr-FR"/>
        </w:rPr>
        <w:t>De la torture et autres peines ou traitements cruels, inhumains ou</w:t>
      </w:r>
      <w:r>
        <w:rPr>
          <w:b/>
          <w:bCs/>
          <w:sz w:val="22"/>
          <w:lang w:val="fr-FR"/>
        </w:rPr>
        <w:br/>
        <w:t>dégradants: Etat des lieux</w:t>
      </w:r>
    </w:p>
    <w:p w:rsidR="00000000" w:rsidRDefault="00000000">
      <w:pPr>
        <w:tabs>
          <w:tab w:val="right" w:leader="dot" w:pos="7371"/>
          <w:tab w:val="center" w:pos="8108"/>
          <w:tab w:val="right" w:pos="9242"/>
        </w:tabs>
        <w:spacing w:after="240"/>
        <w:rPr>
          <w:sz w:val="22"/>
          <w:lang w:val="fr-FR"/>
        </w:rPr>
      </w:pPr>
      <w:r>
        <w:rPr>
          <w:sz w:val="22"/>
          <w:lang w:val="fr-FR"/>
        </w:rPr>
        <w:t xml:space="preserve">De la torture </w:t>
      </w:r>
      <w:r>
        <w:rPr>
          <w:bCs/>
          <w:sz w:val="22"/>
          <w:lang w:val="fr-FR"/>
        </w:rPr>
        <w:t>au</w:t>
      </w:r>
      <w:r>
        <w:rPr>
          <w:sz w:val="22"/>
          <w:lang w:val="fr-FR"/>
        </w:rPr>
        <w:t xml:space="preserve"> Burundi</w:t>
      </w:r>
      <w:r>
        <w:rPr>
          <w:sz w:val="22"/>
          <w:lang w:val="fr-FR"/>
        </w:rPr>
        <w:tab/>
      </w:r>
      <w:r>
        <w:rPr>
          <w:sz w:val="22"/>
          <w:lang w:val="fr-FR"/>
        </w:rPr>
        <w:tab/>
        <w:t>12 − 13</w:t>
      </w:r>
      <w:r>
        <w:rPr>
          <w:sz w:val="22"/>
          <w:lang w:val="fr-FR"/>
        </w:rPr>
        <w:tab/>
        <w:t>9</w:t>
      </w:r>
    </w:p>
    <w:p w:rsidR="00000000" w:rsidRDefault="00000000">
      <w:pPr>
        <w:tabs>
          <w:tab w:val="right" w:leader="dot" w:pos="7371"/>
          <w:tab w:val="center" w:pos="8108"/>
          <w:tab w:val="right" w:pos="9242"/>
        </w:tabs>
        <w:spacing w:after="120"/>
        <w:rPr>
          <w:b/>
          <w:bCs/>
          <w:sz w:val="22"/>
          <w:lang w:val="fr-FR"/>
        </w:rPr>
      </w:pPr>
      <w:r>
        <w:rPr>
          <w:b/>
          <w:bCs/>
          <w:sz w:val="22"/>
          <w:lang w:val="fr-FR"/>
        </w:rPr>
        <w:t>Des peines ou traitements cruels, inhumains ou dégradants</w:t>
      </w:r>
    </w:p>
    <w:p w:rsidR="00000000" w:rsidRDefault="00000000">
      <w:pPr>
        <w:tabs>
          <w:tab w:val="right" w:leader="dot" w:pos="7371"/>
          <w:tab w:val="center" w:pos="8108"/>
          <w:tab w:val="right" w:pos="9242"/>
        </w:tabs>
        <w:spacing w:after="240"/>
        <w:rPr>
          <w:sz w:val="22"/>
          <w:lang w:val="fr-FR"/>
        </w:rPr>
      </w:pPr>
      <w:r>
        <w:rPr>
          <w:sz w:val="22"/>
          <w:lang w:val="fr-FR"/>
        </w:rPr>
        <w:t>Les principales violations des droits de l’homme dans les prisons</w:t>
      </w:r>
      <w:r>
        <w:rPr>
          <w:sz w:val="22"/>
          <w:lang w:val="fr-FR"/>
        </w:rPr>
        <w:tab/>
      </w:r>
      <w:r>
        <w:rPr>
          <w:sz w:val="22"/>
          <w:lang w:val="fr-FR"/>
        </w:rPr>
        <w:tab/>
        <w:t>14 − 15</w:t>
      </w:r>
      <w:r>
        <w:rPr>
          <w:sz w:val="22"/>
          <w:lang w:val="fr-FR"/>
        </w:rPr>
        <w:tab/>
        <w:t>10</w:t>
      </w:r>
    </w:p>
    <w:p w:rsidR="00000000" w:rsidRDefault="00000000">
      <w:pPr>
        <w:tabs>
          <w:tab w:val="right" w:leader="dot" w:pos="7371"/>
          <w:tab w:val="center" w:pos="8108"/>
          <w:tab w:val="right" w:pos="9242"/>
        </w:tabs>
        <w:spacing w:after="120"/>
        <w:rPr>
          <w:b/>
          <w:bCs/>
          <w:sz w:val="22"/>
          <w:lang w:val="fr-FR"/>
        </w:rPr>
      </w:pPr>
      <w:r>
        <w:rPr>
          <w:b/>
          <w:bCs/>
          <w:sz w:val="22"/>
          <w:lang w:val="fr-FR"/>
        </w:rPr>
        <w:t>Des maisons de détention au Burundi et de la situation carcérale</w:t>
      </w:r>
    </w:p>
    <w:p w:rsidR="00000000" w:rsidRDefault="00000000">
      <w:pPr>
        <w:tabs>
          <w:tab w:val="right" w:leader="dot" w:pos="7371"/>
          <w:tab w:val="center" w:pos="8108"/>
          <w:tab w:val="right" w:pos="9242"/>
        </w:tabs>
        <w:spacing w:after="240"/>
        <w:rPr>
          <w:sz w:val="22"/>
          <w:lang w:val="fr-FR"/>
        </w:rPr>
      </w:pPr>
      <w:r>
        <w:rPr>
          <w:sz w:val="22"/>
          <w:lang w:val="fr-FR"/>
        </w:rPr>
        <w:t>Des maisons de détention au Burundi</w:t>
      </w:r>
      <w:r>
        <w:rPr>
          <w:sz w:val="22"/>
          <w:lang w:val="fr-FR"/>
        </w:rPr>
        <w:tab/>
      </w:r>
      <w:r>
        <w:rPr>
          <w:sz w:val="22"/>
          <w:lang w:val="fr-FR"/>
        </w:rPr>
        <w:tab/>
        <w:t>16 − 28</w:t>
      </w:r>
      <w:r>
        <w:rPr>
          <w:sz w:val="22"/>
          <w:lang w:val="fr-FR"/>
        </w:rPr>
        <w:tab/>
        <w:t>11</w:t>
      </w:r>
    </w:p>
    <w:p w:rsidR="00000000" w:rsidRDefault="00000000">
      <w:pPr>
        <w:tabs>
          <w:tab w:val="right" w:leader="dot" w:pos="7371"/>
          <w:tab w:val="center" w:pos="8108"/>
          <w:tab w:val="right" w:pos="9242"/>
        </w:tabs>
        <w:spacing w:after="120"/>
        <w:rPr>
          <w:b/>
          <w:bCs/>
          <w:sz w:val="22"/>
          <w:lang w:val="fr-FR"/>
        </w:rPr>
      </w:pPr>
      <w:r>
        <w:rPr>
          <w:b/>
          <w:bCs/>
          <w:sz w:val="22"/>
          <w:lang w:val="fr-FR"/>
        </w:rPr>
        <w:t>Du cadre juridique national de l’interdiction de la torture</w:t>
      </w:r>
      <w:r>
        <w:rPr>
          <w:sz w:val="22"/>
          <w:lang w:val="fr-FR"/>
        </w:rPr>
        <w:tab/>
      </w:r>
      <w:r>
        <w:rPr>
          <w:sz w:val="22"/>
          <w:lang w:val="fr-FR"/>
        </w:rPr>
        <w:tab/>
        <w:t>29 − 37</w:t>
      </w:r>
      <w:r>
        <w:rPr>
          <w:sz w:val="22"/>
          <w:lang w:val="fr-FR"/>
        </w:rPr>
        <w:tab/>
        <w:t>16</w:t>
      </w:r>
    </w:p>
    <w:p w:rsidR="00000000" w:rsidRDefault="00000000">
      <w:pPr>
        <w:tabs>
          <w:tab w:val="right" w:leader="dot" w:pos="7371"/>
          <w:tab w:val="center" w:pos="8108"/>
          <w:tab w:val="right" w:pos="9242"/>
        </w:tabs>
        <w:spacing w:after="120"/>
        <w:rPr>
          <w:sz w:val="22"/>
          <w:lang w:val="fr-FR"/>
        </w:rPr>
      </w:pPr>
      <w:r>
        <w:rPr>
          <w:sz w:val="22"/>
          <w:lang w:val="fr-FR"/>
        </w:rPr>
        <w:t>Des textes de lois internes</w:t>
      </w:r>
      <w:r>
        <w:rPr>
          <w:sz w:val="22"/>
          <w:lang w:val="fr-FR"/>
        </w:rPr>
        <w:tab/>
      </w:r>
      <w:r>
        <w:rPr>
          <w:sz w:val="22"/>
          <w:lang w:val="fr-FR"/>
        </w:rPr>
        <w:tab/>
        <w:t>29 − 33</w:t>
      </w:r>
      <w:r>
        <w:rPr>
          <w:sz w:val="22"/>
          <w:lang w:val="fr-FR"/>
        </w:rPr>
        <w:tab/>
        <w:t>16</w:t>
      </w:r>
    </w:p>
    <w:p w:rsidR="00000000" w:rsidRDefault="00000000">
      <w:pPr>
        <w:tabs>
          <w:tab w:val="right" w:leader="dot" w:pos="7371"/>
          <w:tab w:val="center" w:pos="8108"/>
          <w:tab w:val="right" w:pos="9242"/>
        </w:tabs>
        <w:spacing w:after="120"/>
        <w:rPr>
          <w:sz w:val="22"/>
          <w:lang w:val="fr-FR"/>
        </w:rPr>
      </w:pPr>
      <w:r>
        <w:rPr>
          <w:sz w:val="22"/>
          <w:lang w:val="fr-FR"/>
        </w:rPr>
        <w:t>Des Instruments Juridiques Internationaux ratifiés par le Burundi</w:t>
      </w:r>
      <w:r>
        <w:rPr>
          <w:sz w:val="22"/>
          <w:lang w:val="fr-FR"/>
        </w:rPr>
        <w:tab/>
      </w:r>
      <w:r>
        <w:rPr>
          <w:sz w:val="22"/>
          <w:lang w:val="fr-FR"/>
        </w:rPr>
        <w:tab/>
        <w:t>34</w:t>
      </w:r>
      <w:r>
        <w:rPr>
          <w:sz w:val="22"/>
          <w:lang w:val="fr-FR"/>
        </w:rPr>
        <w:tab/>
        <w:t>17</w:t>
      </w:r>
    </w:p>
    <w:p w:rsidR="00000000" w:rsidRDefault="00000000">
      <w:pPr>
        <w:tabs>
          <w:tab w:val="right" w:leader="dot" w:pos="7371"/>
          <w:tab w:val="center" w:pos="8108"/>
          <w:tab w:val="right" w:pos="9242"/>
        </w:tabs>
        <w:spacing w:after="240"/>
        <w:rPr>
          <w:sz w:val="22"/>
          <w:lang w:val="fr-FR"/>
        </w:rPr>
      </w:pPr>
      <w:r>
        <w:rPr>
          <w:sz w:val="22"/>
          <w:lang w:val="fr-FR"/>
        </w:rPr>
        <w:t>Des institutions nationales, administratives, juridiques et de la société civile</w:t>
      </w:r>
      <w:r>
        <w:rPr>
          <w:sz w:val="22"/>
          <w:lang w:val="fr-FR"/>
        </w:rPr>
        <w:tab/>
      </w:r>
      <w:r>
        <w:rPr>
          <w:sz w:val="22"/>
          <w:lang w:val="fr-FR"/>
        </w:rPr>
        <w:tab/>
        <w:t>35 − 37</w:t>
      </w:r>
      <w:r>
        <w:rPr>
          <w:sz w:val="22"/>
          <w:lang w:val="fr-FR"/>
        </w:rPr>
        <w:tab/>
        <w:t>17</w:t>
      </w:r>
    </w:p>
    <w:p w:rsidR="00000000" w:rsidRDefault="00000000">
      <w:pPr>
        <w:tabs>
          <w:tab w:val="right" w:leader="dot" w:pos="7371"/>
          <w:tab w:val="center" w:pos="8108"/>
          <w:tab w:val="right" w:pos="9242"/>
        </w:tabs>
        <w:spacing w:after="240"/>
        <w:rPr>
          <w:b/>
          <w:bCs/>
          <w:sz w:val="22"/>
          <w:lang w:val="fr-FR"/>
        </w:rPr>
      </w:pPr>
      <w:r>
        <w:rPr>
          <w:b/>
          <w:bCs/>
          <w:sz w:val="22"/>
          <w:lang w:val="fr-FR"/>
        </w:rPr>
        <w:t>De la répression de la torture et autres peines ou traitements cruels,</w:t>
      </w:r>
      <w:r>
        <w:rPr>
          <w:b/>
          <w:bCs/>
          <w:sz w:val="22"/>
          <w:lang w:val="fr-FR"/>
        </w:rPr>
        <w:br/>
        <w:t>inhumains ou dégradants</w:t>
      </w:r>
      <w:r>
        <w:rPr>
          <w:sz w:val="22"/>
          <w:lang w:val="fr-FR"/>
        </w:rPr>
        <w:tab/>
      </w:r>
      <w:r>
        <w:rPr>
          <w:sz w:val="22"/>
          <w:lang w:val="fr-FR"/>
        </w:rPr>
        <w:tab/>
        <w:t>38</w:t>
      </w:r>
      <w:r>
        <w:rPr>
          <w:sz w:val="22"/>
          <w:lang w:val="fr-FR"/>
        </w:rPr>
        <w:tab/>
        <w:t>19</w:t>
      </w:r>
    </w:p>
    <w:p w:rsidR="00000000" w:rsidRDefault="00000000">
      <w:pPr>
        <w:tabs>
          <w:tab w:val="right" w:leader="dot" w:pos="7371"/>
          <w:tab w:val="center" w:pos="8108"/>
          <w:tab w:val="right" w:pos="9242"/>
        </w:tabs>
        <w:spacing w:after="240"/>
        <w:rPr>
          <w:sz w:val="22"/>
          <w:lang w:val="fr-FR"/>
        </w:rPr>
      </w:pPr>
      <w:r>
        <w:rPr>
          <w:b/>
          <w:bCs/>
          <w:sz w:val="22"/>
          <w:lang w:val="fr-FR"/>
        </w:rPr>
        <w:t xml:space="preserve">RENSEIGNEMENTS RELATIFS AUX ARTICLES 1 A </w:t>
      </w:r>
      <w:commentRangeStart w:id="4"/>
      <w:r>
        <w:rPr>
          <w:b/>
          <w:bCs/>
          <w:sz w:val="22"/>
          <w:lang w:val="fr-FR"/>
        </w:rPr>
        <w:t>16</w:t>
      </w:r>
      <w:commentRangeEnd w:id="4"/>
      <w:r>
        <w:rPr>
          <w:rStyle w:val="CommentReference"/>
          <w:vanish/>
        </w:rPr>
        <w:commentReference w:id="4"/>
      </w:r>
      <w:r>
        <w:rPr>
          <w:sz w:val="22"/>
          <w:lang w:val="fr-FR"/>
        </w:rPr>
        <w:tab/>
      </w:r>
      <w:r>
        <w:rPr>
          <w:sz w:val="22"/>
          <w:lang w:val="fr-FR"/>
        </w:rPr>
        <w:tab/>
        <w:t>39 − 160</w:t>
      </w:r>
      <w:r>
        <w:rPr>
          <w:sz w:val="22"/>
          <w:lang w:val="fr-FR"/>
        </w:rPr>
        <w:tab/>
        <w:t>19</w:t>
      </w:r>
    </w:p>
    <w:p w:rsidR="00000000" w:rsidRDefault="00000000">
      <w:pPr>
        <w:tabs>
          <w:tab w:val="right" w:leader="dot" w:pos="7371"/>
          <w:tab w:val="center" w:pos="8108"/>
          <w:tab w:val="right" w:pos="9242"/>
        </w:tabs>
        <w:spacing w:after="120"/>
        <w:rPr>
          <w:sz w:val="22"/>
          <w:lang w:val="fr-FR"/>
        </w:rPr>
      </w:pPr>
      <w:r>
        <w:rPr>
          <w:sz w:val="22"/>
          <w:lang w:val="fr-FR"/>
        </w:rPr>
        <w:t>Article 1: De la définition de la torture</w:t>
      </w:r>
      <w:r>
        <w:rPr>
          <w:sz w:val="22"/>
          <w:lang w:val="fr-FR"/>
        </w:rPr>
        <w:tab/>
      </w:r>
      <w:r>
        <w:rPr>
          <w:sz w:val="22"/>
          <w:lang w:val="fr-FR"/>
        </w:rPr>
        <w:tab/>
        <w:t>39 − 41</w:t>
      </w:r>
      <w:r>
        <w:rPr>
          <w:sz w:val="22"/>
          <w:lang w:val="fr-FR"/>
        </w:rPr>
        <w:tab/>
        <w:t>19</w:t>
      </w:r>
    </w:p>
    <w:p w:rsidR="00000000" w:rsidRDefault="00000000">
      <w:pPr>
        <w:tabs>
          <w:tab w:val="right" w:leader="dot" w:pos="7371"/>
          <w:tab w:val="center" w:pos="8108"/>
          <w:tab w:val="right" w:pos="9242"/>
        </w:tabs>
        <w:spacing w:after="120"/>
        <w:rPr>
          <w:sz w:val="22"/>
          <w:lang w:val="fr-FR"/>
        </w:rPr>
      </w:pPr>
      <w:r>
        <w:rPr>
          <w:sz w:val="22"/>
          <w:lang w:val="fr-FR"/>
        </w:rPr>
        <w:t>Article 2: Des mesures législatives, administratives, judiciaires et réglementaires</w:t>
      </w:r>
      <w:r>
        <w:rPr>
          <w:sz w:val="22"/>
          <w:lang w:val="fr-FR"/>
        </w:rPr>
        <w:br/>
        <w:t>contre la torture</w:t>
      </w:r>
      <w:r>
        <w:rPr>
          <w:sz w:val="22"/>
          <w:lang w:val="fr-FR"/>
        </w:rPr>
        <w:tab/>
      </w:r>
      <w:r>
        <w:rPr>
          <w:sz w:val="22"/>
          <w:lang w:val="fr-FR"/>
        </w:rPr>
        <w:tab/>
        <w:t>42 − 63</w:t>
      </w:r>
      <w:r>
        <w:rPr>
          <w:sz w:val="22"/>
          <w:lang w:val="fr-FR"/>
        </w:rPr>
        <w:tab/>
        <w:t>20</w:t>
      </w:r>
    </w:p>
    <w:p w:rsidR="00000000" w:rsidRDefault="00000000">
      <w:pPr>
        <w:tabs>
          <w:tab w:val="right" w:leader="dot" w:pos="7371"/>
          <w:tab w:val="center" w:pos="8108"/>
          <w:tab w:val="right" w:pos="9242"/>
        </w:tabs>
        <w:spacing w:after="120"/>
        <w:rPr>
          <w:sz w:val="22"/>
          <w:lang w:val="fr-FR"/>
        </w:rPr>
      </w:pPr>
      <w:r>
        <w:rPr>
          <w:sz w:val="22"/>
          <w:lang w:val="fr-FR"/>
        </w:rPr>
        <w:t xml:space="preserve">Article 3: De </w:t>
      </w:r>
      <w:commentRangeStart w:id="5"/>
      <w:r>
        <w:rPr>
          <w:sz w:val="22"/>
          <w:lang w:val="fr-FR"/>
        </w:rPr>
        <w:t>l’exclusion</w:t>
      </w:r>
      <w:commentRangeEnd w:id="5"/>
      <w:r>
        <w:rPr>
          <w:rStyle w:val="CommentReference"/>
          <w:vanish/>
        </w:rPr>
        <w:commentReference w:id="5"/>
      </w:r>
      <w:r>
        <w:rPr>
          <w:sz w:val="22"/>
          <w:lang w:val="fr-FR"/>
        </w:rPr>
        <w:t>, du refoulement et de l’extradition</w:t>
      </w:r>
      <w:r>
        <w:rPr>
          <w:sz w:val="22"/>
          <w:lang w:val="fr-FR"/>
        </w:rPr>
        <w:tab/>
      </w:r>
      <w:r>
        <w:rPr>
          <w:sz w:val="22"/>
          <w:lang w:val="fr-FR"/>
        </w:rPr>
        <w:tab/>
        <w:t>64 − 72</w:t>
      </w:r>
      <w:r>
        <w:rPr>
          <w:sz w:val="22"/>
          <w:lang w:val="fr-FR"/>
        </w:rPr>
        <w:tab/>
        <w:t>24</w:t>
      </w:r>
    </w:p>
    <w:p w:rsidR="00000000" w:rsidRDefault="00000000">
      <w:pPr>
        <w:tabs>
          <w:tab w:val="right" w:leader="dot" w:pos="7371"/>
          <w:tab w:val="center" w:pos="8108"/>
          <w:tab w:val="right" w:pos="9242"/>
        </w:tabs>
        <w:spacing w:after="120"/>
        <w:rPr>
          <w:sz w:val="22"/>
          <w:lang w:val="fr-FR"/>
        </w:rPr>
      </w:pPr>
      <w:r>
        <w:rPr>
          <w:sz w:val="22"/>
          <w:lang w:val="fr-FR"/>
        </w:rPr>
        <w:t>Article 4: De l’incrimination des actes de torture</w:t>
      </w:r>
      <w:r>
        <w:rPr>
          <w:sz w:val="22"/>
          <w:lang w:val="fr-FR"/>
        </w:rPr>
        <w:tab/>
      </w:r>
      <w:r>
        <w:rPr>
          <w:sz w:val="22"/>
          <w:lang w:val="fr-FR"/>
        </w:rPr>
        <w:tab/>
        <w:t>73 − 78</w:t>
      </w:r>
      <w:r>
        <w:rPr>
          <w:sz w:val="22"/>
          <w:lang w:val="fr-FR"/>
        </w:rPr>
        <w:tab/>
        <w:t>25</w:t>
      </w:r>
    </w:p>
    <w:p w:rsidR="00000000" w:rsidRDefault="00000000">
      <w:pPr>
        <w:tabs>
          <w:tab w:val="right" w:leader="dot" w:pos="7371"/>
          <w:tab w:val="center" w:pos="8108"/>
          <w:tab w:val="right" w:pos="9242"/>
        </w:tabs>
        <w:spacing w:after="120"/>
        <w:rPr>
          <w:sz w:val="22"/>
          <w:lang w:val="fr-FR"/>
        </w:rPr>
      </w:pPr>
      <w:r>
        <w:rPr>
          <w:sz w:val="22"/>
          <w:lang w:val="fr-FR"/>
        </w:rPr>
        <w:t>Article 5: De la compétence territoriale</w:t>
      </w:r>
      <w:r>
        <w:rPr>
          <w:sz w:val="22"/>
          <w:lang w:val="fr-FR"/>
        </w:rPr>
        <w:tab/>
      </w:r>
      <w:r>
        <w:rPr>
          <w:sz w:val="22"/>
          <w:lang w:val="fr-FR"/>
        </w:rPr>
        <w:tab/>
        <w:t>79 − 84</w:t>
      </w:r>
      <w:r>
        <w:rPr>
          <w:sz w:val="22"/>
          <w:lang w:val="fr-FR"/>
        </w:rPr>
        <w:tab/>
        <w:t>27</w:t>
      </w:r>
    </w:p>
    <w:p w:rsidR="00000000" w:rsidRDefault="00000000">
      <w:pPr>
        <w:tabs>
          <w:tab w:val="right" w:leader="dot" w:pos="7371"/>
          <w:tab w:val="center" w:pos="8108"/>
          <w:tab w:val="right" w:pos="9242"/>
        </w:tabs>
        <w:spacing w:after="120"/>
        <w:rPr>
          <w:sz w:val="22"/>
          <w:lang w:val="fr-FR"/>
        </w:rPr>
      </w:pPr>
      <w:r>
        <w:rPr>
          <w:sz w:val="22"/>
          <w:lang w:val="fr-FR"/>
        </w:rPr>
        <w:t>Article 6: Arrestation et détention des personnes inculpées des actes de torture</w:t>
      </w:r>
      <w:r>
        <w:rPr>
          <w:sz w:val="22"/>
          <w:lang w:val="fr-FR"/>
        </w:rPr>
        <w:tab/>
      </w:r>
      <w:r>
        <w:rPr>
          <w:sz w:val="22"/>
          <w:lang w:val="fr-FR"/>
        </w:rPr>
        <w:tab/>
        <w:t>85 − 103</w:t>
      </w:r>
      <w:r>
        <w:rPr>
          <w:sz w:val="22"/>
          <w:lang w:val="fr-FR"/>
        </w:rPr>
        <w:tab/>
        <w:t>28</w:t>
      </w:r>
    </w:p>
    <w:p w:rsidR="00000000" w:rsidRDefault="00000000">
      <w:pPr>
        <w:tabs>
          <w:tab w:val="right" w:leader="dot" w:pos="7371"/>
          <w:tab w:val="center" w:pos="8108"/>
          <w:tab w:val="right" w:pos="9242"/>
        </w:tabs>
        <w:spacing w:after="120"/>
        <w:rPr>
          <w:sz w:val="22"/>
          <w:lang w:val="fr-FR"/>
        </w:rPr>
      </w:pPr>
      <w:r>
        <w:rPr>
          <w:sz w:val="22"/>
          <w:lang w:val="fr-FR"/>
        </w:rPr>
        <w:t>Article 7: Jugement ou extradition des personnes soupçonnées d’avoir commis</w:t>
      </w:r>
      <w:r>
        <w:rPr>
          <w:sz w:val="22"/>
          <w:lang w:val="fr-FR"/>
        </w:rPr>
        <w:br/>
        <w:t>des actes de torture</w:t>
      </w:r>
      <w:r>
        <w:rPr>
          <w:sz w:val="22"/>
          <w:lang w:val="fr-FR"/>
        </w:rPr>
        <w:tab/>
      </w:r>
      <w:r>
        <w:rPr>
          <w:sz w:val="22"/>
          <w:lang w:val="fr-FR"/>
        </w:rPr>
        <w:tab/>
        <w:t>104 − 110</w:t>
      </w:r>
      <w:r>
        <w:rPr>
          <w:sz w:val="22"/>
          <w:lang w:val="fr-FR"/>
        </w:rPr>
        <w:tab/>
        <w:t>30</w:t>
      </w:r>
    </w:p>
    <w:p w:rsidR="00000000" w:rsidRDefault="00000000">
      <w:pPr>
        <w:tabs>
          <w:tab w:val="right" w:leader="dot" w:pos="7371"/>
          <w:tab w:val="center" w:pos="8108"/>
          <w:tab w:val="right" w:pos="9242"/>
        </w:tabs>
        <w:spacing w:after="120"/>
        <w:rPr>
          <w:sz w:val="22"/>
          <w:lang w:val="fr-FR"/>
        </w:rPr>
      </w:pPr>
      <w:r>
        <w:rPr>
          <w:sz w:val="22"/>
          <w:lang w:val="fr-FR"/>
        </w:rPr>
        <w:t>Article 8: Incrimination des actes de torture dans les traités d’extradition</w:t>
      </w:r>
      <w:r>
        <w:rPr>
          <w:sz w:val="22"/>
          <w:lang w:val="fr-FR"/>
        </w:rPr>
        <w:tab/>
      </w:r>
      <w:r>
        <w:rPr>
          <w:sz w:val="22"/>
          <w:lang w:val="fr-FR"/>
        </w:rPr>
        <w:tab/>
        <w:t>111 − 118</w:t>
      </w:r>
      <w:r>
        <w:rPr>
          <w:sz w:val="22"/>
          <w:lang w:val="fr-FR"/>
        </w:rPr>
        <w:tab/>
        <w:t>30</w:t>
      </w:r>
    </w:p>
    <w:p w:rsidR="00000000" w:rsidRDefault="00000000">
      <w:pPr>
        <w:tabs>
          <w:tab w:val="right" w:leader="dot" w:pos="7371"/>
          <w:tab w:val="center" w:pos="8108"/>
          <w:tab w:val="right" w:pos="9242"/>
        </w:tabs>
        <w:spacing w:after="120"/>
        <w:rPr>
          <w:sz w:val="22"/>
          <w:lang w:val="fr-FR"/>
        </w:rPr>
      </w:pPr>
    </w:p>
    <w:p w:rsidR="00000000" w:rsidRDefault="00000000">
      <w:pPr>
        <w:spacing w:after="240"/>
        <w:jc w:val="center"/>
        <w:rPr>
          <w:b/>
          <w:bCs/>
          <w:sz w:val="22"/>
          <w:lang w:val="fr-FR"/>
        </w:rPr>
      </w:pPr>
      <w:r>
        <w:rPr>
          <w:b/>
          <w:bCs/>
          <w:sz w:val="22"/>
          <w:lang w:val="fr-FR"/>
        </w:rPr>
        <w:t>TABLE DES MATIERES (</w:t>
      </w:r>
      <w:r>
        <w:rPr>
          <w:b/>
          <w:bCs/>
          <w:i/>
          <w:iCs/>
          <w:sz w:val="22"/>
          <w:lang w:val="fr-FR"/>
        </w:rPr>
        <w:t>suite</w:t>
      </w:r>
      <w:r>
        <w:rPr>
          <w:b/>
          <w:bCs/>
          <w:sz w:val="22"/>
          <w:lang w:val="fr-FR"/>
        </w:rPr>
        <w:t>)</w:t>
      </w:r>
    </w:p>
    <w:p w:rsidR="00000000" w:rsidRDefault="00000000">
      <w:pPr>
        <w:spacing w:after="240"/>
        <w:jc w:val="right"/>
        <w:rPr>
          <w:i/>
          <w:iCs/>
          <w:sz w:val="22"/>
          <w:lang w:val="fr-FR"/>
        </w:rPr>
      </w:pPr>
      <w:r>
        <w:rPr>
          <w:i/>
          <w:iCs/>
          <w:sz w:val="22"/>
          <w:lang w:val="fr-FR"/>
        </w:rPr>
        <w:t>Paragraphes   Page</w:t>
      </w:r>
    </w:p>
    <w:p w:rsidR="00000000" w:rsidRDefault="00000000">
      <w:pPr>
        <w:tabs>
          <w:tab w:val="right" w:leader="dot" w:pos="7371"/>
          <w:tab w:val="center" w:pos="8108"/>
          <w:tab w:val="right" w:pos="9242"/>
        </w:tabs>
        <w:spacing w:after="120"/>
        <w:rPr>
          <w:sz w:val="22"/>
          <w:lang w:val="fr-FR"/>
        </w:rPr>
      </w:pPr>
      <w:r>
        <w:rPr>
          <w:sz w:val="22"/>
          <w:lang w:val="fr-FR"/>
        </w:rPr>
        <w:t>Article 9: Entraide judiciaire entre Etats parties dans toute procédure relative</w:t>
      </w:r>
      <w:r>
        <w:rPr>
          <w:sz w:val="22"/>
          <w:lang w:val="fr-FR"/>
        </w:rPr>
        <w:br/>
        <w:t>aux actes de torture</w:t>
      </w:r>
      <w:r>
        <w:rPr>
          <w:sz w:val="22"/>
          <w:lang w:val="fr-FR"/>
        </w:rPr>
        <w:tab/>
      </w:r>
      <w:r>
        <w:rPr>
          <w:sz w:val="22"/>
          <w:lang w:val="fr-FR"/>
        </w:rPr>
        <w:tab/>
      </w:r>
      <w:commentRangeStart w:id="6"/>
      <w:r>
        <w:rPr>
          <w:sz w:val="22"/>
          <w:lang w:val="fr-FR"/>
        </w:rPr>
        <w:t xml:space="preserve">119 </w:t>
      </w:r>
      <w:commentRangeEnd w:id="6"/>
      <w:r>
        <w:rPr>
          <w:rStyle w:val="CommentReference"/>
          <w:vanish/>
        </w:rPr>
        <w:commentReference w:id="6"/>
      </w:r>
      <w:r>
        <w:rPr>
          <w:sz w:val="22"/>
          <w:lang w:val="fr-FR"/>
        </w:rPr>
        <w:t>− 122</w:t>
      </w:r>
      <w:r>
        <w:rPr>
          <w:sz w:val="22"/>
          <w:lang w:val="fr-FR"/>
        </w:rPr>
        <w:tab/>
        <w:t>31</w:t>
      </w:r>
    </w:p>
    <w:p w:rsidR="00000000" w:rsidRDefault="00000000">
      <w:pPr>
        <w:tabs>
          <w:tab w:val="right" w:leader="dot" w:pos="7371"/>
          <w:tab w:val="center" w:pos="8108"/>
          <w:tab w:val="right" w:pos="9242"/>
        </w:tabs>
        <w:spacing w:after="120"/>
        <w:rPr>
          <w:sz w:val="22"/>
          <w:lang w:val="fr-FR"/>
        </w:rPr>
      </w:pPr>
      <w:r>
        <w:rPr>
          <w:sz w:val="22"/>
          <w:lang w:val="fr-FR"/>
        </w:rPr>
        <w:t>Article 10: Enseignement et information concernant l’interdiction de la torture</w:t>
      </w:r>
      <w:r>
        <w:rPr>
          <w:sz w:val="22"/>
          <w:lang w:val="fr-FR"/>
        </w:rPr>
        <w:tab/>
      </w:r>
      <w:r>
        <w:rPr>
          <w:sz w:val="22"/>
          <w:lang w:val="fr-FR"/>
        </w:rPr>
        <w:tab/>
        <w:t>123 − 128</w:t>
      </w:r>
      <w:r>
        <w:rPr>
          <w:sz w:val="22"/>
          <w:lang w:val="fr-FR"/>
        </w:rPr>
        <w:tab/>
        <w:t>31</w:t>
      </w:r>
    </w:p>
    <w:p w:rsidR="00000000" w:rsidRDefault="00000000">
      <w:pPr>
        <w:tabs>
          <w:tab w:val="right" w:leader="dot" w:pos="7371"/>
          <w:tab w:val="center" w:pos="8108"/>
          <w:tab w:val="right" w:pos="9242"/>
        </w:tabs>
        <w:spacing w:after="120"/>
        <w:rPr>
          <w:sz w:val="22"/>
          <w:lang w:val="fr-FR"/>
        </w:rPr>
      </w:pPr>
      <w:r>
        <w:rPr>
          <w:sz w:val="22"/>
          <w:lang w:val="fr-FR"/>
        </w:rPr>
        <w:t>Article 11: Mesures de contrôle des interrogatoires, détention et emprisonnements</w:t>
      </w:r>
      <w:r>
        <w:rPr>
          <w:sz w:val="22"/>
          <w:lang w:val="fr-FR"/>
        </w:rPr>
        <w:br/>
        <w:t>tendant à éviter les actes de torture</w:t>
      </w:r>
      <w:r>
        <w:rPr>
          <w:sz w:val="22"/>
          <w:lang w:val="fr-FR"/>
        </w:rPr>
        <w:tab/>
      </w:r>
      <w:r>
        <w:rPr>
          <w:sz w:val="22"/>
          <w:lang w:val="fr-FR"/>
        </w:rPr>
        <w:tab/>
        <w:t>129 − 143</w:t>
      </w:r>
      <w:r>
        <w:rPr>
          <w:sz w:val="22"/>
          <w:lang w:val="fr-FR"/>
        </w:rPr>
        <w:tab/>
        <w:t>32</w:t>
      </w:r>
    </w:p>
    <w:p w:rsidR="00000000" w:rsidRDefault="00000000">
      <w:pPr>
        <w:tabs>
          <w:tab w:val="right" w:leader="dot" w:pos="7371"/>
          <w:tab w:val="center" w:pos="8108"/>
          <w:tab w:val="right" w:pos="9242"/>
        </w:tabs>
        <w:spacing w:after="120"/>
        <w:rPr>
          <w:sz w:val="22"/>
          <w:lang w:val="fr-FR"/>
        </w:rPr>
      </w:pPr>
      <w:r>
        <w:rPr>
          <w:sz w:val="22"/>
          <w:lang w:val="fr-FR"/>
        </w:rPr>
        <w:t>Article 12: L’enquête au sujet de la commission d’un acte de torture</w:t>
      </w:r>
      <w:r>
        <w:rPr>
          <w:sz w:val="22"/>
          <w:lang w:val="fr-FR"/>
        </w:rPr>
        <w:tab/>
      </w:r>
      <w:r>
        <w:rPr>
          <w:sz w:val="22"/>
          <w:lang w:val="fr-FR"/>
        </w:rPr>
        <w:tab/>
        <w:t>144 − 146</w:t>
      </w:r>
      <w:r>
        <w:rPr>
          <w:sz w:val="22"/>
          <w:lang w:val="fr-FR"/>
        </w:rPr>
        <w:tab/>
        <w:t>34</w:t>
      </w:r>
    </w:p>
    <w:p w:rsidR="00000000" w:rsidRDefault="00000000">
      <w:pPr>
        <w:tabs>
          <w:tab w:val="right" w:leader="dot" w:pos="7371"/>
          <w:tab w:val="center" w:pos="8108"/>
          <w:tab w:val="right" w:pos="9242"/>
        </w:tabs>
        <w:spacing w:after="120"/>
        <w:rPr>
          <w:sz w:val="22"/>
          <w:lang w:val="fr-FR"/>
        </w:rPr>
      </w:pPr>
      <w:r>
        <w:rPr>
          <w:sz w:val="22"/>
          <w:lang w:val="fr-FR"/>
        </w:rPr>
        <w:t>Article 13: Droit pour la victime de porter plainte devant les autorités compétentes</w:t>
      </w:r>
      <w:r>
        <w:rPr>
          <w:sz w:val="22"/>
          <w:lang w:val="fr-FR"/>
        </w:rPr>
        <w:tab/>
      </w:r>
      <w:r>
        <w:rPr>
          <w:sz w:val="22"/>
          <w:lang w:val="fr-FR"/>
        </w:rPr>
        <w:tab/>
        <w:t>147 − 148</w:t>
      </w:r>
      <w:r>
        <w:rPr>
          <w:sz w:val="22"/>
          <w:lang w:val="fr-FR"/>
        </w:rPr>
        <w:tab/>
        <w:t>35</w:t>
      </w:r>
    </w:p>
    <w:p w:rsidR="00000000" w:rsidRDefault="00000000">
      <w:pPr>
        <w:tabs>
          <w:tab w:val="right" w:leader="dot" w:pos="7371"/>
          <w:tab w:val="center" w:pos="8108"/>
          <w:tab w:val="right" w:pos="9242"/>
        </w:tabs>
        <w:spacing w:after="120"/>
        <w:rPr>
          <w:sz w:val="22"/>
          <w:lang w:val="fr-FR"/>
        </w:rPr>
      </w:pPr>
      <w:r>
        <w:rPr>
          <w:sz w:val="22"/>
          <w:lang w:val="fr-FR"/>
        </w:rPr>
        <w:t>Article 14: Droit pour la victime d’obtenir réparation</w:t>
      </w:r>
      <w:r>
        <w:rPr>
          <w:sz w:val="22"/>
          <w:lang w:val="fr-FR"/>
        </w:rPr>
        <w:tab/>
      </w:r>
      <w:r>
        <w:rPr>
          <w:sz w:val="22"/>
          <w:lang w:val="fr-FR"/>
        </w:rPr>
        <w:tab/>
        <w:t>149 − 151</w:t>
      </w:r>
      <w:r>
        <w:rPr>
          <w:sz w:val="22"/>
          <w:lang w:val="fr-FR"/>
        </w:rPr>
        <w:tab/>
        <w:t>35</w:t>
      </w:r>
    </w:p>
    <w:p w:rsidR="00000000" w:rsidRDefault="00000000">
      <w:pPr>
        <w:tabs>
          <w:tab w:val="right" w:leader="dot" w:pos="7371"/>
          <w:tab w:val="center" w:pos="8108"/>
          <w:tab w:val="right" w:pos="9242"/>
        </w:tabs>
        <w:spacing w:after="120"/>
        <w:rPr>
          <w:sz w:val="22"/>
          <w:lang w:val="fr-FR"/>
        </w:rPr>
      </w:pPr>
      <w:r>
        <w:rPr>
          <w:sz w:val="22"/>
          <w:lang w:val="fr-FR"/>
        </w:rPr>
        <w:t>Article 15: Valeur des déclarations obtenues sous l’effet de la torture</w:t>
      </w:r>
      <w:r>
        <w:rPr>
          <w:sz w:val="22"/>
          <w:lang w:val="fr-FR"/>
        </w:rPr>
        <w:tab/>
      </w:r>
      <w:r>
        <w:rPr>
          <w:sz w:val="22"/>
          <w:lang w:val="fr-FR"/>
        </w:rPr>
        <w:tab/>
        <w:t>152 − 153</w:t>
      </w:r>
      <w:r>
        <w:rPr>
          <w:sz w:val="22"/>
          <w:lang w:val="fr-FR"/>
        </w:rPr>
        <w:tab/>
        <w:t>35</w:t>
      </w:r>
    </w:p>
    <w:p w:rsidR="00000000" w:rsidRDefault="00000000">
      <w:pPr>
        <w:tabs>
          <w:tab w:val="right" w:leader="dot" w:pos="7371"/>
          <w:tab w:val="center" w:pos="8108"/>
          <w:tab w:val="right" w:pos="9242"/>
        </w:tabs>
        <w:spacing w:after="240"/>
        <w:rPr>
          <w:sz w:val="22"/>
          <w:lang w:val="fr-FR"/>
        </w:rPr>
      </w:pPr>
      <w:r>
        <w:rPr>
          <w:sz w:val="22"/>
          <w:lang w:val="fr-FR"/>
        </w:rPr>
        <w:t>Article 16: Interdiction d’autres formes de peines ou traitements cruels, inhumains</w:t>
      </w:r>
      <w:r>
        <w:rPr>
          <w:sz w:val="22"/>
          <w:lang w:val="fr-FR"/>
        </w:rPr>
        <w:br/>
        <w:t>ou dégradants</w:t>
      </w:r>
      <w:r>
        <w:rPr>
          <w:sz w:val="22"/>
          <w:lang w:val="fr-FR"/>
        </w:rPr>
        <w:tab/>
      </w:r>
      <w:r>
        <w:rPr>
          <w:sz w:val="22"/>
          <w:lang w:val="fr-FR"/>
        </w:rPr>
        <w:tab/>
        <w:t>154 − 160</w:t>
      </w:r>
      <w:r>
        <w:rPr>
          <w:sz w:val="22"/>
          <w:lang w:val="fr-FR"/>
        </w:rPr>
        <w:tab/>
        <w:t>36</w:t>
      </w:r>
    </w:p>
    <w:p w:rsidR="00000000" w:rsidRDefault="00000000">
      <w:pPr>
        <w:tabs>
          <w:tab w:val="right" w:leader="dot" w:pos="7371"/>
          <w:tab w:val="center" w:pos="8108"/>
          <w:tab w:val="right" w:pos="9242"/>
        </w:tabs>
        <w:spacing w:after="240"/>
        <w:rPr>
          <w:sz w:val="22"/>
          <w:lang w:val="fr-FR"/>
        </w:rPr>
      </w:pPr>
      <w:r>
        <w:rPr>
          <w:b/>
          <w:bCs/>
          <w:sz w:val="22"/>
          <w:lang w:val="fr-FR"/>
        </w:rPr>
        <w:t>CONCLUSION</w:t>
      </w:r>
      <w:r>
        <w:rPr>
          <w:sz w:val="22"/>
          <w:lang w:val="fr-FR"/>
        </w:rPr>
        <w:tab/>
      </w:r>
      <w:r>
        <w:rPr>
          <w:sz w:val="22"/>
          <w:lang w:val="fr-FR"/>
        </w:rPr>
        <w:tab/>
        <w:t>161 − 169</w:t>
      </w:r>
      <w:r>
        <w:rPr>
          <w:sz w:val="22"/>
          <w:lang w:val="fr-FR"/>
        </w:rPr>
        <w:tab/>
        <w:t>37</w:t>
      </w:r>
    </w:p>
    <w:p w:rsidR="00000000" w:rsidRDefault="00000000">
      <w:pPr>
        <w:spacing w:after="200"/>
        <w:rPr>
          <w:b/>
          <w:lang w:val="fr-FR"/>
        </w:rPr>
      </w:pPr>
      <w:r>
        <w:rPr>
          <w:bCs/>
          <w:sz w:val="22"/>
          <w:lang w:val="fr-FR"/>
        </w:rPr>
        <w:br w:type="page"/>
      </w:r>
      <w:r>
        <w:rPr>
          <w:b/>
          <w:lang w:val="fr-FR"/>
        </w:rPr>
        <w:t>INTRODUCTION</w:t>
      </w:r>
    </w:p>
    <w:p w:rsidR="00000000" w:rsidRDefault="00000000">
      <w:pPr>
        <w:spacing w:after="200"/>
        <w:rPr>
          <w:lang w:val="fr-FR"/>
        </w:rPr>
      </w:pPr>
      <w:r>
        <w:rPr>
          <w:bCs/>
          <w:sz w:val="22"/>
          <w:lang w:val="fr-FR"/>
        </w:rPr>
        <w:t>1.</w:t>
      </w:r>
      <w:r>
        <w:rPr>
          <w:bCs/>
          <w:sz w:val="22"/>
          <w:lang w:val="fr-FR"/>
        </w:rPr>
        <w:tab/>
      </w:r>
      <w:r>
        <w:rPr>
          <w:lang w:val="fr-FR"/>
        </w:rPr>
        <w:t>La Convention contre la Torture et autres Peines ou Traitements Cruels, Inhumains ou Dégradants a été adoptée et ouverte à la signature, à la ratification et a l'adhésion par 1'Assemblée Générale des Nations Unies dans sa Résolution 39/46 du 10 Décembre 1984. Elle est entrée en vigueur le 26 Juin 1987, conformément aux dispositions de l’Article 27 de ladite Convention. L'article 27 dit que la Convention entre en vigueur, le 30ème jour après la date du dépôt auprès du Secrétaire Général de l’Organisation des Nations Unies, du 20ème Instrument de ratification ou d’adhésion.</w:t>
      </w:r>
    </w:p>
    <w:p w:rsidR="00000000" w:rsidRDefault="00000000">
      <w:pPr>
        <w:spacing w:after="200"/>
        <w:rPr>
          <w:lang w:val="fr-FR"/>
        </w:rPr>
      </w:pPr>
      <w:r>
        <w:rPr>
          <w:lang w:val="fr-FR"/>
        </w:rPr>
        <w:t>2.</w:t>
      </w:r>
      <w:r>
        <w:rPr>
          <w:lang w:val="fr-FR"/>
        </w:rPr>
        <w:tab/>
        <w:t>Le Burundi a ratifié cette Convention le 31 décembre 1992 et a déposé les Instruments .de ratification auprès du Secrétaire .Général des Nations Unies, les 18 février. 1993. Selon l'Article 19 de la Convention susmentionnée, le Burundi devrait avoir produit au 31 décembre 1993, soit une année après, le Rapport Initial sur la Convention ci-haut citée pour donner effet à ses engagements.  Ensuite, le Burundi devrait avoir produit des Rapports Périodiques ou complémentaires tous les 4 ans sur toutes les nouvelles mesures prises et tout autre Rapport demandé par le Comité.  En clair, le Burundi devait avoir produit un Rapport périodique en 1997, en 2001 et devrait bientôt produire un autre en 2005.  Hélas, aucun Rapport n’a jamais été produit jusqu’aujourd’hui.  Le présent Rapport Initial, va essayer de donner des informations d’ordre général tant sur les Renseignements généraux que sur les Renseignements relatifs aux articles 1 à 16 de ladite Convention.  Ces informations couvrent toute la période indiquée depuis la ratification.</w:t>
      </w:r>
    </w:p>
    <w:p w:rsidR="00000000" w:rsidRDefault="00000000">
      <w:pPr>
        <w:spacing w:after="200"/>
        <w:rPr>
          <w:lang w:val="fr-FR"/>
        </w:rPr>
      </w:pPr>
      <w:r>
        <w:rPr>
          <w:lang w:val="fr-FR"/>
        </w:rPr>
        <w:t>3.</w:t>
      </w:r>
      <w:r>
        <w:rPr>
          <w:lang w:val="fr-FR"/>
        </w:rPr>
        <w:tab/>
        <w:t xml:space="preserve">Une des raisons de ce retard est certes la crise que connaît le Burundi depuis le 21 octobre 1993 et qui perdure jusqu'aujourd'hui.  En effet, depuis l’année 1994, plusieurs gouvernements se sont succédés sans pour autant parvenir à ramener une paix durable et définitive.  En outre, cette période fut marquée par une instabilité politique notoire, en témoignent les différents contextes sociopolitiques qui ont constitue des repères politiques depuis la crise de 1993 à nos jours.  L'on pourrait les synthétiser de la manière suivante : </w:t>
      </w:r>
    </w:p>
    <w:tbl>
      <w:tblPr>
        <w:tblW w:w="0" w:type="auto"/>
        <w:tblCellMar>
          <w:left w:w="70" w:type="dxa"/>
          <w:right w:w="70" w:type="dxa"/>
        </w:tblCellMar>
        <w:tblLook w:val="0000" w:firstRow="0" w:lastRow="0" w:firstColumn="0" w:lastColumn="0" w:noHBand="0" w:noVBand="0"/>
      </w:tblPr>
      <w:tblGrid>
        <w:gridCol w:w="2552"/>
        <w:gridCol w:w="6804"/>
      </w:tblGrid>
      <w:tr w:rsidR="00000000">
        <w:tblPrEx>
          <w:tblCellMar>
            <w:top w:w="0" w:type="dxa"/>
            <w:bottom w:w="0" w:type="dxa"/>
          </w:tblCellMar>
        </w:tblPrEx>
        <w:tc>
          <w:tcPr>
            <w:tcW w:w="2552" w:type="dxa"/>
          </w:tcPr>
          <w:p w:rsidR="00000000" w:rsidRDefault="00000000">
            <w:pPr>
              <w:spacing w:after="200"/>
              <w:ind w:left="567"/>
              <w:rPr>
                <w:lang w:val="fr-FR"/>
              </w:rPr>
            </w:pPr>
            <w:r>
              <w:rPr>
                <w:lang w:val="fr-FR"/>
              </w:rPr>
              <w:t>21 octobre 1993</w:t>
            </w:r>
          </w:p>
        </w:tc>
        <w:tc>
          <w:tcPr>
            <w:tcW w:w="6804" w:type="dxa"/>
          </w:tcPr>
          <w:p w:rsidR="00000000" w:rsidRDefault="00000000">
            <w:pPr>
              <w:spacing w:after="200"/>
              <w:rPr>
                <w:lang w:val="fr-FR"/>
              </w:rPr>
            </w:pPr>
            <w:r>
              <w:rPr>
                <w:lang w:val="fr-FR"/>
              </w:rPr>
              <w:t>Assassinat du Président Melchior NDADAYE</w:t>
            </w:r>
          </w:p>
        </w:tc>
      </w:tr>
      <w:tr w:rsidR="00000000">
        <w:tblPrEx>
          <w:tblCellMar>
            <w:top w:w="0" w:type="dxa"/>
            <w:bottom w:w="0" w:type="dxa"/>
          </w:tblCellMar>
        </w:tblPrEx>
        <w:tc>
          <w:tcPr>
            <w:tcW w:w="2552" w:type="dxa"/>
          </w:tcPr>
          <w:p w:rsidR="00000000" w:rsidRDefault="00000000">
            <w:pPr>
              <w:spacing w:after="200"/>
              <w:ind w:left="567"/>
              <w:rPr>
                <w:lang w:val="fr-FR"/>
              </w:rPr>
            </w:pPr>
            <w:r>
              <w:rPr>
                <w:lang w:val="fr-FR"/>
              </w:rPr>
              <w:t>1994-1995</w:t>
            </w:r>
          </w:p>
        </w:tc>
        <w:tc>
          <w:tcPr>
            <w:tcW w:w="6804" w:type="dxa"/>
          </w:tcPr>
          <w:p w:rsidR="00000000" w:rsidRDefault="00000000">
            <w:pPr>
              <w:spacing w:after="200"/>
              <w:rPr>
                <w:lang w:val="fr-FR"/>
              </w:rPr>
            </w:pPr>
            <w:r>
              <w:rPr>
                <w:lang w:val="fr-FR"/>
              </w:rPr>
              <w:t>Négociations de Kajaga-Kigobe-Novotel</w:t>
            </w:r>
          </w:p>
        </w:tc>
      </w:tr>
      <w:tr w:rsidR="00000000">
        <w:tblPrEx>
          <w:tblCellMar>
            <w:top w:w="0" w:type="dxa"/>
            <w:bottom w:w="0" w:type="dxa"/>
          </w:tblCellMar>
        </w:tblPrEx>
        <w:tc>
          <w:tcPr>
            <w:tcW w:w="2552" w:type="dxa"/>
          </w:tcPr>
          <w:p w:rsidR="00000000" w:rsidRDefault="00000000">
            <w:pPr>
              <w:spacing w:after="200"/>
              <w:ind w:left="567"/>
              <w:rPr>
                <w:lang w:val="fr-FR"/>
              </w:rPr>
            </w:pPr>
            <w:r>
              <w:rPr>
                <w:lang w:val="fr-FR"/>
              </w:rPr>
              <w:t>1995</w:t>
            </w:r>
          </w:p>
        </w:tc>
        <w:tc>
          <w:tcPr>
            <w:tcW w:w="6804" w:type="dxa"/>
          </w:tcPr>
          <w:p w:rsidR="00000000" w:rsidRDefault="00000000">
            <w:pPr>
              <w:spacing w:after="200"/>
              <w:rPr>
                <w:lang w:val="fr-FR"/>
              </w:rPr>
            </w:pPr>
            <w:r>
              <w:rPr>
                <w:lang w:val="fr-FR"/>
              </w:rPr>
              <w:t>Convention de Gouvernement</w:t>
            </w:r>
          </w:p>
        </w:tc>
      </w:tr>
      <w:tr w:rsidR="00000000">
        <w:tblPrEx>
          <w:tblCellMar>
            <w:top w:w="0" w:type="dxa"/>
            <w:bottom w:w="0" w:type="dxa"/>
          </w:tblCellMar>
        </w:tblPrEx>
        <w:tc>
          <w:tcPr>
            <w:tcW w:w="2552" w:type="dxa"/>
          </w:tcPr>
          <w:p w:rsidR="00000000" w:rsidRDefault="00000000">
            <w:pPr>
              <w:spacing w:after="200"/>
              <w:ind w:left="567"/>
              <w:rPr>
                <w:lang w:val="fr-FR"/>
              </w:rPr>
            </w:pPr>
            <w:r>
              <w:rPr>
                <w:lang w:val="fr-FR"/>
              </w:rPr>
              <w:t>25 juillet 1996</w:t>
            </w:r>
          </w:p>
        </w:tc>
        <w:tc>
          <w:tcPr>
            <w:tcW w:w="6804" w:type="dxa"/>
          </w:tcPr>
          <w:p w:rsidR="00000000" w:rsidRDefault="00000000">
            <w:pPr>
              <w:spacing w:after="200"/>
              <w:rPr>
                <w:lang w:val="fr-FR"/>
              </w:rPr>
            </w:pPr>
            <w:r>
              <w:rPr>
                <w:lang w:val="fr-FR"/>
              </w:rPr>
              <w:t>Retour du Président BUYOYA au pouvoir</w:t>
            </w:r>
          </w:p>
        </w:tc>
      </w:tr>
      <w:tr w:rsidR="00000000">
        <w:tblPrEx>
          <w:tblCellMar>
            <w:top w:w="0" w:type="dxa"/>
            <w:bottom w:w="0" w:type="dxa"/>
          </w:tblCellMar>
        </w:tblPrEx>
        <w:tc>
          <w:tcPr>
            <w:tcW w:w="2552" w:type="dxa"/>
          </w:tcPr>
          <w:p w:rsidR="00000000" w:rsidRDefault="00000000">
            <w:pPr>
              <w:spacing w:after="200"/>
              <w:ind w:left="567"/>
              <w:rPr>
                <w:lang w:val="fr-FR"/>
              </w:rPr>
            </w:pPr>
            <w:r>
              <w:rPr>
                <w:lang w:val="fr-FR"/>
              </w:rPr>
              <w:t>Août 1998</w:t>
            </w:r>
          </w:p>
        </w:tc>
        <w:tc>
          <w:tcPr>
            <w:tcW w:w="6804" w:type="dxa"/>
          </w:tcPr>
          <w:p w:rsidR="00000000" w:rsidRDefault="00000000">
            <w:pPr>
              <w:spacing w:after="200"/>
              <w:rPr>
                <w:lang w:val="fr-FR"/>
              </w:rPr>
            </w:pPr>
            <w:r>
              <w:rPr>
                <w:lang w:val="fr-FR"/>
              </w:rPr>
              <w:t>Institutions du Partenariat pour la paix</w:t>
            </w:r>
          </w:p>
        </w:tc>
      </w:tr>
      <w:tr w:rsidR="00000000">
        <w:tblPrEx>
          <w:tblCellMar>
            <w:top w:w="0" w:type="dxa"/>
            <w:bottom w:w="0" w:type="dxa"/>
          </w:tblCellMar>
        </w:tblPrEx>
        <w:tc>
          <w:tcPr>
            <w:tcW w:w="2552" w:type="dxa"/>
          </w:tcPr>
          <w:p w:rsidR="00000000" w:rsidRDefault="00000000">
            <w:pPr>
              <w:spacing w:after="200"/>
              <w:ind w:left="567"/>
              <w:rPr>
                <w:lang w:val="fr-FR"/>
              </w:rPr>
            </w:pPr>
            <w:r>
              <w:rPr>
                <w:lang w:val="fr-FR"/>
              </w:rPr>
              <w:t>Août 2000</w:t>
            </w:r>
          </w:p>
        </w:tc>
        <w:tc>
          <w:tcPr>
            <w:tcW w:w="6804" w:type="dxa"/>
          </w:tcPr>
          <w:p w:rsidR="00000000" w:rsidRDefault="00000000">
            <w:pPr>
              <w:spacing w:after="200"/>
              <w:rPr>
                <w:lang w:val="fr-FR"/>
              </w:rPr>
            </w:pPr>
            <w:r>
              <w:rPr>
                <w:lang w:val="fr-FR"/>
              </w:rPr>
              <w:t>Signature de l’Accord d’Arusha pour la Paix et la Réconciliation Nationale</w:t>
            </w:r>
          </w:p>
        </w:tc>
      </w:tr>
      <w:tr w:rsidR="00000000">
        <w:tblPrEx>
          <w:tblCellMar>
            <w:top w:w="0" w:type="dxa"/>
            <w:bottom w:w="0" w:type="dxa"/>
          </w:tblCellMar>
        </w:tblPrEx>
        <w:tc>
          <w:tcPr>
            <w:tcW w:w="2552" w:type="dxa"/>
          </w:tcPr>
          <w:p w:rsidR="00000000" w:rsidRDefault="00000000">
            <w:pPr>
              <w:spacing w:after="200"/>
              <w:ind w:left="567"/>
              <w:rPr>
                <w:lang w:val="fr-FR"/>
              </w:rPr>
            </w:pPr>
            <w:r>
              <w:rPr>
                <w:lang w:val="fr-FR"/>
              </w:rPr>
              <w:t>Novembre 2001</w:t>
            </w:r>
          </w:p>
        </w:tc>
        <w:tc>
          <w:tcPr>
            <w:tcW w:w="6804" w:type="dxa"/>
          </w:tcPr>
          <w:p w:rsidR="00000000" w:rsidRDefault="00000000">
            <w:pPr>
              <w:spacing w:after="200"/>
              <w:rPr>
                <w:lang w:val="fr-FR"/>
              </w:rPr>
            </w:pPr>
            <w:r>
              <w:rPr>
                <w:lang w:val="fr-FR"/>
              </w:rPr>
              <w:t>Mise en place du Gouvernement d’Union Nationale de Transition issu de l’Accord d’Arusha</w:t>
            </w:r>
          </w:p>
        </w:tc>
      </w:tr>
      <w:tr w:rsidR="00000000">
        <w:tblPrEx>
          <w:tblCellMar>
            <w:top w:w="0" w:type="dxa"/>
            <w:bottom w:w="0" w:type="dxa"/>
          </w:tblCellMar>
        </w:tblPrEx>
        <w:tc>
          <w:tcPr>
            <w:tcW w:w="2552" w:type="dxa"/>
          </w:tcPr>
          <w:p w:rsidR="00000000" w:rsidRDefault="00000000">
            <w:pPr>
              <w:spacing w:after="200"/>
              <w:ind w:left="567"/>
              <w:rPr>
                <w:lang w:val="fr-FR"/>
              </w:rPr>
            </w:pPr>
            <w:r>
              <w:rPr>
                <w:lang w:val="fr-FR"/>
              </w:rPr>
              <w:t>Février 2002</w:t>
            </w:r>
          </w:p>
        </w:tc>
        <w:tc>
          <w:tcPr>
            <w:tcW w:w="6804" w:type="dxa"/>
          </w:tcPr>
          <w:p w:rsidR="00000000" w:rsidRDefault="00000000">
            <w:pPr>
              <w:spacing w:after="200"/>
              <w:rPr>
                <w:lang w:val="fr-FR"/>
              </w:rPr>
            </w:pPr>
            <w:r>
              <w:rPr>
                <w:lang w:val="fr-FR"/>
              </w:rPr>
              <w:t>Mise en place d’une Assemblée Nationale et d’un Sénat de Transition</w:t>
            </w:r>
          </w:p>
        </w:tc>
      </w:tr>
      <w:tr w:rsidR="00000000">
        <w:tblPrEx>
          <w:tblCellMar>
            <w:top w:w="0" w:type="dxa"/>
            <w:bottom w:w="0" w:type="dxa"/>
          </w:tblCellMar>
        </w:tblPrEx>
        <w:tc>
          <w:tcPr>
            <w:tcW w:w="2552" w:type="dxa"/>
          </w:tcPr>
          <w:p w:rsidR="00000000" w:rsidRDefault="00000000">
            <w:pPr>
              <w:spacing w:after="200"/>
              <w:ind w:left="567"/>
              <w:rPr>
                <w:lang w:val="fr-FR"/>
              </w:rPr>
            </w:pPr>
            <w:r>
              <w:rPr>
                <w:lang w:val="fr-FR"/>
              </w:rPr>
              <w:t>Décembre 2002</w:t>
            </w:r>
          </w:p>
        </w:tc>
        <w:tc>
          <w:tcPr>
            <w:tcW w:w="6209" w:type="dxa"/>
          </w:tcPr>
          <w:p w:rsidR="00000000" w:rsidRDefault="00000000">
            <w:pPr>
              <w:spacing w:after="200"/>
              <w:rPr>
                <w:lang w:val="fr-FR"/>
              </w:rPr>
            </w:pPr>
            <w:r>
              <w:rPr>
                <w:lang w:val="fr-FR"/>
              </w:rPr>
              <w:t>Accord de cessez-le-feu</w:t>
            </w:r>
          </w:p>
        </w:tc>
      </w:tr>
      <w:tr w:rsidR="00000000">
        <w:tblPrEx>
          <w:tblCellMar>
            <w:top w:w="0" w:type="dxa"/>
            <w:bottom w:w="0" w:type="dxa"/>
          </w:tblCellMar>
        </w:tblPrEx>
        <w:tc>
          <w:tcPr>
            <w:tcW w:w="2552" w:type="dxa"/>
          </w:tcPr>
          <w:p w:rsidR="00000000" w:rsidRDefault="00000000">
            <w:pPr>
              <w:spacing w:after="200"/>
              <w:ind w:left="567"/>
              <w:rPr>
                <w:lang w:val="fr-FR"/>
              </w:rPr>
            </w:pPr>
            <w:r>
              <w:rPr>
                <w:lang w:val="fr-FR"/>
              </w:rPr>
              <w:t>Avril 2003</w:t>
            </w:r>
          </w:p>
        </w:tc>
        <w:tc>
          <w:tcPr>
            <w:tcW w:w="6209" w:type="dxa"/>
          </w:tcPr>
          <w:p w:rsidR="00000000" w:rsidRDefault="00000000">
            <w:pPr>
              <w:spacing w:after="200"/>
              <w:rPr>
                <w:lang w:val="fr-FR"/>
              </w:rPr>
            </w:pPr>
            <w:r>
              <w:rPr>
                <w:lang w:val="fr-FR"/>
              </w:rPr>
              <w:t>Alternance au Sommet de l’Etat pour la 2ème phase de la transition</w:t>
            </w:r>
          </w:p>
        </w:tc>
      </w:tr>
      <w:tr w:rsidR="00000000">
        <w:tblPrEx>
          <w:tblCellMar>
            <w:top w:w="0" w:type="dxa"/>
            <w:bottom w:w="0" w:type="dxa"/>
          </w:tblCellMar>
        </w:tblPrEx>
        <w:tc>
          <w:tcPr>
            <w:tcW w:w="2552" w:type="dxa"/>
          </w:tcPr>
          <w:p w:rsidR="00000000" w:rsidRDefault="00000000">
            <w:pPr>
              <w:spacing w:after="200"/>
              <w:ind w:left="567"/>
              <w:rPr>
                <w:lang w:val="fr-FR"/>
              </w:rPr>
            </w:pPr>
            <w:r>
              <w:rPr>
                <w:lang w:val="fr-FR"/>
              </w:rPr>
              <w:t>Novembre 2003</w:t>
            </w:r>
          </w:p>
        </w:tc>
        <w:tc>
          <w:tcPr>
            <w:tcW w:w="6209" w:type="dxa"/>
          </w:tcPr>
          <w:p w:rsidR="00000000" w:rsidRDefault="00000000">
            <w:pPr>
              <w:spacing w:after="200"/>
              <w:rPr>
                <w:lang w:val="fr-FR"/>
              </w:rPr>
            </w:pPr>
            <w:r>
              <w:rPr>
                <w:lang w:val="fr-FR"/>
              </w:rPr>
              <w:t>Signature de l’Accord global de cessez-le-feu avec le Mouvement armé CNDD-FDD de Pierre NKURUNZIZA suivie de l’entrée de ce mouvement dans les Institutions de transition</w:t>
            </w:r>
          </w:p>
        </w:tc>
      </w:tr>
    </w:tbl>
    <w:p w:rsidR="00000000" w:rsidRDefault="00000000">
      <w:pPr>
        <w:spacing w:after="200"/>
        <w:rPr>
          <w:lang w:val="fr-FR"/>
        </w:rPr>
      </w:pPr>
      <w:r>
        <w:rPr>
          <w:lang w:val="fr-FR"/>
        </w:rPr>
        <w:t>4.</w:t>
      </w:r>
      <w:r>
        <w:rPr>
          <w:lang w:val="fr-FR"/>
        </w:rPr>
        <w:tab/>
        <w:t xml:space="preserve">Il a été pratiquement impossible ide produire des Rapports sur la Convention contre la torture au cours de cette période ci-haut citée. Au demeurant, avec la signature de l'Accord de cessez-le-feu, entre le Gouvernement du Burundi et le CNDD-FDD de Pierre NKURUNZIZA et son entrée dans les </w:t>
      </w:r>
      <w:hyperlink r:id="rId10" w:history="1">
        <w:r>
          <w:rPr>
            <w:lang w:val="fr-FR"/>
          </w:rPr>
          <w:t>Institutions de</w:t>
        </w:r>
      </w:hyperlink>
      <w:r>
        <w:rPr>
          <w:lang w:val="fr-FR"/>
        </w:rPr>
        <w:t xml:space="preserve"> Transition, l’espoir de paix durable et définitive renaît et s'accroît de plus en plus. Il reste le PA.LIPEHUTU-FNL de Rwasa Agathon qui poursuit les combats.  Nous l’invitons lui aussi à joindre les autres sur la table des négociations pour bâtir un Burundi sûr et rassurant pour tout le monde.</w:t>
      </w:r>
    </w:p>
    <w:p w:rsidR="00000000" w:rsidRDefault="00000000">
      <w:pPr>
        <w:spacing w:after="200"/>
        <w:rPr>
          <w:lang w:val="fr-FR"/>
        </w:rPr>
      </w:pPr>
      <w:r>
        <w:rPr>
          <w:lang w:val="fr-FR"/>
        </w:rPr>
        <w:t>5.</w:t>
      </w:r>
      <w:r>
        <w:rPr>
          <w:lang w:val="fr-FR"/>
        </w:rPr>
        <w:tab/>
        <w:t>En définitive, avec un climat politique assaini, le Burundi peut également réfléchir plus sereinement aux stratégies et politiques a mettre en oeuvre pour reconstruire le pays,</w:t>
      </w:r>
      <w:r>
        <w:rPr>
          <w:iCs/>
          <w:lang w:val="fr-FR"/>
        </w:rPr>
        <w:t xml:space="preserve"> </w:t>
      </w:r>
      <w:r>
        <w:rPr>
          <w:lang w:val="fr-FR"/>
        </w:rPr>
        <w:t>relancer 1'économie mise a rude épreuve par la guerre et consolider la paix, et la, réconciliation nationale.  C'est dans un contexte pareil que certains engagements peuvent être honorés tels que la production des Rapports sur les Conventions Internationales que le Burundi a ratifiées comme celle relative à la torture.</w:t>
      </w:r>
    </w:p>
    <w:p w:rsidR="00000000" w:rsidRDefault="00000000">
      <w:pPr>
        <w:spacing w:after="200"/>
        <w:rPr>
          <w:b/>
          <w:lang w:val="fr-FR"/>
        </w:rPr>
      </w:pPr>
      <w:r>
        <w:rPr>
          <w:b/>
          <w:lang w:val="fr-FR"/>
        </w:rPr>
        <w:t>RENSEIGNEMENTS GENERAUX</w:t>
      </w:r>
    </w:p>
    <w:p w:rsidR="00000000" w:rsidRDefault="00000000">
      <w:pPr>
        <w:spacing w:after="200"/>
        <w:rPr>
          <w:b/>
          <w:lang w:val="fr-FR"/>
        </w:rPr>
      </w:pPr>
      <w:r>
        <w:rPr>
          <w:b/>
          <w:lang w:val="fr-FR"/>
        </w:rPr>
        <w:t>Présentation du Burundi</w:t>
      </w:r>
    </w:p>
    <w:p w:rsidR="00000000" w:rsidRDefault="00000000">
      <w:pPr>
        <w:spacing w:after="200"/>
        <w:rPr>
          <w:lang w:val="fr-FR"/>
        </w:rPr>
      </w:pPr>
      <w:r>
        <w:rPr>
          <w:lang w:val="fr-FR"/>
        </w:rPr>
        <w:t>6.</w:t>
      </w:r>
      <w:r>
        <w:rPr>
          <w:lang w:val="fr-FR"/>
        </w:rPr>
        <w:tab/>
        <w:t xml:space="preserve">Le Burundi est un pays enclave d'Afrique Centrale. Sa superficie est de 27.834 km22.  Il appartient à la région des pays des Grands Lacs Est-Africains, tant par son histoire, sa géographie que par son économie. Ses pays limitrophes sont : </w:t>
      </w:r>
    </w:p>
    <w:p w:rsidR="00000000" w:rsidRDefault="00000000">
      <w:pPr>
        <w:spacing w:after="120"/>
        <w:ind w:firstLine="567"/>
        <w:rPr>
          <w:lang w:val="fr-FR"/>
        </w:rPr>
      </w:pPr>
      <w:r>
        <w:rPr>
          <w:lang w:val="fr-FR"/>
        </w:rPr>
        <w:t>a)</w:t>
      </w:r>
      <w:r>
        <w:rPr>
          <w:lang w:val="fr-FR"/>
        </w:rPr>
        <w:tab/>
        <w:t>au nord : le Rwanda,</w:t>
      </w:r>
    </w:p>
    <w:p w:rsidR="00000000" w:rsidRDefault="00000000">
      <w:pPr>
        <w:spacing w:after="120"/>
        <w:ind w:firstLine="567"/>
        <w:rPr>
          <w:lang w:val="fr-FR"/>
        </w:rPr>
      </w:pPr>
      <w:r>
        <w:rPr>
          <w:lang w:val="fr-FR"/>
        </w:rPr>
        <w:t>b)</w:t>
      </w:r>
      <w:r>
        <w:rPr>
          <w:lang w:val="fr-FR"/>
        </w:rPr>
        <w:tab/>
        <w:t>a 1'ouest : la République Démocratique du Congo,</w:t>
      </w:r>
    </w:p>
    <w:p w:rsidR="00000000" w:rsidRDefault="00000000">
      <w:pPr>
        <w:spacing w:after="200"/>
        <w:ind w:firstLine="567"/>
        <w:rPr>
          <w:lang w:val="fr-FR"/>
        </w:rPr>
      </w:pPr>
      <w:r>
        <w:rPr>
          <w:lang w:val="fr-FR"/>
        </w:rPr>
        <w:t>c)</w:t>
      </w:r>
      <w:r>
        <w:rPr>
          <w:lang w:val="fr-FR"/>
        </w:rPr>
        <w:tab/>
        <w:t>au sud et à l’est: la République Unie de Tanzanie.</w:t>
      </w:r>
    </w:p>
    <w:p w:rsidR="00000000" w:rsidRDefault="00000000">
      <w:pPr>
        <w:spacing w:after="200"/>
        <w:rPr>
          <w:lang w:val="fr-FR"/>
        </w:rPr>
      </w:pPr>
      <w:r>
        <w:rPr>
          <w:lang w:val="fr-FR"/>
        </w:rPr>
        <w:t>7.</w:t>
      </w:r>
      <w:r>
        <w:rPr>
          <w:lang w:val="fr-FR"/>
        </w:rPr>
        <w:tab/>
        <w:t xml:space="preserve">Le Burundi vit essentiellement de l'agriculture et de 1'élevage. L'industrie est à son stade embryonnaire.  La langue nationale est le Kirundi. Son, peuple s'appelle les Burundi. Classé parmi les pays 1es plus pauvres du monde, le Burundi est également un des pays les plus densément peuplés. La population burundaise est actuellement estimée à 7,02 millions. La croissance démographique est d'environ 2,1% par an et une </w:t>
      </w:r>
      <w:hyperlink r:id="rId11" w:history="1">
        <w:r>
          <w:rPr>
            <w:lang w:val="fr-FR"/>
          </w:rPr>
          <w:t>moyenne de</w:t>
        </w:r>
      </w:hyperlink>
      <w:r>
        <w:rPr>
          <w:lang w:val="fr-FR"/>
        </w:rPr>
        <w:t xml:space="preserve"> 6,3 naissances par femme. La population active, estimée à 92% vit à la campagne et de l’agriculture.</w:t>
      </w:r>
    </w:p>
    <w:p w:rsidR="00000000" w:rsidRDefault="00000000">
      <w:pPr>
        <w:widowControl w:val="0"/>
        <w:spacing w:after="200"/>
        <w:rPr>
          <w:b/>
          <w:lang w:val="fr-FR"/>
        </w:rPr>
      </w:pPr>
      <w:r>
        <w:rPr>
          <w:b/>
          <w:lang w:val="fr-FR"/>
        </w:rPr>
        <w:t>Indicateurs de base développement :</w:t>
      </w:r>
    </w:p>
    <w:p w:rsidR="00000000" w:rsidRDefault="00000000">
      <w:pPr>
        <w:widowControl w:val="0"/>
        <w:spacing w:after="200"/>
        <w:rPr>
          <w:b/>
          <w:vertAlign w:val="superscript"/>
          <w:lang w:val="fr-FR"/>
        </w:rPr>
      </w:pPr>
      <w:r>
        <w:rPr>
          <w:b/>
          <w:lang w:val="fr-FR"/>
        </w:rPr>
        <w:t>8.</w:t>
      </w:r>
      <w:r>
        <w:rPr>
          <w:b/>
          <w:lang w:val="fr-FR"/>
        </w:rPr>
        <w:tab/>
        <w:t>Le Burundi en chiffres</w:t>
      </w:r>
      <w:r>
        <w:rPr>
          <w:b/>
          <w:vertAlign w:val="superscript"/>
          <w:lang w:val="fr-FR"/>
        </w:rPr>
        <w:t>1</w:t>
      </w:r>
    </w:p>
    <w:p w:rsidR="00000000" w:rsidRDefault="00000000">
      <w:pPr>
        <w:spacing w:after="200"/>
        <w:rPr>
          <w:b/>
          <w:i/>
          <w:iCs/>
          <w:lang w:val="fr-FR"/>
        </w:rPr>
      </w:pPr>
      <w:r>
        <w:rPr>
          <w:b/>
          <w:i/>
          <w:iCs/>
          <w:lang w:val="fr-FR"/>
        </w:rPr>
        <w:t>Démographie</w:t>
      </w:r>
    </w:p>
    <w:tbl>
      <w:tblPr>
        <w:tblW w:w="0" w:type="auto"/>
        <w:tblCellMar>
          <w:left w:w="70" w:type="dxa"/>
          <w:right w:w="70" w:type="dxa"/>
        </w:tblCellMar>
        <w:tblLook w:val="0000" w:firstRow="0" w:lastRow="0" w:firstColumn="0" w:lastColumn="0" w:noHBand="0" w:noVBand="0"/>
      </w:tblPr>
      <w:tblGrid>
        <w:gridCol w:w="4747"/>
        <w:gridCol w:w="4748"/>
      </w:tblGrid>
      <w:tr w:rsidR="00000000">
        <w:tblPrEx>
          <w:tblCellMar>
            <w:top w:w="0" w:type="dxa"/>
            <w:bottom w:w="0" w:type="dxa"/>
          </w:tblCellMar>
        </w:tblPrEx>
        <w:tc>
          <w:tcPr>
            <w:tcW w:w="4747" w:type="dxa"/>
          </w:tcPr>
          <w:p w:rsidR="00000000" w:rsidRDefault="00000000">
            <w:pPr>
              <w:widowControl w:val="0"/>
              <w:numPr>
                <w:ilvl w:val="0"/>
                <w:numId w:val="79"/>
              </w:numPr>
              <w:tabs>
                <w:tab w:val="clear" w:pos="567"/>
              </w:tabs>
              <w:spacing w:after="240"/>
              <w:rPr>
                <w:lang w:val="fr-FR"/>
              </w:rPr>
            </w:pPr>
            <w:r>
              <w:rPr>
                <w:lang w:val="fr-FR"/>
              </w:rPr>
              <w:t>Population totale</w:t>
            </w:r>
          </w:p>
        </w:tc>
        <w:tc>
          <w:tcPr>
            <w:tcW w:w="4748" w:type="dxa"/>
          </w:tcPr>
          <w:p w:rsidR="00000000" w:rsidRDefault="00000000">
            <w:pPr>
              <w:widowControl w:val="0"/>
              <w:spacing w:after="240"/>
              <w:ind w:left="567"/>
              <w:rPr>
                <w:lang w:val="fr-FR"/>
              </w:rPr>
            </w:pPr>
            <w:r>
              <w:rPr>
                <w:lang w:val="fr-FR"/>
              </w:rPr>
              <w:t>7,02 millions (est. 2002)</w:t>
            </w:r>
          </w:p>
        </w:tc>
      </w:tr>
      <w:tr w:rsidR="00000000">
        <w:tblPrEx>
          <w:tblCellMar>
            <w:top w:w="0" w:type="dxa"/>
            <w:bottom w:w="0" w:type="dxa"/>
          </w:tblCellMar>
        </w:tblPrEx>
        <w:tc>
          <w:tcPr>
            <w:tcW w:w="4747" w:type="dxa"/>
          </w:tcPr>
          <w:p w:rsidR="00000000" w:rsidRDefault="00000000">
            <w:pPr>
              <w:widowControl w:val="0"/>
              <w:numPr>
                <w:ilvl w:val="0"/>
                <w:numId w:val="79"/>
              </w:numPr>
              <w:tabs>
                <w:tab w:val="clear" w:pos="567"/>
              </w:tabs>
              <w:spacing w:after="240"/>
              <w:rPr>
                <w:lang w:val="fr-FR"/>
              </w:rPr>
            </w:pPr>
            <w:r>
              <w:rPr>
                <w:lang w:val="fr-FR"/>
              </w:rPr>
              <w:t>Population de moins de 15 ans</w:t>
            </w:r>
          </w:p>
        </w:tc>
        <w:tc>
          <w:tcPr>
            <w:tcW w:w="4748" w:type="dxa"/>
          </w:tcPr>
          <w:p w:rsidR="00000000" w:rsidRDefault="00000000">
            <w:pPr>
              <w:widowControl w:val="0"/>
              <w:spacing w:after="240"/>
              <w:ind w:left="567"/>
              <w:rPr>
                <w:lang w:val="fr-FR"/>
              </w:rPr>
            </w:pPr>
            <w:r>
              <w:rPr>
                <w:lang w:val="fr-FR"/>
              </w:rPr>
              <w:t xml:space="preserve">45,8% </w:t>
            </w:r>
          </w:p>
        </w:tc>
      </w:tr>
      <w:tr w:rsidR="00000000">
        <w:tblPrEx>
          <w:tblCellMar>
            <w:top w:w="0" w:type="dxa"/>
            <w:bottom w:w="0" w:type="dxa"/>
          </w:tblCellMar>
        </w:tblPrEx>
        <w:tc>
          <w:tcPr>
            <w:tcW w:w="4747" w:type="dxa"/>
          </w:tcPr>
          <w:p w:rsidR="00000000" w:rsidRDefault="00000000">
            <w:pPr>
              <w:widowControl w:val="0"/>
              <w:numPr>
                <w:ilvl w:val="0"/>
                <w:numId w:val="79"/>
              </w:numPr>
              <w:tabs>
                <w:tab w:val="clear" w:pos="567"/>
              </w:tabs>
              <w:spacing w:after="200"/>
              <w:rPr>
                <w:lang w:val="fr-FR"/>
              </w:rPr>
            </w:pPr>
            <w:r>
              <w:rPr>
                <w:lang w:val="fr-FR"/>
              </w:rPr>
              <w:t>Taux d'urbanisation</w:t>
            </w:r>
          </w:p>
        </w:tc>
        <w:tc>
          <w:tcPr>
            <w:tcW w:w="4748" w:type="dxa"/>
          </w:tcPr>
          <w:p w:rsidR="00000000" w:rsidRDefault="00000000">
            <w:pPr>
              <w:widowControl w:val="0"/>
              <w:spacing w:after="200"/>
              <w:ind w:left="567"/>
              <w:rPr>
                <w:lang w:val="fr-FR"/>
              </w:rPr>
            </w:pPr>
            <w:r>
              <w:rPr>
                <w:lang w:val="fr-FR"/>
              </w:rPr>
              <w:t>8%</w:t>
            </w:r>
          </w:p>
        </w:tc>
      </w:tr>
      <w:tr w:rsidR="00000000">
        <w:tblPrEx>
          <w:tblCellMar>
            <w:top w:w="0" w:type="dxa"/>
            <w:bottom w:w="0" w:type="dxa"/>
          </w:tblCellMar>
        </w:tblPrEx>
        <w:tc>
          <w:tcPr>
            <w:tcW w:w="4747" w:type="dxa"/>
          </w:tcPr>
          <w:p w:rsidR="00000000" w:rsidRDefault="00000000">
            <w:pPr>
              <w:widowControl w:val="0"/>
              <w:numPr>
                <w:ilvl w:val="0"/>
                <w:numId w:val="79"/>
              </w:numPr>
              <w:tabs>
                <w:tab w:val="clear" w:pos="567"/>
              </w:tabs>
              <w:spacing w:after="200"/>
              <w:rPr>
                <w:lang w:val="fr-FR"/>
              </w:rPr>
            </w:pPr>
            <w:r>
              <w:rPr>
                <w:lang w:val="fr-FR"/>
              </w:rPr>
              <w:t>Taux de croissance démographique</w:t>
            </w:r>
          </w:p>
        </w:tc>
        <w:tc>
          <w:tcPr>
            <w:tcW w:w="4748" w:type="dxa"/>
          </w:tcPr>
          <w:p w:rsidR="00000000" w:rsidRDefault="00000000">
            <w:pPr>
              <w:widowControl w:val="0"/>
              <w:spacing w:after="200"/>
              <w:ind w:left="567"/>
              <w:rPr>
                <w:lang w:val="fr-FR"/>
              </w:rPr>
            </w:pPr>
            <w:r>
              <w:rPr>
                <w:lang w:val="fr-FR"/>
              </w:rPr>
              <w:t>+2,1 % par an</w:t>
            </w:r>
          </w:p>
        </w:tc>
      </w:tr>
      <w:tr w:rsidR="00000000">
        <w:tblPrEx>
          <w:tblCellMar>
            <w:top w:w="0" w:type="dxa"/>
            <w:bottom w:w="0" w:type="dxa"/>
          </w:tblCellMar>
        </w:tblPrEx>
        <w:tc>
          <w:tcPr>
            <w:tcW w:w="4747" w:type="dxa"/>
          </w:tcPr>
          <w:p w:rsidR="00000000" w:rsidRDefault="00000000">
            <w:pPr>
              <w:widowControl w:val="0"/>
              <w:numPr>
                <w:ilvl w:val="0"/>
                <w:numId w:val="79"/>
              </w:numPr>
              <w:tabs>
                <w:tab w:val="clear" w:pos="567"/>
              </w:tabs>
              <w:spacing w:after="200"/>
              <w:rPr>
                <w:lang w:val="fr-FR"/>
              </w:rPr>
            </w:pPr>
            <w:r>
              <w:rPr>
                <w:lang w:val="fr-FR"/>
              </w:rPr>
              <w:t>Indice synthétique de fécondité</w:t>
            </w:r>
          </w:p>
        </w:tc>
        <w:tc>
          <w:tcPr>
            <w:tcW w:w="4748" w:type="dxa"/>
          </w:tcPr>
          <w:p w:rsidR="00000000" w:rsidRDefault="00000000">
            <w:pPr>
              <w:widowControl w:val="0"/>
              <w:spacing w:after="200"/>
              <w:ind w:left="567"/>
              <w:rPr>
                <w:lang w:val="fr-FR"/>
              </w:rPr>
            </w:pPr>
            <w:r>
              <w:rPr>
                <w:lang w:val="fr-FR"/>
              </w:rPr>
              <w:t>6,3 enfants par femme</w:t>
            </w:r>
          </w:p>
        </w:tc>
      </w:tr>
      <w:tr w:rsidR="00000000">
        <w:tblPrEx>
          <w:tblCellMar>
            <w:top w:w="0" w:type="dxa"/>
            <w:bottom w:w="0" w:type="dxa"/>
          </w:tblCellMar>
        </w:tblPrEx>
        <w:tc>
          <w:tcPr>
            <w:tcW w:w="4747" w:type="dxa"/>
          </w:tcPr>
          <w:p w:rsidR="00000000" w:rsidRDefault="00000000">
            <w:pPr>
              <w:widowControl w:val="0"/>
              <w:numPr>
                <w:ilvl w:val="0"/>
                <w:numId w:val="79"/>
              </w:numPr>
              <w:tabs>
                <w:tab w:val="clear" w:pos="567"/>
              </w:tabs>
              <w:spacing w:after="200"/>
              <w:rPr>
                <w:lang w:val="fr-FR"/>
              </w:rPr>
            </w:pPr>
            <w:r>
              <w:rPr>
                <w:lang w:val="fr-FR"/>
              </w:rPr>
              <w:t>Espérance de vie à la naissance</w:t>
            </w:r>
          </w:p>
        </w:tc>
        <w:tc>
          <w:tcPr>
            <w:tcW w:w="4748" w:type="dxa"/>
          </w:tcPr>
          <w:p w:rsidR="00000000" w:rsidRDefault="00000000">
            <w:pPr>
              <w:widowControl w:val="0"/>
              <w:spacing w:after="200"/>
              <w:ind w:left="567"/>
              <w:rPr>
                <w:lang w:val="fr-FR"/>
              </w:rPr>
            </w:pPr>
            <w:r>
              <w:rPr>
                <w:lang w:val="fr-FR"/>
              </w:rPr>
              <w:t>47,6 ans</w:t>
            </w:r>
          </w:p>
        </w:tc>
      </w:tr>
      <w:tr w:rsidR="00000000">
        <w:tblPrEx>
          <w:tblCellMar>
            <w:top w:w="0" w:type="dxa"/>
            <w:bottom w:w="0" w:type="dxa"/>
          </w:tblCellMar>
        </w:tblPrEx>
        <w:tc>
          <w:tcPr>
            <w:tcW w:w="4747" w:type="dxa"/>
          </w:tcPr>
          <w:p w:rsidR="00000000" w:rsidRDefault="00000000">
            <w:pPr>
              <w:widowControl w:val="0"/>
              <w:numPr>
                <w:ilvl w:val="0"/>
                <w:numId w:val="79"/>
              </w:numPr>
              <w:tabs>
                <w:tab w:val="clear" w:pos="567"/>
              </w:tabs>
              <w:spacing w:after="200"/>
              <w:rPr>
                <w:lang w:val="fr-FR"/>
              </w:rPr>
            </w:pPr>
            <w:r>
              <w:rPr>
                <w:lang w:val="fr-FR"/>
              </w:rPr>
              <w:t>Taux de masculinité</w:t>
            </w:r>
          </w:p>
        </w:tc>
        <w:tc>
          <w:tcPr>
            <w:tcW w:w="4748" w:type="dxa"/>
          </w:tcPr>
          <w:p w:rsidR="00000000" w:rsidRDefault="00000000">
            <w:pPr>
              <w:widowControl w:val="0"/>
              <w:spacing w:after="200"/>
              <w:ind w:left="567"/>
              <w:rPr>
                <w:lang w:val="fr-FR"/>
              </w:rPr>
            </w:pPr>
            <w:r>
              <w:rPr>
                <w:lang w:val="fr-FR"/>
              </w:rPr>
              <w:t>48,3%</w:t>
            </w:r>
          </w:p>
        </w:tc>
      </w:tr>
    </w:tbl>
    <w:p w:rsidR="00000000" w:rsidRDefault="00000000">
      <w:pPr>
        <w:widowControl w:val="0"/>
        <w:spacing w:after="200"/>
        <w:rPr>
          <w:b/>
          <w:bCs/>
          <w:i/>
          <w:iCs/>
          <w:lang w:val="fr-FR"/>
        </w:rPr>
      </w:pPr>
      <w:r>
        <w:rPr>
          <w:b/>
          <w:bCs/>
          <w:i/>
          <w:iCs/>
          <w:lang w:val="fr-FR"/>
        </w:rPr>
        <w:t>Economie</w:t>
      </w:r>
    </w:p>
    <w:tbl>
      <w:tblPr>
        <w:tblW w:w="0" w:type="auto"/>
        <w:tblCellMar>
          <w:left w:w="70" w:type="dxa"/>
          <w:right w:w="70" w:type="dxa"/>
        </w:tblCellMar>
        <w:tblLook w:val="0000" w:firstRow="0" w:lastRow="0" w:firstColumn="0" w:lastColumn="0" w:noHBand="0" w:noVBand="0"/>
      </w:tblPr>
      <w:tblGrid>
        <w:gridCol w:w="4747"/>
        <w:gridCol w:w="4748"/>
      </w:tblGrid>
      <w:tr w:rsidR="00000000">
        <w:tblPrEx>
          <w:tblCellMar>
            <w:top w:w="0" w:type="dxa"/>
            <w:bottom w:w="0" w:type="dxa"/>
          </w:tblCellMar>
        </w:tblPrEx>
        <w:tc>
          <w:tcPr>
            <w:tcW w:w="4747" w:type="dxa"/>
          </w:tcPr>
          <w:p w:rsidR="00000000" w:rsidRDefault="00000000">
            <w:pPr>
              <w:widowControl w:val="0"/>
              <w:numPr>
                <w:ilvl w:val="0"/>
                <w:numId w:val="80"/>
              </w:numPr>
              <w:tabs>
                <w:tab w:val="clear" w:pos="567"/>
              </w:tabs>
              <w:spacing w:after="200"/>
              <w:rPr>
                <w:lang w:val="fr-FR"/>
              </w:rPr>
            </w:pPr>
            <w:r>
              <w:rPr>
                <w:lang w:val="fr-FR"/>
              </w:rPr>
              <w:t>PIB / Habitant</w:t>
            </w:r>
          </w:p>
        </w:tc>
        <w:tc>
          <w:tcPr>
            <w:tcW w:w="4748" w:type="dxa"/>
          </w:tcPr>
          <w:p w:rsidR="00000000" w:rsidRDefault="00000000">
            <w:pPr>
              <w:widowControl w:val="0"/>
              <w:spacing w:after="200"/>
              <w:ind w:left="567"/>
              <w:rPr>
                <w:lang w:val="fr-FR"/>
              </w:rPr>
            </w:pPr>
            <w:r>
              <w:rPr>
                <w:lang w:val="fr-FR"/>
              </w:rPr>
              <w:t>90 US$</w:t>
            </w:r>
          </w:p>
        </w:tc>
      </w:tr>
      <w:tr w:rsidR="00000000">
        <w:tblPrEx>
          <w:tblCellMar>
            <w:top w:w="0" w:type="dxa"/>
            <w:bottom w:w="0" w:type="dxa"/>
          </w:tblCellMar>
        </w:tblPrEx>
        <w:tc>
          <w:tcPr>
            <w:tcW w:w="4747" w:type="dxa"/>
          </w:tcPr>
          <w:p w:rsidR="00000000" w:rsidRDefault="00000000">
            <w:pPr>
              <w:widowControl w:val="0"/>
              <w:numPr>
                <w:ilvl w:val="0"/>
                <w:numId w:val="80"/>
              </w:numPr>
              <w:tabs>
                <w:tab w:val="clear" w:pos="567"/>
              </w:tabs>
              <w:spacing w:after="200"/>
              <w:rPr>
                <w:lang w:val="fr-FR"/>
              </w:rPr>
            </w:pPr>
            <w:r>
              <w:rPr>
                <w:lang w:val="fr-FR"/>
              </w:rPr>
              <w:t>Exportation / PIB</w:t>
            </w:r>
          </w:p>
        </w:tc>
        <w:tc>
          <w:tcPr>
            <w:tcW w:w="4748" w:type="dxa"/>
          </w:tcPr>
          <w:p w:rsidR="00000000" w:rsidRDefault="00000000">
            <w:pPr>
              <w:widowControl w:val="0"/>
              <w:spacing w:after="200"/>
              <w:ind w:left="567"/>
              <w:rPr>
                <w:lang w:val="fr-FR"/>
              </w:rPr>
            </w:pPr>
            <w:r>
              <w:rPr>
                <w:lang w:val="fr-FR"/>
              </w:rPr>
              <w:t>6,2%</w:t>
            </w:r>
          </w:p>
        </w:tc>
      </w:tr>
      <w:tr w:rsidR="00000000">
        <w:tblPrEx>
          <w:tblCellMar>
            <w:top w:w="0" w:type="dxa"/>
            <w:bottom w:w="0" w:type="dxa"/>
          </w:tblCellMar>
        </w:tblPrEx>
        <w:tc>
          <w:tcPr>
            <w:tcW w:w="4747" w:type="dxa"/>
          </w:tcPr>
          <w:p w:rsidR="00000000" w:rsidRDefault="00000000">
            <w:pPr>
              <w:widowControl w:val="0"/>
              <w:numPr>
                <w:ilvl w:val="0"/>
                <w:numId w:val="80"/>
              </w:numPr>
              <w:tabs>
                <w:tab w:val="clear" w:pos="567"/>
              </w:tabs>
              <w:spacing w:after="200"/>
              <w:rPr>
                <w:spacing w:val="-4"/>
                <w:lang w:val="fr-FR"/>
              </w:rPr>
            </w:pPr>
            <w:r>
              <w:rPr>
                <w:spacing w:val="-4"/>
                <w:lang w:val="fr-FR"/>
              </w:rPr>
              <w:t>Taux d’investissement intérieur brut </w:t>
            </w:r>
          </w:p>
        </w:tc>
        <w:tc>
          <w:tcPr>
            <w:tcW w:w="4748" w:type="dxa"/>
          </w:tcPr>
          <w:p w:rsidR="00000000" w:rsidRDefault="00000000">
            <w:pPr>
              <w:widowControl w:val="0"/>
              <w:spacing w:after="200"/>
              <w:ind w:left="567"/>
              <w:rPr>
                <w:lang w:val="fr-FR"/>
              </w:rPr>
            </w:pPr>
            <w:r>
              <w:rPr>
                <w:lang w:val="fr-FR"/>
              </w:rPr>
              <w:t>(% PIB) : 11,9%</w:t>
            </w:r>
          </w:p>
        </w:tc>
      </w:tr>
      <w:tr w:rsidR="00000000">
        <w:tblPrEx>
          <w:tblCellMar>
            <w:top w:w="0" w:type="dxa"/>
            <w:bottom w:w="0" w:type="dxa"/>
          </w:tblCellMar>
        </w:tblPrEx>
        <w:tc>
          <w:tcPr>
            <w:tcW w:w="4747" w:type="dxa"/>
          </w:tcPr>
          <w:p w:rsidR="00000000" w:rsidRDefault="00000000">
            <w:pPr>
              <w:widowControl w:val="0"/>
              <w:numPr>
                <w:ilvl w:val="0"/>
                <w:numId w:val="80"/>
              </w:numPr>
              <w:tabs>
                <w:tab w:val="clear" w:pos="567"/>
              </w:tabs>
              <w:spacing w:after="200"/>
              <w:rPr>
                <w:lang w:val="fr-FR"/>
              </w:rPr>
            </w:pPr>
            <w:r>
              <w:rPr>
                <w:lang w:val="fr-FR"/>
              </w:rPr>
              <w:t>Primaire / Secondaire / Tertiaire</w:t>
            </w:r>
          </w:p>
        </w:tc>
        <w:tc>
          <w:tcPr>
            <w:tcW w:w="4748" w:type="dxa"/>
          </w:tcPr>
          <w:p w:rsidR="00000000" w:rsidRDefault="00000000">
            <w:pPr>
              <w:widowControl w:val="0"/>
              <w:spacing w:after="200"/>
              <w:ind w:left="567"/>
              <w:rPr>
                <w:lang w:val="fr-FR"/>
              </w:rPr>
            </w:pPr>
            <w:r>
              <w:rPr>
                <w:lang w:val="fr-FR"/>
              </w:rPr>
              <w:t>36%, 17%, 37%</w:t>
            </w:r>
          </w:p>
        </w:tc>
      </w:tr>
      <w:tr w:rsidR="00000000">
        <w:tblPrEx>
          <w:tblCellMar>
            <w:top w:w="0" w:type="dxa"/>
            <w:bottom w:w="0" w:type="dxa"/>
          </w:tblCellMar>
        </w:tblPrEx>
        <w:tc>
          <w:tcPr>
            <w:tcW w:w="4747" w:type="dxa"/>
          </w:tcPr>
          <w:p w:rsidR="00000000" w:rsidRDefault="00000000">
            <w:pPr>
              <w:widowControl w:val="0"/>
              <w:numPr>
                <w:ilvl w:val="0"/>
                <w:numId w:val="80"/>
              </w:numPr>
              <w:tabs>
                <w:tab w:val="clear" w:pos="567"/>
              </w:tabs>
              <w:spacing w:after="200"/>
              <w:rPr>
                <w:lang w:val="fr-FR"/>
              </w:rPr>
            </w:pPr>
            <w:r>
              <w:rPr>
                <w:lang w:val="fr-FR"/>
              </w:rPr>
              <w:t>Encours de la dette extérieure / PIB</w:t>
            </w:r>
          </w:p>
        </w:tc>
        <w:tc>
          <w:tcPr>
            <w:tcW w:w="4748" w:type="dxa"/>
          </w:tcPr>
          <w:p w:rsidR="00000000" w:rsidRDefault="00000000">
            <w:pPr>
              <w:widowControl w:val="0"/>
              <w:spacing w:after="200"/>
              <w:ind w:left="567"/>
              <w:rPr>
                <w:lang w:val="fr-FR"/>
              </w:rPr>
            </w:pPr>
            <w:r>
              <w:rPr>
                <w:lang w:val="fr-FR"/>
              </w:rPr>
              <w:t>208% (a)</w:t>
            </w:r>
          </w:p>
        </w:tc>
      </w:tr>
      <w:tr w:rsidR="00000000">
        <w:tblPrEx>
          <w:tblCellMar>
            <w:top w:w="0" w:type="dxa"/>
            <w:bottom w:w="0" w:type="dxa"/>
          </w:tblCellMar>
        </w:tblPrEx>
        <w:tc>
          <w:tcPr>
            <w:tcW w:w="4747" w:type="dxa"/>
          </w:tcPr>
          <w:p w:rsidR="00000000" w:rsidRDefault="00000000">
            <w:pPr>
              <w:widowControl w:val="0"/>
              <w:numPr>
                <w:ilvl w:val="0"/>
                <w:numId w:val="80"/>
              </w:numPr>
              <w:tabs>
                <w:tab w:val="clear" w:pos="567"/>
              </w:tabs>
              <w:spacing w:after="200"/>
              <w:rPr>
                <w:lang w:val="fr-FR"/>
              </w:rPr>
            </w:pPr>
            <w:r>
              <w:rPr>
                <w:lang w:val="fr-FR"/>
              </w:rPr>
              <w:t>Service de la dette extérieure (dû) / Exportation BSNF</w:t>
            </w:r>
          </w:p>
        </w:tc>
        <w:tc>
          <w:tcPr>
            <w:tcW w:w="4748" w:type="dxa"/>
          </w:tcPr>
          <w:p w:rsidR="00000000" w:rsidRDefault="00000000">
            <w:pPr>
              <w:widowControl w:val="0"/>
              <w:spacing w:after="200"/>
              <w:ind w:left="567"/>
              <w:rPr>
                <w:lang w:val="fr-FR"/>
              </w:rPr>
            </w:pPr>
            <w:r>
              <w:rPr>
                <w:lang w:val="fr-FR"/>
              </w:rPr>
              <w:t>87% (a)</w:t>
            </w:r>
          </w:p>
        </w:tc>
      </w:tr>
    </w:tbl>
    <w:p w:rsidR="00000000" w:rsidRDefault="00000000">
      <w:pPr>
        <w:widowControl w:val="0"/>
        <w:spacing w:after="200"/>
        <w:rPr>
          <w:b/>
          <w:bCs/>
          <w:lang w:val="fr-FR"/>
        </w:rPr>
      </w:pPr>
      <w:r>
        <w:rPr>
          <w:b/>
          <w:bCs/>
          <w:i/>
          <w:iCs/>
          <w:lang w:val="fr-FR"/>
        </w:rPr>
        <w:t xml:space="preserve">Pauvreté et IDH </w:t>
      </w:r>
      <w:r>
        <w:rPr>
          <w:b/>
          <w:bCs/>
          <w:lang w:val="fr-FR"/>
        </w:rPr>
        <w:t>(b)</w:t>
      </w:r>
    </w:p>
    <w:tbl>
      <w:tblPr>
        <w:tblW w:w="0" w:type="auto"/>
        <w:tblCellMar>
          <w:left w:w="70" w:type="dxa"/>
          <w:right w:w="70" w:type="dxa"/>
        </w:tblCellMar>
        <w:tblLook w:val="0000" w:firstRow="0" w:lastRow="0" w:firstColumn="0" w:lastColumn="0" w:noHBand="0" w:noVBand="0"/>
      </w:tblPr>
      <w:tblGrid>
        <w:gridCol w:w="5040"/>
        <w:gridCol w:w="4455"/>
      </w:tblGrid>
      <w:tr w:rsidR="00000000">
        <w:tblPrEx>
          <w:tblCellMar>
            <w:top w:w="0" w:type="dxa"/>
            <w:bottom w:w="0" w:type="dxa"/>
          </w:tblCellMar>
        </w:tblPrEx>
        <w:tc>
          <w:tcPr>
            <w:tcW w:w="5313" w:type="dxa"/>
          </w:tcPr>
          <w:p w:rsidR="00000000" w:rsidRDefault="00000000">
            <w:pPr>
              <w:widowControl w:val="0"/>
              <w:numPr>
                <w:ilvl w:val="0"/>
                <w:numId w:val="81"/>
              </w:numPr>
              <w:spacing w:after="200"/>
              <w:rPr>
                <w:lang w:val="fr-FR"/>
              </w:rPr>
            </w:pPr>
            <w:r>
              <w:rPr>
                <w:lang w:val="fr-FR"/>
              </w:rPr>
              <w:t>Incidence de pauvreté en milieu rural</w:t>
            </w:r>
          </w:p>
        </w:tc>
        <w:tc>
          <w:tcPr>
            <w:tcW w:w="4748" w:type="dxa"/>
          </w:tcPr>
          <w:p w:rsidR="00000000" w:rsidRDefault="00000000">
            <w:pPr>
              <w:widowControl w:val="0"/>
              <w:spacing w:after="200"/>
              <w:ind w:left="227"/>
              <w:rPr>
                <w:lang w:val="fr-FR"/>
              </w:rPr>
            </w:pPr>
            <w:r>
              <w:rPr>
                <w:lang w:val="fr-FR"/>
              </w:rPr>
              <w:t>68,8%</w:t>
            </w:r>
          </w:p>
        </w:tc>
      </w:tr>
      <w:tr w:rsidR="00000000">
        <w:tblPrEx>
          <w:tblCellMar>
            <w:top w:w="0" w:type="dxa"/>
            <w:bottom w:w="0" w:type="dxa"/>
          </w:tblCellMar>
        </w:tblPrEx>
        <w:tc>
          <w:tcPr>
            <w:tcW w:w="5313" w:type="dxa"/>
          </w:tcPr>
          <w:p w:rsidR="00000000" w:rsidRDefault="00000000">
            <w:pPr>
              <w:widowControl w:val="0"/>
              <w:numPr>
                <w:ilvl w:val="0"/>
                <w:numId w:val="81"/>
              </w:numPr>
              <w:spacing w:after="200"/>
              <w:rPr>
                <w:lang w:val="fr-FR"/>
              </w:rPr>
            </w:pPr>
            <w:r>
              <w:rPr>
                <w:lang w:val="fr-FR"/>
              </w:rPr>
              <w:t>Incidence de pauvreté en milieu urbain</w:t>
            </w:r>
          </w:p>
        </w:tc>
        <w:tc>
          <w:tcPr>
            <w:tcW w:w="4748" w:type="dxa"/>
          </w:tcPr>
          <w:p w:rsidR="00000000" w:rsidRDefault="00000000">
            <w:pPr>
              <w:widowControl w:val="0"/>
              <w:spacing w:after="200"/>
              <w:ind w:left="227"/>
              <w:rPr>
                <w:lang w:val="fr-FR"/>
              </w:rPr>
            </w:pPr>
            <w:r>
              <w:rPr>
                <w:lang w:val="fr-FR"/>
              </w:rPr>
              <w:t>66,6%</w:t>
            </w:r>
          </w:p>
        </w:tc>
      </w:tr>
      <w:tr w:rsidR="00000000">
        <w:tblPrEx>
          <w:tblCellMar>
            <w:top w:w="0" w:type="dxa"/>
            <w:bottom w:w="0" w:type="dxa"/>
          </w:tblCellMar>
        </w:tblPrEx>
        <w:tc>
          <w:tcPr>
            <w:tcW w:w="5313" w:type="dxa"/>
          </w:tcPr>
          <w:p w:rsidR="00000000" w:rsidRDefault="00000000">
            <w:pPr>
              <w:widowControl w:val="0"/>
              <w:numPr>
                <w:ilvl w:val="0"/>
                <w:numId w:val="81"/>
              </w:numPr>
              <w:spacing w:after="200"/>
              <w:rPr>
                <w:lang w:val="fr-FR"/>
              </w:rPr>
            </w:pPr>
            <w:r>
              <w:rPr>
                <w:lang w:val="fr-FR"/>
              </w:rPr>
              <w:t>Classement Mondial selon IDH</w:t>
            </w:r>
          </w:p>
        </w:tc>
        <w:tc>
          <w:tcPr>
            <w:tcW w:w="4748" w:type="dxa"/>
          </w:tcPr>
          <w:p w:rsidR="00000000" w:rsidRDefault="00000000">
            <w:pPr>
              <w:widowControl w:val="0"/>
              <w:spacing w:after="200"/>
              <w:ind w:left="227"/>
              <w:rPr>
                <w:lang w:val="fr-FR"/>
              </w:rPr>
            </w:pPr>
            <w:r>
              <w:rPr>
                <w:lang w:val="fr-FR"/>
              </w:rPr>
              <w:t>171</w:t>
            </w:r>
            <w:r>
              <w:rPr>
                <w:vertAlign w:val="superscript"/>
                <w:lang w:val="fr-FR"/>
              </w:rPr>
              <w:t>ème</w:t>
            </w:r>
            <w:r>
              <w:rPr>
                <w:lang w:val="fr-FR"/>
              </w:rPr>
              <w:t xml:space="preserve"> sur 175</w:t>
            </w:r>
          </w:p>
        </w:tc>
      </w:tr>
    </w:tbl>
    <w:p w:rsidR="00000000" w:rsidRDefault="00000000">
      <w:pPr>
        <w:widowControl w:val="0"/>
        <w:spacing w:after="200"/>
        <w:rPr>
          <w:lang w:val="fr-FR"/>
        </w:rPr>
      </w:pPr>
      <w:r>
        <w:rPr>
          <w:b/>
          <w:vertAlign w:val="superscript"/>
          <w:lang w:val="fr-FR"/>
        </w:rPr>
        <w:t>1</w:t>
      </w:r>
      <w:r>
        <w:rPr>
          <w:bCs/>
          <w:lang w:val="fr-FR"/>
        </w:rPr>
        <w:t xml:space="preserve"> </w:t>
      </w:r>
      <w:r>
        <w:rPr>
          <w:b/>
          <w:lang w:val="fr-FR"/>
        </w:rPr>
        <w:t>Ministère de la Planification du Développement et de la Reconstruction, Rapport National sur le développement humain  au Burundi, Bujumbura</w:t>
      </w:r>
    </w:p>
    <w:p w:rsidR="00000000" w:rsidRDefault="00000000">
      <w:pPr>
        <w:widowControl w:val="0"/>
        <w:spacing w:after="200"/>
        <w:rPr>
          <w:lang w:val="fr-FR"/>
        </w:rPr>
      </w:pPr>
      <w:r>
        <w:rPr>
          <w:b/>
          <w:bCs/>
          <w:i/>
          <w:iCs/>
          <w:lang w:val="fr-FR"/>
        </w:rPr>
        <w:t>Santé</w:t>
      </w:r>
      <w:r>
        <w:rPr>
          <w:b/>
          <w:bCs/>
          <w:vertAlign w:val="superscript"/>
          <w:lang w:val="fr-FR"/>
        </w:rPr>
        <w:t>2</w:t>
      </w:r>
    </w:p>
    <w:tbl>
      <w:tblPr>
        <w:tblW w:w="0" w:type="auto"/>
        <w:tblCellMar>
          <w:left w:w="70" w:type="dxa"/>
          <w:right w:w="70" w:type="dxa"/>
        </w:tblCellMar>
        <w:tblLook w:val="0000" w:firstRow="0" w:lastRow="0" w:firstColumn="0" w:lastColumn="0" w:noHBand="0" w:noVBand="0"/>
      </w:tblPr>
      <w:tblGrid>
        <w:gridCol w:w="4747"/>
        <w:gridCol w:w="4748"/>
      </w:tblGrid>
      <w:tr w:rsidR="00000000">
        <w:tblPrEx>
          <w:tblCellMar>
            <w:top w:w="0" w:type="dxa"/>
            <w:bottom w:w="0" w:type="dxa"/>
          </w:tblCellMar>
        </w:tblPrEx>
        <w:tc>
          <w:tcPr>
            <w:tcW w:w="4747" w:type="dxa"/>
          </w:tcPr>
          <w:p w:rsidR="00000000" w:rsidRDefault="00000000">
            <w:pPr>
              <w:widowControl w:val="0"/>
              <w:numPr>
                <w:ilvl w:val="0"/>
                <w:numId w:val="82"/>
              </w:numPr>
              <w:tabs>
                <w:tab w:val="clear" w:pos="567"/>
              </w:tabs>
              <w:spacing w:after="200"/>
              <w:rPr>
                <w:lang w:val="fr-FR"/>
              </w:rPr>
            </w:pPr>
            <w:r>
              <w:rPr>
                <w:lang w:val="fr-FR"/>
              </w:rPr>
              <w:t>Taux de mortalité infantile</w:t>
            </w:r>
          </w:p>
        </w:tc>
        <w:tc>
          <w:tcPr>
            <w:tcW w:w="4748" w:type="dxa"/>
          </w:tcPr>
          <w:p w:rsidR="00000000" w:rsidRDefault="00000000">
            <w:pPr>
              <w:widowControl w:val="0"/>
              <w:spacing w:after="200"/>
              <w:ind w:left="567"/>
              <w:rPr>
                <w:lang w:val="fr-FR"/>
              </w:rPr>
            </w:pPr>
            <w:r>
              <w:rPr>
                <w:lang w:val="fr-FR"/>
              </w:rPr>
              <w:t>129 o/oo</w:t>
            </w:r>
          </w:p>
        </w:tc>
      </w:tr>
      <w:tr w:rsidR="00000000">
        <w:tblPrEx>
          <w:tblCellMar>
            <w:top w:w="0" w:type="dxa"/>
            <w:bottom w:w="0" w:type="dxa"/>
          </w:tblCellMar>
        </w:tblPrEx>
        <w:tc>
          <w:tcPr>
            <w:tcW w:w="4747" w:type="dxa"/>
          </w:tcPr>
          <w:p w:rsidR="00000000" w:rsidRDefault="00000000">
            <w:pPr>
              <w:widowControl w:val="0"/>
              <w:numPr>
                <w:ilvl w:val="0"/>
                <w:numId w:val="82"/>
              </w:numPr>
              <w:tabs>
                <w:tab w:val="clear" w:pos="567"/>
              </w:tabs>
              <w:spacing w:after="200"/>
              <w:rPr>
                <w:lang w:val="fr-FR"/>
              </w:rPr>
            </w:pPr>
            <w:r>
              <w:rPr>
                <w:lang w:val="fr-FR"/>
              </w:rPr>
              <w:t>Taux de mortalité enfant &lt; a 5 ans</w:t>
            </w:r>
          </w:p>
        </w:tc>
        <w:tc>
          <w:tcPr>
            <w:tcW w:w="4748" w:type="dxa"/>
          </w:tcPr>
          <w:p w:rsidR="00000000" w:rsidRDefault="00000000">
            <w:pPr>
              <w:widowControl w:val="0"/>
              <w:spacing w:after="200"/>
              <w:ind w:left="567"/>
              <w:rPr>
                <w:lang w:val="fr-FR"/>
              </w:rPr>
            </w:pPr>
            <w:r>
              <w:rPr>
                <w:lang w:val="fr-FR"/>
              </w:rPr>
              <w:t>169 o/oo</w:t>
            </w:r>
          </w:p>
        </w:tc>
      </w:tr>
      <w:tr w:rsidR="00000000">
        <w:tblPrEx>
          <w:tblCellMar>
            <w:top w:w="0" w:type="dxa"/>
            <w:bottom w:w="0" w:type="dxa"/>
          </w:tblCellMar>
        </w:tblPrEx>
        <w:tc>
          <w:tcPr>
            <w:tcW w:w="4747" w:type="dxa"/>
          </w:tcPr>
          <w:p w:rsidR="00000000" w:rsidRDefault="00000000">
            <w:pPr>
              <w:widowControl w:val="0"/>
              <w:numPr>
                <w:ilvl w:val="0"/>
                <w:numId w:val="82"/>
              </w:numPr>
              <w:tabs>
                <w:tab w:val="clear" w:pos="567"/>
              </w:tabs>
              <w:spacing w:after="200"/>
              <w:rPr>
                <w:lang w:val="fr-FR"/>
              </w:rPr>
            </w:pPr>
            <w:r>
              <w:rPr>
                <w:lang w:val="fr-FR"/>
              </w:rPr>
              <w:t>Taux de mortalité maternelle</w:t>
            </w:r>
          </w:p>
        </w:tc>
        <w:tc>
          <w:tcPr>
            <w:tcW w:w="4748" w:type="dxa"/>
          </w:tcPr>
          <w:p w:rsidR="00000000" w:rsidRDefault="00000000">
            <w:pPr>
              <w:widowControl w:val="0"/>
              <w:spacing w:after="200"/>
              <w:ind w:left="567"/>
              <w:rPr>
                <w:lang w:val="fr-FR"/>
              </w:rPr>
            </w:pPr>
            <w:r>
              <w:rPr>
                <w:lang w:val="fr-FR"/>
              </w:rPr>
              <w:t>750 p. 100.000</w:t>
            </w:r>
          </w:p>
        </w:tc>
      </w:tr>
      <w:tr w:rsidR="00000000">
        <w:tblPrEx>
          <w:tblCellMar>
            <w:top w:w="0" w:type="dxa"/>
            <w:bottom w:w="0" w:type="dxa"/>
          </w:tblCellMar>
        </w:tblPrEx>
        <w:tc>
          <w:tcPr>
            <w:tcW w:w="4747" w:type="dxa"/>
          </w:tcPr>
          <w:p w:rsidR="00000000" w:rsidRDefault="00000000">
            <w:pPr>
              <w:widowControl w:val="0"/>
              <w:numPr>
                <w:ilvl w:val="0"/>
                <w:numId w:val="82"/>
              </w:numPr>
              <w:tabs>
                <w:tab w:val="clear" w:pos="567"/>
              </w:tabs>
              <w:spacing w:after="200"/>
              <w:rPr>
                <w:lang w:val="fr-FR"/>
              </w:rPr>
            </w:pPr>
            <w:r>
              <w:rPr>
                <w:lang w:val="fr-FR"/>
              </w:rPr>
              <w:t>Taux de couverture vaccinale</w:t>
            </w:r>
          </w:p>
        </w:tc>
        <w:tc>
          <w:tcPr>
            <w:tcW w:w="4748" w:type="dxa"/>
          </w:tcPr>
          <w:p w:rsidR="00000000" w:rsidRDefault="00000000">
            <w:pPr>
              <w:widowControl w:val="0"/>
              <w:spacing w:after="200"/>
              <w:ind w:left="567"/>
              <w:rPr>
                <w:lang w:val="fr-FR"/>
              </w:rPr>
            </w:pPr>
            <w:r>
              <w:rPr>
                <w:lang w:val="fr-FR"/>
              </w:rPr>
              <w:t>66,7%</w:t>
            </w:r>
          </w:p>
        </w:tc>
      </w:tr>
      <w:tr w:rsidR="00000000">
        <w:tblPrEx>
          <w:tblCellMar>
            <w:top w:w="0" w:type="dxa"/>
            <w:bottom w:w="0" w:type="dxa"/>
          </w:tblCellMar>
        </w:tblPrEx>
        <w:tc>
          <w:tcPr>
            <w:tcW w:w="4747" w:type="dxa"/>
          </w:tcPr>
          <w:p w:rsidR="00000000" w:rsidRDefault="00000000">
            <w:pPr>
              <w:numPr>
                <w:ilvl w:val="0"/>
                <w:numId w:val="82"/>
              </w:numPr>
              <w:tabs>
                <w:tab w:val="clear" w:pos="567"/>
              </w:tabs>
              <w:spacing w:after="200"/>
              <w:rPr>
                <w:lang w:val="fr-FR"/>
              </w:rPr>
            </w:pPr>
            <w:r>
              <w:rPr>
                <w:lang w:val="fr-FR"/>
              </w:rPr>
              <w:t>Ratio personnes / médecin</w:t>
            </w:r>
          </w:p>
        </w:tc>
        <w:tc>
          <w:tcPr>
            <w:tcW w:w="4748" w:type="dxa"/>
          </w:tcPr>
          <w:p w:rsidR="00000000" w:rsidRDefault="00000000">
            <w:pPr>
              <w:spacing w:after="200"/>
              <w:ind w:left="567"/>
              <w:rPr>
                <w:lang w:val="fr-FR"/>
              </w:rPr>
            </w:pPr>
            <w:r>
              <w:rPr>
                <w:lang w:val="fr-FR"/>
              </w:rPr>
              <w:t>26.000</w:t>
            </w:r>
          </w:p>
        </w:tc>
      </w:tr>
      <w:tr w:rsidR="00000000">
        <w:tblPrEx>
          <w:tblCellMar>
            <w:top w:w="0" w:type="dxa"/>
            <w:bottom w:w="0" w:type="dxa"/>
          </w:tblCellMar>
        </w:tblPrEx>
        <w:tc>
          <w:tcPr>
            <w:tcW w:w="4747" w:type="dxa"/>
          </w:tcPr>
          <w:p w:rsidR="00000000" w:rsidRDefault="00000000">
            <w:pPr>
              <w:numPr>
                <w:ilvl w:val="0"/>
                <w:numId w:val="82"/>
              </w:numPr>
              <w:tabs>
                <w:tab w:val="clear" w:pos="567"/>
              </w:tabs>
              <w:spacing w:after="200"/>
              <w:rPr>
                <w:lang w:val="fr-FR"/>
              </w:rPr>
            </w:pPr>
            <w:r>
              <w:rPr>
                <w:lang w:val="fr-FR"/>
              </w:rPr>
              <w:t>Dépenses publiques de santé /PIB</w:t>
            </w:r>
          </w:p>
        </w:tc>
        <w:tc>
          <w:tcPr>
            <w:tcW w:w="4748" w:type="dxa"/>
          </w:tcPr>
          <w:p w:rsidR="00000000" w:rsidRDefault="00000000">
            <w:pPr>
              <w:spacing w:after="200"/>
              <w:ind w:left="567"/>
              <w:rPr>
                <w:bCs/>
                <w:lang w:val="fr-FR"/>
              </w:rPr>
            </w:pPr>
            <w:r>
              <w:rPr>
                <w:lang w:val="fr-FR"/>
              </w:rPr>
              <w:t>0,65%</w:t>
            </w:r>
          </w:p>
        </w:tc>
      </w:tr>
    </w:tbl>
    <w:p w:rsidR="00000000" w:rsidRDefault="00000000">
      <w:pPr>
        <w:spacing w:after="200"/>
        <w:rPr>
          <w:bCs/>
          <w:lang w:val="fr-FR"/>
        </w:rPr>
      </w:pPr>
    </w:p>
    <w:p w:rsidR="00000000" w:rsidRDefault="00000000">
      <w:pPr>
        <w:keepNext/>
        <w:keepLines/>
        <w:spacing w:after="240"/>
        <w:rPr>
          <w:b/>
          <w:i/>
          <w:iCs/>
          <w:lang w:val="fr-FR"/>
        </w:rPr>
      </w:pPr>
      <w:r>
        <w:rPr>
          <w:b/>
          <w:i/>
          <w:iCs/>
          <w:lang w:val="fr-FR"/>
        </w:rPr>
        <w:t>Education</w:t>
      </w:r>
    </w:p>
    <w:tbl>
      <w:tblPr>
        <w:tblW w:w="0" w:type="auto"/>
        <w:tblCellMar>
          <w:left w:w="70" w:type="dxa"/>
          <w:right w:w="70" w:type="dxa"/>
        </w:tblCellMar>
        <w:tblLook w:val="0000" w:firstRow="0" w:lastRow="0" w:firstColumn="0" w:lastColumn="0" w:noHBand="0" w:noVBand="0"/>
      </w:tblPr>
      <w:tblGrid>
        <w:gridCol w:w="5561"/>
        <w:gridCol w:w="3934"/>
      </w:tblGrid>
      <w:tr w:rsidR="00000000">
        <w:tblPrEx>
          <w:tblCellMar>
            <w:top w:w="0" w:type="dxa"/>
            <w:bottom w:w="0" w:type="dxa"/>
          </w:tblCellMar>
        </w:tblPrEx>
        <w:tc>
          <w:tcPr>
            <w:tcW w:w="5880" w:type="dxa"/>
          </w:tcPr>
          <w:p w:rsidR="00000000" w:rsidRDefault="00000000">
            <w:pPr>
              <w:widowControl w:val="0"/>
              <w:numPr>
                <w:ilvl w:val="0"/>
                <w:numId w:val="83"/>
              </w:numPr>
              <w:tabs>
                <w:tab w:val="clear" w:pos="567"/>
              </w:tabs>
              <w:spacing w:after="240"/>
              <w:rPr>
                <w:lang w:val="fr-FR"/>
              </w:rPr>
            </w:pPr>
            <w:r>
              <w:rPr>
                <w:lang w:val="fr-FR"/>
              </w:rPr>
              <w:t>Taux de scolarisation brut / Primaire</w:t>
            </w:r>
          </w:p>
        </w:tc>
        <w:tc>
          <w:tcPr>
            <w:tcW w:w="4179" w:type="dxa"/>
          </w:tcPr>
          <w:p w:rsidR="00000000" w:rsidRDefault="00000000">
            <w:pPr>
              <w:widowControl w:val="0"/>
              <w:spacing w:after="240"/>
              <w:ind w:left="284"/>
              <w:rPr>
                <w:lang w:val="fr-FR"/>
              </w:rPr>
            </w:pPr>
            <w:r>
              <w:rPr>
                <w:lang w:val="fr-FR"/>
              </w:rPr>
              <w:t>71,1%</w:t>
            </w:r>
          </w:p>
        </w:tc>
      </w:tr>
      <w:tr w:rsidR="00000000">
        <w:tblPrEx>
          <w:tblCellMar>
            <w:top w:w="0" w:type="dxa"/>
            <w:bottom w:w="0" w:type="dxa"/>
          </w:tblCellMar>
        </w:tblPrEx>
        <w:tc>
          <w:tcPr>
            <w:tcW w:w="5880" w:type="dxa"/>
          </w:tcPr>
          <w:p w:rsidR="00000000" w:rsidRDefault="00000000">
            <w:pPr>
              <w:widowControl w:val="0"/>
              <w:numPr>
                <w:ilvl w:val="0"/>
                <w:numId w:val="83"/>
              </w:numPr>
              <w:tabs>
                <w:tab w:val="clear" w:pos="567"/>
              </w:tabs>
              <w:spacing w:after="240"/>
              <w:rPr>
                <w:lang w:val="fr-FR"/>
              </w:rPr>
            </w:pPr>
            <w:r>
              <w:rPr>
                <w:lang w:val="fr-FR"/>
              </w:rPr>
              <w:t>Taux de scolarisation brut / Primaire/ filles</w:t>
            </w:r>
          </w:p>
        </w:tc>
        <w:tc>
          <w:tcPr>
            <w:tcW w:w="4179" w:type="dxa"/>
          </w:tcPr>
          <w:p w:rsidR="00000000" w:rsidRDefault="00000000">
            <w:pPr>
              <w:widowControl w:val="0"/>
              <w:spacing w:after="240"/>
              <w:ind w:left="284"/>
              <w:rPr>
                <w:lang w:val="fr-FR"/>
              </w:rPr>
            </w:pPr>
            <w:r>
              <w:rPr>
                <w:lang w:val="fr-FR"/>
              </w:rPr>
              <w:t>62,0%</w:t>
            </w:r>
          </w:p>
        </w:tc>
      </w:tr>
      <w:tr w:rsidR="00000000">
        <w:tblPrEx>
          <w:tblCellMar>
            <w:top w:w="0" w:type="dxa"/>
            <w:bottom w:w="0" w:type="dxa"/>
          </w:tblCellMar>
        </w:tblPrEx>
        <w:tc>
          <w:tcPr>
            <w:tcW w:w="5880" w:type="dxa"/>
          </w:tcPr>
          <w:p w:rsidR="00000000" w:rsidRDefault="00000000">
            <w:pPr>
              <w:widowControl w:val="0"/>
              <w:numPr>
                <w:ilvl w:val="0"/>
                <w:numId w:val="83"/>
              </w:numPr>
              <w:tabs>
                <w:tab w:val="clear" w:pos="567"/>
              </w:tabs>
              <w:spacing w:after="240"/>
              <w:rPr>
                <w:lang w:val="fr-FR"/>
              </w:rPr>
            </w:pPr>
            <w:r>
              <w:rPr>
                <w:lang w:val="fr-FR"/>
              </w:rPr>
              <w:t>Taux d’abandon Primaire</w:t>
            </w:r>
          </w:p>
        </w:tc>
        <w:tc>
          <w:tcPr>
            <w:tcW w:w="4179" w:type="dxa"/>
          </w:tcPr>
          <w:p w:rsidR="00000000" w:rsidRDefault="00000000">
            <w:pPr>
              <w:widowControl w:val="0"/>
              <w:spacing w:after="240"/>
              <w:ind w:left="284"/>
              <w:rPr>
                <w:lang w:val="fr-FR"/>
              </w:rPr>
            </w:pPr>
            <w:r>
              <w:rPr>
                <w:lang w:val="fr-FR"/>
              </w:rPr>
              <w:t>10,5%</w:t>
            </w:r>
          </w:p>
        </w:tc>
      </w:tr>
      <w:tr w:rsidR="00000000">
        <w:tblPrEx>
          <w:tblCellMar>
            <w:top w:w="0" w:type="dxa"/>
            <w:bottom w:w="0" w:type="dxa"/>
          </w:tblCellMar>
        </w:tblPrEx>
        <w:tc>
          <w:tcPr>
            <w:tcW w:w="5880" w:type="dxa"/>
          </w:tcPr>
          <w:p w:rsidR="00000000" w:rsidRDefault="00000000">
            <w:pPr>
              <w:widowControl w:val="0"/>
              <w:numPr>
                <w:ilvl w:val="0"/>
                <w:numId w:val="83"/>
              </w:numPr>
              <w:tabs>
                <w:tab w:val="clear" w:pos="567"/>
              </w:tabs>
              <w:spacing w:after="240"/>
              <w:rPr>
                <w:lang w:val="fr-FR"/>
              </w:rPr>
            </w:pPr>
            <w:r>
              <w:rPr>
                <w:lang w:val="fr-FR"/>
              </w:rPr>
              <w:t>Taux de scolarisation brut / Secondaire</w:t>
            </w:r>
          </w:p>
        </w:tc>
        <w:tc>
          <w:tcPr>
            <w:tcW w:w="4179" w:type="dxa"/>
          </w:tcPr>
          <w:p w:rsidR="00000000" w:rsidRDefault="00000000">
            <w:pPr>
              <w:widowControl w:val="0"/>
              <w:spacing w:after="240"/>
              <w:ind w:left="284"/>
              <w:rPr>
                <w:lang w:val="fr-FR"/>
              </w:rPr>
            </w:pPr>
            <w:r>
              <w:rPr>
                <w:lang w:val="fr-FR"/>
              </w:rPr>
              <w:t>10,4%</w:t>
            </w:r>
          </w:p>
        </w:tc>
      </w:tr>
      <w:tr w:rsidR="00000000">
        <w:tblPrEx>
          <w:tblCellMar>
            <w:top w:w="0" w:type="dxa"/>
            <w:bottom w:w="0" w:type="dxa"/>
          </w:tblCellMar>
        </w:tblPrEx>
        <w:tc>
          <w:tcPr>
            <w:tcW w:w="5880" w:type="dxa"/>
          </w:tcPr>
          <w:p w:rsidR="00000000" w:rsidRDefault="00000000">
            <w:pPr>
              <w:widowControl w:val="0"/>
              <w:numPr>
                <w:ilvl w:val="0"/>
                <w:numId w:val="83"/>
              </w:numPr>
              <w:tabs>
                <w:tab w:val="clear" w:pos="567"/>
              </w:tabs>
              <w:spacing w:after="240"/>
              <w:rPr>
                <w:lang w:val="fr-FR"/>
              </w:rPr>
            </w:pPr>
            <w:r>
              <w:rPr>
                <w:lang w:val="fr-FR"/>
              </w:rPr>
              <w:t>Taux de scolarisation brut / Supérieur</w:t>
            </w:r>
          </w:p>
        </w:tc>
        <w:tc>
          <w:tcPr>
            <w:tcW w:w="4179" w:type="dxa"/>
          </w:tcPr>
          <w:p w:rsidR="00000000" w:rsidRDefault="00000000">
            <w:pPr>
              <w:widowControl w:val="0"/>
              <w:spacing w:after="240"/>
              <w:ind w:left="284"/>
              <w:rPr>
                <w:lang w:val="fr-FR"/>
              </w:rPr>
            </w:pPr>
            <w:r>
              <w:rPr>
                <w:lang w:val="fr-FR"/>
              </w:rPr>
              <w:t>1,2%</w:t>
            </w:r>
          </w:p>
        </w:tc>
      </w:tr>
      <w:tr w:rsidR="00000000">
        <w:tblPrEx>
          <w:tblCellMar>
            <w:top w:w="0" w:type="dxa"/>
            <w:bottom w:w="0" w:type="dxa"/>
          </w:tblCellMar>
        </w:tblPrEx>
        <w:tc>
          <w:tcPr>
            <w:tcW w:w="5880" w:type="dxa"/>
          </w:tcPr>
          <w:p w:rsidR="00000000" w:rsidRDefault="00000000">
            <w:pPr>
              <w:widowControl w:val="0"/>
              <w:numPr>
                <w:ilvl w:val="0"/>
                <w:numId w:val="83"/>
              </w:numPr>
              <w:tabs>
                <w:tab w:val="clear" w:pos="567"/>
              </w:tabs>
              <w:spacing w:after="240"/>
              <w:rPr>
                <w:lang w:val="fr-FR"/>
              </w:rPr>
            </w:pPr>
            <w:r>
              <w:rPr>
                <w:lang w:val="fr-FR"/>
              </w:rPr>
              <w:t>Taux d’alphabétisation des adultes</w:t>
            </w:r>
          </w:p>
        </w:tc>
        <w:tc>
          <w:tcPr>
            <w:tcW w:w="4179" w:type="dxa"/>
          </w:tcPr>
          <w:p w:rsidR="00000000" w:rsidRDefault="00000000">
            <w:pPr>
              <w:widowControl w:val="0"/>
              <w:spacing w:after="240"/>
              <w:ind w:left="284"/>
              <w:rPr>
                <w:lang w:val="fr-FR"/>
              </w:rPr>
            </w:pPr>
            <w:r>
              <w:rPr>
                <w:lang w:val="fr-FR"/>
              </w:rPr>
              <w:t>42,1%</w:t>
            </w:r>
          </w:p>
        </w:tc>
      </w:tr>
    </w:tbl>
    <w:p w:rsidR="00000000" w:rsidRDefault="00000000">
      <w:pPr>
        <w:widowControl w:val="0"/>
        <w:spacing w:after="240"/>
        <w:rPr>
          <w:b/>
          <w:bCs/>
          <w:i/>
          <w:iCs/>
          <w:lang w:val="fr-FR"/>
        </w:rPr>
      </w:pPr>
      <w:r>
        <w:rPr>
          <w:b/>
          <w:bCs/>
          <w:i/>
          <w:iCs/>
          <w:lang w:val="fr-FR"/>
        </w:rPr>
        <w:t>Sécurité alimentaire</w:t>
      </w:r>
    </w:p>
    <w:tbl>
      <w:tblPr>
        <w:tblW w:w="0" w:type="auto"/>
        <w:tblCellMar>
          <w:left w:w="70" w:type="dxa"/>
          <w:right w:w="70" w:type="dxa"/>
        </w:tblCellMar>
        <w:tblLook w:val="0000" w:firstRow="0" w:lastRow="0" w:firstColumn="0" w:lastColumn="0" w:noHBand="0" w:noVBand="0"/>
      </w:tblPr>
      <w:tblGrid>
        <w:gridCol w:w="5552"/>
        <w:gridCol w:w="3943"/>
      </w:tblGrid>
      <w:tr w:rsidR="00000000">
        <w:tblPrEx>
          <w:tblCellMar>
            <w:top w:w="0" w:type="dxa"/>
            <w:bottom w:w="0" w:type="dxa"/>
          </w:tblCellMar>
        </w:tblPrEx>
        <w:tc>
          <w:tcPr>
            <w:tcW w:w="5552" w:type="dxa"/>
          </w:tcPr>
          <w:p w:rsidR="00000000" w:rsidRDefault="00000000">
            <w:pPr>
              <w:widowControl w:val="0"/>
              <w:numPr>
                <w:ilvl w:val="0"/>
                <w:numId w:val="84"/>
              </w:numPr>
              <w:spacing w:after="240"/>
              <w:rPr>
                <w:lang w:val="fr-FR"/>
              </w:rPr>
            </w:pPr>
            <w:r>
              <w:rPr>
                <w:lang w:val="fr-FR"/>
              </w:rPr>
              <w:t>Production agricole (en % PIB)</w:t>
            </w:r>
          </w:p>
        </w:tc>
        <w:tc>
          <w:tcPr>
            <w:tcW w:w="3943" w:type="dxa"/>
          </w:tcPr>
          <w:p w:rsidR="00000000" w:rsidRDefault="00000000">
            <w:pPr>
              <w:widowControl w:val="0"/>
              <w:spacing w:after="240"/>
              <w:ind w:left="284"/>
              <w:rPr>
                <w:lang w:val="fr-FR"/>
              </w:rPr>
            </w:pPr>
            <w:r>
              <w:rPr>
                <w:lang w:val="fr-FR"/>
              </w:rPr>
              <w:t>26%</w:t>
            </w:r>
          </w:p>
        </w:tc>
      </w:tr>
      <w:tr w:rsidR="00000000">
        <w:tblPrEx>
          <w:tblCellMar>
            <w:top w:w="0" w:type="dxa"/>
            <w:bottom w:w="0" w:type="dxa"/>
          </w:tblCellMar>
        </w:tblPrEx>
        <w:tc>
          <w:tcPr>
            <w:tcW w:w="5552" w:type="dxa"/>
          </w:tcPr>
          <w:p w:rsidR="00000000" w:rsidRDefault="00000000">
            <w:pPr>
              <w:widowControl w:val="0"/>
              <w:numPr>
                <w:ilvl w:val="0"/>
                <w:numId w:val="84"/>
              </w:numPr>
              <w:spacing w:after="240"/>
              <w:rPr>
                <w:lang w:val="fr-FR"/>
              </w:rPr>
            </w:pPr>
            <w:r>
              <w:rPr>
                <w:lang w:val="fr-FR"/>
              </w:rPr>
              <w:t>Apport journalier de calories par habitant en % des besoins</w:t>
            </w:r>
          </w:p>
        </w:tc>
        <w:tc>
          <w:tcPr>
            <w:tcW w:w="3943" w:type="dxa"/>
          </w:tcPr>
          <w:p w:rsidR="00000000" w:rsidRDefault="00000000">
            <w:pPr>
              <w:widowControl w:val="0"/>
              <w:spacing w:after="240"/>
              <w:ind w:left="284"/>
              <w:rPr>
                <w:lang w:val="fr-FR"/>
              </w:rPr>
            </w:pPr>
            <w:r>
              <w:rPr>
                <w:lang w:val="fr-FR"/>
              </w:rPr>
              <w:t>75%</w:t>
            </w:r>
          </w:p>
        </w:tc>
      </w:tr>
      <w:tr w:rsidR="00000000">
        <w:tblPrEx>
          <w:tblCellMar>
            <w:top w:w="0" w:type="dxa"/>
            <w:bottom w:w="0" w:type="dxa"/>
          </w:tblCellMar>
        </w:tblPrEx>
        <w:tc>
          <w:tcPr>
            <w:tcW w:w="5552" w:type="dxa"/>
          </w:tcPr>
          <w:p w:rsidR="00000000" w:rsidRDefault="00000000">
            <w:pPr>
              <w:widowControl w:val="0"/>
              <w:numPr>
                <w:ilvl w:val="0"/>
                <w:numId w:val="84"/>
              </w:numPr>
              <w:spacing w:after="240"/>
              <w:rPr>
                <w:lang w:val="fr-FR"/>
              </w:rPr>
            </w:pPr>
            <w:r>
              <w:rPr>
                <w:lang w:val="fr-FR"/>
              </w:rPr>
              <w:t>Importations des céréales</w:t>
            </w:r>
          </w:p>
        </w:tc>
        <w:tc>
          <w:tcPr>
            <w:tcW w:w="3943" w:type="dxa"/>
          </w:tcPr>
          <w:p w:rsidR="00000000" w:rsidRDefault="00000000">
            <w:pPr>
              <w:widowControl w:val="0"/>
              <w:spacing w:after="240"/>
              <w:ind w:left="284"/>
              <w:rPr>
                <w:lang w:val="fr-FR"/>
              </w:rPr>
            </w:pPr>
            <w:r>
              <w:rPr>
                <w:lang w:val="fr-FR"/>
              </w:rPr>
              <w:t>3.9 millions de tonnes (C)</w:t>
            </w:r>
          </w:p>
        </w:tc>
      </w:tr>
      <w:tr w:rsidR="00000000">
        <w:tblPrEx>
          <w:tblCellMar>
            <w:top w:w="0" w:type="dxa"/>
            <w:bottom w:w="0" w:type="dxa"/>
          </w:tblCellMar>
        </w:tblPrEx>
        <w:tc>
          <w:tcPr>
            <w:tcW w:w="5552" w:type="dxa"/>
          </w:tcPr>
          <w:p w:rsidR="00000000" w:rsidRDefault="00000000">
            <w:pPr>
              <w:widowControl w:val="0"/>
              <w:numPr>
                <w:ilvl w:val="0"/>
                <w:numId w:val="84"/>
              </w:numPr>
              <w:spacing w:after="240"/>
              <w:rPr>
                <w:lang w:val="fr-FR"/>
              </w:rPr>
            </w:pPr>
            <w:r>
              <w:rPr>
                <w:lang w:val="fr-FR"/>
              </w:rPr>
              <w:t>Aide alimentaire</w:t>
            </w:r>
          </w:p>
        </w:tc>
        <w:tc>
          <w:tcPr>
            <w:tcW w:w="3943" w:type="dxa"/>
          </w:tcPr>
          <w:p w:rsidR="00000000" w:rsidRDefault="00000000">
            <w:pPr>
              <w:widowControl w:val="0"/>
              <w:spacing w:after="240"/>
              <w:ind w:left="284"/>
              <w:rPr>
                <w:lang w:val="fr-FR"/>
              </w:rPr>
            </w:pPr>
            <w:r>
              <w:rPr>
                <w:lang w:val="fr-FR"/>
              </w:rPr>
              <w:t>15,4 million US$ (C)</w:t>
            </w:r>
          </w:p>
        </w:tc>
      </w:tr>
    </w:tbl>
    <w:p w:rsidR="00000000" w:rsidRDefault="00000000">
      <w:pPr>
        <w:widowControl w:val="0"/>
        <w:spacing w:after="240"/>
        <w:rPr>
          <w:b/>
          <w:lang w:val="fr-FR"/>
        </w:rPr>
      </w:pPr>
      <w:r>
        <w:rPr>
          <w:b/>
          <w:lang w:val="fr-FR"/>
        </w:rPr>
        <w:t>Bref historique politique</w:t>
      </w:r>
    </w:p>
    <w:p w:rsidR="00000000" w:rsidRDefault="00000000">
      <w:pPr>
        <w:widowControl w:val="0"/>
        <w:spacing w:after="240"/>
        <w:rPr>
          <w:lang w:val="fr-FR"/>
        </w:rPr>
      </w:pPr>
      <w:r>
        <w:rPr>
          <w:lang w:val="fr-FR"/>
        </w:rPr>
        <w:t>9.</w:t>
      </w:r>
      <w:r>
        <w:rPr>
          <w:lang w:val="fr-FR"/>
        </w:rPr>
        <w:tab/>
        <w:t xml:space="preserve">Le Burundi est indépendant depuis le 1/7/1962.  Avant cette période le Burundi était une monarchie de dynaste &lt;&lt; Ganwa &gt; et « de droit divin &gt;&gt;. Le Burundi a été colonise par 1'Allemagne avant la 1ere Guerre Mondiale et par la Belgique </w:t>
      </w:r>
      <w:hyperlink r:id="rId12" w:history="1">
        <w:r>
          <w:rPr>
            <w:lang w:val="fr-FR"/>
          </w:rPr>
          <w:t>après la</w:t>
        </w:r>
      </w:hyperlink>
      <w:r>
        <w:rPr>
          <w:lang w:val="fr-FR"/>
        </w:rPr>
        <w:t xml:space="preserve"> 1Guerre Mondiale jusqu'a l'indépendance en 1962 (sous mandat et sous tutelle beige:). Quelques années plus tard en 1966, la monarchie a été renversée et fut instaure la République. Avant le début de démocratisation des institutions; le Burundi a connu trois Républiques successives do 1966 a 1993 entrecoupées par des Coups d'Etat militaires.</w:t>
      </w:r>
    </w:p>
    <w:p w:rsidR="00000000" w:rsidRDefault="00000000">
      <w:pPr>
        <w:widowControl w:val="0"/>
        <w:spacing w:after="240"/>
        <w:rPr>
          <w:lang w:val="fr-FR"/>
        </w:rPr>
      </w:pPr>
      <w:r>
        <w:rPr>
          <w:lang w:val="fr-FR"/>
        </w:rPr>
        <w:t>10.</w:t>
      </w:r>
      <w:r>
        <w:rPr>
          <w:lang w:val="fr-FR"/>
        </w:rPr>
        <w:tab/>
        <w:t xml:space="preserve">Apres le Sommet de la Baule le Burundi est entre dans un Processus de Démocratisation, qui hélas a connu et connaît toujours des difficultés de stabilisation </w:t>
      </w:r>
      <w:hyperlink r:id="rId13" w:history="1">
        <w:r>
          <w:rPr>
            <w:lang w:val="fr-FR"/>
          </w:rPr>
          <w:t>avec la</w:t>
        </w:r>
      </w:hyperlink>
      <w:r>
        <w:rPr>
          <w:lang w:val="fr-FR"/>
        </w:rPr>
        <w:t xml:space="preserve"> guerre qui sévit dans le pays depuis bientôt 10 ans.</w:t>
      </w:r>
    </w:p>
    <w:p w:rsidR="00000000" w:rsidRDefault="00000000">
      <w:pPr>
        <w:widowControl w:val="0"/>
        <w:spacing w:after="240"/>
        <w:rPr>
          <w:b/>
          <w:lang w:val="fr-FR"/>
        </w:rPr>
      </w:pPr>
      <w:r>
        <w:rPr>
          <w:b/>
          <w:lang w:val="fr-FR"/>
        </w:rPr>
        <w:t>La situation des droits de l’homme</w:t>
      </w:r>
    </w:p>
    <w:p w:rsidR="00000000" w:rsidRDefault="00000000">
      <w:pPr>
        <w:widowControl w:val="0"/>
        <w:spacing w:after="240"/>
        <w:rPr>
          <w:szCs w:val="28"/>
          <w:lang w:val="fr-FR"/>
        </w:rPr>
      </w:pPr>
      <w:r>
        <w:rPr>
          <w:lang w:val="fr-FR"/>
        </w:rPr>
        <w:t>11.</w:t>
      </w:r>
      <w:r>
        <w:rPr>
          <w:lang w:val="fr-FR"/>
        </w:rPr>
        <w:tab/>
        <w:t>Depuis son accession à l’indépendance en 1962, le pays est décrit en ce qui concerne le respect des droits de l’homme, comme un Etat où ces derniers sont constamment et massivement violés.  En témoignent les crises répétitives (1965 – 1972 – 1988 – 1993) qui ont endeuillé le pays et ont occasionné beaucoup de morts et de sinistrés.  L’année 1993 a marqué indubitablement le début d’une crise grave et qui perdure.  La guerre prive le droit à la vie à beaucoup de citoyens burundais.</w:t>
      </w:r>
    </w:p>
    <w:p w:rsidR="00000000" w:rsidRDefault="00000000">
      <w:pPr>
        <w:keepNext/>
        <w:keepLines/>
        <w:widowControl w:val="0"/>
        <w:spacing w:after="240"/>
        <w:rPr>
          <w:b/>
        </w:rPr>
      </w:pPr>
      <w:r>
        <w:rPr>
          <w:b/>
        </w:rPr>
        <w:t>De la torture et autres peines ou traitements cruels, inhumains ou dégradants : Etat des lieux</w:t>
      </w:r>
    </w:p>
    <w:p w:rsidR="00000000" w:rsidRDefault="00000000">
      <w:pPr>
        <w:keepNext/>
        <w:keepLines/>
        <w:widowControl w:val="0"/>
        <w:spacing w:after="240"/>
        <w:rPr>
          <w:bCs/>
          <w:u w:val="single"/>
        </w:rPr>
      </w:pPr>
      <w:r>
        <w:rPr>
          <w:bCs/>
          <w:u w:val="single"/>
        </w:rPr>
        <w:t>De la torture au Burundi</w:t>
      </w:r>
    </w:p>
    <w:p w:rsidR="00000000" w:rsidRDefault="00000000">
      <w:pPr>
        <w:widowControl w:val="0"/>
        <w:spacing w:after="240"/>
      </w:pPr>
      <w:r>
        <w:t>12.</w:t>
      </w:r>
      <w:r>
        <w:tab/>
        <w:t xml:space="preserve">Les enquêtes menées sur terrain dans des maisons de détention ou les informations rapportées par les différents défenseurs des droits de l’homme ont révélé que les pratiques de la torture dans les services des corps de police, de l’armée, de la gendarmerie, de la sûreté (documentation) ; dans les administrations publiques (communes, zones, etc..) se commettent de la manière suivante : </w:t>
      </w:r>
    </w:p>
    <w:p w:rsidR="00000000" w:rsidRDefault="00000000">
      <w:pPr>
        <w:widowControl w:val="0"/>
        <w:spacing w:after="240"/>
        <w:ind w:firstLine="567"/>
      </w:pPr>
      <w:r>
        <w:t>a)</w:t>
      </w:r>
      <w:r>
        <w:tab/>
        <w:t>Coups de bâtons ou de fouets</w:t>
      </w:r>
    </w:p>
    <w:p w:rsidR="00000000" w:rsidRDefault="00000000">
      <w:pPr>
        <w:widowControl w:val="0"/>
        <w:spacing w:after="240"/>
        <w:ind w:firstLine="567"/>
      </w:pPr>
      <w:r>
        <w:t>b)</w:t>
      </w:r>
      <w:r>
        <w:tab/>
        <w:t>Mutilations physiques ou amputations (lésions corporelles, perte des dents…)</w:t>
      </w:r>
    </w:p>
    <w:p w:rsidR="00000000" w:rsidRDefault="00000000">
      <w:pPr>
        <w:widowControl w:val="0"/>
        <w:spacing w:after="240"/>
        <w:ind w:firstLine="567"/>
      </w:pPr>
      <w:r>
        <w:t>c)</w:t>
      </w:r>
      <w:r>
        <w:tab/>
        <w:t>Coups de matraques</w:t>
      </w:r>
    </w:p>
    <w:p w:rsidR="00000000" w:rsidRDefault="00000000">
      <w:pPr>
        <w:widowControl w:val="0"/>
        <w:spacing w:after="240"/>
        <w:ind w:firstLine="567"/>
      </w:pPr>
      <w:r>
        <w:t>d)</w:t>
      </w:r>
      <w:r>
        <w:tab/>
        <w:t>Coups de baïonnettes ou de couteaux</w:t>
      </w:r>
    </w:p>
    <w:p w:rsidR="00000000" w:rsidRDefault="00000000">
      <w:pPr>
        <w:widowControl w:val="0"/>
        <w:spacing w:after="240"/>
        <w:ind w:firstLine="567"/>
      </w:pPr>
      <w:r>
        <w:t>e)</w:t>
      </w:r>
      <w:r>
        <w:tab/>
        <w:t>Coups de pieds avec de bottines</w:t>
      </w:r>
    </w:p>
    <w:p w:rsidR="00000000" w:rsidRDefault="00000000">
      <w:pPr>
        <w:widowControl w:val="0"/>
        <w:spacing w:after="240"/>
        <w:ind w:firstLine="567"/>
      </w:pPr>
      <w:r>
        <w:t>f)</w:t>
      </w:r>
      <w:r>
        <w:tab/>
        <w:t>Génuflexions prolongées sur capsules</w:t>
      </w:r>
    </w:p>
    <w:p w:rsidR="00000000" w:rsidRDefault="00000000">
      <w:pPr>
        <w:widowControl w:val="0"/>
        <w:spacing w:after="240"/>
        <w:ind w:firstLine="567"/>
      </w:pPr>
      <w:r>
        <w:t>g)</w:t>
      </w:r>
      <w:r>
        <w:tab/>
        <w:t>Station debout prolongée sur des briques</w:t>
      </w:r>
    </w:p>
    <w:p w:rsidR="00000000" w:rsidRDefault="00000000">
      <w:pPr>
        <w:widowControl w:val="0"/>
        <w:spacing w:after="240"/>
        <w:ind w:firstLine="567"/>
      </w:pPr>
      <w:r>
        <w:t>h)</w:t>
      </w:r>
      <w:r>
        <w:tab/>
        <w:t>Coups de fer à béton</w:t>
      </w:r>
    </w:p>
    <w:p w:rsidR="00000000" w:rsidRDefault="00000000">
      <w:pPr>
        <w:widowControl w:val="0"/>
        <w:spacing w:after="240"/>
        <w:ind w:firstLine="567"/>
      </w:pPr>
      <w:r>
        <w:t>i)</w:t>
      </w:r>
      <w:r>
        <w:tab/>
        <w:t>Ligotage avec cordes</w:t>
      </w:r>
    </w:p>
    <w:p w:rsidR="00000000" w:rsidRDefault="00000000">
      <w:pPr>
        <w:widowControl w:val="0"/>
        <w:spacing w:after="240"/>
        <w:ind w:firstLine="567"/>
      </w:pPr>
      <w:r>
        <w:t>j)</w:t>
      </w:r>
      <w:r>
        <w:tab/>
        <w:t>Coups de cross</w:t>
      </w:r>
    </w:p>
    <w:p w:rsidR="00000000" w:rsidRDefault="00000000">
      <w:pPr>
        <w:widowControl w:val="0"/>
        <w:spacing w:after="240"/>
        <w:ind w:firstLine="567"/>
      </w:pPr>
      <w:r>
        <w:t>k)</w:t>
      </w:r>
      <w:r>
        <w:tab/>
        <w:t>Brûlures à l’aide des cigarettes (mégôts de cigarettes)</w:t>
      </w:r>
    </w:p>
    <w:p w:rsidR="00000000" w:rsidRDefault="00000000">
      <w:pPr>
        <w:widowControl w:val="0"/>
        <w:spacing w:after="240"/>
        <w:ind w:firstLine="567"/>
      </w:pPr>
      <w:r>
        <w:t>l)</w:t>
      </w:r>
      <w:r>
        <w:tab/>
        <w:t>Décharges électriques</w:t>
      </w:r>
    </w:p>
    <w:p w:rsidR="00000000" w:rsidRDefault="00000000">
      <w:pPr>
        <w:widowControl w:val="0"/>
        <w:spacing w:after="240"/>
        <w:ind w:firstLine="567"/>
      </w:pPr>
      <w:r>
        <w:t>m)</w:t>
      </w:r>
      <w:r>
        <w:tab/>
        <w:t>Piqûres avec aiguilles</w:t>
      </w:r>
    </w:p>
    <w:p w:rsidR="00000000" w:rsidRDefault="00000000">
      <w:pPr>
        <w:widowControl w:val="0"/>
        <w:spacing w:after="240"/>
        <w:ind w:firstLine="567"/>
      </w:pPr>
      <w:r>
        <w:t>n)</w:t>
      </w:r>
      <w:r>
        <w:tab/>
        <w:t>Coups de fils électriques</w:t>
      </w:r>
    </w:p>
    <w:p w:rsidR="00000000" w:rsidRDefault="00000000">
      <w:pPr>
        <w:widowControl w:val="0"/>
        <w:spacing w:after="240"/>
        <w:ind w:firstLine="567"/>
      </w:pPr>
      <w:r>
        <w:t>o)</w:t>
      </w:r>
      <w:r>
        <w:tab/>
        <w:t>Bandages des yeux</w:t>
      </w:r>
    </w:p>
    <w:p w:rsidR="00000000" w:rsidRDefault="00000000">
      <w:pPr>
        <w:widowControl w:val="0"/>
        <w:spacing w:after="240"/>
        <w:ind w:firstLine="567"/>
      </w:pPr>
      <w:r>
        <w:t>p)</w:t>
      </w:r>
      <w:r>
        <w:tab/>
        <w:t>Menottes</w:t>
      </w:r>
    </w:p>
    <w:p w:rsidR="00000000" w:rsidRDefault="00000000">
      <w:pPr>
        <w:widowControl w:val="0"/>
        <w:spacing w:after="240"/>
        <w:ind w:firstLine="567"/>
      </w:pPr>
      <w:r>
        <w:t>q)</w:t>
      </w:r>
      <w:r>
        <w:tab/>
        <w:t>Exposition au soleil</w:t>
      </w:r>
    </w:p>
    <w:p w:rsidR="00000000" w:rsidRDefault="00000000">
      <w:pPr>
        <w:widowControl w:val="0"/>
        <w:spacing w:after="240"/>
        <w:ind w:firstLine="567"/>
      </w:pPr>
      <w:r>
        <w:t>r)</w:t>
      </w:r>
      <w:r>
        <w:tab/>
        <w:t>Lumière aveuglante</w:t>
      </w:r>
    </w:p>
    <w:p w:rsidR="00000000" w:rsidRDefault="00000000">
      <w:pPr>
        <w:widowControl w:val="0"/>
        <w:spacing w:after="240"/>
        <w:ind w:firstLine="567"/>
      </w:pPr>
      <w:r>
        <w:t>s)</w:t>
      </w:r>
      <w:r>
        <w:tab/>
        <w:t>Coup de marteau</w:t>
      </w:r>
    </w:p>
    <w:p w:rsidR="00000000" w:rsidRDefault="00000000">
      <w:pPr>
        <w:widowControl w:val="0"/>
        <w:spacing w:after="240"/>
        <w:ind w:firstLine="567"/>
      </w:pPr>
      <w:r>
        <w:t>t)</w:t>
      </w:r>
      <w:r>
        <w:tab/>
        <w:t>Privation de nourriture</w:t>
      </w:r>
    </w:p>
    <w:p w:rsidR="00000000" w:rsidRDefault="00000000">
      <w:pPr>
        <w:widowControl w:val="0"/>
        <w:spacing w:after="240"/>
        <w:ind w:firstLine="567"/>
      </w:pPr>
      <w:r>
        <w:t>u)</w:t>
      </w:r>
      <w:r>
        <w:tab/>
        <w:t>Privation de soins médicaux en cas de blessures graves ou de maladies</w:t>
      </w:r>
    </w:p>
    <w:p w:rsidR="00000000" w:rsidRDefault="00000000">
      <w:pPr>
        <w:widowControl w:val="0"/>
        <w:spacing w:after="240"/>
        <w:ind w:firstLine="567"/>
      </w:pPr>
      <w:r>
        <w:t>v)</w:t>
      </w:r>
      <w:r>
        <w:tab/>
        <w:t>Torture morale (insultes, menaces, solitude, isolement, assistance à une autre torture).</w:t>
      </w:r>
    </w:p>
    <w:p w:rsidR="00000000" w:rsidRDefault="00000000">
      <w:pPr>
        <w:widowControl w:val="0"/>
        <w:spacing w:after="240"/>
      </w:pPr>
      <w:r>
        <w:t>13.</w:t>
      </w:r>
      <w:r>
        <w:tab/>
        <w:t>Ces pratiques sont répandues surtout dans des endroits cachés, et/ou d’accès difficiles : La Brigade Spéciale de Recherche (BSR) ; le Camps hébergeant les Bataillons d’Intervention et d’autres Unités combattantes de l’armée à Kamenge, le Groupement d’Intervention de la Gendarmerie de Bujumbura, la Police de Sécurité Publique (PSP) de Kigobe et la Documentation Nationale. Les cas de torture relevés dans les prisons se commettent souvent, soient pendant les enquêtes préliminaires, soient sur les lieux d’arrestation (collines militaires et les lieux à haute criminalité).</w:t>
      </w:r>
    </w:p>
    <w:p w:rsidR="00000000" w:rsidRDefault="00000000">
      <w:pPr>
        <w:widowControl w:val="0"/>
        <w:spacing w:after="240"/>
        <w:rPr>
          <w:b/>
        </w:rPr>
      </w:pPr>
      <w:r>
        <w:rPr>
          <w:b/>
        </w:rPr>
        <w:t>Des peines ou traitements cruels, inhumains ou dégradants</w:t>
      </w:r>
    </w:p>
    <w:p w:rsidR="00000000" w:rsidRDefault="00000000">
      <w:pPr>
        <w:widowControl w:val="0"/>
        <w:spacing w:after="240"/>
        <w:rPr>
          <w:bCs/>
          <w:u w:val="single"/>
        </w:rPr>
      </w:pPr>
      <w:r>
        <w:rPr>
          <w:bCs/>
          <w:u w:val="single"/>
        </w:rPr>
        <w:t>Les principales violations des droits de l’homme dans les prisons</w:t>
      </w:r>
    </w:p>
    <w:p w:rsidR="00000000" w:rsidRDefault="00000000">
      <w:pPr>
        <w:widowControl w:val="0"/>
        <w:spacing w:after="240"/>
      </w:pPr>
      <w:r>
        <w:t>14.</w:t>
      </w:r>
      <w:r>
        <w:tab/>
        <w:t xml:space="preserve">En ce qui concerne les droits des prisonniers, les principales violations des droits de l’homme constatées dans les prisons sont : </w:t>
      </w:r>
    </w:p>
    <w:p w:rsidR="00000000" w:rsidRDefault="00000000">
      <w:pPr>
        <w:widowControl w:val="0"/>
        <w:spacing w:after="240"/>
        <w:ind w:firstLine="567"/>
      </w:pPr>
      <w:r>
        <w:t>a)</w:t>
      </w:r>
      <w:r>
        <w:tab/>
        <w:t>Les arrestations et détentions arbitraires</w:t>
      </w:r>
    </w:p>
    <w:p w:rsidR="00000000" w:rsidRDefault="00000000">
      <w:pPr>
        <w:widowControl w:val="0"/>
        <w:spacing w:after="240"/>
        <w:ind w:firstLine="567"/>
      </w:pPr>
      <w:r>
        <w:t>b)</w:t>
      </w:r>
      <w:r>
        <w:tab/>
        <w:t>Les enlèvements</w:t>
      </w:r>
    </w:p>
    <w:p w:rsidR="00000000" w:rsidRDefault="00000000">
      <w:pPr>
        <w:widowControl w:val="0"/>
        <w:spacing w:after="240"/>
        <w:ind w:firstLine="567"/>
      </w:pPr>
      <w:r>
        <w:t>c)</w:t>
      </w:r>
      <w:r>
        <w:tab/>
        <w:t>La surpopulation des prisons</w:t>
      </w:r>
      <w:r>
        <w:tab/>
      </w:r>
    </w:p>
    <w:p w:rsidR="00000000" w:rsidRDefault="00000000">
      <w:pPr>
        <w:widowControl w:val="0"/>
        <w:spacing w:after="240"/>
        <w:ind w:firstLine="567"/>
      </w:pPr>
      <w:r>
        <w:t>d)</w:t>
      </w:r>
      <w:r>
        <w:tab/>
        <w:t>Les détenus préventifs sont de loin nombreux par rapport aux condamnés</w:t>
      </w:r>
    </w:p>
    <w:p w:rsidR="00000000" w:rsidRDefault="00000000">
      <w:pPr>
        <w:widowControl w:val="0"/>
        <w:spacing w:after="240"/>
        <w:ind w:left="567"/>
      </w:pPr>
      <w:r>
        <w:t>e)</w:t>
      </w:r>
      <w:r>
        <w:tab/>
        <w:t xml:space="preserve">Les détentions préventives prolongées </w:t>
      </w:r>
    </w:p>
    <w:p w:rsidR="00000000" w:rsidRDefault="00000000">
      <w:pPr>
        <w:widowControl w:val="0"/>
        <w:spacing w:after="240"/>
        <w:ind w:left="567"/>
      </w:pPr>
      <w:r>
        <w:t>f)</w:t>
      </w:r>
      <w:r>
        <w:tab/>
        <w:t xml:space="preserve">La lenteur des procès </w:t>
      </w:r>
    </w:p>
    <w:p w:rsidR="00000000" w:rsidRDefault="00000000">
      <w:pPr>
        <w:widowControl w:val="0"/>
        <w:spacing w:after="240"/>
        <w:ind w:left="567"/>
      </w:pPr>
      <w:r>
        <w:t>g)</w:t>
      </w:r>
      <w:r>
        <w:tab/>
        <w:t>Le délaissement des personnes privées de liberté</w:t>
      </w:r>
    </w:p>
    <w:p w:rsidR="00000000" w:rsidRDefault="00000000">
      <w:pPr>
        <w:widowControl w:val="0"/>
        <w:spacing w:after="240"/>
        <w:ind w:left="567"/>
      </w:pPr>
      <w:r>
        <w:t>h)</w:t>
      </w:r>
      <w:r>
        <w:tab/>
        <w:t>L’impunité des auteurs des crimes</w:t>
      </w:r>
    </w:p>
    <w:p w:rsidR="00000000" w:rsidRDefault="00000000">
      <w:pPr>
        <w:widowControl w:val="0"/>
        <w:spacing w:after="240"/>
        <w:ind w:left="567"/>
      </w:pPr>
      <w:r>
        <w:t>i)</w:t>
      </w:r>
      <w:r>
        <w:tab/>
        <w:t>La mauvaise alimentation des prisonniers</w:t>
      </w:r>
    </w:p>
    <w:p w:rsidR="00000000" w:rsidRDefault="00000000">
      <w:pPr>
        <w:widowControl w:val="0"/>
        <w:spacing w:after="240"/>
        <w:ind w:left="567"/>
      </w:pPr>
      <w:r>
        <w:t>j)</w:t>
      </w:r>
      <w:r>
        <w:tab/>
        <w:t>Les mauvaises conditions de détention (exigüité de l’espace, manque d’aération, manque de lieux d’aisance etc.)</w:t>
      </w:r>
    </w:p>
    <w:p w:rsidR="00000000" w:rsidRDefault="00000000">
      <w:pPr>
        <w:widowControl w:val="0"/>
        <w:spacing w:after="240"/>
        <w:ind w:left="567"/>
      </w:pPr>
      <w:r>
        <w:t>k)</w:t>
      </w:r>
      <w:r>
        <w:tab/>
        <w:t>L’insalubrité des cellules</w:t>
      </w:r>
    </w:p>
    <w:p w:rsidR="00000000" w:rsidRDefault="00000000">
      <w:pPr>
        <w:widowControl w:val="0"/>
        <w:spacing w:after="240"/>
        <w:ind w:left="567"/>
      </w:pPr>
      <w:r>
        <w:t>l)</w:t>
      </w:r>
      <w:r>
        <w:tab/>
        <w:t>Les exécutions extrajudiciaires des présumés coupables et la justice populaire</w:t>
      </w:r>
    </w:p>
    <w:p w:rsidR="00000000" w:rsidRDefault="00000000">
      <w:pPr>
        <w:widowControl w:val="0"/>
        <w:spacing w:after="240"/>
        <w:ind w:left="567"/>
      </w:pPr>
      <w:r>
        <w:t>m)</w:t>
      </w:r>
      <w:r>
        <w:tab/>
        <w:t>Le dépassement des délais de garde à vue (14 jours)</w:t>
      </w:r>
    </w:p>
    <w:p w:rsidR="00000000" w:rsidRDefault="00000000">
      <w:pPr>
        <w:widowControl w:val="0"/>
        <w:spacing w:after="240"/>
        <w:ind w:left="567"/>
      </w:pPr>
      <w:r>
        <w:t>n)</w:t>
      </w:r>
      <w:r>
        <w:tab/>
        <w:t>Le non-respect des règles de procédure pénale</w:t>
      </w:r>
    </w:p>
    <w:p w:rsidR="00000000" w:rsidRDefault="00000000">
      <w:pPr>
        <w:widowControl w:val="0"/>
        <w:spacing w:after="240"/>
        <w:ind w:left="567"/>
      </w:pPr>
      <w:r>
        <w:t>o)</w:t>
      </w:r>
      <w:r>
        <w:tab/>
        <w:t>Les mauvais traitements</w:t>
      </w:r>
    </w:p>
    <w:p w:rsidR="00000000" w:rsidRDefault="00000000">
      <w:pPr>
        <w:widowControl w:val="0"/>
        <w:spacing w:after="240"/>
        <w:ind w:left="567"/>
      </w:pPr>
      <w:r>
        <w:t>p)</w:t>
      </w:r>
      <w:r>
        <w:tab/>
        <w:t>La non séparation de catégories des détenus</w:t>
      </w:r>
    </w:p>
    <w:p w:rsidR="00000000" w:rsidRDefault="00000000">
      <w:pPr>
        <w:widowControl w:val="0"/>
        <w:spacing w:after="240"/>
        <w:ind w:left="567"/>
      </w:pPr>
      <w:r>
        <w:t>q)</w:t>
      </w:r>
      <w:r>
        <w:tab/>
        <w:t>La détention irrégulière des mineurs</w:t>
      </w:r>
    </w:p>
    <w:p w:rsidR="00000000" w:rsidRDefault="00000000">
      <w:pPr>
        <w:widowControl w:val="0"/>
        <w:spacing w:after="240"/>
        <w:ind w:left="567"/>
      </w:pPr>
      <w:r>
        <w:t>r)</w:t>
      </w:r>
      <w:r>
        <w:tab/>
        <w:t>La limitation de la jouissance de la liberté conditionnelle</w:t>
      </w:r>
    </w:p>
    <w:p w:rsidR="00000000" w:rsidRDefault="00000000">
      <w:pPr>
        <w:widowControl w:val="0"/>
        <w:spacing w:after="240"/>
        <w:ind w:left="567"/>
      </w:pPr>
      <w:r>
        <w:t>s)</w:t>
      </w:r>
      <w:r>
        <w:tab/>
        <w:t>Le non respect de règles minima de détention d’une personne.</w:t>
      </w:r>
    </w:p>
    <w:p w:rsidR="00000000" w:rsidRDefault="00000000">
      <w:pPr>
        <w:widowControl w:val="0"/>
        <w:spacing w:after="240"/>
      </w:pPr>
      <w:r>
        <w:t>15.</w:t>
      </w:r>
      <w:r>
        <w:tab/>
        <w:t xml:space="preserve">Le manque ou la carence des magistrats dans les parquets ou d’officiers de police judiciaire (OPJ) dans les communes et brigades, a pour effet de retarder l’aboutissement des enquêtes et de prolonger la durée de garde à vue des détenus préventifs. D’autres irrégularités se situent au niveau du transfert des détenus, En effet, même si la confirmation de la détention a été faite en bonne et due forme, il arrive que par manque de moyens de déplacement, le délais de garde à vue dépassent largement le temps réglementaire. Ces difficultés sont beaucoup plus ressenties dans les provinces où il n’y a pas de maisons d’arrêt comme à CIBITOKE, CANKUZO, MAKAMBA, KIRUNDO, BUJUMBURA RURAL et MWARO. </w:t>
      </w:r>
    </w:p>
    <w:p w:rsidR="00000000" w:rsidRDefault="00000000">
      <w:pPr>
        <w:widowControl w:val="0"/>
        <w:spacing w:after="240"/>
        <w:rPr>
          <w:b/>
        </w:rPr>
      </w:pPr>
      <w:r>
        <w:rPr>
          <w:b/>
        </w:rPr>
        <w:t>Des maisons de détention au Burundi et de la situation carcérale</w:t>
      </w:r>
    </w:p>
    <w:p w:rsidR="00000000" w:rsidRDefault="00000000">
      <w:pPr>
        <w:widowControl w:val="0"/>
        <w:spacing w:after="240"/>
        <w:rPr>
          <w:bCs/>
          <w:u w:val="single"/>
        </w:rPr>
      </w:pPr>
      <w:r>
        <w:rPr>
          <w:bCs/>
          <w:u w:val="single"/>
        </w:rPr>
        <w:t>Des maisons de détention au Burundi</w:t>
      </w:r>
    </w:p>
    <w:p w:rsidR="00000000" w:rsidRDefault="00000000">
      <w:pPr>
        <w:widowControl w:val="0"/>
        <w:spacing w:after="240"/>
      </w:pPr>
      <w:r>
        <w:t>16.</w:t>
      </w:r>
      <w:r>
        <w:tab/>
        <w:t>Les principales maisons de détention sont :</w:t>
      </w:r>
    </w:p>
    <w:p w:rsidR="00000000" w:rsidRDefault="00000000">
      <w:pPr>
        <w:widowControl w:val="0"/>
        <w:spacing w:after="240"/>
        <w:ind w:firstLine="567"/>
      </w:pPr>
      <w:r>
        <w:t>a)</w:t>
      </w:r>
      <w:r>
        <w:tab/>
        <w:t>Prison Centrale de Mpimba (Bujumbura)</w:t>
      </w:r>
    </w:p>
    <w:p w:rsidR="00000000" w:rsidRDefault="00000000">
      <w:pPr>
        <w:widowControl w:val="0"/>
        <w:spacing w:after="240"/>
        <w:ind w:left="567"/>
      </w:pPr>
      <w:r>
        <w:t>b)</w:t>
      </w:r>
      <w:r>
        <w:tab/>
        <w:t>Maison de Détention pour les hommes de Ngozi</w:t>
      </w:r>
    </w:p>
    <w:p w:rsidR="00000000" w:rsidRDefault="00000000">
      <w:pPr>
        <w:widowControl w:val="0"/>
        <w:spacing w:after="240"/>
        <w:ind w:left="567"/>
      </w:pPr>
      <w:r>
        <w:t>c)</w:t>
      </w:r>
      <w:r>
        <w:tab/>
        <w:t>Maison de Détention de Gitega</w:t>
      </w:r>
    </w:p>
    <w:p w:rsidR="00000000" w:rsidRDefault="00000000">
      <w:pPr>
        <w:widowControl w:val="0"/>
        <w:spacing w:after="240"/>
        <w:ind w:left="567"/>
      </w:pPr>
      <w:r>
        <w:t>d)</w:t>
      </w:r>
      <w:r>
        <w:tab/>
        <w:t>Maison d’Arrêt de Ruyigi</w:t>
      </w:r>
    </w:p>
    <w:p w:rsidR="00000000" w:rsidRDefault="00000000">
      <w:pPr>
        <w:widowControl w:val="0"/>
        <w:spacing w:after="240"/>
        <w:ind w:left="567"/>
      </w:pPr>
      <w:r>
        <w:t>e)</w:t>
      </w:r>
      <w:r>
        <w:tab/>
        <w:t>Maison d’Arrêt de Rutana</w:t>
      </w:r>
    </w:p>
    <w:p w:rsidR="00000000" w:rsidRDefault="00000000">
      <w:pPr>
        <w:widowControl w:val="0"/>
        <w:spacing w:after="240"/>
        <w:ind w:left="567"/>
      </w:pPr>
      <w:r>
        <w:t>f)</w:t>
      </w:r>
      <w:r>
        <w:tab/>
        <w:t>Maison d’Arrêt de Muyinga</w:t>
      </w:r>
    </w:p>
    <w:p w:rsidR="00000000" w:rsidRDefault="00000000">
      <w:pPr>
        <w:widowControl w:val="0"/>
        <w:spacing w:after="240"/>
        <w:ind w:left="567"/>
      </w:pPr>
      <w:r>
        <w:t>g)</w:t>
      </w:r>
      <w:r>
        <w:tab/>
        <w:t>Maison d’Arrêt de Rumonge</w:t>
      </w:r>
    </w:p>
    <w:p w:rsidR="00000000" w:rsidRDefault="00000000">
      <w:pPr>
        <w:widowControl w:val="0"/>
        <w:spacing w:after="240"/>
        <w:ind w:left="567"/>
      </w:pPr>
      <w:r>
        <w:t>h)</w:t>
      </w:r>
      <w:r>
        <w:tab/>
        <w:t>Maison Spécialisée pour femmes et mineurs de Ngozi</w:t>
      </w:r>
    </w:p>
    <w:p w:rsidR="00000000" w:rsidRDefault="00000000">
      <w:pPr>
        <w:widowControl w:val="0"/>
        <w:spacing w:after="240"/>
        <w:ind w:left="567"/>
      </w:pPr>
      <w:r>
        <w:t>i)</w:t>
      </w:r>
      <w:r>
        <w:tab/>
        <w:t>Maison d’Arrêt de Burrui</w:t>
      </w:r>
    </w:p>
    <w:p w:rsidR="00000000" w:rsidRDefault="00000000">
      <w:pPr>
        <w:widowControl w:val="0"/>
        <w:spacing w:after="240"/>
        <w:ind w:left="567"/>
      </w:pPr>
      <w:r>
        <w:t>j)</w:t>
      </w:r>
      <w:r>
        <w:tab/>
        <w:t>Maison d’Arrêt de Muramvya</w:t>
      </w:r>
    </w:p>
    <w:p w:rsidR="00000000" w:rsidRDefault="00000000">
      <w:pPr>
        <w:widowControl w:val="0"/>
        <w:spacing w:after="240"/>
        <w:ind w:left="567"/>
        <w:sectPr w:rsidR="00000000">
          <w:headerReference w:type="even" r:id="rId14"/>
          <w:headerReference w:type="default" r:id="rId15"/>
          <w:footerReference w:type="first" r:id="rId16"/>
          <w:endnotePr>
            <w:numFmt w:val="decimal"/>
          </w:endnotePr>
          <w:pgSz w:w="11907" w:h="16840" w:code="9"/>
          <w:pgMar w:top="1701" w:right="851" w:bottom="1985" w:left="1701" w:header="851" w:footer="1701" w:gutter="0"/>
          <w:cols w:space="720"/>
          <w:titlePg/>
          <w:docGrid w:linePitch="107"/>
        </w:sectPr>
      </w:pPr>
      <w:r>
        <w:t>k)</w:t>
      </w:r>
      <w:r>
        <w:tab/>
        <w:t>Maison d’Arrêt de Bubanza.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9"/>
        <w:gridCol w:w="1083"/>
        <w:gridCol w:w="1455"/>
        <w:gridCol w:w="1072"/>
        <w:gridCol w:w="1021"/>
        <w:gridCol w:w="1110"/>
        <w:gridCol w:w="1367"/>
        <w:gridCol w:w="1111"/>
        <w:gridCol w:w="1368"/>
        <w:gridCol w:w="1353"/>
        <w:gridCol w:w="1165"/>
      </w:tblGrid>
      <w:tr w:rsidR="00000000">
        <w:tc>
          <w:tcPr>
            <w:tcW w:w="13654" w:type="dxa"/>
            <w:gridSpan w:val="11"/>
            <w:tcBorders>
              <w:top w:val="nil"/>
              <w:left w:val="nil"/>
              <w:bottom w:val="single" w:sz="4" w:space="0" w:color="auto"/>
              <w:right w:val="nil"/>
            </w:tcBorders>
          </w:tcPr>
          <w:p w:rsidR="00000000" w:rsidRDefault="00000000">
            <w:pPr>
              <w:widowControl w:val="0"/>
              <w:spacing w:before="60" w:after="120"/>
              <w:rPr>
                <w:b/>
                <w:sz w:val="22"/>
              </w:rPr>
            </w:pPr>
            <w:r>
              <w:rPr>
                <w:b/>
                <w:sz w:val="22"/>
              </w:rPr>
              <w:t>De la situation carcérale</w:t>
            </w:r>
          </w:p>
          <w:p w:rsidR="00000000" w:rsidRDefault="00000000">
            <w:pPr>
              <w:widowControl w:val="0"/>
              <w:spacing w:before="60" w:after="120"/>
              <w:rPr>
                <w:sz w:val="22"/>
              </w:rPr>
            </w:pPr>
            <w:r>
              <w:rPr>
                <w:b/>
                <w:sz w:val="22"/>
              </w:rPr>
              <w:t>Tableau de la situation carcérale au 31 octobre 2003</w:t>
            </w:r>
          </w:p>
        </w:tc>
      </w:tr>
      <w:tr w:rsidR="00000000">
        <w:trPr>
          <w:cantSplit/>
        </w:trPr>
        <w:tc>
          <w:tcPr>
            <w:tcW w:w="1418" w:type="dxa"/>
            <w:vMerge w:val="restart"/>
            <w:tcBorders>
              <w:top w:val="single" w:sz="4" w:space="0" w:color="auto"/>
            </w:tcBorders>
            <w:vAlign w:val="center"/>
          </w:tcPr>
          <w:p w:rsidR="00000000" w:rsidRDefault="00000000">
            <w:pPr>
              <w:widowControl w:val="0"/>
              <w:spacing w:before="60" w:after="60"/>
              <w:jc w:val="center"/>
              <w:rPr>
                <w:b/>
                <w:sz w:val="22"/>
              </w:rPr>
            </w:pPr>
            <w:r>
              <w:rPr>
                <w:b/>
                <w:sz w:val="22"/>
              </w:rPr>
              <w:t>Prison</w:t>
            </w:r>
          </w:p>
        </w:tc>
        <w:tc>
          <w:tcPr>
            <w:tcW w:w="1090" w:type="dxa"/>
            <w:vMerge w:val="restart"/>
            <w:tcBorders>
              <w:top w:val="single" w:sz="4" w:space="0" w:color="auto"/>
            </w:tcBorders>
            <w:vAlign w:val="center"/>
          </w:tcPr>
          <w:p w:rsidR="00000000" w:rsidRDefault="00000000">
            <w:pPr>
              <w:widowControl w:val="0"/>
              <w:spacing w:before="60" w:after="60"/>
              <w:jc w:val="center"/>
              <w:rPr>
                <w:b/>
                <w:sz w:val="22"/>
              </w:rPr>
            </w:pPr>
            <w:r>
              <w:rPr>
                <w:b/>
                <w:sz w:val="22"/>
              </w:rPr>
              <w:t>Capacité d’accueil</w:t>
            </w:r>
          </w:p>
        </w:tc>
        <w:tc>
          <w:tcPr>
            <w:tcW w:w="1467" w:type="dxa"/>
            <w:vMerge w:val="restart"/>
            <w:tcBorders>
              <w:top w:val="single" w:sz="4" w:space="0" w:color="auto"/>
            </w:tcBorders>
            <w:vAlign w:val="center"/>
          </w:tcPr>
          <w:p w:rsidR="00000000" w:rsidRDefault="00000000">
            <w:pPr>
              <w:widowControl w:val="0"/>
              <w:spacing w:before="60" w:after="60"/>
              <w:jc w:val="center"/>
              <w:rPr>
                <w:b/>
                <w:sz w:val="22"/>
              </w:rPr>
            </w:pPr>
            <w:r>
              <w:rPr>
                <w:b/>
                <w:sz w:val="22"/>
              </w:rPr>
              <w:t>Population</w:t>
            </w:r>
            <w:r>
              <w:rPr>
                <w:b/>
                <w:sz w:val="22"/>
              </w:rPr>
              <w:br/>
              <w:t>pénitentiaire</w:t>
            </w:r>
          </w:p>
        </w:tc>
        <w:tc>
          <w:tcPr>
            <w:tcW w:w="2106" w:type="dxa"/>
            <w:gridSpan w:val="2"/>
            <w:tcBorders>
              <w:top w:val="single" w:sz="4" w:space="0" w:color="auto"/>
            </w:tcBorders>
            <w:vAlign w:val="center"/>
          </w:tcPr>
          <w:p w:rsidR="00000000" w:rsidRDefault="00000000">
            <w:pPr>
              <w:widowControl w:val="0"/>
              <w:spacing w:before="60" w:after="60"/>
              <w:jc w:val="center"/>
              <w:rPr>
                <w:b/>
                <w:sz w:val="22"/>
              </w:rPr>
            </w:pPr>
            <w:r>
              <w:rPr>
                <w:b/>
                <w:sz w:val="22"/>
              </w:rPr>
              <w:t>Nombre de prévenus</w:t>
            </w:r>
          </w:p>
        </w:tc>
        <w:tc>
          <w:tcPr>
            <w:tcW w:w="2494" w:type="dxa"/>
            <w:gridSpan w:val="2"/>
            <w:tcBorders>
              <w:top w:val="single" w:sz="4" w:space="0" w:color="auto"/>
            </w:tcBorders>
            <w:vAlign w:val="center"/>
          </w:tcPr>
          <w:p w:rsidR="00000000" w:rsidRDefault="00000000">
            <w:pPr>
              <w:widowControl w:val="0"/>
              <w:spacing w:before="60" w:after="60"/>
              <w:jc w:val="center"/>
              <w:rPr>
                <w:b/>
                <w:sz w:val="22"/>
              </w:rPr>
            </w:pPr>
            <w:r>
              <w:rPr>
                <w:b/>
                <w:sz w:val="22"/>
              </w:rPr>
              <w:t>Nombre de condamnés</w:t>
            </w:r>
          </w:p>
        </w:tc>
        <w:tc>
          <w:tcPr>
            <w:tcW w:w="2496" w:type="dxa"/>
            <w:gridSpan w:val="2"/>
            <w:tcBorders>
              <w:top w:val="single" w:sz="4" w:space="0" w:color="auto"/>
            </w:tcBorders>
            <w:vAlign w:val="center"/>
          </w:tcPr>
          <w:p w:rsidR="00000000" w:rsidRDefault="00000000">
            <w:pPr>
              <w:widowControl w:val="0"/>
              <w:spacing w:before="60" w:after="60"/>
              <w:jc w:val="center"/>
              <w:rPr>
                <w:b/>
                <w:sz w:val="22"/>
              </w:rPr>
            </w:pPr>
            <w:r>
              <w:rPr>
                <w:b/>
                <w:sz w:val="22"/>
              </w:rPr>
              <w:t>Mineurs</w:t>
            </w:r>
          </w:p>
        </w:tc>
        <w:tc>
          <w:tcPr>
            <w:tcW w:w="1344" w:type="dxa"/>
            <w:vMerge w:val="restart"/>
            <w:tcBorders>
              <w:top w:val="single" w:sz="4" w:space="0" w:color="auto"/>
            </w:tcBorders>
            <w:vAlign w:val="center"/>
          </w:tcPr>
          <w:p w:rsidR="00000000" w:rsidRDefault="00000000">
            <w:pPr>
              <w:widowControl w:val="0"/>
              <w:spacing w:before="60" w:after="60"/>
              <w:jc w:val="center"/>
              <w:rPr>
                <w:b/>
                <w:sz w:val="22"/>
              </w:rPr>
            </w:pPr>
            <w:r>
              <w:rPr>
                <w:b/>
                <w:sz w:val="22"/>
              </w:rPr>
              <w:t>Nourrissons</w:t>
            </w:r>
          </w:p>
        </w:tc>
        <w:tc>
          <w:tcPr>
            <w:tcW w:w="851" w:type="dxa"/>
            <w:vMerge w:val="restart"/>
            <w:tcBorders>
              <w:top w:val="single" w:sz="4" w:space="0" w:color="auto"/>
            </w:tcBorders>
            <w:vAlign w:val="center"/>
          </w:tcPr>
          <w:p w:rsidR="00000000" w:rsidRDefault="00000000">
            <w:pPr>
              <w:widowControl w:val="0"/>
              <w:spacing w:before="60" w:after="60"/>
              <w:jc w:val="center"/>
              <w:rPr>
                <w:b/>
                <w:sz w:val="22"/>
              </w:rPr>
            </w:pPr>
            <w:r>
              <w:rPr>
                <w:b/>
                <w:sz w:val="22"/>
              </w:rPr>
              <w:t>Evadés</w:t>
            </w:r>
          </w:p>
        </w:tc>
      </w:tr>
      <w:tr w:rsidR="00000000">
        <w:trPr>
          <w:cantSplit/>
        </w:trPr>
        <w:tc>
          <w:tcPr>
            <w:tcW w:w="1418" w:type="dxa"/>
            <w:vMerge/>
            <w:vAlign w:val="center"/>
          </w:tcPr>
          <w:p w:rsidR="00000000" w:rsidRDefault="00000000">
            <w:pPr>
              <w:widowControl w:val="0"/>
              <w:spacing w:before="60" w:after="60"/>
              <w:jc w:val="center"/>
              <w:rPr>
                <w:b/>
                <w:sz w:val="22"/>
              </w:rPr>
            </w:pPr>
          </w:p>
        </w:tc>
        <w:tc>
          <w:tcPr>
            <w:tcW w:w="1090" w:type="dxa"/>
            <w:vMerge/>
            <w:vAlign w:val="center"/>
          </w:tcPr>
          <w:p w:rsidR="00000000" w:rsidRDefault="00000000">
            <w:pPr>
              <w:widowControl w:val="0"/>
              <w:spacing w:before="60" w:after="60"/>
              <w:jc w:val="center"/>
              <w:rPr>
                <w:b/>
                <w:sz w:val="22"/>
              </w:rPr>
            </w:pPr>
          </w:p>
        </w:tc>
        <w:tc>
          <w:tcPr>
            <w:tcW w:w="1467" w:type="dxa"/>
            <w:vMerge/>
            <w:vAlign w:val="center"/>
          </w:tcPr>
          <w:p w:rsidR="00000000" w:rsidRDefault="00000000">
            <w:pPr>
              <w:widowControl w:val="0"/>
              <w:spacing w:before="60" w:after="60"/>
              <w:jc w:val="center"/>
              <w:rPr>
                <w:b/>
                <w:sz w:val="22"/>
              </w:rPr>
            </w:pPr>
          </w:p>
        </w:tc>
        <w:tc>
          <w:tcPr>
            <w:tcW w:w="1079" w:type="dxa"/>
            <w:vAlign w:val="center"/>
          </w:tcPr>
          <w:p w:rsidR="00000000" w:rsidRDefault="00000000">
            <w:pPr>
              <w:widowControl w:val="0"/>
              <w:spacing w:before="60" w:after="60"/>
              <w:jc w:val="center"/>
              <w:rPr>
                <w:b/>
                <w:sz w:val="22"/>
              </w:rPr>
            </w:pPr>
            <w:r>
              <w:rPr>
                <w:b/>
                <w:sz w:val="22"/>
              </w:rPr>
              <w:t>Hommes</w:t>
            </w:r>
          </w:p>
        </w:tc>
        <w:tc>
          <w:tcPr>
            <w:tcW w:w="1027" w:type="dxa"/>
            <w:vAlign w:val="center"/>
          </w:tcPr>
          <w:p w:rsidR="00000000" w:rsidRDefault="00000000">
            <w:pPr>
              <w:widowControl w:val="0"/>
              <w:spacing w:before="60" w:after="60"/>
              <w:jc w:val="center"/>
              <w:rPr>
                <w:b/>
                <w:sz w:val="22"/>
              </w:rPr>
            </w:pPr>
            <w:r>
              <w:rPr>
                <w:b/>
                <w:sz w:val="22"/>
              </w:rPr>
              <w:t>Femmes</w:t>
            </w:r>
          </w:p>
        </w:tc>
        <w:tc>
          <w:tcPr>
            <w:tcW w:w="1117" w:type="dxa"/>
            <w:vAlign w:val="center"/>
          </w:tcPr>
          <w:p w:rsidR="00000000" w:rsidRDefault="00000000">
            <w:pPr>
              <w:widowControl w:val="0"/>
              <w:spacing w:before="60" w:after="60"/>
              <w:jc w:val="center"/>
              <w:rPr>
                <w:b/>
                <w:sz w:val="22"/>
              </w:rPr>
            </w:pPr>
            <w:r>
              <w:rPr>
                <w:b/>
                <w:sz w:val="22"/>
              </w:rPr>
              <w:t>Prévenus</w:t>
            </w:r>
          </w:p>
        </w:tc>
        <w:tc>
          <w:tcPr>
            <w:tcW w:w="1377" w:type="dxa"/>
            <w:vAlign w:val="center"/>
          </w:tcPr>
          <w:p w:rsidR="00000000" w:rsidRDefault="00000000">
            <w:pPr>
              <w:widowControl w:val="0"/>
              <w:spacing w:before="60" w:after="60"/>
              <w:jc w:val="center"/>
              <w:rPr>
                <w:b/>
                <w:sz w:val="22"/>
              </w:rPr>
            </w:pPr>
            <w:r>
              <w:rPr>
                <w:b/>
                <w:sz w:val="22"/>
              </w:rPr>
              <w:t>Condamnés</w:t>
            </w:r>
          </w:p>
        </w:tc>
        <w:tc>
          <w:tcPr>
            <w:tcW w:w="1118" w:type="dxa"/>
            <w:vAlign w:val="center"/>
          </w:tcPr>
          <w:p w:rsidR="00000000" w:rsidRDefault="00000000">
            <w:pPr>
              <w:widowControl w:val="0"/>
              <w:spacing w:before="60" w:after="60"/>
              <w:jc w:val="center"/>
              <w:rPr>
                <w:b/>
                <w:sz w:val="22"/>
              </w:rPr>
            </w:pPr>
            <w:r>
              <w:rPr>
                <w:b/>
                <w:sz w:val="22"/>
              </w:rPr>
              <w:t>Prévenus</w:t>
            </w:r>
          </w:p>
        </w:tc>
        <w:tc>
          <w:tcPr>
            <w:tcW w:w="1378" w:type="dxa"/>
            <w:vAlign w:val="center"/>
          </w:tcPr>
          <w:p w:rsidR="00000000" w:rsidRDefault="00000000">
            <w:pPr>
              <w:widowControl w:val="0"/>
              <w:spacing w:before="60" w:after="60"/>
              <w:jc w:val="center"/>
              <w:rPr>
                <w:b/>
                <w:sz w:val="22"/>
              </w:rPr>
            </w:pPr>
            <w:r>
              <w:rPr>
                <w:b/>
                <w:sz w:val="22"/>
              </w:rPr>
              <w:t>Condamnés</w:t>
            </w:r>
          </w:p>
        </w:tc>
        <w:tc>
          <w:tcPr>
            <w:tcW w:w="1344" w:type="dxa"/>
            <w:vMerge/>
            <w:vAlign w:val="center"/>
          </w:tcPr>
          <w:p w:rsidR="00000000" w:rsidRDefault="00000000">
            <w:pPr>
              <w:widowControl w:val="0"/>
              <w:spacing w:before="60" w:after="60"/>
              <w:jc w:val="center"/>
              <w:rPr>
                <w:b/>
                <w:sz w:val="22"/>
              </w:rPr>
            </w:pPr>
          </w:p>
        </w:tc>
        <w:tc>
          <w:tcPr>
            <w:tcW w:w="851" w:type="dxa"/>
            <w:vMerge/>
            <w:vAlign w:val="center"/>
          </w:tcPr>
          <w:p w:rsidR="00000000" w:rsidRDefault="00000000">
            <w:pPr>
              <w:widowControl w:val="0"/>
              <w:spacing w:before="60" w:after="60"/>
              <w:jc w:val="center"/>
              <w:rPr>
                <w:b/>
                <w:sz w:val="22"/>
              </w:rPr>
            </w:pPr>
          </w:p>
        </w:tc>
      </w:tr>
      <w:tr w:rsidR="00000000">
        <w:tc>
          <w:tcPr>
            <w:tcW w:w="1418" w:type="dxa"/>
          </w:tcPr>
          <w:p w:rsidR="00000000" w:rsidRDefault="00000000">
            <w:pPr>
              <w:widowControl w:val="0"/>
              <w:spacing w:before="60" w:after="60"/>
              <w:rPr>
                <w:sz w:val="22"/>
              </w:rPr>
            </w:pPr>
            <w:r>
              <w:rPr>
                <w:sz w:val="22"/>
              </w:rPr>
              <w:t>BUBANZA</w:t>
            </w:r>
          </w:p>
        </w:tc>
        <w:tc>
          <w:tcPr>
            <w:tcW w:w="1090" w:type="dxa"/>
          </w:tcPr>
          <w:p w:rsidR="00000000" w:rsidRDefault="00000000">
            <w:pPr>
              <w:widowControl w:val="0"/>
              <w:spacing w:before="60" w:after="60"/>
              <w:ind w:right="284"/>
              <w:jc w:val="right"/>
              <w:rPr>
                <w:sz w:val="22"/>
              </w:rPr>
            </w:pPr>
            <w:r>
              <w:rPr>
                <w:sz w:val="22"/>
              </w:rPr>
              <w:t>100</w:t>
            </w:r>
          </w:p>
        </w:tc>
        <w:tc>
          <w:tcPr>
            <w:tcW w:w="1467" w:type="dxa"/>
          </w:tcPr>
          <w:p w:rsidR="00000000" w:rsidRDefault="00000000">
            <w:pPr>
              <w:widowControl w:val="0"/>
              <w:spacing w:before="60" w:after="60"/>
              <w:ind w:right="397"/>
              <w:jc w:val="right"/>
              <w:rPr>
                <w:sz w:val="22"/>
              </w:rPr>
            </w:pPr>
            <w:r>
              <w:rPr>
                <w:sz w:val="22"/>
              </w:rPr>
              <w:t>101</w:t>
            </w:r>
          </w:p>
        </w:tc>
        <w:tc>
          <w:tcPr>
            <w:tcW w:w="1079" w:type="dxa"/>
          </w:tcPr>
          <w:p w:rsidR="00000000" w:rsidRDefault="00000000">
            <w:pPr>
              <w:widowControl w:val="0"/>
              <w:spacing w:before="60" w:after="60"/>
              <w:ind w:right="227"/>
              <w:jc w:val="right"/>
              <w:rPr>
                <w:sz w:val="22"/>
              </w:rPr>
            </w:pPr>
            <w:r>
              <w:rPr>
                <w:sz w:val="22"/>
              </w:rPr>
              <w:t>44</w:t>
            </w:r>
          </w:p>
        </w:tc>
        <w:tc>
          <w:tcPr>
            <w:tcW w:w="1027" w:type="dxa"/>
          </w:tcPr>
          <w:p w:rsidR="00000000" w:rsidRDefault="00000000">
            <w:pPr>
              <w:widowControl w:val="0"/>
              <w:spacing w:before="60" w:after="60"/>
              <w:ind w:right="284"/>
              <w:jc w:val="right"/>
              <w:rPr>
                <w:sz w:val="22"/>
              </w:rPr>
            </w:pPr>
            <w:r>
              <w:rPr>
                <w:sz w:val="22"/>
              </w:rPr>
              <w:t>-</w:t>
            </w:r>
          </w:p>
        </w:tc>
        <w:tc>
          <w:tcPr>
            <w:tcW w:w="1117" w:type="dxa"/>
          </w:tcPr>
          <w:p w:rsidR="00000000" w:rsidRDefault="00000000">
            <w:pPr>
              <w:widowControl w:val="0"/>
              <w:spacing w:before="60" w:after="60"/>
              <w:ind w:right="170"/>
              <w:jc w:val="right"/>
              <w:rPr>
                <w:sz w:val="22"/>
              </w:rPr>
            </w:pPr>
            <w:r>
              <w:rPr>
                <w:sz w:val="22"/>
              </w:rPr>
              <w:t>57</w:t>
            </w:r>
          </w:p>
        </w:tc>
        <w:tc>
          <w:tcPr>
            <w:tcW w:w="1377" w:type="dxa"/>
          </w:tcPr>
          <w:p w:rsidR="00000000" w:rsidRDefault="00000000">
            <w:pPr>
              <w:widowControl w:val="0"/>
              <w:spacing w:before="60" w:after="60"/>
              <w:ind w:right="454"/>
              <w:jc w:val="right"/>
              <w:rPr>
                <w:sz w:val="22"/>
              </w:rPr>
            </w:pPr>
            <w:r>
              <w:rPr>
                <w:sz w:val="22"/>
              </w:rPr>
              <w:t>-</w:t>
            </w:r>
          </w:p>
        </w:tc>
        <w:tc>
          <w:tcPr>
            <w:tcW w:w="1118" w:type="dxa"/>
          </w:tcPr>
          <w:p w:rsidR="00000000" w:rsidRDefault="00000000">
            <w:pPr>
              <w:widowControl w:val="0"/>
              <w:spacing w:before="60" w:after="60"/>
              <w:ind w:right="340"/>
              <w:jc w:val="right"/>
              <w:rPr>
                <w:sz w:val="22"/>
              </w:rPr>
            </w:pPr>
            <w:r>
              <w:rPr>
                <w:sz w:val="22"/>
              </w:rPr>
              <w:t>2</w:t>
            </w:r>
          </w:p>
        </w:tc>
        <w:tc>
          <w:tcPr>
            <w:tcW w:w="1378" w:type="dxa"/>
          </w:tcPr>
          <w:p w:rsidR="00000000" w:rsidRDefault="00000000">
            <w:pPr>
              <w:widowControl w:val="0"/>
              <w:spacing w:before="60" w:after="60"/>
              <w:ind w:right="454"/>
              <w:jc w:val="right"/>
              <w:rPr>
                <w:sz w:val="22"/>
              </w:rPr>
            </w:pPr>
            <w:r>
              <w:rPr>
                <w:sz w:val="22"/>
              </w:rPr>
              <w:t>1</w:t>
            </w:r>
          </w:p>
        </w:tc>
        <w:tc>
          <w:tcPr>
            <w:tcW w:w="1344" w:type="dxa"/>
          </w:tcPr>
          <w:p w:rsidR="00000000" w:rsidRDefault="00000000">
            <w:pPr>
              <w:widowControl w:val="0"/>
              <w:spacing w:before="60" w:after="60"/>
              <w:ind w:right="510"/>
              <w:jc w:val="right"/>
              <w:rPr>
                <w:sz w:val="22"/>
              </w:rPr>
            </w:pPr>
            <w:r>
              <w:rPr>
                <w:sz w:val="22"/>
              </w:rPr>
              <w:t>-</w:t>
            </w:r>
          </w:p>
        </w:tc>
        <w:tc>
          <w:tcPr>
            <w:tcW w:w="851" w:type="dxa"/>
          </w:tcPr>
          <w:p w:rsidR="00000000" w:rsidRDefault="00000000">
            <w:pPr>
              <w:widowControl w:val="0"/>
              <w:spacing w:before="60" w:after="60"/>
              <w:ind w:right="284"/>
              <w:jc w:val="right"/>
              <w:rPr>
                <w:sz w:val="22"/>
              </w:rPr>
            </w:pPr>
            <w:r>
              <w:rPr>
                <w:sz w:val="22"/>
              </w:rPr>
              <w:t>-</w:t>
            </w:r>
          </w:p>
        </w:tc>
      </w:tr>
      <w:tr w:rsidR="00000000">
        <w:tc>
          <w:tcPr>
            <w:tcW w:w="1418" w:type="dxa"/>
          </w:tcPr>
          <w:p w:rsidR="00000000" w:rsidRDefault="00000000">
            <w:pPr>
              <w:widowControl w:val="0"/>
              <w:spacing w:before="60" w:after="60"/>
              <w:rPr>
                <w:sz w:val="22"/>
              </w:rPr>
            </w:pPr>
            <w:r>
              <w:rPr>
                <w:sz w:val="22"/>
              </w:rPr>
              <w:t>BURURI</w:t>
            </w:r>
          </w:p>
        </w:tc>
        <w:tc>
          <w:tcPr>
            <w:tcW w:w="1090" w:type="dxa"/>
          </w:tcPr>
          <w:p w:rsidR="00000000" w:rsidRDefault="00000000">
            <w:pPr>
              <w:widowControl w:val="0"/>
              <w:spacing w:before="60" w:after="60"/>
              <w:ind w:right="284"/>
              <w:jc w:val="right"/>
              <w:rPr>
                <w:sz w:val="22"/>
              </w:rPr>
            </w:pPr>
            <w:r>
              <w:rPr>
                <w:sz w:val="22"/>
              </w:rPr>
              <w:t>100</w:t>
            </w:r>
          </w:p>
        </w:tc>
        <w:tc>
          <w:tcPr>
            <w:tcW w:w="1467" w:type="dxa"/>
          </w:tcPr>
          <w:p w:rsidR="00000000" w:rsidRDefault="00000000">
            <w:pPr>
              <w:widowControl w:val="0"/>
              <w:spacing w:before="60" w:after="60"/>
              <w:ind w:right="397"/>
              <w:jc w:val="right"/>
              <w:rPr>
                <w:sz w:val="22"/>
              </w:rPr>
            </w:pPr>
            <w:r>
              <w:rPr>
                <w:sz w:val="22"/>
              </w:rPr>
              <w:t>206</w:t>
            </w:r>
          </w:p>
        </w:tc>
        <w:tc>
          <w:tcPr>
            <w:tcW w:w="1079" w:type="dxa"/>
          </w:tcPr>
          <w:p w:rsidR="00000000" w:rsidRDefault="00000000">
            <w:pPr>
              <w:widowControl w:val="0"/>
              <w:spacing w:before="60" w:after="60"/>
              <w:ind w:right="227"/>
              <w:jc w:val="right"/>
              <w:rPr>
                <w:sz w:val="22"/>
              </w:rPr>
            </w:pPr>
            <w:r>
              <w:rPr>
                <w:sz w:val="22"/>
              </w:rPr>
              <w:t>150</w:t>
            </w:r>
          </w:p>
        </w:tc>
        <w:tc>
          <w:tcPr>
            <w:tcW w:w="1027" w:type="dxa"/>
          </w:tcPr>
          <w:p w:rsidR="00000000" w:rsidRDefault="00000000">
            <w:pPr>
              <w:widowControl w:val="0"/>
              <w:spacing w:before="60" w:after="60"/>
              <w:ind w:right="284"/>
              <w:jc w:val="right"/>
              <w:rPr>
                <w:sz w:val="22"/>
              </w:rPr>
            </w:pPr>
            <w:r>
              <w:rPr>
                <w:sz w:val="22"/>
              </w:rPr>
              <w:t>4</w:t>
            </w:r>
          </w:p>
        </w:tc>
        <w:tc>
          <w:tcPr>
            <w:tcW w:w="1117" w:type="dxa"/>
          </w:tcPr>
          <w:p w:rsidR="00000000" w:rsidRDefault="00000000">
            <w:pPr>
              <w:widowControl w:val="0"/>
              <w:spacing w:before="60" w:after="60"/>
              <w:ind w:right="170"/>
              <w:jc w:val="right"/>
              <w:rPr>
                <w:sz w:val="22"/>
              </w:rPr>
            </w:pPr>
            <w:r>
              <w:rPr>
                <w:sz w:val="22"/>
              </w:rPr>
              <w:t>49</w:t>
            </w:r>
          </w:p>
        </w:tc>
        <w:tc>
          <w:tcPr>
            <w:tcW w:w="1377" w:type="dxa"/>
          </w:tcPr>
          <w:p w:rsidR="00000000" w:rsidRDefault="00000000">
            <w:pPr>
              <w:widowControl w:val="0"/>
              <w:spacing w:before="60" w:after="60"/>
              <w:ind w:right="454"/>
              <w:jc w:val="right"/>
              <w:rPr>
                <w:sz w:val="22"/>
              </w:rPr>
            </w:pPr>
            <w:r>
              <w:rPr>
                <w:sz w:val="22"/>
              </w:rPr>
              <w:t>1</w:t>
            </w:r>
          </w:p>
        </w:tc>
        <w:tc>
          <w:tcPr>
            <w:tcW w:w="1118" w:type="dxa"/>
          </w:tcPr>
          <w:p w:rsidR="00000000" w:rsidRDefault="00000000">
            <w:pPr>
              <w:widowControl w:val="0"/>
              <w:spacing w:before="60" w:after="60"/>
              <w:ind w:right="340"/>
              <w:jc w:val="right"/>
              <w:rPr>
                <w:sz w:val="22"/>
              </w:rPr>
            </w:pPr>
            <w:r>
              <w:rPr>
                <w:sz w:val="22"/>
              </w:rPr>
              <w:t>5</w:t>
            </w:r>
          </w:p>
        </w:tc>
        <w:tc>
          <w:tcPr>
            <w:tcW w:w="1378" w:type="dxa"/>
          </w:tcPr>
          <w:p w:rsidR="00000000" w:rsidRDefault="00000000">
            <w:pPr>
              <w:widowControl w:val="0"/>
              <w:spacing w:before="60" w:after="60"/>
              <w:ind w:right="454"/>
              <w:jc w:val="right"/>
              <w:rPr>
                <w:sz w:val="22"/>
              </w:rPr>
            </w:pPr>
            <w:r>
              <w:rPr>
                <w:sz w:val="22"/>
              </w:rPr>
              <w:t>3</w:t>
            </w:r>
          </w:p>
        </w:tc>
        <w:tc>
          <w:tcPr>
            <w:tcW w:w="1344" w:type="dxa"/>
          </w:tcPr>
          <w:p w:rsidR="00000000" w:rsidRDefault="00000000">
            <w:pPr>
              <w:widowControl w:val="0"/>
              <w:spacing w:before="60" w:after="60"/>
              <w:ind w:right="510"/>
              <w:jc w:val="right"/>
              <w:rPr>
                <w:sz w:val="22"/>
              </w:rPr>
            </w:pPr>
            <w:r>
              <w:rPr>
                <w:sz w:val="22"/>
              </w:rPr>
              <w:t>2</w:t>
            </w:r>
          </w:p>
        </w:tc>
        <w:tc>
          <w:tcPr>
            <w:tcW w:w="851" w:type="dxa"/>
          </w:tcPr>
          <w:p w:rsidR="00000000" w:rsidRDefault="00000000">
            <w:pPr>
              <w:widowControl w:val="0"/>
              <w:spacing w:before="60" w:after="60"/>
              <w:ind w:right="284"/>
              <w:jc w:val="right"/>
              <w:rPr>
                <w:sz w:val="22"/>
              </w:rPr>
            </w:pPr>
            <w:r>
              <w:rPr>
                <w:sz w:val="22"/>
              </w:rPr>
              <w:t>-</w:t>
            </w:r>
          </w:p>
        </w:tc>
      </w:tr>
      <w:tr w:rsidR="00000000">
        <w:tc>
          <w:tcPr>
            <w:tcW w:w="1418" w:type="dxa"/>
          </w:tcPr>
          <w:p w:rsidR="00000000" w:rsidRDefault="00000000">
            <w:pPr>
              <w:widowControl w:val="0"/>
              <w:spacing w:before="60" w:after="60"/>
              <w:rPr>
                <w:sz w:val="22"/>
              </w:rPr>
            </w:pPr>
            <w:r>
              <w:rPr>
                <w:sz w:val="22"/>
              </w:rPr>
              <w:t>GITEGA</w:t>
            </w:r>
          </w:p>
        </w:tc>
        <w:tc>
          <w:tcPr>
            <w:tcW w:w="1090" w:type="dxa"/>
          </w:tcPr>
          <w:p w:rsidR="00000000" w:rsidRDefault="00000000">
            <w:pPr>
              <w:widowControl w:val="0"/>
              <w:spacing w:before="60" w:after="60"/>
              <w:ind w:right="284"/>
              <w:jc w:val="right"/>
              <w:rPr>
                <w:sz w:val="22"/>
              </w:rPr>
            </w:pPr>
            <w:r>
              <w:rPr>
                <w:sz w:val="22"/>
              </w:rPr>
              <w:t>400</w:t>
            </w:r>
          </w:p>
        </w:tc>
        <w:tc>
          <w:tcPr>
            <w:tcW w:w="1467" w:type="dxa"/>
          </w:tcPr>
          <w:p w:rsidR="00000000" w:rsidRDefault="00000000">
            <w:pPr>
              <w:widowControl w:val="0"/>
              <w:spacing w:before="60" w:after="60"/>
              <w:ind w:right="397"/>
              <w:jc w:val="right"/>
              <w:rPr>
                <w:sz w:val="22"/>
              </w:rPr>
            </w:pPr>
            <w:r>
              <w:rPr>
                <w:sz w:val="22"/>
              </w:rPr>
              <w:t>1485</w:t>
            </w:r>
          </w:p>
        </w:tc>
        <w:tc>
          <w:tcPr>
            <w:tcW w:w="1079" w:type="dxa"/>
          </w:tcPr>
          <w:p w:rsidR="00000000" w:rsidRDefault="00000000">
            <w:pPr>
              <w:widowControl w:val="0"/>
              <w:spacing w:before="60" w:after="60"/>
              <w:ind w:right="227"/>
              <w:jc w:val="right"/>
              <w:rPr>
                <w:sz w:val="22"/>
              </w:rPr>
            </w:pPr>
            <w:r>
              <w:rPr>
                <w:sz w:val="22"/>
              </w:rPr>
              <w:t>742</w:t>
            </w:r>
          </w:p>
        </w:tc>
        <w:tc>
          <w:tcPr>
            <w:tcW w:w="1027" w:type="dxa"/>
          </w:tcPr>
          <w:p w:rsidR="00000000" w:rsidRDefault="00000000">
            <w:pPr>
              <w:widowControl w:val="0"/>
              <w:spacing w:before="60" w:after="60"/>
              <w:ind w:right="284"/>
              <w:jc w:val="right"/>
              <w:rPr>
                <w:sz w:val="22"/>
              </w:rPr>
            </w:pPr>
            <w:r>
              <w:rPr>
                <w:sz w:val="22"/>
              </w:rPr>
              <w:t>12</w:t>
            </w:r>
          </w:p>
        </w:tc>
        <w:tc>
          <w:tcPr>
            <w:tcW w:w="1117" w:type="dxa"/>
          </w:tcPr>
          <w:p w:rsidR="00000000" w:rsidRDefault="00000000">
            <w:pPr>
              <w:widowControl w:val="0"/>
              <w:spacing w:before="60" w:after="60"/>
              <w:ind w:right="170"/>
              <w:jc w:val="right"/>
              <w:rPr>
                <w:sz w:val="22"/>
              </w:rPr>
            </w:pPr>
            <w:r>
              <w:rPr>
                <w:sz w:val="22"/>
              </w:rPr>
              <w:t>709</w:t>
            </w:r>
          </w:p>
        </w:tc>
        <w:tc>
          <w:tcPr>
            <w:tcW w:w="1377" w:type="dxa"/>
          </w:tcPr>
          <w:p w:rsidR="00000000" w:rsidRDefault="00000000">
            <w:pPr>
              <w:widowControl w:val="0"/>
              <w:spacing w:before="60" w:after="60"/>
              <w:ind w:right="454"/>
              <w:jc w:val="right"/>
              <w:rPr>
                <w:sz w:val="22"/>
              </w:rPr>
            </w:pPr>
            <w:r>
              <w:rPr>
                <w:sz w:val="22"/>
              </w:rPr>
              <w:t>22</w:t>
            </w:r>
          </w:p>
        </w:tc>
        <w:tc>
          <w:tcPr>
            <w:tcW w:w="1118" w:type="dxa"/>
          </w:tcPr>
          <w:p w:rsidR="00000000" w:rsidRDefault="00000000">
            <w:pPr>
              <w:widowControl w:val="0"/>
              <w:spacing w:before="60" w:after="60"/>
              <w:ind w:right="340"/>
              <w:jc w:val="right"/>
              <w:rPr>
                <w:sz w:val="22"/>
              </w:rPr>
            </w:pPr>
            <w:r>
              <w:rPr>
                <w:sz w:val="22"/>
              </w:rPr>
              <w:t>7</w:t>
            </w:r>
          </w:p>
        </w:tc>
        <w:tc>
          <w:tcPr>
            <w:tcW w:w="1378" w:type="dxa"/>
          </w:tcPr>
          <w:p w:rsidR="00000000" w:rsidRDefault="00000000">
            <w:pPr>
              <w:widowControl w:val="0"/>
              <w:spacing w:before="60" w:after="60"/>
              <w:ind w:right="454"/>
              <w:jc w:val="right"/>
              <w:rPr>
                <w:sz w:val="22"/>
              </w:rPr>
            </w:pPr>
            <w:r>
              <w:rPr>
                <w:sz w:val="22"/>
              </w:rPr>
              <w:t>11</w:t>
            </w:r>
          </w:p>
        </w:tc>
        <w:tc>
          <w:tcPr>
            <w:tcW w:w="1344" w:type="dxa"/>
          </w:tcPr>
          <w:p w:rsidR="00000000" w:rsidRDefault="00000000">
            <w:pPr>
              <w:widowControl w:val="0"/>
              <w:spacing w:before="60" w:after="60"/>
              <w:ind w:right="510"/>
              <w:jc w:val="right"/>
              <w:rPr>
                <w:sz w:val="22"/>
              </w:rPr>
            </w:pPr>
            <w:r>
              <w:rPr>
                <w:sz w:val="22"/>
              </w:rPr>
              <w:t>10</w:t>
            </w:r>
          </w:p>
        </w:tc>
        <w:tc>
          <w:tcPr>
            <w:tcW w:w="851" w:type="dxa"/>
          </w:tcPr>
          <w:p w:rsidR="00000000" w:rsidRDefault="00000000">
            <w:pPr>
              <w:widowControl w:val="0"/>
              <w:spacing w:before="60" w:after="60"/>
              <w:ind w:right="284"/>
              <w:jc w:val="right"/>
              <w:rPr>
                <w:sz w:val="22"/>
              </w:rPr>
            </w:pPr>
            <w:r>
              <w:rPr>
                <w:sz w:val="22"/>
              </w:rPr>
              <w:t>1</w:t>
            </w:r>
          </w:p>
        </w:tc>
      </w:tr>
      <w:tr w:rsidR="00000000">
        <w:tc>
          <w:tcPr>
            <w:tcW w:w="1418" w:type="dxa"/>
          </w:tcPr>
          <w:p w:rsidR="00000000" w:rsidRDefault="00000000">
            <w:pPr>
              <w:widowControl w:val="0"/>
              <w:spacing w:before="60" w:after="60"/>
              <w:rPr>
                <w:sz w:val="22"/>
              </w:rPr>
            </w:pPr>
            <w:r>
              <w:rPr>
                <w:sz w:val="22"/>
              </w:rPr>
              <w:t>MPIMBA</w:t>
            </w:r>
          </w:p>
        </w:tc>
        <w:tc>
          <w:tcPr>
            <w:tcW w:w="1090" w:type="dxa"/>
          </w:tcPr>
          <w:p w:rsidR="00000000" w:rsidRDefault="00000000">
            <w:pPr>
              <w:widowControl w:val="0"/>
              <w:spacing w:before="60" w:after="60"/>
              <w:ind w:right="284"/>
              <w:jc w:val="right"/>
              <w:rPr>
                <w:sz w:val="22"/>
                <w:lang w:val="en-GB"/>
              </w:rPr>
            </w:pPr>
            <w:r>
              <w:rPr>
                <w:sz w:val="22"/>
                <w:lang w:val="en-GB"/>
              </w:rPr>
              <w:t>800</w:t>
            </w:r>
          </w:p>
        </w:tc>
        <w:tc>
          <w:tcPr>
            <w:tcW w:w="1467" w:type="dxa"/>
          </w:tcPr>
          <w:p w:rsidR="00000000" w:rsidRDefault="00000000">
            <w:pPr>
              <w:widowControl w:val="0"/>
              <w:spacing w:before="60" w:after="60"/>
              <w:ind w:right="397"/>
              <w:jc w:val="right"/>
              <w:rPr>
                <w:sz w:val="22"/>
                <w:lang w:val="en-GB"/>
              </w:rPr>
            </w:pPr>
            <w:r>
              <w:rPr>
                <w:sz w:val="22"/>
                <w:lang w:val="en-GB"/>
              </w:rPr>
              <w:t>2507</w:t>
            </w:r>
          </w:p>
        </w:tc>
        <w:tc>
          <w:tcPr>
            <w:tcW w:w="1079" w:type="dxa"/>
          </w:tcPr>
          <w:p w:rsidR="00000000" w:rsidRDefault="00000000">
            <w:pPr>
              <w:widowControl w:val="0"/>
              <w:spacing w:before="60" w:after="60"/>
              <w:ind w:right="227"/>
              <w:jc w:val="right"/>
              <w:rPr>
                <w:sz w:val="22"/>
                <w:lang w:val="en-GB"/>
              </w:rPr>
            </w:pPr>
            <w:r>
              <w:rPr>
                <w:sz w:val="22"/>
                <w:lang w:val="en-GB"/>
              </w:rPr>
              <w:t>1231</w:t>
            </w:r>
          </w:p>
        </w:tc>
        <w:tc>
          <w:tcPr>
            <w:tcW w:w="1027" w:type="dxa"/>
          </w:tcPr>
          <w:p w:rsidR="00000000" w:rsidRDefault="00000000">
            <w:pPr>
              <w:widowControl w:val="0"/>
              <w:spacing w:before="60" w:after="60"/>
              <w:ind w:right="284"/>
              <w:jc w:val="right"/>
              <w:rPr>
                <w:sz w:val="22"/>
                <w:lang w:val="en-GB"/>
              </w:rPr>
            </w:pPr>
            <w:r>
              <w:rPr>
                <w:sz w:val="22"/>
                <w:lang w:val="en-GB"/>
              </w:rPr>
              <w:t>24</w:t>
            </w:r>
          </w:p>
        </w:tc>
        <w:tc>
          <w:tcPr>
            <w:tcW w:w="1117" w:type="dxa"/>
          </w:tcPr>
          <w:p w:rsidR="00000000" w:rsidRDefault="00000000">
            <w:pPr>
              <w:widowControl w:val="0"/>
              <w:spacing w:before="60" w:after="60"/>
              <w:ind w:right="170"/>
              <w:jc w:val="right"/>
              <w:rPr>
                <w:sz w:val="22"/>
                <w:lang w:val="en-GB"/>
              </w:rPr>
            </w:pPr>
            <w:r>
              <w:rPr>
                <w:sz w:val="22"/>
                <w:lang w:val="en-GB"/>
              </w:rPr>
              <w:t>1204</w:t>
            </w:r>
          </w:p>
        </w:tc>
        <w:tc>
          <w:tcPr>
            <w:tcW w:w="1377" w:type="dxa"/>
          </w:tcPr>
          <w:p w:rsidR="00000000" w:rsidRDefault="00000000">
            <w:pPr>
              <w:widowControl w:val="0"/>
              <w:spacing w:before="60" w:after="60"/>
              <w:ind w:right="454"/>
              <w:jc w:val="right"/>
              <w:rPr>
                <w:sz w:val="22"/>
                <w:lang w:val="en-GB"/>
              </w:rPr>
            </w:pPr>
            <w:r>
              <w:rPr>
                <w:sz w:val="22"/>
                <w:lang w:val="en-GB"/>
              </w:rPr>
              <w:t>33</w:t>
            </w:r>
          </w:p>
        </w:tc>
        <w:tc>
          <w:tcPr>
            <w:tcW w:w="1118" w:type="dxa"/>
          </w:tcPr>
          <w:p w:rsidR="00000000" w:rsidRDefault="00000000">
            <w:pPr>
              <w:widowControl w:val="0"/>
              <w:spacing w:before="60" w:after="60"/>
              <w:ind w:right="340"/>
              <w:jc w:val="right"/>
              <w:rPr>
                <w:sz w:val="22"/>
                <w:lang w:val="en-GB"/>
              </w:rPr>
            </w:pPr>
            <w:r>
              <w:rPr>
                <w:sz w:val="22"/>
                <w:lang w:val="en-GB"/>
              </w:rPr>
              <w:t>21</w:t>
            </w:r>
          </w:p>
        </w:tc>
        <w:tc>
          <w:tcPr>
            <w:tcW w:w="1378" w:type="dxa"/>
          </w:tcPr>
          <w:p w:rsidR="00000000" w:rsidRDefault="00000000">
            <w:pPr>
              <w:widowControl w:val="0"/>
              <w:spacing w:before="60" w:after="60"/>
              <w:ind w:right="454"/>
              <w:jc w:val="right"/>
              <w:rPr>
                <w:sz w:val="22"/>
                <w:lang w:val="en-GB"/>
              </w:rPr>
            </w:pPr>
            <w:r>
              <w:rPr>
                <w:sz w:val="22"/>
                <w:lang w:val="en-GB"/>
              </w:rPr>
              <w:t>63</w:t>
            </w:r>
          </w:p>
        </w:tc>
        <w:tc>
          <w:tcPr>
            <w:tcW w:w="1344" w:type="dxa"/>
          </w:tcPr>
          <w:p w:rsidR="00000000" w:rsidRDefault="00000000">
            <w:pPr>
              <w:widowControl w:val="0"/>
              <w:spacing w:before="60" w:after="60"/>
              <w:ind w:right="510"/>
              <w:jc w:val="right"/>
              <w:rPr>
                <w:sz w:val="22"/>
                <w:lang w:val="en-GB"/>
              </w:rPr>
            </w:pPr>
            <w:r>
              <w:rPr>
                <w:sz w:val="22"/>
                <w:lang w:val="en-GB"/>
              </w:rPr>
              <w:t>15</w:t>
            </w:r>
          </w:p>
        </w:tc>
        <w:tc>
          <w:tcPr>
            <w:tcW w:w="851" w:type="dxa"/>
          </w:tcPr>
          <w:p w:rsidR="00000000" w:rsidRDefault="00000000">
            <w:pPr>
              <w:widowControl w:val="0"/>
              <w:spacing w:before="60" w:after="60"/>
              <w:ind w:right="284"/>
              <w:jc w:val="right"/>
              <w:rPr>
                <w:sz w:val="22"/>
                <w:lang w:val="en-GB"/>
              </w:rPr>
            </w:pPr>
            <w:r>
              <w:rPr>
                <w:sz w:val="22"/>
                <w:lang w:val="en-GB"/>
              </w:rPr>
              <w:t>3</w:t>
            </w:r>
          </w:p>
        </w:tc>
      </w:tr>
      <w:tr w:rsidR="00000000">
        <w:tc>
          <w:tcPr>
            <w:tcW w:w="1418" w:type="dxa"/>
          </w:tcPr>
          <w:p w:rsidR="00000000" w:rsidRDefault="00000000">
            <w:pPr>
              <w:widowControl w:val="0"/>
              <w:spacing w:before="60" w:after="60"/>
              <w:rPr>
                <w:sz w:val="22"/>
                <w:lang w:val="en-GB"/>
              </w:rPr>
            </w:pPr>
            <w:r>
              <w:rPr>
                <w:sz w:val="22"/>
                <w:lang w:val="en-GB"/>
              </w:rPr>
              <w:t>NGOZI(H)</w:t>
            </w:r>
          </w:p>
        </w:tc>
        <w:tc>
          <w:tcPr>
            <w:tcW w:w="1090" w:type="dxa"/>
          </w:tcPr>
          <w:p w:rsidR="00000000" w:rsidRDefault="00000000">
            <w:pPr>
              <w:widowControl w:val="0"/>
              <w:spacing w:before="60" w:after="60"/>
              <w:ind w:right="284"/>
              <w:jc w:val="right"/>
              <w:rPr>
                <w:sz w:val="22"/>
                <w:lang w:val="en-GB"/>
              </w:rPr>
            </w:pPr>
            <w:r>
              <w:rPr>
                <w:sz w:val="22"/>
                <w:lang w:val="en-GB"/>
              </w:rPr>
              <w:t>400</w:t>
            </w:r>
          </w:p>
        </w:tc>
        <w:tc>
          <w:tcPr>
            <w:tcW w:w="1467" w:type="dxa"/>
          </w:tcPr>
          <w:p w:rsidR="00000000" w:rsidRDefault="00000000">
            <w:pPr>
              <w:widowControl w:val="0"/>
              <w:spacing w:before="60" w:after="60"/>
              <w:ind w:right="397"/>
              <w:jc w:val="right"/>
              <w:rPr>
                <w:sz w:val="22"/>
                <w:lang w:val="en-GB"/>
              </w:rPr>
            </w:pPr>
            <w:r>
              <w:rPr>
                <w:sz w:val="22"/>
                <w:lang w:val="en-GB"/>
              </w:rPr>
              <w:t>2140</w:t>
            </w:r>
          </w:p>
        </w:tc>
        <w:tc>
          <w:tcPr>
            <w:tcW w:w="1079" w:type="dxa"/>
          </w:tcPr>
          <w:p w:rsidR="00000000" w:rsidRDefault="00000000">
            <w:pPr>
              <w:widowControl w:val="0"/>
              <w:spacing w:before="60" w:after="60"/>
              <w:ind w:right="227"/>
              <w:jc w:val="right"/>
              <w:rPr>
                <w:sz w:val="22"/>
                <w:lang w:val="en-GB"/>
              </w:rPr>
            </w:pPr>
            <w:r>
              <w:rPr>
                <w:sz w:val="22"/>
                <w:lang w:val="en-GB"/>
              </w:rPr>
              <w:t>1841</w:t>
            </w:r>
          </w:p>
        </w:tc>
        <w:tc>
          <w:tcPr>
            <w:tcW w:w="1027" w:type="dxa"/>
          </w:tcPr>
          <w:p w:rsidR="00000000" w:rsidRDefault="00000000">
            <w:pPr>
              <w:widowControl w:val="0"/>
              <w:spacing w:before="60" w:after="60"/>
              <w:ind w:right="284"/>
              <w:jc w:val="right"/>
              <w:rPr>
                <w:sz w:val="22"/>
                <w:lang w:val="en-GB"/>
              </w:rPr>
            </w:pPr>
            <w:r>
              <w:rPr>
                <w:sz w:val="22"/>
                <w:lang w:val="en-GB"/>
              </w:rPr>
              <w:t>-</w:t>
            </w:r>
          </w:p>
        </w:tc>
        <w:tc>
          <w:tcPr>
            <w:tcW w:w="1117" w:type="dxa"/>
          </w:tcPr>
          <w:p w:rsidR="00000000" w:rsidRDefault="00000000">
            <w:pPr>
              <w:widowControl w:val="0"/>
              <w:spacing w:before="60" w:after="60"/>
              <w:ind w:right="170"/>
              <w:jc w:val="right"/>
              <w:rPr>
                <w:sz w:val="22"/>
                <w:lang w:val="en-GB"/>
              </w:rPr>
            </w:pPr>
            <w:r>
              <w:rPr>
                <w:sz w:val="22"/>
                <w:lang w:val="en-GB"/>
              </w:rPr>
              <w:t>299</w:t>
            </w:r>
          </w:p>
        </w:tc>
        <w:tc>
          <w:tcPr>
            <w:tcW w:w="1377" w:type="dxa"/>
          </w:tcPr>
          <w:p w:rsidR="00000000" w:rsidRDefault="00000000">
            <w:pPr>
              <w:widowControl w:val="0"/>
              <w:spacing w:before="60" w:after="60"/>
              <w:ind w:right="454"/>
              <w:jc w:val="right"/>
              <w:rPr>
                <w:sz w:val="22"/>
                <w:lang w:val="en-GB"/>
              </w:rPr>
            </w:pPr>
            <w:r>
              <w:rPr>
                <w:sz w:val="22"/>
                <w:lang w:val="en-GB"/>
              </w:rPr>
              <w:t>-</w:t>
            </w:r>
          </w:p>
        </w:tc>
        <w:tc>
          <w:tcPr>
            <w:tcW w:w="1118" w:type="dxa"/>
          </w:tcPr>
          <w:p w:rsidR="00000000" w:rsidRDefault="00000000">
            <w:pPr>
              <w:widowControl w:val="0"/>
              <w:spacing w:before="60" w:after="60"/>
              <w:ind w:right="340"/>
              <w:jc w:val="right"/>
              <w:rPr>
                <w:sz w:val="22"/>
                <w:lang w:val="en-GB"/>
              </w:rPr>
            </w:pPr>
            <w:r>
              <w:rPr>
                <w:sz w:val="22"/>
                <w:lang w:val="en-GB"/>
              </w:rPr>
              <w:t>-</w:t>
            </w:r>
          </w:p>
        </w:tc>
        <w:tc>
          <w:tcPr>
            <w:tcW w:w="1378" w:type="dxa"/>
          </w:tcPr>
          <w:p w:rsidR="00000000" w:rsidRDefault="00000000">
            <w:pPr>
              <w:widowControl w:val="0"/>
              <w:spacing w:before="60" w:after="60"/>
              <w:ind w:right="454"/>
              <w:jc w:val="right"/>
              <w:rPr>
                <w:sz w:val="22"/>
                <w:lang w:val="en-GB"/>
              </w:rPr>
            </w:pPr>
            <w:r>
              <w:rPr>
                <w:sz w:val="22"/>
                <w:lang w:val="en-GB"/>
              </w:rPr>
              <w:t>-</w:t>
            </w:r>
          </w:p>
        </w:tc>
        <w:tc>
          <w:tcPr>
            <w:tcW w:w="1344" w:type="dxa"/>
          </w:tcPr>
          <w:p w:rsidR="00000000" w:rsidRDefault="00000000">
            <w:pPr>
              <w:widowControl w:val="0"/>
              <w:spacing w:before="60" w:after="60"/>
              <w:ind w:right="510"/>
              <w:jc w:val="right"/>
              <w:rPr>
                <w:sz w:val="22"/>
                <w:lang w:val="en-GB"/>
              </w:rPr>
            </w:pPr>
            <w:r>
              <w:rPr>
                <w:sz w:val="22"/>
                <w:lang w:val="en-GB"/>
              </w:rPr>
              <w:t>-</w:t>
            </w:r>
          </w:p>
        </w:tc>
        <w:tc>
          <w:tcPr>
            <w:tcW w:w="851" w:type="dxa"/>
          </w:tcPr>
          <w:p w:rsidR="00000000" w:rsidRDefault="00000000">
            <w:pPr>
              <w:widowControl w:val="0"/>
              <w:spacing w:before="60" w:after="60"/>
              <w:ind w:right="284"/>
              <w:jc w:val="right"/>
              <w:rPr>
                <w:sz w:val="22"/>
                <w:lang w:val="en-GB"/>
              </w:rPr>
            </w:pPr>
            <w:r>
              <w:rPr>
                <w:sz w:val="22"/>
                <w:lang w:val="en-GB"/>
              </w:rPr>
              <w:t>-</w:t>
            </w:r>
          </w:p>
        </w:tc>
      </w:tr>
      <w:tr w:rsidR="00000000">
        <w:tc>
          <w:tcPr>
            <w:tcW w:w="1418" w:type="dxa"/>
          </w:tcPr>
          <w:p w:rsidR="00000000" w:rsidRDefault="00000000">
            <w:pPr>
              <w:widowControl w:val="0"/>
              <w:spacing w:before="60" w:after="60"/>
              <w:rPr>
                <w:sz w:val="22"/>
                <w:lang w:val="en-GB"/>
              </w:rPr>
            </w:pPr>
            <w:r>
              <w:rPr>
                <w:sz w:val="22"/>
                <w:lang w:val="en-GB"/>
              </w:rPr>
              <w:t>RUMONGE</w:t>
            </w:r>
          </w:p>
        </w:tc>
        <w:tc>
          <w:tcPr>
            <w:tcW w:w="1090" w:type="dxa"/>
          </w:tcPr>
          <w:p w:rsidR="00000000" w:rsidRDefault="00000000">
            <w:pPr>
              <w:widowControl w:val="0"/>
              <w:spacing w:before="60" w:after="60"/>
              <w:ind w:right="284"/>
              <w:jc w:val="right"/>
              <w:rPr>
                <w:sz w:val="22"/>
                <w:lang w:val="en-GB"/>
              </w:rPr>
            </w:pPr>
            <w:r>
              <w:rPr>
                <w:sz w:val="22"/>
                <w:lang w:val="en-GB"/>
              </w:rPr>
              <w:t>800</w:t>
            </w:r>
          </w:p>
        </w:tc>
        <w:tc>
          <w:tcPr>
            <w:tcW w:w="1467" w:type="dxa"/>
          </w:tcPr>
          <w:p w:rsidR="00000000" w:rsidRDefault="00000000">
            <w:pPr>
              <w:widowControl w:val="0"/>
              <w:spacing w:before="60" w:after="60"/>
              <w:ind w:right="397"/>
              <w:jc w:val="right"/>
              <w:rPr>
                <w:sz w:val="22"/>
                <w:lang w:val="en-GB"/>
              </w:rPr>
            </w:pPr>
            <w:r>
              <w:rPr>
                <w:sz w:val="22"/>
                <w:lang w:val="en-GB"/>
              </w:rPr>
              <w:t>516</w:t>
            </w:r>
          </w:p>
        </w:tc>
        <w:tc>
          <w:tcPr>
            <w:tcW w:w="1079" w:type="dxa"/>
          </w:tcPr>
          <w:p w:rsidR="00000000" w:rsidRDefault="00000000">
            <w:pPr>
              <w:widowControl w:val="0"/>
              <w:spacing w:before="60" w:after="60"/>
              <w:ind w:right="227"/>
              <w:jc w:val="right"/>
              <w:rPr>
                <w:sz w:val="22"/>
                <w:lang w:val="en-GB"/>
              </w:rPr>
            </w:pPr>
            <w:r>
              <w:rPr>
                <w:sz w:val="22"/>
                <w:lang w:val="en-GB"/>
              </w:rPr>
              <w:t>200</w:t>
            </w:r>
          </w:p>
        </w:tc>
        <w:tc>
          <w:tcPr>
            <w:tcW w:w="1027" w:type="dxa"/>
          </w:tcPr>
          <w:p w:rsidR="00000000" w:rsidRDefault="00000000">
            <w:pPr>
              <w:widowControl w:val="0"/>
              <w:spacing w:before="60" w:after="60"/>
              <w:ind w:right="284"/>
              <w:jc w:val="right"/>
              <w:rPr>
                <w:sz w:val="22"/>
                <w:lang w:val="en-GB"/>
              </w:rPr>
            </w:pPr>
            <w:r>
              <w:rPr>
                <w:sz w:val="22"/>
                <w:lang w:val="en-GB"/>
              </w:rPr>
              <w:t>3</w:t>
            </w:r>
          </w:p>
        </w:tc>
        <w:tc>
          <w:tcPr>
            <w:tcW w:w="1117" w:type="dxa"/>
          </w:tcPr>
          <w:p w:rsidR="00000000" w:rsidRDefault="00000000">
            <w:pPr>
              <w:widowControl w:val="0"/>
              <w:spacing w:before="60" w:after="60"/>
              <w:ind w:right="170"/>
              <w:jc w:val="right"/>
              <w:rPr>
                <w:sz w:val="22"/>
                <w:lang w:val="en-GB"/>
              </w:rPr>
            </w:pPr>
            <w:r>
              <w:rPr>
                <w:sz w:val="22"/>
                <w:lang w:val="en-GB"/>
              </w:rPr>
              <w:t>301</w:t>
            </w:r>
          </w:p>
        </w:tc>
        <w:tc>
          <w:tcPr>
            <w:tcW w:w="1377" w:type="dxa"/>
          </w:tcPr>
          <w:p w:rsidR="00000000" w:rsidRDefault="00000000">
            <w:pPr>
              <w:widowControl w:val="0"/>
              <w:spacing w:before="60" w:after="60"/>
              <w:ind w:right="454"/>
              <w:jc w:val="right"/>
              <w:rPr>
                <w:sz w:val="22"/>
                <w:lang w:val="en-GB"/>
              </w:rPr>
            </w:pPr>
            <w:r>
              <w:rPr>
                <w:sz w:val="22"/>
                <w:lang w:val="en-GB"/>
              </w:rPr>
              <w:t>8</w:t>
            </w:r>
          </w:p>
        </w:tc>
        <w:tc>
          <w:tcPr>
            <w:tcW w:w="1118" w:type="dxa"/>
          </w:tcPr>
          <w:p w:rsidR="00000000" w:rsidRDefault="00000000">
            <w:pPr>
              <w:widowControl w:val="0"/>
              <w:spacing w:before="60" w:after="60"/>
              <w:ind w:right="340"/>
              <w:jc w:val="right"/>
              <w:rPr>
                <w:sz w:val="22"/>
                <w:lang w:val="en-GB"/>
              </w:rPr>
            </w:pPr>
            <w:r>
              <w:rPr>
                <w:sz w:val="22"/>
                <w:lang w:val="en-GB"/>
              </w:rPr>
              <w:t>-</w:t>
            </w:r>
          </w:p>
        </w:tc>
        <w:tc>
          <w:tcPr>
            <w:tcW w:w="1378" w:type="dxa"/>
          </w:tcPr>
          <w:p w:rsidR="00000000" w:rsidRDefault="00000000">
            <w:pPr>
              <w:widowControl w:val="0"/>
              <w:spacing w:before="60" w:after="60"/>
              <w:ind w:right="454"/>
              <w:jc w:val="right"/>
              <w:rPr>
                <w:sz w:val="22"/>
                <w:lang w:val="en-GB"/>
              </w:rPr>
            </w:pPr>
            <w:r>
              <w:rPr>
                <w:sz w:val="22"/>
                <w:lang w:val="en-GB"/>
              </w:rPr>
              <w:t>-</w:t>
            </w:r>
          </w:p>
        </w:tc>
        <w:tc>
          <w:tcPr>
            <w:tcW w:w="1344" w:type="dxa"/>
          </w:tcPr>
          <w:p w:rsidR="00000000" w:rsidRDefault="00000000">
            <w:pPr>
              <w:widowControl w:val="0"/>
              <w:spacing w:before="60" w:after="60"/>
              <w:ind w:right="510"/>
              <w:jc w:val="right"/>
              <w:rPr>
                <w:sz w:val="22"/>
                <w:lang w:val="en-GB"/>
              </w:rPr>
            </w:pPr>
            <w:r>
              <w:rPr>
                <w:sz w:val="22"/>
                <w:lang w:val="en-GB"/>
              </w:rPr>
              <w:t>4</w:t>
            </w:r>
          </w:p>
        </w:tc>
        <w:tc>
          <w:tcPr>
            <w:tcW w:w="851" w:type="dxa"/>
          </w:tcPr>
          <w:p w:rsidR="00000000" w:rsidRDefault="00000000">
            <w:pPr>
              <w:widowControl w:val="0"/>
              <w:spacing w:before="60" w:after="60"/>
              <w:ind w:right="284"/>
              <w:jc w:val="right"/>
              <w:rPr>
                <w:sz w:val="22"/>
                <w:lang w:val="en-GB"/>
              </w:rPr>
            </w:pPr>
            <w:r>
              <w:rPr>
                <w:sz w:val="22"/>
                <w:lang w:val="en-GB"/>
              </w:rPr>
              <w:t>-</w:t>
            </w:r>
          </w:p>
        </w:tc>
      </w:tr>
      <w:tr w:rsidR="00000000">
        <w:tc>
          <w:tcPr>
            <w:tcW w:w="1418" w:type="dxa"/>
          </w:tcPr>
          <w:p w:rsidR="00000000" w:rsidRDefault="00000000">
            <w:pPr>
              <w:widowControl w:val="0"/>
              <w:spacing w:before="60" w:after="60"/>
              <w:rPr>
                <w:sz w:val="22"/>
                <w:lang w:val="en-GB"/>
              </w:rPr>
            </w:pPr>
            <w:r>
              <w:rPr>
                <w:sz w:val="22"/>
                <w:lang w:val="en-GB"/>
              </w:rPr>
              <w:t>MURAMVYA</w:t>
            </w:r>
          </w:p>
        </w:tc>
        <w:tc>
          <w:tcPr>
            <w:tcW w:w="1090" w:type="dxa"/>
          </w:tcPr>
          <w:p w:rsidR="00000000" w:rsidRDefault="00000000">
            <w:pPr>
              <w:widowControl w:val="0"/>
              <w:spacing w:before="60" w:after="60"/>
              <w:ind w:right="284"/>
              <w:jc w:val="right"/>
              <w:rPr>
                <w:sz w:val="22"/>
                <w:lang w:val="en-GB"/>
              </w:rPr>
            </w:pPr>
            <w:r>
              <w:rPr>
                <w:sz w:val="22"/>
                <w:lang w:val="en-GB"/>
              </w:rPr>
              <w:t>100</w:t>
            </w:r>
          </w:p>
        </w:tc>
        <w:tc>
          <w:tcPr>
            <w:tcW w:w="1467" w:type="dxa"/>
          </w:tcPr>
          <w:p w:rsidR="00000000" w:rsidRDefault="00000000">
            <w:pPr>
              <w:widowControl w:val="0"/>
              <w:spacing w:before="60" w:after="60"/>
              <w:ind w:right="397"/>
              <w:jc w:val="right"/>
              <w:rPr>
                <w:sz w:val="22"/>
                <w:lang w:val="en-GB"/>
              </w:rPr>
            </w:pPr>
            <w:r>
              <w:rPr>
                <w:sz w:val="22"/>
                <w:lang w:val="en-GB"/>
              </w:rPr>
              <w:t>251</w:t>
            </w:r>
          </w:p>
        </w:tc>
        <w:tc>
          <w:tcPr>
            <w:tcW w:w="1079" w:type="dxa"/>
          </w:tcPr>
          <w:p w:rsidR="00000000" w:rsidRDefault="00000000">
            <w:pPr>
              <w:widowControl w:val="0"/>
              <w:spacing w:before="60" w:after="60"/>
              <w:ind w:right="227"/>
              <w:jc w:val="right"/>
              <w:rPr>
                <w:sz w:val="22"/>
                <w:lang w:val="en-GB"/>
              </w:rPr>
            </w:pPr>
            <w:r>
              <w:rPr>
                <w:sz w:val="22"/>
                <w:lang w:val="en-GB"/>
              </w:rPr>
              <w:t>138</w:t>
            </w:r>
          </w:p>
        </w:tc>
        <w:tc>
          <w:tcPr>
            <w:tcW w:w="1027" w:type="dxa"/>
          </w:tcPr>
          <w:p w:rsidR="00000000" w:rsidRDefault="00000000">
            <w:pPr>
              <w:widowControl w:val="0"/>
              <w:spacing w:before="60" w:after="60"/>
              <w:ind w:right="284"/>
              <w:jc w:val="right"/>
              <w:rPr>
                <w:sz w:val="22"/>
                <w:lang w:val="en-GB"/>
              </w:rPr>
            </w:pPr>
            <w:r>
              <w:rPr>
                <w:sz w:val="22"/>
                <w:lang w:val="en-GB"/>
              </w:rPr>
              <w:t>4</w:t>
            </w:r>
          </w:p>
        </w:tc>
        <w:tc>
          <w:tcPr>
            <w:tcW w:w="1117" w:type="dxa"/>
          </w:tcPr>
          <w:p w:rsidR="00000000" w:rsidRDefault="00000000">
            <w:pPr>
              <w:widowControl w:val="0"/>
              <w:spacing w:before="60" w:after="60"/>
              <w:ind w:right="170"/>
              <w:jc w:val="right"/>
              <w:rPr>
                <w:sz w:val="22"/>
                <w:lang w:val="en-GB"/>
              </w:rPr>
            </w:pPr>
            <w:r>
              <w:rPr>
                <w:sz w:val="22"/>
                <w:lang w:val="en-GB"/>
              </w:rPr>
              <w:t>106</w:t>
            </w:r>
          </w:p>
        </w:tc>
        <w:tc>
          <w:tcPr>
            <w:tcW w:w="1377" w:type="dxa"/>
          </w:tcPr>
          <w:p w:rsidR="00000000" w:rsidRDefault="00000000">
            <w:pPr>
              <w:widowControl w:val="0"/>
              <w:spacing w:before="60" w:after="60"/>
              <w:ind w:right="454"/>
              <w:jc w:val="right"/>
              <w:rPr>
                <w:sz w:val="22"/>
                <w:lang w:val="en-GB"/>
              </w:rPr>
            </w:pPr>
            <w:r>
              <w:rPr>
                <w:sz w:val="22"/>
                <w:lang w:val="en-GB"/>
              </w:rPr>
              <w:t>3</w:t>
            </w:r>
          </w:p>
        </w:tc>
        <w:tc>
          <w:tcPr>
            <w:tcW w:w="1118" w:type="dxa"/>
          </w:tcPr>
          <w:p w:rsidR="00000000" w:rsidRDefault="00000000">
            <w:pPr>
              <w:widowControl w:val="0"/>
              <w:spacing w:before="60" w:after="60"/>
              <w:ind w:right="340"/>
              <w:jc w:val="right"/>
              <w:rPr>
                <w:sz w:val="22"/>
                <w:lang w:val="en-GB"/>
              </w:rPr>
            </w:pPr>
            <w:r>
              <w:rPr>
                <w:sz w:val="22"/>
                <w:lang w:val="en-GB"/>
              </w:rPr>
              <w:t>2</w:t>
            </w:r>
          </w:p>
        </w:tc>
        <w:tc>
          <w:tcPr>
            <w:tcW w:w="1378" w:type="dxa"/>
          </w:tcPr>
          <w:p w:rsidR="00000000" w:rsidRDefault="00000000">
            <w:pPr>
              <w:widowControl w:val="0"/>
              <w:spacing w:before="60" w:after="60"/>
              <w:ind w:right="454"/>
              <w:jc w:val="right"/>
              <w:rPr>
                <w:sz w:val="22"/>
                <w:lang w:val="en-GB"/>
              </w:rPr>
            </w:pPr>
            <w:r>
              <w:rPr>
                <w:sz w:val="22"/>
                <w:lang w:val="en-GB"/>
              </w:rPr>
              <w:t>1</w:t>
            </w:r>
          </w:p>
        </w:tc>
        <w:tc>
          <w:tcPr>
            <w:tcW w:w="1344" w:type="dxa"/>
          </w:tcPr>
          <w:p w:rsidR="00000000" w:rsidRDefault="00000000">
            <w:pPr>
              <w:widowControl w:val="0"/>
              <w:spacing w:before="60" w:after="60"/>
              <w:ind w:right="510"/>
              <w:jc w:val="right"/>
              <w:rPr>
                <w:sz w:val="22"/>
                <w:lang w:val="en-GB"/>
              </w:rPr>
            </w:pPr>
            <w:r>
              <w:rPr>
                <w:sz w:val="22"/>
                <w:lang w:val="en-GB"/>
              </w:rPr>
              <w:t>-</w:t>
            </w:r>
          </w:p>
        </w:tc>
        <w:tc>
          <w:tcPr>
            <w:tcW w:w="851" w:type="dxa"/>
          </w:tcPr>
          <w:p w:rsidR="00000000" w:rsidRDefault="00000000">
            <w:pPr>
              <w:widowControl w:val="0"/>
              <w:spacing w:before="60" w:after="60"/>
              <w:ind w:right="284"/>
              <w:jc w:val="right"/>
              <w:rPr>
                <w:sz w:val="22"/>
                <w:lang w:val="en-GB"/>
              </w:rPr>
            </w:pPr>
            <w:r>
              <w:rPr>
                <w:sz w:val="22"/>
                <w:lang w:val="en-GB"/>
              </w:rPr>
              <w:t>-</w:t>
            </w:r>
          </w:p>
        </w:tc>
      </w:tr>
      <w:tr w:rsidR="00000000">
        <w:tc>
          <w:tcPr>
            <w:tcW w:w="1418" w:type="dxa"/>
          </w:tcPr>
          <w:p w:rsidR="00000000" w:rsidRDefault="00000000">
            <w:pPr>
              <w:widowControl w:val="0"/>
              <w:spacing w:before="60" w:after="60"/>
              <w:rPr>
                <w:sz w:val="22"/>
                <w:lang w:val="en-GB"/>
              </w:rPr>
            </w:pPr>
            <w:r>
              <w:rPr>
                <w:sz w:val="22"/>
                <w:lang w:val="en-GB"/>
              </w:rPr>
              <w:t>MUYINGA</w:t>
            </w:r>
          </w:p>
        </w:tc>
        <w:tc>
          <w:tcPr>
            <w:tcW w:w="1090" w:type="dxa"/>
          </w:tcPr>
          <w:p w:rsidR="00000000" w:rsidRDefault="00000000">
            <w:pPr>
              <w:widowControl w:val="0"/>
              <w:spacing w:before="60" w:after="60"/>
              <w:ind w:right="284"/>
              <w:jc w:val="right"/>
              <w:rPr>
                <w:sz w:val="22"/>
                <w:lang w:val="en-GB"/>
              </w:rPr>
            </w:pPr>
            <w:r>
              <w:rPr>
                <w:sz w:val="22"/>
                <w:lang w:val="en-GB"/>
              </w:rPr>
              <w:t>300</w:t>
            </w:r>
          </w:p>
        </w:tc>
        <w:tc>
          <w:tcPr>
            <w:tcW w:w="1467" w:type="dxa"/>
          </w:tcPr>
          <w:p w:rsidR="00000000" w:rsidRDefault="00000000">
            <w:pPr>
              <w:widowControl w:val="0"/>
              <w:spacing w:before="60" w:after="60"/>
              <w:ind w:right="397"/>
              <w:jc w:val="right"/>
              <w:rPr>
                <w:sz w:val="22"/>
                <w:lang w:val="en-GB"/>
              </w:rPr>
            </w:pPr>
            <w:r>
              <w:rPr>
                <w:sz w:val="22"/>
                <w:lang w:val="en-GB"/>
              </w:rPr>
              <w:t>336</w:t>
            </w:r>
          </w:p>
        </w:tc>
        <w:tc>
          <w:tcPr>
            <w:tcW w:w="1079" w:type="dxa"/>
          </w:tcPr>
          <w:p w:rsidR="00000000" w:rsidRDefault="00000000">
            <w:pPr>
              <w:widowControl w:val="0"/>
              <w:spacing w:before="60" w:after="60"/>
              <w:ind w:right="227"/>
              <w:jc w:val="right"/>
              <w:rPr>
                <w:sz w:val="22"/>
                <w:lang w:val="en-GB"/>
              </w:rPr>
            </w:pPr>
            <w:r>
              <w:rPr>
                <w:sz w:val="22"/>
                <w:lang w:val="en-GB"/>
              </w:rPr>
              <w:t>189</w:t>
            </w:r>
          </w:p>
        </w:tc>
        <w:tc>
          <w:tcPr>
            <w:tcW w:w="1027" w:type="dxa"/>
          </w:tcPr>
          <w:p w:rsidR="00000000" w:rsidRDefault="00000000">
            <w:pPr>
              <w:widowControl w:val="0"/>
              <w:spacing w:before="60" w:after="60"/>
              <w:ind w:right="284"/>
              <w:jc w:val="right"/>
              <w:rPr>
                <w:sz w:val="22"/>
                <w:lang w:val="en-GB"/>
              </w:rPr>
            </w:pPr>
            <w:r>
              <w:rPr>
                <w:sz w:val="22"/>
                <w:lang w:val="en-GB"/>
              </w:rPr>
              <w:t>11</w:t>
            </w:r>
          </w:p>
        </w:tc>
        <w:tc>
          <w:tcPr>
            <w:tcW w:w="1117" w:type="dxa"/>
          </w:tcPr>
          <w:p w:rsidR="00000000" w:rsidRDefault="00000000">
            <w:pPr>
              <w:widowControl w:val="0"/>
              <w:spacing w:before="60" w:after="60"/>
              <w:ind w:right="170"/>
              <w:jc w:val="right"/>
              <w:rPr>
                <w:sz w:val="22"/>
                <w:lang w:val="en-GB"/>
              </w:rPr>
            </w:pPr>
            <w:r>
              <w:rPr>
                <w:sz w:val="22"/>
                <w:lang w:val="en-GB"/>
              </w:rPr>
              <w:t>132</w:t>
            </w:r>
          </w:p>
        </w:tc>
        <w:tc>
          <w:tcPr>
            <w:tcW w:w="1377" w:type="dxa"/>
          </w:tcPr>
          <w:p w:rsidR="00000000" w:rsidRDefault="00000000">
            <w:pPr>
              <w:widowControl w:val="0"/>
              <w:spacing w:before="60" w:after="60"/>
              <w:ind w:right="454"/>
              <w:jc w:val="right"/>
              <w:rPr>
                <w:sz w:val="22"/>
                <w:lang w:val="en-GB"/>
              </w:rPr>
            </w:pPr>
            <w:r>
              <w:rPr>
                <w:sz w:val="22"/>
                <w:lang w:val="en-GB"/>
              </w:rPr>
              <w:t>2</w:t>
            </w:r>
          </w:p>
        </w:tc>
        <w:tc>
          <w:tcPr>
            <w:tcW w:w="1118" w:type="dxa"/>
          </w:tcPr>
          <w:p w:rsidR="00000000" w:rsidRDefault="00000000">
            <w:pPr>
              <w:widowControl w:val="0"/>
              <w:spacing w:before="60" w:after="60"/>
              <w:ind w:right="340"/>
              <w:jc w:val="right"/>
              <w:rPr>
                <w:sz w:val="22"/>
                <w:lang w:val="en-GB"/>
              </w:rPr>
            </w:pPr>
            <w:r>
              <w:rPr>
                <w:sz w:val="22"/>
                <w:lang w:val="en-GB"/>
              </w:rPr>
              <w:t>3</w:t>
            </w:r>
          </w:p>
        </w:tc>
        <w:tc>
          <w:tcPr>
            <w:tcW w:w="1378" w:type="dxa"/>
          </w:tcPr>
          <w:p w:rsidR="00000000" w:rsidRDefault="00000000">
            <w:pPr>
              <w:widowControl w:val="0"/>
              <w:spacing w:before="60" w:after="60"/>
              <w:ind w:right="454"/>
              <w:jc w:val="right"/>
              <w:rPr>
                <w:sz w:val="22"/>
                <w:lang w:val="en-GB"/>
              </w:rPr>
            </w:pPr>
            <w:r>
              <w:rPr>
                <w:sz w:val="22"/>
                <w:lang w:val="en-GB"/>
              </w:rPr>
              <w:t>-</w:t>
            </w:r>
          </w:p>
        </w:tc>
        <w:tc>
          <w:tcPr>
            <w:tcW w:w="1344" w:type="dxa"/>
          </w:tcPr>
          <w:p w:rsidR="00000000" w:rsidRDefault="00000000">
            <w:pPr>
              <w:widowControl w:val="0"/>
              <w:spacing w:before="60" w:after="60"/>
              <w:ind w:right="510"/>
              <w:jc w:val="right"/>
              <w:rPr>
                <w:sz w:val="22"/>
                <w:lang w:val="en-GB"/>
              </w:rPr>
            </w:pPr>
            <w:r>
              <w:rPr>
                <w:sz w:val="22"/>
                <w:lang w:val="en-GB"/>
              </w:rPr>
              <w:t>2</w:t>
            </w:r>
          </w:p>
        </w:tc>
        <w:tc>
          <w:tcPr>
            <w:tcW w:w="851" w:type="dxa"/>
          </w:tcPr>
          <w:p w:rsidR="00000000" w:rsidRDefault="00000000">
            <w:pPr>
              <w:widowControl w:val="0"/>
              <w:spacing w:before="60" w:after="60"/>
              <w:ind w:right="284"/>
              <w:jc w:val="right"/>
              <w:rPr>
                <w:sz w:val="22"/>
                <w:lang w:val="en-GB"/>
              </w:rPr>
            </w:pPr>
            <w:r>
              <w:rPr>
                <w:sz w:val="22"/>
                <w:lang w:val="en-GB"/>
              </w:rPr>
              <w:t>4</w:t>
            </w:r>
          </w:p>
        </w:tc>
      </w:tr>
      <w:tr w:rsidR="00000000">
        <w:tc>
          <w:tcPr>
            <w:tcW w:w="1418" w:type="dxa"/>
          </w:tcPr>
          <w:p w:rsidR="00000000" w:rsidRDefault="00000000">
            <w:pPr>
              <w:widowControl w:val="0"/>
              <w:spacing w:before="60" w:after="60"/>
              <w:rPr>
                <w:sz w:val="22"/>
                <w:lang w:val="en-GB"/>
              </w:rPr>
            </w:pPr>
            <w:r>
              <w:rPr>
                <w:sz w:val="22"/>
                <w:lang w:val="en-GB"/>
              </w:rPr>
              <w:t>NGOZI(F)</w:t>
            </w:r>
          </w:p>
        </w:tc>
        <w:tc>
          <w:tcPr>
            <w:tcW w:w="1090" w:type="dxa"/>
          </w:tcPr>
          <w:p w:rsidR="00000000" w:rsidRDefault="00000000">
            <w:pPr>
              <w:widowControl w:val="0"/>
              <w:spacing w:before="60" w:after="60"/>
              <w:ind w:right="284"/>
              <w:jc w:val="right"/>
              <w:rPr>
                <w:sz w:val="22"/>
                <w:lang w:val="en-GB"/>
              </w:rPr>
            </w:pPr>
            <w:r>
              <w:rPr>
                <w:sz w:val="22"/>
                <w:lang w:val="en-GB"/>
              </w:rPr>
              <w:t>250</w:t>
            </w:r>
          </w:p>
        </w:tc>
        <w:tc>
          <w:tcPr>
            <w:tcW w:w="1467" w:type="dxa"/>
          </w:tcPr>
          <w:p w:rsidR="00000000" w:rsidRDefault="00000000">
            <w:pPr>
              <w:widowControl w:val="0"/>
              <w:spacing w:before="60" w:after="60"/>
              <w:ind w:right="397"/>
              <w:jc w:val="right"/>
              <w:rPr>
                <w:sz w:val="22"/>
                <w:lang w:val="en-GB"/>
              </w:rPr>
            </w:pPr>
            <w:r>
              <w:rPr>
                <w:sz w:val="22"/>
                <w:lang w:val="en-GB"/>
              </w:rPr>
              <w:t>70</w:t>
            </w:r>
          </w:p>
        </w:tc>
        <w:tc>
          <w:tcPr>
            <w:tcW w:w="1079" w:type="dxa"/>
          </w:tcPr>
          <w:p w:rsidR="00000000" w:rsidRDefault="00000000">
            <w:pPr>
              <w:widowControl w:val="0"/>
              <w:spacing w:before="60" w:after="60"/>
              <w:ind w:right="227"/>
              <w:jc w:val="right"/>
              <w:rPr>
                <w:sz w:val="22"/>
                <w:lang w:val="en-GB"/>
              </w:rPr>
            </w:pPr>
            <w:r>
              <w:rPr>
                <w:sz w:val="22"/>
                <w:lang w:val="en-GB"/>
              </w:rPr>
              <w:t>-</w:t>
            </w:r>
          </w:p>
        </w:tc>
        <w:tc>
          <w:tcPr>
            <w:tcW w:w="1027" w:type="dxa"/>
          </w:tcPr>
          <w:p w:rsidR="00000000" w:rsidRDefault="00000000">
            <w:pPr>
              <w:widowControl w:val="0"/>
              <w:spacing w:before="60" w:after="60"/>
              <w:ind w:right="284"/>
              <w:jc w:val="right"/>
              <w:rPr>
                <w:sz w:val="22"/>
                <w:lang w:val="en-GB"/>
              </w:rPr>
            </w:pPr>
            <w:r>
              <w:rPr>
                <w:sz w:val="22"/>
                <w:lang w:val="en-GB"/>
              </w:rPr>
              <w:t>25</w:t>
            </w:r>
          </w:p>
        </w:tc>
        <w:tc>
          <w:tcPr>
            <w:tcW w:w="1117" w:type="dxa"/>
          </w:tcPr>
          <w:p w:rsidR="00000000" w:rsidRDefault="00000000">
            <w:pPr>
              <w:widowControl w:val="0"/>
              <w:spacing w:before="60" w:after="60"/>
              <w:ind w:right="170"/>
              <w:jc w:val="right"/>
              <w:rPr>
                <w:sz w:val="22"/>
                <w:lang w:val="en-GB"/>
              </w:rPr>
            </w:pPr>
            <w:r>
              <w:rPr>
                <w:sz w:val="22"/>
                <w:lang w:val="en-GB"/>
              </w:rPr>
              <w:t>-</w:t>
            </w:r>
          </w:p>
        </w:tc>
        <w:tc>
          <w:tcPr>
            <w:tcW w:w="1377" w:type="dxa"/>
          </w:tcPr>
          <w:p w:rsidR="00000000" w:rsidRDefault="00000000">
            <w:pPr>
              <w:widowControl w:val="0"/>
              <w:spacing w:before="60" w:after="60"/>
              <w:ind w:right="454"/>
              <w:jc w:val="right"/>
              <w:rPr>
                <w:sz w:val="22"/>
                <w:lang w:val="en-GB"/>
              </w:rPr>
            </w:pPr>
            <w:r>
              <w:rPr>
                <w:sz w:val="22"/>
                <w:lang w:val="en-GB"/>
              </w:rPr>
              <w:t>31</w:t>
            </w:r>
          </w:p>
        </w:tc>
        <w:tc>
          <w:tcPr>
            <w:tcW w:w="1118" w:type="dxa"/>
          </w:tcPr>
          <w:p w:rsidR="00000000" w:rsidRDefault="00000000">
            <w:pPr>
              <w:widowControl w:val="0"/>
              <w:spacing w:before="60" w:after="60"/>
              <w:ind w:right="340"/>
              <w:jc w:val="right"/>
              <w:rPr>
                <w:sz w:val="22"/>
                <w:lang w:val="en-GB"/>
              </w:rPr>
            </w:pPr>
            <w:r>
              <w:rPr>
                <w:sz w:val="22"/>
                <w:lang w:val="en-GB"/>
              </w:rPr>
              <w:t>11</w:t>
            </w:r>
          </w:p>
        </w:tc>
        <w:tc>
          <w:tcPr>
            <w:tcW w:w="1378" w:type="dxa"/>
          </w:tcPr>
          <w:p w:rsidR="00000000" w:rsidRDefault="00000000">
            <w:pPr>
              <w:widowControl w:val="0"/>
              <w:spacing w:before="60" w:after="60"/>
              <w:ind w:right="454"/>
              <w:jc w:val="right"/>
              <w:rPr>
                <w:sz w:val="22"/>
                <w:lang w:val="en-GB"/>
              </w:rPr>
            </w:pPr>
            <w:r>
              <w:rPr>
                <w:sz w:val="22"/>
                <w:lang w:val="en-GB"/>
              </w:rPr>
              <w:t>2</w:t>
            </w:r>
          </w:p>
        </w:tc>
        <w:tc>
          <w:tcPr>
            <w:tcW w:w="1344" w:type="dxa"/>
          </w:tcPr>
          <w:p w:rsidR="00000000" w:rsidRDefault="00000000">
            <w:pPr>
              <w:widowControl w:val="0"/>
              <w:spacing w:before="60" w:after="60"/>
              <w:ind w:right="510"/>
              <w:jc w:val="right"/>
              <w:rPr>
                <w:sz w:val="22"/>
                <w:lang w:val="en-GB"/>
              </w:rPr>
            </w:pPr>
            <w:r>
              <w:rPr>
                <w:sz w:val="22"/>
                <w:lang w:val="en-GB"/>
              </w:rPr>
              <w:t>14</w:t>
            </w:r>
          </w:p>
        </w:tc>
        <w:tc>
          <w:tcPr>
            <w:tcW w:w="851" w:type="dxa"/>
          </w:tcPr>
          <w:p w:rsidR="00000000" w:rsidRDefault="00000000">
            <w:pPr>
              <w:widowControl w:val="0"/>
              <w:spacing w:before="60" w:after="60"/>
              <w:ind w:right="284"/>
              <w:jc w:val="right"/>
              <w:rPr>
                <w:sz w:val="22"/>
                <w:lang w:val="en-GB"/>
              </w:rPr>
            </w:pPr>
            <w:r>
              <w:rPr>
                <w:sz w:val="22"/>
                <w:lang w:val="en-GB"/>
              </w:rPr>
              <w:t>-</w:t>
            </w:r>
          </w:p>
        </w:tc>
      </w:tr>
      <w:tr w:rsidR="00000000">
        <w:tc>
          <w:tcPr>
            <w:tcW w:w="1418" w:type="dxa"/>
          </w:tcPr>
          <w:p w:rsidR="00000000" w:rsidRDefault="00000000">
            <w:pPr>
              <w:widowControl w:val="0"/>
              <w:spacing w:before="60" w:after="60"/>
              <w:rPr>
                <w:sz w:val="22"/>
                <w:lang w:val="en-GB"/>
              </w:rPr>
            </w:pPr>
            <w:r>
              <w:rPr>
                <w:sz w:val="22"/>
                <w:lang w:val="en-GB"/>
              </w:rPr>
              <w:t>RUYIGI</w:t>
            </w:r>
          </w:p>
        </w:tc>
        <w:tc>
          <w:tcPr>
            <w:tcW w:w="1090" w:type="dxa"/>
          </w:tcPr>
          <w:p w:rsidR="00000000" w:rsidRDefault="00000000">
            <w:pPr>
              <w:widowControl w:val="0"/>
              <w:spacing w:before="60" w:after="60"/>
              <w:ind w:right="284"/>
              <w:jc w:val="right"/>
              <w:rPr>
                <w:sz w:val="22"/>
              </w:rPr>
            </w:pPr>
            <w:r>
              <w:rPr>
                <w:sz w:val="22"/>
              </w:rPr>
              <w:t>300</w:t>
            </w:r>
          </w:p>
        </w:tc>
        <w:tc>
          <w:tcPr>
            <w:tcW w:w="1467" w:type="dxa"/>
          </w:tcPr>
          <w:p w:rsidR="00000000" w:rsidRDefault="00000000">
            <w:pPr>
              <w:widowControl w:val="0"/>
              <w:spacing w:before="60" w:after="60"/>
              <w:ind w:right="397"/>
              <w:jc w:val="right"/>
              <w:rPr>
                <w:sz w:val="22"/>
              </w:rPr>
            </w:pPr>
            <w:r>
              <w:rPr>
                <w:sz w:val="22"/>
              </w:rPr>
              <w:t>175</w:t>
            </w:r>
          </w:p>
        </w:tc>
        <w:tc>
          <w:tcPr>
            <w:tcW w:w="1079" w:type="dxa"/>
          </w:tcPr>
          <w:p w:rsidR="00000000" w:rsidRDefault="00000000">
            <w:pPr>
              <w:widowControl w:val="0"/>
              <w:spacing w:before="60" w:after="60"/>
              <w:ind w:right="227"/>
              <w:jc w:val="right"/>
              <w:rPr>
                <w:sz w:val="22"/>
              </w:rPr>
            </w:pPr>
            <w:r>
              <w:rPr>
                <w:sz w:val="22"/>
              </w:rPr>
              <w:t>61</w:t>
            </w:r>
          </w:p>
        </w:tc>
        <w:tc>
          <w:tcPr>
            <w:tcW w:w="1027" w:type="dxa"/>
          </w:tcPr>
          <w:p w:rsidR="00000000" w:rsidRDefault="00000000">
            <w:pPr>
              <w:widowControl w:val="0"/>
              <w:spacing w:before="60" w:after="60"/>
              <w:ind w:right="284"/>
              <w:jc w:val="right"/>
              <w:rPr>
                <w:sz w:val="22"/>
              </w:rPr>
            </w:pPr>
            <w:r>
              <w:rPr>
                <w:sz w:val="22"/>
              </w:rPr>
              <w:t>5</w:t>
            </w:r>
          </w:p>
        </w:tc>
        <w:tc>
          <w:tcPr>
            <w:tcW w:w="1117" w:type="dxa"/>
          </w:tcPr>
          <w:p w:rsidR="00000000" w:rsidRDefault="00000000">
            <w:pPr>
              <w:widowControl w:val="0"/>
              <w:spacing w:before="60" w:after="60"/>
              <w:ind w:right="170"/>
              <w:jc w:val="right"/>
              <w:rPr>
                <w:sz w:val="22"/>
              </w:rPr>
            </w:pPr>
            <w:r>
              <w:rPr>
                <w:sz w:val="22"/>
              </w:rPr>
              <w:t>105</w:t>
            </w:r>
          </w:p>
        </w:tc>
        <w:tc>
          <w:tcPr>
            <w:tcW w:w="1377" w:type="dxa"/>
          </w:tcPr>
          <w:p w:rsidR="00000000" w:rsidRDefault="00000000">
            <w:pPr>
              <w:widowControl w:val="0"/>
              <w:spacing w:before="60" w:after="60"/>
              <w:ind w:right="454"/>
              <w:jc w:val="right"/>
              <w:rPr>
                <w:sz w:val="22"/>
              </w:rPr>
            </w:pPr>
            <w:r>
              <w:rPr>
                <w:sz w:val="22"/>
              </w:rPr>
              <w:t>1</w:t>
            </w:r>
          </w:p>
        </w:tc>
        <w:tc>
          <w:tcPr>
            <w:tcW w:w="1118" w:type="dxa"/>
          </w:tcPr>
          <w:p w:rsidR="00000000" w:rsidRDefault="00000000">
            <w:pPr>
              <w:widowControl w:val="0"/>
              <w:spacing w:before="60" w:after="60"/>
              <w:ind w:right="340"/>
              <w:jc w:val="right"/>
              <w:rPr>
                <w:sz w:val="22"/>
              </w:rPr>
            </w:pPr>
            <w:r>
              <w:rPr>
                <w:sz w:val="22"/>
              </w:rPr>
              <w:t>4</w:t>
            </w:r>
          </w:p>
        </w:tc>
        <w:tc>
          <w:tcPr>
            <w:tcW w:w="1378" w:type="dxa"/>
          </w:tcPr>
          <w:p w:rsidR="00000000" w:rsidRDefault="00000000">
            <w:pPr>
              <w:widowControl w:val="0"/>
              <w:spacing w:before="60" w:after="60"/>
              <w:ind w:right="454"/>
              <w:jc w:val="right"/>
              <w:rPr>
                <w:sz w:val="22"/>
              </w:rPr>
            </w:pPr>
            <w:r>
              <w:rPr>
                <w:sz w:val="22"/>
              </w:rPr>
              <w:t>4</w:t>
            </w:r>
          </w:p>
        </w:tc>
        <w:tc>
          <w:tcPr>
            <w:tcW w:w="1344" w:type="dxa"/>
          </w:tcPr>
          <w:p w:rsidR="00000000" w:rsidRDefault="00000000">
            <w:pPr>
              <w:widowControl w:val="0"/>
              <w:spacing w:before="60" w:after="60"/>
              <w:ind w:right="510"/>
              <w:jc w:val="right"/>
              <w:rPr>
                <w:sz w:val="22"/>
              </w:rPr>
            </w:pPr>
            <w:r>
              <w:rPr>
                <w:sz w:val="22"/>
              </w:rPr>
              <w:t>3</w:t>
            </w:r>
          </w:p>
        </w:tc>
        <w:tc>
          <w:tcPr>
            <w:tcW w:w="851" w:type="dxa"/>
          </w:tcPr>
          <w:p w:rsidR="00000000" w:rsidRDefault="00000000">
            <w:pPr>
              <w:widowControl w:val="0"/>
              <w:spacing w:before="60" w:after="60"/>
              <w:ind w:right="284"/>
              <w:jc w:val="right"/>
              <w:rPr>
                <w:sz w:val="22"/>
              </w:rPr>
            </w:pPr>
            <w:r>
              <w:rPr>
                <w:sz w:val="22"/>
              </w:rPr>
              <w:t>1</w:t>
            </w:r>
          </w:p>
        </w:tc>
      </w:tr>
      <w:tr w:rsidR="00000000">
        <w:tc>
          <w:tcPr>
            <w:tcW w:w="1418" w:type="dxa"/>
          </w:tcPr>
          <w:p w:rsidR="00000000" w:rsidRDefault="00000000">
            <w:pPr>
              <w:widowControl w:val="0"/>
              <w:spacing w:before="60" w:after="60"/>
              <w:rPr>
                <w:sz w:val="22"/>
              </w:rPr>
            </w:pPr>
            <w:r>
              <w:rPr>
                <w:sz w:val="22"/>
              </w:rPr>
              <w:t>RUTANA</w:t>
            </w:r>
          </w:p>
        </w:tc>
        <w:tc>
          <w:tcPr>
            <w:tcW w:w="1090" w:type="dxa"/>
          </w:tcPr>
          <w:p w:rsidR="00000000" w:rsidRDefault="00000000">
            <w:pPr>
              <w:widowControl w:val="0"/>
              <w:spacing w:before="60" w:after="60"/>
              <w:ind w:right="284"/>
              <w:jc w:val="right"/>
              <w:rPr>
                <w:sz w:val="22"/>
              </w:rPr>
            </w:pPr>
            <w:r>
              <w:rPr>
                <w:sz w:val="22"/>
              </w:rPr>
              <w:t>100</w:t>
            </w:r>
          </w:p>
        </w:tc>
        <w:tc>
          <w:tcPr>
            <w:tcW w:w="1467" w:type="dxa"/>
          </w:tcPr>
          <w:p w:rsidR="00000000" w:rsidRDefault="00000000">
            <w:pPr>
              <w:widowControl w:val="0"/>
              <w:spacing w:before="60" w:after="60"/>
              <w:ind w:right="397"/>
              <w:jc w:val="right"/>
              <w:rPr>
                <w:sz w:val="22"/>
              </w:rPr>
            </w:pPr>
            <w:r>
              <w:rPr>
                <w:sz w:val="22"/>
              </w:rPr>
              <w:t>277</w:t>
            </w:r>
          </w:p>
        </w:tc>
        <w:tc>
          <w:tcPr>
            <w:tcW w:w="1079" w:type="dxa"/>
          </w:tcPr>
          <w:p w:rsidR="00000000" w:rsidRDefault="00000000">
            <w:pPr>
              <w:widowControl w:val="0"/>
              <w:spacing w:before="60" w:after="60"/>
              <w:ind w:right="227"/>
              <w:jc w:val="right"/>
              <w:rPr>
                <w:sz w:val="22"/>
              </w:rPr>
            </w:pPr>
            <w:r>
              <w:rPr>
                <w:sz w:val="22"/>
              </w:rPr>
              <w:t>122</w:t>
            </w:r>
          </w:p>
        </w:tc>
        <w:tc>
          <w:tcPr>
            <w:tcW w:w="1027" w:type="dxa"/>
          </w:tcPr>
          <w:p w:rsidR="00000000" w:rsidRDefault="00000000">
            <w:pPr>
              <w:widowControl w:val="0"/>
              <w:spacing w:before="60" w:after="60"/>
              <w:ind w:right="284"/>
              <w:jc w:val="right"/>
              <w:rPr>
                <w:sz w:val="22"/>
              </w:rPr>
            </w:pPr>
            <w:r>
              <w:rPr>
                <w:sz w:val="22"/>
              </w:rPr>
              <w:t>2</w:t>
            </w:r>
          </w:p>
        </w:tc>
        <w:tc>
          <w:tcPr>
            <w:tcW w:w="1117" w:type="dxa"/>
          </w:tcPr>
          <w:p w:rsidR="00000000" w:rsidRDefault="00000000">
            <w:pPr>
              <w:widowControl w:val="0"/>
              <w:spacing w:before="60" w:after="60"/>
              <w:ind w:right="170"/>
              <w:jc w:val="right"/>
              <w:rPr>
                <w:sz w:val="22"/>
              </w:rPr>
            </w:pPr>
            <w:r>
              <w:rPr>
                <w:sz w:val="22"/>
              </w:rPr>
              <w:t>152</w:t>
            </w:r>
          </w:p>
        </w:tc>
        <w:tc>
          <w:tcPr>
            <w:tcW w:w="1377" w:type="dxa"/>
          </w:tcPr>
          <w:p w:rsidR="00000000" w:rsidRDefault="00000000">
            <w:pPr>
              <w:widowControl w:val="0"/>
              <w:spacing w:before="60" w:after="60"/>
              <w:ind w:right="454"/>
              <w:jc w:val="right"/>
              <w:rPr>
                <w:sz w:val="22"/>
              </w:rPr>
            </w:pPr>
            <w:r>
              <w:rPr>
                <w:sz w:val="22"/>
              </w:rPr>
              <w:t>1</w:t>
            </w:r>
          </w:p>
        </w:tc>
        <w:tc>
          <w:tcPr>
            <w:tcW w:w="1118" w:type="dxa"/>
          </w:tcPr>
          <w:p w:rsidR="00000000" w:rsidRDefault="00000000">
            <w:pPr>
              <w:widowControl w:val="0"/>
              <w:spacing w:before="60" w:after="60"/>
              <w:ind w:right="340"/>
              <w:jc w:val="right"/>
              <w:rPr>
                <w:sz w:val="22"/>
              </w:rPr>
            </w:pPr>
            <w:r>
              <w:rPr>
                <w:sz w:val="22"/>
              </w:rPr>
              <w:t>2</w:t>
            </w:r>
          </w:p>
        </w:tc>
        <w:tc>
          <w:tcPr>
            <w:tcW w:w="1378" w:type="dxa"/>
          </w:tcPr>
          <w:p w:rsidR="00000000" w:rsidRDefault="00000000">
            <w:pPr>
              <w:widowControl w:val="0"/>
              <w:spacing w:before="60" w:after="60"/>
              <w:ind w:right="454"/>
              <w:jc w:val="right"/>
              <w:rPr>
                <w:sz w:val="22"/>
              </w:rPr>
            </w:pPr>
            <w:r>
              <w:rPr>
                <w:sz w:val="22"/>
              </w:rPr>
              <w:t>1</w:t>
            </w:r>
          </w:p>
        </w:tc>
        <w:tc>
          <w:tcPr>
            <w:tcW w:w="1344" w:type="dxa"/>
          </w:tcPr>
          <w:p w:rsidR="00000000" w:rsidRDefault="00000000">
            <w:pPr>
              <w:widowControl w:val="0"/>
              <w:spacing w:before="60" w:after="60"/>
              <w:ind w:right="510"/>
              <w:jc w:val="right"/>
              <w:rPr>
                <w:sz w:val="22"/>
              </w:rPr>
            </w:pPr>
            <w:r>
              <w:rPr>
                <w:sz w:val="22"/>
              </w:rPr>
              <w:t>-</w:t>
            </w:r>
          </w:p>
        </w:tc>
        <w:tc>
          <w:tcPr>
            <w:tcW w:w="851" w:type="dxa"/>
          </w:tcPr>
          <w:p w:rsidR="00000000" w:rsidRDefault="00000000">
            <w:pPr>
              <w:widowControl w:val="0"/>
              <w:spacing w:before="60" w:after="60"/>
              <w:ind w:right="284"/>
              <w:jc w:val="right"/>
              <w:rPr>
                <w:sz w:val="22"/>
              </w:rPr>
            </w:pPr>
            <w:r>
              <w:rPr>
                <w:sz w:val="22"/>
              </w:rPr>
              <w:t>-</w:t>
            </w:r>
          </w:p>
        </w:tc>
      </w:tr>
      <w:tr w:rsidR="00000000">
        <w:tc>
          <w:tcPr>
            <w:tcW w:w="1418" w:type="dxa"/>
          </w:tcPr>
          <w:p w:rsidR="00000000" w:rsidRDefault="00000000">
            <w:pPr>
              <w:widowControl w:val="0"/>
              <w:spacing w:before="60" w:after="60"/>
              <w:rPr>
                <w:bCs/>
                <w:sz w:val="22"/>
              </w:rPr>
            </w:pPr>
            <w:r>
              <w:rPr>
                <w:bCs/>
                <w:sz w:val="22"/>
              </w:rPr>
              <w:t>TOTAL</w:t>
            </w:r>
          </w:p>
        </w:tc>
        <w:tc>
          <w:tcPr>
            <w:tcW w:w="1090" w:type="dxa"/>
          </w:tcPr>
          <w:p w:rsidR="00000000" w:rsidRDefault="00000000">
            <w:pPr>
              <w:widowControl w:val="0"/>
              <w:spacing w:before="60" w:after="60"/>
              <w:ind w:right="284"/>
              <w:jc w:val="right"/>
              <w:rPr>
                <w:sz w:val="22"/>
              </w:rPr>
            </w:pPr>
            <w:r>
              <w:rPr>
                <w:sz w:val="22"/>
              </w:rPr>
              <w:t>3650</w:t>
            </w:r>
          </w:p>
        </w:tc>
        <w:tc>
          <w:tcPr>
            <w:tcW w:w="1467" w:type="dxa"/>
          </w:tcPr>
          <w:p w:rsidR="00000000" w:rsidRDefault="00000000">
            <w:pPr>
              <w:widowControl w:val="0"/>
              <w:spacing w:before="60" w:after="60"/>
              <w:ind w:right="397"/>
              <w:jc w:val="right"/>
              <w:rPr>
                <w:sz w:val="22"/>
              </w:rPr>
            </w:pPr>
            <w:r>
              <w:rPr>
                <w:sz w:val="22"/>
              </w:rPr>
              <w:t>8074</w:t>
            </w:r>
          </w:p>
        </w:tc>
        <w:tc>
          <w:tcPr>
            <w:tcW w:w="1079" w:type="dxa"/>
          </w:tcPr>
          <w:p w:rsidR="00000000" w:rsidRDefault="00000000">
            <w:pPr>
              <w:widowControl w:val="0"/>
              <w:spacing w:before="60" w:after="60"/>
              <w:ind w:right="227"/>
              <w:jc w:val="right"/>
              <w:rPr>
                <w:sz w:val="22"/>
              </w:rPr>
            </w:pPr>
            <w:r>
              <w:rPr>
                <w:sz w:val="22"/>
              </w:rPr>
              <w:t>4718</w:t>
            </w:r>
          </w:p>
        </w:tc>
        <w:tc>
          <w:tcPr>
            <w:tcW w:w="1027" w:type="dxa"/>
          </w:tcPr>
          <w:p w:rsidR="00000000" w:rsidRDefault="00000000">
            <w:pPr>
              <w:widowControl w:val="0"/>
              <w:spacing w:before="60" w:after="60"/>
              <w:ind w:right="284"/>
              <w:jc w:val="right"/>
              <w:rPr>
                <w:sz w:val="22"/>
              </w:rPr>
            </w:pPr>
            <w:r>
              <w:rPr>
                <w:sz w:val="22"/>
              </w:rPr>
              <w:t>90</w:t>
            </w:r>
          </w:p>
        </w:tc>
        <w:tc>
          <w:tcPr>
            <w:tcW w:w="1117" w:type="dxa"/>
          </w:tcPr>
          <w:p w:rsidR="00000000" w:rsidRDefault="00000000">
            <w:pPr>
              <w:widowControl w:val="0"/>
              <w:spacing w:before="60" w:after="60"/>
              <w:ind w:right="170"/>
              <w:jc w:val="right"/>
              <w:rPr>
                <w:sz w:val="22"/>
              </w:rPr>
            </w:pPr>
            <w:r>
              <w:rPr>
                <w:sz w:val="22"/>
              </w:rPr>
              <w:t>3114</w:t>
            </w:r>
          </w:p>
        </w:tc>
        <w:tc>
          <w:tcPr>
            <w:tcW w:w="1377" w:type="dxa"/>
          </w:tcPr>
          <w:p w:rsidR="00000000" w:rsidRDefault="00000000">
            <w:pPr>
              <w:widowControl w:val="0"/>
              <w:spacing w:before="60" w:after="60"/>
              <w:ind w:right="454"/>
              <w:jc w:val="right"/>
              <w:rPr>
                <w:sz w:val="22"/>
              </w:rPr>
            </w:pPr>
            <w:r>
              <w:rPr>
                <w:sz w:val="22"/>
              </w:rPr>
              <w:t>102</w:t>
            </w:r>
          </w:p>
        </w:tc>
        <w:tc>
          <w:tcPr>
            <w:tcW w:w="1118" w:type="dxa"/>
          </w:tcPr>
          <w:p w:rsidR="00000000" w:rsidRDefault="00000000">
            <w:pPr>
              <w:widowControl w:val="0"/>
              <w:spacing w:before="60" w:after="60"/>
              <w:ind w:right="340"/>
              <w:jc w:val="right"/>
              <w:rPr>
                <w:sz w:val="22"/>
              </w:rPr>
            </w:pPr>
            <w:r>
              <w:rPr>
                <w:sz w:val="22"/>
              </w:rPr>
              <w:t>57</w:t>
            </w:r>
          </w:p>
        </w:tc>
        <w:tc>
          <w:tcPr>
            <w:tcW w:w="1378" w:type="dxa"/>
          </w:tcPr>
          <w:p w:rsidR="00000000" w:rsidRDefault="00000000">
            <w:pPr>
              <w:widowControl w:val="0"/>
              <w:spacing w:before="60" w:after="60"/>
              <w:ind w:right="454"/>
              <w:jc w:val="right"/>
              <w:rPr>
                <w:sz w:val="22"/>
              </w:rPr>
            </w:pPr>
            <w:r>
              <w:rPr>
                <w:sz w:val="22"/>
              </w:rPr>
              <w:t>86</w:t>
            </w:r>
          </w:p>
        </w:tc>
        <w:tc>
          <w:tcPr>
            <w:tcW w:w="1344" w:type="dxa"/>
          </w:tcPr>
          <w:p w:rsidR="00000000" w:rsidRDefault="00000000">
            <w:pPr>
              <w:widowControl w:val="0"/>
              <w:spacing w:before="60" w:after="60"/>
              <w:ind w:right="510"/>
              <w:jc w:val="right"/>
              <w:rPr>
                <w:sz w:val="22"/>
              </w:rPr>
            </w:pPr>
            <w:r>
              <w:rPr>
                <w:sz w:val="22"/>
              </w:rPr>
              <w:t>50</w:t>
            </w:r>
          </w:p>
        </w:tc>
        <w:tc>
          <w:tcPr>
            <w:tcW w:w="851" w:type="dxa"/>
          </w:tcPr>
          <w:p w:rsidR="00000000" w:rsidRDefault="00000000">
            <w:pPr>
              <w:widowControl w:val="0"/>
              <w:spacing w:before="60" w:after="60"/>
              <w:ind w:right="284"/>
              <w:jc w:val="right"/>
              <w:rPr>
                <w:sz w:val="22"/>
              </w:rPr>
            </w:pPr>
            <w:r>
              <w:rPr>
                <w:sz w:val="22"/>
              </w:rPr>
              <w:t>9</w:t>
            </w:r>
          </w:p>
        </w:tc>
      </w:tr>
      <w:tr w:rsidR="00000000">
        <w:tc>
          <w:tcPr>
            <w:tcW w:w="1418" w:type="dxa"/>
          </w:tcPr>
          <w:p w:rsidR="00000000" w:rsidRDefault="00000000">
            <w:pPr>
              <w:widowControl w:val="0"/>
              <w:spacing w:before="60" w:after="60"/>
              <w:rPr>
                <w:bCs/>
                <w:sz w:val="22"/>
              </w:rPr>
            </w:pPr>
          </w:p>
        </w:tc>
        <w:tc>
          <w:tcPr>
            <w:tcW w:w="1090" w:type="dxa"/>
          </w:tcPr>
          <w:p w:rsidR="00000000" w:rsidRDefault="00000000">
            <w:pPr>
              <w:widowControl w:val="0"/>
              <w:spacing w:before="60" w:after="60"/>
              <w:rPr>
                <w:sz w:val="22"/>
              </w:rPr>
            </w:pPr>
          </w:p>
        </w:tc>
        <w:tc>
          <w:tcPr>
            <w:tcW w:w="1467" w:type="dxa"/>
          </w:tcPr>
          <w:p w:rsidR="00000000" w:rsidRDefault="00000000">
            <w:pPr>
              <w:widowControl w:val="0"/>
              <w:spacing w:before="60" w:after="60"/>
              <w:rPr>
                <w:sz w:val="22"/>
              </w:rPr>
            </w:pPr>
          </w:p>
        </w:tc>
        <w:tc>
          <w:tcPr>
            <w:tcW w:w="2106" w:type="dxa"/>
            <w:gridSpan w:val="2"/>
          </w:tcPr>
          <w:p w:rsidR="00000000" w:rsidRDefault="00000000">
            <w:pPr>
              <w:widowControl w:val="0"/>
              <w:spacing w:before="60" w:after="60"/>
              <w:rPr>
                <w:sz w:val="22"/>
              </w:rPr>
            </w:pPr>
            <w:r>
              <w:rPr>
                <w:sz w:val="22"/>
              </w:rPr>
              <w:t>Total Prévenus :</w:t>
            </w:r>
            <w:r>
              <w:rPr>
                <w:sz w:val="22"/>
              </w:rPr>
              <w:br/>
              <w:t>H + F = 4718 + 90 =</w:t>
            </w:r>
            <w:r>
              <w:rPr>
                <w:sz w:val="22"/>
              </w:rPr>
              <w:br/>
              <w:t>4808 soit 59,5%</w:t>
            </w:r>
          </w:p>
        </w:tc>
        <w:tc>
          <w:tcPr>
            <w:tcW w:w="2494" w:type="dxa"/>
            <w:gridSpan w:val="2"/>
          </w:tcPr>
          <w:p w:rsidR="00000000" w:rsidRDefault="00000000">
            <w:pPr>
              <w:widowControl w:val="0"/>
              <w:spacing w:before="60" w:after="60"/>
              <w:ind w:left="170"/>
              <w:rPr>
                <w:sz w:val="22"/>
              </w:rPr>
            </w:pPr>
            <w:r>
              <w:rPr>
                <w:sz w:val="22"/>
              </w:rPr>
              <w:t>Total Condamnés :</w:t>
            </w:r>
            <w:r>
              <w:rPr>
                <w:sz w:val="22"/>
              </w:rPr>
              <w:br/>
              <w:t>H + F = 3114 + 102 =</w:t>
            </w:r>
            <w:r>
              <w:rPr>
                <w:sz w:val="22"/>
              </w:rPr>
              <w:br/>
              <w:t>3216 soit 40%</w:t>
            </w:r>
          </w:p>
        </w:tc>
        <w:tc>
          <w:tcPr>
            <w:tcW w:w="2496" w:type="dxa"/>
            <w:gridSpan w:val="2"/>
          </w:tcPr>
          <w:p w:rsidR="00000000" w:rsidRDefault="00000000">
            <w:pPr>
              <w:widowControl w:val="0"/>
              <w:spacing w:before="60" w:after="60"/>
              <w:ind w:left="340"/>
              <w:rPr>
                <w:sz w:val="22"/>
              </w:rPr>
            </w:pPr>
            <w:r>
              <w:rPr>
                <w:sz w:val="22"/>
              </w:rPr>
              <w:t xml:space="preserve">Total Prév. M. et </w:t>
            </w:r>
            <w:r>
              <w:rPr>
                <w:sz w:val="22"/>
              </w:rPr>
              <w:br/>
              <w:t xml:space="preserve">Condamnés. M. </w:t>
            </w:r>
            <w:r>
              <w:rPr>
                <w:sz w:val="22"/>
              </w:rPr>
              <w:br/>
              <w:t>57 + 86 = 143</w:t>
            </w:r>
            <w:r>
              <w:rPr>
                <w:sz w:val="22"/>
              </w:rPr>
              <w:br/>
              <w:t>Soit 2%</w:t>
            </w:r>
          </w:p>
        </w:tc>
        <w:tc>
          <w:tcPr>
            <w:tcW w:w="1344" w:type="dxa"/>
          </w:tcPr>
          <w:p w:rsidR="00000000" w:rsidRDefault="00000000">
            <w:pPr>
              <w:widowControl w:val="0"/>
              <w:spacing w:before="60" w:after="60"/>
              <w:jc w:val="center"/>
              <w:rPr>
                <w:sz w:val="22"/>
              </w:rPr>
            </w:pPr>
            <w:r>
              <w:rPr>
                <w:sz w:val="22"/>
              </w:rPr>
              <w:t>Soit 0,5</w:t>
            </w:r>
          </w:p>
        </w:tc>
        <w:tc>
          <w:tcPr>
            <w:tcW w:w="851" w:type="dxa"/>
          </w:tcPr>
          <w:p w:rsidR="00000000" w:rsidRDefault="00000000">
            <w:pPr>
              <w:widowControl w:val="0"/>
              <w:spacing w:before="60" w:after="60"/>
              <w:jc w:val="center"/>
              <w:rPr>
                <w:sz w:val="22"/>
              </w:rPr>
            </w:pPr>
            <w:r>
              <w:rPr>
                <w:sz w:val="22"/>
              </w:rPr>
              <w:t>Soit 0,1%</w:t>
            </w:r>
          </w:p>
        </w:tc>
      </w:tr>
    </w:tbl>
    <w:p w:rsidR="00000000" w:rsidRDefault="00000000"/>
    <w:p w:rsidR="00000000" w:rsidRDefault="00000000">
      <w:pPr>
        <w:spacing w:after="120"/>
        <w:rPr>
          <w:sz w:val="22"/>
        </w:rPr>
      </w:pPr>
      <w:r>
        <w:br w:type="page"/>
      </w:r>
      <w:r>
        <w:rPr>
          <w:b/>
          <w:bCs/>
          <w:sz w:val="22"/>
        </w:rPr>
        <w:t>Situation carcérale depuis la mise en place de la commission ad-hoc chargée de la question des prisonniers jusqu’à fin novembre 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5"/>
        <w:gridCol w:w="959"/>
        <w:gridCol w:w="2221"/>
        <w:gridCol w:w="2042"/>
        <w:gridCol w:w="2042"/>
        <w:gridCol w:w="2112"/>
        <w:gridCol w:w="2533"/>
      </w:tblGrid>
      <w:tr w:rsidR="00000000">
        <w:tc>
          <w:tcPr>
            <w:tcW w:w="1792" w:type="dxa"/>
            <w:vAlign w:val="center"/>
          </w:tcPr>
          <w:p w:rsidR="00000000" w:rsidRDefault="00000000">
            <w:pPr>
              <w:jc w:val="center"/>
              <w:rPr>
                <w:b/>
                <w:bCs/>
                <w:sz w:val="22"/>
              </w:rPr>
            </w:pPr>
            <w:r>
              <w:rPr>
                <w:b/>
                <w:bCs/>
                <w:sz w:val="22"/>
              </w:rPr>
              <w:t>Prison</w:t>
            </w:r>
          </w:p>
        </w:tc>
        <w:tc>
          <w:tcPr>
            <w:tcW w:w="3431" w:type="dxa"/>
            <w:gridSpan w:val="2"/>
            <w:vAlign w:val="center"/>
          </w:tcPr>
          <w:p w:rsidR="00000000" w:rsidRDefault="00000000">
            <w:pPr>
              <w:jc w:val="center"/>
              <w:rPr>
                <w:b/>
                <w:bCs/>
                <w:sz w:val="22"/>
              </w:rPr>
            </w:pPr>
            <w:r>
              <w:rPr>
                <w:b/>
                <w:bCs/>
                <w:sz w:val="22"/>
              </w:rPr>
              <w:t>Population carcérale au 27 novembre 2003</w:t>
            </w:r>
          </w:p>
        </w:tc>
        <w:tc>
          <w:tcPr>
            <w:tcW w:w="2160" w:type="dxa"/>
            <w:vAlign w:val="center"/>
          </w:tcPr>
          <w:p w:rsidR="00000000" w:rsidRDefault="00000000">
            <w:pPr>
              <w:jc w:val="center"/>
              <w:rPr>
                <w:b/>
                <w:bCs/>
                <w:sz w:val="22"/>
              </w:rPr>
            </w:pPr>
            <w:r>
              <w:rPr>
                <w:b/>
                <w:bCs/>
                <w:sz w:val="22"/>
              </w:rPr>
              <w:t>Détenus proposés à la libération conditionnelle de juin 02 à nov. 03</w:t>
            </w:r>
          </w:p>
        </w:tc>
        <w:tc>
          <w:tcPr>
            <w:tcW w:w="2160" w:type="dxa"/>
            <w:vAlign w:val="center"/>
          </w:tcPr>
          <w:p w:rsidR="00000000" w:rsidRDefault="00000000">
            <w:pPr>
              <w:jc w:val="center"/>
              <w:rPr>
                <w:sz w:val="22"/>
              </w:rPr>
            </w:pPr>
            <w:r>
              <w:rPr>
                <w:b/>
                <w:bCs/>
                <w:sz w:val="22"/>
              </w:rPr>
              <w:t>Détenus ayant bénéficié de la libération conditionnelle de juin 02 à nov. 03</w:t>
            </w:r>
          </w:p>
        </w:tc>
        <w:tc>
          <w:tcPr>
            <w:tcW w:w="2280" w:type="dxa"/>
            <w:vAlign w:val="center"/>
          </w:tcPr>
          <w:p w:rsidR="00000000" w:rsidRDefault="00000000">
            <w:pPr>
              <w:jc w:val="center"/>
              <w:rPr>
                <w:b/>
                <w:bCs/>
                <w:sz w:val="22"/>
              </w:rPr>
            </w:pPr>
            <w:r>
              <w:rPr>
                <w:b/>
                <w:bCs/>
                <w:sz w:val="22"/>
              </w:rPr>
              <w:t>Nombre de libertés provisoires accordées de juin 02 au 27 nov. 03</w:t>
            </w:r>
          </w:p>
        </w:tc>
        <w:tc>
          <w:tcPr>
            <w:tcW w:w="2716" w:type="dxa"/>
            <w:vAlign w:val="center"/>
          </w:tcPr>
          <w:p w:rsidR="00000000" w:rsidRDefault="00000000">
            <w:pPr>
              <w:jc w:val="center"/>
              <w:rPr>
                <w:b/>
                <w:bCs/>
                <w:sz w:val="22"/>
              </w:rPr>
            </w:pPr>
            <w:r>
              <w:rPr>
                <w:b/>
                <w:bCs/>
                <w:sz w:val="22"/>
              </w:rPr>
              <w:t>Nombre de prisonniers élargis (mandats d’élargissement, fin de peine ou acquittement) de juin 02 au 27/11/03</w:t>
            </w:r>
          </w:p>
        </w:tc>
      </w:tr>
      <w:tr w:rsidR="00000000">
        <w:tc>
          <w:tcPr>
            <w:tcW w:w="1792" w:type="dxa"/>
          </w:tcPr>
          <w:p w:rsidR="00000000" w:rsidRDefault="00000000">
            <w:pPr>
              <w:jc w:val="both"/>
              <w:rPr>
                <w:sz w:val="22"/>
              </w:rPr>
            </w:pPr>
            <w:r>
              <w:rPr>
                <w:sz w:val="22"/>
              </w:rPr>
              <w:t>NGOZI(H)</w:t>
            </w:r>
          </w:p>
        </w:tc>
        <w:tc>
          <w:tcPr>
            <w:tcW w:w="1031" w:type="dxa"/>
          </w:tcPr>
          <w:p w:rsidR="00000000" w:rsidRDefault="00000000">
            <w:pPr>
              <w:jc w:val="right"/>
              <w:rPr>
                <w:sz w:val="22"/>
              </w:rPr>
            </w:pPr>
            <w:r>
              <w:rPr>
                <w:sz w:val="22"/>
              </w:rPr>
              <w:t>2128</w:t>
            </w:r>
          </w:p>
        </w:tc>
        <w:tc>
          <w:tcPr>
            <w:tcW w:w="2400" w:type="dxa"/>
          </w:tcPr>
          <w:p w:rsidR="00000000" w:rsidRDefault="00000000">
            <w:pPr>
              <w:jc w:val="both"/>
              <w:rPr>
                <w:sz w:val="22"/>
              </w:rPr>
            </w:pPr>
            <w:r>
              <w:rPr>
                <w:sz w:val="22"/>
              </w:rPr>
              <w:t>Prévenus :   1834</w:t>
            </w:r>
          </w:p>
          <w:p w:rsidR="00000000" w:rsidRDefault="00000000">
            <w:pPr>
              <w:jc w:val="both"/>
              <w:rPr>
                <w:sz w:val="22"/>
              </w:rPr>
            </w:pPr>
            <w:r>
              <w:rPr>
                <w:sz w:val="22"/>
              </w:rPr>
              <w:t>Condamnés : 294</w:t>
            </w:r>
          </w:p>
        </w:tc>
        <w:tc>
          <w:tcPr>
            <w:tcW w:w="2160" w:type="dxa"/>
            <w:vAlign w:val="bottom"/>
          </w:tcPr>
          <w:p w:rsidR="00000000" w:rsidRDefault="00000000">
            <w:pPr>
              <w:ind w:right="737"/>
              <w:jc w:val="right"/>
              <w:rPr>
                <w:sz w:val="22"/>
              </w:rPr>
            </w:pPr>
            <w:r>
              <w:rPr>
                <w:sz w:val="22"/>
              </w:rPr>
              <w:t>477</w:t>
            </w:r>
          </w:p>
        </w:tc>
        <w:tc>
          <w:tcPr>
            <w:tcW w:w="2160" w:type="dxa"/>
            <w:vAlign w:val="bottom"/>
          </w:tcPr>
          <w:p w:rsidR="00000000" w:rsidRDefault="00000000">
            <w:pPr>
              <w:ind w:right="737"/>
              <w:jc w:val="right"/>
              <w:rPr>
                <w:sz w:val="22"/>
              </w:rPr>
            </w:pPr>
            <w:r>
              <w:rPr>
                <w:sz w:val="22"/>
              </w:rPr>
              <w:t>144</w:t>
            </w:r>
          </w:p>
        </w:tc>
        <w:tc>
          <w:tcPr>
            <w:tcW w:w="2280" w:type="dxa"/>
            <w:vAlign w:val="bottom"/>
          </w:tcPr>
          <w:p w:rsidR="00000000" w:rsidRDefault="00000000">
            <w:pPr>
              <w:ind w:right="737"/>
              <w:jc w:val="right"/>
              <w:rPr>
                <w:sz w:val="22"/>
              </w:rPr>
            </w:pPr>
            <w:r>
              <w:rPr>
                <w:sz w:val="22"/>
              </w:rPr>
              <w:t>134</w:t>
            </w:r>
          </w:p>
        </w:tc>
        <w:tc>
          <w:tcPr>
            <w:tcW w:w="2716" w:type="dxa"/>
            <w:vAlign w:val="bottom"/>
          </w:tcPr>
          <w:p w:rsidR="00000000" w:rsidRDefault="00000000">
            <w:pPr>
              <w:ind w:right="851"/>
              <w:jc w:val="right"/>
              <w:rPr>
                <w:sz w:val="22"/>
              </w:rPr>
            </w:pPr>
            <w:r>
              <w:rPr>
                <w:sz w:val="22"/>
              </w:rPr>
              <w:t>196</w:t>
            </w:r>
          </w:p>
        </w:tc>
      </w:tr>
      <w:tr w:rsidR="00000000">
        <w:tc>
          <w:tcPr>
            <w:tcW w:w="1792" w:type="dxa"/>
          </w:tcPr>
          <w:p w:rsidR="00000000" w:rsidRDefault="00000000">
            <w:pPr>
              <w:jc w:val="both"/>
              <w:rPr>
                <w:sz w:val="22"/>
              </w:rPr>
            </w:pPr>
            <w:r>
              <w:rPr>
                <w:sz w:val="22"/>
              </w:rPr>
              <w:t>MURAMVYA</w:t>
            </w:r>
          </w:p>
        </w:tc>
        <w:tc>
          <w:tcPr>
            <w:tcW w:w="1031" w:type="dxa"/>
          </w:tcPr>
          <w:p w:rsidR="00000000" w:rsidRDefault="00000000">
            <w:pPr>
              <w:jc w:val="right"/>
              <w:rPr>
                <w:sz w:val="22"/>
              </w:rPr>
            </w:pPr>
            <w:r>
              <w:rPr>
                <w:sz w:val="22"/>
              </w:rPr>
              <w:t>270</w:t>
            </w:r>
          </w:p>
        </w:tc>
        <w:tc>
          <w:tcPr>
            <w:tcW w:w="2400" w:type="dxa"/>
          </w:tcPr>
          <w:p w:rsidR="00000000" w:rsidRDefault="00000000">
            <w:pPr>
              <w:jc w:val="both"/>
              <w:rPr>
                <w:sz w:val="22"/>
              </w:rPr>
            </w:pPr>
            <w:r>
              <w:rPr>
                <w:sz w:val="22"/>
              </w:rPr>
              <w:t>Prévenus : 140</w:t>
            </w:r>
          </w:p>
          <w:p w:rsidR="00000000" w:rsidRDefault="00000000">
            <w:pPr>
              <w:jc w:val="both"/>
              <w:rPr>
                <w:sz w:val="22"/>
              </w:rPr>
            </w:pPr>
            <w:r>
              <w:rPr>
                <w:sz w:val="22"/>
              </w:rPr>
              <w:t>Condamnés : 130</w:t>
            </w:r>
          </w:p>
        </w:tc>
        <w:tc>
          <w:tcPr>
            <w:tcW w:w="2160" w:type="dxa"/>
            <w:vAlign w:val="bottom"/>
          </w:tcPr>
          <w:p w:rsidR="00000000" w:rsidRDefault="00000000">
            <w:pPr>
              <w:ind w:right="737"/>
              <w:jc w:val="right"/>
              <w:rPr>
                <w:sz w:val="22"/>
              </w:rPr>
            </w:pPr>
            <w:r>
              <w:rPr>
                <w:sz w:val="22"/>
              </w:rPr>
              <w:t>154</w:t>
            </w:r>
          </w:p>
        </w:tc>
        <w:tc>
          <w:tcPr>
            <w:tcW w:w="2160" w:type="dxa"/>
            <w:vAlign w:val="bottom"/>
          </w:tcPr>
          <w:p w:rsidR="00000000" w:rsidRDefault="00000000">
            <w:pPr>
              <w:ind w:right="737"/>
              <w:jc w:val="right"/>
              <w:rPr>
                <w:sz w:val="22"/>
              </w:rPr>
            </w:pPr>
            <w:r>
              <w:rPr>
                <w:sz w:val="22"/>
              </w:rPr>
              <w:t>39</w:t>
            </w:r>
          </w:p>
        </w:tc>
        <w:tc>
          <w:tcPr>
            <w:tcW w:w="2280" w:type="dxa"/>
            <w:vAlign w:val="bottom"/>
          </w:tcPr>
          <w:p w:rsidR="00000000" w:rsidRDefault="00000000">
            <w:pPr>
              <w:ind w:right="737"/>
              <w:jc w:val="right"/>
              <w:rPr>
                <w:sz w:val="22"/>
              </w:rPr>
            </w:pPr>
            <w:r>
              <w:rPr>
                <w:sz w:val="22"/>
              </w:rPr>
              <w:t>40</w:t>
            </w:r>
          </w:p>
        </w:tc>
        <w:tc>
          <w:tcPr>
            <w:tcW w:w="2716" w:type="dxa"/>
            <w:vAlign w:val="bottom"/>
          </w:tcPr>
          <w:p w:rsidR="00000000" w:rsidRDefault="00000000">
            <w:pPr>
              <w:ind w:right="851"/>
              <w:jc w:val="right"/>
              <w:rPr>
                <w:sz w:val="22"/>
              </w:rPr>
            </w:pPr>
            <w:r>
              <w:rPr>
                <w:sz w:val="22"/>
              </w:rPr>
              <w:t>46</w:t>
            </w:r>
          </w:p>
        </w:tc>
      </w:tr>
      <w:tr w:rsidR="00000000">
        <w:tc>
          <w:tcPr>
            <w:tcW w:w="1792" w:type="dxa"/>
          </w:tcPr>
          <w:p w:rsidR="00000000" w:rsidRDefault="00000000">
            <w:pPr>
              <w:jc w:val="both"/>
              <w:rPr>
                <w:sz w:val="22"/>
              </w:rPr>
            </w:pPr>
            <w:r>
              <w:rPr>
                <w:sz w:val="22"/>
              </w:rPr>
              <w:t>MUYINGA</w:t>
            </w:r>
          </w:p>
        </w:tc>
        <w:tc>
          <w:tcPr>
            <w:tcW w:w="1031" w:type="dxa"/>
          </w:tcPr>
          <w:p w:rsidR="00000000" w:rsidRDefault="00000000">
            <w:pPr>
              <w:jc w:val="right"/>
              <w:rPr>
                <w:sz w:val="22"/>
              </w:rPr>
            </w:pPr>
            <w:r>
              <w:rPr>
                <w:sz w:val="22"/>
              </w:rPr>
              <w:t>355</w:t>
            </w:r>
          </w:p>
        </w:tc>
        <w:tc>
          <w:tcPr>
            <w:tcW w:w="2400" w:type="dxa"/>
          </w:tcPr>
          <w:p w:rsidR="00000000" w:rsidRDefault="00000000">
            <w:pPr>
              <w:jc w:val="both"/>
              <w:rPr>
                <w:sz w:val="22"/>
              </w:rPr>
            </w:pPr>
            <w:r>
              <w:rPr>
                <w:sz w:val="22"/>
              </w:rPr>
              <w:t>Prévenus : 205</w:t>
            </w:r>
          </w:p>
          <w:p w:rsidR="00000000" w:rsidRDefault="00000000">
            <w:pPr>
              <w:jc w:val="both"/>
              <w:rPr>
                <w:sz w:val="22"/>
              </w:rPr>
            </w:pPr>
            <w:r>
              <w:rPr>
                <w:sz w:val="22"/>
              </w:rPr>
              <w:t>Condamnés : 150</w:t>
            </w:r>
          </w:p>
        </w:tc>
        <w:tc>
          <w:tcPr>
            <w:tcW w:w="2160" w:type="dxa"/>
            <w:vAlign w:val="bottom"/>
          </w:tcPr>
          <w:p w:rsidR="00000000" w:rsidRDefault="00000000">
            <w:pPr>
              <w:ind w:right="737"/>
              <w:jc w:val="right"/>
              <w:rPr>
                <w:sz w:val="22"/>
              </w:rPr>
            </w:pPr>
            <w:r>
              <w:rPr>
                <w:sz w:val="22"/>
              </w:rPr>
              <w:t>149</w:t>
            </w:r>
          </w:p>
        </w:tc>
        <w:tc>
          <w:tcPr>
            <w:tcW w:w="2160" w:type="dxa"/>
            <w:vAlign w:val="bottom"/>
          </w:tcPr>
          <w:p w:rsidR="00000000" w:rsidRDefault="00000000">
            <w:pPr>
              <w:ind w:right="737"/>
              <w:jc w:val="right"/>
              <w:rPr>
                <w:sz w:val="22"/>
              </w:rPr>
            </w:pPr>
            <w:r>
              <w:rPr>
                <w:sz w:val="22"/>
              </w:rPr>
              <w:t>59</w:t>
            </w:r>
          </w:p>
        </w:tc>
        <w:tc>
          <w:tcPr>
            <w:tcW w:w="2280" w:type="dxa"/>
            <w:vAlign w:val="bottom"/>
          </w:tcPr>
          <w:p w:rsidR="00000000" w:rsidRDefault="00000000">
            <w:pPr>
              <w:ind w:right="737"/>
              <w:jc w:val="right"/>
              <w:rPr>
                <w:sz w:val="22"/>
              </w:rPr>
            </w:pPr>
            <w:r>
              <w:rPr>
                <w:sz w:val="22"/>
              </w:rPr>
              <w:t>88</w:t>
            </w:r>
          </w:p>
        </w:tc>
        <w:tc>
          <w:tcPr>
            <w:tcW w:w="2716" w:type="dxa"/>
            <w:vAlign w:val="bottom"/>
          </w:tcPr>
          <w:p w:rsidR="00000000" w:rsidRDefault="00000000">
            <w:pPr>
              <w:ind w:right="851"/>
              <w:jc w:val="right"/>
              <w:rPr>
                <w:sz w:val="22"/>
              </w:rPr>
            </w:pPr>
            <w:r>
              <w:rPr>
                <w:sz w:val="22"/>
              </w:rPr>
              <w:t>104</w:t>
            </w:r>
          </w:p>
        </w:tc>
      </w:tr>
      <w:tr w:rsidR="00000000">
        <w:tc>
          <w:tcPr>
            <w:tcW w:w="1792" w:type="dxa"/>
          </w:tcPr>
          <w:p w:rsidR="00000000" w:rsidRDefault="00000000">
            <w:pPr>
              <w:jc w:val="both"/>
              <w:rPr>
                <w:sz w:val="22"/>
              </w:rPr>
            </w:pPr>
            <w:r>
              <w:rPr>
                <w:sz w:val="22"/>
              </w:rPr>
              <w:t>RUMONGE</w:t>
            </w:r>
          </w:p>
        </w:tc>
        <w:tc>
          <w:tcPr>
            <w:tcW w:w="1031" w:type="dxa"/>
          </w:tcPr>
          <w:p w:rsidR="00000000" w:rsidRDefault="00000000">
            <w:pPr>
              <w:jc w:val="right"/>
              <w:rPr>
                <w:sz w:val="22"/>
              </w:rPr>
            </w:pPr>
            <w:r>
              <w:rPr>
                <w:sz w:val="22"/>
              </w:rPr>
              <w:t>508</w:t>
            </w:r>
          </w:p>
        </w:tc>
        <w:tc>
          <w:tcPr>
            <w:tcW w:w="2400" w:type="dxa"/>
          </w:tcPr>
          <w:p w:rsidR="00000000" w:rsidRDefault="00000000">
            <w:pPr>
              <w:jc w:val="both"/>
              <w:rPr>
                <w:sz w:val="22"/>
              </w:rPr>
            </w:pPr>
            <w:r>
              <w:rPr>
                <w:sz w:val="22"/>
              </w:rPr>
              <w:t>Prévenus : 194</w:t>
            </w:r>
          </w:p>
          <w:p w:rsidR="00000000" w:rsidRDefault="00000000">
            <w:pPr>
              <w:jc w:val="both"/>
              <w:rPr>
                <w:sz w:val="22"/>
              </w:rPr>
            </w:pPr>
            <w:r>
              <w:rPr>
                <w:sz w:val="22"/>
              </w:rPr>
              <w:t>Condamnés : 314</w:t>
            </w:r>
          </w:p>
        </w:tc>
        <w:tc>
          <w:tcPr>
            <w:tcW w:w="2160" w:type="dxa"/>
            <w:vAlign w:val="bottom"/>
          </w:tcPr>
          <w:p w:rsidR="00000000" w:rsidRDefault="00000000">
            <w:pPr>
              <w:ind w:right="737"/>
              <w:jc w:val="right"/>
              <w:rPr>
                <w:sz w:val="22"/>
              </w:rPr>
            </w:pPr>
            <w:r>
              <w:rPr>
                <w:sz w:val="22"/>
              </w:rPr>
              <w:t>242</w:t>
            </w:r>
          </w:p>
        </w:tc>
        <w:tc>
          <w:tcPr>
            <w:tcW w:w="2160" w:type="dxa"/>
            <w:vAlign w:val="bottom"/>
          </w:tcPr>
          <w:p w:rsidR="00000000" w:rsidRDefault="00000000">
            <w:pPr>
              <w:ind w:right="737"/>
              <w:jc w:val="right"/>
              <w:rPr>
                <w:sz w:val="22"/>
              </w:rPr>
            </w:pPr>
            <w:r>
              <w:rPr>
                <w:sz w:val="22"/>
              </w:rPr>
              <w:t>27</w:t>
            </w:r>
          </w:p>
        </w:tc>
        <w:tc>
          <w:tcPr>
            <w:tcW w:w="2280" w:type="dxa"/>
            <w:vAlign w:val="bottom"/>
          </w:tcPr>
          <w:p w:rsidR="00000000" w:rsidRDefault="00000000">
            <w:pPr>
              <w:ind w:right="737"/>
              <w:jc w:val="right"/>
              <w:rPr>
                <w:sz w:val="22"/>
              </w:rPr>
            </w:pPr>
            <w:r>
              <w:rPr>
                <w:sz w:val="22"/>
              </w:rPr>
              <w:t>68</w:t>
            </w:r>
          </w:p>
        </w:tc>
        <w:tc>
          <w:tcPr>
            <w:tcW w:w="2716" w:type="dxa"/>
            <w:vAlign w:val="bottom"/>
          </w:tcPr>
          <w:p w:rsidR="00000000" w:rsidRDefault="00000000">
            <w:pPr>
              <w:ind w:right="851"/>
              <w:jc w:val="right"/>
              <w:rPr>
                <w:sz w:val="22"/>
              </w:rPr>
            </w:pPr>
            <w:r>
              <w:rPr>
                <w:sz w:val="22"/>
              </w:rPr>
              <w:t>39</w:t>
            </w:r>
          </w:p>
        </w:tc>
      </w:tr>
      <w:tr w:rsidR="00000000">
        <w:tc>
          <w:tcPr>
            <w:tcW w:w="1792" w:type="dxa"/>
          </w:tcPr>
          <w:p w:rsidR="00000000" w:rsidRDefault="00000000">
            <w:pPr>
              <w:jc w:val="both"/>
              <w:rPr>
                <w:sz w:val="22"/>
              </w:rPr>
            </w:pPr>
            <w:r>
              <w:rPr>
                <w:sz w:val="22"/>
              </w:rPr>
              <w:t>NGOZI(F)</w:t>
            </w:r>
          </w:p>
        </w:tc>
        <w:tc>
          <w:tcPr>
            <w:tcW w:w="1031" w:type="dxa"/>
          </w:tcPr>
          <w:p w:rsidR="00000000" w:rsidRDefault="00000000">
            <w:pPr>
              <w:jc w:val="right"/>
              <w:rPr>
                <w:sz w:val="22"/>
              </w:rPr>
            </w:pPr>
            <w:r>
              <w:rPr>
                <w:sz w:val="22"/>
              </w:rPr>
              <w:t>57</w:t>
            </w:r>
          </w:p>
        </w:tc>
        <w:tc>
          <w:tcPr>
            <w:tcW w:w="2400" w:type="dxa"/>
          </w:tcPr>
          <w:p w:rsidR="00000000" w:rsidRDefault="00000000">
            <w:pPr>
              <w:jc w:val="both"/>
              <w:rPr>
                <w:sz w:val="22"/>
              </w:rPr>
            </w:pPr>
            <w:r>
              <w:rPr>
                <w:sz w:val="22"/>
              </w:rPr>
              <w:t>Prévenus : 27</w:t>
            </w:r>
          </w:p>
          <w:p w:rsidR="00000000" w:rsidRDefault="00000000">
            <w:pPr>
              <w:jc w:val="both"/>
              <w:rPr>
                <w:sz w:val="22"/>
              </w:rPr>
            </w:pPr>
            <w:r>
              <w:rPr>
                <w:sz w:val="22"/>
              </w:rPr>
              <w:t>Condamnés : 30</w:t>
            </w:r>
          </w:p>
        </w:tc>
        <w:tc>
          <w:tcPr>
            <w:tcW w:w="2160" w:type="dxa"/>
            <w:vAlign w:val="bottom"/>
          </w:tcPr>
          <w:p w:rsidR="00000000" w:rsidRDefault="00000000">
            <w:pPr>
              <w:ind w:right="737"/>
              <w:jc w:val="right"/>
              <w:rPr>
                <w:sz w:val="22"/>
              </w:rPr>
            </w:pPr>
            <w:r>
              <w:rPr>
                <w:sz w:val="22"/>
              </w:rPr>
              <w:t>34</w:t>
            </w:r>
          </w:p>
        </w:tc>
        <w:tc>
          <w:tcPr>
            <w:tcW w:w="2160" w:type="dxa"/>
            <w:vAlign w:val="bottom"/>
          </w:tcPr>
          <w:p w:rsidR="00000000" w:rsidRDefault="00000000">
            <w:pPr>
              <w:ind w:right="737"/>
              <w:jc w:val="right"/>
              <w:rPr>
                <w:sz w:val="22"/>
              </w:rPr>
            </w:pPr>
            <w:r>
              <w:rPr>
                <w:sz w:val="22"/>
              </w:rPr>
              <w:t>10</w:t>
            </w:r>
          </w:p>
        </w:tc>
        <w:tc>
          <w:tcPr>
            <w:tcW w:w="2280" w:type="dxa"/>
            <w:vAlign w:val="bottom"/>
          </w:tcPr>
          <w:p w:rsidR="00000000" w:rsidRDefault="00000000">
            <w:pPr>
              <w:ind w:right="737"/>
              <w:jc w:val="right"/>
              <w:rPr>
                <w:sz w:val="22"/>
              </w:rPr>
            </w:pPr>
            <w:r>
              <w:rPr>
                <w:sz w:val="22"/>
              </w:rPr>
              <w:t>13</w:t>
            </w:r>
          </w:p>
        </w:tc>
        <w:tc>
          <w:tcPr>
            <w:tcW w:w="2716" w:type="dxa"/>
            <w:vAlign w:val="bottom"/>
          </w:tcPr>
          <w:p w:rsidR="00000000" w:rsidRDefault="00000000">
            <w:pPr>
              <w:ind w:right="851"/>
              <w:jc w:val="right"/>
              <w:rPr>
                <w:sz w:val="22"/>
              </w:rPr>
            </w:pPr>
            <w:r>
              <w:rPr>
                <w:sz w:val="22"/>
              </w:rPr>
              <w:t>15</w:t>
            </w:r>
          </w:p>
        </w:tc>
      </w:tr>
      <w:tr w:rsidR="00000000">
        <w:tc>
          <w:tcPr>
            <w:tcW w:w="1792" w:type="dxa"/>
          </w:tcPr>
          <w:p w:rsidR="00000000" w:rsidRDefault="00000000">
            <w:pPr>
              <w:jc w:val="both"/>
              <w:rPr>
                <w:sz w:val="22"/>
              </w:rPr>
            </w:pPr>
            <w:r>
              <w:rPr>
                <w:sz w:val="22"/>
              </w:rPr>
              <w:t>GITEGA</w:t>
            </w:r>
          </w:p>
        </w:tc>
        <w:tc>
          <w:tcPr>
            <w:tcW w:w="1031" w:type="dxa"/>
          </w:tcPr>
          <w:p w:rsidR="00000000" w:rsidRDefault="00000000">
            <w:pPr>
              <w:jc w:val="right"/>
              <w:rPr>
                <w:sz w:val="22"/>
              </w:rPr>
            </w:pPr>
            <w:r>
              <w:rPr>
                <w:sz w:val="22"/>
              </w:rPr>
              <w:t>1491</w:t>
            </w:r>
          </w:p>
        </w:tc>
        <w:tc>
          <w:tcPr>
            <w:tcW w:w="2400" w:type="dxa"/>
          </w:tcPr>
          <w:p w:rsidR="00000000" w:rsidRDefault="00000000">
            <w:pPr>
              <w:jc w:val="both"/>
              <w:rPr>
                <w:sz w:val="22"/>
              </w:rPr>
            </w:pPr>
            <w:r>
              <w:rPr>
                <w:sz w:val="22"/>
              </w:rPr>
              <w:t>Prévenus : 753</w:t>
            </w:r>
          </w:p>
          <w:p w:rsidR="00000000" w:rsidRDefault="00000000">
            <w:pPr>
              <w:jc w:val="both"/>
              <w:rPr>
                <w:sz w:val="22"/>
              </w:rPr>
            </w:pPr>
            <w:r>
              <w:rPr>
                <w:sz w:val="22"/>
              </w:rPr>
              <w:t>Condamnés : 738</w:t>
            </w:r>
          </w:p>
        </w:tc>
        <w:tc>
          <w:tcPr>
            <w:tcW w:w="2160" w:type="dxa"/>
            <w:vAlign w:val="bottom"/>
          </w:tcPr>
          <w:p w:rsidR="00000000" w:rsidRDefault="00000000">
            <w:pPr>
              <w:ind w:right="737"/>
              <w:jc w:val="right"/>
              <w:rPr>
                <w:sz w:val="22"/>
              </w:rPr>
            </w:pPr>
            <w:r>
              <w:rPr>
                <w:sz w:val="22"/>
              </w:rPr>
              <w:t>352</w:t>
            </w:r>
          </w:p>
        </w:tc>
        <w:tc>
          <w:tcPr>
            <w:tcW w:w="2160" w:type="dxa"/>
            <w:vAlign w:val="bottom"/>
          </w:tcPr>
          <w:p w:rsidR="00000000" w:rsidRDefault="00000000">
            <w:pPr>
              <w:ind w:right="737"/>
              <w:jc w:val="right"/>
              <w:rPr>
                <w:sz w:val="22"/>
              </w:rPr>
            </w:pPr>
            <w:r>
              <w:rPr>
                <w:sz w:val="22"/>
              </w:rPr>
              <w:t>88</w:t>
            </w:r>
          </w:p>
        </w:tc>
        <w:tc>
          <w:tcPr>
            <w:tcW w:w="2280" w:type="dxa"/>
            <w:vAlign w:val="bottom"/>
          </w:tcPr>
          <w:p w:rsidR="00000000" w:rsidRDefault="00000000">
            <w:pPr>
              <w:ind w:right="737"/>
              <w:jc w:val="right"/>
              <w:rPr>
                <w:sz w:val="22"/>
              </w:rPr>
            </w:pPr>
            <w:r>
              <w:rPr>
                <w:sz w:val="22"/>
              </w:rPr>
              <w:t>159</w:t>
            </w:r>
          </w:p>
        </w:tc>
        <w:tc>
          <w:tcPr>
            <w:tcW w:w="2716" w:type="dxa"/>
            <w:vAlign w:val="bottom"/>
          </w:tcPr>
          <w:p w:rsidR="00000000" w:rsidRDefault="00000000">
            <w:pPr>
              <w:ind w:right="851"/>
              <w:jc w:val="right"/>
              <w:rPr>
                <w:sz w:val="22"/>
              </w:rPr>
            </w:pPr>
            <w:r>
              <w:rPr>
                <w:sz w:val="22"/>
              </w:rPr>
              <w:t>218</w:t>
            </w:r>
          </w:p>
        </w:tc>
      </w:tr>
      <w:tr w:rsidR="00000000">
        <w:tc>
          <w:tcPr>
            <w:tcW w:w="1792" w:type="dxa"/>
          </w:tcPr>
          <w:p w:rsidR="00000000" w:rsidRDefault="00000000">
            <w:pPr>
              <w:jc w:val="both"/>
              <w:rPr>
                <w:sz w:val="22"/>
              </w:rPr>
            </w:pPr>
            <w:r>
              <w:rPr>
                <w:sz w:val="22"/>
              </w:rPr>
              <w:t>BURURI</w:t>
            </w:r>
          </w:p>
        </w:tc>
        <w:tc>
          <w:tcPr>
            <w:tcW w:w="1031" w:type="dxa"/>
          </w:tcPr>
          <w:p w:rsidR="00000000" w:rsidRDefault="00000000">
            <w:pPr>
              <w:jc w:val="right"/>
              <w:rPr>
                <w:sz w:val="22"/>
              </w:rPr>
            </w:pPr>
            <w:r>
              <w:rPr>
                <w:sz w:val="22"/>
              </w:rPr>
              <w:t>211</w:t>
            </w:r>
          </w:p>
        </w:tc>
        <w:tc>
          <w:tcPr>
            <w:tcW w:w="2400" w:type="dxa"/>
          </w:tcPr>
          <w:p w:rsidR="00000000" w:rsidRDefault="00000000">
            <w:pPr>
              <w:jc w:val="both"/>
              <w:rPr>
                <w:sz w:val="22"/>
              </w:rPr>
            </w:pPr>
            <w:r>
              <w:rPr>
                <w:sz w:val="22"/>
              </w:rPr>
              <w:t>Prévenus : 157</w:t>
            </w:r>
          </w:p>
          <w:p w:rsidR="00000000" w:rsidRDefault="00000000">
            <w:pPr>
              <w:jc w:val="both"/>
              <w:rPr>
                <w:sz w:val="22"/>
              </w:rPr>
            </w:pPr>
            <w:r>
              <w:rPr>
                <w:sz w:val="22"/>
              </w:rPr>
              <w:t>Condamnés : 54</w:t>
            </w:r>
          </w:p>
        </w:tc>
        <w:tc>
          <w:tcPr>
            <w:tcW w:w="2160" w:type="dxa"/>
            <w:vAlign w:val="bottom"/>
          </w:tcPr>
          <w:p w:rsidR="00000000" w:rsidRDefault="00000000">
            <w:pPr>
              <w:ind w:right="737"/>
              <w:jc w:val="right"/>
              <w:rPr>
                <w:sz w:val="22"/>
              </w:rPr>
            </w:pPr>
            <w:r>
              <w:rPr>
                <w:sz w:val="22"/>
              </w:rPr>
              <w:t>37</w:t>
            </w:r>
          </w:p>
        </w:tc>
        <w:tc>
          <w:tcPr>
            <w:tcW w:w="2160" w:type="dxa"/>
            <w:vAlign w:val="bottom"/>
          </w:tcPr>
          <w:p w:rsidR="00000000" w:rsidRDefault="00000000">
            <w:pPr>
              <w:ind w:right="737"/>
              <w:jc w:val="right"/>
              <w:rPr>
                <w:sz w:val="22"/>
              </w:rPr>
            </w:pPr>
            <w:r>
              <w:rPr>
                <w:sz w:val="22"/>
              </w:rPr>
              <w:t>57</w:t>
            </w:r>
          </w:p>
        </w:tc>
        <w:tc>
          <w:tcPr>
            <w:tcW w:w="2280" w:type="dxa"/>
            <w:vAlign w:val="bottom"/>
          </w:tcPr>
          <w:p w:rsidR="00000000" w:rsidRDefault="00000000">
            <w:pPr>
              <w:ind w:right="737"/>
              <w:jc w:val="right"/>
              <w:rPr>
                <w:sz w:val="22"/>
              </w:rPr>
            </w:pPr>
            <w:r>
              <w:rPr>
                <w:sz w:val="22"/>
              </w:rPr>
              <w:t>115</w:t>
            </w:r>
          </w:p>
        </w:tc>
        <w:tc>
          <w:tcPr>
            <w:tcW w:w="2716" w:type="dxa"/>
            <w:vAlign w:val="bottom"/>
          </w:tcPr>
          <w:p w:rsidR="00000000" w:rsidRDefault="00000000">
            <w:pPr>
              <w:ind w:right="851"/>
              <w:jc w:val="right"/>
              <w:rPr>
                <w:sz w:val="22"/>
              </w:rPr>
            </w:pPr>
            <w:r>
              <w:rPr>
                <w:sz w:val="22"/>
              </w:rPr>
              <w:t>84</w:t>
            </w:r>
          </w:p>
        </w:tc>
      </w:tr>
      <w:tr w:rsidR="00000000">
        <w:tc>
          <w:tcPr>
            <w:tcW w:w="1792" w:type="dxa"/>
          </w:tcPr>
          <w:p w:rsidR="00000000" w:rsidRDefault="00000000">
            <w:pPr>
              <w:jc w:val="both"/>
              <w:rPr>
                <w:sz w:val="22"/>
              </w:rPr>
            </w:pPr>
            <w:r>
              <w:rPr>
                <w:sz w:val="22"/>
              </w:rPr>
              <w:t>BUBANZA</w:t>
            </w:r>
          </w:p>
        </w:tc>
        <w:tc>
          <w:tcPr>
            <w:tcW w:w="1031" w:type="dxa"/>
          </w:tcPr>
          <w:p w:rsidR="00000000" w:rsidRDefault="00000000">
            <w:pPr>
              <w:jc w:val="right"/>
              <w:rPr>
                <w:sz w:val="22"/>
              </w:rPr>
            </w:pPr>
            <w:r>
              <w:rPr>
                <w:sz w:val="22"/>
              </w:rPr>
              <w:t>95</w:t>
            </w:r>
          </w:p>
        </w:tc>
        <w:tc>
          <w:tcPr>
            <w:tcW w:w="2400" w:type="dxa"/>
          </w:tcPr>
          <w:p w:rsidR="00000000" w:rsidRDefault="00000000">
            <w:pPr>
              <w:jc w:val="both"/>
              <w:rPr>
                <w:sz w:val="22"/>
              </w:rPr>
            </w:pPr>
            <w:r>
              <w:rPr>
                <w:sz w:val="22"/>
              </w:rPr>
              <w:t>Prévenus : 41</w:t>
            </w:r>
          </w:p>
          <w:p w:rsidR="00000000" w:rsidRDefault="00000000">
            <w:pPr>
              <w:jc w:val="both"/>
              <w:rPr>
                <w:sz w:val="22"/>
              </w:rPr>
            </w:pPr>
            <w:r>
              <w:rPr>
                <w:sz w:val="22"/>
              </w:rPr>
              <w:t>Condamnés : 54</w:t>
            </w:r>
          </w:p>
        </w:tc>
        <w:tc>
          <w:tcPr>
            <w:tcW w:w="2160" w:type="dxa"/>
            <w:vAlign w:val="bottom"/>
          </w:tcPr>
          <w:p w:rsidR="00000000" w:rsidRDefault="00000000">
            <w:pPr>
              <w:ind w:right="737"/>
              <w:jc w:val="right"/>
              <w:rPr>
                <w:sz w:val="22"/>
              </w:rPr>
            </w:pPr>
            <w:r>
              <w:rPr>
                <w:sz w:val="22"/>
              </w:rPr>
              <w:t>116</w:t>
            </w:r>
          </w:p>
        </w:tc>
        <w:tc>
          <w:tcPr>
            <w:tcW w:w="2160" w:type="dxa"/>
            <w:vAlign w:val="bottom"/>
          </w:tcPr>
          <w:p w:rsidR="00000000" w:rsidRDefault="00000000">
            <w:pPr>
              <w:ind w:right="737"/>
              <w:jc w:val="right"/>
              <w:rPr>
                <w:sz w:val="22"/>
              </w:rPr>
            </w:pPr>
            <w:r>
              <w:rPr>
                <w:sz w:val="22"/>
              </w:rPr>
              <w:t>42</w:t>
            </w:r>
          </w:p>
        </w:tc>
        <w:tc>
          <w:tcPr>
            <w:tcW w:w="2280" w:type="dxa"/>
            <w:vAlign w:val="bottom"/>
          </w:tcPr>
          <w:p w:rsidR="00000000" w:rsidRDefault="00000000">
            <w:pPr>
              <w:ind w:right="737"/>
              <w:jc w:val="right"/>
              <w:rPr>
                <w:sz w:val="22"/>
              </w:rPr>
            </w:pPr>
            <w:r>
              <w:rPr>
                <w:sz w:val="22"/>
              </w:rPr>
              <w:t>62</w:t>
            </w:r>
          </w:p>
        </w:tc>
        <w:tc>
          <w:tcPr>
            <w:tcW w:w="2716" w:type="dxa"/>
            <w:vAlign w:val="bottom"/>
          </w:tcPr>
          <w:p w:rsidR="00000000" w:rsidRDefault="00000000">
            <w:pPr>
              <w:ind w:right="851"/>
              <w:jc w:val="right"/>
              <w:rPr>
                <w:sz w:val="22"/>
              </w:rPr>
            </w:pPr>
            <w:r>
              <w:rPr>
                <w:sz w:val="22"/>
              </w:rPr>
              <w:t>28</w:t>
            </w:r>
          </w:p>
        </w:tc>
      </w:tr>
      <w:tr w:rsidR="00000000">
        <w:tc>
          <w:tcPr>
            <w:tcW w:w="1792" w:type="dxa"/>
          </w:tcPr>
          <w:p w:rsidR="00000000" w:rsidRDefault="00000000">
            <w:pPr>
              <w:jc w:val="both"/>
              <w:rPr>
                <w:sz w:val="22"/>
              </w:rPr>
            </w:pPr>
            <w:r>
              <w:rPr>
                <w:sz w:val="22"/>
              </w:rPr>
              <w:t>RUYIGI</w:t>
            </w:r>
          </w:p>
        </w:tc>
        <w:tc>
          <w:tcPr>
            <w:tcW w:w="1031" w:type="dxa"/>
          </w:tcPr>
          <w:p w:rsidR="00000000" w:rsidRDefault="00000000">
            <w:pPr>
              <w:jc w:val="right"/>
              <w:rPr>
                <w:sz w:val="22"/>
              </w:rPr>
            </w:pPr>
            <w:r>
              <w:rPr>
                <w:sz w:val="22"/>
              </w:rPr>
              <w:t>167</w:t>
            </w:r>
          </w:p>
        </w:tc>
        <w:tc>
          <w:tcPr>
            <w:tcW w:w="2400" w:type="dxa"/>
          </w:tcPr>
          <w:p w:rsidR="00000000" w:rsidRDefault="00000000">
            <w:pPr>
              <w:jc w:val="both"/>
              <w:rPr>
                <w:sz w:val="22"/>
              </w:rPr>
            </w:pPr>
            <w:r>
              <w:rPr>
                <w:sz w:val="22"/>
              </w:rPr>
              <w:t>Prévenus : 55</w:t>
            </w:r>
          </w:p>
          <w:p w:rsidR="00000000" w:rsidRDefault="00000000">
            <w:pPr>
              <w:jc w:val="both"/>
              <w:rPr>
                <w:sz w:val="22"/>
              </w:rPr>
            </w:pPr>
            <w:r>
              <w:rPr>
                <w:sz w:val="22"/>
              </w:rPr>
              <w:t>Condamnés : 112</w:t>
            </w:r>
          </w:p>
        </w:tc>
        <w:tc>
          <w:tcPr>
            <w:tcW w:w="2160" w:type="dxa"/>
            <w:vAlign w:val="bottom"/>
          </w:tcPr>
          <w:p w:rsidR="00000000" w:rsidRDefault="00000000">
            <w:pPr>
              <w:ind w:right="737"/>
              <w:jc w:val="right"/>
              <w:rPr>
                <w:sz w:val="22"/>
              </w:rPr>
            </w:pPr>
            <w:r>
              <w:rPr>
                <w:sz w:val="22"/>
              </w:rPr>
              <w:t>78</w:t>
            </w:r>
          </w:p>
        </w:tc>
        <w:tc>
          <w:tcPr>
            <w:tcW w:w="2160" w:type="dxa"/>
            <w:vAlign w:val="bottom"/>
          </w:tcPr>
          <w:p w:rsidR="00000000" w:rsidRDefault="00000000">
            <w:pPr>
              <w:ind w:right="737"/>
              <w:jc w:val="right"/>
              <w:rPr>
                <w:sz w:val="22"/>
              </w:rPr>
            </w:pPr>
            <w:r>
              <w:rPr>
                <w:sz w:val="22"/>
              </w:rPr>
              <w:t>42</w:t>
            </w:r>
          </w:p>
        </w:tc>
        <w:tc>
          <w:tcPr>
            <w:tcW w:w="2280" w:type="dxa"/>
            <w:vAlign w:val="bottom"/>
          </w:tcPr>
          <w:p w:rsidR="00000000" w:rsidRDefault="00000000">
            <w:pPr>
              <w:ind w:right="737"/>
              <w:jc w:val="right"/>
              <w:rPr>
                <w:sz w:val="22"/>
              </w:rPr>
            </w:pPr>
            <w:r>
              <w:rPr>
                <w:sz w:val="22"/>
              </w:rPr>
              <w:t>140</w:t>
            </w:r>
          </w:p>
        </w:tc>
        <w:tc>
          <w:tcPr>
            <w:tcW w:w="2716" w:type="dxa"/>
            <w:vAlign w:val="bottom"/>
          </w:tcPr>
          <w:p w:rsidR="00000000" w:rsidRDefault="00000000">
            <w:pPr>
              <w:ind w:right="851"/>
              <w:jc w:val="right"/>
              <w:rPr>
                <w:sz w:val="22"/>
              </w:rPr>
            </w:pPr>
            <w:r>
              <w:rPr>
                <w:sz w:val="22"/>
              </w:rPr>
              <w:t>99</w:t>
            </w:r>
          </w:p>
        </w:tc>
      </w:tr>
      <w:tr w:rsidR="00000000">
        <w:tc>
          <w:tcPr>
            <w:tcW w:w="1792" w:type="dxa"/>
          </w:tcPr>
          <w:p w:rsidR="00000000" w:rsidRDefault="00000000">
            <w:pPr>
              <w:jc w:val="both"/>
              <w:rPr>
                <w:sz w:val="22"/>
              </w:rPr>
            </w:pPr>
            <w:r>
              <w:rPr>
                <w:sz w:val="22"/>
              </w:rPr>
              <w:t>RUTANA</w:t>
            </w:r>
          </w:p>
        </w:tc>
        <w:tc>
          <w:tcPr>
            <w:tcW w:w="1031" w:type="dxa"/>
          </w:tcPr>
          <w:p w:rsidR="00000000" w:rsidRDefault="00000000">
            <w:pPr>
              <w:jc w:val="right"/>
              <w:rPr>
                <w:sz w:val="22"/>
              </w:rPr>
            </w:pPr>
            <w:r>
              <w:rPr>
                <w:sz w:val="22"/>
              </w:rPr>
              <w:t>274</w:t>
            </w:r>
          </w:p>
        </w:tc>
        <w:tc>
          <w:tcPr>
            <w:tcW w:w="2400" w:type="dxa"/>
          </w:tcPr>
          <w:p w:rsidR="00000000" w:rsidRDefault="00000000">
            <w:pPr>
              <w:jc w:val="both"/>
              <w:rPr>
                <w:sz w:val="22"/>
              </w:rPr>
            </w:pPr>
            <w:r>
              <w:rPr>
                <w:sz w:val="22"/>
              </w:rPr>
              <w:t>Prévenus : 120</w:t>
            </w:r>
          </w:p>
          <w:p w:rsidR="00000000" w:rsidRDefault="00000000">
            <w:pPr>
              <w:jc w:val="both"/>
              <w:rPr>
                <w:sz w:val="22"/>
              </w:rPr>
            </w:pPr>
            <w:r>
              <w:rPr>
                <w:sz w:val="22"/>
              </w:rPr>
              <w:t>Condamnés : 154</w:t>
            </w:r>
          </w:p>
        </w:tc>
        <w:tc>
          <w:tcPr>
            <w:tcW w:w="2160" w:type="dxa"/>
            <w:vAlign w:val="bottom"/>
          </w:tcPr>
          <w:p w:rsidR="00000000" w:rsidRDefault="00000000">
            <w:pPr>
              <w:ind w:right="737"/>
              <w:jc w:val="right"/>
              <w:rPr>
                <w:sz w:val="22"/>
              </w:rPr>
            </w:pPr>
            <w:r>
              <w:rPr>
                <w:sz w:val="22"/>
              </w:rPr>
              <w:t>236</w:t>
            </w:r>
          </w:p>
        </w:tc>
        <w:tc>
          <w:tcPr>
            <w:tcW w:w="2160" w:type="dxa"/>
            <w:vAlign w:val="bottom"/>
          </w:tcPr>
          <w:p w:rsidR="00000000" w:rsidRDefault="00000000">
            <w:pPr>
              <w:ind w:right="737"/>
              <w:jc w:val="right"/>
              <w:rPr>
                <w:sz w:val="22"/>
              </w:rPr>
            </w:pPr>
            <w:r>
              <w:rPr>
                <w:sz w:val="22"/>
              </w:rPr>
              <w:t>90</w:t>
            </w:r>
          </w:p>
        </w:tc>
        <w:tc>
          <w:tcPr>
            <w:tcW w:w="2280" w:type="dxa"/>
            <w:vAlign w:val="bottom"/>
          </w:tcPr>
          <w:p w:rsidR="00000000" w:rsidRDefault="00000000">
            <w:pPr>
              <w:ind w:right="737"/>
              <w:jc w:val="right"/>
              <w:rPr>
                <w:sz w:val="22"/>
              </w:rPr>
            </w:pPr>
            <w:r>
              <w:rPr>
                <w:sz w:val="22"/>
              </w:rPr>
              <w:t>96</w:t>
            </w:r>
          </w:p>
        </w:tc>
        <w:tc>
          <w:tcPr>
            <w:tcW w:w="2716" w:type="dxa"/>
            <w:vAlign w:val="bottom"/>
          </w:tcPr>
          <w:p w:rsidR="00000000" w:rsidRDefault="00000000">
            <w:pPr>
              <w:ind w:right="851"/>
              <w:jc w:val="right"/>
              <w:rPr>
                <w:sz w:val="22"/>
              </w:rPr>
            </w:pPr>
            <w:r>
              <w:rPr>
                <w:sz w:val="22"/>
              </w:rPr>
              <w:t>101</w:t>
            </w:r>
          </w:p>
        </w:tc>
      </w:tr>
      <w:tr w:rsidR="00000000">
        <w:tc>
          <w:tcPr>
            <w:tcW w:w="1792" w:type="dxa"/>
            <w:tcBorders>
              <w:bottom w:val="single" w:sz="4" w:space="0" w:color="auto"/>
            </w:tcBorders>
          </w:tcPr>
          <w:p w:rsidR="00000000" w:rsidRDefault="00000000">
            <w:pPr>
              <w:jc w:val="both"/>
              <w:rPr>
                <w:sz w:val="22"/>
              </w:rPr>
            </w:pPr>
            <w:r>
              <w:rPr>
                <w:sz w:val="22"/>
              </w:rPr>
              <w:t>MPIMBA</w:t>
            </w:r>
          </w:p>
        </w:tc>
        <w:tc>
          <w:tcPr>
            <w:tcW w:w="1031" w:type="dxa"/>
            <w:tcBorders>
              <w:bottom w:val="single" w:sz="4" w:space="0" w:color="auto"/>
            </w:tcBorders>
          </w:tcPr>
          <w:p w:rsidR="00000000" w:rsidRDefault="00000000">
            <w:pPr>
              <w:jc w:val="right"/>
              <w:rPr>
                <w:sz w:val="22"/>
              </w:rPr>
            </w:pPr>
            <w:r>
              <w:rPr>
                <w:sz w:val="22"/>
              </w:rPr>
              <w:t>2503</w:t>
            </w:r>
          </w:p>
        </w:tc>
        <w:tc>
          <w:tcPr>
            <w:tcW w:w="2400" w:type="dxa"/>
            <w:tcBorders>
              <w:bottom w:val="single" w:sz="4" w:space="0" w:color="auto"/>
            </w:tcBorders>
          </w:tcPr>
          <w:p w:rsidR="00000000" w:rsidRDefault="00000000">
            <w:pPr>
              <w:jc w:val="both"/>
              <w:rPr>
                <w:sz w:val="22"/>
              </w:rPr>
            </w:pPr>
            <w:r>
              <w:rPr>
                <w:sz w:val="22"/>
              </w:rPr>
              <w:t>Prévenus : 1265</w:t>
            </w:r>
          </w:p>
          <w:p w:rsidR="00000000" w:rsidRDefault="00000000">
            <w:pPr>
              <w:jc w:val="both"/>
              <w:rPr>
                <w:sz w:val="22"/>
              </w:rPr>
            </w:pPr>
            <w:r>
              <w:rPr>
                <w:sz w:val="22"/>
              </w:rPr>
              <w:t>Condamnés : 1238</w:t>
            </w:r>
          </w:p>
        </w:tc>
        <w:tc>
          <w:tcPr>
            <w:tcW w:w="2160" w:type="dxa"/>
            <w:tcBorders>
              <w:bottom w:val="single" w:sz="4" w:space="0" w:color="auto"/>
            </w:tcBorders>
            <w:vAlign w:val="bottom"/>
          </w:tcPr>
          <w:p w:rsidR="00000000" w:rsidRDefault="00000000">
            <w:pPr>
              <w:ind w:right="737"/>
              <w:jc w:val="right"/>
              <w:rPr>
                <w:sz w:val="22"/>
              </w:rPr>
            </w:pPr>
            <w:r>
              <w:rPr>
                <w:sz w:val="22"/>
              </w:rPr>
              <w:t>797</w:t>
            </w:r>
          </w:p>
        </w:tc>
        <w:tc>
          <w:tcPr>
            <w:tcW w:w="2160" w:type="dxa"/>
            <w:tcBorders>
              <w:bottom w:val="single" w:sz="4" w:space="0" w:color="auto"/>
            </w:tcBorders>
            <w:vAlign w:val="bottom"/>
          </w:tcPr>
          <w:p w:rsidR="00000000" w:rsidRDefault="00000000">
            <w:pPr>
              <w:ind w:right="737"/>
              <w:jc w:val="right"/>
              <w:rPr>
                <w:sz w:val="22"/>
              </w:rPr>
            </w:pPr>
            <w:r>
              <w:rPr>
                <w:sz w:val="22"/>
              </w:rPr>
              <w:t>160</w:t>
            </w:r>
          </w:p>
        </w:tc>
        <w:tc>
          <w:tcPr>
            <w:tcW w:w="2280" w:type="dxa"/>
            <w:tcBorders>
              <w:bottom w:val="single" w:sz="4" w:space="0" w:color="auto"/>
            </w:tcBorders>
            <w:vAlign w:val="bottom"/>
          </w:tcPr>
          <w:p w:rsidR="00000000" w:rsidRDefault="00000000">
            <w:pPr>
              <w:ind w:right="737"/>
              <w:jc w:val="right"/>
              <w:rPr>
                <w:sz w:val="22"/>
              </w:rPr>
            </w:pPr>
            <w:r>
              <w:rPr>
                <w:sz w:val="22"/>
              </w:rPr>
              <w:t>567</w:t>
            </w:r>
          </w:p>
        </w:tc>
        <w:tc>
          <w:tcPr>
            <w:tcW w:w="2716" w:type="dxa"/>
            <w:tcBorders>
              <w:bottom w:val="single" w:sz="4" w:space="0" w:color="auto"/>
            </w:tcBorders>
            <w:vAlign w:val="bottom"/>
          </w:tcPr>
          <w:p w:rsidR="00000000" w:rsidRDefault="00000000">
            <w:pPr>
              <w:ind w:right="851"/>
              <w:jc w:val="right"/>
              <w:rPr>
                <w:sz w:val="22"/>
              </w:rPr>
            </w:pPr>
            <w:r>
              <w:rPr>
                <w:sz w:val="22"/>
              </w:rPr>
              <w:t>1435</w:t>
            </w:r>
          </w:p>
        </w:tc>
      </w:tr>
      <w:tr w:rsidR="00000000">
        <w:tc>
          <w:tcPr>
            <w:tcW w:w="1792" w:type="dxa"/>
            <w:tcBorders>
              <w:bottom w:val="single" w:sz="4" w:space="0" w:color="auto"/>
            </w:tcBorders>
          </w:tcPr>
          <w:p w:rsidR="00000000" w:rsidRDefault="00000000">
            <w:pPr>
              <w:jc w:val="right"/>
              <w:rPr>
                <w:b/>
                <w:bCs/>
                <w:sz w:val="22"/>
              </w:rPr>
            </w:pPr>
            <w:r>
              <w:rPr>
                <w:b/>
                <w:bCs/>
                <w:sz w:val="22"/>
              </w:rPr>
              <w:t>TOTAL</w:t>
            </w:r>
          </w:p>
        </w:tc>
        <w:tc>
          <w:tcPr>
            <w:tcW w:w="1031" w:type="dxa"/>
            <w:tcBorders>
              <w:bottom w:val="single" w:sz="4" w:space="0" w:color="auto"/>
            </w:tcBorders>
          </w:tcPr>
          <w:p w:rsidR="00000000" w:rsidRDefault="00000000">
            <w:pPr>
              <w:jc w:val="right"/>
              <w:rPr>
                <w:b/>
                <w:bCs/>
                <w:sz w:val="22"/>
              </w:rPr>
            </w:pPr>
            <w:r>
              <w:rPr>
                <w:b/>
                <w:bCs/>
                <w:sz w:val="22"/>
              </w:rPr>
              <w:t>8059</w:t>
            </w:r>
          </w:p>
        </w:tc>
        <w:tc>
          <w:tcPr>
            <w:tcW w:w="2400" w:type="dxa"/>
            <w:tcBorders>
              <w:bottom w:val="single" w:sz="4" w:space="0" w:color="auto"/>
            </w:tcBorders>
          </w:tcPr>
          <w:p w:rsidR="00000000" w:rsidRDefault="00000000">
            <w:pPr>
              <w:jc w:val="both"/>
              <w:rPr>
                <w:b/>
                <w:bCs/>
                <w:sz w:val="22"/>
              </w:rPr>
            </w:pPr>
            <w:r>
              <w:rPr>
                <w:b/>
                <w:bCs/>
                <w:sz w:val="22"/>
              </w:rPr>
              <w:t>Prévenus : 4791</w:t>
            </w:r>
          </w:p>
          <w:p w:rsidR="00000000" w:rsidRDefault="00000000">
            <w:pPr>
              <w:jc w:val="both"/>
              <w:rPr>
                <w:b/>
                <w:bCs/>
                <w:sz w:val="22"/>
              </w:rPr>
            </w:pPr>
            <w:r>
              <w:rPr>
                <w:b/>
                <w:bCs/>
                <w:sz w:val="22"/>
              </w:rPr>
              <w:t>Condamnés : 3268</w:t>
            </w:r>
          </w:p>
        </w:tc>
        <w:tc>
          <w:tcPr>
            <w:tcW w:w="2160" w:type="dxa"/>
            <w:tcBorders>
              <w:bottom w:val="single" w:sz="4" w:space="0" w:color="auto"/>
            </w:tcBorders>
            <w:vAlign w:val="bottom"/>
          </w:tcPr>
          <w:p w:rsidR="00000000" w:rsidRDefault="00000000">
            <w:pPr>
              <w:ind w:right="737"/>
              <w:jc w:val="right"/>
              <w:rPr>
                <w:b/>
                <w:bCs/>
                <w:sz w:val="22"/>
              </w:rPr>
            </w:pPr>
            <w:r>
              <w:rPr>
                <w:b/>
                <w:bCs/>
                <w:sz w:val="22"/>
              </w:rPr>
              <w:t>2573</w:t>
            </w:r>
          </w:p>
        </w:tc>
        <w:tc>
          <w:tcPr>
            <w:tcW w:w="2160" w:type="dxa"/>
            <w:tcBorders>
              <w:bottom w:val="single" w:sz="4" w:space="0" w:color="auto"/>
            </w:tcBorders>
            <w:vAlign w:val="bottom"/>
          </w:tcPr>
          <w:p w:rsidR="00000000" w:rsidRDefault="00000000">
            <w:pPr>
              <w:ind w:right="737"/>
              <w:jc w:val="right"/>
              <w:rPr>
                <w:b/>
                <w:bCs/>
                <w:sz w:val="22"/>
              </w:rPr>
            </w:pPr>
            <w:r>
              <w:rPr>
                <w:b/>
                <w:bCs/>
                <w:sz w:val="22"/>
              </w:rPr>
              <w:t>758</w:t>
            </w:r>
          </w:p>
        </w:tc>
        <w:tc>
          <w:tcPr>
            <w:tcW w:w="2280" w:type="dxa"/>
            <w:tcBorders>
              <w:bottom w:val="single" w:sz="4" w:space="0" w:color="auto"/>
            </w:tcBorders>
            <w:vAlign w:val="bottom"/>
          </w:tcPr>
          <w:p w:rsidR="00000000" w:rsidRDefault="00000000">
            <w:pPr>
              <w:ind w:right="737"/>
              <w:jc w:val="right"/>
              <w:rPr>
                <w:b/>
                <w:bCs/>
                <w:sz w:val="22"/>
              </w:rPr>
            </w:pPr>
            <w:r>
              <w:rPr>
                <w:b/>
                <w:bCs/>
                <w:sz w:val="22"/>
              </w:rPr>
              <w:t>1482</w:t>
            </w:r>
          </w:p>
        </w:tc>
        <w:tc>
          <w:tcPr>
            <w:tcW w:w="2716" w:type="dxa"/>
            <w:tcBorders>
              <w:bottom w:val="single" w:sz="4" w:space="0" w:color="auto"/>
            </w:tcBorders>
            <w:vAlign w:val="bottom"/>
          </w:tcPr>
          <w:p w:rsidR="00000000" w:rsidRDefault="00000000">
            <w:pPr>
              <w:ind w:right="851"/>
              <w:jc w:val="right"/>
              <w:rPr>
                <w:b/>
                <w:bCs/>
                <w:sz w:val="22"/>
              </w:rPr>
            </w:pPr>
            <w:r>
              <w:rPr>
                <w:b/>
                <w:bCs/>
                <w:sz w:val="22"/>
              </w:rPr>
              <w:t>2365</w:t>
            </w:r>
          </w:p>
        </w:tc>
      </w:tr>
    </w:tbl>
    <w:p w:rsidR="00000000" w:rsidRDefault="00000000"/>
    <w:p w:rsidR="00000000" w:rsidRDefault="00000000">
      <w:pPr>
        <w:spacing w:after="120"/>
      </w:pPr>
      <w:r>
        <w:br w:type="page"/>
      </w:r>
      <w:r>
        <w:rPr>
          <w:b/>
          <w:bCs/>
        </w:rPr>
        <w:t>Tableau récapitulatif reflétant les effectifs par catégories d’infractions et par prison (fin novembre 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925"/>
        <w:gridCol w:w="1964"/>
        <w:gridCol w:w="1925"/>
        <w:gridCol w:w="1964"/>
        <w:gridCol w:w="1925"/>
        <w:gridCol w:w="2249"/>
      </w:tblGrid>
      <w:tr w:rsidR="00000000">
        <w:trPr>
          <w:cantSplit/>
        </w:trPr>
        <w:tc>
          <w:tcPr>
            <w:tcW w:w="1701" w:type="dxa"/>
            <w:vMerge w:val="restart"/>
            <w:vAlign w:val="center"/>
          </w:tcPr>
          <w:p w:rsidR="00000000" w:rsidRDefault="00000000">
            <w:pPr>
              <w:spacing w:before="40" w:after="40"/>
              <w:jc w:val="center"/>
              <w:rPr>
                <w:b/>
                <w:bCs/>
              </w:rPr>
            </w:pPr>
            <w:r>
              <w:rPr>
                <w:b/>
                <w:bCs/>
              </w:rPr>
              <w:t>PRISON</w:t>
            </w:r>
          </w:p>
        </w:tc>
        <w:tc>
          <w:tcPr>
            <w:tcW w:w="11952" w:type="dxa"/>
            <w:gridSpan w:val="6"/>
            <w:vAlign w:val="center"/>
          </w:tcPr>
          <w:p w:rsidR="00000000" w:rsidRDefault="00000000">
            <w:pPr>
              <w:spacing w:before="40" w:after="40"/>
              <w:jc w:val="center"/>
              <w:rPr>
                <w:b/>
                <w:bCs/>
              </w:rPr>
            </w:pPr>
            <w:r>
              <w:rPr>
                <w:b/>
                <w:bCs/>
              </w:rPr>
              <w:t>PREVENTION</w:t>
            </w:r>
          </w:p>
        </w:tc>
      </w:tr>
      <w:tr w:rsidR="00000000">
        <w:trPr>
          <w:cantSplit/>
        </w:trPr>
        <w:tc>
          <w:tcPr>
            <w:tcW w:w="1701" w:type="dxa"/>
            <w:vMerge/>
            <w:vAlign w:val="center"/>
          </w:tcPr>
          <w:p w:rsidR="00000000" w:rsidRDefault="00000000">
            <w:pPr>
              <w:spacing w:before="40" w:after="40"/>
              <w:jc w:val="center"/>
            </w:pPr>
          </w:p>
        </w:tc>
        <w:tc>
          <w:tcPr>
            <w:tcW w:w="3889" w:type="dxa"/>
            <w:gridSpan w:val="2"/>
            <w:vAlign w:val="center"/>
          </w:tcPr>
          <w:p w:rsidR="00000000" w:rsidRDefault="00000000">
            <w:pPr>
              <w:spacing w:before="40" w:after="40"/>
              <w:jc w:val="center"/>
              <w:rPr>
                <w:b/>
                <w:bCs/>
              </w:rPr>
            </w:pPr>
            <w:r>
              <w:rPr>
                <w:b/>
                <w:bCs/>
              </w:rPr>
              <w:t>Attentant et complot tendant à porter le massacre, pillage ou dévastation</w:t>
            </w:r>
          </w:p>
        </w:tc>
        <w:tc>
          <w:tcPr>
            <w:tcW w:w="3889" w:type="dxa"/>
            <w:gridSpan w:val="2"/>
            <w:vAlign w:val="center"/>
          </w:tcPr>
          <w:p w:rsidR="00000000" w:rsidRDefault="00000000">
            <w:pPr>
              <w:spacing w:before="40" w:after="40"/>
              <w:jc w:val="center"/>
              <w:rPr>
                <w:b/>
                <w:bCs/>
              </w:rPr>
            </w:pPr>
            <w:r>
              <w:rPr>
                <w:b/>
                <w:bCs/>
              </w:rPr>
              <w:t>Assassinat</w:t>
            </w:r>
          </w:p>
        </w:tc>
        <w:tc>
          <w:tcPr>
            <w:tcW w:w="4174" w:type="dxa"/>
            <w:gridSpan w:val="2"/>
            <w:vAlign w:val="center"/>
          </w:tcPr>
          <w:p w:rsidR="00000000" w:rsidRDefault="00000000">
            <w:pPr>
              <w:spacing w:before="40" w:after="40"/>
              <w:jc w:val="center"/>
              <w:rPr>
                <w:b/>
                <w:bCs/>
              </w:rPr>
            </w:pPr>
            <w:r>
              <w:rPr>
                <w:b/>
                <w:bCs/>
              </w:rPr>
              <w:t>Vol qualifié</w:t>
            </w:r>
          </w:p>
        </w:tc>
      </w:tr>
      <w:tr w:rsidR="00000000">
        <w:trPr>
          <w:cantSplit/>
        </w:trPr>
        <w:tc>
          <w:tcPr>
            <w:tcW w:w="1701" w:type="dxa"/>
            <w:vMerge/>
          </w:tcPr>
          <w:p w:rsidR="00000000" w:rsidRDefault="00000000">
            <w:pPr>
              <w:spacing w:before="40" w:after="40"/>
              <w:jc w:val="both"/>
            </w:pPr>
          </w:p>
        </w:tc>
        <w:tc>
          <w:tcPr>
            <w:tcW w:w="1925" w:type="dxa"/>
          </w:tcPr>
          <w:p w:rsidR="00000000" w:rsidRDefault="00000000">
            <w:pPr>
              <w:spacing w:before="40" w:after="40"/>
              <w:jc w:val="center"/>
            </w:pPr>
            <w:r>
              <w:t>Prévenus</w:t>
            </w:r>
          </w:p>
        </w:tc>
        <w:tc>
          <w:tcPr>
            <w:tcW w:w="1964" w:type="dxa"/>
          </w:tcPr>
          <w:p w:rsidR="00000000" w:rsidRDefault="00000000">
            <w:pPr>
              <w:spacing w:before="40" w:after="40"/>
              <w:jc w:val="center"/>
            </w:pPr>
            <w:r>
              <w:t>Condamnés</w:t>
            </w:r>
          </w:p>
        </w:tc>
        <w:tc>
          <w:tcPr>
            <w:tcW w:w="1925" w:type="dxa"/>
          </w:tcPr>
          <w:p w:rsidR="00000000" w:rsidRDefault="00000000">
            <w:pPr>
              <w:spacing w:before="40" w:after="40"/>
              <w:jc w:val="center"/>
            </w:pPr>
            <w:r>
              <w:t>Prévenus</w:t>
            </w:r>
          </w:p>
        </w:tc>
        <w:tc>
          <w:tcPr>
            <w:tcW w:w="1964" w:type="dxa"/>
          </w:tcPr>
          <w:p w:rsidR="00000000" w:rsidRDefault="00000000">
            <w:pPr>
              <w:spacing w:before="40" w:after="40"/>
              <w:jc w:val="center"/>
            </w:pPr>
            <w:r>
              <w:t>Condamnés</w:t>
            </w:r>
          </w:p>
        </w:tc>
        <w:tc>
          <w:tcPr>
            <w:tcW w:w="1925" w:type="dxa"/>
          </w:tcPr>
          <w:p w:rsidR="00000000" w:rsidRDefault="00000000">
            <w:pPr>
              <w:spacing w:before="40" w:after="40"/>
              <w:jc w:val="center"/>
            </w:pPr>
            <w:r>
              <w:t>Prévenus</w:t>
            </w:r>
          </w:p>
        </w:tc>
        <w:tc>
          <w:tcPr>
            <w:tcW w:w="2249" w:type="dxa"/>
          </w:tcPr>
          <w:p w:rsidR="00000000" w:rsidRDefault="00000000">
            <w:pPr>
              <w:spacing w:before="40" w:after="40"/>
              <w:jc w:val="center"/>
            </w:pPr>
            <w:r>
              <w:t>Condamnés</w:t>
            </w:r>
          </w:p>
        </w:tc>
      </w:tr>
      <w:tr w:rsidR="00000000">
        <w:tc>
          <w:tcPr>
            <w:tcW w:w="1701" w:type="dxa"/>
          </w:tcPr>
          <w:p w:rsidR="00000000" w:rsidRDefault="00000000">
            <w:pPr>
              <w:spacing w:before="40" w:after="40"/>
              <w:jc w:val="both"/>
              <w:rPr>
                <w:lang w:val="en-GB"/>
              </w:rPr>
            </w:pPr>
            <w:r>
              <w:rPr>
                <w:lang w:val="en-GB"/>
              </w:rPr>
              <w:t>MPIMBA</w:t>
            </w:r>
          </w:p>
        </w:tc>
        <w:tc>
          <w:tcPr>
            <w:tcW w:w="1925" w:type="dxa"/>
          </w:tcPr>
          <w:p w:rsidR="00000000" w:rsidRDefault="00000000">
            <w:pPr>
              <w:spacing w:before="40" w:after="40"/>
              <w:ind w:right="567"/>
              <w:jc w:val="right"/>
              <w:rPr>
                <w:lang w:val="en-GB"/>
              </w:rPr>
            </w:pPr>
            <w:r>
              <w:rPr>
                <w:lang w:val="en-GB"/>
              </w:rPr>
              <w:t>85</w:t>
            </w:r>
          </w:p>
        </w:tc>
        <w:tc>
          <w:tcPr>
            <w:tcW w:w="1964" w:type="dxa"/>
          </w:tcPr>
          <w:p w:rsidR="00000000" w:rsidRDefault="00000000">
            <w:pPr>
              <w:spacing w:before="40" w:after="40"/>
              <w:ind w:right="680"/>
              <w:jc w:val="right"/>
              <w:rPr>
                <w:lang w:val="en-GB"/>
              </w:rPr>
            </w:pPr>
            <w:r>
              <w:rPr>
                <w:lang w:val="en-GB"/>
              </w:rPr>
              <w:t>306</w:t>
            </w:r>
          </w:p>
        </w:tc>
        <w:tc>
          <w:tcPr>
            <w:tcW w:w="1925" w:type="dxa"/>
          </w:tcPr>
          <w:p w:rsidR="00000000" w:rsidRDefault="00000000">
            <w:pPr>
              <w:spacing w:before="40" w:after="40"/>
              <w:ind w:right="680"/>
              <w:jc w:val="right"/>
              <w:rPr>
                <w:lang w:val="en-GB"/>
              </w:rPr>
            </w:pPr>
            <w:r>
              <w:rPr>
                <w:lang w:val="en-GB"/>
              </w:rPr>
              <w:t>162</w:t>
            </w:r>
          </w:p>
        </w:tc>
        <w:tc>
          <w:tcPr>
            <w:tcW w:w="1964" w:type="dxa"/>
          </w:tcPr>
          <w:p w:rsidR="00000000" w:rsidRDefault="00000000">
            <w:pPr>
              <w:spacing w:before="40" w:after="40"/>
              <w:ind w:right="680"/>
              <w:jc w:val="right"/>
              <w:rPr>
                <w:lang w:val="en-GB"/>
              </w:rPr>
            </w:pPr>
            <w:r>
              <w:rPr>
                <w:lang w:val="en-GB"/>
              </w:rPr>
              <w:t>272</w:t>
            </w:r>
          </w:p>
        </w:tc>
        <w:tc>
          <w:tcPr>
            <w:tcW w:w="1925" w:type="dxa"/>
          </w:tcPr>
          <w:p w:rsidR="00000000" w:rsidRDefault="00000000">
            <w:pPr>
              <w:spacing w:before="40" w:after="40"/>
              <w:ind w:right="567"/>
              <w:jc w:val="right"/>
              <w:rPr>
                <w:lang w:val="en-GB"/>
              </w:rPr>
            </w:pPr>
            <w:r>
              <w:rPr>
                <w:lang w:val="en-GB"/>
              </w:rPr>
              <w:t>411</w:t>
            </w:r>
          </w:p>
        </w:tc>
        <w:tc>
          <w:tcPr>
            <w:tcW w:w="2249" w:type="dxa"/>
          </w:tcPr>
          <w:p w:rsidR="00000000" w:rsidRDefault="00000000">
            <w:pPr>
              <w:spacing w:before="40" w:after="40"/>
              <w:ind w:right="680"/>
              <w:jc w:val="right"/>
              <w:rPr>
                <w:lang w:val="en-GB"/>
              </w:rPr>
            </w:pPr>
            <w:r>
              <w:rPr>
                <w:lang w:val="en-GB"/>
              </w:rPr>
              <w:t>249</w:t>
            </w:r>
          </w:p>
        </w:tc>
      </w:tr>
      <w:tr w:rsidR="00000000">
        <w:tc>
          <w:tcPr>
            <w:tcW w:w="1701" w:type="dxa"/>
          </w:tcPr>
          <w:p w:rsidR="00000000" w:rsidRDefault="00000000">
            <w:pPr>
              <w:spacing w:before="40" w:after="40"/>
              <w:jc w:val="both"/>
              <w:rPr>
                <w:lang w:val="en-GB"/>
              </w:rPr>
            </w:pPr>
            <w:r>
              <w:rPr>
                <w:lang w:val="en-GB"/>
              </w:rPr>
              <w:t>NGOZI(H)</w:t>
            </w:r>
          </w:p>
        </w:tc>
        <w:tc>
          <w:tcPr>
            <w:tcW w:w="1925" w:type="dxa"/>
          </w:tcPr>
          <w:p w:rsidR="00000000" w:rsidRDefault="00000000">
            <w:pPr>
              <w:spacing w:before="40" w:after="40"/>
              <w:ind w:right="567"/>
              <w:jc w:val="right"/>
              <w:rPr>
                <w:lang w:val="en-GB"/>
              </w:rPr>
            </w:pPr>
            <w:r>
              <w:rPr>
                <w:lang w:val="en-GB"/>
              </w:rPr>
              <w:t>1139</w:t>
            </w:r>
          </w:p>
        </w:tc>
        <w:tc>
          <w:tcPr>
            <w:tcW w:w="1964" w:type="dxa"/>
          </w:tcPr>
          <w:p w:rsidR="00000000" w:rsidRDefault="00000000">
            <w:pPr>
              <w:spacing w:before="40" w:after="40"/>
              <w:ind w:right="680"/>
              <w:jc w:val="right"/>
              <w:rPr>
                <w:lang w:val="en-GB"/>
              </w:rPr>
            </w:pPr>
            <w:r>
              <w:rPr>
                <w:lang w:val="en-GB"/>
              </w:rPr>
              <w:t>52</w:t>
            </w:r>
          </w:p>
        </w:tc>
        <w:tc>
          <w:tcPr>
            <w:tcW w:w="1925" w:type="dxa"/>
          </w:tcPr>
          <w:p w:rsidR="00000000" w:rsidRDefault="00000000">
            <w:pPr>
              <w:spacing w:before="40" w:after="40"/>
              <w:ind w:right="680"/>
              <w:jc w:val="right"/>
              <w:rPr>
                <w:lang w:val="en-GB"/>
              </w:rPr>
            </w:pPr>
            <w:r>
              <w:rPr>
                <w:lang w:val="en-GB"/>
              </w:rPr>
              <w:t>228</w:t>
            </w:r>
          </w:p>
        </w:tc>
        <w:tc>
          <w:tcPr>
            <w:tcW w:w="1964" w:type="dxa"/>
          </w:tcPr>
          <w:p w:rsidR="00000000" w:rsidRDefault="00000000">
            <w:pPr>
              <w:spacing w:before="40" w:after="40"/>
              <w:ind w:right="680"/>
              <w:jc w:val="right"/>
              <w:rPr>
                <w:lang w:val="en-GB"/>
              </w:rPr>
            </w:pPr>
            <w:r>
              <w:rPr>
                <w:lang w:val="en-GB"/>
              </w:rPr>
              <w:t>40</w:t>
            </w:r>
          </w:p>
        </w:tc>
        <w:tc>
          <w:tcPr>
            <w:tcW w:w="1925" w:type="dxa"/>
          </w:tcPr>
          <w:p w:rsidR="00000000" w:rsidRDefault="00000000">
            <w:pPr>
              <w:spacing w:before="40" w:after="40"/>
              <w:ind w:right="567"/>
              <w:jc w:val="right"/>
              <w:rPr>
                <w:lang w:val="en-GB"/>
              </w:rPr>
            </w:pPr>
            <w:r>
              <w:rPr>
                <w:lang w:val="en-GB"/>
              </w:rPr>
              <w:t>187</w:t>
            </w:r>
          </w:p>
        </w:tc>
        <w:tc>
          <w:tcPr>
            <w:tcW w:w="2249" w:type="dxa"/>
          </w:tcPr>
          <w:p w:rsidR="00000000" w:rsidRDefault="00000000">
            <w:pPr>
              <w:spacing w:before="40" w:after="40"/>
              <w:ind w:right="680"/>
              <w:jc w:val="right"/>
              <w:rPr>
                <w:lang w:val="en-GB"/>
              </w:rPr>
            </w:pPr>
            <w:r>
              <w:rPr>
                <w:lang w:val="en-GB"/>
              </w:rPr>
              <w:t>143</w:t>
            </w:r>
          </w:p>
        </w:tc>
      </w:tr>
      <w:tr w:rsidR="00000000">
        <w:tc>
          <w:tcPr>
            <w:tcW w:w="1701" w:type="dxa"/>
          </w:tcPr>
          <w:p w:rsidR="00000000" w:rsidRDefault="00000000">
            <w:pPr>
              <w:spacing w:before="40" w:after="40"/>
              <w:jc w:val="both"/>
              <w:rPr>
                <w:lang w:val="en-GB"/>
              </w:rPr>
            </w:pPr>
            <w:r>
              <w:rPr>
                <w:lang w:val="en-GB"/>
              </w:rPr>
              <w:t>RUMONGE</w:t>
            </w:r>
          </w:p>
        </w:tc>
        <w:tc>
          <w:tcPr>
            <w:tcW w:w="1925" w:type="dxa"/>
          </w:tcPr>
          <w:p w:rsidR="00000000" w:rsidRDefault="00000000">
            <w:pPr>
              <w:spacing w:before="40" w:after="40"/>
              <w:ind w:right="567"/>
              <w:jc w:val="right"/>
              <w:rPr>
                <w:lang w:val="en-GB"/>
              </w:rPr>
            </w:pPr>
            <w:r>
              <w:rPr>
                <w:lang w:val="en-GB"/>
              </w:rPr>
              <w:t>-</w:t>
            </w:r>
          </w:p>
        </w:tc>
        <w:tc>
          <w:tcPr>
            <w:tcW w:w="1964" w:type="dxa"/>
          </w:tcPr>
          <w:p w:rsidR="00000000" w:rsidRDefault="00000000">
            <w:pPr>
              <w:spacing w:before="40" w:after="40"/>
              <w:ind w:right="680"/>
              <w:jc w:val="right"/>
              <w:rPr>
                <w:lang w:val="en-GB"/>
              </w:rPr>
            </w:pPr>
            <w:r>
              <w:rPr>
                <w:lang w:val="en-GB"/>
              </w:rPr>
              <w:t>29</w:t>
            </w:r>
          </w:p>
        </w:tc>
        <w:tc>
          <w:tcPr>
            <w:tcW w:w="1925" w:type="dxa"/>
          </w:tcPr>
          <w:p w:rsidR="00000000" w:rsidRDefault="00000000">
            <w:pPr>
              <w:spacing w:before="40" w:after="40"/>
              <w:ind w:right="680"/>
              <w:jc w:val="right"/>
              <w:rPr>
                <w:lang w:val="en-GB"/>
              </w:rPr>
            </w:pPr>
            <w:r>
              <w:rPr>
                <w:lang w:val="en-GB"/>
              </w:rPr>
              <w:t>4</w:t>
            </w:r>
          </w:p>
        </w:tc>
        <w:tc>
          <w:tcPr>
            <w:tcW w:w="1964" w:type="dxa"/>
          </w:tcPr>
          <w:p w:rsidR="00000000" w:rsidRDefault="00000000">
            <w:pPr>
              <w:spacing w:before="40" w:after="40"/>
              <w:ind w:right="680"/>
              <w:jc w:val="right"/>
              <w:rPr>
                <w:lang w:val="en-GB"/>
              </w:rPr>
            </w:pPr>
            <w:r>
              <w:rPr>
                <w:lang w:val="en-GB"/>
              </w:rPr>
              <w:t>130</w:t>
            </w:r>
          </w:p>
        </w:tc>
        <w:tc>
          <w:tcPr>
            <w:tcW w:w="1925" w:type="dxa"/>
          </w:tcPr>
          <w:p w:rsidR="00000000" w:rsidRDefault="00000000">
            <w:pPr>
              <w:spacing w:before="40" w:after="40"/>
              <w:ind w:right="567"/>
              <w:jc w:val="right"/>
              <w:rPr>
                <w:lang w:val="en-GB"/>
              </w:rPr>
            </w:pPr>
            <w:r>
              <w:rPr>
                <w:lang w:val="en-GB"/>
              </w:rPr>
              <w:t>104</w:t>
            </w:r>
          </w:p>
        </w:tc>
        <w:tc>
          <w:tcPr>
            <w:tcW w:w="2249" w:type="dxa"/>
          </w:tcPr>
          <w:p w:rsidR="00000000" w:rsidRDefault="00000000">
            <w:pPr>
              <w:spacing w:before="40" w:after="40"/>
              <w:ind w:right="680"/>
              <w:jc w:val="right"/>
              <w:rPr>
                <w:lang w:val="en-GB"/>
              </w:rPr>
            </w:pPr>
            <w:r>
              <w:rPr>
                <w:lang w:val="en-GB"/>
              </w:rPr>
              <w:t>68</w:t>
            </w:r>
          </w:p>
        </w:tc>
      </w:tr>
      <w:tr w:rsidR="00000000">
        <w:tc>
          <w:tcPr>
            <w:tcW w:w="1701" w:type="dxa"/>
          </w:tcPr>
          <w:p w:rsidR="00000000" w:rsidRDefault="00000000">
            <w:pPr>
              <w:spacing w:before="40" w:after="40"/>
              <w:jc w:val="both"/>
              <w:rPr>
                <w:lang w:val="en-GB"/>
              </w:rPr>
            </w:pPr>
            <w:r>
              <w:rPr>
                <w:lang w:val="en-GB"/>
              </w:rPr>
              <w:t>GITECGA</w:t>
            </w:r>
          </w:p>
        </w:tc>
        <w:tc>
          <w:tcPr>
            <w:tcW w:w="1925" w:type="dxa"/>
          </w:tcPr>
          <w:p w:rsidR="00000000" w:rsidRDefault="00000000">
            <w:pPr>
              <w:spacing w:before="40" w:after="40"/>
              <w:ind w:right="567"/>
              <w:jc w:val="right"/>
              <w:rPr>
                <w:lang w:val="en-GB"/>
              </w:rPr>
            </w:pPr>
            <w:r>
              <w:rPr>
                <w:lang w:val="en-GB"/>
              </w:rPr>
              <w:t>458</w:t>
            </w:r>
          </w:p>
        </w:tc>
        <w:tc>
          <w:tcPr>
            <w:tcW w:w="1964" w:type="dxa"/>
          </w:tcPr>
          <w:p w:rsidR="00000000" w:rsidRDefault="00000000">
            <w:pPr>
              <w:spacing w:before="40" w:after="40"/>
              <w:ind w:right="680"/>
              <w:jc w:val="right"/>
              <w:rPr>
                <w:lang w:val="en-GB"/>
              </w:rPr>
            </w:pPr>
            <w:r>
              <w:rPr>
                <w:lang w:val="en-GB"/>
              </w:rPr>
              <w:t>359</w:t>
            </w:r>
          </w:p>
        </w:tc>
        <w:tc>
          <w:tcPr>
            <w:tcW w:w="1925" w:type="dxa"/>
          </w:tcPr>
          <w:p w:rsidR="00000000" w:rsidRDefault="00000000">
            <w:pPr>
              <w:spacing w:before="40" w:after="40"/>
              <w:ind w:right="680"/>
              <w:jc w:val="right"/>
              <w:rPr>
                <w:lang w:val="en-GB"/>
              </w:rPr>
            </w:pPr>
            <w:r>
              <w:rPr>
                <w:lang w:val="en-GB"/>
              </w:rPr>
              <w:t>7</w:t>
            </w:r>
          </w:p>
        </w:tc>
        <w:tc>
          <w:tcPr>
            <w:tcW w:w="1964" w:type="dxa"/>
          </w:tcPr>
          <w:p w:rsidR="00000000" w:rsidRDefault="00000000">
            <w:pPr>
              <w:spacing w:before="40" w:after="40"/>
              <w:ind w:right="680"/>
              <w:jc w:val="right"/>
              <w:rPr>
                <w:lang w:val="en-GB"/>
              </w:rPr>
            </w:pPr>
            <w:r>
              <w:rPr>
                <w:lang w:val="en-GB"/>
              </w:rPr>
              <w:t>14</w:t>
            </w:r>
          </w:p>
        </w:tc>
        <w:tc>
          <w:tcPr>
            <w:tcW w:w="1925" w:type="dxa"/>
          </w:tcPr>
          <w:p w:rsidR="00000000" w:rsidRDefault="00000000">
            <w:pPr>
              <w:spacing w:before="40" w:after="40"/>
              <w:ind w:right="567"/>
              <w:jc w:val="right"/>
              <w:rPr>
                <w:lang w:val="en-GB"/>
              </w:rPr>
            </w:pPr>
            <w:r>
              <w:rPr>
                <w:lang w:val="en-GB"/>
              </w:rPr>
              <w:t>183</w:t>
            </w:r>
          </w:p>
        </w:tc>
        <w:tc>
          <w:tcPr>
            <w:tcW w:w="2249" w:type="dxa"/>
          </w:tcPr>
          <w:p w:rsidR="00000000" w:rsidRDefault="00000000">
            <w:pPr>
              <w:spacing w:before="40" w:after="40"/>
              <w:ind w:right="680"/>
              <w:jc w:val="right"/>
              <w:rPr>
                <w:lang w:val="en-GB"/>
              </w:rPr>
            </w:pPr>
            <w:r>
              <w:rPr>
                <w:lang w:val="en-GB"/>
              </w:rPr>
              <w:t>227</w:t>
            </w:r>
          </w:p>
        </w:tc>
      </w:tr>
      <w:tr w:rsidR="00000000">
        <w:tc>
          <w:tcPr>
            <w:tcW w:w="1701" w:type="dxa"/>
          </w:tcPr>
          <w:p w:rsidR="00000000" w:rsidRDefault="00000000">
            <w:pPr>
              <w:spacing w:before="40" w:after="40"/>
              <w:jc w:val="both"/>
              <w:rPr>
                <w:lang w:val="en-GB"/>
              </w:rPr>
            </w:pPr>
            <w:r>
              <w:rPr>
                <w:lang w:val="en-GB"/>
              </w:rPr>
              <w:t>RUYIGI</w:t>
            </w:r>
          </w:p>
        </w:tc>
        <w:tc>
          <w:tcPr>
            <w:tcW w:w="1925" w:type="dxa"/>
          </w:tcPr>
          <w:p w:rsidR="00000000" w:rsidRDefault="00000000">
            <w:pPr>
              <w:spacing w:before="40" w:after="40"/>
              <w:ind w:right="567"/>
              <w:jc w:val="right"/>
              <w:rPr>
                <w:lang w:val="en-GB"/>
              </w:rPr>
            </w:pPr>
            <w:r>
              <w:rPr>
                <w:lang w:val="en-GB"/>
              </w:rPr>
              <w:t>-</w:t>
            </w:r>
          </w:p>
        </w:tc>
        <w:tc>
          <w:tcPr>
            <w:tcW w:w="1964" w:type="dxa"/>
          </w:tcPr>
          <w:p w:rsidR="00000000" w:rsidRDefault="00000000">
            <w:pPr>
              <w:spacing w:before="40" w:after="40"/>
              <w:ind w:right="680"/>
              <w:jc w:val="right"/>
              <w:rPr>
                <w:lang w:val="en-GB"/>
              </w:rPr>
            </w:pPr>
            <w:r>
              <w:rPr>
                <w:lang w:val="en-GB"/>
              </w:rPr>
              <w:t>15</w:t>
            </w:r>
          </w:p>
        </w:tc>
        <w:tc>
          <w:tcPr>
            <w:tcW w:w="1925" w:type="dxa"/>
          </w:tcPr>
          <w:p w:rsidR="00000000" w:rsidRDefault="00000000">
            <w:pPr>
              <w:spacing w:before="40" w:after="40"/>
              <w:ind w:right="680"/>
              <w:jc w:val="right"/>
              <w:rPr>
                <w:lang w:val="en-GB"/>
              </w:rPr>
            </w:pPr>
            <w:r>
              <w:rPr>
                <w:lang w:val="en-GB"/>
              </w:rPr>
              <w:t>13</w:t>
            </w:r>
          </w:p>
        </w:tc>
        <w:tc>
          <w:tcPr>
            <w:tcW w:w="1964" w:type="dxa"/>
          </w:tcPr>
          <w:p w:rsidR="00000000" w:rsidRDefault="00000000">
            <w:pPr>
              <w:spacing w:before="40" w:after="40"/>
              <w:ind w:right="680"/>
              <w:jc w:val="right"/>
              <w:rPr>
                <w:lang w:val="en-GB"/>
              </w:rPr>
            </w:pPr>
            <w:r>
              <w:rPr>
                <w:lang w:val="en-GB"/>
              </w:rPr>
              <w:t>5</w:t>
            </w:r>
          </w:p>
        </w:tc>
        <w:tc>
          <w:tcPr>
            <w:tcW w:w="1925" w:type="dxa"/>
          </w:tcPr>
          <w:p w:rsidR="00000000" w:rsidRDefault="00000000">
            <w:pPr>
              <w:spacing w:before="40" w:after="40"/>
              <w:ind w:right="567"/>
              <w:jc w:val="right"/>
              <w:rPr>
                <w:lang w:val="en-GB"/>
              </w:rPr>
            </w:pPr>
            <w:r>
              <w:rPr>
                <w:lang w:val="en-GB"/>
              </w:rPr>
              <w:t>30</w:t>
            </w:r>
          </w:p>
        </w:tc>
        <w:tc>
          <w:tcPr>
            <w:tcW w:w="2249" w:type="dxa"/>
          </w:tcPr>
          <w:p w:rsidR="00000000" w:rsidRDefault="00000000">
            <w:pPr>
              <w:spacing w:before="40" w:after="40"/>
              <w:ind w:right="680"/>
              <w:jc w:val="right"/>
              <w:rPr>
                <w:lang w:val="en-GB"/>
              </w:rPr>
            </w:pPr>
            <w:r>
              <w:rPr>
                <w:lang w:val="en-GB"/>
              </w:rPr>
              <w:t>61</w:t>
            </w:r>
          </w:p>
        </w:tc>
      </w:tr>
      <w:tr w:rsidR="00000000">
        <w:tc>
          <w:tcPr>
            <w:tcW w:w="1701" w:type="dxa"/>
          </w:tcPr>
          <w:p w:rsidR="00000000" w:rsidRDefault="00000000">
            <w:pPr>
              <w:spacing w:before="40" w:after="40"/>
              <w:jc w:val="both"/>
              <w:rPr>
                <w:lang w:val="en-GB"/>
              </w:rPr>
            </w:pPr>
            <w:r>
              <w:rPr>
                <w:lang w:val="en-GB"/>
              </w:rPr>
              <w:t>MURMVYA</w:t>
            </w:r>
          </w:p>
        </w:tc>
        <w:tc>
          <w:tcPr>
            <w:tcW w:w="1925" w:type="dxa"/>
          </w:tcPr>
          <w:p w:rsidR="00000000" w:rsidRDefault="00000000">
            <w:pPr>
              <w:spacing w:before="40" w:after="40"/>
              <w:ind w:right="567"/>
              <w:jc w:val="right"/>
              <w:rPr>
                <w:lang w:val="en-GB"/>
              </w:rPr>
            </w:pPr>
            <w:r>
              <w:rPr>
                <w:lang w:val="en-GB"/>
              </w:rPr>
              <w:t>2</w:t>
            </w:r>
          </w:p>
        </w:tc>
        <w:tc>
          <w:tcPr>
            <w:tcW w:w="1964" w:type="dxa"/>
          </w:tcPr>
          <w:p w:rsidR="00000000" w:rsidRDefault="00000000">
            <w:pPr>
              <w:spacing w:before="40" w:after="40"/>
              <w:ind w:right="680"/>
              <w:jc w:val="right"/>
              <w:rPr>
                <w:lang w:val="en-GB"/>
              </w:rPr>
            </w:pPr>
            <w:r>
              <w:rPr>
                <w:lang w:val="en-GB"/>
              </w:rPr>
              <w:t>9</w:t>
            </w:r>
          </w:p>
        </w:tc>
        <w:tc>
          <w:tcPr>
            <w:tcW w:w="1925" w:type="dxa"/>
          </w:tcPr>
          <w:p w:rsidR="00000000" w:rsidRDefault="00000000">
            <w:pPr>
              <w:spacing w:before="40" w:after="40"/>
              <w:ind w:right="680"/>
              <w:jc w:val="right"/>
              <w:rPr>
                <w:lang w:val="en-GB"/>
              </w:rPr>
            </w:pPr>
            <w:r>
              <w:rPr>
                <w:lang w:val="en-GB"/>
              </w:rPr>
              <w:t>6</w:t>
            </w:r>
          </w:p>
        </w:tc>
        <w:tc>
          <w:tcPr>
            <w:tcW w:w="1964" w:type="dxa"/>
          </w:tcPr>
          <w:p w:rsidR="00000000" w:rsidRDefault="00000000">
            <w:pPr>
              <w:spacing w:before="40" w:after="40"/>
              <w:ind w:right="680"/>
              <w:jc w:val="right"/>
              <w:rPr>
                <w:lang w:val="en-GB"/>
              </w:rPr>
            </w:pPr>
            <w:r>
              <w:rPr>
                <w:lang w:val="en-GB"/>
              </w:rPr>
              <w:t>0</w:t>
            </w:r>
          </w:p>
        </w:tc>
        <w:tc>
          <w:tcPr>
            <w:tcW w:w="1925" w:type="dxa"/>
          </w:tcPr>
          <w:p w:rsidR="00000000" w:rsidRDefault="00000000">
            <w:pPr>
              <w:spacing w:before="40" w:after="40"/>
              <w:ind w:right="567"/>
              <w:jc w:val="right"/>
              <w:rPr>
                <w:lang w:val="en-GB"/>
              </w:rPr>
            </w:pPr>
            <w:r>
              <w:rPr>
                <w:lang w:val="en-GB"/>
              </w:rPr>
              <w:t>86</w:t>
            </w:r>
          </w:p>
        </w:tc>
        <w:tc>
          <w:tcPr>
            <w:tcW w:w="2249" w:type="dxa"/>
          </w:tcPr>
          <w:p w:rsidR="00000000" w:rsidRDefault="00000000">
            <w:pPr>
              <w:spacing w:before="40" w:after="40"/>
              <w:ind w:right="680"/>
              <w:jc w:val="right"/>
              <w:rPr>
                <w:lang w:val="en-GB"/>
              </w:rPr>
            </w:pPr>
            <w:r>
              <w:rPr>
                <w:lang w:val="en-GB"/>
              </w:rPr>
              <w:t>61</w:t>
            </w:r>
          </w:p>
        </w:tc>
      </w:tr>
      <w:tr w:rsidR="00000000">
        <w:tc>
          <w:tcPr>
            <w:tcW w:w="1701" w:type="dxa"/>
          </w:tcPr>
          <w:p w:rsidR="00000000" w:rsidRDefault="00000000">
            <w:pPr>
              <w:spacing w:before="40" w:after="40"/>
              <w:jc w:val="both"/>
              <w:rPr>
                <w:lang w:val="en-GB"/>
              </w:rPr>
            </w:pPr>
            <w:r>
              <w:rPr>
                <w:lang w:val="en-GB"/>
              </w:rPr>
              <w:t>RUTANA</w:t>
            </w:r>
          </w:p>
        </w:tc>
        <w:tc>
          <w:tcPr>
            <w:tcW w:w="1925" w:type="dxa"/>
          </w:tcPr>
          <w:p w:rsidR="00000000" w:rsidRDefault="00000000">
            <w:pPr>
              <w:spacing w:before="40" w:after="40"/>
              <w:ind w:right="567"/>
              <w:jc w:val="right"/>
              <w:rPr>
                <w:lang w:val="en-GB"/>
              </w:rPr>
            </w:pPr>
            <w:r>
              <w:rPr>
                <w:lang w:val="en-GB"/>
              </w:rPr>
              <w:t>5</w:t>
            </w:r>
          </w:p>
        </w:tc>
        <w:tc>
          <w:tcPr>
            <w:tcW w:w="1964" w:type="dxa"/>
          </w:tcPr>
          <w:p w:rsidR="00000000" w:rsidRDefault="00000000">
            <w:pPr>
              <w:spacing w:before="40" w:after="40"/>
              <w:ind w:right="680"/>
              <w:jc w:val="right"/>
              <w:rPr>
                <w:lang w:val="en-GB"/>
              </w:rPr>
            </w:pPr>
            <w:r>
              <w:rPr>
                <w:lang w:val="en-GB"/>
              </w:rPr>
              <w:t>-</w:t>
            </w:r>
          </w:p>
        </w:tc>
        <w:tc>
          <w:tcPr>
            <w:tcW w:w="1925" w:type="dxa"/>
          </w:tcPr>
          <w:p w:rsidR="00000000" w:rsidRDefault="00000000">
            <w:pPr>
              <w:spacing w:before="40" w:after="40"/>
              <w:ind w:right="680"/>
              <w:jc w:val="right"/>
              <w:rPr>
                <w:lang w:val="en-GB"/>
              </w:rPr>
            </w:pPr>
            <w:r>
              <w:rPr>
                <w:lang w:val="en-GB"/>
              </w:rPr>
              <w:t>1</w:t>
            </w:r>
          </w:p>
        </w:tc>
        <w:tc>
          <w:tcPr>
            <w:tcW w:w="1964" w:type="dxa"/>
          </w:tcPr>
          <w:p w:rsidR="00000000" w:rsidRDefault="00000000">
            <w:pPr>
              <w:spacing w:before="40" w:after="40"/>
              <w:ind w:right="680"/>
              <w:jc w:val="right"/>
              <w:rPr>
                <w:lang w:val="en-GB"/>
              </w:rPr>
            </w:pPr>
            <w:r>
              <w:rPr>
                <w:lang w:val="en-GB"/>
              </w:rPr>
              <w:t>6</w:t>
            </w:r>
          </w:p>
        </w:tc>
        <w:tc>
          <w:tcPr>
            <w:tcW w:w="1925" w:type="dxa"/>
          </w:tcPr>
          <w:p w:rsidR="00000000" w:rsidRDefault="00000000">
            <w:pPr>
              <w:spacing w:before="40" w:after="40"/>
              <w:ind w:right="567"/>
              <w:jc w:val="right"/>
              <w:rPr>
                <w:lang w:val="en-GB"/>
              </w:rPr>
            </w:pPr>
            <w:r>
              <w:rPr>
                <w:lang w:val="en-GB"/>
              </w:rPr>
              <w:t>51</w:t>
            </w:r>
          </w:p>
        </w:tc>
        <w:tc>
          <w:tcPr>
            <w:tcW w:w="2249" w:type="dxa"/>
          </w:tcPr>
          <w:p w:rsidR="00000000" w:rsidRDefault="00000000">
            <w:pPr>
              <w:spacing w:before="40" w:after="40"/>
              <w:ind w:right="680"/>
              <w:jc w:val="right"/>
              <w:rPr>
                <w:lang w:val="en-GB"/>
              </w:rPr>
            </w:pPr>
            <w:r>
              <w:rPr>
                <w:lang w:val="en-GB"/>
              </w:rPr>
              <w:t>99</w:t>
            </w:r>
          </w:p>
        </w:tc>
      </w:tr>
      <w:tr w:rsidR="00000000">
        <w:tc>
          <w:tcPr>
            <w:tcW w:w="1701" w:type="dxa"/>
          </w:tcPr>
          <w:p w:rsidR="00000000" w:rsidRDefault="00000000">
            <w:pPr>
              <w:spacing w:before="40" w:after="40"/>
              <w:jc w:val="both"/>
              <w:rPr>
                <w:lang w:val="en-GB"/>
              </w:rPr>
            </w:pPr>
            <w:r>
              <w:rPr>
                <w:lang w:val="en-GB"/>
              </w:rPr>
              <w:t>NGOZI(F)</w:t>
            </w:r>
          </w:p>
        </w:tc>
        <w:tc>
          <w:tcPr>
            <w:tcW w:w="1925" w:type="dxa"/>
          </w:tcPr>
          <w:p w:rsidR="00000000" w:rsidRDefault="00000000">
            <w:pPr>
              <w:spacing w:before="40" w:after="40"/>
              <w:ind w:right="567"/>
              <w:jc w:val="right"/>
              <w:rPr>
                <w:lang w:val="en-GB"/>
              </w:rPr>
            </w:pPr>
            <w:r>
              <w:rPr>
                <w:lang w:val="en-GB"/>
              </w:rPr>
              <w:t>3</w:t>
            </w:r>
          </w:p>
        </w:tc>
        <w:tc>
          <w:tcPr>
            <w:tcW w:w="1964" w:type="dxa"/>
          </w:tcPr>
          <w:p w:rsidR="00000000" w:rsidRDefault="00000000">
            <w:pPr>
              <w:spacing w:before="40" w:after="40"/>
              <w:ind w:right="680"/>
              <w:jc w:val="right"/>
              <w:rPr>
                <w:lang w:val="en-GB"/>
              </w:rPr>
            </w:pPr>
            <w:r>
              <w:rPr>
                <w:lang w:val="en-GB"/>
              </w:rPr>
              <w:t>3</w:t>
            </w:r>
          </w:p>
        </w:tc>
        <w:tc>
          <w:tcPr>
            <w:tcW w:w="1925" w:type="dxa"/>
          </w:tcPr>
          <w:p w:rsidR="00000000" w:rsidRDefault="00000000">
            <w:pPr>
              <w:spacing w:before="40" w:after="40"/>
              <w:ind w:right="680"/>
              <w:jc w:val="right"/>
              <w:rPr>
                <w:lang w:val="en-GB"/>
              </w:rPr>
            </w:pPr>
            <w:r>
              <w:rPr>
                <w:lang w:val="en-GB"/>
              </w:rPr>
              <w:t>1</w:t>
            </w:r>
          </w:p>
        </w:tc>
        <w:tc>
          <w:tcPr>
            <w:tcW w:w="1964" w:type="dxa"/>
          </w:tcPr>
          <w:p w:rsidR="00000000" w:rsidRDefault="00000000">
            <w:pPr>
              <w:spacing w:before="40" w:after="40"/>
              <w:ind w:right="680"/>
              <w:jc w:val="right"/>
              <w:rPr>
                <w:lang w:val="en-GB"/>
              </w:rPr>
            </w:pPr>
            <w:r>
              <w:rPr>
                <w:lang w:val="en-GB"/>
              </w:rPr>
              <w:t>5</w:t>
            </w:r>
          </w:p>
        </w:tc>
        <w:tc>
          <w:tcPr>
            <w:tcW w:w="1925" w:type="dxa"/>
          </w:tcPr>
          <w:p w:rsidR="00000000" w:rsidRDefault="00000000">
            <w:pPr>
              <w:spacing w:before="40" w:after="40"/>
              <w:ind w:right="567"/>
              <w:jc w:val="right"/>
              <w:rPr>
                <w:lang w:val="en-GB"/>
              </w:rPr>
            </w:pPr>
            <w:r>
              <w:rPr>
                <w:lang w:val="en-GB"/>
              </w:rPr>
              <w:t>7</w:t>
            </w:r>
          </w:p>
        </w:tc>
        <w:tc>
          <w:tcPr>
            <w:tcW w:w="2249" w:type="dxa"/>
          </w:tcPr>
          <w:p w:rsidR="00000000" w:rsidRDefault="00000000">
            <w:pPr>
              <w:spacing w:before="40" w:after="40"/>
              <w:ind w:right="680"/>
              <w:jc w:val="right"/>
              <w:rPr>
                <w:lang w:val="en-GB"/>
              </w:rPr>
            </w:pPr>
            <w:r>
              <w:rPr>
                <w:lang w:val="en-GB"/>
              </w:rPr>
              <w:t>3</w:t>
            </w:r>
          </w:p>
        </w:tc>
      </w:tr>
      <w:tr w:rsidR="00000000">
        <w:tc>
          <w:tcPr>
            <w:tcW w:w="1701" w:type="dxa"/>
          </w:tcPr>
          <w:p w:rsidR="00000000" w:rsidRDefault="00000000">
            <w:pPr>
              <w:spacing w:before="40" w:after="40"/>
              <w:jc w:val="both"/>
              <w:rPr>
                <w:lang w:val="en-GB"/>
              </w:rPr>
            </w:pPr>
            <w:r>
              <w:rPr>
                <w:lang w:val="en-GB"/>
              </w:rPr>
              <w:t>BURURI</w:t>
            </w:r>
          </w:p>
        </w:tc>
        <w:tc>
          <w:tcPr>
            <w:tcW w:w="1925" w:type="dxa"/>
          </w:tcPr>
          <w:p w:rsidR="00000000" w:rsidRDefault="00000000">
            <w:pPr>
              <w:spacing w:before="40" w:after="40"/>
              <w:ind w:right="567"/>
              <w:jc w:val="right"/>
              <w:rPr>
                <w:lang w:val="en-GB"/>
              </w:rPr>
            </w:pPr>
            <w:r>
              <w:rPr>
                <w:lang w:val="en-GB"/>
              </w:rPr>
              <w:t>-</w:t>
            </w:r>
          </w:p>
        </w:tc>
        <w:tc>
          <w:tcPr>
            <w:tcW w:w="1964" w:type="dxa"/>
          </w:tcPr>
          <w:p w:rsidR="00000000" w:rsidRDefault="00000000">
            <w:pPr>
              <w:spacing w:before="40" w:after="40"/>
              <w:ind w:right="680"/>
              <w:jc w:val="right"/>
              <w:rPr>
                <w:lang w:val="en-GB"/>
              </w:rPr>
            </w:pPr>
            <w:r>
              <w:rPr>
                <w:lang w:val="en-GB"/>
              </w:rPr>
              <w:t>-</w:t>
            </w:r>
          </w:p>
        </w:tc>
        <w:tc>
          <w:tcPr>
            <w:tcW w:w="1925" w:type="dxa"/>
          </w:tcPr>
          <w:p w:rsidR="00000000" w:rsidRDefault="00000000">
            <w:pPr>
              <w:spacing w:before="40" w:after="40"/>
              <w:ind w:right="680"/>
              <w:jc w:val="right"/>
              <w:rPr>
                <w:lang w:val="en-GB"/>
              </w:rPr>
            </w:pPr>
            <w:r>
              <w:rPr>
                <w:lang w:val="en-GB"/>
              </w:rPr>
              <w:t>16</w:t>
            </w:r>
          </w:p>
        </w:tc>
        <w:tc>
          <w:tcPr>
            <w:tcW w:w="1964" w:type="dxa"/>
          </w:tcPr>
          <w:p w:rsidR="00000000" w:rsidRDefault="00000000">
            <w:pPr>
              <w:spacing w:before="40" w:after="40"/>
              <w:ind w:right="680"/>
              <w:jc w:val="right"/>
              <w:rPr>
                <w:lang w:val="en-GB"/>
              </w:rPr>
            </w:pPr>
            <w:r>
              <w:rPr>
                <w:lang w:val="en-GB"/>
              </w:rPr>
              <w:t>4</w:t>
            </w:r>
          </w:p>
        </w:tc>
        <w:tc>
          <w:tcPr>
            <w:tcW w:w="1925" w:type="dxa"/>
          </w:tcPr>
          <w:p w:rsidR="00000000" w:rsidRDefault="00000000">
            <w:pPr>
              <w:spacing w:before="40" w:after="40"/>
              <w:ind w:right="567"/>
              <w:jc w:val="right"/>
              <w:rPr>
                <w:lang w:val="en-GB"/>
              </w:rPr>
            </w:pPr>
            <w:r>
              <w:rPr>
                <w:lang w:val="en-GB"/>
              </w:rPr>
              <w:t>64</w:t>
            </w:r>
          </w:p>
        </w:tc>
        <w:tc>
          <w:tcPr>
            <w:tcW w:w="2249" w:type="dxa"/>
          </w:tcPr>
          <w:p w:rsidR="00000000" w:rsidRDefault="00000000">
            <w:pPr>
              <w:spacing w:before="40" w:after="40"/>
              <w:ind w:right="680"/>
              <w:jc w:val="right"/>
              <w:rPr>
                <w:lang w:val="en-GB"/>
              </w:rPr>
            </w:pPr>
            <w:r>
              <w:rPr>
                <w:lang w:val="en-GB"/>
              </w:rPr>
              <w:t>27</w:t>
            </w:r>
          </w:p>
        </w:tc>
      </w:tr>
      <w:tr w:rsidR="00000000">
        <w:tc>
          <w:tcPr>
            <w:tcW w:w="1701" w:type="dxa"/>
          </w:tcPr>
          <w:p w:rsidR="00000000" w:rsidRDefault="00000000">
            <w:pPr>
              <w:spacing w:before="40" w:after="40"/>
              <w:jc w:val="both"/>
              <w:rPr>
                <w:lang w:val="en-GB"/>
              </w:rPr>
            </w:pPr>
            <w:r>
              <w:rPr>
                <w:lang w:val="en-GB"/>
              </w:rPr>
              <w:t>BUBANZA</w:t>
            </w:r>
          </w:p>
        </w:tc>
        <w:tc>
          <w:tcPr>
            <w:tcW w:w="1925" w:type="dxa"/>
          </w:tcPr>
          <w:p w:rsidR="00000000" w:rsidRDefault="00000000">
            <w:pPr>
              <w:spacing w:before="40" w:after="40"/>
              <w:ind w:right="567"/>
              <w:jc w:val="right"/>
            </w:pPr>
            <w:r>
              <w:t>-</w:t>
            </w:r>
          </w:p>
        </w:tc>
        <w:tc>
          <w:tcPr>
            <w:tcW w:w="1964" w:type="dxa"/>
          </w:tcPr>
          <w:p w:rsidR="00000000" w:rsidRDefault="00000000">
            <w:pPr>
              <w:spacing w:before="40" w:after="40"/>
              <w:ind w:right="680"/>
              <w:jc w:val="right"/>
            </w:pPr>
            <w:r>
              <w:t>1</w:t>
            </w:r>
          </w:p>
        </w:tc>
        <w:tc>
          <w:tcPr>
            <w:tcW w:w="1925" w:type="dxa"/>
          </w:tcPr>
          <w:p w:rsidR="00000000" w:rsidRDefault="00000000">
            <w:pPr>
              <w:spacing w:before="40" w:after="40"/>
              <w:ind w:right="680"/>
              <w:jc w:val="right"/>
            </w:pPr>
            <w:r>
              <w:t>2</w:t>
            </w:r>
          </w:p>
        </w:tc>
        <w:tc>
          <w:tcPr>
            <w:tcW w:w="1964" w:type="dxa"/>
          </w:tcPr>
          <w:p w:rsidR="00000000" w:rsidRDefault="00000000">
            <w:pPr>
              <w:spacing w:before="40" w:after="40"/>
              <w:ind w:right="680"/>
              <w:jc w:val="right"/>
            </w:pPr>
            <w:r>
              <w:t>1</w:t>
            </w:r>
          </w:p>
        </w:tc>
        <w:tc>
          <w:tcPr>
            <w:tcW w:w="1925" w:type="dxa"/>
          </w:tcPr>
          <w:p w:rsidR="00000000" w:rsidRDefault="00000000">
            <w:pPr>
              <w:spacing w:before="40" w:after="40"/>
              <w:ind w:right="567"/>
              <w:jc w:val="right"/>
            </w:pPr>
            <w:r>
              <w:t>18</w:t>
            </w:r>
          </w:p>
        </w:tc>
        <w:tc>
          <w:tcPr>
            <w:tcW w:w="2249" w:type="dxa"/>
          </w:tcPr>
          <w:p w:rsidR="00000000" w:rsidRDefault="00000000">
            <w:pPr>
              <w:spacing w:before="40" w:after="40"/>
              <w:ind w:right="680"/>
              <w:jc w:val="right"/>
            </w:pPr>
            <w:r>
              <w:t>21</w:t>
            </w:r>
          </w:p>
        </w:tc>
      </w:tr>
      <w:tr w:rsidR="00000000">
        <w:tc>
          <w:tcPr>
            <w:tcW w:w="1701" w:type="dxa"/>
          </w:tcPr>
          <w:p w:rsidR="00000000" w:rsidRDefault="00000000">
            <w:pPr>
              <w:spacing w:before="40" w:after="40"/>
              <w:jc w:val="both"/>
            </w:pPr>
            <w:r>
              <w:t>MUYINGA</w:t>
            </w:r>
          </w:p>
        </w:tc>
        <w:tc>
          <w:tcPr>
            <w:tcW w:w="1925" w:type="dxa"/>
          </w:tcPr>
          <w:p w:rsidR="00000000" w:rsidRDefault="00000000">
            <w:pPr>
              <w:spacing w:before="40" w:after="40"/>
              <w:ind w:right="567"/>
              <w:jc w:val="right"/>
            </w:pPr>
            <w:r>
              <w:t>2</w:t>
            </w:r>
          </w:p>
        </w:tc>
        <w:tc>
          <w:tcPr>
            <w:tcW w:w="1964" w:type="dxa"/>
          </w:tcPr>
          <w:p w:rsidR="00000000" w:rsidRDefault="00000000">
            <w:pPr>
              <w:spacing w:before="40" w:after="40"/>
              <w:ind w:right="680"/>
              <w:jc w:val="right"/>
            </w:pPr>
            <w:r>
              <w:t>2</w:t>
            </w:r>
          </w:p>
        </w:tc>
        <w:tc>
          <w:tcPr>
            <w:tcW w:w="1925" w:type="dxa"/>
          </w:tcPr>
          <w:p w:rsidR="00000000" w:rsidRDefault="00000000">
            <w:pPr>
              <w:spacing w:before="40" w:after="40"/>
              <w:ind w:right="680"/>
              <w:jc w:val="right"/>
            </w:pPr>
            <w:r>
              <w:t>2</w:t>
            </w:r>
          </w:p>
        </w:tc>
        <w:tc>
          <w:tcPr>
            <w:tcW w:w="1964" w:type="dxa"/>
          </w:tcPr>
          <w:p w:rsidR="00000000" w:rsidRDefault="00000000">
            <w:pPr>
              <w:spacing w:before="40" w:after="40"/>
              <w:ind w:right="680"/>
              <w:jc w:val="right"/>
            </w:pPr>
            <w:r>
              <w:t>7</w:t>
            </w:r>
          </w:p>
        </w:tc>
        <w:tc>
          <w:tcPr>
            <w:tcW w:w="1925" w:type="dxa"/>
          </w:tcPr>
          <w:p w:rsidR="00000000" w:rsidRDefault="00000000">
            <w:pPr>
              <w:spacing w:before="40" w:after="40"/>
              <w:ind w:right="567"/>
              <w:jc w:val="right"/>
            </w:pPr>
            <w:r>
              <w:t>101</w:t>
            </w:r>
          </w:p>
        </w:tc>
        <w:tc>
          <w:tcPr>
            <w:tcW w:w="2249" w:type="dxa"/>
          </w:tcPr>
          <w:p w:rsidR="00000000" w:rsidRDefault="00000000">
            <w:pPr>
              <w:spacing w:before="40" w:after="40"/>
              <w:ind w:right="680"/>
              <w:jc w:val="right"/>
            </w:pPr>
            <w:r>
              <w:t>64</w:t>
            </w:r>
          </w:p>
        </w:tc>
      </w:tr>
      <w:tr w:rsidR="00000000">
        <w:tc>
          <w:tcPr>
            <w:tcW w:w="1701" w:type="dxa"/>
          </w:tcPr>
          <w:p w:rsidR="00000000" w:rsidRDefault="00000000">
            <w:pPr>
              <w:spacing w:before="40" w:after="40"/>
              <w:jc w:val="right"/>
              <w:rPr>
                <w:b/>
                <w:bCs/>
              </w:rPr>
            </w:pPr>
            <w:r>
              <w:rPr>
                <w:b/>
                <w:bCs/>
              </w:rPr>
              <w:t>TOTAL</w:t>
            </w:r>
          </w:p>
        </w:tc>
        <w:tc>
          <w:tcPr>
            <w:tcW w:w="1925" w:type="dxa"/>
          </w:tcPr>
          <w:p w:rsidR="00000000" w:rsidRDefault="00000000">
            <w:pPr>
              <w:spacing w:before="40" w:after="40"/>
              <w:ind w:right="567"/>
              <w:jc w:val="right"/>
              <w:rPr>
                <w:b/>
                <w:bCs/>
              </w:rPr>
            </w:pPr>
            <w:r>
              <w:rPr>
                <w:b/>
                <w:bCs/>
              </w:rPr>
              <w:t>1694</w:t>
            </w:r>
          </w:p>
        </w:tc>
        <w:tc>
          <w:tcPr>
            <w:tcW w:w="1964" w:type="dxa"/>
          </w:tcPr>
          <w:p w:rsidR="00000000" w:rsidRDefault="00000000">
            <w:pPr>
              <w:spacing w:before="40" w:after="40"/>
              <w:ind w:right="680"/>
              <w:jc w:val="right"/>
              <w:rPr>
                <w:b/>
                <w:bCs/>
              </w:rPr>
            </w:pPr>
            <w:r>
              <w:rPr>
                <w:b/>
                <w:bCs/>
              </w:rPr>
              <w:t>776</w:t>
            </w:r>
          </w:p>
        </w:tc>
        <w:tc>
          <w:tcPr>
            <w:tcW w:w="1925" w:type="dxa"/>
          </w:tcPr>
          <w:p w:rsidR="00000000" w:rsidRDefault="00000000">
            <w:pPr>
              <w:spacing w:before="40" w:after="40"/>
              <w:ind w:right="680"/>
              <w:jc w:val="right"/>
              <w:rPr>
                <w:b/>
                <w:bCs/>
              </w:rPr>
            </w:pPr>
            <w:r>
              <w:rPr>
                <w:b/>
                <w:bCs/>
              </w:rPr>
              <w:t>442</w:t>
            </w:r>
          </w:p>
        </w:tc>
        <w:tc>
          <w:tcPr>
            <w:tcW w:w="1964" w:type="dxa"/>
          </w:tcPr>
          <w:p w:rsidR="00000000" w:rsidRDefault="00000000">
            <w:pPr>
              <w:spacing w:before="40" w:after="40"/>
              <w:ind w:right="680"/>
              <w:jc w:val="right"/>
              <w:rPr>
                <w:b/>
                <w:bCs/>
              </w:rPr>
            </w:pPr>
            <w:r>
              <w:rPr>
                <w:b/>
                <w:bCs/>
              </w:rPr>
              <w:t>484</w:t>
            </w:r>
          </w:p>
        </w:tc>
        <w:tc>
          <w:tcPr>
            <w:tcW w:w="1925" w:type="dxa"/>
          </w:tcPr>
          <w:p w:rsidR="00000000" w:rsidRDefault="00000000">
            <w:pPr>
              <w:spacing w:before="40" w:after="40"/>
              <w:ind w:right="567"/>
              <w:jc w:val="right"/>
              <w:rPr>
                <w:b/>
                <w:bCs/>
              </w:rPr>
            </w:pPr>
            <w:r>
              <w:rPr>
                <w:b/>
                <w:bCs/>
              </w:rPr>
              <w:t>1242</w:t>
            </w:r>
          </w:p>
        </w:tc>
        <w:tc>
          <w:tcPr>
            <w:tcW w:w="2249" w:type="dxa"/>
          </w:tcPr>
          <w:p w:rsidR="00000000" w:rsidRDefault="00000000">
            <w:pPr>
              <w:spacing w:before="40" w:after="40"/>
              <w:ind w:right="680"/>
              <w:jc w:val="right"/>
              <w:rPr>
                <w:b/>
                <w:bCs/>
              </w:rPr>
            </w:pPr>
            <w:r>
              <w:rPr>
                <w:b/>
                <w:bCs/>
              </w:rPr>
              <w:t>1024</w:t>
            </w:r>
          </w:p>
        </w:tc>
      </w:tr>
    </w:tbl>
    <w:p w:rsidR="00000000" w:rsidRDefault="00000000"/>
    <w:p w:rsidR="00000000" w:rsidRDefault="00000000">
      <w:pPr>
        <w:widowControl w:val="0"/>
        <w:spacing w:after="240"/>
        <w:rPr>
          <w:b/>
        </w:rPr>
        <w:sectPr w:rsidR="00000000">
          <w:headerReference w:type="even" r:id="rId17"/>
          <w:headerReference w:type="default" r:id="rId18"/>
          <w:footerReference w:type="default" r:id="rId19"/>
          <w:endnotePr>
            <w:numFmt w:val="decimal"/>
          </w:endnotePr>
          <w:pgSz w:w="16840" w:h="11907" w:orient="landscape" w:code="9"/>
          <w:pgMar w:top="1701" w:right="1701" w:bottom="1701" w:left="1701" w:header="851" w:footer="851" w:gutter="0"/>
          <w:cols w:space="720"/>
          <w:docGrid w:linePitch="107"/>
        </w:sectPr>
      </w:pPr>
    </w:p>
    <w:p w:rsidR="00000000" w:rsidRDefault="00000000">
      <w:pPr>
        <w:widowControl w:val="0"/>
        <w:spacing w:after="180"/>
      </w:pPr>
      <w:r>
        <w:t>17.</w:t>
      </w:r>
      <w:r>
        <w:tab/>
        <w:t>Ces tableaux mettent en exergue certaine peines ou traitements cruels inhumains ou dégradants cités précédemment. De ces tableaux se dégagent les illustrations ci-après.</w:t>
      </w:r>
    </w:p>
    <w:p w:rsidR="00000000" w:rsidRDefault="00000000">
      <w:pPr>
        <w:widowControl w:val="0"/>
        <w:spacing w:after="180"/>
      </w:pPr>
      <w:r>
        <w:t>18.</w:t>
      </w:r>
      <w:r>
        <w:tab/>
        <w:t xml:space="preserve">Au 31 octobre 2003 par exemple, exceptées les Prisons de Rumonge, de Bubanza et de Ngozi pour femme qui abritaient les prisonniers correspondant plus ou moins à leur capacité d’accueil, les autres prisons et Maisons d’Arrêt se sont vues dépassées jusqu’à atteindre le quintuple de leur capacité initiale d’accueil, comme celle de Ngozi pour homme qui initialement prévue pour 400 prisonniers regorgeait 2140. La Prison Centrale de Mpimba prévue pour 800 personnes, regorgeait 2507 soit plus du triple de sa capacité d’accueil. </w:t>
      </w:r>
    </w:p>
    <w:p w:rsidR="00000000" w:rsidRDefault="00000000">
      <w:pPr>
        <w:widowControl w:val="0"/>
        <w:spacing w:after="180"/>
      </w:pPr>
      <w:r>
        <w:t>19.</w:t>
      </w:r>
      <w:r>
        <w:tab/>
        <w:t xml:space="preserve">La prison de Bururi ayant une capacité d’accueil de 100 personnes regorgeait déjà 206 prisonniers, c’est-à-dire plus du double de sa capacité carcérale. Parmi eux, le nombre des prévenus représente le triple du nombre des condamnés. </w:t>
      </w:r>
    </w:p>
    <w:p w:rsidR="00000000" w:rsidRDefault="00000000">
      <w:pPr>
        <w:widowControl w:val="0"/>
        <w:spacing w:after="180"/>
      </w:pPr>
      <w:r>
        <w:t>20.</w:t>
      </w:r>
      <w:r>
        <w:tab/>
        <w:t xml:space="preserve">A Gitega, pour une maison d’arrêt d’une capacité carcérale de 400 détenus, 1485 personnes y étaient emprisonnées, c’est-à-dire à peu près 4 fois la capacité d’accueil prévue. </w:t>
      </w:r>
    </w:p>
    <w:p w:rsidR="00000000" w:rsidRDefault="00000000">
      <w:pPr>
        <w:widowControl w:val="0"/>
        <w:spacing w:after="180"/>
      </w:pPr>
      <w:r>
        <w:t>21.</w:t>
      </w:r>
      <w:r>
        <w:tab/>
        <w:t>A Rumoge, avec une maison d’arrêt dont la capacité d’accueil est de 100 personnes, on y a trouvé 251 prisonniers.</w:t>
      </w:r>
    </w:p>
    <w:p w:rsidR="00000000" w:rsidRDefault="00000000">
      <w:pPr>
        <w:widowControl w:val="0"/>
        <w:spacing w:after="180"/>
      </w:pPr>
      <w:r>
        <w:t>22.</w:t>
      </w:r>
      <w:r>
        <w:tab/>
        <w:t xml:space="preserve">Dans la prison de Rutana pour une maison d’arrêt avec une capacité d’accueil de 100 personnes seulement, on y a trouvé 277 prisonniers. </w:t>
      </w:r>
    </w:p>
    <w:p w:rsidR="00000000" w:rsidRDefault="00000000">
      <w:pPr>
        <w:widowControl w:val="0"/>
        <w:spacing w:after="180"/>
      </w:pPr>
      <w:r>
        <w:t>23.</w:t>
      </w:r>
      <w:r>
        <w:tab/>
        <w:t>En définitive, pour toutes les prisons du pays avec une capacité d’accueil de 3650 personnes, on a recensé 8074 prisonniers. Dans ces cas, on peut s’imaginer les conditions difficiles dans lesquelles ces personnes vivent quand on sait que de surcroît leurs jugements ne sont pas rendus dans les délais raisonnable et que le nombre de prévenus dépasse de loin celui des condamnés dans les proportions respectives de 60% et 40%.</w:t>
      </w:r>
    </w:p>
    <w:p w:rsidR="00000000" w:rsidRDefault="00000000">
      <w:pPr>
        <w:widowControl w:val="0"/>
        <w:spacing w:after="180"/>
      </w:pPr>
      <w:r>
        <w:t>24.</w:t>
      </w:r>
      <w:r>
        <w:tab/>
        <w:t>Il y a lieu de noter également que les prisonniers devant bénéficier d’une liberté conditionnelle n’en bénéficient pas comme il se devait. En effet, sur 2573 prisonniers proposés à la libération conditionnelle, seulement 758 l’ont bénéficie, c’est-à-dire les tiers de gens proposés alors que, comme on l’a vu ci-haut, les prisons restent sursaturées.</w:t>
      </w:r>
    </w:p>
    <w:p w:rsidR="00000000" w:rsidRDefault="00000000">
      <w:pPr>
        <w:widowControl w:val="0"/>
        <w:spacing w:after="180"/>
      </w:pPr>
      <w:r>
        <w:t>25.</w:t>
      </w:r>
      <w:r>
        <w:tab/>
        <w:t>Les autres lieux de détention sont les cachots de police, de la gendarmerie, des communes ou zones. Ces derniers ne remplissent pas pour la plupart, les normes minimales d’une Maison de Détention.</w:t>
      </w:r>
    </w:p>
    <w:p w:rsidR="00000000" w:rsidRDefault="00000000">
      <w:pPr>
        <w:widowControl w:val="0"/>
        <w:spacing w:after="180"/>
      </w:pPr>
      <w:r>
        <w:t>26.</w:t>
      </w:r>
      <w:r>
        <w:tab/>
        <w:t xml:space="preserve">En général, beaucoup de prisonniers sont accusés d’infractions en rapport avec la crise d’octobre 1993. Ces infractions n’ont cessé de se commettre depuis lors jusqu’à nos jours malgré les mesures de lutte menées par le Gouvernement. </w:t>
      </w:r>
    </w:p>
    <w:p w:rsidR="00000000" w:rsidRDefault="00000000">
      <w:pPr>
        <w:widowControl w:val="0"/>
        <w:spacing w:after="180"/>
      </w:pPr>
      <w:r>
        <w:t>27.</w:t>
      </w:r>
      <w:r>
        <w:tab/>
        <w:t xml:space="preserve">Ces infractions sont souvent les suivantes : </w:t>
      </w:r>
    </w:p>
    <w:p w:rsidR="00000000" w:rsidRDefault="00000000">
      <w:pPr>
        <w:widowControl w:val="0"/>
        <w:spacing w:after="180"/>
        <w:ind w:firstLine="567"/>
      </w:pPr>
      <w:r>
        <w:t>a)</w:t>
      </w:r>
      <w:r>
        <w:tab/>
        <w:t>Assassinat</w:t>
      </w:r>
    </w:p>
    <w:p w:rsidR="00000000" w:rsidRDefault="00000000">
      <w:pPr>
        <w:widowControl w:val="0"/>
        <w:spacing w:after="180"/>
        <w:ind w:left="567"/>
      </w:pPr>
      <w:r>
        <w:t>b)</w:t>
      </w:r>
      <w:r>
        <w:tab/>
        <w:t>Atteinte à la Sûreté Intérieur de l’Etat</w:t>
      </w:r>
    </w:p>
    <w:p w:rsidR="00000000" w:rsidRDefault="00000000">
      <w:pPr>
        <w:widowControl w:val="0"/>
        <w:spacing w:after="180"/>
        <w:ind w:left="567"/>
      </w:pPr>
      <w:r>
        <w:t>c)</w:t>
      </w:r>
      <w:r>
        <w:tab/>
        <w:t>Attentat et complot tendant à porter le massacre</w:t>
      </w:r>
    </w:p>
    <w:p w:rsidR="00000000" w:rsidRDefault="00000000">
      <w:pPr>
        <w:widowControl w:val="0"/>
        <w:spacing w:after="180"/>
        <w:ind w:left="567"/>
      </w:pPr>
      <w:r>
        <w:t>d)</w:t>
      </w:r>
      <w:r>
        <w:tab/>
        <w:t>Participation et/ou complicité à des bandes armées</w:t>
      </w:r>
    </w:p>
    <w:p w:rsidR="00000000" w:rsidRDefault="00000000">
      <w:pPr>
        <w:spacing w:after="180"/>
        <w:ind w:left="567"/>
      </w:pPr>
      <w:r>
        <w:t>e)</w:t>
      </w:r>
      <w:r>
        <w:tab/>
        <w:t>Massacres</w:t>
      </w:r>
    </w:p>
    <w:p w:rsidR="00000000" w:rsidRDefault="00000000">
      <w:pPr>
        <w:spacing w:after="180"/>
        <w:ind w:left="567"/>
      </w:pPr>
      <w:r>
        <w:t>f)</w:t>
      </w:r>
      <w:r>
        <w:tab/>
        <w:t>Perte d’arme</w:t>
      </w:r>
    </w:p>
    <w:p w:rsidR="00000000" w:rsidRDefault="00000000">
      <w:pPr>
        <w:spacing w:after="180"/>
        <w:ind w:left="567"/>
      </w:pPr>
      <w:r>
        <w:t>g)</w:t>
      </w:r>
      <w:r>
        <w:tab/>
        <w:t>Homicide</w:t>
      </w:r>
    </w:p>
    <w:p w:rsidR="00000000" w:rsidRDefault="00000000">
      <w:pPr>
        <w:spacing w:after="180"/>
        <w:ind w:left="567"/>
        <w:rPr>
          <w:lang w:val="en-GB"/>
        </w:rPr>
      </w:pPr>
      <w:r>
        <w:rPr>
          <w:lang w:val="en-GB"/>
        </w:rPr>
        <w:t>h)</w:t>
      </w:r>
      <w:r>
        <w:rPr>
          <w:lang w:val="en-GB"/>
        </w:rPr>
        <w:tab/>
        <w:t>Viol</w:t>
      </w:r>
    </w:p>
    <w:p w:rsidR="00000000" w:rsidRDefault="00000000">
      <w:pPr>
        <w:spacing w:after="180"/>
        <w:ind w:left="567"/>
        <w:rPr>
          <w:lang w:val="en-GB"/>
        </w:rPr>
      </w:pPr>
      <w:r>
        <w:rPr>
          <w:lang w:val="en-GB"/>
        </w:rPr>
        <w:t>i)</w:t>
      </w:r>
      <w:r>
        <w:rPr>
          <w:lang w:val="en-GB"/>
        </w:rPr>
        <w:tab/>
        <w:t>Incendie</w:t>
      </w:r>
    </w:p>
    <w:p w:rsidR="00000000" w:rsidRDefault="00000000">
      <w:pPr>
        <w:spacing w:after="180"/>
        <w:ind w:left="567"/>
      </w:pPr>
      <w:r>
        <w:t>j)</w:t>
      </w:r>
      <w:r>
        <w:tab/>
        <w:t>Vente de boisson prohibées</w:t>
      </w:r>
    </w:p>
    <w:p w:rsidR="00000000" w:rsidRDefault="00000000">
      <w:pPr>
        <w:spacing w:after="180"/>
        <w:ind w:left="567"/>
      </w:pPr>
      <w:r>
        <w:t>k)</w:t>
      </w:r>
      <w:r>
        <w:tab/>
        <w:t>Litiges fonciers</w:t>
      </w:r>
    </w:p>
    <w:p w:rsidR="00000000" w:rsidRDefault="00000000">
      <w:pPr>
        <w:spacing w:after="180"/>
        <w:ind w:left="567"/>
      </w:pPr>
      <w:r>
        <w:t>l)</w:t>
      </w:r>
      <w:r>
        <w:tab/>
        <w:t>Détention illégale d’arme</w:t>
      </w:r>
    </w:p>
    <w:p w:rsidR="00000000" w:rsidRDefault="00000000">
      <w:pPr>
        <w:spacing w:after="180"/>
        <w:ind w:left="567"/>
      </w:pPr>
      <w:r>
        <w:t>m)</w:t>
      </w:r>
      <w:r>
        <w:tab/>
        <w:t>Sorcellerie</w:t>
      </w:r>
    </w:p>
    <w:p w:rsidR="00000000" w:rsidRDefault="00000000">
      <w:pPr>
        <w:spacing w:after="180"/>
        <w:ind w:left="567"/>
      </w:pPr>
      <w:r>
        <w:t>n)</w:t>
      </w:r>
      <w:r>
        <w:tab/>
        <w:t>Destruction méchante</w:t>
      </w:r>
    </w:p>
    <w:p w:rsidR="00000000" w:rsidRDefault="00000000">
      <w:pPr>
        <w:spacing w:after="180"/>
        <w:ind w:left="567"/>
      </w:pPr>
      <w:r>
        <w:t>o)</w:t>
      </w:r>
      <w:r>
        <w:tab/>
        <w:t>Manquement à la solidarité nationale</w:t>
      </w:r>
    </w:p>
    <w:p w:rsidR="00000000" w:rsidRDefault="00000000">
      <w:pPr>
        <w:spacing w:after="180"/>
        <w:ind w:left="567"/>
      </w:pPr>
      <w:r>
        <w:t>p)</w:t>
      </w:r>
      <w:r>
        <w:tab/>
        <w:t xml:space="preserve">Pillage </w:t>
      </w:r>
    </w:p>
    <w:p w:rsidR="00000000" w:rsidRDefault="00000000">
      <w:pPr>
        <w:spacing w:after="180"/>
        <w:ind w:left="567"/>
      </w:pPr>
      <w:r>
        <w:t>q)</w:t>
      </w:r>
      <w:r>
        <w:tab/>
        <w:t>Association des malfaiteurs</w:t>
      </w:r>
    </w:p>
    <w:p w:rsidR="00000000" w:rsidRDefault="00000000">
      <w:pPr>
        <w:spacing w:after="180"/>
        <w:ind w:left="567"/>
      </w:pPr>
      <w:r>
        <w:t>r)</w:t>
      </w:r>
      <w:r>
        <w:tab/>
        <w:t>Empoisonnement et infanticide pour les femmes</w:t>
      </w:r>
    </w:p>
    <w:p w:rsidR="00000000" w:rsidRDefault="00000000">
      <w:pPr>
        <w:spacing w:after="180"/>
        <w:ind w:left="567"/>
      </w:pPr>
      <w:r>
        <w:t>s)</w:t>
      </w:r>
      <w:r>
        <w:tab/>
        <w:t xml:space="preserve">Vol qualifié, vol à mains armées etc. </w:t>
      </w:r>
    </w:p>
    <w:p w:rsidR="00000000" w:rsidRDefault="00000000">
      <w:pPr>
        <w:spacing w:after="180"/>
      </w:pPr>
      <w:r>
        <w:t>28.</w:t>
      </w:r>
      <w:r>
        <w:tab/>
        <w:t>Cet état de fait justifie l’accroissement de la population carcérale et la sursaturation des prisons et des maisons d’arrêt.</w:t>
      </w:r>
    </w:p>
    <w:p w:rsidR="00000000" w:rsidRDefault="00000000">
      <w:pPr>
        <w:spacing w:after="180"/>
        <w:rPr>
          <w:b/>
        </w:rPr>
      </w:pPr>
      <w:r>
        <w:rPr>
          <w:b/>
        </w:rPr>
        <w:t xml:space="preserve">Du cadre juridique national de l’interdiction de la torture </w:t>
      </w:r>
    </w:p>
    <w:p w:rsidR="00000000" w:rsidRDefault="00000000">
      <w:pPr>
        <w:spacing w:after="180"/>
        <w:rPr>
          <w:bCs/>
          <w:u w:val="single"/>
        </w:rPr>
      </w:pPr>
      <w:r>
        <w:rPr>
          <w:bCs/>
          <w:u w:val="single"/>
        </w:rPr>
        <w:t>Des textes de lois internes</w:t>
      </w:r>
    </w:p>
    <w:p w:rsidR="00000000" w:rsidRDefault="00000000">
      <w:pPr>
        <w:spacing w:after="180"/>
      </w:pPr>
      <w:r>
        <w:rPr>
          <w:bCs/>
        </w:rPr>
        <w:t>29.</w:t>
      </w:r>
      <w:r>
        <w:rPr>
          <w:bCs/>
        </w:rPr>
        <w:tab/>
      </w:r>
      <w:r>
        <w:t xml:space="preserve">Même avant la ratification de la Convention contre la Torture et autres peines ou traitement cruels, inhumains ou dégradants, la torture n’a pas totalement échappée à la législation nationale burundaise. Dans la pratique, les auteurs de la torture sont poursuivis et frappés sur base de qualifications des délits de droits communs, comme : celles des « lésions corporelles volontaires » telles que prévues par le Code Pénal en ses articles 145 à 150. </w:t>
      </w:r>
    </w:p>
    <w:p w:rsidR="00000000" w:rsidRDefault="00000000">
      <w:pPr>
        <w:spacing w:after="180"/>
      </w:pPr>
      <w:r>
        <w:t>30.</w:t>
      </w:r>
      <w:r>
        <w:tab/>
        <w:t xml:space="preserve">A côté du Code Pénal et du Nouveau Code de procédure pénale, il existe d’autres textes réglementaires régissant les corps de police, l’armée et les magistrats, à savoir : </w:t>
      </w:r>
    </w:p>
    <w:p w:rsidR="00000000" w:rsidRDefault="00000000">
      <w:pPr>
        <w:spacing w:after="180"/>
        <w:ind w:firstLine="567"/>
      </w:pPr>
      <w:r>
        <w:t>a)</w:t>
      </w:r>
      <w:r>
        <w:tab/>
        <w:t>Le Code Pénal Militaire (DL n°116 du 414/1981) ;</w:t>
      </w:r>
    </w:p>
    <w:p w:rsidR="00000000" w:rsidRDefault="00000000">
      <w:pPr>
        <w:spacing w:after="180"/>
        <w:ind w:firstLine="567"/>
      </w:pPr>
      <w:r>
        <w:t>b)</w:t>
      </w:r>
      <w:r>
        <w:tab/>
        <w:t>La loi communale (DL n° 1/011 du 8/4/1989) ;</w:t>
      </w:r>
    </w:p>
    <w:p w:rsidR="00000000" w:rsidRDefault="00000000">
      <w:pPr>
        <w:spacing w:after="180"/>
        <w:ind w:firstLine="567"/>
      </w:pPr>
      <w:r>
        <w:t>c)</w:t>
      </w:r>
      <w:r>
        <w:tab/>
        <w:t>Le Statut des Officiers de la Police Judiciaire (OPJ) ;</w:t>
      </w:r>
    </w:p>
    <w:p w:rsidR="00000000" w:rsidRDefault="00000000">
      <w:pPr>
        <w:spacing w:after="180"/>
        <w:ind w:firstLine="567"/>
      </w:pPr>
      <w:r>
        <w:t>d)</w:t>
      </w:r>
      <w:r>
        <w:tab/>
        <w:t>Le Statut des magistrats (Loi n°1/100 du 29/2/2000) ;</w:t>
      </w:r>
    </w:p>
    <w:p w:rsidR="00000000" w:rsidRDefault="00000000">
      <w:pPr>
        <w:spacing w:after="180"/>
        <w:ind w:firstLine="567"/>
      </w:pPr>
      <w:r>
        <w:t>e)</w:t>
      </w:r>
      <w:r>
        <w:tab/>
        <w:t xml:space="preserve">Les textes réglementaires régissant les forces armées ; </w:t>
      </w:r>
    </w:p>
    <w:p w:rsidR="00000000" w:rsidRDefault="00000000">
      <w:pPr>
        <w:spacing w:after="180"/>
        <w:ind w:firstLine="567"/>
      </w:pPr>
      <w:r>
        <w:t>f)</w:t>
      </w:r>
      <w:r>
        <w:tab/>
        <w:t xml:space="preserve">Les textes réglementaires de la Police Judiciaire des Parquets (PJP) et la Police de Sécurité Publique (PSP) et leurs Règlements d’ordre intérieur (respectivement : OM. N° 530/156 du 9/5/1986 et D n° 100/184/91 du 9/12/1991) ; </w:t>
      </w:r>
    </w:p>
    <w:p w:rsidR="00000000" w:rsidRDefault="00000000">
      <w:pPr>
        <w:spacing w:after="180"/>
        <w:ind w:firstLine="567"/>
      </w:pPr>
      <w:r>
        <w:t>g)</w:t>
      </w:r>
      <w:r>
        <w:tab/>
        <w:t xml:space="preserve">Le Règlement d’ordre intérieur des établissements pénitentiaires qui, au regard de leur déontologie professionnelle et à certaines dispositions, limitent dans une certaine mesure, la pratique de la torture. </w:t>
      </w:r>
    </w:p>
    <w:p w:rsidR="00000000" w:rsidRDefault="00000000">
      <w:pPr>
        <w:spacing w:after="180"/>
      </w:pPr>
      <w:r>
        <w:t>31.</w:t>
      </w:r>
      <w:r>
        <w:tab/>
        <w:t xml:space="preserve">La Constitution de Transition de la République du Burundi en son article 28 reconnaît l’existence de la torture au Burundi car elle stipule : « nul ne peut être soumis à la torture ni à des sévices ou traitements cruels, inhumains ou dégradants ». </w:t>
      </w:r>
    </w:p>
    <w:p w:rsidR="00000000" w:rsidRDefault="00000000">
      <w:pPr>
        <w:spacing w:after="180"/>
      </w:pPr>
      <w:r>
        <w:t>32.</w:t>
      </w:r>
      <w:r>
        <w:tab/>
        <w:t>Au-delà de cette disposition constitutionnelle qui reconnaît de facto l’existence de la torture au Burundi et qui en fait une interdiction formelle, l’arsenal juridique burundais est principalement constitué du Code Pénal et du Code de Procédure Pénale. Le 1</w:t>
      </w:r>
      <w:r>
        <w:rPr>
          <w:vertAlign w:val="superscript"/>
        </w:rPr>
        <w:t>er</w:t>
      </w:r>
      <w:r>
        <w:t xml:space="preserve"> date d’avant la Ratification par le Burundi de la Convention contre la Torture alors que le second est intervenu bien plus tard.</w:t>
      </w:r>
    </w:p>
    <w:p w:rsidR="00000000" w:rsidRDefault="00000000">
      <w:pPr>
        <w:spacing w:after="180"/>
      </w:pPr>
      <w:r>
        <w:t>33.</w:t>
      </w:r>
      <w:r>
        <w:tab/>
        <w:t xml:space="preserve">Au demeurant, le Code Pénal burundais accuse beaucoup de lacunes sur la question de la torture car elle n’est pas encore érigée en infraction pénale. Cela fait que les victimes de la torture n’ont pas de solides piliers juridiques internes pour mener convenablement une quelconque action en vue d’obtenir réparations, dommages et intérêts. </w:t>
      </w:r>
    </w:p>
    <w:p w:rsidR="00000000" w:rsidRDefault="00000000">
      <w:pPr>
        <w:spacing w:after="180"/>
        <w:rPr>
          <w:bCs/>
          <w:u w:val="single"/>
        </w:rPr>
      </w:pPr>
      <w:r>
        <w:rPr>
          <w:bCs/>
          <w:u w:val="single"/>
        </w:rPr>
        <w:t>Des Instruments Juridiques Internationaux ratifiés par le Burundi</w:t>
      </w:r>
    </w:p>
    <w:p w:rsidR="00000000" w:rsidRDefault="00000000">
      <w:pPr>
        <w:spacing w:after="180"/>
      </w:pPr>
      <w:r>
        <w:t>34.</w:t>
      </w:r>
      <w:r>
        <w:tab/>
        <w:t xml:space="preserve">Le Burundi a ratifié la Convention contre la Torture et autres peines ou traitements cruels, inhumains ou dégradants le 31 décembre 1992. Il a en outre ratifié : </w:t>
      </w:r>
    </w:p>
    <w:p w:rsidR="00000000" w:rsidRDefault="00000000">
      <w:pPr>
        <w:spacing w:after="180"/>
        <w:ind w:firstLine="567"/>
      </w:pPr>
      <w:r>
        <w:t>a)</w:t>
      </w:r>
      <w:r>
        <w:tab/>
        <w:t>La Convention Internationale sur l’Elimination de toutes les Formes de Discrimination Raciale ;</w:t>
      </w:r>
    </w:p>
    <w:p w:rsidR="00000000" w:rsidRDefault="00000000">
      <w:pPr>
        <w:spacing w:after="180"/>
      </w:pPr>
      <w:r>
        <w:tab/>
        <w:t>b)</w:t>
      </w:r>
      <w:r>
        <w:tab/>
        <w:t>La Convention relative aux Droits de l’Enfant ;</w:t>
      </w:r>
    </w:p>
    <w:p w:rsidR="00000000" w:rsidRDefault="00000000">
      <w:pPr>
        <w:spacing w:after="180"/>
        <w:ind w:firstLine="567"/>
      </w:pPr>
      <w:r>
        <w:t>c)</w:t>
      </w:r>
      <w:r>
        <w:tab/>
        <w:t>La Convention de Genève relative à la protection des personnes civiles en temps de guerre ;</w:t>
      </w:r>
    </w:p>
    <w:p w:rsidR="00000000" w:rsidRDefault="00000000">
      <w:pPr>
        <w:spacing w:after="180"/>
        <w:ind w:firstLine="567"/>
      </w:pPr>
      <w:r>
        <w:t>d)</w:t>
      </w:r>
      <w:r>
        <w:tab/>
        <w:t>Le Pacte International relatif aux Droits civils et politiques.</w:t>
      </w:r>
    </w:p>
    <w:p w:rsidR="00000000" w:rsidRDefault="00000000">
      <w:pPr>
        <w:keepNext/>
        <w:keepLines/>
        <w:spacing w:after="180"/>
        <w:rPr>
          <w:bCs/>
          <w:u w:val="single"/>
        </w:rPr>
      </w:pPr>
      <w:r>
        <w:rPr>
          <w:bCs/>
          <w:u w:val="single"/>
        </w:rPr>
        <w:t>Des institutions nationales, administratives, judiciaires de la société civile</w:t>
      </w:r>
    </w:p>
    <w:p w:rsidR="00000000" w:rsidRDefault="00000000">
      <w:pPr>
        <w:keepNext/>
        <w:keepLines/>
        <w:spacing w:after="180"/>
      </w:pPr>
      <w:r>
        <w:t>35.</w:t>
      </w:r>
      <w:r>
        <w:tab/>
        <w:t>En plus de Ministères de la Justice, de la Défense Nationale, de l’Intérieur et de la Sécurité Publique et de leurs différents services, le Burundi a créé un Ministère des Réformes Institutionnelles, des Droits de l’Homme et des Relations avec le Parlement. Ce dernier, au-delà de sa mission classique de promouvoir, de protéger et de défendre les Droits de l’Homme, s’est doté de deux Institutions nationales des Droits de l’Homme, à savoir :</w:t>
      </w:r>
    </w:p>
    <w:p w:rsidR="00000000" w:rsidRDefault="00000000">
      <w:pPr>
        <w:spacing w:after="180"/>
        <w:ind w:firstLine="567"/>
      </w:pPr>
      <w:r>
        <w:t>a)</w:t>
      </w:r>
      <w:r>
        <w:tab/>
        <w:t>La Commission Gouvernementale des Droits de la personne Humaine ;</w:t>
      </w:r>
    </w:p>
    <w:p w:rsidR="00000000" w:rsidRDefault="00000000">
      <w:pPr>
        <w:spacing w:after="200"/>
        <w:ind w:firstLine="567"/>
      </w:pPr>
      <w:r>
        <w:t>b)</w:t>
      </w:r>
      <w:r>
        <w:tab/>
        <w:t>Le Centre de Promotion des Droits de l’Homme et de la Prévention du Génocide, qui sont chargés quotidiennement de la défense, de la protection et de la promotion des Droits de l’Homme.</w:t>
      </w:r>
    </w:p>
    <w:p w:rsidR="00000000" w:rsidRDefault="00000000">
      <w:pPr>
        <w:spacing w:after="200"/>
      </w:pPr>
      <w:r>
        <w:t>36.</w:t>
      </w:r>
      <w:r>
        <w:tab/>
        <w:t>Au sein de l’Assemblée Nationale de Transition et du Sénat, il y a des Commissions chargées des questions de Droits de l’Homme qui épaulent l’Exécutif dans cette tâche.</w:t>
      </w:r>
    </w:p>
    <w:p w:rsidR="00000000" w:rsidRDefault="00000000">
      <w:pPr>
        <w:spacing w:after="200"/>
      </w:pPr>
      <w:r>
        <w:t>37.</w:t>
      </w:r>
      <w:r>
        <w:tab/>
        <w:t xml:space="preserve">En plus des mesures prises par le Gouvernement, il y a les Associations de défense des droits de l’homme, telles de Ligue Iteka, Association Burudaise des Droits des Prisonniers (ABDP), Association Burundaise pour la Protection des Droits Humains et des Personnes Détenues (APRODEH), Association Burundaise de Lutte contre la Torture. </w:t>
      </w:r>
    </w:p>
    <w:p w:rsidR="00000000" w:rsidRDefault="00000000">
      <w:pPr>
        <w:spacing w:after="200"/>
        <w:rPr>
          <w:b/>
        </w:rPr>
      </w:pPr>
      <w:r>
        <w:rPr>
          <w:b/>
        </w:rPr>
        <w:t>De la répression de la torture et autres peines ou traitements cruels inhumains ou dégradants</w:t>
      </w:r>
    </w:p>
    <w:p w:rsidR="00000000" w:rsidRDefault="00000000">
      <w:pPr>
        <w:spacing w:after="200"/>
      </w:pPr>
      <w:r>
        <w:t>38.</w:t>
      </w:r>
      <w:r>
        <w:tab/>
        <w:t>Même si depuis la ratification de ladite Convention, on n’a pas enregistré beaucoup de plaintes auprès de la justice, pour les cas de torture, on constate néanmoins que quelques cas de pratique de torture ont tout de même été sanctionnés, que ce soit dans l’Administration du territoire, dans le Sûreté Nationale, que ce soit dans les corps de police, de la gendarmerie que de l’armée. On pourrait citer les cas suivants.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1"/>
        <w:gridCol w:w="1674"/>
        <w:gridCol w:w="1195"/>
        <w:gridCol w:w="2340"/>
        <w:gridCol w:w="2271"/>
      </w:tblGrid>
      <w:tr w:rsidR="00000000">
        <w:tc>
          <w:tcPr>
            <w:tcW w:w="9571" w:type="dxa"/>
            <w:gridSpan w:val="5"/>
            <w:tcBorders>
              <w:top w:val="nil"/>
              <w:left w:val="nil"/>
              <w:right w:val="nil"/>
            </w:tcBorders>
          </w:tcPr>
          <w:p w:rsidR="00000000" w:rsidRDefault="00000000">
            <w:pPr>
              <w:spacing w:after="60"/>
              <w:jc w:val="center"/>
              <w:rPr>
                <w:b/>
                <w:sz w:val="22"/>
              </w:rPr>
            </w:pPr>
            <w:r>
              <w:rPr>
                <w:b/>
                <w:sz w:val="22"/>
              </w:rPr>
              <w:t>Gendarmerie et Armée</w:t>
            </w:r>
          </w:p>
        </w:tc>
      </w:tr>
      <w:tr w:rsidR="00000000">
        <w:tc>
          <w:tcPr>
            <w:tcW w:w="2091" w:type="dxa"/>
          </w:tcPr>
          <w:p w:rsidR="00000000" w:rsidRDefault="00000000">
            <w:pPr>
              <w:jc w:val="center"/>
              <w:rPr>
                <w:b/>
                <w:sz w:val="22"/>
              </w:rPr>
            </w:pPr>
            <w:r>
              <w:rPr>
                <w:b/>
                <w:sz w:val="22"/>
              </w:rPr>
              <w:t>N° dossier (RAM)</w:t>
            </w:r>
          </w:p>
        </w:tc>
        <w:tc>
          <w:tcPr>
            <w:tcW w:w="1674" w:type="dxa"/>
            <w:tcMar>
              <w:left w:w="28" w:type="dxa"/>
              <w:right w:w="28" w:type="dxa"/>
            </w:tcMar>
          </w:tcPr>
          <w:p w:rsidR="00000000" w:rsidRDefault="00000000">
            <w:pPr>
              <w:jc w:val="center"/>
              <w:rPr>
                <w:b/>
                <w:sz w:val="22"/>
              </w:rPr>
            </w:pPr>
            <w:r>
              <w:rPr>
                <w:b/>
                <w:sz w:val="22"/>
              </w:rPr>
              <w:t>Nom et prénom</w:t>
            </w:r>
          </w:p>
        </w:tc>
        <w:tc>
          <w:tcPr>
            <w:tcW w:w="1195" w:type="dxa"/>
          </w:tcPr>
          <w:p w:rsidR="00000000" w:rsidRDefault="00000000">
            <w:pPr>
              <w:jc w:val="center"/>
              <w:rPr>
                <w:b/>
                <w:sz w:val="22"/>
              </w:rPr>
            </w:pPr>
            <w:r>
              <w:rPr>
                <w:b/>
                <w:sz w:val="22"/>
              </w:rPr>
              <w:t>Catégorie</w:t>
            </w:r>
          </w:p>
        </w:tc>
        <w:tc>
          <w:tcPr>
            <w:tcW w:w="2340" w:type="dxa"/>
            <w:tcMar>
              <w:left w:w="28" w:type="dxa"/>
              <w:right w:w="28" w:type="dxa"/>
            </w:tcMar>
          </w:tcPr>
          <w:p w:rsidR="00000000" w:rsidRDefault="00000000">
            <w:pPr>
              <w:jc w:val="center"/>
              <w:rPr>
                <w:b/>
                <w:sz w:val="22"/>
              </w:rPr>
            </w:pPr>
            <w:r>
              <w:rPr>
                <w:b/>
                <w:sz w:val="22"/>
              </w:rPr>
              <w:t>Prévention</w:t>
            </w:r>
          </w:p>
        </w:tc>
        <w:tc>
          <w:tcPr>
            <w:tcW w:w="2271" w:type="dxa"/>
            <w:tcMar>
              <w:left w:w="28" w:type="dxa"/>
              <w:right w:w="28" w:type="dxa"/>
            </w:tcMar>
          </w:tcPr>
          <w:p w:rsidR="00000000" w:rsidRDefault="00000000">
            <w:pPr>
              <w:jc w:val="center"/>
              <w:rPr>
                <w:b/>
                <w:sz w:val="22"/>
              </w:rPr>
            </w:pPr>
            <w:r>
              <w:rPr>
                <w:b/>
                <w:sz w:val="22"/>
              </w:rPr>
              <w:t>Peine</w:t>
            </w:r>
          </w:p>
        </w:tc>
      </w:tr>
      <w:tr w:rsidR="00000000">
        <w:tc>
          <w:tcPr>
            <w:tcW w:w="2091" w:type="dxa"/>
          </w:tcPr>
          <w:p w:rsidR="00000000" w:rsidRDefault="00000000">
            <w:pPr>
              <w:tabs>
                <w:tab w:val="left" w:pos="312"/>
              </w:tabs>
              <w:rPr>
                <w:sz w:val="22"/>
                <w:lang w:val="en-GB"/>
              </w:rPr>
            </w:pPr>
            <w:r>
              <w:rPr>
                <w:sz w:val="22"/>
                <w:lang w:val="en-GB"/>
              </w:rPr>
              <w:t>1.</w:t>
            </w:r>
            <w:r>
              <w:rPr>
                <w:sz w:val="22"/>
                <w:lang w:val="en-GB"/>
              </w:rPr>
              <w:tab/>
              <w:t>073/97/V.S</w:t>
            </w:r>
          </w:p>
        </w:tc>
        <w:tc>
          <w:tcPr>
            <w:tcW w:w="1674" w:type="dxa"/>
            <w:tcMar>
              <w:left w:w="28" w:type="dxa"/>
              <w:right w:w="28" w:type="dxa"/>
            </w:tcMar>
          </w:tcPr>
          <w:p w:rsidR="00000000" w:rsidRDefault="00000000">
            <w:pPr>
              <w:rPr>
                <w:sz w:val="22"/>
                <w:lang w:val="en-GB"/>
              </w:rPr>
            </w:pPr>
            <w:r>
              <w:rPr>
                <w:sz w:val="22"/>
                <w:lang w:val="en-GB"/>
              </w:rPr>
              <w:t xml:space="preserve">H.A. </w:t>
            </w:r>
          </w:p>
        </w:tc>
        <w:tc>
          <w:tcPr>
            <w:tcW w:w="1195" w:type="dxa"/>
          </w:tcPr>
          <w:p w:rsidR="00000000" w:rsidRDefault="00000000">
            <w:pPr>
              <w:rPr>
                <w:sz w:val="22"/>
                <w:lang w:val="en-GB"/>
              </w:rPr>
            </w:pPr>
            <w:r>
              <w:rPr>
                <w:sz w:val="22"/>
                <w:lang w:val="en-GB"/>
              </w:rPr>
              <w:t>A/OFFR</w:t>
            </w:r>
          </w:p>
        </w:tc>
        <w:tc>
          <w:tcPr>
            <w:tcW w:w="2340" w:type="dxa"/>
            <w:tcMar>
              <w:left w:w="28" w:type="dxa"/>
              <w:right w:w="28" w:type="dxa"/>
            </w:tcMar>
          </w:tcPr>
          <w:p w:rsidR="00000000" w:rsidRDefault="00000000">
            <w:pPr>
              <w:rPr>
                <w:sz w:val="22"/>
              </w:rPr>
            </w:pPr>
            <w:r>
              <w:rPr>
                <w:sz w:val="22"/>
              </w:rPr>
              <w:t>C &amp; B &amp; V</w:t>
            </w:r>
          </w:p>
        </w:tc>
        <w:tc>
          <w:tcPr>
            <w:tcW w:w="2271" w:type="dxa"/>
            <w:tcMar>
              <w:left w:w="28" w:type="dxa"/>
              <w:right w:w="28" w:type="dxa"/>
            </w:tcMar>
          </w:tcPr>
          <w:p w:rsidR="00000000" w:rsidRDefault="00000000">
            <w:pPr>
              <w:rPr>
                <w:sz w:val="22"/>
              </w:rPr>
            </w:pPr>
            <w:r>
              <w:rPr>
                <w:sz w:val="22"/>
              </w:rPr>
              <w:t>1 an 6 mois S.P</w:t>
            </w:r>
          </w:p>
        </w:tc>
      </w:tr>
      <w:tr w:rsidR="00000000">
        <w:tc>
          <w:tcPr>
            <w:tcW w:w="2091" w:type="dxa"/>
          </w:tcPr>
          <w:p w:rsidR="00000000" w:rsidRDefault="00000000">
            <w:pPr>
              <w:tabs>
                <w:tab w:val="left" w:pos="312"/>
              </w:tabs>
              <w:rPr>
                <w:sz w:val="22"/>
                <w:lang w:val="en-GB"/>
              </w:rPr>
            </w:pPr>
            <w:r>
              <w:rPr>
                <w:sz w:val="22"/>
                <w:lang w:val="en-GB"/>
              </w:rPr>
              <w:t>2.</w:t>
            </w:r>
            <w:r>
              <w:rPr>
                <w:sz w:val="22"/>
                <w:lang w:val="en-GB"/>
              </w:rPr>
              <w:tab/>
              <w:t>131/97/S.G</w:t>
            </w:r>
          </w:p>
        </w:tc>
        <w:tc>
          <w:tcPr>
            <w:tcW w:w="1674" w:type="dxa"/>
            <w:tcMar>
              <w:left w:w="28" w:type="dxa"/>
              <w:right w:w="28" w:type="dxa"/>
            </w:tcMar>
          </w:tcPr>
          <w:p w:rsidR="00000000" w:rsidRDefault="00000000">
            <w:pPr>
              <w:rPr>
                <w:sz w:val="22"/>
                <w:lang w:val="en-GB"/>
              </w:rPr>
            </w:pPr>
            <w:r>
              <w:rPr>
                <w:sz w:val="22"/>
                <w:lang w:val="en-GB"/>
              </w:rPr>
              <w:t>N.D.</w:t>
            </w:r>
          </w:p>
        </w:tc>
        <w:tc>
          <w:tcPr>
            <w:tcW w:w="1195" w:type="dxa"/>
          </w:tcPr>
          <w:p w:rsidR="00000000" w:rsidRDefault="00000000">
            <w:pPr>
              <w:rPr>
                <w:sz w:val="22"/>
                <w:lang w:val="en-GB"/>
              </w:rPr>
            </w:pPr>
            <w:r>
              <w:rPr>
                <w:sz w:val="22"/>
                <w:lang w:val="en-GB"/>
              </w:rPr>
              <w:t>A/OFFR</w:t>
            </w:r>
          </w:p>
        </w:tc>
        <w:tc>
          <w:tcPr>
            <w:tcW w:w="2340" w:type="dxa"/>
            <w:tcMar>
              <w:left w:w="28" w:type="dxa"/>
              <w:right w:w="28" w:type="dxa"/>
            </w:tcMar>
          </w:tcPr>
          <w:p w:rsidR="00000000" w:rsidRDefault="00000000">
            <w:pPr>
              <w:rPr>
                <w:sz w:val="22"/>
              </w:rPr>
            </w:pPr>
            <w:r>
              <w:rPr>
                <w:sz w:val="22"/>
              </w:rPr>
              <w:t>Meurtre</w:t>
            </w:r>
          </w:p>
        </w:tc>
        <w:tc>
          <w:tcPr>
            <w:tcW w:w="2271" w:type="dxa"/>
            <w:tcMar>
              <w:left w:w="28" w:type="dxa"/>
              <w:right w:w="28" w:type="dxa"/>
            </w:tcMar>
          </w:tcPr>
          <w:p w:rsidR="00000000" w:rsidRDefault="00000000">
            <w:pPr>
              <w:rPr>
                <w:sz w:val="22"/>
              </w:rPr>
            </w:pPr>
            <w:r>
              <w:rPr>
                <w:sz w:val="22"/>
              </w:rPr>
              <w:t>2 ans de S.P</w:t>
            </w:r>
          </w:p>
        </w:tc>
      </w:tr>
      <w:tr w:rsidR="00000000">
        <w:tc>
          <w:tcPr>
            <w:tcW w:w="2091" w:type="dxa"/>
          </w:tcPr>
          <w:p w:rsidR="00000000" w:rsidRDefault="00000000">
            <w:pPr>
              <w:tabs>
                <w:tab w:val="left" w:pos="312"/>
              </w:tabs>
              <w:rPr>
                <w:sz w:val="22"/>
                <w:lang w:val="en-GB"/>
              </w:rPr>
            </w:pPr>
            <w:r>
              <w:rPr>
                <w:sz w:val="22"/>
                <w:lang w:val="en-GB"/>
              </w:rPr>
              <w:t>3.</w:t>
            </w:r>
            <w:r>
              <w:rPr>
                <w:sz w:val="22"/>
                <w:lang w:val="en-GB"/>
              </w:rPr>
              <w:tab/>
              <w:t>052/98/ND.C.</w:t>
            </w:r>
          </w:p>
        </w:tc>
        <w:tc>
          <w:tcPr>
            <w:tcW w:w="1674" w:type="dxa"/>
            <w:tcMar>
              <w:left w:w="28" w:type="dxa"/>
              <w:right w:w="28" w:type="dxa"/>
            </w:tcMar>
          </w:tcPr>
          <w:p w:rsidR="00000000" w:rsidRDefault="00000000">
            <w:pPr>
              <w:rPr>
                <w:sz w:val="22"/>
                <w:lang w:val="en-GB"/>
              </w:rPr>
            </w:pPr>
            <w:r>
              <w:rPr>
                <w:sz w:val="22"/>
                <w:lang w:val="en-GB"/>
              </w:rPr>
              <w:t>S.S.</w:t>
            </w:r>
          </w:p>
        </w:tc>
        <w:tc>
          <w:tcPr>
            <w:tcW w:w="1195" w:type="dxa"/>
          </w:tcPr>
          <w:p w:rsidR="00000000" w:rsidRDefault="00000000">
            <w:pPr>
              <w:rPr>
                <w:sz w:val="22"/>
                <w:lang w:val="en-GB"/>
              </w:rPr>
            </w:pPr>
            <w:r>
              <w:rPr>
                <w:sz w:val="22"/>
                <w:lang w:val="en-GB"/>
              </w:rPr>
              <w:t>A/OFFR</w:t>
            </w:r>
          </w:p>
        </w:tc>
        <w:tc>
          <w:tcPr>
            <w:tcW w:w="2340" w:type="dxa"/>
            <w:tcMar>
              <w:left w:w="28" w:type="dxa"/>
              <w:right w:w="28" w:type="dxa"/>
            </w:tcMar>
          </w:tcPr>
          <w:p w:rsidR="00000000" w:rsidRDefault="00000000">
            <w:pPr>
              <w:rPr>
                <w:sz w:val="22"/>
              </w:rPr>
            </w:pPr>
            <w:r>
              <w:rPr>
                <w:sz w:val="22"/>
              </w:rPr>
              <w:t>C &amp; B &amp; V</w:t>
            </w:r>
          </w:p>
        </w:tc>
        <w:tc>
          <w:tcPr>
            <w:tcW w:w="2271" w:type="dxa"/>
            <w:tcMar>
              <w:left w:w="28" w:type="dxa"/>
              <w:right w:w="28" w:type="dxa"/>
            </w:tcMar>
          </w:tcPr>
          <w:p w:rsidR="00000000" w:rsidRDefault="00000000">
            <w:pPr>
              <w:rPr>
                <w:sz w:val="22"/>
              </w:rPr>
            </w:pPr>
            <w:r>
              <w:rPr>
                <w:sz w:val="22"/>
              </w:rPr>
              <w:t>5 ans de S.P</w:t>
            </w:r>
          </w:p>
        </w:tc>
      </w:tr>
      <w:tr w:rsidR="00000000">
        <w:tc>
          <w:tcPr>
            <w:tcW w:w="2091" w:type="dxa"/>
          </w:tcPr>
          <w:p w:rsidR="00000000" w:rsidRDefault="00000000">
            <w:pPr>
              <w:tabs>
                <w:tab w:val="left" w:pos="312"/>
              </w:tabs>
              <w:rPr>
                <w:sz w:val="22"/>
                <w:lang w:val="en-GB"/>
              </w:rPr>
            </w:pPr>
            <w:r>
              <w:rPr>
                <w:sz w:val="22"/>
                <w:lang w:val="en-GB"/>
              </w:rPr>
              <w:t>4.</w:t>
            </w:r>
            <w:r>
              <w:rPr>
                <w:sz w:val="22"/>
                <w:lang w:val="en-GB"/>
              </w:rPr>
              <w:tab/>
              <w:t>062/98/NY.G</w:t>
            </w:r>
          </w:p>
        </w:tc>
        <w:tc>
          <w:tcPr>
            <w:tcW w:w="1674" w:type="dxa"/>
            <w:tcMar>
              <w:left w:w="28" w:type="dxa"/>
              <w:right w:w="28" w:type="dxa"/>
            </w:tcMar>
          </w:tcPr>
          <w:p w:rsidR="00000000" w:rsidRDefault="00000000">
            <w:pPr>
              <w:rPr>
                <w:sz w:val="22"/>
                <w:lang w:val="en-GB"/>
              </w:rPr>
            </w:pPr>
            <w:r>
              <w:rPr>
                <w:sz w:val="22"/>
                <w:lang w:val="en-GB"/>
              </w:rPr>
              <w:t>N.D.</w:t>
            </w:r>
          </w:p>
        </w:tc>
        <w:tc>
          <w:tcPr>
            <w:tcW w:w="1195" w:type="dxa"/>
          </w:tcPr>
          <w:p w:rsidR="00000000" w:rsidRDefault="00000000">
            <w:pPr>
              <w:rPr>
                <w:sz w:val="22"/>
              </w:rPr>
            </w:pPr>
            <w:r>
              <w:rPr>
                <w:sz w:val="22"/>
              </w:rPr>
              <w:t>H.T.</w:t>
            </w:r>
          </w:p>
        </w:tc>
        <w:tc>
          <w:tcPr>
            <w:tcW w:w="2340" w:type="dxa"/>
            <w:tcMar>
              <w:left w:w="28" w:type="dxa"/>
              <w:right w:w="28" w:type="dxa"/>
            </w:tcMar>
          </w:tcPr>
          <w:p w:rsidR="00000000" w:rsidRDefault="00000000">
            <w:pPr>
              <w:rPr>
                <w:sz w:val="22"/>
              </w:rPr>
            </w:pPr>
            <w:r>
              <w:rPr>
                <w:sz w:val="22"/>
              </w:rPr>
              <w:t>C &amp; B &amp; V</w:t>
            </w:r>
          </w:p>
        </w:tc>
        <w:tc>
          <w:tcPr>
            <w:tcW w:w="2271" w:type="dxa"/>
            <w:tcMar>
              <w:left w:w="28" w:type="dxa"/>
              <w:right w:w="28" w:type="dxa"/>
            </w:tcMar>
          </w:tcPr>
          <w:p w:rsidR="00000000" w:rsidRDefault="00000000">
            <w:pPr>
              <w:rPr>
                <w:sz w:val="22"/>
              </w:rPr>
            </w:pPr>
            <w:r>
              <w:rPr>
                <w:sz w:val="22"/>
              </w:rPr>
              <w:t>20 ans de S.P</w:t>
            </w:r>
          </w:p>
        </w:tc>
      </w:tr>
      <w:tr w:rsidR="00000000">
        <w:tc>
          <w:tcPr>
            <w:tcW w:w="2091" w:type="dxa"/>
          </w:tcPr>
          <w:p w:rsidR="00000000" w:rsidRDefault="00000000">
            <w:pPr>
              <w:tabs>
                <w:tab w:val="left" w:pos="312"/>
              </w:tabs>
              <w:rPr>
                <w:sz w:val="22"/>
                <w:lang w:val="en-GB"/>
              </w:rPr>
            </w:pPr>
            <w:r>
              <w:rPr>
                <w:sz w:val="22"/>
                <w:lang w:val="en-GB"/>
              </w:rPr>
              <w:t>5.</w:t>
            </w:r>
            <w:r>
              <w:rPr>
                <w:sz w:val="22"/>
                <w:lang w:val="en-GB"/>
              </w:rPr>
              <w:tab/>
              <w:t>083/98/ND.C</w:t>
            </w:r>
          </w:p>
        </w:tc>
        <w:tc>
          <w:tcPr>
            <w:tcW w:w="1674" w:type="dxa"/>
            <w:tcMar>
              <w:left w:w="28" w:type="dxa"/>
              <w:right w:w="28" w:type="dxa"/>
            </w:tcMar>
          </w:tcPr>
          <w:p w:rsidR="00000000" w:rsidRDefault="00000000">
            <w:pPr>
              <w:rPr>
                <w:sz w:val="22"/>
                <w:lang w:val="en-GB"/>
              </w:rPr>
            </w:pPr>
            <w:r>
              <w:rPr>
                <w:sz w:val="22"/>
                <w:lang w:val="en-GB"/>
              </w:rPr>
              <w:t>M.A</w:t>
            </w:r>
          </w:p>
        </w:tc>
        <w:tc>
          <w:tcPr>
            <w:tcW w:w="1195" w:type="dxa"/>
          </w:tcPr>
          <w:p w:rsidR="00000000" w:rsidRDefault="00000000">
            <w:pPr>
              <w:rPr>
                <w:sz w:val="22"/>
                <w:lang w:val="en-GB"/>
              </w:rPr>
            </w:pPr>
            <w:r>
              <w:rPr>
                <w:sz w:val="22"/>
                <w:lang w:val="en-GB"/>
              </w:rPr>
              <w:t>S/OFFR</w:t>
            </w:r>
          </w:p>
        </w:tc>
        <w:tc>
          <w:tcPr>
            <w:tcW w:w="2340" w:type="dxa"/>
            <w:tcMar>
              <w:left w:w="28" w:type="dxa"/>
              <w:right w:w="28" w:type="dxa"/>
            </w:tcMar>
          </w:tcPr>
          <w:p w:rsidR="00000000" w:rsidRDefault="00000000">
            <w:pPr>
              <w:rPr>
                <w:sz w:val="22"/>
              </w:rPr>
            </w:pPr>
            <w:r>
              <w:rPr>
                <w:sz w:val="22"/>
              </w:rPr>
              <w:t>Meurtre</w:t>
            </w:r>
          </w:p>
        </w:tc>
        <w:tc>
          <w:tcPr>
            <w:tcW w:w="2271" w:type="dxa"/>
            <w:tcMar>
              <w:left w:w="28" w:type="dxa"/>
              <w:right w:w="28" w:type="dxa"/>
            </w:tcMar>
          </w:tcPr>
          <w:p w:rsidR="00000000" w:rsidRDefault="00000000">
            <w:pPr>
              <w:rPr>
                <w:sz w:val="22"/>
              </w:rPr>
            </w:pPr>
            <w:r>
              <w:rPr>
                <w:sz w:val="22"/>
              </w:rPr>
              <w:t>15 ans de « </w:t>
            </w:r>
          </w:p>
        </w:tc>
      </w:tr>
      <w:tr w:rsidR="00000000">
        <w:tc>
          <w:tcPr>
            <w:tcW w:w="2091" w:type="dxa"/>
          </w:tcPr>
          <w:p w:rsidR="00000000" w:rsidRDefault="00000000">
            <w:pPr>
              <w:tabs>
                <w:tab w:val="left" w:pos="312"/>
              </w:tabs>
              <w:rPr>
                <w:sz w:val="22"/>
                <w:lang w:val="nl-NL"/>
              </w:rPr>
            </w:pPr>
            <w:r>
              <w:rPr>
                <w:sz w:val="22"/>
                <w:lang w:val="nl-NL"/>
              </w:rPr>
              <w:t>6.</w:t>
            </w:r>
            <w:r>
              <w:rPr>
                <w:sz w:val="22"/>
                <w:lang w:val="nl-NL"/>
              </w:rPr>
              <w:tab/>
              <w:t>075/98/S.G</w:t>
            </w:r>
          </w:p>
        </w:tc>
        <w:tc>
          <w:tcPr>
            <w:tcW w:w="1674" w:type="dxa"/>
            <w:tcMar>
              <w:left w:w="28" w:type="dxa"/>
              <w:right w:w="28" w:type="dxa"/>
            </w:tcMar>
          </w:tcPr>
          <w:p w:rsidR="00000000" w:rsidRDefault="00000000">
            <w:pPr>
              <w:rPr>
                <w:sz w:val="22"/>
                <w:lang w:val="nl-NL"/>
              </w:rPr>
            </w:pPr>
            <w:r>
              <w:rPr>
                <w:sz w:val="22"/>
                <w:lang w:val="nl-NL"/>
              </w:rPr>
              <w:t>N.J.</w:t>
            </w:r>
          </w:p>
        </w:tc>
        <w:tc>
          <w:tcPr>
            <w:tcW w:w="1195" w:type="dxa"/>
          </w:tcPr>
          <w:p w:rsidR="00000000" w:rsidRDefault="00000000">
            <w:pPr>
              <w:rPr>
                <w:sz w:val="22"/>
              </w:rPr>
            </w:pPr>
            <w:r>
              <w:rPr>
                <w:sz w:val="22"/>
              </w:rPr>
              <w:t>H.T.</w:t>
            </w:r>
          </w:p>
        </w:tc>
        <w:tc>
          <w:tcPr>
            <w:tcW w:w="2340" w:type="dxa"/>
            <w:tcMar>
              <w:left w:w="28" w:type="dxa"/>
              <w:right w:w="28" w:type="dxa"/>
            </w:tcMar>
          </w:tcPr>
          <w:p w:rsidR="00000000" w:rsidRDefault="00000000">
            <w:pPr>
              <w:rPr>
                <w:sz w:val="22"/>
              </w:rPr>
            </w:pPr>
            <w:r>
              <w:rPr>
                <w:sz w:val="22"/>
              </w:rPr>
              <w:t>C &amp; B &amp; V</w:t>
            </w:r>
          </w:p>
        </w:tc>
        <w:tc>
          <w:tcPr>
            <w:tcW w:w="2271" w:type="dxa"/>
            <w:tcMar>
              <w:left w:w="28" w:type="dxa"/>
              <w:right w:w="28" w:type="dxa"/>
            </w:tcMar>
          </w:tcPr>
          <w:p w:rsidR="00000000" w:rsidRDefault="00000000">
            <w:pPr>
              <w:rPr>
                <w:sz w:val="22"/>
              </w:rPr>
            </w:pPr>
            <w:r>
              <w:rPr>
                <w:sz w:val="22"/>
              </w:rPr>
              <w:t>4 ans de « </w:t>
            </w:r>
          </w:p>
        </w:tc>
      </w:tr>
      <w:tr w:rsidR="00000000">
        <w:tc>
          <w:tcPr>
            <w:tcW w:w="2091" w:type="dxa"/>
          </w:tcPr>
          <w:p w:rsidR="00000000" w:rsidRDefault="00000000">
            <w:pPr>
              <w:tabs>
                <w:tab w:val="left" w:pos="312"/>
              </w:tabs>
              <w:rPr>
                <w:sz w:val="22"/>
                <w:lang w:val="en-GB"/>
              </w:rPr>
            </w:pPr>
            <w:r>
              <w:rPr>
                <w:sz w:val="22"/>
                <w:lang w:val="en-GB"/>
              </w:rPr>
              <w:t>7.</w:t>
            </w:r>
            <w:r>
              <w:rPr>
                <w:sz w:val="22"/>
                <w:lang w:val="en-GB"/>
              </w:rPr>
              <w:tab/>
              <w:t>186/98/S.G</w:t>
            </w:r>
          </w:p>
        </w:tc>
        <w:tc>
          <w:tcPr>
            <w:tcW w:w="1674" w:type="dxa"/>
            <w:tcMar>
              <w:left w:w="28" w:type="dxa"/>
              <w:right w:w="28" w:type="dxa"/>
            </w:tcMar>
          </w:tcPr>
          <w:p w:rsidR="00000000" w:rsidRDefault="00000000">
            <w:pPr>
              <w:rPr>
                <w:sz w:val="22"/>
                <w:lang w:val="en-GB"/>
              </w:rPr>
            </w:pPr>
            <w:r>
              <w:rPr>
                <w:sz w:val="22"/>
                <w:lang w:val="en-GB"/>
              </w:rPr>
              <w:t>N.S</w:t>
            </w:r>
          </w:p>
        </w:tc>
        <w:tc>
          <w:tcPr>
            <w:tcW w:w="1195" w:type="dxa"/>
          </w:tcPr>
          <w:p w:rsidR="00000000" w:rsidRDefault="00000000">
            <w:pPr>
              <w:rPr>
                <w:sz w:val="22"/>
                <w:lang w:val="en-GB"/>
              </w:rPr>
            </w:pPr>
            <w:r>
              <w:rPr>
                <w:sz w:val="22"/>
                <w:lang w:val="en-GB"/>
              </w:rPr>
              <w:t>S/OFFR</w:t>
            </w:r>
          </w:p>
        </w:tc>
        <w:tc>
          <w:tcPr>
            <w:tcW w:w="2340" w:type="dxa"/>
            <w:tcMar>
              <w:left w:w="28" w:type="dxa"/>
              <w:right w:w="28" w:type="dxa"/>
            </w:tcMar>
          </w:tcPr>
          <w:p w:rsidR="00000000" w:rsidRDefault="00000000">
            <w:pPr>
              <w:rPr>
                <w:sz w:val="22"/>
                <w:lang w:val="en-GB"/>
              </w:rPr>
            </w:pPr>
            <w:r>
              <w:rPr>
                <w:sz w:val="22"/>
                <w:lang w:val="en-GB"/>
              </w:rPr>
              <w:t>C &amp; B &amp; V</w:t>
            </w:r>
          </w:p>
        </w:tc>
        <w:tc>
          <w:tcPr>
            <w:tcW w:w="2271" w:type="dxa"/>
            <w:tcMar>
              <w:left w:w="28" w:type="dxa"/>
              <w:right w:w="28" w:type="dxa"/>
            </w:tcMar>
          </w:tcPr>
          <w:p w:rsidR="00000000" w:rsidRDefault="00000000">
            <w:pPr>
              <w:rPr>
                <w:sz w:val="22"/>
                <w:lang w:val="en-GB"/>
              </w:rPr>
            </w:pPr>
            <w:r>
              <w:rPr>
                <w:sz w:val="22"/>
                <w:lang w:val="en-GB"/>
              </w:rPr>
              <w:t>C.S.S</w:t>
            </w:r>
          </w:p>
        </w:tc>
      </w:tr>
      <w:tr w:rsidR="00000000">
        <w:tc>
          <w:tcPr>
            <w:tcW w:w="2091" w:type="dxa"/>
          </w:tcPr>
          <w:p w:rsidR="00000000" w:rsidRDefault="00000000">
            <w:pPr>
              <w:tabs>
                <w:tab w:val="left" w:pos="312"/>
              </w:tabs>
              <w:rPr>
                <w:sz w:val="22"/>
                <w:lang w:val="en-GB"/>
              </w:rPr>
            </w:pPr>
            <w:r>
              <w:rPr>
                <w:sz w:val="22"/>
                <w:lang w:val="en-GB"/>
              </w:rPr>
              <w:t>8.</w:t>
            </w:r>
            <w:r>
              <w:rPr>
                <w:sz w:val="22"/>
                <w:lang w:val="en-GB"/>
              </w:rPr>
              <w:tab/>
              <w:t>20/99/S.D</w:t>
            </w:r>
          </w:p>
        </w:tc>
        <w:tc>
          <w:tcPr>
            <w:tcW w:w="1674" w:type="dxa"/>
            <w:tcMar>
              <w:left w:w="28" w:type="dxa"/>
              <w:right w:w="28" w:type="dxa"/>
            </w:tcMar>
          </w:tcPr>
          <w:p w:rsidR="00000000" w:rsidRDefault="00000000">
            <w:pPr>
              <w:rPr>
                <w:sz w:val="22"/>
                <w:lang w:val="en-GB"/>
              </w:rPr>
            </w:pPr>
            <w:r>
              <w:rPr>
                <w:sz w:val="22"/>
                <w:lang w:val="en-GB"/>
              </w:rPr>
              <w:t>B.C.</w:t>
            </w:r>
          </w:p>
        </w:tc>
        <w:tc>
          <w:tcPr>
            <w:tcW w:w="1195" w:type="dxa"/>
          </w:tcPr>
          <w:p w:rsidR="00000000" w:rsidRDefault="00000000">
            <w:pPr>
              <w:rPr>
                <w:sz w:val="22"/>
              </w:rPr>
            </w:pPr>
            <w:r>
              <w:rPr>
                <w:sz w:val="22"/>
              </w:rPr>
              <w:t>OFFR</w:t>
            </w:r>
          </w:p>
        </w:tc>
        <w:tc>
          <w:tcPr>
            <w:tcW w:w="2340" w:type="dxa"/>
            <w:tcMar>
              <w:left w:w="28" w:type="dxa"/>
              <w:right w:w="28" w:type="dxa"/>
            </w:tcMar>
          </w:tcPr>
          <w:p w:rsidR="00000000" w:rsidRDefault="00000000">
            <w:pPr>
              <w:rPr>
                <w:spacing w:val="-6"/>
                <w:sz w:val="22"/>
              </w:rPr>
            </w:pPr>
            <w:r>
              <w:rPr>
                <w:spacing w:val="-6"/>
                <w:sz w:val="22"/>
              </w:rPr>
              <w:t>Torture et abus de pouvoir</w:t>
            </w:r>
          </w:p>
        </w:tc>
        <w:tc>
          <w:tcPr>
            <w:tcW w:w="2271" w:type="dxa"/>
            <w:tcMar>
              <w:left w:w="28" w:type="dxa"/>
              <w:right w:w="28" w:type="dxa"/>
            </w:tcMar>
          </w:tcPr>
          <w:p w:rsidR="00000000" w:rsidRDefault="00000000">
            <w:pPr>
              <w:rPr>
                <w:sz w:val="22"/>
              </w:rPr>
            </w:pPr>
            <w:r>
              <w:rPr>
                <w:sz w:val="22"/>
              </w:rPr>
              <w:t>C.S.S</w:t>
            </w:r>
          </w:p>
        </w:tc>
      </w:tr>
      <w:tr w:rsidR="00000000">
        <w:tc>
          <w:tcPr>
            <w:tcW w:w="2091" w:type="dxa"/>
          </w:tcPr>
          <w:p w:rsidR="00000000" w:rsidRDefault="00000000">
            <w:pPr>
              <w:tabs>
                <w:tab w:val="left" w:pos="312"/>
              </w:tabs>
              <w:rPr>
                <w:sz w:val="22"/>
              </w:rPr>
            </w:pPr>
            <w:r>
              <w:rPr>
                <w:sz w:val="22"/>
              </w:rPr>
              <w:t>9.</w:t>
            </w:r>
            <w:r>
              <w:rPr>
                <w:sz w:val="22"/>
              </w:rPr>
              <w:tab/>
              <w:t>071/99/G.G</w:t>
            </w:r>
          </w:p>
        </w:tc>
        <w:tc>
          <w:tcPr>
            <w:tcW w:w="1674" w:type="dxa"/>
            <w:tcMar>
              <w:left w:w="28" w:type="dxa"/>
              <w:right w:w="28" w:type="dxa"/>
            </w:tcMar>
          </w:tcPr>
          <w:p w:rsidR="00000000" w:rsidRDefault="00000000">
            <w:pPr>
              <w:rPr>
                <w:sz w:val="22"/>
              </w:rPr>
            </w:pPr>
            <w:r>
              <w:rPr>
                <w:sz w:val="22"/>
              </w:rPr>
              <w:t>H.O.</w:t>
            </w:r>
          </w:p>
        </w:tc>
        <w:tc>
          <w:tcPr>
            <w:tcW w:w="1195" w:type="dxa"/>
          </w:tcPr>
          <w:p w:rsidR="00000000" w:rsidRDefault="00000000">
            <w:pPr>
              <w:rPr>
                <w:sz w:val="22"/>
              </w:rPr>
            </w:pPr>
          </w:p>
        </w:tc>
        <w:tc>
          <w:tcPr>
            <w:tcW w:w="2340" w:type="dxa"/>
            <w:tcMar>
              <w:left w:w="28" w:type="dxa"/>
              <w:right w:w="28" w:type="dxa"/>
            </w:tcMar>
          </w:tcPr>
          <w:p w:rsidR="00000000" w:rsidRDefault="00000000">
            <w:pPr>
              <w:rPr>
                <w:sz w:val="22"/>
              </w:rPr>
            </w:pPr>
            <w:r>
              <w:rPr>
                <w:sz w:val="22"/>
              </w:rPr>
              <w:t>Lésions corporelles</w:t>
            </w:r>
          </w:p>
        </w:tc>
        <w:tc>
          <w:tcPr>
            <w:tcW w:w="2271" w:type="dxa"/>
            <w:tcMar>
              <w:left w:w="28" w:type="dxa"/>
              <w:right w:w="28" w:type="dxa"/>
            </w:tcMar>
          </w:tcPr>
          <w:p w:rsidR="00000000" w:rsidRDefault="00000000">
            <w:pPr>
              <w:rPr>
                <w:sz w:val="22"/>
              </w:rPr>
            </w:pPr>
            <w:r>
              <w:rPr>
                <w:sz w:val="22"/>
              </w:rPr>
              <w:t>Extrusion décès de l’auteur</w:t>
            </w:r>
          </w:p>
        </w:tc>
      </w:tr>
      <w:tr w:rsidR="00000000">
        <w:tc>
          <w:tcPr>
            <w:tcW w:w="2091" w:type="dxa"/>
          </w:tcPr>
          <w:p w:rsidR="00000000" w:rsidRDefault="00000000">
            <w:pPr>
              <w:tabs>
                <w:tab w:val="left" w:pos="312"/>
              </w:tabs>
              <w:rPr>
                <w:sz w:val="22"/>
              </w:rPr>
            </w:pPr>
            <w:r>
              <w:rPr>
                <w:sz w:val="22"/>
              </w:rPr>
              <w:t>10.</w:t>
            </w:r>
            <w:r>
              <w:rPr>
                <w:sz w:val="22"/>
              </w:rPr>
              <w:tab/>
              <w:t>96/99/S.D</w:t>
            </w:r>
          </w:p>
        </w:tc>
        <w:tc>
          <w:tcPr>
            <w:tcW w:w="1674" w:type="dxa"/>
            <w:tcMar>
              <w:left w:w="28" w:type="dxa"/>
              <w:right w:w="28" w:type="dxa"/>
            </w:tcMar>
          </w:tcPr>
          <w:p w:rsidR="00000000" w:rsidRDefault="00000000">
            <w:pPr>
              <w:rPr>
                <w:sz w:val="22"/>
              </w:rPr>
            </w:pPr>
            <w:r>
              <w:rPr>
                <w:sz w:val="22"/>
              </w:rPr>
              <w:t>K.A.</w:t>
            </w:r>
          </w:p>
        </w:tc>
        <w:tc>
          <w:tcPr>
            <w:tcW w:w="1195" w:type="dxa"/>
          </w:tcPr>
          <w:p w:rsidR="00000000" w:rsidRDefault="00000000">
            <w:pPr>
              <w:rPr>
                <w:sz w:val="22"/>
              </w:rPr>
            </w:pPr>
            <w:r>
              <w:rPr>
                <w:sz w:val="22"/>
              </w:rPr>
              <w:t>H.T.</w:t>
            </w:r>
          </w:p>
        </w:tc>
        <w:tc>
          <w:tcPr>
            <w:tcW w:w="2340" w:type="dxa"/>
            <w:tcMar>
              <w:left w:w="28" w:type="dxa"/>
              <w:right w:w="28" w:type="dxa"/>
            </w:tcMar>
          </w:tcPr>
          <w:p w:rsidR="00000000" w:rsidRDefault="00000000">
            <w:pPr>
              <w:rPr>
                <w:sz w:val="22"/>
              </w:rPr>
            </w:pPr>
            <w:r>
              <w:rPr>
                <w:sz w:val="22"/>
              </w:rPr>
              <w:t>C &amp; B &amp; V</w:t>
            </w:r>
          </w:p>
        </w:tc>
        <w:tc>
          <w:tcPr>
            <w:tcW w:w="2271" w:type="dxa"/>
            <w:tcMar>
              <w:left w:w="28" w:type="dxa"/>
              <w:right w:w="28" w:type="dxa"/>
            </w:tcMar>
          </w:tcPr>
          <w:p w:rsidR="00000000" w:rsidRDefault="00000000">
            <w:pPr>
              <w:rPr>
                <w:sz w:val="22"/>
              </w:rPr>
            </w:pPr>
            <w:r>
              <w:rPr>
                <w:sz w:val="22"/>
              </w:rPr>
              <w:t>5 ans SP</w:t>
            </w:r>
          </w:p>
        </w:tc>
      </w:tr>
      <w:tr w:rsidR="00000000">
        <w:tc>
          <w:tcPr>
            <w:tcW w:w="2091" w:type="dxa"/>
          </w:tcPr>
          <w:p w:rsidR="00000000" w:rsidRDefault="00000000">
            <w:pPr>
              <w:tabs>
                <w:tab w:val="left" w:pos="312"/>
              </w:tabs>
              <w:rPr>
                <w:sz w:val="22"/>
                <w:lang w:val="en-GB"/>
              </w:rPr>
            </w:pPr>
            <w:r>
              <w:rPr>
                <w:sz w:val="22"/>
                <w:lang w:val="en-GB"/>
              </w:rPr>
              <w:t>11.</w:t>
            </w:r>
            <w:r>
              <w:rPr>
                <w:sz w:val="22"/>
                <w:lang w:val="en-GB"/>
              </w:rPr>
              <w:tab/>
              <w:t>105/99/NJ.B.</w:t>
            </w:r>
          </w:p>
        </w:tc>
        <w:tc>
          <w:tcPr>
            <w:tcW w:w="1674" w:type="dxa"/>
            <w:tcMar>
              <w:left w:w="28" w:type="dxa"/>
              <w:right w:w="28" w:type="dxa"/>
            </w:tcMar>
          </w:tcPr>
          <w:p w:rsidR="00000000" w:rsidRDefault="00000000">
            <w:pPr>
              <w:rPr>
                <w:sz w:val="22"/>
                <w:lang w:val="en-GB"/>
              </w:rPr>
            </w:pPr>
            <w:r>
              <w:rPr>
                <w:sz w:val="22"/>
                <w:lang w:val="en-GB"/>
              </w:rPr>
              <w:t>S.P.</w:t>
            </w:r>
          </w:p>
        </w:tc>
        <w:tc>
          <w:tcPr>
            <w:tcW w:w="1195" w:type="dxa"/>
          </w:tcPr>
          <w:p w:rsidR="00000000" w:rsidRDefault="00000000">
            <w:pPr>
              <w:rPr>
                <w:sz w:val="22"/>
                <w:lang w:val="en-GB"/>
              </w:rPr>
            </w:pPr>
            <w:r>
              <w:rPr>
                <w:sz w:val="22"/>
                <w:lang w:val="en-GB"/>
              </w:rPr>
              <w:t>OFFR</w:t>
            </w:r>
          </w:p>
        </w:tc>
        <w:tc>
          <w:tcPr>
            <w:tcW w:w="2340" w:type="dxa"/>
            <w:tcMar>
              <w:left w:w="28" w:type="dxa"/>
              <w:right w:w="28" w:type="dxa"/>
            </w:tcMar>
          </w:tcPr>
          <w:p w:rsidR="00000000" w:rsidRDefault="00000000">
            <w:pPr>
              <w:rPr>
                <w:sz w:val="22"/>
              </w:rPr>
            </w:pPr>
            <w:r>
              <w:rPr>
                <w:sz w:val="22"/>
              </w:rPr>
              <w:t>C &amp; B &amp; V</w:t>
            </w:r>
          </w:p>
        </w:tc>
        <w:tc>
          <w:tcPr>
            <w:tcW w:w="2271" w:type="dxa"/>
            <w:tcMar>
              <w:left w:w="28" w:type="dxa"/>
              <w:right w:w="28" w:type="dxa"/>
            </w:tcMar>
          </w:tcPr>
          <w:p w:rsidR="00000000" w:rsidRDefault="00000000">
            <w:pPr>
              <w:rPr>
                <w:sz w:val="22"/>
              </w:rPr>
            </w:pPr>
            <w:r>
              <w:rPr>
                <w:sz w:val="22"/>
              </w:rPr>
              <w:t>2 ans 5 mois SP</w:t>
            </w:r>
          </w:p>
        </w:tc>
      </w:tr>
      <w:tr w:rsidR="00000000">
        <w:tc>
          <w:tcPr>
            <w:tcW w:w="2091" w:type="dxa"/>
          </w:tcPr>
          <w:p w:rsidR="00000000" w:rsidRDefault="00000000">
            <w:pPr>
              <w:tabs>
                <w:tab w:val="left" w:pos="312"/>
              </w:tabs>
              <w:rPr>
                <w:sz w:val="22"/>
              </w:rPr>
            </w:pPr>
            <w:r>
              <w:rPr>
                <w:sz w:val="22"/>
              </w:rPr>
              <w:t>12.</w:t>
            </w:r>
            <w:r>
              <w:rPr>
                <w:sz w:val="22"/>
              </w:rPr>
              <w:tab/>
              <w:t>130/99/NY.G.</w:t>
            </w:r>
          </w:p>
        </w:tc>
        <w:tc>
          <w:tcPr>
            <w:tcW w:w="1674" w:type="dxa"/>
            <w:tcMar>
              <w:left w:w="28" w:type="dxa"/>
              <w:right w:w="28" w:type="dxa"/>
            </w:tcMar>
          </w:tcPr>
          <w:p w:rsidR="00000000" w:rsidRDefault="00000000">
            <w:pPr>
              <w:rPr>
                <w:sz w:val="22"/>
              </w:rPr>
            </w:pPr>
            <w:r>
              <w:rPr>
                <w:sz w:val="22"/>
              </w:rPr>
              <w:t>N.J.</w:t>
            </w:r>
          </w:p>
        </w:tc>
        <w:tc>
          <w:tcPr>
            <w:tcW w:w="1195" w:type="dxa"/>
          </w:tcPr>
          <w:p w:rsidR="00000000" w:rsidRDefault="00000000">
            <w:pPr>
              <w:rPr>
                <w:sz w:val="22"/>
                <w:lang w:val="en-GB"/>
              </w:rPr>
            </w:pPr>
            <w:r>
              <w:rPr>
                <w:sz w:val="22"/>
                <w:lang w:val="en-GB"/>
              </w:rPr>
              <w:t>S/OFFR</w:t>
            </w:r>
          </w:p>
        </w:tc>
        <w:tc>
          <w:tcPr>
            <w:tcW w:w="2340" w:type="dxa"/>
            <w:tcMar>
              <w:left w:w="28" w:type="dxa"/>
              <w:right w:w="28" w:type="dxa"/>
            </w:tcMar>
          </w:tcPr>
          <w:p w:rsidR="00000000" w:rsidRDefault="00000000">
            <w:pPr>
              <w:rPr>
                <w:sz w:val="22"/>
                <w:lang w:val="en-GB"/>
              </w:rPr>
            </w:pPr>
            <w:r>
              <w:rPr>
                <w:sz w:val="22"/>
                <w:lang w:val="en-GB"/>
              </w:rPr>
              <w:t>C &amp; B &amp; V</w:t>
            </w:r>
          </w:p>
        </w:tc>
        <w:tc>
          <w:tcPr>
            <w:tcW w:w="2271" w:type="dxa"/>
            <w:tcMar>
              <w:left w:w="28" w:type="dxa"/>
              <w:right w:w="28" w:type="dxa"/>
            </w:tcMar>
          </w:tcPr>
          <w:p w:rsidR="00000000" w:rsidRDefault="00000000">
            <w:pPr>
              <w:rPr>
                <w:sz w:val="22"/>
              </w:rPr>
            </w:pPr>
            <w:r>
              <w:rPr>
                <w:sz w:val="22"/>
              </w:rPr>
              <w:t>2 mois SP</w:t>
            </w:r>
          </w:p>
        </w:tc>
      </w:tr>
      <w:tr w:rsidR="00000000">
        <w:tc>
          <w:tcPr>
            <w:tcW w:w="2091" w:type="dxa"/>
          </w:tcPr>
          <w:p w:rsidR="00000000" w:rsidRDefault="00000000">
            <w:pPr>
              <w:tabs>
                <w:tab w:val="left" w:pos="312"/>
              </w:tabs>
              <w:rPr>
                <w:sz w:val="22"/>
              </w:rPr>
            </w:pPr>
            <w:r>
              <w:rPr>
                <w:sz w:val="22"/>
              </w:rPr>
              <w:t>13.</w:t>
            </w:r>
            <w:r>
              <w:rPr>
                <w:sz w:val="22"/>
              </w:rPr>
              <w:tab/>
              <w:t>018/2000/ NY.G.</w:t>
            </w:r>
          </w:p>
        </w:tc>
        <w:tc>
          <w:tcPr>
            <w:tcW w:w="1674" w:type="dxa"/>
            <w:tcMar>
              <w:left w:w="28" w:type="dxa"/>
              <w:right w:w="28" w:type="dxa"/>
            </w:tcMar>
          </w:tcPr>
          <w:p w:rsidR="00000000" w:rsidRDefault="00000000">
            <w:pPr>
              <w:rPr>
                <w:sz w:val="22"/>
              </w:rPr>
            </w:pPr>
            <w:r>
              <w:rPr>
                <w:sz w:val="22"/>
              </w:rPr>
              <w:t>M.J.C.</w:t>
            </w:r>
          </w:p>
        </w:tc>
        <w:tc>
          <w:tcPr>
            <w:tcW w:w="1195" w:type="dxa"/>
          </w:tcPr>
          <w:p w:rsidR="00000000" w:rsidRDefault="00000000">
            <w:pPr>
              <w:rPr>
                <w:sz w:val="22"/>
              </w:rPr>
            </w:pPr>
            <w:r>
              <w:rPr>
                <w:sz w:val="22"/>
              </w:rPr>
              <w:t>OFFR</w:t>
            </w:r>
          </w:p>
        </w:tc>
        <w:tc>
          <w:tcPr>
            <w:tcW w:w="2340" w:type="dxa"/>
            <w:tcMar>
              <w:left w:w="28" w:type="dxa"/>
              <w:right w:w="28" w:type="dxa"/>
            </w:tcMar>
          </w:tcPr>
          <w:p w:rsidR="00000000" w:rsidRDefault="00000000">
            <w:pPr>
              <w:rPr>
                <w:sz w:val="22"/>
                <w:lang w:val="en-GB"/>
              </w:rPr>
            </w:pPr>
            <w:r>
              <w:rPr>
                <w:sz w:val="22"/>
                <w:lang w:val="en-GB"/>
              </w:rPr>
              <w:t>C &amp; B &amp; V</w:t>
            </w:r>
          </w:p>
        </w:tc>
        <w:tc>
          <w:tcPr>
            <w:tcW w:w="2271" w:type="dxa"/>
            <w:tcMar>
              <w:left w:w="28" w:type="dxa"/>
              <w:right w:w="28" w:type="dxa"/>
            </w:tcMar>
          </w:tcPr>
          <w:p w:rsidR="00000000" w:rsidRDefault="00000000">
            <w:pPr>
              <w:rPr>
                <w:sz w:val="22"/>
                <w:lang w:val="en-GB"/>
              </w:rPr>
            </w:pPr>
            <w:r>
              <w:rPr>
                <w:sz w:val="22"/>
                <w:lang w:val="en-GB"/>
              </w:rPr>
              <w:t>C.S.S</w:t>
            </w:r>
          </w:p>
        </w:tc>
      </w:tr>
      <w:tr w:rsidR="00000000">
        <w:tc>
          <w:tcPr>
            <w:tcW w:w="2091" w:type="dxa"/>
          </w:tcPr>
          <w:p w:rsidR="00000000" w:rsidRDefault="00000000">
            <w:pPr>
              <w:tabs>
                <w:tab w:val="left" w:pos="312"/>
              </w:tabs>
              <w:rPr>
                <w:sz w:val="22"/>
                <w:lang w:val="en-GB"/>
              </w:rPr>
            </w:pPr>
            <w:r>
              <w:rPr>
                <w:sz w:val="22"/>
                <w:lang w:val="en-GB"/>
              </w:rPr>
              <w:t>14.</w:t>
            </w:r>
            <w:r>
              <w:rPr>
                <w:sz w:val="22"/>
                <w:lang w:val="en-GB"/>
              </w:rPr>
              <w:tab/>
              <w:t>034/2000/S.D.</w:t>
            </w:r>
          </w:p>
        </w:tc>
        <w:tc>
          <w:tcPr>
            <w:tcW w:w="1674" w:type="dxa"/>
            <w:tcMar>
              <w:left w:w="28" w:type="dxa"/>
              <w:right w:w="28" w:type="dxa"/>
            </w:tcMar>
          </w:tcPr>
          <w:p w:rsidR="00000000" w:rsidRDefault="00000000">
            <w:pPr>
              <w:rPr>
                <w:sz w:val="22"/>
                <w:lang w:val="en-GB"/>
              </w:rPr>
            </w:pPr>
            <w:r>
              <w:rPr>
                <w:sz w:val="22"/>
                <w:lang w:val="en-GB"/>
              </w:rPr>
              <w:t>N.F.</w:t>
            </w:r>
          </w:p>
        </w:tc>
        <w:tc>
          <w:tcPr>
            <w:tcW w:w="1195" w:type="dxa"/>
          </w:tcPr>
          <w:p w:rsidR="00000000" w:rsidRDefault="00000000">
            <w:pPr>
              <w:rPr>
                <w:sz w:val="22"/>
              </w:rPr>
            </w:pPr>
            <w:r>
              <w:rPr>
                <w:sz w:val="22"/>
              </w:rPr>
              <w:t>O/OFFR</w:t>
            </w:r>
          </w:p>
        </w:tc>
        <w:tc>
          <w:tcPr>
            <w:tcW w:w="2340" w:type="dxa"/>
            <w:tcMar>
              <w:left w:w="28" w:type="dxa"/>
              <w:right w:w="28" w:type="dxa"/>
            </w:tcMar>
          </w:tcPr>
          <w:p w:rsidR="00000000" w:rsidRDefault="00000000">
            <w:pPr>
              <w:rPr>
                <w:sz w:val="22"/>
              </w:rPr>
            </w:pPr>
            <w:r>
              <w:rPr>
                <w:sz w:val="22"/>
              </w:rPr>
              <w:t>Homicide involontaire</w:t>
            </w:r>
          </w:p>
        </w:tc>
        <w:tc>
          <w:tcPr>
            <w:tcW w:w="2271" w:type="dxa"/>
            <w:tcMar>
              <w:left w:w="28" w:type="dxa"/>
              <w:right w:w="28" w:type="dxa"/>
            </w:tcMar>
          </w:tcPr>
          <w:p w:rsidR="00000000" w:rsidRDefault="00000000">
            <w:pPr>
              <w:rPr>
                <w:sz w:val="22"/>
              </w:rPr>
            </w:pPr>
            <w:r>
              <w:rPr>
                <w:sz w:val="22"/>
              </w:rPr>
              <w:t>C.S.S</w:t>
            </w:r>
          </w:p>
        </w:tc>
      </w:tr>
      <w:tr w:rsidR="00000000">
        <w:tc>
          <w:tcPr>
            <w:tcW w:w="2091" w:type="dxa"/>
          </w:tcPr>
          <w:p w:rsidR="00000000" w:rsidRDefault="00000000">
            <w:pPr>
              <w:tabs>
                <w:tab w:val="left" w:pos="312"/>
              </w:tabs>
              <w:rPr>
                <w:sz w:val="22"/>
              </w:rPr>
            </w:pPr>
            <w:r>
              <w:rPr>
                <w:sz w:val="22"/>
              </w:rPr>
              <w:t>15.</w:t>
            </w:r>
            <w:r>
              <w:rPr>
                <w:sz w:val="22"/>
              </w:rPr>
              <w:tab/>
              <w:t>105/2000/ND.C.</w:t>
            </w:r>
          </w:p>
        </w:tc>
        <w:tc>
          <w:tcPr>
            <w:tcW w:w="1674" w:type="dxa"/>
            <w:tcMar>
              <w:left w:w="28" w:type="dxa"/>
              <w:right w:w="28" w:type="dxa"/>
            </w:tcMar>
          </w:tcPr>
          <w:p w:rsidR="00000000" w:rsidRDefault="00000000">
            <w:pPr>
              <w:rPr>
                <w:sz w:val="22"/>
              </w:rPr>
            </w:pPr>
            <w:r>
              <w:rPr>
                <w:sz w:val="22"/>
              </w:rPr>
              <w:t>M.J.B.</w:t>
            </w:r>
          </w:p>
        </w:tc>
        <w:tc>
          <w:tcPr>
            <w:tcW w:w="1195" w:type="dxa"/>
          </w:tcPr>
          <w:p w:rsidR="00000000" w:rsidRDefault="00000000">
            <w:pPr>
              <w:rPr>
                <w:sz w:val="22"/>
              </w:rPr>
            </w:pPr>
          </w:p>
        </w:tc>
        <w:tc>
          <w:tcPr>
            <w:tcW w:w="2340" w:type="dxa"/>
            <w:tcMar>
              <w:left w:w="28" w:type="dxa"/>
              <w:right w:w="28" w:type="dxa"/>
            </w:tcMar>
          </w:tcPr>
          <w:p w:rsidR="00000000" w:rsidRDefault="00000000">
            <w:pPr>
              <w:rPr>
                <w:sz w:val="22"/>
              </w:rPr>
            </w:pPr>
            <w:r>
              <w:rPr>
                <w:sz w:val="22"/>
              </w:rPr>
              <w:t>C &amp; B &amp; V</w:t>
            </w:r>
          </w:p>
        </w:tc>
        <w:tc>
          <w:tcPr>
            <w:tcW w:w="2271" w:type="dxa"/>
            <w:tcMar>
              <w:left w:w="28" w:type="dxa"/>
              <w:right w:w="28" w:type="dxa"/>
            </w:tcMar>
          </w:tcPr>
          <w:p w:rsidR="00000000" w:rsidRDefault="00000000">
            <w:pPr>
              <w:rPr>
                <w:sz w:val="22"/>
              </w:rPr>
            </w:pPr>
            <w:r>
              <w:rPr>
                <w:sz w:val="22"/>
              </w:rPr>
              <w:t>-</w:t>
            </w:r>
          </w:p>
        </w:tc>
      </w:tr>
      <w:tr w:rsidR="00000000">
        <w:tc>
          <w:tcPr>
            <w:tcW w:w="2091" w:type="dxa"/>
          </w:tcPr>
          <w:p w:rsidR="00000000" w:rsidRDefault="00000000">
            <w:pPr>
              <w:tabs>
                <w:tab w:val="left" w:pos="312"/>
              </w:tabs>
              <w:rPr>
                <w:sz w:val="22"/>
              </w:rPr>
            </w:pPr>
            <w:r>
              <w:rPr>
                <w:sz w:val="22"/>
              </w:rPr>
              <w:t>16.</w:t>
            </w:r>
            <w:r>
              <w:rPr>
                <w:sz w:val="22"/>
              </w:rPr>
              <w:tab/>
              <w:t>02/2001/S.D.</w:t>
            </w:r>
          </w:p>
        </w:tc>
        <w:tc>
          <w:tcPr>
            <w:tcW w:w="1674" w:type="dxa"/>
            <w:tcMar>
              <w:left w:w="28" w:type="dxa"/>
              <w:right w:w="28" w:type="dxa"/>
            </w:tcMar>
          </w:tcPr>
          <w:p w:rsidR="00000000" w:rsidRDefault="00000000">
            <w:pPr>
              <w:rPr>
                <w:sz w:val="22"/>
                <w:lang w:val="en-GB"/>
              </w:rPr>
            </w:pPr>
            <w:r>
              <w:rPr>
                <w:sz w:val="22"/>
                <w:lang w:val="en-GB"/>
              </w:rPr>
              <w:t>S.C.</w:t>
            </w:r>
          </w:p>
        </w:tc>
        <w:tc>
          <w:tcPr>
            <w:tcW w:w="1195" w:type="dxa"/>
          </w:tcPr>
          <w:p w:rsidR="00000000" w:rsidRDefault="00000000">
            <w:pPr>
              <w:rPr>
                <w:sz w:val="22"/>
                <w:lang w:val="en-GB"/>
              </w:rPr>
            </w:pPr>
          </w:p>
        </w:tc>
        <w:tc>
          <w:tcPr>
            <w:tcW w:w="2340" w:type="dxa"/>
            <w:tcMar>
              <w:left w:w="28" w:type="dxa"/>
              <w:right w:w="28" w:type="dxa"/>
            </w:tcMar>
          </w:tcPr>
          <w:p w:rsidR="00000000" w:rsidRDefault="00000000">
            <w:pPr>
              <w:rPr>
                <w:sz w:val="22"/>
                <w:lang w:val="en-GB"/>
              </w:rPr>
            </w:pPr>
            <w:r>
              <w:rPr>
                <w:sz w:val="22"/>
                <w:lang w:val="en-GB"/>
              </w:rPr>
              <w:t>C &amp; B &amp; V</w:t>
            </w:r>
          </w:p>
        </w:tc>
        <w:tc>
          <w:tcPr>
            <w:tcW w:w="2271" w:type="dxa"/>
            <w:tcMar>
              <w:left w:w="28" w:type="dxa"/>
              <w:right w:w="28" w:type="dxa"/>
            </w:tcMar>
          </w:tcPr>
          <w:p w:rsidR="00000000" w:rsidRDefault="00000000">
            <w:pPr>
              <w:rPr>
                <w:sz w:val="22"/>
                <w:lang w:val="en-GB"/>
              </w:rPr>
            </w:pPr>
            <w:r>
              <w:rPr>
                <w:sz w:val="22"/>
                <w:lang w:val="en-GB"/>
              </w:rPr>
              <w:t>-</w:t>
            </w:r>
          </w:p>
        </w:tc>
      </w:tr>
      <w:tr w:rsidR="00000000">
        <w:tc>
          <w:tcPr>
            <w:tcW w:w="2091" w:type="dxa"/>
          </w:tcPr>
          <w:p w:rsidR="00000000" w:rsidRDefault="00000000">
            <w:pPr>
              <w:tabs>
                <w:tab w:val="left" w:pos="312"/>
              </w:tabs>
              <w:rPr>
                <w:sz w:val="22"/>
                <w:lang w:val="en-GB"/>
              </w:rPr>
            </w:pPr>
            <w:r>
              <w:rPr>
                <w:sz w:val="22"/>
                <w:lang w:val="en-GB"/>
              </w:rPr>
              <w:t>17.</w:t>
            </w:r>
            <w:r>
              <w:rPr>
                <w:sz w:val="22"/>
                <w:lang w:val="en-GB"/>
              </w:rPr>
              <w:tab/>
              <w:t>022/2001/S.D.</w:t>
            </w:r>
          </w:p>
        </w:tc>
        <w:tc>
          <w:tcPr>
            <w:tcW w:w="1674" w:type="dxa"/>
            <w:tcMar>
              <w:left w:w="28" w:type="dxa"/>
              <w:right w:w="28" w:type="dxa"/>
            </w:tcMar>
          </w:tcPr>
          <w:p w:rsidR="00000000" w:rsidRDefault="00000000">
            <w:pPr>
              <w:rPr>
                <w:sz w:val="22"/>
                <w:lang w:val="en-GB"/>
              </w:rPr>
            </w:pPr>
            <w:r>
              <w:rPr>
                <w:sz w:val="22"/>
                <w:lang w:val="en-GB"/>
              </w:rPr>
              <w:t>N.A.</w:t>
            </w:r>
          </w:p>
        </w:tc>
        <w:tc>
          <w:tcPr>
            <w:tcW w:w="1195" w:type="dxa"/>
          </w:tcPr>
          <w:p w:rsidR="00000000" w:rsidRDefault="00000000">
            <w:pPr>
              <w:rPr>
                <w:sz w:val="22"/>
                <w:lang w:val="en-GB"/>
              </w:rPr>
            </w:pPr>
          </w:p>
        </w:tc>
        <w:tc>
          <w:tcPr>
            <w:tcW w:w="2340" w:type="dxa"/>
            <w:tcMar>
              <w:left w:w="28" w:type="dxa"/>
              <w:right w:w="28" w:type="dxa"/>
            </w:tcMar>
          </w:tcPr>
          <w:p w:rsidR="00000000" w:rsidRDefault="00000000">
            <w:pPr>
              <w:rPr>
                <w:sz w:val="22"/>
                <w:lang w:val="en-GB"/>
              </w:rPr>
            </w:pPr>
            <w:r>
              <w:rPr>
                <w:sz w:val="22"/>
                <w:lang w:val="en-GB"/>
              </w:rPr>
              <w:t>C &amp; B &amp; V</w:t>
            </w:r>
          </w:p>
        </w:tc>
        <w:tc>
          <w:tcPr>
            <w:tcW w:w="2271" w:type="dxa"/>
            <w:tcMar>
              <w:left w:w="28" w:type="dxa"/>
              <w:right w:w="28" w:type="dxa"/>
            </w:tcMar>
          </w:tcPr>
          <w:p w:rsidR="00000000" w:rsidRDefault="00000000">
            <w:pPr>
              <w:rPr>
                <w:sz w:val="22"/>
                <w:lang w:val="en-GB"/>
              </w:rPr>
            </w:pPr>
            <w:r>
              <w:rPr>
                <w:sz w:val="22"/>
                <w:lang w:val="en-GB"/>
              </w:rPr>
              <w:t>-</w:t>
            </w:r>
          </w:p>
        </w:tc>
      </w:tr>
      <w:tr w:rsidR="00000000">
        <w:tc>
          <w:tcPr>
            <w:tcW w:w="2091" w:type="dxa"/>
          </w:tcPr>
          <w:p w:rsidR="00000000" w:rsidRDefault="00000000">
            <w:pPr>
              <w:tabs>
                <w:tab w:val="left" w:pos="312"/>
              </w:tabs>
              <w:rPr>
                <w:sz w:val="22"/>
                <w:lang w:val="en-GB"/>
              </w:rPr>
            </w:pPr>
            <w:r>
              <w:rPr>
                <w:sz w:val="22"/>
                <w:lang w:val="en-GB"/>
              </w:rPr>
              <w:t>18.</w:t>
            </w:r>
            <w:r>
              <w:rPr>
                <w:sz w:val="22"/>
                <w:lang w:val="en-GB"/>
              </w:rPr>
              <w:tab/>
              <w:t>058/2001/S.D</w:t>
            </w:r>
          </w:p>
        </w:tc>
        <w:tc>
          <w:tcPr>
            <w:tcW w:w="1674" w:type="dxa"/>
            <w:tcMar>
              <w:left w:w="28" w:type="dxa"/>
              <w:right w:w="28" w:type="dxa"/>
            </w:tcMar>
          </w:tcPr>
          <w:p w:rsidR="00000000" w:rsidRDefault="00000000">
            <w:pPr>
              <w:rPr>
                <w:sz w:val="22"/>
                <w:lang w:val="en-GB"/>
              </w:rPr>
            </w:pPr>
            <w:r>
              <w:rPr>
                <w:sz w:val="22"/>
                <w:lang w:val="en-GB"/>
              </w:rPr>
              <w:t>N.D.</w:t>
            </w:r>
          </w:p>
        </w:tc>
        <w:tc>
          <w:tcPr>
            <w:tcW w:w="1195" w:type="dxa"/>
          </w:tcPr>
          <w:p w:rsidR="00000000" w:rsidRDefault="00000000">
            <w:pPr>
              <w:rPr>
                <w:sz w:val="22"/>
                <w:lang w:val="en-GB"/>
              </w:rPr>
            </w:pPr>
          </w:p>
        </w:tc>
        <w:tc>
          <w:tcPr>
            <w:tcW w:w="2340" w:type="dxa"/>
            <w:tcMar>
              <w:left w:w="28" w:type="dxa"/>
              <w:right w:w="28" w:type="dxa"/>
            </w:tcMar>
          </w:tcPr>
          <w:p w:rsidR="00000000" w:rsidRDefault="00000000">
            <w:pPr>
              <w:rPr>
                <w:sz w:val="22"/>
                <w:lang w:val="en-GB"/>
              </w:rPr>
            </w:pPr>
            <w:r>
              <w:rPr>
                <w:sz w:val="22"/>
                <w:lang w:val="en-GB"/>
              </w:rPr>
              <w:t>C &amp; B &amp; V</w:t>
            </w:r>
          </w:p>
        </w:tc>
        <w:tc>
          <w:tcPr>
            <w:tcW w:w="2271" w:type="dxa"/>
            <w:tcMar>
              <w:left w:w="28" w:type="dxa"/>
              <w:right w:w="28" w:type="dxa"/>
            </w:tcMar>
          </w:tcPr>
          <w:p w:rsidR="00000000" w:rsidRDefault="00000000">
            <w:pPr>
              <w:rPr>
                <w:sz w:val="22"/>
                <w:lang w:val="nl-NL"/>
              </w:rPr>
            </w:pPr>
            <w:r>
              <w:rPr>
                <w:sz w:val="22"/>
                <w:lang w:val="nl-NL"/>
              </w:rPr>
              <w:t>-</w:t>
            </w:r>
          </w:p>
        </w:tc>
      </w:tr>
      <w:tr w:rsidR="00000000">
        <w:tc>
          <w:tcPr>
            <w:tcW w:w="2091" w:type="dxa"/>
          </w:tcPr>
          <w:p w:rsidR="00000000" w:rsidRDefault="00000000">
            <w:pPr>
              <w:tabs>
                <w:tab w:val="left" w:pos="312"/>
              </w:tabs>
              <w:rPr>
                <w:sz w:val="22"/>
                <w:lang w:val="nl-NL"/>
              </w:rPr>
            </w:pPr>
            <w:r>
              <w:rPr>
                <w:sz w:val="22"/>
                <w:lang w:val="nl-NL"/>
              </w:rPr>
              <w:t>19.</w:t>
            </w:r>
            <w:r>
              <w:rPr>
                <w:sz w:val="22"/>
                <w:lang w:val="nl-NL"/>
              </w:rPr>
              <w:tab/>
              <w:t>135/2001/NC.J.</w:t>
            </w:r>
          </w:p>
        </w:tc>
        <w:tc>
          <w:tcPr>
            <w:tcW w:w="1674" w:type="dxa"/>
            <w:tcMar>
              <w:left w:w="28" w:type="dxa"/>
              <w:right w:w="28" w:type="dxa"/>
            </w:tcMar>
          </w:tcPr>
          <w:p w:rsidR="00000000" w:rsidRDefault="00000000">
            <w:pPr>
              <w:rPr>
                <w:sz w:val="22"/>
                <w:lang w:val="nl-NL"/>
              </w:rPr>
            </w:pPr>
            <w:r>
              <w:rPr>
                <w:sz w:val="22"/>
                <w:lang w:val="nl-NL"/>
              </w:rPr>
              <w:t>B.</w:t>
            </w:r>
          </w:p>
        </w:tc>
        <w:tc>
          <w:tcPr>
            <w:tcW w:w="1195" w:type="dxa"/>
          </w:tcPr>
          <w:p w:rsidR="00000000" w:rsidRDefault="00000000">
            <w:pPr>
              <w:rPr>
                <w:sz w:val="22"/>
                <w:lang w:val="nl-NL"/>
              </w:rPr>
            </w:pPr>
          </w:p>
        </w:tc>
        <w:tc>
          <w:tcPr>
            <w:tcW w:w="2340" w:type="dxa"/>
            <w:tcMar>
              <w:left w:w="28" w:type="dxa"/>
              <w:right w:w="28" w:type="dxa"/>
            </w:tcMar>
          </w:tcPr>
          <w:p w:rsidR="00000000" w:rsidRDefault="00000000">
            <w:pPr>
              <w:rPr>
                <w:sz w:val="22"/>
                <w:lang w:val="en-GB"/>
              </w:rPr>
            </w:pPr>
            <w:r>
              <w:rPr>
                <w:sz w:val="22"/>
                <w:lang w:val="en-GB"/>
              </w:rPr>
              <w:t>C &amp; B &amp; V</w:t>
            </w:r>
          </w:p>
        </w:tc>
        <w:tc>
          <w:tcPr>
            <w:tcW w:w="2271" w:type="dxa"/>
            <w:tcMar>
              <w:left w:w="28" w:type="dxa"/>
              <w:right w:w="28" w:type="dxa"/>
            </w:tcMar>
          </w:tcPr>
          <w:p w:rsidR="00000000" w:rsidRDefault="00000000">
            <w:pPr>
              <w:rPr>
                <w:sz w:val="22"/>
                <w:lang w:val="en-GB"/>
              </w:rPr>
            </w:pPr>
            <w:r>
              <w:rPr>
                <w:sz w:val="22"/>
                <w:lang w:val="en-GB"/>
              </w:rPr>
              <w:t>C.S.S.</w:t>
            </w:r>
          </w:p>
        </w:tc>
      </w:tr>
      <w:tr w:rsidR="00000000">
        <w:tc>
          <w:tcPr>
            <w:tcW w:w="2091" w:type="dxa"/>
          </w:tcPr>
          <w:p w:rsidR="00000000" w:rsidRDefault="00000000">
            <w:pPr>
              <w:tabs>
                <w:tab w:val="left" w:pos="312"/>
              </w:tabs>
              <w:rPr>
                <w:sz w:val="22"/>
                <w:lang w:val="en-GB"/>
              </w:rPr>
            </w:pPr>
            <w:r>
              <w:rPr>
                <w:sz w:val="22"/>
                <w:lang w:val="en-GB"/>
              </w:rPr>
              <w:t>20.</w:t>
            </w:r>
            <w:r>
              <w:rPr>
                <w:sz w:val="22"/>
                <w:lang w:val="en-GB"/>
              </w:rPr>
              <w:tab/>
              <w:t>136/2001/ NC.J.</w:t>
            </w:r>
          </w:p>
        </w:tc>
        <w:tc>
          <w:tcPr>
            <w:tcW w:w="1674" w:type="dxa"/>
            <w:tcMar>
              <w:left w:w="28" w:type="dxa"/>
              <w:right w:w="28" w:type="dxa"/>
            </w:tcMar>
          </w:tcPr>
          <w:p w:rsidR="00000000" w:rsidRDefault="00000000">
            <w:pPr>
              <w:rPr>
                <w:sz w:val="22"/>
                <w:lang w:val="en-GB"/>
              </w:rPr>
            </w:pPr>
            <w:r>
              <w:rPr>
                <w:sz w:val="22"/>
                <w:lang w:val="en-GB"/>
              </w:rPr>
              <w:t>H.V.</w:t>
            </w:r>
          </w:p>
        </w:tc>
        <w:tc>
          <w:tcPr>
            <w:tcW w:w="1195" w:type="dxa"/>
          </w:tcPr>
          <w:p w:rsidR="00000000" w:rsidRDefault="00000000">
            <w:pPr>
              <w:rPr>
                <w:sz w:val="22"/>
              </w:rPr>
            </w:pPr>
            <w:r>
              <w:rPr>
                <w:sz w:val="22"/>
              </w:rPr>
              <w:t>OFFR</w:t>
            </w:r>
          </w:p>
        </w:tc>
        <w:tc>
          <w:tcPr>
            <w:tcW w:w="2340" w:type="dxa"/>
            <w:tcMar>
              <w:left w:w="28" w:type="dxa"/>
              <w:right w:w="28" w:type="dxa"/>
            </w:tcMar>
          </w:tcPr>
          <w:p w:rsidR="00000000" w:rsidRDefault="00000000">
            <w:pPr>
              <w:rPr>
                <w:sz w:val="22"/>
              </w:rPr>
            </w:pPr>
            <w:r>
              <w:rPr>
                <w:sz w:val="22"/>
              </w:rPr>
              <w:t>C &amp; B &amp; V</w:t>
            </w:r>
          </w:p>
        </w:tc>
        <w:tc>
          <w:tcPr>
            <w:tcW w:w="2271" w:type="dxa"/>
            <w:tcMar>
              <w:left w:w="28" w:type="dxa"/>
              <w:right w:w="28" w:type="dxa"/>
            </w:tcMar>
          </w:tcPr>
          <w:p w:rsidR="00000000" w:rsidRDefault="00000000">
            <w:pPr>
              <w:rPr>
                <w:sz w:val="22"/>
              </w:rPr>
            </w:pPr>
            <w:r>
              <w:rPr>
                <w:sz w:val="22"/>
              </w:rPr>
              <w:t>C.S.S.</w:t>
            </w:r>
          </w:p>
        </w:tc>
      </w:tr>
      <w:tr w:rsidR="00000000">
        <w:tc>
          <w:tcPr>
            <w:tcW w:w="2091" w:type="dxa"/>
          </w:tcPr>
          <w:p w:rsidR="00000000" w:rsidRDefault="00000000">
            <w:pPr>
              <w:tabs>
                <w:tab w:val="left" w:pos="312"/>
              </w:tabs>
              <w:rPr>
                <w:sz w:val="22"/>
              </w:rPr>
            </w:pPr>
            <w:r>
              <w:rPr>
                <w:sz w:val="22"/>
              </w:rPr>
              <w:t>21.</w:t>
            </w:r>
            <w:r>
              <w:rPr>
                <w:sz w:val="22"/>
              </w:rPr>
              <w:tab/>
              <w:t>153/2001/S.D.</w:t>
            </w:r>
          </w:p>
        </w:tc>
        <w:tc>
          <w:tcPr>
            <w:tcW w:w="1674" w:type="dxa"/>
            <w:tcMar>
              <w:left w:w="28" w:type="dxa"/>
              <w:right w:w="28" w:type="dxa"/>
            </w:tcMar>
          </w:tcPr>
          <w:p w:rsidR="00000000" w:rsidRDefault="00000000">
            <w:pPr>
              <w:rPr>
                <w:sz w:val="22"/>
              </w:rPr>
            </w:pPr>
            <w:r>
              <w:rPr>
                <w:sz w:val="22"/>
              </w:rPr>
              <w:t>N.E.</w:t>
            </w:r>
          </w:p>
        </w:tc>
        <w:tc>
          <w:tcPr>
            <w:tcW w:w="1195" w:type="dxa"/>
          </w:tcPr>
          <w:p w:rsidR="00000000" w:rsidRDefault="00000000">
            <w:pPr>
              <w:rPr>
                <w:sz w:val="22"/>
              </w:rPr>
            </w:pPr>
          </w:p>
        </w:tc>
        <w:tc>
          <w:tcPr>
            <w:tcW w:w="2340" w:type="dxa"/>
            <w:tcMar>
              <w:left w:w="28" w:type="dxa"/>
              <w:right w:w="28" w:type="dxa"/>
            </w:tcMar>
          </w:tcPr>
          <w:p w:rsidR="00000000" w:rsidRDefault="00000000">
            <w:pPr>
              <w:rPr>
                <w:sz w:val="22"/>
              </w:rPr>
            </w:pPr>
            <w:r>
              <w:rPr>
                <w:sz w:val="22"/>
              </w:rPr>
              <w:t>C &amp; B &amp; V</w:t>
            </w:r>
          </w:p>
        </w:tc>
        <w:tc>
          <w:tcPr>
            <w:tcW w:w="2271" w:type="dxa"/>
            <w:tcMar>
              <w:left w:w="28" w:type="dxa"/>
              <w:right w:w="28" w:type="dxa"/>
            </w:tcMar>
          </w:tcPr>
          <w:p w:rsidR="00000000" w:rsidRDefault="00000000">
            <w:pPr>
              <w:rPr>
                <w:sz w:val="22"/>
              </w:rPr>
            </w:pPr>
            <w:r>
              <w:rPr>
                <w:sz w:val="22"/>
              </w:rPr>
              <w:t>C.S.S.</w:t>
            </w:r>
          </w:p>
        </w:tc>
      </w:tr>
      <w:tr w:rsidR="00000000">
        <w:tc>
          <w:tcPr>
            <w:tcW w:w="2091" w:type="dxa"/>
          </w:tcPr>
          <w:p w:rsidR="00000000" w:rsidRDefault="00000000">
            <w:pPr>
              <w:tabs>
                <w:tab w:val="left" w:pos="312"/>
              </w:tabs>
              <w:rPr>
                <w:sz w:val="22"/>
                <w:lang w:val="en-GB"/>
              </w:rPr>
            </w:pPr>
            <w:r>
              <w:rPr>
                <w:sz w:val="22"/>
                <w:lang w:val="en-GB"/>
              </w:rPr>
              <w:t>22.</w:t>
            </w:r>
            <w:r>
              <w:rPr>
                <w:sz w:val="22"/>
                <w:lang w:val="en-GB"/>
              </w:rPr>
              <w:tab/>
              <w:t>156/2001/S.D.</w:t>
            </w:r>
          </w:p>
        </w:tc>
        <w:tc>
          <w:tcPr>
            <w:tcW w:w="1674" w:type="dxa"/>
            <w:tcMar>
              <w:left w:w="28" w:type="dxa"/>
              <w:right w:w="28" w:type="dxa"/>
            </w:tcMar>
          </w:tcPr>
          <w:p w:rsidR="00000000" w:rsidRDefault="00000000">
            <w:pPr>
              <w:rPr>
                <w:sz w:val="22"/>
                <w:lang w:val="en-GB"/>
              </w:rPr>
            </w:pPr>
            <w:r>
              <w:rPr>
                <w:sz w:val="22"/>
                <w:lang w:val="en-GB"/>
              </w:rPr>
              <w:t>S.</w:t>
            </w:r>
          </w:p>
        </w:tc>
        <w:tc>
          <w:tcPr>
            <w:tcW w:w="1195" w:type="dxa"/>
          </w:tcPr>
          <w:p w:rsidR="00000000" w:rsidRDefault="00000000">
            <w:pPr>
              <w:rPr>
                <w:sz w:val="22"/>
              </w:rPr>
            </w:pPr>
            <w:r>
              <w:rPr>
                <w:sz w:val="22"/>
              </w:rPr>
              <w:t>S/OFFR</w:t>
            </w:r>
          </w:p>
        </w:tc>
        <w:tc>
          <w:tcPr>
            <w:tcW w:w="2340" w:type="dxa"/>
            <w:tcMar>
              <w:left w:w="28" w:type="dxa"/>
              <w:right w:w="28" w:type="dxa"/>
            </w:tcMar>
          </w:tcPr>
          <w:p w:rsidR="00000000" w:rsidRDefault="00000000">
            <w:pPr>
              <w:rPr>
                <w:sz w:val="22"/>
              </w:rPr>
            </w:pPr>
            <w:r>
              <w:rPr>
                <w:sz w:val="22"/>
              </w:rPr>
              <w:t>Assassinat</w:t>
            </w:r>
          </w:p>
        </w:tc>
        <w:tc>
          <w:tcPr>
            <w:tcW w:w="2271" w:type="dxa"/>
            <w:tcMar>
              <w:left w:w="28" w:type="dxa"/>
              <w:right w:w="28" w:type="dxa"/>
            </w:tcMar>
          </w:tcPr>
          <w:p w:rsidR="00000000" w:rsidRDefault="00000000">
            <w:pPr>
              <w:rPr>
                <w:sz w:val="22"/>
              </w:rPr>
            </w:pPr>
            <w:r>
              <w:rPr>
                <w:sz w:val="22"/>
              </w:rPr>
              <w:t>C.S.S.</w:t>
            </w:r>
          </w:p>
        </w:tc>
      </w:tr>
      <w:tr w:rsidR="00000000">
        <w:tc>
          <w:tcPr>
            <w:tcW w:w="2091" w:type="dxa"/>
          </w:tcPr>
          <w:p w:rsidR="00000000" w:rsidRDefault="00000000">
            <w:pPr>
              <w:tabs>
                <w:tab w:val="left" w:pos="312"/>
              </w:tabs>
              <w:rPr>
                <w:sz w:val="22"/>
              </w:rPr>
            </w:pPr>
            <w:r>
              <w:rPr>
                <w:sz w:val="22"/>
              </w:rPr>
              <w:t>23.</w:t>
            </w:r>
            <w:r>
              <w:rPr>
                <w:sz w:val="22"/>
              </w:rPr>
              <w:tab/>
              <w:t>240/2001/NC.J.</w:t>
            </w:r>
          </w:p>
        </w:tc>
        <w:tc>
          <w:tcPr>
            <w:tcW w:w="1674" w:type="dxa"/>
            <w:tcMar>
              <w:left w:w="28" w:type="dxa"/>
              <w:right w:w="28" w:type="dxa"/>
            </w:tcMar>
          </w:tcPr>
          <w:p w:rsidR="00000000" w:rsidRDefault="00000000">
            <w:pPr>
              <w:rPr>
                <w:sz w:val="22"/>
              </w:rPr>
            </w:pPr>
            <w:r>
              <w:rPr>
                <w:sz w:val="22"/>
              </w:rPr>
              <w:t>B.</w:t>
            </w:r>
          </w:p>
        </w:tc>
        <w:tc>
          <w:tcPr>
            <w:tcW w:w="1195" w:type="dxa"/>
          </w:tcPr>
          <w:p w:rsidR="00000000" w:rsidRDefault="00000000">
            <w:pPr>
              <w:rPr>
                <w:sz w:val="22"/>
              </w:rPr>
            </w:pPr>
          </w:p>
        </w:tc>
        <w:tc>
          <w:tcPr>
            <w:tcW w:w="2340" w:type="dxa"/>
            <w:tcMar>
              <w:left w:w="28" w:type="dxa"/>
              <w:right w:w="28" w:type="dxa"/>
            </w:tcMar>
          </w:tcPr>
          <w:p w:rsidR="00000000" w:rsidRDefault="00000000">
            <w:pPr>
              <w:rPr>
                <w:sz w:val="22"/>
              </w:rPr>
            </w:pPr>
            <w:r>
              <w:rPr>
                <w:sz w:val="22"/>
              </w:rPr>
              <w:t>Meurtre</w:t>
            </w:r>
          </w:p>
        </w:tc>
        <w:tc>
          <w:tcPr>
            <w:tcW w:w="2271" w:type="dxa"/>
            <w:tcMar>
              <w:left w:w="28" w:type="dxa"/>
              <w:right w:w="28" w:type="dxa"/>
            </w:tcMar>
          </w:tcPr>
          <w:p w:rsidR="00000000" w:rsidRDefault="00000000">
            <w:pPr>
              <w:rPr>
                <w:sz w:val="22"/>
              </w:rPr>
            </w:pPr>
            <w:r>
              <w:rPr>
                <w:sz w:val="22"/>
              </w:rPr>
              <w:t>-</w:t>
            </w:r>
          </w:p>
        </w:tc>
      </w:tr>
      <w:tr w:rsidR="00000000">
        <w:tc>
          <w:tcPr>
            <w:tcW w:w="2091" w:type="dxa"/>
          </w:tcPr>
          <w:p w:rsidR="00000000" w:rsidRDefault="00000000">
            <w:pPr>
              <w:tabs>
                <w:tab w:val="left" w:pos="312"/>
              </w:tabs>
              <w:rPr>
                <w:sz w:val="22"/>
              </w:rPr>
            </w:pPr>
            <w:r>
              <w:rPr>
                <w:sz w:val="22"/>
              </w:rPr>
              <w:t>24.</w:t>
            </w:r>
            <w:r>
              <w:rPr>
                <w:sz w:val="22"/>
              </w:rPr>
              <w:tab/>
              <w:t>241/2001/NC.J.</w:t>
            </w:r>
          </w:p>
        </w:tc>
        <w:tc>
          <w:tcPr>
            <w:tcW w:w="1674" w:type="dxa"/>
            <w:tcMar>
              <w:left w:w="28" w:type="dxa"/>
              <w:right w:w="28" w:type="dxa"/>
            </w:tcMar>
          </w:tcPr>
          <w:p w:rsidR="00000000" w:rsidRDefault="00000000">
            <w:pPr>
              <w:rPr>
                <w:sz w:val="22"/>
              </w:rPr>
            </w:pPr>
            <w:r>
              <w:rPr>
                <w:sz w:val="22"/>
              </w:rPr>
              <w:t>B.</w:t>
            </w:r>
          </w:p>
        </w:tc>
        <w:tc>
          <w:tcPr>
            <w:tcW w:w="1195" w:type="dxa"/>
          </w:tcPr>
          <w:p w:rsidR="00000000" w:rsidRDefault="00000000">
            <w:pPr>
              <w:rPr>
                <w:sz w:val="22"/>
              </w:rPr>
            </w:pPr>
            <w:r>
              <w:rPr>
                <w:sz w:val="22"/>
              </w:rPr>
              <w:t>H.T.</w:t>
            </w:r>
          </w:p>
        </w:tc>
        <w:tc>
          <w:tcPr>
            <w:tcW w:w="2340" w:type="dxa"/>
            <w:tcMar>
              <w:left w:w="28" w:type="dxa"/>
              <w:right w:w="28" w:type="dxa"/>
            </w:tcMar>
          </w:tcPr>
          <w:p w:rsidR="00000000" w:rsidRDefault="00000000">
            <w:pPr>
              <w:rPr>
                <w:sz w:val="22"/>
              </w:rPr>
            </w:pPr>
            <w:r>
              <w:rPr>
                <w:sz w:val="22"/>
              </w:rPr>
              <w:t>C &amp; B &amp; V</w:t>
            </w:r>
          </w:p>
        </w:tc>
        <w:tc>
          <w:tcPr>
            <w:tcW w:w="2271" w:type="dxa"/>
            <w:tcMar>
              <w:left w:w="28" w:type="dxa"/>
              <w:right w:w="28" w:type="dxa"/>
            </w:tcMar>
          </w:tcPr>
          <w:p w:rsidR="00000000" w:rsidRDefault="00000000">
            <w:pPr>
              <w:rPr>
                <w:sz w:val="22"/>
              </w:rPr>
            </w:pPr>
            <w:r>
              <w:rPr>
                <w:sz w:val="22"/>
              </w:rPr>
              <w:t>1 an avec sursis</w:t>
            </w:r>
          </w:p>
        </w:tc>
      </w:tr>
      <w:tr w:rsidR="00000000">
        <w:tc>
          <w:tcPr>
            <w:tcW w:w="2091" w:type="dxa"/>
          </w:tcPr>
          <w:p w:rsidR="00000000" w:rsidRDefault="00000000">
            <w:pPr>
              <w:tabs>
                <w:tab w:val="left" w:pos="312"/>
              </w:tabs>
              <w:rPr>
                <w:sz w:val="22"/>
              </w:rPr>
            </w:pPr>
            <w:r>
              <w:rPr>
                <w:sz w:val="22"/>
              </w:rPr>
              <w:t>25.</w:t>
            </w:r>
            <w:r>
              <w:rPr>
                <w:sz w:val="22"/>
              </w:rPr>
              <w:tab/>
              <w:t>276/2001/NZ.J.</w:t>
            </w:r>
          </w:p>
        </w:tc>
        <w:tc>
          <w:tcPr>
            <w:tcW w:w="1674" w:type="dxa"/>
            <w:tcMar>
              <w:left w:w="28" w:type="dxa"/>
              <w:right w:w="28" w:type="dxa"/>
            </w:tcMar>
          </w:tcPr>
          <w:p w:rsidR="00000000" w:rsidRDefault="00000000">
            <w:pPr>
              <w:rPr>
                <w:sz w:val="22"/>
              </w:rPr>
            </w:pPr>
            <w:r>
              <w:rPr>
                <w:sz w:val="22"/>
              </w:rPr>
              <w:t>H.L.</w:t>
            </w:r>
          </w:p>
        </w:tc>
        <w:tc>
          <w:tcPr>
            <w:tcW w:w="1195" w:type="dxa"/>
          </w:tcPr>
          <w:p w:rsidR="00000000" w:rsidRDefault="00000000">
            <w:pPr>
              <w:rPr>
                <w:sz w:val="22"/>
              </w:rPr>
            </w:pPr>
            <w:r>
              <w:rPr>
                <w:sz w:val="22"/>
              </w:rPr>
              <w:t>OFFR</w:t>
            </w:r>
          </w:p>
        </w:tc>
        <w:tc>
          <w:tcPr>
            <w:tcW w:w="2340" w:type="dxa"/>
            <w:tcMar>
              <w:left w:w="28" w:type="dxa"/>
              <w:right w:w="28" w:type="dxa"/>
            </w:tcMar>
          </w:tcPr>
          <w:p w:rsidR="00000000" w:rsidRDefault="00000000">
            <w:pPr>
              <w:rPr>
                <w:sz w:val="22"/>
              </w:rPr>
            </w:pPr>
            <w:r>
              <w:rPr>
                <w:sz w:val="22"/>
              </w:rPr>
              <w:t>C &amp; B &amp; V</w:t>
            </w:r>
          </w:p>
        </w:tc>
        <w:tc>
          <w:tcPr>
            <w:tcW w:w="2271" w:type="dxa"/>
            <w:tcMar>
              <w:left w:w="28" w:type="dxa"/>
              <w:right w:w="28" w:type="dxa"/>
            </w:tcMar>
          </w:tcPr>
          <w:p w:rsidR="00000000" w:rsidRDefault="00000000">
            <w:pPr>
              <w:rPr>
                <w:sz w:val="22"/>
              </w:rPr>
            </w:pPr>
            <w:r>
              <w:rPr>
                <w:sz w:val="22"/>
              </w:rPr>
              <w:t>C.S.S.</w:t>
            </w:r>
          </w:p>
        </w:tc>
      </w:tr>
      <w:tr w:rsidR="00000000">
        <w:tc>
          <w:tcPr>
            <w:tcW w:w="2091" w:type="dxa"/>
          </w:tcPr>
          <w:p w:rsidR="00000000" w:rsidRDefault="00000000">
            <w:pPr>
              <w:tabs>
                <w:tab w:val="left" w:pos="312"/>
              </w:tabs>
              <w:rPr>
                <w:sz w:val="22"/>
              </w:rPr>
            </w:pPr>
            <w:r>
              <w:rPr>
                <w:sz w:val="22"/>
              </w:rPr>
              <w:t>26.</w:t>
            </w:r>
            <w:r>
              <w:rPr>
                <w:sz w:val="22"/>
              </w:rPr>
              <w:tab/>
              <w:t>175/2002/ND.L.</w:t>
            </w:r>
          </w:p>
        </w:tc>
        <w:tc>
          <w:tcPr>
            <w:tcW w:w="1674" w:type="dxa"/>
            <w:tcMar>
              <w:left w:w="28" w:type="dxa"/>
              <w:right w:w="28" w:type="dxa"/>
            </w:tcMar>
          </w:tcPr>
          <w:p w:rsidR="00000000" w:rsidRDefault="00000000">
            <w:pPr>
              <w:rPr>
                <w:sz w:val="22"/>
                <w:lang w:val="en-GB"/>
              </w:rPr>
            </w:pPr>
            <w:r>
              <w:rPr>
                <w:sz w:val="22"/>
                <w:lang w:val="en-GB"/>
              </w:rPr>
              <w:t>B.</w:t>
            </w:r>
          </w:p>
        </w:tc>
        <w:tc>
          <w:tcPr>
            <w:tcW w:w="1195" w:type="dxa"/>
          </w:tcPr>
          <w:p w:rsidR="00000000" w:rsidRDefault="00000000">
            <w:pPr>
              <w:rPr>
                <w:sz w:val="22"/>
                <w:lang w:val="en-GB"/>
              </w:rPr>
            </w:pPr>
          </w:p>
        </w:tc>
        <w:tc>
          <w:tcPr>
            <w:tcW w:w="2340" w:type="dxa"/>
            <w:tcMar>
              <w:left w:w="28" w:type="dxa"/>
              <w:right w:w="28" w:type="dxa"/>
            </w:tcMar>
          </w:tcPr>
          <w:p w:rsidR="00000000" w:rsidRDefault="00000000">
            <w:pPr>
              <w:rPr>
                <w:sz w:val="22"/>
                <w:lang w:val="en-GB"/>
              </w:rPr>
            </w:pPr>
            <w:r>
              <w:rPr>
                <w:sz w:val="22"/>
                <w:lang w:val="en-GB"/>
              </w:rPr>
              <w:t>C &amp; B &amp; V</w:t>
            </w:r>
          </w:p>
        </w:tc>
        <w:tc>
          <w:tcPr>
            <w:tcW w:w="2271" w:type="dxa"/>
            <w:tcMar>
              <w:left w:w="28" w:type="dxa"/>
              <w:right w:w="28" w:type="dxa"/>
            </w:tcMar>
          </w:tcPr>
          <w:p w:rsidR="00000000" w:rsidRDefault="00000000">
            <w:pPr>
              <w:rPr>
                <w:sz w:val="22"/>
                <w:lang w:val="en-GB"/>
              </w:rPr>
            </w:pPr>
            <w:r>
              <w:rPr>
                <w:sz w:val="22"/>
                <w:lang w:val="en-GB"/>
              </w:rPr>
              <w:t>C.S.S.</w:t>
            </w:r>
          </w:p>
        </w:tc>
      </w:tr>
      <w:tr w:rsidR="00000000">
        <w:tc>
          <w:tcPr>
            <w:tcW w:w="2091" w:type="dxa"/>
          </w:tcPr>
          <w:p w:rsidR="00000000" w:rsidRDefault="00000000">
            <w:pPr>
              <w:tabs>
                <w:tab w:val="left" w:pos="312"/>
              </w:tabs>
              <w:rPr>
                <w:sz w:val="22"/>
                <w:lang w:val="en-GB"/>
              </w:rPr>
            </w:pPr>
            <w:r>
              <w:rPr>
                <w:sz w:val="22"/>
                <w:lang w:val="en-GB"/>
              </w:rPr>
              <w:t>27.</w:t>
            </w:r>
            <w:r>
              <w:rPr>
                <w:sz w:val="22"/>
                <w:lang w:val="en-GB"/>
              </w:rPr>
              <w:tab/>
              <w:t>095/96/B.E.</w:t>
            </w:r>
          </w:p>
        </w:tc>
        <w:tc>
          <w:tcPr>
            <w:tcW w:w="1674" w:type="dxa"/>
            <w:tcMar>
              <w:left w:w="28" w:type="dxa"/>
              <w:right w:w="28" w:type="dxa"/>
            </w:tcMar>
          </w:tcPr>
          <w:p w:rsidR="00000000" w:rsidRDefault="00000000">
            <w:pPr>
              <w:rPr>
                <w:sz w:val="22"/>
                <w:lang w:val="en-GB"/>
              </w:rPr>
            </w:pPr>
            <w:r>
              <w:rPr>
                <w:sz w:val="22"/>
                <w:lang w:val="en-GB"/>
              </w:rPr>
              <w:t>R.R.</w:t>
            </w:r>
          </w:p>
        </w:tc>
        <w:tc>
          <w:tcPr>
            <w:tcW w:w="1195" w:type="dxa"/>
          </w:tcPr>
          <w:p w:rsidR="00000000" w:rsidRDefault="00000000">
            <w:pPr>
              <w:rPr>
                <w:sz w:val="22"/>
                <w:lang w:val="en-GB"/>
              </w:rPr>
            </w:pPr>
            <w:r>
              <w:rPr>
                <w:sz w:val="22"/>
                <w:lang w:val="en-GB"/>
              </w:rPr>
              <w:t>S/OFFR</w:t>
            </w:r>
          </w:p>
        </w:tc>
        <w:tc>
          <w:tcPr>
            <w:tcW w:w="2340" w:type="dxa"/>
            <w:tcMar>
              <w:left w:w="28" w:type="dxa"/>
              <w:right w:w="28" w:type="dxa"/>
            </w:tcMar>
          </w:tcPr>
          <w:p w:rsidR="00000000" w:rsidRDefault="00000000">
            <w:pPr>
              <w:rPr>
                <w:sz w:val="22"/>
              </w:rPr>
            </w:pPr>
            <w:r>
              <w:rPr>
                <w:sz w:val="22"/>
              </w:rPr>
              <w:t>C &amp; B &amp; V ayant entraîné la mort</w:t>
            </w:r>
          </w:p>
        </w:tc>
        <w:tc>
          <w:tcPr>
            <w:tcW w:w="2271" w:type="dxa"/>
            <w:tcMar>
              <w:left w:w="28" w:type="dxa"/>
              <w:right w:w="28" w:type="dxa"/>
            </w:tcMar>
          </w:tcPr>
          <w:p w:rsidR="00000000" w:rsidRDefault="00000000">
            <w:pPr>
              <w:rPr>
                <w:sz w:val="22"/>
              </w:rPr>
            </w:pPr>
            <w:r>
              <w:rPr>
                <w:sz w:val="22"/>
              </w:rPr>
              <w:t>5 ans S.P</w:t>
            </w:r>
          </w:p>
        </w:tc>
      </w:tr>
      <w:tr w:rsidR="00000000">
        <w:tc>
          <w:tcPr>
            <w:tcW w:w="2091" w:type="dxa"/>
          </w:tcPr>
          <w:p w:rsidR="00000000" w:rsidRDefault="00000000">
            <w:pPr>
              <w:tabs>
                <w:tab w:val="left" w:pos="312"/>
              </w:tabs>
              <w:rPr>
                <w:sz w:val="22"/>
                <w:lang w:val="fr-FR"/>
              </w:rPr>
            </w:pPr>
            <w:r>
              <w:rPr>
                <w:sz w:val="22"/>
                <w:lang w:val="fr-FR"/>
              </w:rPr>
              <w:t>28.</w:t>
            </w:r>
            <w:r>
              <w:rPr>
                <w:sz w:val="22"/>
                <w:lang w:val="fr-FR"/>
              </w:rPr>
              <w:tab/>
              <w:t xml:space="preserve">         « </w:t>
            </w:r>
          </w:p>
        </w:tc>
        <w:tc>
          <w:tcPr>
            <w:tcW w:w="1674" w:type="dxa"/>
            <w:tcMar>
              <w:left w:w="28" w:type="dxa"/>
              <w:right w:w="28" w:type="dxa"/>
            </w:tcMar>
          </w:tcPr>
          <w:p w:rsidR="00000000" w:rsidRDefault="00000000">
            <w:pPr>
              <w:rPr>
                <w:sz w:val="22"/>
                <w:lang w:val="fr-FR"/>
              </w:rPr>
            </w:pPr>
            <w:r>
              <w:rPr>
                <w:sz w:val="22"/>
                <w:lang w:val="fr-FR"/>
              </w:rPr>
              <w:t>K</w:t>
            </w:r>
          </w:p>
        </w:tc>
        <w:tc>
          <w:tcPr>
            <w:tcW w:w="1195" w:type="dxa"/>
          </w:tcPr>
          <w:p w:rsidR="00000000" w:rsidRDefault="00000000">
            <w:pPr>
              <w:rPr>
                <w:sz w:val="22"/>
                <w:lang w:val="fr-FR"/>
              </w:rPr>
            </w:pPr>
            <w:r>
              <w:rPr>
                <w:sz w:val="22"/>
                <w:lang w:val="fr-FR"/>
              </w:rPr>
              <w:t>H.T.</w:t>
            </w:r>
          </w:p>
        </w:tc>
        <w:tc>
          <w:tcPr>
            <w:tcW w:w="2340" w:type="dxa"/>
            <w:tcMar>
              <w:left w:w="28" w:type="dxa"/>
              <w:right w:w="28" w:type="dxa"/>
            </w:tcMar>
          </w:tcPr>
          <w:p w:rsidR="00000000" w:rsidRDefault="00000000">
            <w:pPr>
              <w:rPr>
                <w:sz w:val="22"/>
                <w:lang w:val="fr-FR"/>
              </w:rPr>
            </w:pPr>
          </w:p>
        </w:tc>
        <w:tc>
          <w:tcPr>
            <w:tcW w:w="2271" w:type="dxa"/>
            <w:tcMar>
              <w:left w:w="28" w:type="dxa"/>
              <w:right w:w="28" w:type="dxa"/>
            </w:tcMar>
          </w:tcPr>
          <w:p w:rsidR="00000000" w:rsidRDefault="00000000">
            <w:pPr>
              <w:rPr>
                <w:sz w:val="22"/>
              </w:rPr>
            </w:pPr>
            <w:r>
              <w:rPr>
                <w:sz w:val="22"/>
              </w:rPr>
              <w:t>2 ans S.P.</w:t>
            </w:r>
          </w:p>
        </w:tc>
      </w:tr>
      <w:tr w:rsidR="00000000">
        <w:tc>
          <w:tcPr>
            <w:tcW w:w="2091" w:type="dxa"/>
          </w:tcPr>
          <w:p w:rsidR="00000000" w:rsidRDefault="00000000">
            <w:pPr>
              <w:tabs>
                <w:tab w:val="left" w:pos="312"/>
              </w:tabs>
              <w:rPr>
                <w:sz w:val="22"/>
              </w:rPr>
            </w:pPr>
            <w:r>
              <w:rPr>
                <w:sz w:val="22"/>
              </w:rPr>
              <w:t>29.</w:t>
            </w:r>
            <w:r>
              <w:rPr>
                <w:sz w:val="22"/>
              </w:rPr>
              <w:tab/>
              <w:t xml:space="preserve">         « </w:t>
            </w:r>
          </w:p>
        </w:tc>
        <w:tc>
          <w:tcPr>
            <w:tcW w:w="1674" w:type="dxa"/>
            <w:tcMar>
              <w:left w:w="28" w:type="dxa"/>
              <w:right w:w="28" w:type="dxa"/>
            </w:tcMar>
          </w:tcPr>
          <w:p w:rsidR="00000000" w:rsidRDefault="00000000">
            <w:pPr>
              <w:rPr>
                <w:sz w:val="22"/>
              </w:rPr>
            </w:pPr>
            <w:r>
              <w:rPr>
                <w:sz w:val="22"/>
              </w:rPr>
              <w:t>N.</w:t>
            </w:r>
          </w:p>
        </w:tc>
        <w:tc>
          <w:tcPr>
            <w:tcW w:w="1195" w:type="dxa"/>
          </w:tcPr>
          <w:p w:rsidR="00000000" w:rsidRDefault="00000000">
            <w:pPr>
              <w:rPr>
                <w:sz w:val="22"/>
              </w:rPr>
            </w:pPr>
            <w:r>
              <w:rPr>
                <w:sz w:val="22"/>
              </w:rPr>
              <w:t>H.T.</w:t>
            </w:r>
          </w:p>
        </w:tc>
        <w:tc>
          <w:tcPr>
            <w:tcW w:w="2340" w:type="dxa"/>
            <w:tcMar>
              <w:left w:w="28" w:type="dxa"/>
              <w:right w:w="28" w:type="dxa"/>
            </w:tcMar>
          </w:tcPr>
          <w:p w:rsidR="00000000" w:rsidRDefault="00000000">
            <w:pPr>
              <w:rPr>
                <w:sz w:val="22"/>
              </w:rPr>
            </w:pPr>
          </w:p>
        </w:tc>
        <w:tc>
          <w:tcPr>
            <w:tcW w:w="2271" w:type="dxa"/>
            <w:tcMar>
              <w:left w:w="28" w:type="dxa"/>
              <w:right w:w="28" w:type="dxa"/>
            </w:tcMar>
          </w:tcPr>
          <w:p w:rsidR="00000000" w:rsidRDefault="00000000">
            <w:pPr>
              <w:rPr>
                <w:sz w:val="22"/>
              </w:rPr>
            </w:pPr>
            <w:r>
              <w:rPr>
                <w:sz w:val="22"/>
              </w:rPr>
              <w:t>5 mois S.P.</w:t>
            </w:r>
          </w:p>
        </w:tc>
      </w:tr>
    </w:tbl>
    <w:p w:rsidR="00000000" w:rsidRDefault="00000000">
      <w:pPr>
        <w:widowControl w:val="0"/>
        <w:spacing w:after="120"/>
        <w:jc w:val="center"/>
        <w:rPr>
          <w:b/>
          <w:sz w:val="22"/>
        </w:rPr>
      </w:pPr>
      <w:r>
        <w:rPr>
          <w:b/>
          <w:sz w:val="22"/>
        </w:rPr>
        <w:t>Administration et Police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3"/>
        <w:gridCol w:w="3077"/>
        <w:gridCol w:w="2393"/>
        <w:gridCol w:w="2278"/>
      </w:tblGrid>
      <w:tr w:rsidR="00000000">
        <w:tc>
          <w:tcPr>
            <w:tcW w:w="952" w:type="pct"/>
          </w:tcPr>
          <w:p w:rsidR="00000000" w:rsidRDefault="00000000">
            <w:pPr>
              <w:widowControl w:val="0"/>
              <w:spacing w:before="60" w:after="60"/>
              <w:jc w:val="center"/>
              <w:rPr>
                <w:b/>
                <w:sz w:val="22"/>
              </w:rPr>
            </w:pPr>
            <w:r>
              <w:rPr>
                <w:b/>
                <w:sz w:val="22"/>
              </w:rPr>
              <w:t>Nom et prénom</w:t>
            </w:r>
          </w:p>
        </w:tc>
        <w:tc>
          <w:tcPr>
            <w:tcW w:w="1607" w:type="pct"/>
          </w:tcPr>
          <w:p w:rsidR="00000000" w:rsidRDefault="00000000">
            <w:pPr>
              <w:widowControl w:val="0"/>
              <w:spacing w:before="60" w:after="60"/>
              <w:jc w:val="center"/>
              <w:rPr>
                <w:b/>
                <w:sz w:val="22"/>
              </w:rPr>
            </w:pPr>
            <w:r>
              <w:rPr>
                <w:b/>
                <w:sz w:val="22"/>
              </w:rPr>
              <w:t>Fonction</w:t>
            </w:r>
          </w:p>
        </w:tc>
        <w:tc>
          <w:tcPr>
            <w:tcW w:w="1250" w:type="pct"/>
          </w:tcPr>
          <w:p w:rsidR="00000000" w:rsidRDefault="00000000">
            <w:pPr>
              <w:widowControl w:val="0"/>
              <w:spacing w:before="60" w:after="60"/>
              <w:jc w:val="center"/>
              <w:rPr>
                <w:b/>
                <w:sz w:val="22"/>
              </w:rPr>
            </w:pPr>
            <w:r>
              <w:rPr>
                <w:b/>
                <w:sz w:val="22"/>
              </w:rPr>
              <w:t>Infraction</w:t>
            </w:r>
          </w:p>
        </w:tc>
        <w:tc>
          <w:tcPr>
            <w:tcW w:w="1190" w:type="pct"/>
          </w:tcPr>
          <w:p w:rsidR="00000000" w:rsidRDefault="00000000">
            <w:pPr>
              <w:widowControl w:val="0"/>
              <w:spacing w:before="60" w:after="60"/>
              <w:jc w:val="center"/>
              <w:rPr>
                <w:b/>
                <w:sz w:val="22"/>
              </w:rPr>
            </w:pPr>
            <w:r>
              <w:rPr>
                <w:b/>
                <w:sz w:val="22"/>
              </w:rPr>
              <w:t>Peine prononcée</w:t>
            </w:r>
          </w:p>
        </w:tc>
      </w:tr>
      <w:tr w:rsidR="00000000">
        <w:tc>
          <w:tcPr>
            <w:tcW w:w="952" w:type="pct"/>
          </w:tcPr>
          <w:p w:rsidR="00000000" w:rsidRDefault="00000000">
            <w:pPr>
              <w:widowControl w:val="0"/>
              <w:spacing w:before="60" w:after="60"/>
              <w:rPr>
                <w:sz w:val="22"/>
              </w:rPr>
            </w:pPr>
            <w:r>
              <w:rPr>
                <w:sz w:val="22"/>
              </w:rPr>
              <w:t>1. H.G.</w:t>
            </w:r>
          </w:p>
        </w:tc>
        <w:tc>
          <w:tcPr>
            <w:tcW w:w="1607" w:type="pct"/>
          </w:tcPr>
          <w:p w:rsidR="00000000" w:rsidRDefault="00000000">
            <w:pPr>
              <w:widowControl w:val="0"/>
              <w:spacing w:before="60" w:after="60"/>
              <w:rPr>
                <w:sz w:val="22"/>
              </w:rPr>
            </w:pPr>
            <w:r>
              <w:rPr>
                <w:sz w:val="22"/>
              </w:rPr>
              <w:t>Ex. Admin Communal de BUTEZI</w:t>
            </w:r>
          </w:p>
        </w:tc>
        <w:tc>
          <w:tcPr>
            <w:tcW w:w="1250" w:type="pct"/>
          </w:tcPr>
          <w:p w:rsidR="00000000" w:rsidRDefault="00000000">
            <w:pPr>
              <w:widowControl w:val="0"/>
              <w:spacing w:before="60" w:after="60"/>
              <w:rPr>
                <w:sz w:val="22"/>
              </w:rPr>
            </w:pPr>
            <w:r>
              <w:rPr>
                <w:sz w:val="22"/>
              </w:rPr>
              <w:t>Meurtre</w:t>
            </w:r>
          </w:p>
        </w:tc>
        <w:tc>
          <w:tcPr>
            <w:tcW w:w="1190" w:type="pct"/>
          </w:tcPr>
          <w:p w:rsidR="00000000" w:rsidRDefault="00000000">
            <w:pPr>
              <w:widowControl w:val="0"/>
              <w:spacing w:before="60" w:after="60"/>
              <w:rPr>
                <w:sz w:val="22"/>
              </w:rPr>
            </w:pPr>
            <w:r>
              <w:rPr>
                <w:sz w:val="22"/>
              </w:rPr>
              <w:t xml:space="preserve">Servitude pénale perpétuité. </w:t>
            </w:r>
          </w:p>
        </w:tc>
      </w:tr>
      <w:tr w:rsidR="00000000">
        <w:tc>
          <w:tcPr>
            <w:tcW w:w="952" w:type="pct"/>
          </w:tcPr>
          <w:p w:rsidR="00000000" w:rsidRDefault="00000000">
            <w:pPr>
              <w:widowControl w:val="0"/>
              <w:spacing w:before="60" w:after="60"/>
              <w:rPr>
                <w:sz w:val="22"/>
              </w:rPr>
            </w:pPr>
            <w:r>
              <w:rPr>
                <w:sz w:val="22"/>
              </w:rPr>
              <w:t>2. N.D.</w:t>
            </w:r>
          </w:p>
        </w:tc>
        <w:tc>
          <w:tcPr>
            <w:tcW w:w="1607" w:type="pct"/>
          </w:tcPr>
          <w:p w:rsidR="00000000" w:rsidRDefault="00000000">
            <w:pPr>
              <w:widowControl w:val="0"/>
              <w:spacing w:before="60" w:after="60"/>
              <w:rPr>
                <w:sz w:val="22"/>
              </w:rPr>
            </w:pPr>
            <w:r>
              <w:rPr>
                <w:sz w:val="22"/>
              </w:rPr>
              <w:t>Ex. Admin Communal de</w:t>
            </w:r>
          </w:p>
          <w:p w:rsidR="00000000" w:rsidRDefault="00000000">
            <w:pPr>
              <w:widowControl w:val="0"/>
              <w:spacing w:before="60" w:after="60"/>
              <w:rPr>
                <w:bCs/>
                <w:sz w:val="22"/>
              </w:rPr>
            </w:pPr>
            <w:r>
              <w:rPr>
                <w:sz w:val="22"/>
              </w:rPr>
              <w:t>MATONGO</w:t>
            </w:r>
          </w:p>
        </w:tc>
        <w:tc>
          <w:tcPr>
            <w:tcW w:w="1250" w:type="pct"/>
          </w:tcPr>
          <w:p w:rsidR="00000000" w:rsidRDefault="00000000">
            <w:pPr>
              <w:widowControl w:val="0"/>
              <w:numPr>
                <w:ilvl w:val="0"/>
                <w:numId w:val="78"/>
              </w:numPr>
              <w:tabs>
                <w:tab w:val="clear" w:pos="360"/>
              </w:tabs>
              <w:spacing w:before="60" w:after="60"/>
              <w:rPr>
                <w:sz w:val="22"/>
              </w:rPr>
            </w:pPr>
            <w:r>
              <w:rPr>
                <w:sz w:val="22"/>
              </w:rPr>
              <w:t>Coups et blessures ayant entraîné la mort (2 cas)</w:t>
            </w:r>
          </w:p>
          <w:p w:rsidR="00000000" w:rsidRDefault="00000000">
            <w:pPr>
              <w:widowControl w:val="0"/>
              <w:numPr>
                <w:ilvl w:val="0"/>
                <w:numId w:val="78"/>
              </w:numPr>
              <w:tabs>
                <w:tab w:val="clear" w:pos="360"/>
              </w:tabs>
              <w:spacing w:before="60" w:after="60"/>
              <w:rPr>
                <w:sz w:val="22"/>
              </w:rPr>
            </w:pPr>
            <w:r>
              <w:rPr>
                <w:sz w:val="22"/>
              </w:rPr>
              <w:t>Coups et blessures</w:t>
            </w:r>
          </w:p>
          <w:p w:rsidR="00000000" w:rsidRDefault="00000000">
            <w:pPr>
              <w:widowControl w:val="0"/>
              <w:numPr>
                <w:ilvl w:val="0"/>
                <w:numId w:val="78"/>
              </w:numPr>
              <w:tabs>
                <w:tab w:val="clear" w:pos="360"/>
              </w:tabs>
              <w:spacing w:before="60" w:after="60"/>
              <w:rPr>
                <w:sz w:val="22"/>
              </w:rPr>
            </w:pPr>
            <w:r>
              <w:rPr>
                <w:sz w:val="22"/>
              </w:rPr>
              <w:t>Arrestation arbitraire</w:t>
            </w:r>
          </w:p>
        </w:tc>
        <w:tc>
          <w:tcPr>
            <w:tcW w:w="1190" w:type="pct"/>
          </w:tcPr>
          <w:p w:rsidR="00000000" w:rsidRDefault="00000000">
            <w:pPr>
              <w:widowControl w:val="0"/>
              <w:spacing w:before="60" w:after="60"/>
              <w:rPr>
                <w:sz w:val="22"/>
              </w:rPr>
            </w:pPr>
            <w:r>
              <w:rPr>
                <w:sz w:val="22"/>
              </w:rPr>
              <w:t>Le dossier a été classé sans suite faute des témoins à chargé</w:t>
            </w:r>
          </w:p>
          <w:p w:rsidR="00000000" w:rsidRDefault="00000000">
            <w:pPr>
              <w:widowControl w:val="0"/>
              <w:spacing w:before="60" w:after="60"/>
              <w:rPr>
                <w:bCs/>
                <w:sz w:val="22"/>
              </w:rPr>
            </w:pPr>
            <w:r>
              <w:rPr>
                <w:sz w:val="22"/>
              </w:rPr>
              <w:t>En cours de jugement</w:t>
            </w:r>
          </w:p>
        </w:tc>
      </w:tr>
      <w:tr w:rsidR="00000000">
        <w:tc>
          <w:tcPr>
            <w:tcW w:w="952" w:type="pct"/>
          </w:tcPr>
          <w:p w:rsidR="00000000" w:rsidRDefault="00000000">
            <w:pPr>
              <w:widowControl w:val="0"/>
              <w:spacing w:before="60" w:after="60"/>
              <w:rPr>
                <w:sz w:val="22"/>
              </w:rPr>
            </w:pPr>
            <w:r>
              <w:rPr>
                <w:sz w:val="22"/>
              </w:rPr>
              <w:t>3. N.L.</w:t>
            </w:r>
          </w:p>
        </w:tc>
        <w:tc>
          <w:tcPr>
            <w:tcW w:w="1607" w:type="pct"/>
          </w:tcPr>
          <w:p w:rsidR="00000000" w:rsidRDefault="00000000">
            <w:pPr>
              <w:widowControl w:val="0"/>
              <w:spacing w:before="60" w:after="60"/>
              <w:rPr>
                <w:sz w:val="22"/>
              </w:rPr>
            </w:pPr>
            <w:r>
              <w:rPr>
                <w:sz w:val="22"/>
              </w:rPr>
              <w:t xml:space="preserve">Policier communal à </w:t>
            </w:r>
          </w:p>
          <w:p w:rsidR="00000000" w:rsidRDefault="00000000">
            <w:pPr>
              <w:widowControl w:val="0"/>
              <w:spacing w:before="60" w:after="60"/>
              <w:rPr>
                <w:bCs/>
                <w:sz w:val="22"/>
              </w:rPr>
            </w:pPr>
            <w:r>
              <w:rPr>
                <w:sz w:val="22"/>
              </w:rPr>
              <w:t>BUTAGANZWA</w:t>
            </w:r>
          </w:p>
        </w:tc>
        <w:tc>
          <w:tcPr>
            <w:tcW w:w="1250" w:type="pct"/>
          </w:tcPr>
          <w:p w:rsidR="00000000" w:rsidRDefault="00000000">
            <w:pPr>
              <w:widowControl w:val="0"/>
              <w:spacing w:before="60" w:after="60"/>
              <w:rPr>
                <w:sz w:val="22"/>
              </w:rPr>
            </w:pPr>
            <w:r>
              <w:rPr>
                <w:sz w:val="22"/>
              </w:rPr>
              <w:t>Coups et blessures volontaires graves</w:t>
            </w:r>
          </w:p>
        </w:tc>
        <w:tc>
          <w:tcPr>
            <w:tcW w:w="1190" w:type="pct"/>
          </w:tcPr>
          <w:p w:rsidR="00000000" w:rsidRDefault="00000000">
            <w:pPr>
              <w:widowControl w:val="0"/>
              <w:spacing w:before="60" w:after="60"/>
              <w:rPr>
                <w:sz w:val="22"/>
              </w:rPr>
            </w:pPr>
            <w:r>
              <w:rPr>
                <w:sz w:val="22"/>
              </w:rPr>
              <w:t>Peine d’amende de 10.000 Fbu</w:t>
            </w:r>
          </w:p>
        </w:tc>
      </w:tr>
      <w:tr w:rsidR="00000000">
        <w:tc>
          <w:tcPr>
            <w:tcW w:w="952" w:type="pct"/>
          </w:tcPr>
          <w:p w:rsidR="00000000" w:rsidRDefault="00000000">
            <w:pPr>
              <w:widowControl w:val="0"/>
              <w:spacing w:before="60" w:after="60"/>
              <w:rPr>
                <w:sz w:val="22"/>
              </w:rPr>
            </w:pPr>
            <w:r>
              <w:rPr>
                <w:sz w:val="22"/>
              </w:rPr>
              <w:t>4. N.J.</w:t>
            </w:r>
          </w:p>
        </w:tc>
        <w:tc>
          <w:tcPr>
            <w:tcW w:w="1607" w:type="pct"/>
          </w:tcPr>
          <w:p w:rsidR="00000000" w:rsidRDefault="00000000">
            <w:pPr>
              <w:widowControl w:val="0"/>
              <w:spacing w:before="60" w:after="60"/>
              <w:rPr>
                <w:sz w:val="22"/>
              </w:rPr>
            </w:pPr>
            <w:r>
              <w:rPr>
                <w:sz w:val="22"/>
              </w:rPr>
              <w:t>Officier de police Judiciaire des Parquets (PJP Bujumbura)</w:t>
            </w:r>
          </w:p>
        </w:tc>
        <w:tc>
          <w:tcPr>
            <w:tcW w:w="1250" w:type="pct"/>
          </w:tcPr>
          <w:p w:rsidR="00000000" w:rsidRDefault="00000000">
            <w:pPr>
              <w:widowControl w:val="0"/>
              <w:spacing w:before="60" w:after="60"/>
              <w:rPr>
                <w:sz w:val="22"/>
              </w:rPr>
            </w:pPr>
            <w:r>
              <w:rPr>
                <w:sz w:val="22"/>
              </w:rPr>
              <w:t>Coups et blessures ayant entraîné la mort</w:t>
            </w:r>
          </w:p>
        </w:tc>
        <w:tc>
          <w:tcPr>
            <w:tcW w:w="1190" w:type="pct"/>
          </w:tcPr>
          <w:p w:rsidR="00000000" w:rsidRDefault="00000000">
            <w:pPr>
              <w:widowControl w:val="0"/>
              <w:spacing w:before="60" w:after="60"/>
              <w:rPr>
                <w:sz w:val="22"/>
              </w:rPr>
            </w:pPr>
            <w:r>
              <w:rPr>
                <w:sz w:val="22"/>
              </w:rPr>
              <w:t>Peine de servitude pénale de 10 ans</w:t>
            </w:r>
          </w:p>
        </w:tc>
      </w:tr>
      <w:tr w:rsidR="00000000">
        <w:tc>
          <w:tcPr>
            <w:tcW w:w="952" w:type="pct"/>
          </w:tcPr>
          <w:p w:rsidR="00000000" w:rsidRDefault="00000000">
            <w:pPr>
              <w:widowControl w:val="0"/>
              <w:spacing w:before="60" w:after="60"/>
              <w:rPr>
                <w:sz w:val="22"/>
              </w:rPr>
            </w:pPr>
            <w:r>
              <w:rPr>
                <w:sz w:val="22"/>
              </w:rPr>
              <w:t>5. M.G.</w:t>
            </w:r>
          </w:p>
        </w:tc>
        <w:tc>
          <w:tcPr>
            <w:tcW w:w="1607" w:type="pct"/>
          </w:tcPr>
          <w:p w:rsidR="00000000" w:rsidRDefault="00000000">
            <w:pPr>
              <w:widowControl w:val="0"/>
              <w:spacing w:before="60" w:after="60"/>
              <w:rPr>
                <w:bCs/>
                <w:sz w:val="22"/>
              </w:rPr>
            </w:pPr>
            <w:r>
              <w:rPr>
                <w:sz w:val="22"/>
              </w:rPr>
              <w:t>Officier de Police Judiciaire des Parquets (PJP</w:t>
            </w:r>
            <w:r>
              <w:rPr>
                <w:bCs/>
                <w:sz w:val="22"/>
              </w:rPr>
              <w:t>)</w:t>
            </w:r>
          </w:p>
        </w:tc>
        <w:tc>
          <w:tcPr>
            <w:tcW w:w="1250" w:type="pct"/>
          </w:tcPr>
          <w:p w:rsidR="00000000" w:rsidRDefault="00000000">
            <w:pPr>
              <w:widowControl w:val="0"/>
              <w:spacing w:before="60" w:after="60"/>
              <w:rPr>
                <w:sz w:val="22"/>
              </w:rPr>
            </w:pPr>
            <w:r>
              <w:rPr>
                <w:sz w:val="22"/>
              </w:rPr>
              <w:t>Complicité des C&amp;B&amp;V ayant entraîné la mort</w:t>
            </w:r>
          </w:p>
        </w:tc>
        <w:tc>
          <w:tcPr>
            <w:tcW w:w="1190" w:type="pct"/>
          </w:tcPr>
          <w:p w:rsidR="00000000" w:rsidRDefault="00000000">
            <w:pPr>
              <w:widowControl w:val="0"/>
              <w:spacing w:before="60" w:after="60"/>
              <w:rPr>
                <w:sz w:val="22"/>
              </w:rPr>
            </w:pPr>
            <w:r>
              <w:rPr>
                <w:sz w:val="22"/>
              </w:rPr>
              <w:t>5 ans de servitude pénale</w:t>
            </w:r>
          </w:p>
        </w:tc>
      </w:tr>
    </w:tbl>
    <w:p w:rsidR="00000000" w:rsidRDefault="00000000">
      <w:pPr>
        <w:widowControl w:val="0"/>
        <w:spacing w:before="120" w:after="240"/>
        <w:rPr>
          <w:sz w:val="22"/>
        </w:rPr>
      </w:pPr>
      <w:r>
        <w:rPr>
          <w:b/>
          <w:sz w:val="22"/>
        </w:rPr>
        <w:t>N.B.</w:t>
      </w:r>
      <w:r>
        <w:rPr>
          <w:sz w:val="22"/>
        </w:rPr>
        <w:t xml:space="preserve"> Pour la rubrique Nom et Prénom nous avons repris uniquement les Initiaux pour des raisons de convenance. Pour les détails, il faut consulter les dossiers. </w:t>
      </w:r>
    </w:p>
    <w:p w:rsidR="00000000" w:rsidRDefault="00000000">
      <w:pPr>
        <w:widowControl w:val="0"/>
        <w:spacing w:after="240"/>
        <w:rPr>
          <w:b/>
          <w:lang w:val="fr-FR"/>
        </w:rPr>
      </w:pPr>
      <w:r>
        <w:rPr>
          <w:b/>
          <w:lang w:val="fr-FR"/>
        </w:rPr>
        <w:t>RENSEIGNEMENTS RELATIFS AUX ARTICLES 1 A 16 DE LA CONVENTION</w:t>
      </w:r>
    </w:p>
    <w:p w:rsidR="00000000" w:rsidRDefault="00000000">
      <w:pPr>
        <w:widowControl w:val="0"/>
        <w:spacing w:after="240"/>
        <w:rPr>
          <w:b/>
          <w:lang w:val="fr-FR"/>
        </w:rPr>
      </w:pPr>
      <w:r>
        <w:rPr>
          <w:b/>
          <w:lang w:val="fr-FR"/>
        </w:rPr>
        <w:t xml:space="preserve">Article 1 : </w:t>
      </w:r>
      <w:r>
        <w:rPr>
          <w:b/>
          <w:lang w:val="fr-FR"/>
        </w:rPr>
        <w:tab/>
        <w:t>De la définition de la torture</w:t>
      </w:r>
    </w:p>
    <w:p w:rsidR="00000000" w:rsidRDefault="00000000">
      <w:pPr>
        <w:widowControl w:val="0"/>
        <w:spacing w:after="240"/>
        <w:rPr>
          <w:lang w:val="fr-FR"/>
        </w:rPr>
      </w:pPr>
      <w:r>
        <w:rPr>
          <w:lang w:val="fr-FR"/>
        </w:rPr>
        <w:t>39.</w:t>
      </w:r>
      <w:r>
        <w:rPr>
          <w:lang w:val="fr-FR"/>
        </w:rPr>
        <w:tab/>
        <w:t>« Aux fins de la présente convention, le terme « torture » désigne 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lorsqu’une telle douleur ou de telles souffrances sont infligées par un agent de la fonction publiques ou toute autre personne agissant à titre officiel ou à son instigation ou avec son consentement exprès ou tacite. Ce terme ne s’étend pas à la douleur ou aux souffrances résultant uniquement de sanctions légitimes, inhérentes à ces sanctions ou occasionnées par elles.</w:t>
      </w:r>
    </w:p>
    <w:p w:rsidR="00000000" w:rsidRDefault="00000000">
      <w:pPr>
        <w:widowControl w:val="0"/>
        <w:spacing w:after="240"/>
        <w:rPr>
          <w:lang w:val="fr-FR"/>
        </w:rPr>
      </w:pPr>
      <w:r>
        <w:rPr>
          <w:lang w:val="fr-FR"/>
        </w:rPr>
        <w:t>40.</w:t>
      </w:r>
      <w:r>
        <w:rPr>
          <w:lang w:val="fr-FR"/>
        </w:rPr>
        <w:tab/>
        <w:t>Cet article est sans préjudice de tout instrument international ou de toute loi nationale qui contient ou peut contenir des dispostions de portée plus large ».</w:t>
      </w:r>
    </w:p>
    <w:p w:rsidR="00000000" w:rsidRDefault="00000000">
      <w:pPr>
        <w:widowControl w:val="0"/>
        <w:spacing w:after="240"/>
        <w:rPr>
          <w:lang w:val="fr-FR"/>
        </w:rPr>
      </w:pPr>
      <w:r>
        <w:rPr>
          <w:lang w:val="fr-FR"/>
        </w:rPr>
        <w:t>41.</w:t>
      </w:r>
      <w:r>
        <w:rPr>
          <w:lang w:val="fr-FR"/>
        </w:rPr>
        <w:tab/>
        <w:t>Il n’existe pas de définition de la torture comme tel dans la législation burundaise. Dans la pratique, les auteurs de la torture sont pursuivis et punis sur base des qualifications des délits de droit commun tel que les « lésions corporelles » prévues par les articles 146 à 150 du Code pénal. Néanmoins, poour avoir ratifié ladite convention, le Burundi reconnaît et fait sien la définition contenue dans la Convention.</w:t>
      </w:r>
    </w:p>
    <w:p w:rsidR="00000000" w:rsidRDefault="00000000">
      <w:pPr>
        <w:keepNext/>
        <w:keepLines/>
        <w:spacing w:after="240"/>
        <w:ind w:left="1134" w:hanging="1134"/>
        <w:rPr>
          <w:b/>
          <w:lang w:val="fr-FR"/>
        </w:rPr>
      </w:pPr>
      <w:r>
        <w:rPr>
          <w:b/>
          <w:lang w:val="fr-FR"/>
        </w:rPr>
        <w:t xml:space="preserve">Article 2 : </w:t>
      </w:r>
      <w:r>
        <w:rPr>
          <w:b/>
          <w:lang w:val="fr-FR"/>
        </w:rPr>
        <w:tab/>
        <w:t>Des mesures législatives, administratives, judiciaires et réglementaires contre la torture</w:t>
      </w:r>
    </w:p>
    <w:p w:rsidR="00000000" w:rsidRDefault="00000000">
      <w:pPr>
        <w:keepNext/>
        <w:keepLines/>
        <w:spacing w:after="240"/>
        <w:rPr>
          <w:lang w:val="fr-FR"/>
        </w:rPr>
      </w:pPr>
      <w:r>
        <w:rPr>
          <w:lang w:val="fr-FR"/>
        </w:rPr>
        <w:t>42.</w:t>
      </w:r>
      <w:r>
        <w:rPr>
          <w:lang w:val="fr-FR"/>
        </w:rPr>
        <w:tab/>
        <w:t>« Tout Etat partie prend des mesures législatives, administratives, judiciaires et autres mesures efficaces put empêcher que des actes de torture soient commis dans tout territoire sous sa juridiction.</w:t>
      </w:r>
    </w:p>
    <w:p w:rsidR="00000000" w:rsidRDefault="00000000">
      <w:pPr>
        <w:spacing w:after="240"/>
        <w:rPr>
          <w:lang w:val="fr-FR"/>
        </w:rPr>
      </w:pPr>
      <w:r>
        <w:rPr>
          <w:lang w:val="fr-FR"/>
        </w:rPr>
        <w:t>43.</w:t>
      </w:r>
      <w:r>
        <w:rPr>
          <w:lang w:val="fr-FR"/>
        </w:rPr>
        <w:tab/>
        <w:t>Aucune circonstance exceptionnelle, quelle qu’elle soit, qu’il s’agisse de l’état de guerre ou de menace de guerre, d’instabilité politique intérieure ou de tout autre état d’exception, ne peut être invoquée pur justifier la torture.</w:t>
      </w:r>
    </w:p>
    <w:p w:rsidR="00000000" w:rsidRDefault="00000000">
      <w:pPr>
        <w:spacing w:after="240"/>
        <w:rPr>
          <w:lang w:val="fr-FR"/>
        </w:rPr>
      </w:pPr>
      <w:r>
        <w:rPr>
          <w:lang w:val="fr-FR"/>
        </w:rPr>
        <w:t>44.</w:t>
      </w:r>
      <w:r>
        <w:rPr>
          <w:lang w:val="fr-FR"/>
        </w:rPr>
        <w:tab/>
        <w:t>L’ordre d’un supérieur ou d’une autorité publique ne peut être invoqué pour justifier la torture ».</w:t>
      </w:r>
    </w:p>
    <w:p w:rsidR="00000000" w:rsidRDefault="00000000">
      <w:pPr>
        <w:spacing w:after="240"/>
        <w:rPr>
          <w:lang w:val="fr-FR"/>
        </w:rPr>
      </w:pPr>
      <w:r>
        <w:rPr>
          <w:lang w:val="fr-FR"/>
        </w:rPr>
        <w:t>45.</w:t>
      </w:r>
      <w:r>
        <w:rPr>
          <w:lang w:val="fr-FR"/>
        </w:rPr>
        <w:tab/>
        <w:t>Il existe des mesures législatives, administratives, judiciaires et réglementaires contre la torture. En effet, le Burundi a ratifié la Convention contre la torture le 31 Décembre 1992 et a déposé les Instruments de ratification auprès  du Secrétariat Général des Nations Unies le 18 Février 1993. En plus de la ratification, il existe d’autres textes juridiques de nature à combattre et à réprimer les actes de torture. Il s’agit entre autre de :</w:t>
      </w:r>
    </w:p>
    <w:p w:rsidR="00000000" w:rsidRDefault="00000000">
      <w:pPr>
        <w:spacing w:after="240"/>
        <w:rPr>
          <w:b/>
          <w:i/>
          <w:iCs/>
          <w:lang w:val="fr-FR"/>
        </w:rPr>
      </w:pPr>
      <w:r>
        <w:rPr>
          <w:b/>
          <w:i/>
          <w:iCs/>
          <w:lang w:val="fr-FR"/>
        </w:rPr>
        <w:t>La Constitution</w:t>
      </w:r>
    </w:p>
    <w:p w:rsidR="00000000" w:rsidRDefault="00000000">
      <w:pPr>
        <w:spacing w:after="240"/>
        <w:rPr>
          <w:lang w:val="fr-FR"/>
        </w:rPr>
      </w:pPr>
      <w:r>
        <w:rPr>
          <w:lang w:val="fr-FR"/>
        </w:rPr>
        <w:t>46.</w:t>
      </w:r>
      <w:r>
        <w:rPr>
          <w:lang w:val="fr-FR"/>
        </w:rPr>
        <w:tab/>
        <w:t>La constitution de Transition du 28 octobre 2001 de la République du Burundi prévoit un certain nombre de dispositions visant à proscrire les actes de torture notamment aux articles 15, 17, 18, 19, 21, 22.</w:t>
      </w:r>
    </w:p>
    <w:p w:rsidR="00000000" w:rsidRDefault="00000000">
      <w:pPr>
        <w:spacing w:after="240"/>
        <w:ind w:firstLine="567"/>
        <w:rPr>
          <w:lang w:val="fr-FR"/>
        </w:rPr>
      </w:pPr>
      <w:r>
        <w:rPr>
          <w:lang w:val="fr-FR"/>
        </w:rPr>
        <w:t>a)</w:t>
      </w:r>
      <w:r>
        <w:rPr>
          <w:lang w:val="fr-FR"/>
        </w:rPr>
        <w:tab/>
        <w:t>Article 15 : Les droits et les devoirs proclamés et garantis par la charte de  l’Unité Nationale, la Déclaration Universelle des Droits de l’Homme, les Pactes internationaux relatifs aux Droits de l’Homme et des Peuples …. font partie de la présente Constitution de Transition.</w:t>
      </w:r>
    </w:p>
    <w:p w:rsidR="00000000" w:rsidRDefault="00000000">
      <w:pPr>
        <w:spacing w:after="240"/>
        <w:ind w:firstLine="567"/>
        <w:rPr>
          <w:lang w:val="fr-FR"/>
        </w:rPr>
      </w:pPr>
      <w:r>
        <w:rPr>
          <w:lang w:val="fr-FR"/>
        </w:rPr>
        <w:t>b)</w:t>
      </w:r>
      <w:r>
        <w:rPr>
          <w:lang w:val="fr-FR"/>
        </w:rPr>
        <w:tab/>
        <w:t>Article 17 : La personne humaine est sacrée et inviolable. L’Etat a l’obligation absolue de la respecter et de la protéger.</w:t>
      </w:r>
    </w:p>
    <w:p w:rsidR="00000000" w:rsidRDefault="00000000">
      <w:pPr>
        <w:spacing w:after="240"/>
        <w:ind w:firstLine="567"/>
        <w:rPr>
          <w:lang w:val="fr-FR"/>
        </w:rPr>
      </w:pPr>
      <w:r>
        <w:rPr>
          <w:lang w:val="fr-FR"/>
        </w:rPr>
        <w:t>c)</w:t>
      </w:r>
      <w:r>
        <w:rPr>
          <w:lang w:val="fr-FR"/>
        </w:rPr>
        <w:tab/>
        <w:t>Article 18 : La dignité humaine doit être respectée et protégée.</w:t>
      </w:r>
    </w:p>
    <w:p w:rsidR="00000000" w:rsidRDefault="00000000">
      <w:pPr>
        <w:spacing w:after="240"/>
        <w:ind w:firstLine="567"/>
        <w:rPr>
          <w:lang w:val="fr-FR"/>
        </w:rPr>
      </w:pPr>
      <w:r>
        <w:rPr>
          <w:lang w:val="fr-FR"/>
        </w:rPr>
        <w:t>d)</w:t>
      </w:r>
      <w:r>
        <w:rPr>
          <w:lang w:val="fr-FR"/>
        </w:rPr>
        <w:tab/>
        <w:t>Article 19 : Nul ne peut être arrêté de manière arbitraire par l’Etat et ses organes.</w:t>
      </w:r>
    </w:p>
    <w:p w:rsidR="00000000" w:rsidRDefault="00000000">
      <w:pPr>
        <w:spacing w:after="240"/>
        <w:ind w:firstLine="567"/>
        <w:rPr>
          <w:lang w:val="fr-FR"/>
        </w:rPr>
      </w:pPr>
      <w:r>
        <w:rPr>
          <w:lang w:val="fr-FR"/>
        </w:rPr>
        <w:t>e)</w:t>
      </w:r>
      <w:r>
        <w:rPr>
          <w:lang w:val="fr-FR"/>
        </w:rPr>
        <w:tab/>
        <w:t>Article 21 : Toute femme, tout homme a droit à la vie, à la sûreté de sa personne et à son intégrité physique.</w:t>
      </w:r>
    </w:p>
    <w:p w:rsidR="00000000" w:rsidRDefault="00000000">
      <w:pPr>
        <w:spacing w:after="240"/>
        <w:ind w:firstLine="567"/>
        <w:rPr>
          <w:lang w:val="fr-FR"/>
        </w:rPr>
      </w:pPr>
      <w:r>
        <w:rPr>
          <w:lang w:val="fr-FR"/>
        </w:rPr>
        <w:t>f)</w:t>
      </w:r>
      <w:r>
        <w:rPr>
          <w:lang w:val="fr-FR"/>
        </w:rPr>
        <w:tab/>
        <w:t>Article 22 : La liberté de la personne humaine est inviolable. Des restrictions ne peuvent être apportées à cette liberté qu’en vertu de la loi.</w:t>
      </w:r>
    </w:p>
    <w:p w:rsidR="00000000" w:rsidRDefault="00000000">
      <w:pPr>
        <w:spacing w:after="240"/>
        <w:rPr>
          <w:b/>
          <w:i/>
          <w:iCs/>
          <w:lang w:val="fr-FR"/>
        </w:rPr>
      </w:pPr>
      <w:r>
        <w:rPr>
          <w:b/>
          <w:i/>
          <w:iCs/>
          <w:lang w:val="fr-FR"/>
        </w:rPr>
        <w:t>Le code pénal</w:t>
      </w:r>
    </w:p>
    <w:p w:rsidR="00000000" w:rsidRDefault="00000000">
      <w:pPr>
        <w:spacing w:after="240"/>
        <w:rPr>
          <w:lang w:val="fr-FR"/>
        </w:rPr>
      </w:pPr>
      <w:r>
        <w:rPr>
          <w:lang w:val="fr-FR"/>
        </w:rPr>
        <w:t>47.</w:t>
      </w:r>
      <w:r>
        <w:rPr>
          <w:lang w:val="fr-FR"/>
        </w:rPr>
        <w:tab/>
        <w:t>Au niveau du Code pénal burundais, les actes de torture sont punis par les articles 145 à 150 et 153.</w:t>
      </w:r>
    </w:p>
    <w:p w:rsidR="00000000" w:rsidRDefault="00000000">
      <w:pPr>
        <w:spacing w:after="240"/>
        <w:ind w:firstLine="567"/>
        <w:rPr>
          <w:lang w:val="fr-FR"/>
        </w:rPr>
      </w:pPr>
      <w:r>
        <w:rPr>
          <w:lang w:val="fr-FR"/>
        </w:rPr>
        <w:t>a)</w:t>
      </w:r>
      <w:r>
        <w:rPr>
          <w:lang w:val="fr-FR"/>
        </w:rPr>
        <w:tab/>
        <w:t>Article 145 : Ceux qui, pur l’exécution des crimes qualifiés dans la présente section, emploient des tortures ou commettent des actes de barbarie sont punis de mort.</w:t>
      </w:r>
    </w:p>
    <w:p w:rsidR="00000000" w:rsidRDefault="00000000">
      <w:pPr>
        <w:spacing w:after="240"/>
        <w:ind w:firstLine="567"/>
        <w:rPr>
          <w:lang w:val="fr-FR"/>
        </w:rPr>
      </w:pPr>
      <w:r>
        <w:rPr>
          <w:lang w:val="fr-FR"/>
        </w:rPr>
        <w:t>b)</w:t>
      </w:r>
      <w:r>
        <w:rPr>
          <w:lang w:val="fr-FR"/>
        </w:rPr>
        <w:tab/>
        <w:t>Article 146 : Quiconque a volontairement fait des coups est puni d’une servitude pénale de huit jours à six mois et d’une amende de mille à cinq mille francs ou d’une de ces peines seulement.</w:t>
      </w:r>
    </w:p>
    <w:p w:rsidR="00000000" w:rsidRDefault="00000000">
      <w:pPr>
        <w:spacing w:after="240"/>
        <w:rPr>
          <w:lang w:val="fr-FR"/>
        </w:rPr>
      </w:pPr>
      <w:r>
        <w:rPr>
          <w:lang w:val="fr-FR"/>
        </w:rPr>
        <w:t>48.</w:t>
      </w:r>
      <w:r>
        <w:rPr>
          <w:lang w:val="fr-FR"/>
        </w:rPr>
        <w:tab/>
        <w:t>En cas de préméditation, le coupable sera condamné à une servitude pénale d’un mois ou à une amende de deux mille francs.</w:t>
      </w:r>
    </w:p>
    <w:p w:rsidR="00000000" w:rsidRDefault="00000000">
      <w:pPr>
        <w:spacing w:after="240"/>
        <w:ind w:firstLine="567"/>
        <w:rPr>
          <w:lang w:val="fr-FR"/>
        </w:rPr>
      </w:pPr>
      <w:r>
        <w:rPr>
          <w:lang w:val="fr-FR"/>
        </w:rPr>
        <w:t>a)</w:t>
      </w:r>
      <w:r>
        <w:rPr>
          <w:lang w:val="fr-FR"/>
        </w:rPr>
        <w:tab/>
        <w:t xml:space="preserve">Article 147: Si les coups ou les blessures ont causé une maladie ou une incapacité de travail personnel ; ou s’il en est résulté la perte de l’usage absolu d’un organe ou une mutilation grave, les peines seront portées à une servitude pénale de deux à cinq ans et une amende qui ne pourra excéder dix mille francs. </w:t>
      </w:r>
    </w:p>
    <w:p w:rsidR="00000000" w:rsidRDefault="00000000">
      <w:pPr>
        <w:spacing w:after="240"/>
        <w:ind w:firstLine="567"/>
        <w:rPr>
          <w:lang w:val="fr-FR"/>
        </w:rPr>
      </w:pPr>
      <w:r>
        <w:rPr>
          <w:lang w:val="fr-FR"/>
        </w:rPr>
        <w:t>b)</w:t>
      </w:r>
      <w:r>
        <w:rPr>
          <w:lang w:val="fr-FR"/>
        </w:rPr>
        <w:tab/>
        <w:t>Article 148 : La servitude pénale prévue par les articles 146 et 147 peut être portée au double lorsque les coups ou les blessures ont atteint soit un ascendant, soit un enfant âgé de moins de treize ans accomplis.</w:t>
      </w:r>
    </w:p>
    <w:p w:rsidR="00000000" w:rsidRDefault="00000000">
      <w:pPr>
        <w:spacing w:after="240"/>
        <w:ind w:firstLine="567"/>
        <w:rPr>
          <w:lang w:val="fr-FR"/>
        </w:rPr>
      </w:pPr>
      <w:r>
        <w:rPr>
          <w:lang w:val="fr-FR"/>
        </w:rPr>
        <w:t>c)</w:t>
      </w:r>
      <w:r>
        <w:rPr>
          <w:lang w:val="fr-FR"/>
        </w:rPr>
        <w:tab/>
        <w:t>Article 149 : Celui qui, intentionnellement, aura mutilé le corps d’une personne, un de ses membres ou de ses organes ou rendu ce membre ou cet organe impropre à sa fonction, ou aura causé à  une personne une incapacité de travail, une infirmité ou une maladie mentale permanente, ou aura défiguré une personne d’une façon grave et permanente, sera puni d’une servitude pénale de cinq à dix ans et d’une amende qui ne pourra excéder cinquante mille francs.</w:t>
      </w:r>
    </w:p>
    <w:p w:rsidR="00000000" w:rsidRDefault="00000000">
      <w:pPr>
        <w:spacing w:after="240"/>
        <w:ind w:firstLine="567"/>
        <w:rPr>
          <w:lang w:val="fr-FR"/>
        </w:rPr>
      </w:pPr>
      <w:r>
        <w:rPr>
          <w:lang w:val="fr-FR"/>
        </w:rPr>
        <w:t>d)</w:t>
      </w:r>
      <w:r>
        <w:rPr>
          <w:lang w:val="fr-FR"/>
        </w:rPr>
        <w:tab/>
        <w:t>Article 150</w:t>
      </w:r>
      <w:r>
        <w:rPr>
          <w:iCs/>
          <w:lang w:val="fr-FR"/>
        </w:rPr>
        <w:t> </w:t>
      </w:r>
      <w:r>
        <w:rPr>
          <w:lang w:val="fr-FR"/>
        </w:rPr>
        <w:t>: Lorsque coups portés ou les blessures faites volontairement mais sans intention de donner la mort l’ont pourtant causée, le coupable sera puni d’une servitude pénale de cinq à vingt ans et d’une amende qui ne pourra excéder dix mille francs.</w:t>
      </w:r>
    </w:p>
    <w:p w:rsidR="00000000" w:rsidRDefault="00000000">
      <w:pPr>
        <w:spacing w:after="240"/>
        <w:ind w:firstLine="567"/>
        <w:rPr>
          <w:lang w:val="fr-FR"/>
        </w:rPr>
      </w:pPr>
      <w:r>
        <w:rPr>
          <w:lang w:val="fr-FR"/>
        </w:rPr>
        <w:t>e)</w:t>
      </w:r>
      <w:r>
        <w:rPr>
          <w:lang w:val="fr-FR"/>
        </w:rPr>
        <w:tab/>
        <w:t>Article 153 : sont punissables au maximum d’une servitude pénale se sept jours et d’une amende de mille francs ou d’une des ces peines seulement, les auteurs de voies de fait ou de violences légères exercées volontairement, pourvu qu’ils n’aient blessé ou frappé personne, particulièrement ceux qui auraient volontairement, mais sans intention de l’injurier, lancé sur une personne un objet quelconque de nature à l’incommoder ou à la souiller.</w:t>
      </w:r>
    </w:p>
    <w:p w:rsidR="00000000" w:rsidRDefault="00000000">
      <w:pPr>
        <w:spacing w:after="240"/>
        <w:rPr>
          <w:b/>
          <w:i/>
          <w:iCs/>
          <w:lang w:val="fr-FR"/>
        </w:rPr>
      </w:pPr>
      <w:r>
        <w:rPr>
          <w:b/>
          <w:i/>
          <w:iCs/>
          <w:lang w:val="fr-FR"/>
        </w:rPr>
        <w:t>Le Code de procédure pénale</w:t>
      </w:r>
    </w:p>
    <w:p w:rsidR="00000000" w:rsidRDefault="00000000">
      <w:pPr>
        <w:spacing w:after="240"/>
        <w:ind w:firstLine="567"/>
        <w:rPr>
          <w:lang w:val="fr-FR"/>
        </w:rPr>
      </w:pPr>
      <w:r>
        <w:rPr>
          <w:lang w:val="fr-FR"/>
        </w:rPr>
        <w:t>a)</w:t>
      </w:r>
      <w:r>
        <w:rPr>
          <w:lang w:val="fr-FR"/>
        </w:rPr>
        <w:tab/>
        <w:t>Article 27 : Les officiers du Ministère Public veillent au strict respect des règles légales autorisant des restrictions à la liberté individuelle, notamment de celles relatives à la détention et à la rétention.</w:t>
      </w:r>
    </w:p>
    <w:p w:rsidR="00000000" w:rsidRDefault="00000000">
      <w:pPr>
        <w:spacing w:after="240"/>
        <w:rPr>
          <w:b/>
          <w:i/>
          <w:iCs/>
          <w:lang w:val="fr-FR"/>
        </w:rPr>
      </w:pPr>
      <w:r>
        <w:rPr>
          <w:b/>
          <w:i/>
          <w:iCs/>
          <w:lang w:val="fr-FR"/>
        </w:rPr>
        <w:t>La Garde à vue</w:t>
      </w:r>
    </w:p>
    <w:p w:rsidR="00000000" w:rsidRDefault="00000000">
      <w:pPr>
        <w:spacing w:after="240"/>
        <w:rPr>
          <w:lang w:val="fr-FR"/>
        </w:rPr>
      </w:pPr>
      <w:r>
        <w:rPr>
          <w:lang w:val="fr-FR"/>
        </w:rPr>
        <w:t>49.</w:t>
      </w:r>
      <w:r>
        <w:rPr>
          <w:lang w:val="fr-FR"/>
        </w:rPr>
        <w:tab/>
        <w:t xml:space="preserve">L’article 64 du Code de Procédure Pénale prévoit que lorsque les opérations ayant justifié la mesure de garde à vue sont effectuées et en tout état de cause, lorsque le délai légal de garde à vue arrive à expiration, la personne </w:t>
      </w:r>
      <w:r>
        <w:t>retenue doit être, soit présentée  au Procureur de la République, soit remise en liberté avec transmission immédiate du rapport à cette autorité.</w:t>
      </w:r>
    </w:p>
    <w:p w:rsidR="00000000" w:rsidRDefault="00000000">
      <w:pPr>
        <w:spacing w:after="240"/>
      </w:pPr>
      <w:r>
        <w:t>50.</w:t>
      </w:r>
      <w:r>
        <w:tab/>
        <w:t>La présentation effective au Procureur de la République doit intervenir avant l’expiration du délai légal de garde à vue, et le dossier de la procédure est remis en même temps.</w:t>
      </w:r>
    </w:p>
    <w:p w:rsidR="00000000" w:rsidRDefault="00000000">
      <w:pPr>
        <w:spacing w:after="240"/>
        <w:rPr>
          <w:b/>
          <w:bCs/>
          <w:i/>
          <w:iCs/>
        </w:rPr>
      </w:pPr>
      <w:r>
        <w:rPr>
          <w:b/>
          <w:bCs/>
          <w:i/>
          <w:iCs/>
        </w:rPr>
        <w:t>La Détention préventive</w:t>
      </w:r>
    </w:p>
    <w:p w:rsidR="00000000" w:rsidRDefault="00000000">
      <w:pPr>
        <w:spacing w:after="240"/>
      </w:pPr>
      <w:r>
        <w:t>51.</w:t>
      </w:r>
      <w:r>
        <w:tab/>
        <w:t>L’article 75 du Code de Procédure Pénale (CPP) dispose que l’ordonnance autorisant la mise en état de détention préventive est valable pour 30 jours, y comprise le jour où elle est rendue.  A l’expiration de ce délai, la détention prévention peut être prolongée par décision motivée pour un mois et ainsi de suite de mois en mois, aussi longtemps que l’intérêt public l’exige.</w:t>
      </w:r>
    </w:p>
    <w:p w:rsidR="00000000" w:rsidRDefault="00000000">
      <w:pPr>
        <w:spacing w:after="240"/>
      </w:pPr>
      <w:r>
        <w:t>52.</w:t>
      </w:r>
      <w:r>
        <w:tab/>
        <w:t>Toutefois, la détention prévention ne peut dépasser 12 mois, si le fait paraît ne constituer qu’une infraction a l’égard de laquelle, la peine prévue par la loi n’est pas supérieure à cinq ans de servitude pénale.</w:t>
      </w:r>
    </w:p>
    <w:p w:rsidR="00000000" w:rsidRDefault="00000000">
      <w:pPr>
        <w:spacing w:after="240"/>
      </w:pPr>
      <w:r>
        <w:t>53.</w:t>
      </w:r>
      <w:r>
        <w:tab/>
        <w:t>A l’expiration de ce délai, l’autorité hiérarchique du Magistrat qui a le dossier en charge ordonne la liberté provisoire à la diligence, soit de l’intéressé soit du responsable de l’établissement pénitentiaire.</w:t>
      </w:r>
    </w:p>
    <w:p w:rsidR="00000000" w:rsidRDefault="00000000">
      <w:pPr>
        <w:spacing w:after="240"/>
      </w:pPr>
      <w:r>
        <w:t>54.</w:t>
      </w:r>
      <w:r>
        <w:tab/>
        <w:t>Lorsque, sans excuses valable, le magistrat instructeur omet de présenter un inculpé devant le juge de la détention préventive, il s’expose à des sanctions disciplinaires et éventuellement pénales.</w:t>
      </w:r>
    </w:p>
    <w:p w:rsidR="00000000" w:rsidRDefault="00000000">
      <w:pPr>
        <w:spacing w:after="240"/>
        <w:rPr>
          <w:b/>
          <w:bCs/>
          <w:i/>
          <w:iCs/>
        </w:rPr>
      </w:pPr>
      <w:r>
        <w:rPr>
          <w:b/>
          <w:bCs/>
          <w:i/>
          <w:iCs/>
        </w:rPr>
        <w:t>Le Code Pénal Militaire</w:t>
      </w:r>
    </w:p>
    <w:p w:rsidR="00000000" w:rsidRDefault="00000000">
      <w:pPr>
        <w:spacing w:after="240"/>
      </w:pPr>
      <w:r>
        <w:t>55.</w:t>
      </w:r>
      <w:r>
        <w:tab/>
        <w:t>Le Code Pénal Militaire est régis par le Décret – Loi 1/8 du 17 Mars 1980 L’article 1 de ce Code dispose :</w:t>
      </w:r>
    </w:p>
    <w:p w:rsidR="00000000" w:rsidRDefault="00000000">
      <w:pPr>
        <w:spacing w:after="240"/>
        <w:ind w:left="567" w:firstLine="567"/>
      </w:pPr>
      <w:r>
        <w:t>« Sans préjudice de la répression des faits qui constituent des infractions de droit commun, les infractions internationales en matière de guerre son punis conformément aux dispositions du présent Code. »</w:t>
      </w:r>
    </w:p>
    <w:p w:rsidR="00000000" w:rsidRDefault="00000000">
      <w:pPr>
        <w:spacing w:after="240"/>
        <w:ind w:firstLine="567"/>
      </w:pPr>
      <w:r>
        <w:t>a)</w:t>
      </w:r>
      <w:r>
        <w:tab/>
        <w:t>Au terme de cet article 1, les infractions de droit commun, les infractions relatives au droit et coutumes de guerre et aux Conventions internationales en matière de guerre sont prises en compte.</w:t>
      </w:r>
    </w:p>
    <w:p w:rsidR="00000000" w:rsidRDefault="00000000">
      <w:pPr>
        <w:spacing w:after="240"/>
        <w:ind w:firstLine="567"/>
      </w:pPr>
      <w:r>
        <w:t>b)</w:t>
      </w:r>
      <w:r>
        <w:tab/>
        <w:t>A travers le Code Pénal Militaire, on ne trouve pas visiblement une autre disposition ayant trait expressément à la torture.</w:t>
      </w:r>
    </w:p>
    <w:p w:rsidR="00000000" w:rsidRDefault="00000000">
      <w:pPr>
        <w:spacing w:after="240"/>
        <w:ind w:firstLine="567"/>
      </w:pPr>
      <w:r>
        <w:t>c)</w:t>
      </w:r>
      <w:r>
        <w:tab/>
        <w:t>Toutefois, le Code pénal reste d’application aux militaires.  Ce qui laisse entendre  que les infractions  relatives aux crimes de torture, sont réprimées conformément aux dispositions du Code pénal.</w:t>
      </w:r>
    </w:p>
    <w:p w:rsidR="00000000" w:rsidRDefault="00000000">
      <w:pPr>
        <w:spacing w:after="240"/>
        <w:rPr>
          <w:b/>
          <w:bCs/>
          <w:i/>
          <w:iCs/>
        </w:rPr>
      </w:pPr>
      <w:r>
        <w:rPr>
          <w:b/>
          <w:bCs/>
          <w:i/>
          <w:iCs/>
        </w:rPr>
        <w:t xml:space="preserve">La Loi No 1/004 du 8 Mai 2003 portant répression du crime de génocide, des crimes contre l’humanité et des crimes de guerre </w:t>
      </w:r>
    </w:p>
    <w:p w:rsidR="00000000" w:rsidRDefault="00000000">
      <w:pPr>
        <w:spacing w:after="240"/>
      </w:pPr>
      <w:r>
        <w:t>56.</w:t>
      </w:r>
      <w:r>
        <w:tab/>
        <w:t>Cette loi considère dans son article 4 point c (alinéa a et b) comme génocide, les atteintes à la vie et à l’intégrité corporelle notamment le meurtre sous toutes ses formes, les mutilations, les traitements cruels et la torture, ainsi que les atteintes à la dignité de la personne, notamment les traitements humiliants et dégradants.</w:t>
      </w:r>
    </w:p>
    <w:p w:rsidR="00000000" w:rsidRDefault="00000000">
      <w:pPr>
        <w:spacing w:after="240"/>
        <w:rPr>
          <w:b/>
          <w:bCs/>
          <w:i/>
          <w:iCs/>
        </w:rPr>
      </w:pPr>
      <w:r>
        <w:rPr>
          <w:b/>
          <w:bCs/>
          <w:i/>
          <w:iCs/>
        </w:rPr>
        <w:t>La Loi No 1/016 du 22 Septembre 2003 portant Régime Pénitentiaire</w:t>
      </w:r>
    </w:p>
    <w:p w:rsidR="00000000" w:rsidRDefault="00000000">
      <w:pPr>
        <w:spacing w:after="240"/>
      </w:pPr>
      <w:r>
        <w:t>57.</w:t>
      </w:r>
      <w:r>
        <w:tab/>
        <w:t>L’article 3 de ladite loi stipule que:</w:t>
      </w:r>
    </w:p>
    <w:p w:rsidR="00000000" w:rsidRDefault="00000000">
      <w:pPr>
        <w:spacing w:after="240"/>
        <w:ind w:left="567" w:firstLine="567"/>
      </w:pPr>
      <w:r>
        <w:t>« Les personnes détenues doivent sans exception, être traitées à tout moment et en tout temps avec humanité, respect et avec la dignité inhérente à la personne humaine.  Elles sont particulièrement protégées contre toute forme de torture et de traitements cruels, inhumains ou dégradants. »</w:t>
      </w:r>
    </w:p>
    <w:p w:rsidR="00000000" w:rsidRDefault="00000000">
      <w:pPr>
        <w:spacing w:after="240"/>
      </w:pPr>
      <w:r>
        <w:t>58.</w:t>
      </w:r>
      <w:r>
        <w:tab/>
        <w:t>L’article 36 précise, quant à lui, que « les détenus reçoivent chaque année un costume pénal constitué de vêtements convenables.  Ces vêtements ne doivent en aucune manière être dégradants ou humiliants. »</w:t>
      </w:r>
    </w:p>
    <w:p w:rsidR="00000000" w:rsidRDefault="00000000">
      <w:pPr>
        <w:spacing w:after="240"/>
      </w:pPr>
      <w:r>
        <w:t>59.</w:t>
      </w:r>
      <w:r>
        <w:tab/>
        <w:t>L’article 42 poursuit en disant ceci :</w:t>
      </w:r>
    </w:p>
    <w:p w:rsidR="00000000" w:rsidRDefault="00000000">
      <w:pPr>
        <w:spacing w:after="240"/>
        <w:ind w:left="567" w:firstLine="567"/>
      </w:pPr>
      <w:r>
        <w:t>« La personne détenue est autorisée à adresser à l’administration pénitentiaire, à l’autorité judiciaire ou à toute autre autorité compétente, une requête ou plainte au sujet de la façon dont elle est traitée.»</w:t>
      </w:r>
    </w:p>
    <w:p w:rsidR="00000000" w:rsidRDefault="00000000">
      <w:pPr>
        <w:spacing w:after="240"/>
      </w:pPr>
      <w:r>
        <w:t>60.</w:t>
      </w:r>
      <w:r>
        <w:tab/>
        <w:t>L’article 45 ajoute ceci :</w:t>
      </w:r>
    </w:p>
    <w:p w:rsidR="00000000" w:rsidRDefault="00000000">
      <w:pPr>
        <w:spacing w:after="240"/>
        <w:ind w:left="567" w:firstLine="567"/>
      </w:pPr>
      <w:r>
        <w:t>« Les femmes enceintes ne doivent souffrir d’aucune forme de discrimination et sont protégées de toutes les formes de violence et d’exploitation.»</w:t>
      </w:r>
    </w:p>
    <w:p w:rsidR="00000000" w:rsidRDefault="00000000">
      <w:pPr>
        <w:spacing w:after="240"/>
      </w:pPr>
      <w:r>
        <w:t>61.</w:t>
      </w:r>
      <w:r>
        <w:tab/>
        <w:t>L’article 63 souligne enfin ceci:</w:t>
      </w:r>
    </w:p>
    <w:p w:rsidR="00000000" w:rsidRDefault="00000000">
      <w:pPr>
        <w:spacing w:after="240"/>
        <w:ind w:left="567" w:firstLine="567"/>
      </w:pPr>
      <w:r>
        <w:t>« Tout responsable pénitentiaire, tout agent de surveillance coupable d’actes de tortures, de traitements cruels, inhumains ou dégradants, fait l’objet de poursuites disciplinaires et pénales.»</w:t>
      </w:r>
    </w:p>
    <w:p w:rsidR="00000000" w:rsidRDefault="00000000">
      <w:pPr>
        <w:spacing w:after="240"/>
        <w:rPr>
          <w:b/>
          <w:bCs/>
          <w:i/>
          <w:iCs/>
        </w:rPr>
      </w:pPr>
      <w:r>
        <w:rPr>
          <w:b/>
          <w:bCs/>
          <w:i/>
          <w:iCs/>
        </w:rPr>
        <w:t>Textes réglementaires</w:t>
      </w:r>
    </w:p>
    <w:p w:rsidR="00000000" w:rsidRDefault="00000000">
      <w:pPr>
        <w:spacing w:after="240"/>
        <w:rPr>
          <w:b/>
          <w:bCs/>
          <w:i/>
          <w:iCs/>
        </w:rPr>
      </w:pPr>
      <w:r>
        <w:rPr>
          <w:b/>
          <w:bCs/>
          <w:i/>
          <w:iCs/>
        </w:rPr>
        <w:t>Forces Armées</w:t>
      </w:r>
    </w:p>
    <w:p w:rsidR="00000000" w:rsidRDefault="00000000">
      <w:pPr>
        <w:spacing w:after="240"/>
      </w:pPr>
      <w:r>
        <w:t>62.</w:t>
      </w:r>
      <w:r>
        <w:tab/>
        <w:t>Les 3 Règlements des Forces Armées RFA 11, 33, RFA 36 reprennent les matières relatives à la discipline, au code de conduite des membres des Forces Armées, aux missions et à l’exécution de ces dernières et prévoient des sanctions à l’encontre des membres qui agissent en marge des dits règlements.</w:t>
      </w:r>
    </w:p>
    <w:p w:rsidR="00000000" w:rsidRDefault="00000000">
      <w:pPr>
        <w:spacing w:after="240"/>
        <w:rPr>
          <w:i/>
          <w:iCs/>
        </w:rPr>
      </w:pPr>
      <w:r>
        <w:rPr>
          <w:i/>
          <w:iCs/>
        </w:rPr>
        <w:t>RFA 11</w:t>
      </w:r>
    </w:p>
    <w:p w:rsidR="00000000" w:rsidRDefault="00000000">
      <w:pPr>
        <w:spacing w:after="240"/>
        <w:ind w:firstLine="567"/>
      </w:pPr>
      <w:r>
        <w:t>a)</w:t>
      </w:r>
      <w:r>
        <w:tab/>
        <w:t>Parle spécifiquement  de la Discipline, des droits et des devoirs des membres des Forces Armées.</w:t>
      </w:r>
    </w:p>
    <w:p w:rsidR="00000000" w:rsidRDefault="00000000">
      <w:pPr>
        <w:spacing w:after="240"/>
        <w:ind w:firstLine="567"/>
      </w:pPr>
      <w:r>
        <w:t>b)</w:t>
      </w:r>
      <w:r>
        <w:tab/>
        <w:t>Les membres des Forces Armées ont devoirs :</w:t>
      </w:r>
    </w:p>
    <w:p w:rsidR="00000000" w:rsidRDefault="00000000">
      <w:pPr>
        <w:spacing w:after="240"/>
        <w:ind w:left="1134" w:hanging="567"/>
      </w:pPr>
      <w:r>
        <w:t>(i)</w:t>
      </w:r>
      <w:r>
        <w:tab/>
        <w:t>d’agir conformément aux principes du droit des gens et notamment de traiter avec humanité les prisonniers et les personnes sans défense ;</w:t>
      </w:r>
    </w:p>
    <w:p w:rsidR="00000000" w:rsidRDefault="00000000">
      <w:pPr>
        <w:spacing w:after="240"/>
        <w:ind w:left="1134" w:hanging="567"/>
      </w:pPr>
      <w:r>
        <w:t>(ii)     d’apporter dans leur vie, même privée toute dignité nécessaire afin que soient plus respectés l’autorité qu’ils détiennent et le Corps auquel ils appartiennent.</w:t>
      </w:r>
    </w:p>
    <w:p w:rsidR="00000000" w:rsidRDefault="00000000">
      <w:pPr>
        <w:spacing w:after="240"/>
        <w:rPr>
          <w:i/>
          <w:iCs/>
        </w:rPr>
      </w:pPr>
      <w:r>
        <w:rPr>
          <w:i/>
          <w:iCs/>
        </w:rPr>
        <w:t>RFA 33</w:t>
      </w:r>
    </w:p>
    <w:p w:rsidR="00000000" w:rsidRDefault="00000000">
      <w:pPr>
        <w:spacing w:after="240"/>
        <w:ind w:firstLine="567"/>
      </w:pPr>
      <w:r>
        <w:t>a)</w:t>
      </w:r>
      <w:r>
        <w:tab/>
        <w:t>Reprend le répertoire des fautes disciplinaires ainsi que les punitions et mesures disciplinaires.</w:t>
      </w:r>
    </w:p>
    <w:p w:rsidR="00000000" w:rsidRDefault="00000000">
      <w:pPr>
        <w:spacing w:after="240"/>
        <w:ind w:firstLine="567"/>
      </w:pPr>
      <w:r>
        <w:t>b)</w:t>
      </w:r>
      <w:r>
        <w:tab/>
        <w:t>Parmi ces fautes, figure le tir sans ordre et l’utilisation de la baïonnette (en dehors de la réglementations y relative).</w:t>
      </w:r>
    </w:p>
    <w:p w:rsidR="00000000" w:rsidRDefault="00000000">
      <w:pPr>
        <w:spacing w:after="240"/>
        <w:ind w:firstLine="567"/>
      </w:pPr>
      <w:r>
        <w:t>c)</w:t>
      </w:r>
      <w:r>
        <w:tab/>
        <w:t>Porte sur les missions de combat et de sécurité et prévoit la manière et les moyens pour le accomplir.</w:t>
      </w:r>
    </w:p>
    <w:p w:rsidR="00000000" w:rsidRDefault="00000000">
      <w:pPr>
        <w:spacing w:after="240"/>
        <w:rPr>
          <w:b/>
          <w:bCs/>
          <w:i/>
          <w:iCs/>
        </w:rPr>
      </w:pPr>
      <w:r>
        <w:rPr>
          <w:b/>
          <w:bCs/>
          <w:i/>
          <w:iCs/>
        </w:rPr>
        <w:t>Police</w:t>
      </w:r>
    </w:p>
    <w:p w:rsidR="00000000" w:rsidRDefault="00000000">
      <w:pPr>
        <w:spacing w:after="240"/>
        <w:rPr>
          <w:b/>
          <w:bCs/>
          <w:i/>
          <w:iCs/>
        </w:rPr>
      </w:pPr>
      <w:r>
        <w:rPr>
          <w:b/>
          <w:bCs/>
          <w:i/>
          <w:iCs/>
        </w:rPr>
        <w:t>Règlement intérieur de la police judiciaire des parquets</w:t>
      </w:r>
    </w:p>
    <w:p w:rsidR="00000000" w:rsidRDefault="00000000">
      <w:pPr>
        <w:spacing w:after="240"/>
      </w:pPr>
      <w:r>
        <w:t>63.</w:t>
      </w:r>
      <w:r>
        <w:tab/>
        <w:t>L’Ordonnance Ministérielle No 530/156 du 9 Mai 1996 donne à L’Officier de Police Judiciaire (OPJ), la possibilité de ne pas exécuter un ordre prescrivant d’accomplir un acte manifestement illégal.  Chaque O.P.J., non seulement doit y renoncer mais également se rebeller en cas d’ordre donné par un supérieur pour l’accomplissement d’un acte répréhensible, tel la torture.</w:t>
      </w:r>
    </w:p>
    <w:p w:rsidR="00000000" w:rsidRDefault="00000000">
      <w:pPr>
        <w:spacing w:after="240"/>
        <w:rPr>
          <w:b/>
          <w:bCs/>
        </w:rPr>
      </w:pPr>
      <w:r>
        <w:rPr>
          <w:b/>
          <w:bCs/>
        </w:rPr>
        <w:t xml:space="preserve">Article 3 : </w:t>
      </w:r>
      <w:r>
        <w:rPr>
          <w:b/>
          <w:bCs/>
        </w:rPr>
        <w:tab/>
        <w:t>De l’expulsion, du refoulement et de l’extradition</w:t>
      </w:r>
    </w:p>
    <w:p w:rsidR="00000000" w:rsidRDefault="00000000">
      <w:pPr>
        <w:spacing w:after="240"/>
      </w:pPr>
      <w:r>
        <w:t>64.</w:t>
      </w:r>
      <w:r>
        <w:tab/>
        <w:t>« Aucun Etat partie n’expulsera, ne refoulera, ni n’extradera une personne vers un autre Etat où il y a des motifs sérieux de croire qu’elle risque d’être soumise à la torture.</w:t>
      </w:r>
    </w:p>
    <w:p w:rsidR="00000000" w:rsidRDefault="00000000">
      <w:pPr>
        <w:spacing w:after="240"/>
      </w:pPr>
      <w:r>
        <w:t>65.</w:t>
      </w:r>
      <w:r>
        <w:tab/>
        <w:t>Pour déterminer s’il y a de tels motifs, les autorités compétentes tiendront compte de toutes les considérations pertinentes, y compris, le cas échéant, de l’existence, dans l’Etat intéressé, d’un ensemble de violations systématiques des droits de l’homme, graves, flagrantes ou massives.»</w:t>
      </w:r>
    </w:p>
    <w:p w:rsidR="00000000" w:rsidRDefault="00000000">
      <w:pPr>
        <w:spacing w:after="240"/>
      </w:pPr>
      <w:r>
        <w:t>66.</w:t>
      </w:r>
      <w:r>
        <w:tab/>
        <w:t>Les dispositions juridiques relatives à l’extradition, au refoulement et à l’expulsion sont prévues dans la législation burundaise. Cependant, l’extradition n’est autorisée que dans les limites prévues par la loi.</w:t>
      </w:r>
    </w:p>
    <w:p w:rsidR="00000000" w:rsidRDefault="00000000">
      <w:pPr>
        <w:spacing w:after="240"/>
      </w:pPr>
      <w:r>
        <w:t>67.</w:t>
      </w:r>
      <w:r>
        <w:tab/>
        <w:t>Aucun Burundais ne peut être à l’étranger sauf s’il est poursuivi par une juridiction pénale internationale pour crime de génocide, crime de guerre ou autres crimes contre l’humanité.</w:t>
      </w:r>
    </w:p>
    <w:p w:rsidR="00000000" w:rsidRDefault="00000000">
      <w:pPr>
        <w:spacing w:after="240"/>
      </w:pPr>
      <w:r>
        <w:t>68.</w:t>
      </w:r>
      <w:r>
        <w:tab/>
        <w:t>Au niveau de la coopération bilatérale et multilatérale, le Burundi a signé des conventions d’extradition avec la République Unie de Tanzanie d’une part, et avec les pays de la Communauté Economique des Pays des Grands Lacs (CEPGL) d’autre part,  Rwanda, Zaïre (actuelle République Démocratique du Congo) et le Burundi.</w:t>
      </w:r>
    </w:p>
    <w:p w:rsidR="00000000" w:rsidRDefault="00000000">
      <w:pPr>
        <w:spacing w:after="240"/>
        <w:ind w:firstLine="567"/>
      </w:pPr>
      <w:r>
        <w:t>a)</w:t>
      </w:r>
      <w:r>
        <w:tab/>
        <w:t>Au terme de la Convention d’extradition et d’entraide judiciaire en matière pénale entre la République Unie de Tanzanie et al République du Burundi, signée le 27 avril 1988, les parties s’engagent à accorder l’extradition selon les circonstances et conditions stipulées dans l’Accord, toute personne accusée ou condamnée comme auteur principal ou comme complice d’un des 30 délits mentionnés dans l’Accord y compris la torture.</w:t>
      </w:r>
    </w:p>
    <w:p w:rsidR="00000000" w:rsidRDefault="00000000">
      <w:pPr>
        <w:spacing w:after="240"/>
        <w:ind w:firstLine="567"/>
      </w:pPr>
      <w:r>
        <w:t>b)</w:t>
      </w:r>
      <w:r>
        <w:tab/>
        <w:t xml:space="preserve">L’article 4 de ladite Convention prévoit que la demande d’extradition sera faite par le  Ministère des Affaire Etrangères de l’Etat requis. </w:t>
      </w:r>
    </w:p>
    <w:p w:rsidR="00000000" w:rsidRDefault="00000000">
      <w:pPr>
        <w:spacing w:after="240"/>
        <w:ind w:firstLine="567"/>
      </w:pPr>
      <w:r>
        <w:t>L’article 8 :</w:t>
      </w:r>
    </w:p>
    <w:p w:rsidR="00000000" w:rsidRDefault="00000000">
      <w:pPr>
        <w:spacing w:after="240"/>
        <w:ind w:firstLine="567"/>
      </w:pPr>
      <w:r>
        <w:t>a)</w:t>
      </w:r>
      <w:r>
        <w:tab/>
        <w:t xml:space="preserve">Prévoit que l’extradition ne sera pas acceptée si l’infraction dont elle fait l’objet est considérée par la partie requise comme un délit politique ou un acte assimilé. </w:t>
      </w:r>
    </w:p>
    <w:p w:rsidR="00000000" w:rsidRDefault="00000000">
      <w:pPr>
        <w:spacing w:after="240"/>
        <w:ind w:firstLine="567"/>
      </w:pPr>
      <w:r>
        <w:t>b)</w:t>
      </w:r>
      <w:r>
        <w:tab/>
        <w:t xml:space="preserve">Il en sera de même si la partie requise a de sérieuses raisons de penser qu’une réquisition à des fins d’extradition pour une infraction de droit commun a été présentée dans le but de poursuivre ou punir une personne en raison de sa race, sa religion, sa nationalité ou ses opinions politiques. Il en est de même pour l’entraide judiciaire. </w:t>
      </w:r>
    </w:p>
    <w:p w:rsidR="00000000" w:rsidRDefault="00000000">
      <w:pPr>
        <w:spacing w:after="240"/>
        <w:rPr>
          <w:bCs/>
        </w:rPr>
      </w:pPr>
      <w:r>
        <w:rPr>
          <w:bCs/>
        </w:rPr>
        <w:t>69.</w:t>
      </w:r>
      <w:r>
        <w:rPr>
          <w:bCs/>
        </w:rPr>
        <w:tab/>
        <w:t xml:space="preserve">La convention judiciaire entre la République de Burundi, la République Rwandaise et la République du Zaïre signée de 21 Juin 1975 prévoit en son article 1 que les Etats parties s’engagent à s’accorder une assistance judiciaire réciproque en matière d’extradition des inculpés et des condamnés suivant les dispositions de cette convention. Les infractions pouvant donner lieu à extradition sont celles dont la peine privative de liberté est d’une durée qui n’est pas inférieure à 6 mois. </w:t>
      </w:r>
    </w:p>
    <w:p w:rsidR="00000000" w:rsidRDefault="00000000">
      <w:pPr>
        <w:spacing w:after="240"/>
        <w:rPr>
          <w:bCs/>
        </w:rPr>
      </w:pPr>
      <w:r>
        <w:rPr>
          <w:bCs/>
        </w:rPr>
        <w:t>70.</w:t>
      </w:r>
      <w:r>
        <w:rPr>
          <w:bCs/>
        </w:rPr>
        <w:tab/>
        <w:t xml:space="preserve">La convention exclut les infractions politiques. </w:t>
      </w:r>
    </w:p>
    <w:p w:rsidR="00000000" w:rsidRDefault="00000000">
      <w:pPr>
        <w:spacing w:after="240"/>
        <w:ind w:firstLine="567"/>
        <w:rPr>
          <w:bCs/>
        </w:rPr>
      </w:pPr>
      <w:r>
        <w:rPr>
          <w:bCs/>
        </w:rPr>
        <w:t xml:space="preserve">L’article 5 quant à lui stipule que les nationaux ne peuvent pas être extradés. </w:t>
      </w:r>
    </w:p>
    <w:p w:rsidR="00000000" w:rsidRDefault="00000000">
      <w:pPr>
        <w:spacing w:after="240"/>
        <w:rPr>
          <w:bCs/>
        </w:rPr>
      </w:pPr>
      <w:r>
        <w:rPr>
          <w:bCs/>
        </w:rPr>
        <w:t>71.</w:t>
      </w:r>
      <w:r>
        <w:rPr>
          <w:bCs/>
        </w:rPr>
        <w:tab/>
        <w:t>Le protocole à la Convention judiciaire du 21 juin 1975 relatif à l’entraide judiciaire en matière pénale entre les Etats membres de la Communauté Economique des Pays des Grands Lacs signé le 8 mai 1982 traite de l’échange d’extraits de casiers judiciaires et d’échange d’informations entre les parties.</w:t>
      </w:r>
    </w:p>
    <w:p w:rsidR="00000000" w:rsidRDefault="00000000">
      <w:pPr>
        <w:spacing w:after="240"/>
        <w:rPr>
          <w:bCs/>
        </w:rPr>
      </w:pPr>
      <w:r>
        <w:rPr>
          <w:bCs/>
        </w:rPr>
        <w:t>72.</w:t>
      </w:r>
      <w:r>
        <w:rPr>
          <w:bCs/>
        </w:rPr>
        <w:tab/>
        <w:t xml:space="preserve">Concernant le principe de non-refoulement des réfugiés vers des pays où ils peuvent subir la torture, la matière est régie par la Convention de l’ONU relative au statu des réfugiés et à la Convention Africaine traitent des aspects des réfugiés en Afrique qui mettent en avant ce principe et dont le Burundi est partie. </w:t>
      </w:r>
    </w:p>
    <w:p w:rsidR="00000000" w:rsidRDefault="00000000">
      <w:pPr>
        <w:spacing w:after="240"/>
        <w:rPr>
          <w:b/>
          <w:bCs/>
        </w:rPr>
      </w:pPr>
      <w:r>
        <w:rPr>
          <w:b/>
          <w:bCs/>
        </w:rPr>
        <w:t xml:space="preserve">Article 4 : </w:t>
      </w:r>
      <w:r>
        <w:rPr>
          <w:b/>
          <w:bCs/>
        </w:rPr>
        <w:tab/>
        <w:t xml:space="preserve">De l’incrimination des actes de torture </w:t>
      </w:r>
    </w:p>
    <w:p w:rsidR="00000000" w:rsidRDefault="00000000">
      <w:pPr>
        <w:spacing w:after="240"/>
        <w:rPr>
          <w:bCs/>
        </w:rPr>
      </w:pPr>
      <w:r>
        <w:rPr>
          <w:bCs/>
        </w:rPr>
        <w:t>73.</w:t>
      </w:r>
      <w:r>
        <w:rPr>
          <w:bCs/>
        </w:rPr>
        <w:tab/>
        <w:t xml:space="preserve">« Tout Etat partie veille à ce que tous les actes de torture constituent des infractions au regard de son droit pénal. Il en est de même de la tentative de pratiquer la torture ou de tout acte commis par n’importe quelle personne qui constitue une complicité ou une participation à l’acte de torture. </w:t>
      </w:r>
    </w:p>
    <w:p w:rsidR="00000000" w:rsidRDefault="00000000">
      <w:pPr>
        <w:spacing w:after="240"/>
        <w:rPr>
          <w:bCs/>
        </w:rPr>
      </w:pPr>
      <w:r>
        <w:rPr>
          <w:bCs/>
        </w:rPr>
        <w:t>74.</w:t>
      </w:r>
      <w:r>
        <w:rPr>
          <w:bCs/>
        </w:rPr>
        <w:tab/>
        <w:t xml:space="preserve">Tout Etat partie rend ces influences passibles de peines appropriées qui prennent en considération leur gravité » : </w:t>
      </w:r>
    </w:p>
    <w:p w:rsidR="00000000" w:rsidRDefault="00000000">
      <w:pPr>
        <w:spacing w:after="240"/>
        <w:ind w:firstLine="567"/>
        <w:rPr>
          <w:bCs/>
        </w:rPr>
      </w:pPr>
      <w:r>
        <w:rPr>
          <w:bCs/>
        </w:rPr>
        <w:t>a)</w:t>
      </w:r>
      <w:r>
        <w:rPr>
          <w:bCs/>
        </w:rPr>
        <w:tab/>
        <w:t xml:space="preserve">Le Code Pénal burundais prévoit et punit les actes de torture en ses articles 118 à 150. </w:t>
      </w:r>
    </w:p>
    <w:p w:rsidR="00000000" w:rsidRDefault="00000000">
      <w:pPr>
        <w:spacing w:after="240"/>
        <w:ind w:firstLine="567"/>
        <w:rPr>
          <w:bCs/>
        </w:rPr>
      </w:pPr>
      <w:r>
        <w:rPr>
          <w:bCs/>
        </w:rPr>
        <w:t>b)</w:t>
      </w:r>
      <w:r>
        <w:rPr>
          <w:bCs/>
        </w:rPr>
        <w:tab/>
        <w:t xml:space="preserve">Le Code pénal burundais traite de la tentative de torture en ses articles 8 à 11. </w:t>
      </w:r>
    </w:p>
    <w:p w:rsidR="00000000" w:rsidRDefault="00000000">
      <w:pPr>
        <w:spacing w:after="240"/>
        <w:ind w:firstLine="567"/>
        <w:rPr>
          <w:bCs/>
        </w:rPr>
      </w:pPr>
      <w:r>
        <w:rPr>
          <w:bCs/>
        </w:rPr>
        <w:t>c)</w:t>
      </w:r>
      <w:r>
        <w:rPr>
          <w:bCs/>
        </w:rPr>
        <w:tab/>
        <w:t xml:space="preserve">Article 8 :  Il y a tentative punissable, lorsque la résolution de commettre l’infraction a été manifestée par des actes extérieurs qui forment le commencement d’exécution de cette information et qui n’ont été suspendus ou qui n’ont manqué leur effet que par des circonstances indépendantes de la volonté de l’auteur. </w:t>
      </w:r>
    </w:p>
    <w:p w:rsidR="00000000" w:rsidRDefault="00000000">
      <w:pPr>
        <w:spacing w:after="240"/>
        <w:ind w:firstLine="567"/>
        <w:rPr>
          <w:bCs/>
        </w:rPr>
      </w:pPr>
      <w:r>
        <w:rPr>
          <w:bCs/>
        </w:rPr>
        <w:t>d)</w:t>
      </w:r>
      <w:r>
        <w:rPr>
          <w:bCs/>
        </w:rPr>
        <w:tab/>
        <w:t xml:space="preserve">Article 9 :  La tentative est punie de la même peine que pour le crime et le délit consommé. </w:t>
      </w:r>
    </w:p>
    <w:p w:rsidR="00000000" w:rsidRDefault="00000000">
      <w:pPr>
        <w:spacing w:after="240"/>
        <w:ind w:firstLine="567"/>
        <w:rPr>
          <w:bCs/>
        </w:rPr>
      </w:pPr>
      <w:r>
        <w:rPr>
          <w:bCs/>
        </w:rPr>
        <w:t>e)</w:t>
      </w:r>
      <w:r>
        <w:rPr>
          <w:bCs/>
        </w:rPr>
        <w:tab/>
        <w:t xml:space="preserve">Article 10 :  La tentative de contravention n’est pas punissable, sauf disposition spéciale contraire pouvant être édictée lorsque l’intention coupable est un élément constitutif de l’infraction. </w:t>
      </w:r>
    </w:p>
    <w:p w:rsidR="00000000" w:rsidRDefault="00000000">
      <w:pPr>
        <w:spacing w:after="240"/>
        <w:ind w:firstLine="567"/>
        <w:rPr>
          <w:bCs/>
        </w:rPr>
      </w:pPr>
      <w:r>
        <w:rPr>
          <w:bCs/>
        </w:rPr>
        <w:t>f)</w:t>
      </w:r>
      <w:r>
        <w:rPr>
          <w:bCs/>
        </w:rPr>
        <w:tab/>
        <w:t xml:space="preserve">Article 11 :  La tentative impossible est punie de la moitié de la peine de l’infraction manquée. </w:t>
      </w:r>
    </w:p>
    <w:p w:rsidR="00000000" w:rsidRDefault="00000000">
      <w:pPr>
        <w:spacing w:after="240"/>
        <w:rPr>
          <w:b/>
          <w:bCs/>
          <w:i/>
          <w:iCs/>
        </w:rPr>
      </w:pPr>
      <w:r>
        <w:rPr>
          <w:b/>
          <w:bCs/>
          <w:i/>
          <w:iCs/>
        </w:rPr>
        <w:t>Complicité</w:t>
      </w:r>
    </w:p>
    <w:p w:rsidR="00000000" w:rsidRDefault="00000000">
      <w:pPr>
        <w:spacing w:after="240"/>
        <w:rPr>
          <w:bCs/>
        </w:rPr>
      </w:pPr>
      <w:r>
        <w:t>75.</w:t>
      </w:r>
      <w:r>
        <w:tab/>
      </w:r>
      <w:r>
        <w:rPr>
          <w:bCs/>
        </w:rPr>
        <w:t xml:space="preserve">La complicité est traitée aux articles 68 et 71 du Code pénal. </w:t>
      </w:r>
    </w:p>
    <w:p w:rsidR="00000000" w:rsidRDefault="00000000">
      <w:pPr>
        <w:spacing w:after="240"/>
        <w:rPr>
          <w:bCs/>
        </w:rPr>
      </w:pPr>
      <w:r>
        <w:rPr>
          <w:bCs/>
        </w:rPr>
        <w:tab/>
        <w:t xml:space="preserve">Article 68 : Sont considérés comme complices d’une infraction, ceux qui, sans participation directe à celle-ci et sans que leur concours soit indispensable, auront : </w:t>
      </w:r>
    </w:p>
    <w:p w:rsidR="00000000" w:rsidRDefault="00000000">
      <w:pPr>
        <w:spacing w:after="240"/>
        <w:ind w:firstLine="567"/>
        <w:rPr>
          <w:bCs/>
        </w:rPr>
      </w:pPr>
      <w:r>
        <w:rPr>
          <w:bCs/>
        </w:rPr>
        <w:t>a)</w:t>
      </w:r>
      <w:r>
        <w:rPr>
          <w:bCs/>
        </w:rPr>
        <w:tab/>
        <w:t xml:space="preserve">provoqué à l’action par dons, promesses, menaces, abus d’autorité et de pouvoir, machinations ou artifices coupables, ou donné des instructions pour la commettre ; </w:t>
      </w:r>
    </w:p>
    <w:p w:rsidR="00000000" w:rsidRDefault="00000000">
      <w:pPr>
        <w:spacing w:after="240"/>
        <w:ind w:firstLine="567"/>
        <w:rPr>
          <w:bCs/>
        </w:rPr>
      </w:pPr>
      <w:r>
        <w:rPr>
          <w:bCs/>
        </w:rPr>
        <w:t>b)</w:t>
      </w:r>
      <w:r>
        <w:rPr>
          <w:bCs/>
        </w:rPr>
        <w:tab/>
        <w:t xml:space="preserve">procuré des armes, des instruments out tout autre moyen qui aura servi à l’action dans les faits qui l’ont préparée ou facilitée ou dans ceux qui l’ont consommée ; </w:t>
      </w:r>
    </w:p>
    <w:p w:rsidR="00000000" w:rsidRDefault="00000000">
      <w:pPr>
        <w:spacing w:after="240"/>
        <w:ind w:firstLine="567"/>
        <w:rPr>
          <w:bCs/>
        </w:rPr>
      </w:pPr>
      <w:r>
        <w:rPr>
          <w:bCs/>
        </w:rPr>
        <w:t>c)</w:t>
      </w:r>
      <w:r>
        <w:rPr>
          <w:bCs/>
        </w:rPr>
        <w:tab/>
        <w:t xml:space="preserve">avec connaissance, aidé par tout moyen ou assisté l’auteur ou les auteurs de l’action dans les faits qui l’ont préparée ou facilitée ou dans ceux qui l’on consommée ; </w:t>
      </w:r>
    </w:p>
    <w:p w:rsidR="00000000" w:rsidRDefault="00000000">
      <w:pPr>
        <w:spacing w:after="240"/>
        <w:ind w:firstLine="567"/>
        <w:rPr>
          <w:bCs/>
        </w:rPr>
      </w:pPr>
      <w:r>
        <w:rPr>
          <w:bCs/>
        </w:rPr>
        <w:t xml:space="preserve">d) </w:t>
      </w:r>
      <w:r>
        <w:rPr>
          <w:bCs/>
        </w:rPr>
        <w:tab/>
        <w:t xml:space="preserve">avec connaissance de leur conduite criminelle, habituellement fourni logement, lieu de retraite ou de réunion à l’un ou plusieurs malfaiteurs exerçant des brigandages ou des violences contre la sûreté de l’Etat ; </w:t>
      </w:r>
    </w:p>
    <w:p w:rsidR="00000000" w:rsidRDefault="00000000">
      <w:pPr>
        <w:spacing w:after="240"/>
        <w:ind w:firstLine="567"/>
        <w:rPr>
          <w:bCs/>
        </w:rPr>
      </w:pPr>
      <w:r>
        <w:rPr>
          <w:bCs/>
        </w:rPr>
        <w:t>e)</w:t>
      </w:r>
      <w:r>
        <w:rPr>
          <w:bCs/>
        </w:rPr>
        <w:tab/>
        <w:t xml:space="preserve">soit par des discours tenus dans des réunions ou dans les lieux publics, soit par des écrits ou des imprimés vendus ou distribués, mis en vente ou exposés dans des lieux ou réunions publics, ou par des placards ou affiches exposés au regard du public, directement provoqué l’auteur ou les auteurs à commettre cette action ; </w:t>
      </w:r>
    </w:p>
    <w:p w:rsidR="00000000" w:rsidRDefault="00000000">
      <w:pPr>
        <w:spacing w:after="240"/>
        <w:ind w:firstLine="567"/>
        <w:rPr>
          <w:bCs/>
        </w:rPr>
      </w:pPr>
      <w:r>
        <w:rPr>
          <w:bCs/>
        </w:rPr>
        <w:t>f)</w:t>
      </w:r>
      <w:r>
        <w:rPr>
          <w:bCs/>
        </w:rPr>
        <w:tab/>
        <w:t xml:space="preserve">ceux qui ont recelé ou aidé des malfaiteurs dans les conditions prévues à l’article 218 du Code pénal qui stipule celui qui a recelé en tout ou en partie les choses enlevées, détournées ou obtenues à l’aide d’une infraction est punie d’une servitude pénale de six mois à cinq ans et d’une amende de deux mille à dix mille francs ou d’une de ces peines seulement. </w:t>
      </w:r>
    </w:p>
    <w:p w:rsidR="00000000" w:rsidRDefault="00000000">
      <w:pPr>
        <w:spacing w:after="240"/>
        <w:rPr>
          <w:bCs/>
        </w:rPr>
      </w:pPr>
      <w:r>
        <w:rPr>
          <w:bCs/>
        </w:rPr>
        <w:t>76.</w:t>
      </w:r>
      <w:r>
        <w:rPr>
          <w:bCs/>
        </w:rPr>
        <w:tab/>
        <w:t xml:space="preserve">L’article 71 prévoit quant à lui les peines applicables aux complices. </w:t>
      </w:r>
    </w:p>
    <w:p w:rsidR="00000000" w:rsidRDefault="00000000">
      <w:pPr>
        <w:spacing w:after="240"/>
        <w:rPr>
          <w:bCs/>
        </w:rPr>
      </w:pPr>
      <w:r>
        <w:rPr>
          <w:bCs/>
        </w:rPr>
        <w:t>77.</w:t>
      </w:r>
      <w:r>
        <w:rPr>
          <w:bCs/>
        </w:rPr>
        <w:tab/>
        <w:t xml:space="preserve">Elle est ainsi libellée : </w:t>
      </w:r>
    </w:p>
    <w:p w:rsidR="00000000" w:rsidRDefault="00000000">
      <w:pPr>
        <w:spacing w:after="240"/>
        <w:rPr>
          <w:bCs/>
        </w:rPr>
      </w:pPr>
      <w:r>
        <w:rPr>
          <w:bCs/>
        </w:rPr>
        <w:t>78.</w:t>
      </w:r>
      <w:r>
        <w:rPr>
          <w:bCs/>
        </w:rPr>
        <w:tab/>
        <w:t xml:space="preserve">Sauf dispositions particulières établissant d’autres peines, les co-auteurs et complices seront punis ainsi qu’il suit : </w:t>
      </w:r>
    </w:p>
    <w:p w:rsidR="00000000" w:rsidRDefault="00000000">
      <w:pPr>
        <w:spacing w:after="240"/>
        <w:ind w:firstLine="567"/>
        <w:rPr>
          <w:bCs/>
        </w:rPr>
      </w:pPr>
      <w:r>
        <w:rPr>
          <w:bCs/>
        </w:rPr>
        <w:t>a)</w:t>
      </w:r>
      <w:r>
        <w:rPr>
          <w:bCs/>
        </w:rPr>
        <w:tab/>
        <w:t xml:space="preserve">Les co-auteurs d’une peine établie par la loi à l’égard des auteurs ; </w:t>
      </w:r>
    </w:p>
    <w:p w:rsidR="00000000" w:rsidRDefault="00000000">
      <w:pPr>
        <w:spacing w:after="240"/>
        <w:ind w:firstLine="567"/>
        <w:rPr>
          <w:bCs/>
        </w:rPr>
      </w:pPr>
      <w:r>
        <w:rPr>
          <w:bCs/>
        </w:rPr>
        <w:t>b)</w:t>
      </w:r>
      <w:r>
        <w:rPr>
          <w:bCs/>
        </w:rPr>
        <w:tab/>
        <w:t>Les complices d’une peine qui ne dépassera pas la moitié de celle qu’ils auraient encourue s’ils avaient été eux-mêmes auteurs ;</w:t>
      </w:r>
    </w:p>
    <w:p w:rsidR="00000000" w:rsidRDefault="00000000">
      <w:pPr>
        <w:spacing w:after="240"/>
        <w:ind w:firstLine="567"/>
        <w:rPr>
          <w:bCs/>
        </w:rPr>
      </w:pPr>
      <w:r>
        <w:rPr>
          <w:bCs/>
        </w:rPr>
        <w:t>c)</w:t>
      </w:r>
      <w:r>
        <w:rPr>
          <w:bCs/>
        </w:rPr>
        <w:tab/>
        <w:t xml:space="preserve">Lorsque la peine prévue par la loi est la mort ou la servitude pénale à perpétuité, la peine applicable au complice sera, suivant respectivement de vingt ou dix ans de servitude pénale. </w:t>
      </w:r>
    </w:p>
    <w:p w:rsidR="00000000" w:rsidRDefault="00000000">
      <w:pPr>
        <w:spacing w:after="240"/>
        <w:rPr>
          <w:b/>
        </w:rPr>
      </w:pPr>
      <w:r>
        <w:rPr>
          <w:b/>
        </w:rPr>
        <w:t>Article 5 : De la compétence territoriale</w:t>
      </w:r>
    </w:p>
    <w:p w:rsidR="00000000" w:rsidRDefault="00000000">
      <w:pPr>
        <w:spacing w:after="240"/>
      </w:pPr>
      <w:r>
        <w:t>79.</w:t>
      </w:r>
      <w:r>
        <w:tab/>
        <w:t xml:space="preserve">« Tout Etat partie prend les mesures nécessaires pour établir sa compétence aux fins de connaître des infractions visées à l’article 4 dans las cas suivants : </w:t>
      </w:r>
    </w:p>
    <w:p w:rsidR="00000000" w:rsidRDefault="00000000">
      <w:pPr>
        <w:spacing w:after="240"/>
        <w:ind w:firstLine="567"/>
      </w:pPr>
      <w:r>
        <w:t>a)</w:t>
      </w:r>
      <w:r>
        <w:tab/>
        <w:t>Quand l’infraction a été commise sur tout territoire sous la juridiction dudit Etat ou à bord d’aéronefs ou de navires immatriculés dans cet Etat ;</w:t>
      </w:r>
    </w:p>
    <w:p w:rsidR="00000000" w:rsidRDefault="00000000">
      <w:pPr>
        <w:spacing w:after="240"/>
        <w:ind w:firstLine="567"/>
      </w:pPr>
      <w:r>
        <w:t>b)</w:t>
      </w:r>
      <w:r>
        <w:tab/>
        <w:t xml:space="preserve">Quand l’auteur présumé de l’infraction est un ressortissant dudit Etat ; </w:t>
      </w:r>
    </w:p>
    <w:p w:rsidR="00000000" w:rsidRDefault="00000000">
      <w:pPr>
        <w:spacing w:after="240"/>
        <w:ind w:firstLine="567"/>
      </w:pPr>
      <w:r>
        <w:t>c)</w:t>
      </w:r>
      <w:r>
        <w:tab/>
        <w:t xml:space="preserve">Quand la victime est un ressortissant dudit Etat et que ce dernier le juge approprié. </w:t>
      </w:r>
    </w:p>
    <w:p w:rsidR="00000000" w:rsidRDefault="00000000">
      <w:pPr>
        <w:spacing w:after="240"/>
      </w:pPr>
      <w:r>
        <w:t>80.</w:t>
      </w:r>
      <w:r>
        <w:tab/>
        <w:t xml:space="preserve">Tout Etat partie grand également les mesures nécessaires pour établir sa compétence aux fins de connaître des dites infraction dans le cas où l’auteur présumé de celles-ci se trouve sur tout territoire sous sa juridiction et où ledit Etat ne l’extrade pas conformément à l’article 8 vers l’un des Etats visés ou paragraphe 1 du présent article. </w:t>
      </w:r>
    </w:p>
    <w:p w:rsidR="00000000" w:rsidRDefault="00000000">
      <w:pPr>
        <w:spacing w:after="240"/>
      </w:pPr>
      <w:r>
        <w:t>81.</w:t>
      </w:r>
      <w:r>
        <w:tab/>
        <w:t xml:space="preserve">La présent Convention n’écarte aucune compétence pénale exercée conformément aux lois nationales ». </w:t>
      </w:r>
    </w:p>
    <w:p w:rsidR="00000000" w:rsidRDefault="00000000">
      <w:pPr>
        <w:spacing w:after="240"/>
      </w:pPr>
      <w:r>
        <w:t>82.</w:t>
      </w:r>
      <w:r>
        <w:tab/>
        <w:t xml:space="preserve">Le principe de la compétence territoriale est reconnu dans la législation burundaise. L’Article 3 du Code pénale prévoit que « quiconque commet une infraction est, sous réserve des Conventions Internationales sur les immunités diplomatiques et consulaires, puni conformément à la loi ». Ceci implique que toute personne qui commet une infraction sur le territoire burundais est punie conformément à la loi burundaise. </w:t>
      </w:r>
    </w:p>
    <w:p w:rsidR="00000000" w:rsidRDefault="00000000">
      <w:pPr>
        <w:spacing w:after="240"/>
      </w:pPr>
      <w:r>
        <w:t>83.</w:t>
      </w:r>
      <w:r>
        <w:tab/>
        <w:t>L’Article 4 du Code pénal quant à lui dispose que « toute infraction commise à l’étranger et pour laquelle la loi burundaise prévoit une peine de servitude pénale de plus de deux mois peut être poursuivie et jugée sauf application des dispositions légales sur l’extradition. La poursuite ne peut être intentée qu’à la requête du Ministère Public ».</w:t>
      </w:r>
    </w:p>
    <w:p w:rsidR="00000000" w:rsidRDefault="00000000">
      <w:pPr>
        <w:spacing w:after="240"/>
      </w:pPr>
      <w:r>
        <w:t>84.</w:t>
      </w:r>
      <w:r>
        <w:tab/>
        <w:t xml:space="preserve">L’Article 5 du Code pénale précise les conditions dans lesquelles les Tribunaux burundais sont compétents pour connaître des infractions commises à l’étranger contre un particulier et que la peine maximum prévue par la loi du Burundi est de cinq ans de servitude pénale au moins. Cette requête doit être précédée d’une plainte de la partie offensée ou d’un dénonciation officielle de l’autorité du pays ou l’infraction a été commise. Toutefois, pour les infractions autres que celles attentatoires, à la sûreté de l’Etat, celles relatives à la contrefaçon des sceaux de l’Etat et de monnaies nationales, aucune poursuite n’a lieu si l’inculpé justifie qu’il a subi, proscrit sa peine, obtenu sa grâce ou son amnistie. Sauf pour les infractions attentatoires à la sûreté de l’Etat ou de falsification de monnaies nationales, la poursuite n’a lieu que si l’inculpé est au Burundi. </w:t>
      </w:r>
    </w:p>
    <w:p w:rsidR="00000000" w:rsidRDefault="00000000">
      <w:pPr>
        <w:spacing w:after="240"/>
        <w:rPr>
          <w:b/>
        </w:rPr>
      </w:pPr>
      <w:r>
        <w:rPr>
          <w:b/>
        </w:rPr>
        <w:t xml:space="preserve">Article 6 : </w:t>
      </w:r>
      <w:r>
        <w:rPr>
          <w:b/>
        </w:rPr>
        <w:tab/>
        <w:t>Arrestation et détention des personnes inculpées des actes de torture</w:t>
      </w:r>
    </w:p>
    <w:p w:rsidR="00000000" w:rsidRDefault="00000000">
      <w:pPr>
        <w:spacing w:after="240"/>
      </w:pPr>
      <w:r>
        <w:t>85.</w:t>
      </w:r>
      <w:r>
        <w:tab/>
        <w:t xml:space="preserve">« S’il estime que les circonstances le justifient, après avoir examiné les renseignements dont il dispose, tout Etat partie sur le territoire duquel se trouve une personne soupçonnée d’avoir commis une infraction visée à l’article 4 assure la détention de cette personne ou prend toutes autres mesures juridiques nécessaires pour assurer sa présence. Cette détention et ces mesures doivent être conformes à la législation dudit Etat ; elles ne peuvent être maintenues que pendant le délai nécessaire à l’engagement et poursuites pénales ou d’une procédure d’extradition. </w:t>
      </w:r>
    </w:p>
    <w:p w:rsidR="00000000" w:rsidRDefault="00000000">
      <w:pPr>
        <w:spacing w:after="240"/>
      </w:pPr>
      <w:r>
        <w:t>86.</w:t>
      </w:r>
      <w:r>
        <w:tab/>
        <w:t xml:space="preserve">Ledit Etat procède immédiatement à une enquête préliminaire en vue d’établir les faits. </w:t>
      </w:r>
    </w:p>
    <w:p w:rsidR="00000000" w:rsidRDefault="00000000">
      <w:pPr>
        <w:spacing w:after="240"/>
      </w:pPr>
      <w:r>
        <w:t>87.</w:t>
      </w:r>
      <w:r>
        <w:tab/>
        <w:t xml:space="preserve">Toute personne détenue en application du paragraphe 1 de présent article peut communiquer immédiatement avec le plus proche représentant qualifié de l’Etat dont elle a la nationalité ou, s’il s’agit d’une personne apatride, avec le représentant de l’Etat où elle réside habituellement. </w:t>
      </w:r>
    </w:p>
    <w:p w:rsidR="00000000" w:rsidRDefault="00000000">
      <w:pPr>
        <w:spacing w:after="240"/>
      </w:pPr>
      <w:r>
        <w:t>88.</w:t>
      </w:r>
      <w:r>
        <w:tab/>
        <w:t xml:space="preserve">Lorsqu’un Etat a mis une personne en détention, conformément aux dispositions du présent article, il avise immédiatement de cette détention et des circonstances qui la justifient les Etat visés au paragraphe 1 de l’article 5. L’Etat qui procède à l’enquête préliminaire visée au paragraphe 2 du présent article en communique rapidement les conclusions audits Etats et leur indique s’il entend exercer sa compétence ». </w:t>
      </w:r>
    </w:p>
    <w:p w:rsidR="00000000" w:rsidRDefault="00000000">
      <w:pPr>
        <w:spacing w:after="240"/>
      </w:pPr>
      <w:r>
        <w:t>89.</w:t>
      </w:r>
      <w:r>
        <w:tab/>
        <w:t xml:space="preserve">Toute personne inculpée des actes de torture est susceptible d’être arrêtée et détenue. Les conditions dans lesquelles une personne est placée en garde à vue sont prévues par les articles 60 et 62 du Code de procédure pénale. </w:t>
      </w:r>
    </w:p>
    <w:p w:rsidR="00000000" w:rsidRDefault="00000000">
      <w:pPr>
        <w:spacing w:after="240"/>
      </w:pPr>
      <w:r>
        <w:t>90.</w:t>
      </w:r>
      <w:r>
        <w:tab/>
        <w:t xml:space="preserve">L’article 62 quant à lui dispose que « le placement en garde à vue emporte restriction à la liberté de communiquer ». La personne gardée à vue dispose néanmoins du droit d’informer toute personne intéressée de la mesure dont elle est l’objet. L’opportunité de laisser ou non la personne gardée à ne communiquer avec une personne ou une autorité quelconque est appréciée en fonction des circonstances de la cause par l’Officier de Police Judiciaire responsable de la garde à vue ou par le Magistrat sous le contrôle duquel il agit. </w:t>
      </w:r>
    </w:p>
    <w:p w:rsidR="00000000" w:rsidRDefault="00000000">
      <w:pPr>
        <w:spacing w:after="240"/>
      </w:pPr>
      <w:r>
        <w:t>91.</w:t>
      </w:r>
      <w:r>
        <w:tab/>
        <w:t xml:space="preserve">Lorsque le délai légal de garde à vue arrive à expiration, la personne retenue doit être, soit présentée au Procureur de la République, soit remise en liberté avec transmission immédiate du rapport à cette même autorité (Art. 64 CPP). </w:t>
      </w:r>
    </w:p>
    <w:p w:rsidR="00000000" w:rsidRDefault="00000000">
      <w:pPr>
        <w:spacing w:after="240"/>
      </w:pPr>
      <w:r>
        <w:t>92.</w:t>
      </w:r>
      <w:r>
        <w:tab/>
        <w:t xml:space="preserve">La détention préventive quant à elle, est traitée par les article 71 à 91 du Code de Procédure Pénale. </w:t>
      </w:r>
    </w:p>
    <w:p w:rsidR="00000000" w:rsidRDefault="00000000">
      <w:pPr>
        <w:spacing w:after="240"/>
      </w:pPr>
      <w:r>
        <w:t>93.</w:t>
      </w:r>
      <w:r>
        <w:tab/>
        <w:t xml:space="preserve">L’article 71 prévoit que « inculpé ne peut être mis en état de détention préventive que s’il existe contre lui des charges suffisantes de culpabilité et que si les faits qui lui sont reprochés paraissent constituer une infraction que la loi réprime d’une peine d’au moins une année de servitude pénale. </w:t>
      </w:r>
    </w:p>
    <w:p w:rsidR="00000000" w:rsidRDefault="00000000">
      <w:pPr>
        <w:spacing w:after="240"/>
      </w:pPr>
      <w:r>
        <w:t>94.</w:t>
      </w:r>
      <w:r>
        <w:tab/>
        <w:t>La comparution devant le juge doit avoir lieu au plus tard dans les quinze jours de la délivrance du mandat d’arrêt provisoire (Art. 72 &amp; 3 du CPP)</w:t>
      </w:r>
    </w:p>
    <w:p w:rsidR="00000000" w:rsidRDefault="00000000">
      <w:pPr>
        <w:spacing w:after="240"/>
      </w:pPr>
      <w:r>
        <w:t>95.</w:t>
      </w:r>
      <w:r>
        <w:tab/>
        <w:t>Passé ce délai, l’inculpé ainsi que le responsable de l’établissement pénitentiaire sont admis à saisir par voie de requête la juridiction compétente pour statuer sur la détention préventive, le tout sans préjudice de sanctions disciplinaires à l’encontre du Magistrat Instructeur défaillant (Art. 72 &amp; 4 du CPP).</w:t>
      </w:r>
    </w:p>
    <w:p w:rsidR="00000000" w:rsidRDefault="00000000">
      <w:pPr>
        <w:spacing w:after="240"/>
      </w:pPr>
      <w:r>
        <w:t>96.</w:t>
      </w:r>
      <w:r>
        <w:tab/>
        <w:t xml:space="preserve">L’article 73 prévoit qu’il « sera statué sur la détention préventive par un juge de la juridiction compétente dans les 48 heures de sa saisine, à moins que l’inculpé ne sollicite un délai supplémentaire ne dépassant pas cette même durée pour assurer la défense de sa cause. </w:t>
      </w:r>
    </w:p>
    <w:p w:rsidR="00000000" w:rsidRDefault="00000000">
      <w:pPr>
        <w:spacing w:after="240"/>
      </w:pPr>
      <w:r>
        <w:t>97.</w:t>
      </w:r>
      <w:r>
        <w:tab/>
        <w:t xml:space="preserve">Toutefois, la détention préventive ne peut dépasser douze mois si le fait paraît ne constituer qu’une infraction à l’égard de laquelle la peine prévue par la loi n’est pas supérieure à cinq ans de servitude pénale. </w:t>
      </w:r>
    </w:p>
    <w:p w:rsidR="00000000" w:rsidRDefault="00000000">
      <w:pPr>
        <w:spacing w:after="240"/>
      </w:pPr>
      <w:r>
        <w:t>98.</w:t>
      </w:r>
      <w:r>
        <w:tab/>
        <w:t xml:space="preserve">A l’expiration de ce délai l’autorité hiérarchique du Magistrat qui a le dossier en charge ordonne la liberté provisoire à la diligence soit de l’intéressé,  soit du responsable de l’établissement pénitentiaire. </w:t>
      </w:r>
    </w:p>
    <w:p w:rsidR="00000000" w:rsidRDefault="00000000">
      <w:pPr>
        <w:spacing w:after="240"/>
      </w:pPr>
      <w:r>
        <w:t>99.</w:t>
      </w:r>
      <w:r>
        <w:tab/>
        <w:t>Lorsque, sans excuses valables, le magistrat instructeur omet de présenter un inculpé devant le juge de la détention préventive, il s’expose à des sanctions disciplinaires et éventuellement pénales.</w:t>
      </w:r>
    </w:p>
    <w:p w:rsidR="00000000" w:rsidRDefault="00000000">
      <w:pPr>
        <w:spacing w:after="240"/>
      </w:pPr>
      <w:r>
        <w:t>100.</w:t>
      </w:r>
      <w:r>
        <w:tab/>
        <w:t xml:space="preserve">Durant la phase préjuridictionnelle, l’inculpé a le droit de bénéficier de l’assistance d’un conseil. </w:t>
      </w:r>
    </w:p>
    <w:p w:rsidR="00000000" w:rsidRDefault="00000000">
      <w:pPr>
        <w:spacing w:after="240"/>
      </w:pPr>
      <w:r>
        <w:t>101.</w:t>
      </w:r>
      <w:r>
        <w:tab/>
        <w:t>Ainsi, l’article 92 du CPP prévoit que l’auteur présumé d’infraction bénéficie de toutes les garanties nécessaires pour le droit à la défense, y compris l’assistance d’un conseil.</w:t>
      </w:r>
    </w:p>
    <w:p w:rsidR="00000000" w:rsidRDefault="00000000">
      <w:pPr>
        <w:spacing w:after="240"/>
      </w:pPr>
      <w:r>
        <w:t>102.</w:t>
      </w:r>
      <w:r>
        <w:tab/>
        <w:t xml:space="preserve">Il peut communiquer avec son avocat, se faire aider dans la rédaction des correspondances et dans la production des pièces à décharge. </w:t>
      </w:r>
    </w:p>
    <w:p w:rsidR="00000000" w:rsidRDefault="00000000">
      <w:pPr>
        <w:spacing w:after="240"/>
      </w:pPr>
      <w:r>
        <w:t>103.</w:t>
      </w:r>
      <w:r>
        <w:tab/>
        <w:t>Un officier du Ministère Public ou un juge peut requérir l’assistance d’un interprète, traducteur, expert ou médecin (Art. 97 du CPP).</w:t>
      </w:r>
    </w:p>
    <w:p w:rsidR="00000000" w:rsidRDefault="00000000">
      <w:pPr>
        <w:keepNext/>
        <w:keepLines/>
        <w:spacing w:after="240"/>
        <w:ind w:left="1134" w:hanging="1134"/>
        <w:rPr>
          <w:b/>
        </w:rPr>
      </w:pPr>
      <w:r>
        <w:rPr>
          <w:b/>
        </w:rPr>
        <w:t xml:space="preserve">Article 7 : </w:t>
      </w:r>
      <w:r>
        <w:rPr>
          <w:b/>
        </w:rPr>
        <w:tab/>
        <w:t xml:space="preserve">Jugement ou extradition des personnes soupçonnées d’avoir commis des actes de torture </w:t>
      </w:r>
    </w:p>
    <w:p w:rsidR="00000000" w:rsidRDefault="00000000">
      <w:pPr>
        <w:keepNext/>
        <w:keepLines/>
        <w:spacing w:after="240"/>
      </w:pPr>
      <w:r>
        <w:t>104.</w:t>
      </w:r>
      <w:r>
        <w:tab/>
        <w:t xml:space="preserve">« L’Etat partie sur le territoire sous la juridiction duquel l’auteur présumé d’une infraction visée à l’article 4 est découvert, s’il n’extrade pas ce dernier, soumet l’affaire, dans les cas visés à l’article 5, à ses autorités compétentes pour l’exercice de l’action pénale. </w:t>
      </w:r>
    </w:p>
    <w:p w:rsidR="00000000" w:rsidRDefault="00000000">
      <w:pPr>
        <w:spacing w:after="240"/>
      </w:pPr>
      <w:r>
        <w:t>105.</w:t>
      </w:r>
      <w:r>
        <w:tab/>
        <w:t xml:space="preserve">Ces autorités prennent leur décision dans les mêmes conditions que pour toute infractions de droit commun de caractère grave ne vertu du droit de cet Etat. Dans les cas visés au paragraphe 2 de l’article 5, les règles de preuve qui s’appliquent aux poursuites et à la condamnation ne sont en aucune façon moins rigoureuse que celles qui s’appliquent dans les cas visés au paragraphe 1 de l’article 5. </w:t>
      </w:r>
    </w:p>
    <w:p w:rsidR="00000000" w:rsidRDefault="00000000">
      <w:pPr>
        <w:spacing w:after="240"/>
      </w:pPr>
      <w:r>
        <w:t>106.</w:t>
      </w:r>
      <w:r>
        <w:tab/>
        <w:t>Toute personne poursuite pour l’une quelconque des infraction visées à l’article 4 bénéficie de la garantie d’un traitement équitable à tous les stades de la procédure ».</w:t>
      </w:r>
    </w:p>
    <w:p w:rsidR="00000000" w:rsidRDefault="00000000">
      <w:pPr>
        <w:spacing w:after="240"/>
      </w:pPr>
      <w:r>
        <w:t>107.</w:t>
      </w:r>
      <w:r>
        <w:tab/>
        <w:t>Des jugements ou extradition des personnes soupçonnées d’avoir commis des actes de torture  sont prévus par la loi. En effet, toute personne suspectée d’avoir commis des actes de torture est poursuivie dans le respect du Code pénal et du Code de procédure pénale.</w:t>
      </w:r>
    </w:p>
    <w:p w:rsidR="00000000" w:rsidRDefault="00000000">
      <w:pPr>
        <w:spacing w:after="240"/>
      </w:pPr>
      <w:r>
        <w:t>108.</w:t>
      </w:r>
      <w:r>
        <w:tab/>
        <w:t xml:space="preserve">Les Cours et Tribunaux burundais sont compétents de connaître toutes les infractions commises sur le territoire burundais indépendamment de la nationalité de l’auteur. </w:t>
      </w:r>
    </w:p>
    <w:p w:rsidR="00000000" w:rsidRDefault="00000000">
      <w:pPr>
        <w:spacing w:after="240"/>
      </w:pPr>
      <w:r>
        <w:t>109.</w:t>
      </w:r>
      <w:r>
        <w:tab/>
        <w:t>Les personnes soupçonnées d’avoir commis des actes de torture bénéficient à tous les stades de procédure des garanties d’un procès juste et équitable (assistance d’un avocat depuis le stade pré juridictionnelle, droit au recours…).</w:t>
      </w:r>
    </w:p>
    <w:p w:rsidR="00000000" w:rsidRDefault="00000000">
      <w:pPr>
        <w:spacing w:after="240"/>
      </w:pPr>
      <w:r>
        <w:t>110.</w:t>
      </w:r>
      <w:r>
        <w:tab/>
        <w:t xml:space="preserve">Le Burundi conditionne l’extradition à l’existence d’un Traité d’extradition et ce genre de Traité n’existe qu’entre le Burundi et la République Unie de Tanzanie et entre le Burundi et les pays de la Communauté Economique des Pays des Grands Lacs. </w:t>
      </w:r>
    </w:p>
    <w:p w:rsidR="00000000" w:rsidRDefault="00000000">
      <w:pPr>
        <w:spacing w:after="240"/>
        <w:rPr>
          <w:b/>
        </w:rPr>
      </w:pPr>
      <w:r>
        <w:rPr>
          <w:b/>
        </w:rPr>
        <w:t xml:space="preserve">Article 8 : </w:t>
      </w:r>
      <w:r>
        <w:rPr>
          <w:b/>
        </w:rPr>
        <w:tab/>
        <w:t>Incrimination des actes de torture dans les traités d’extradition</w:t>
      </w:r>
    </w:p>
    <w:p w:rsidR="00000000" w:rsidRDefault="00000000">
      <w:pPr>
        <w:spacing w:after="240"/>
      </w:pPr>
      <w:r>
        <w:t>111.</w:t>
      </w:r>
      <w:r>
        <w:tab/>
        <w:t xml:space="preserve">« Les infractions visées à l’article 4 sont de plein droit comprises dans tout traité d’extradition conclu entre Etat parties. Les Etats parties s’engagent à comprendre lesdites infractions dans tout traité d’extradition à conclure entre eux. </w:t>
      </w:r>
    </w:p>
    <w:p w:rsidR="00000000" w:rsidRDefault="00000000">
      <w:pPr>
        <w:spacing w:after="240"/>
      </w:pPr>
      <w:r>
        <w:t>112.</w:t>
      </w:r>
      <w:r>
        <w:tab/>
        <w:t xml:space="preserve">Si un Etat partie qui subordonne l’extradition à l’existence d’un traité est saisi d’une demande d’extradition par un autre Etat partie avec lequel il n’est par lié par un traité d’extradition, il peut considérer la présente Convention comme constituant la base juridique de l’extradition en ce qui concerne lesdites infractions. L’extradition est subordonnée aux autres conditions prévues par le droit de l’Etat requis. </w:t>
      </w:r>
    </w:p>
    <w:p w:rsidR="00000000" w:rsidRDefault="00000000">
      <w:pPr>
        <w:spacing w:after="240"/>
      </w:pPr>
      <w:r>
        <w:t>113.</w:t>
      </w:r>
      <w:r>
        <w:tab/>
        <w:t xml:space="preserve">Les Etats parties qui ne subordonnent pas l’extradition à l’existence d’un traité reconnaissent lesdites infractions comme cas d’extradition entre eux dans les conditions prévues par le droit de l’Etat requis. </w:t>
      </w:r>
    </w:p>
    <w:p w:rsidR="00000000" w:rsidRDefault="00000000">
      <w:pPr>
        <w:spacing w:after="240"/>
      </w:pPr>
      <w:r>
        <w:t>114.</w:t>
      </w:r>
      <w:r>
        <w:tab/>
        <w:t>Entre Etats parties lesdites infractions sont considérées aux fins d’extradition comme ayant été commises tant au lieu de leur perpétration que sure le territoire sous la juridiction des Etats tenus d’établir leur compétence en vertu du paragraphe 1 de l’article 5 ».</w:t>
      </w:r>
    </w:p>
    <w:p w:rsidR="00000000" w:rsidRDefault="00000000">
      <w:pPr>
        <w:spacing w:after="240"/>
      </w:pPr>
      <w:r>
        <w:t>115.</w:t>
      </w:r>
      <w:r>
        <w:tab/>
        <w:t xml:space="preserve">Les actes de torture sont incriminés dans les traités d’extradition que le Burundi a signé avec les pays voisins. Néanmoins, le Burundi subordonne l’extradition à l’existence d’un Traité. </w:t>
      </w:r>
    </w:p>
    <w:p w:rsidR="00000000" w:rsidRDefault="00000000">
      <w:pPr>
        <w:spacing w:after="240"/>
      </w:pPr>
      <w:r>
        <w:t>116.</w:t>
      </w:r>
      <w:r>
        <w:tab/>
        <w:t xml:space="preserve">On remarque que les actes de torture donnent lieu à extradition dans les conventions d’extradition que le Burundi a déjà signés avec certains pays. </w:t>
      </w:r>
    </w:p>
    <w:p w:rsidR="00000000" w:rsidRDefault="00000000">
      <w:pPr>
        <w:spacing w:after="240"/>
      </w:pPr>
      <w:r>
        <w:t>117.</w:t>
      </w:r>
      <w:r>
        <w:tab/>
        <w:t xml:space="preserve">Ainsi, dans la Convention d’extradition entre le Burundi et la République Unie de Tanzanie, on remarque que parmi les 30 délits qui peuvent donner lieu à extradition, quatre sont relatifs aux actes de torture : (1) viol, (2) enlèvement, (3) emprisonnement arbitraire (4) attaque occasionnant un tort physique, blesser malicieusement ou infliger un tort physique). </w:t>
      </w:r>
    </w:p>
    <w:p w:rsidR="00000000" w:rsidRDefault="00000000">
      <w:pPr>
        <w:spacing w:after="240"/>
      </w:pPr>
      <w:r>
        <w:t>118.</w:t>
      </w:r>
      <w:r>
        <w:tab/>
        <w:t xml:space="preserve">Il en est de même avec la Convention d’extradition entre le Burundi et les pays de la Communauté Economique des Pays des Grands Lacs dans laquelle toute infraction qui est punie par une peine privative de liberté supérieure à 6 mois, donne lieu à l’extradition. A la lecture du Code pénal burundais, la plupart des actes de torture sont punis par un peine privative de liberté supérieure à 6 mois, et partant donnent lieu à extradition en vertu de ladite convention. </w:t>
      </w:r>
    </w:p>
    <w:p w:rsidR="00000000" w:rsidRDefault="00000000">
      <w:pPr>
        <w:spacing w:after="240"/>
        <w:ind w:left="1134" w:hanging="1134"/>
        <w:rPr>
          <w:b/>
        </w:rPr>
      </w:pPr>
      <w:r>
        <w:rPr>
          <w:b/>
        </w:rPr>
        <w:t xml:space="preserve">Article 9 : </w:t>
      </w:r>
      <w:r>
        <w:rPr>
          <w:b/>
        </w:rPr>
        <w:tab/>
        <w:t>Entraide judiciaire entre Etats parties dans toute procédure relative aux actes de torture</w:t>
      </w:r>
    </w:p>
    <w:p w:rsidR="00000000" w:rsidRDefault="00000000">
      <w:pPr>
        <w:spacing w:after="240"/>
      </w:pPr>
      <w:r>
        <w:t>119.</w:t>
      </w:r>
      <w:r>
        <w:tab/>
        <w:t xml:space="preserve">« Les Etats parties s’accordent l’entraide judiciaire la plus large possible dans toute procédure pénales relative aux infractions visées à l’article 4, y compris en ce qui concerne la communication de tous les éléments de preuve dont ils disposent et qui sont nécessaires aux fins de la procédure. </w:t>
      </w:r>
    </w:p>
    <w:p w:rsidR="00000000" w:rsidRDefault="00000000">
      <w:pPr>
        <w:spacing w:after="240"/>
      </w:pPr>
      <w:r>
        <w:t>121.</w:t>
      </w:r>
      <w:r>
        <w:tab/>
        <w:t xml:space="preserve">Les Etats parties s’acquittent de leurs obligations en vertu de paragraphe 1 du présent article en conformité avec tout traité d’entraide judiciaire qui peut exister entre eux ». </w:t>
      </w:r>
    </w:p>
    <w:p w:rsidR="00000000" w:rsidRDefault="00000000">
      <w:pPr>
        <w:spacing w:after="240"/>
      </w:pPr>
      <w:r>
        <w:t>122.</w:t>
      </w:r>
      <w:r>
        <w:tab/>
        <w:t xml:space="preserve">Il existe une entraide judiciaire entre le Burundi et les pays voisins (la Tanzanie, le Rwanda et le Zaïre, actuelle République Démocratique du Congo) En effet, le Burundi a signé deux conventions et un protocole relatifs à l’entraide judiciaire et à l’extradition, à savoir : </w:t>
      </w:r>
    </w:p>
    <w:p w:rsidR="00000000" w:rsidRDefault="00000000">
      <w:pPr>
        <w:spacing w:after="240"/>
        <w:ind w:firstLine="567"/>
      </w:pPr>
      <w:r>
        <w:t>a)</w:t>
      </w:r>
      <w:r>
        <w:tab/>
        <w:t xml:space="preserve">La convention d’extradition et d’entraide judiciaire en matière pénale entre la République Unie de Tanzanie et la République du Burundi signée le 27 avril 1988 d’une part, et avec les pays de CEPGL d’autre part. </w:t>
      </w:r>
    </w:p>
    <w:p w:rsidR="00000000" w:rsidRDefault="00000000">
      <w:pPr>
        <w:spacing w:after="240"/>
        <w:ind w:firstLine="567"/>
      </w:pPr>
      <w:r>
        <w:t>b)</w:t>
      </w:r>
      <w:r>
        <w:tab/>
        <w:t xml:space="preserve">Le protocole judiciaire de 21 juin 1975 relatif à l’entraide journalière en matière  pénale entre les Etats membres de la Communauté Economique des Pays des Grands Lacs. </w:t>
      </w:r>
    </w:p>
    <w:p w:rsidR="00000000" w:rsidRDefault="00000000">
      <w:pPr>
        <w:spacing w:after="240"/>
        <w:rPr>
          <w:b/>
        </w:rPr>
      </w:pPr>
      <w:r>
        <w:rPr>
          <w:b/>
        </w:rPr>
        <w:t>Article 10 : Enseignement et information concernant l’interdiction de la torture</w:t>
      </w:r>
    </w:p>
    <w:p w:rsidR="00000000" w:rsidRDefault="00000000">
      <w:pPr>
        <w:spacing w:after="240"/>
      </w:pPr>
      <w:r>
        <w:t>123.</w:t>
      </w:r>
      <w:r>
        <w:tab/>
        <w:t xml:space="preserve">« Tout Etat partie veille à ce que l’enseignement et l’information concernant l’interdiction de la torture fassent partie intégrante de la formation du personnel civil ou militaire chargé de l’application des lois, du personnel médical, des agents de la fonction publique et des autres personne qui veules intervenir dans la garde, l’interrogatoire ou le traitement de tout individu arrêt, détenu ou emprisonné de quelque façon que ce soit. </w:t>
      </w:r>
    </w:p>
    <w:p w:rsidR="00000000" w:rsidRDefault="00000000">
      <w:pPr>
        <w:spacing w:after="240"/>
      </w:pPr>
      <w:r>
        <w:t>124.</w:t>
      </w:r>
      <w:r>
        <w:tab/>
        <w:t xml:space="preserve">Tout Etat partie incorpore ladite interdiction au règles ou instructions édictées en ce qui concerne les obligations et attributions de telles personnes ». </w:t>
      </w:r>
    </w:p>
    <w:p w:rsidR="00000000" w:rsidRDefault="00000000">
      <w:pPr>
        <w:spacing w:after="240"/>
      </w:pPr>
      <w:r>
        <w:t>125.</w:t>
      </w:r>
      <w:r>
        <w:tab/>
        <w:t xml:space="preserve">Des enseignements et informations relatifs à l’interdiction de la torture existent, et pour preuve, après l’Adoption de la Constitution de mars 1992, il fut créé un Centre  de Promotion des Droits de l’Homme par Décret-loi n°1/012 du 18 avril 1992. </w:t>
      </w:r>
    </w:p>
    <w:p w:rsidR="00000000" w:rsidRDefault="00000000">
      <w:pPr>
        <w:spacing w:after="240"/>
      </w:pPr>
      <w:r>
        <w:t>126.</w:t>
      </w:r>
      <w:r>
        <w:tab/>
        <w:t xml:space="preserve">Plus tard, au mois de juin 1993, un Ministère des Droits de l’Homme et de Réformes Institutionnelles vit le jour par décret n° 100/004 du 11/02/1994. </w:t>
      </w:r>
    </w:p>
    <w:p w:rsidR="00000000" w:rsidRDefault="00000000">
      <w:pPr>
        <w:spacing w:after="240"/>
      </w:pPr>
      <w:r>
        <w:t>127.</w:t>
      </w:r>
      <w:r>
        <w:tab/>
        <w:t>En matière des Droits de l’Homme, les missions générales du Ministère et de ce Centre concernent essentiellement et principalement la conception de la politique, de la promotion, de la sensibilisation et de la défense des Droits de l’Homme et de la Prévention du Génocide.</w:t>
      </w:r>
    </w:p>
    <w:p w:rsidR="00000000" w:rsidRDefault="00000000">
      <w:pPr>
        <w:spacing w:after="240"/>
      </w:pPr>
      <w:r>
        <w:t>128.</w:t>
      </w:r>
      <w:r>
        <w:tab/>
        <w:t xml:space="preserve">Au mois de mai 2000, une Commission gouvernementale des Droits de l’Homme dut ensuite mise sur pied par arrêté n° 120/VP1 /002 du 11/572000 du Premier Vice-président de la République. Cette commission est chargée des missions suivantes : </w:t>
      </w:r>
    </w:p>
    <w:p w:rsidR="00000000" w:rsidRDefault="00000000">
      <w:pPr>
        <w:spacing w:after="240"/>
        <w:ind w:firstLine="567"/>
      </w:pPr>
      <w:r>
        <w:t>a)</w:t>
      </w:r>
      <w:r>
        <w:tab/>
        <w:t>Suivre et examiner les cas de violation des Droits de la personne humaine commis dans le pays aussi bien par les organes de l’Etat que par des individus et proposer des remèdes appropriés.</w:t>
      </w:r>
    </w:p>
    <w:p w:rsidR="00000000" w:rsidRDefault="00000000">
      <w:pPr>
        <w:spacing w:after="240"/>
        <w:ind w:firstLine="567"/>
        <w:rPr>
          <w:lang w:val="fr-FR"/>
        </w:rPr>
      </w:pPr>
      <w:r>
        <w:rPr>
          <w:lang w:val="fr-FR"/>
        </w:rPr>
        <w:t>b)</w:t>
      </w:r>
      <w:r>
        <w:rPr>
          <w:lang w:val="fr-FR"/>
        </w:rPr>
        <w:tab/>
        <w:t>Recevoir les plaintes et servir de guide aux victimes des violations des Droits de l’Homme.</w:t>
      </w:r>
    </w:p>
    <w:p w:rsidR="00000000" w:rsidRDefault="00000000">
      <w:pPr>
        <w:spacing w:after="240"/>
        <w:ind w:firstLine="567"/>
        <w:rPr>
          <w:lang w:val="fr-FR"/>
        </w:rPr>
      </w:pPr>
      <w:r>
        <w:rPr>
          <w:lang w:val="fr-FR"/>
        </w:rPr>
        <w:t>c)</w:t>
      </w:r>
      <w:r>
        <w:rPr>
          <w:lang w:val="fr-FR"/>
        </w:rPr>
        <w:tab/>
        <w:t>Enquêter sur les cas de violation des Droits de la personne humaine et prêter ou faire prêter assistance judiciaire aux victimes des violations des droits de l’homme.</w:t>
      </w:r>
    </w:p>
    <w:p w:rsidR="00000000" w:rsidRDefault="00000000">
      <w:pPr>
        <w:spacing w:after="240"/>
        <w:ind w:firstLine="567"/>
        <w:rPr>
          <w:lang w:val="fr-FR"/>
        </w:rPr>
      </w:pPr>
      <w:r>
        <w:rPr>
          <w:lang w:val="fr-FR"/>
        </w:rPr>
        <w:t>d)</w:t>
      </w:r>
      <w:r>
        <w:rPr>
          <w:lang w:val="fr-FR"/>
        </w:rPr>
        <w:tab/>
        <w:t>Fournir des recommandations, des suggestions, des propositions et des Rapports sur la situation des Droits de la personne humaine au Gouvernement.</w:t>
      </w:r>
    </w:p>
    <w:p w:rsidR="00000000" w:rsidRDefault="00000000">
      <w:pPr>
        <w:spacing w:after="240"/>
        <w:ind w:firstLine="567"/>
        <w:rPr>
          <w:lang w:val="fr-FR"/>
        </w:rPr>
      </w:pPr>
      <w:r>
        <w:rPr>
          <w:lang w:val="fr-FR"/>
        </w:rPr>
        <w:t>e)</w:t>
      </w:r>
      <w:r>
        <w:rPr>
          <w:lang w:val="fr-FR"/>
        </w:rPr>
        <w:tab/>
        <w:t>Participer à l’encadrement des comités locaux de promotion, de protection des Droits de la personne humaine et sensibiliser la population et les autorités pour une meilleure protection des Droits de la personne humaine.</w:t>
      </w:r>
    </w:p>
    <w:p w:rsidR="00000000" w:rsidRDefault="00000000">
      <w:pPr>
        <w:spacing w:after="240"/>
        <w:ind w:firstLine="567"/>
        <w:rPr>
          <w:lang w:val="fr-FR"/>
        </w:rPr>
      </w:pPr>
      <w:r>
        <w:rPr>
          <w:lang w:val="fr-FR"/>
        </w:rPr>
        <w:t>f)</w:t>
      </w:r>
      <w:r>
        <w:rPr>
          <w:lang w:val="fr-FR"/>
        </w:rPr>
        <w:tab/>
        <w:t>Assurer le suivi des Rapports nationaux et internationaux sur les Droits de la personne humaine.</w:t>
      </w:r>
    </w:p>
    <w:p w:rsidR="00000000" w:rsidRDefault="00000000">
      <w:pPr>
        <w:spacing w:after="240"/>
        <w:ind w:firstLine="567"/>
        <w:rPr>
          <w:lang w:val="fr-FR"/>
        </w:rPr>
      </w:pPr>
      <w:r>
        <w:rPr>
          <w:lang w:val="fr-FR"/>
        </w:rPr>
        <w:t>g)</w:t>
      </w:r>
      <w:r>
        <w:rPr>
          <w:lang w:val="fr-FR"/>
        </w:rPr>
        <w:tab/>
        <w:t>Faire connaître à l’opinion nationale et internationale les efforts accomplis par le Gouvernement dans le sens du respect des Droits de la personne humaine.</w:t>
      </w:r>
    </w:p>
    <w:p w:rsidR="00000000" w:rsidRDefault="00000000">
      <w:pPr>
        <w:tabs>
          <w:tab w:val="left" w:pos="1247"/>
        </w:tabs>
        <w:spacing w:after="240"/>
        <w:ind w:left="1247" w:hanging="1247"/>
        <w:rPr>
          <w:b/>
          <w:lang w:val="fr-FR"/>
        </w:rPr>
      </w:pPr>
      <w:r>
        <w:rPr>
          <w:b/>
        </w:rPr>
        <w:t>Article 11 :</w:t>
      </w:r>
      <w:r>
        <w:rPr>
          <w:b/>
        </w:rPr>
        <w:tab/>
        <w:t>Mesures de contrôle des interrogatoires, détentions et emprisonnements</w:t>
      </w:r>
      <w:r>
        <w:rPr>
          <w:b/>
          <w:lang w:val="fr-FR"/>
        </w:rPr>
        <w:t xml:space="preserve"> tendant à éviter les actes de torture</w:t>
      </w:r>
    </w:p>
    <w:p w:rsidR="00000000" w:rsidRDefault="00000000">
      <w:pPr>
        <w:spacing w:after="240"/>
        <w:rPr>
          <w:lang w:val="fr-FR"/>
        </w:rPr>
      </w:pPr>
      <w:r>
        <w:rPr>
          <w:lang w:val="fr-FR"/>
        </w:rPr>
        <w:t>129.</w:t>
      </w:r>
      <w:r>
        <w:rPr>
          <w:lang w:val="fr-FR"/>
        </w:rPr>
        <w:tab/>
        <w:t>« Tout Etat partie exerce une surveillance systématique sur les règles, instructions, méthodes et pratiques d’interrogatoire et sur les dispositions concernant la garde et le traitement des personnes arrêtées, détenues ou emprisonnées de quelque façon que ce soit sur tout territoire sous sa juridiction, en vue d’éviter tout cas de torture ».</w:t>
      </w:r>
    </w:p>
    <w:p w:rsidR="00000000" w:rsidRDefault="00000000">
      <w:pPr>
        <w:spacing w:after="240"/>
        <w:rPr>
          <w:lang w:val="fr-FR"/>
        </w:rPr>
      </w:pPr>
      <w:r>
        <w:rPr>
          <w:lang w:val="fr-FR"/>
        </w:rPr>
        <w:t>130.</w:t>
      </w:r>
      <w:r>
        <w:rPr>
          <w:lang w:val="fr-FR"/>
        </w:rPr>
        <w:tab/>
        <w:t>Des mesures de contrôle des interrogatoires, détentions et emprisonnements tendant à éviter les actes de torture se trouvent dans le contrôle de la durée et du déroulement de la garde à vue d’une part, et dans le contrôle de l’activité des Officiers de la police judiciaire d’autre part.</w:t>
      </w:r>
    </w:p>
    <w:p w:rsidR="00000000" w:rsidRDefault="00000000">
      <w:pPr>
        <w:spacing w:after="240"/>
        <w:rPr>
          <w:lang w:val="fr-FR"/>
        </w:rPr>
      </w:pPr>
      <w:r>
        <w:rPr>
          <w:lang w:val="fr-FR"/>
        </w:rPr>
        <w:t>131.</w:t>
      </w:r>
      <w:r>
        <w:rPr>
          <w:lang w:val="fr-FR"/>
        </w:rPr>
        <w:tab/>
        <w:t>Concernant la garde à vue, le Code pénal burundais prévoit en son article 58 que la garde à vue ne peut excéder sept jours comptés d’heure à heure, sauf prorogation indispensable décidée par le Ministère Public mais ayant comme limite maximale le double de ce délai.</w:t>
      </w:r>
    </w:p>
    <w:p w:rsidR="00000000" w:rsidRDefault="00000000">
      <w:pPr>
        <w:spacing w:after="240"/>
        <w:rPr>
          <w:lang w:val="fr-FR"/>
        </w:rPr>
      </w:pPr>
      <w:r>
        <w:rPr>
          <w:lang w:val="fr-FR"/>
        </w:rPr>
        <w:t>132.</w:t>
      </w:r>
      <w:r>
        <w:rPr>
          <w:lang w:val="fr-FR"/>
        </w:rPr>
        <w:tab/>
        <w:t>L’article 61 du même texte précise que tout placement en garde à vue doit faire l’objet d’un procès-verbal de garde à vue dressé par l’Officier de police judiciaire responsable. Celui-ci doit y mentionner, outre ses noms, prénom, fonction et qualité, l’identité de la personne retenue, le jour, l’heure et le lieu de son interpellation, la nature et les motifs de la rétention, les conditions dans lesquelles la personne retenue lui a été présentée, a été informée de ses Droits et mise en mesure de les exercer, le jour et l’heure de la fin de la rétention et la durée de celle-ci, ainsi que la mesure prise à son issue. Le procès verbal doit également indiquer le ou les lieux où s’est effectuée la garde à vue.</w:t>
      </w:r>
    </w:p>
    <w:p w:rsidR="00000000" w:rsidRDefault="00000000">
      <w:pPr>
        <w:spacing w:after="240"/>
        <w:rPr>
          <w:lang w:val="fr-FR"/>
        </w:rPr>
      </w:pPr>
      <w:r>
        <w:rPr>
          <w:lang w:val="fr-FR"/>
        </w:rPr>
        <w:t>133.</w:t>
      </w:r>
      <w:r>
        <w:rPr>
          <w:lang w:val="fr-FR"/>
        </w:rPr>
        <w:tab/>
        <w:t>Le même texte ajoute que le Procès-verbal est présenté à la signature de la personne retenue qui peut demander qu’y soient portées ses observations. Si elle ne veut pas, ou ne peut pas signer, mention de ce refus ou de cette impossibilité et de ses motifs est faire au procès-verbal. Si elle accepte de signer mais déclare ne savoir le faire, la signature peut être remplacée par tout autre signe ou marque d’identification personnelle considérée comme équivalent par l’usage. Les dispositions de l’alinéa précédent sont applicables aux divers émargements dont la loi requiert l’apposition par la personne retenue. Le procès-verbal est transmis en original au Procureur de la République. Un double en est conservé sur place. Enfin, le même article souligne que les mentions susprescrites peuvent être portées au procès-verbal d’audition : elles doivent être complétées par celles relatives à la durée des interrogatoires auxquels la personne placée en garde à vue a été soumise et des temps de repos qui les ont séparés.</w:t>
      </w:r>
    </w:p>
    <w:p w:rsidR="00000000" w:rsidRDefault="00000000">
      <w:pPr>
        <w:spacing w:after="240"/>
        <w:rPr>
          <w:lang w:val="fr-FR"/>
        </w:rPr>
      </w:pPr>
      <w:r>
        <w:rPr>
          <w:lang w:val="fr-FR"/>
        </w:rPr>
        <w:t>134.</w:t>
      </w:r>
      <w:r>
        <w:rPr>
          <w:lang w:val="fr-FR"/>
        </w:rPr>
        <w:tab/>
        <w:t xml:space="preserve">A son tour, l’article 63 dispose que dès que l’enquête a établie à l’encontre d’une personne gardée à vue, des indices graves et concordants de nature à motiver son inculpation, l’auteur présumé de l’infraction ne peut plus être entendu dans le cadre de la garde à vue à la quelle il doit être mis fin, et il doit être conduit sans délai devant le Procureur de la République. </w:t>
      </w:r>
    </w:p>
    <w:p w:rsidR="00000000" w:rsidRDefault="00000000">
      <w:pPr>
        <w:spacing w:after="240"/>
        <w:rPr>
          <w:lang w:val="fr-FR"/>
        </w:rPr>
      </w:pPr>
      <w:r>
        <w:rPr>
          <w:lang w:val="fr-FR"/>
        </w:rPr>
        <w:t>135.</w:t>
      </w:r>
      <w:r>
        <w:rPr>
          <w:lang w:val="fr-FR"/>
        </w:rPr>
        <w:tab/>
        <w:t>L’article 64 précise quant à lui que la présentation effective au Procureur de la République doit intervenir avant l’expiration du délai légal de garde à vue et le dossier de la procédure est remis en même temps. Si l’inculpé est présenté devant le magistrat instructeur à l’issue d’une garde à vue, ce dernier l’interroge sur le champ et décide de sa remise en liberté ou de sa mise sous mandat d’arrêt. La comparution devant le juge doit avoir lieu au plus tard dans les quinze jours de la délivrance du mandat d’arrêt provisoire.</w:t>
      </w:r>
    </w:p>
    <w:p w:rsidR="00000000" w:rsidRDefault="00000000">
      <w:pPr>
        <w:spacing w:after="240"/>
        <w:rPr>
          <w:lang w:val="fr-FR"/>
        </w:rPr>
      </w:pPr>
      <w:r>
        <w:rPr>
          <w:lang w:val="fr-FR"/>
        </w:rPr>
        <w:t>136.</w:t>
      </w:r>
      <w:r>
        <w:rPr>
          <w:lang w:val="fr-FR"/>
        </w:rPr>
        <w:tab/>
        <w:t>L’article 92 à son tour dit que l’auteur présume d’infraction bénéficie de toutes les garanties nécessaires pour le droit à la défense y compris l’assistance d’un conseil. A tout moment, il peut requérir des informations sur la gravité des faits retenus contre lui.</w:t>
      </w:r>
    </w:p>
    <w:p w:rsidR="00000000" w:rsidRDefault="00000000">
      <w:pPr>
        <w:spacing w:after="240"/>
        <w:rPr>
          <w:lang w:val="fr-FR"/>
        </w:rPr>
      </w:pPr>
      <w:r>
        <w:rPr>
          <w:lang w:val="fr-FR"/>
        </w:rPr>
        <w:t>137.</w:t>
      </w:r>
      <w:r>
        <w:rPr>
          <w:lang w:val="fr-FR"/>
        </w:rPr>
        <w:tab/>
        <w:t>Quant au Contrôle de l’activité des officiers de police judiciaire, ce dernier est exercé par le Ministère Public.</w:t>
      </w:r>
    </w:p>
    <w:p w:rsidR="00000000" w:rsidRDefault="00000000">
      <w:pPr>
        <w:spacing w:after="240"/>
        <w:rPr>
          <w:lang w:val="fr-FR"/>
        </w:rPr>
      </w:pPr>
      <w:r>
        <w:rPr>
          <w:lang w:val="fr-FR"/>
        </w:rPr>
        <w:t>138.</w:t>
      </w:r>
      <w:r>
        <w:rPr>
          <w:lang w:val="fr-FR"/>
        </w:rPr>
        <w:tab/>
        <w:t xml:space="preserve">L’article 3 du Code de Procédure Pénale dit que des officiers de police judiciaire constatent les infractions qu’ils ont mission de rechercher : ils reçoivent les dénonciations, les plaintes et rapports relatifs à ces infractions, le temps et le lieu où elles ont été commises, les preuves ou indices à charge ou à décharge de ceux qui en sont les auteurs présumés, soupçonnés ou dénoncés. </w:t>
      </w:r>
    </w:p>
    <w:p w:rsidR="00000000" w:rsidRDefault="00000000">
      <w:pPr>
        <w:spacing w:after="240"/>
        <w:rPr>
          <w:lang w:val="fr-FR"/>
        </w:rPr>
      </w:pPr>
      <w:r>
        <w:rPr>
          <w:lang w:val="fr-FR"/>
        </w:rPr>
        <w:t>139.</w:t>
      </w:r>
      <w:r>
        <w:rPr>
          <w:lang w:val="fr-FR"/>
        </w:rPr>
        <w:tab/>
        <w:t>L’article 5 précise que les procès-verbaux sont transmis directement au Procureur de la République du lieu, qui, s’il échet, les transmet au Ministère Public près la juridiction territorialement ou matériellement compétente, pour juger les faits de la poursuite.</w:t>
      </w:r>
    </w:p>
    <w:p w:rsidR="00000000" w:rsidRDefault="00000000">
      <w:pPr>
        <w:spacing w:after="240"/>
        <w:rPr>
          <w:lang w:val="fr-FR"/>
        </w:rPr>
      </w:pPr>
      <w:r>
        <w:rPr>
          <w:lang w:val="fr-FR"/>
        </w:rPr>
        <w:t>140.</w:t>
      </w:r>
      <w:r>
        <w:rPr>
          <w:lang w:val="fr-FR"/>
        </w:rPr>
        <w:tab/>
        <w:t>L’article 11 du même texte de loi ajoute que l’officier de police judiciaire fait connaître, sans délai, à l’officier du Ministère Public auquel il transmet le procès-verbal relatif à l’infraction et les invitations faites à l’auteur présumé de l’infraction (amende et confiscation).</w:t>
      </w:r>
    </w:p>
    <w:p w:rsidR="00000000" w:rsidRDefault="00000000">
      <w:pPr>
        <w:spacing w:after="240"/>
        <w:rPr>
          <w:lang w:val="fr-FR"/>
        </w:rPr>
      </w:pPr>
      <w:r>
        <w:rPr>
          <w:lang w:val="fr-FR"/>
        </w:rPr>
        <w:t>141.</w:t>
      </w:r>
      <w:r>
        <w:rPr>
          <w:lang w:val="fr-FR"/>
        </w:rPr>
        <w:tab/>
        <w:t>L’article 22 quant à lui, précise que le Ministère public dirige et contrôle les activités de police judiciaire des agents publics ayant la qualité d’agent ou d’officier de police judiciaire.</w:t>
      </w:r>
    </w:p>
    <w:p w:rsidR="00000000" w:rsidRDefault="00000000">
      <w:pPr>
        <w:spacing w:after="240"/>
        <w:rPr>
          <w:lang w:val="fr-FR"/>
        </w:rPr>
      </w:pPr>
      <w:r>
        <w:rPr>
          <w:lang w:val="fr-FR"/>
        </w:rPr>
        <w:t>142.</w:t>
      </w:r>
      <w:r>
        <w:rPr>
          <w:lang w:val="fr-FR"/>
        </w:rPr>
        <w:tab/>
        <w:t>Lorsque les Officiers du Ministère Public constatent une détention ou une rétention arbitraire ou illégale, ils prennent toutes les mesures appropriées pour la faire cessez sur le champ. En outre, si les faits sont constitutifs d’une faute pénale ou disciplinaire ou les deux, ils entreprennent les poursuites appropriées ou selon ce qu’il échet, saisissent aux mêmes fins les autorités compétentes. Lorsqu’il est constaté ou prouvé que des aveux de culpabilité ont été obtenus par contrainte, ils sont frappés de nullité (article 27 du Code de procédure pénale).</w:t>
      </w:r>
    </w:p>
    <w:p w:rsidR="00000000" w:rsidRDefault="00000000">
      <w:pPr>
        <w:spacing w:after="240"/>
        <w:rPr>
          <w:lang w:val="fr-FR"/>
        </w:rPr>
      </w:pPr>
      <w:r>
        <w:rPr>
          <w:lang w:val="fr-FR"/>
        </w:rPr>
        <w:t>143.</w:t>
      </w:r>
      <w:r>
        <w:rPr>
          <w:lang w:val="fr-FR"/>
        </w:rPr>
        <w:tab/>
        <w:t>L’article 27 du Code de procédure pénale dit que les officiers du Ministère Public veillent au strict respect des règles légales autorisant des restrictions à la liberté individuelle.</w:t>
      </w:r>
    </w:p>
    <w:p w:rsidR="00000000" w:rsidRDefault="00000000">
      <w:pPr>
        <w:spacing w:after="240"/>
        <w:rPr>
          <w:b/>
          <w:lang w:val="fr-FR"/>
        </w:rPr>
      </w:pPr>
      <w:r>
        <w:rPr>
          <w:b/>
          <w:lang w:val="fr-FR"/>
        </w:rPr>
        <w:t>Article 12 : L’enquête au sujet de la commission d’un acte de torture</w:t>
      </w:r>
    </w:p>
    <w:p w:rsidR="00000000" w:rsidRDefault="00000000">
      <w:pPr>
        <w:spacing w:after="240"/>
        <w:rPr>
          <w:lang w:val="fr-FR"/>
        </w:rPr>
      </w:pPr>
      <w:r>
        <w:rPr>
          <w:lang w:val="fr-FR"/>
        </w:rPr>
        <w:t>144.</w:t>
      </w:r>
      <w:r>
        <w:rPr>
          <w:lang w:val="fr-FR"/>
        </w:rPr>
        <w:tab/>
        <w:t>« Tout Etat partie veille à ce que les autorités compétentes procèdent immédiatement à une enquête impartiale chaque fois qu’il y a des motifs raisonnables de croire qu’un acte de torture a été commis sur tout territoire sous sa juridiction ».</w:t>
      </w:r>
    </w:p>
    <w:p w:rsidR="00000000" w:rsidRDefault="00000000">
      <w:pPr>
        <w:spacing w:after="240"/>
        <w:rPr>
          <w:lang w:val="fr-FR"/>
        </w:rPr>
      </w:pPr>
      <w:r>
        <w:rPr>
          <w:lang w:val="fr-FR"/>
        </w:rPr>
        <w:t>145.</w:t>
      </w:r>
      <w:r>
        <w:rPr>
          <w:lang w:val="fr-FR"/>
        </w:rPr>
        <w:tab/>
        <w:t>Les autorités visées au titre de cet article sont le Ministère Public. L’article 171 du Code pénal stipule que « lorsque la personne enlevée, arrêtée au détenue, aura été soumise à des tortures corporelles, le coupable est puni d’une servitude pénale de dix à vingt ans. Si les tortures ont causé la mort, le coupable est condamné à la servitude pénale, à perpétuité ou à mort ».</w:t>
      </w:r>
    </w:p>
    <w:p w:rsidR="00000000" w:rsidRDefault="00000000">
      <w:pPr>
        <w:spacing w:after="240"/>
        <w:rPr>
          <w:lang w:val="fr-FR"/>
        </w:rPr>
      </w:pPr>
      <w:r>
        <w:rPr>
          <w:lang w:val="fr-FR"/>
        </w:rPr>
        <w:t>146.</w:t>
      </w:r>
      <w:r>
        <w:rPr>
          <w:lang w:val="fr-FR"/>
        </w:rPr>
        <w:tab/>
        <w:t>Ainsi, lorsque le Ministère Public constate des indices justifiant un acte de torture ou lorsqu’une demande lui en est faite soit par la victime, soit par un tiers, il peut, s’il estime la poursuite opportune, procéder à l’ouverture d’une instruction et saisir le Tribunal compétent pour obtenir un jugement.</w:t>
      </w:r>
    </w:p>
    <w:p w:rsidR="00000000" w:rsidRDefault="00000000">
      <w:pPr>
        <w:keepNext/>
        <w:keepLines/>
        <w:spacing w:after="240"/>
        <w:rPr>
          <w:b/>
          <w:lang w:val="fr-FR"/>
        </w:rPr>
      </w:pPr>
      <w:r>
        <w:rPr>
          <w:b/>
          <w:lang w:val="fr-FR"/>
        </w:rPr>
        <w:t>Article 13 : Droit pour la victime de porter plainte devant les autorités compétentes</w:t>
      </w:r>
    </w:p>
    <w:p w:rsidR="00000000" w:rsidRDefault="00000000">
      <w:pPr>
        <w:keepNext/>
        <w:keepLines/>
        <w:spacing w:after="240"/>
        <w:rPr>
          <w:lang w:val="fr-FR"/>
        </w:rPr>
      </w:pPr>
      <w:r>
        <w:rPr>
          <w:lang w:val="fr-FR"/>
        </w:rPr>
        <w:t>147.</w:t>
      </w:r>
      <w:r>
        <w:rPr>
          <w:lang w:val="fr-FR"/>
        </w:rPr>
        <w:tab/>
        <w:t>« Tout Etat partie assure à toute personne qui prétend avoir été soumise à la torture sur tout territoire sous sa juridiction le droit de porter plainte devant les autorités compétentes dudit Etat qui procéderont immédiatement et impartialement à l’examen de sa cause. Des mesures seront prises pour assurer la protection du plaignant et des témoins contre tout mauvais traitement ou toute intimidation en raison de la plainte déposée ou de toute déposition faite”.</w:t>
      </w:r>
    </w:p>
    <w:p w:rsidR="00000000" w:rsidRDefault="00000000">
      <w:pPr>
        <w:spacing w:after="240"/>
        <w:rPr>
          <w:lang w:val="fr-FR"/>
        </w:rPr>
      </w:pPr>
      <w:r>
        <w:rPr>
          <w:lang w:val="fr-FR"/>
        </w:rPr>
        <w:t>148.</w:t>
      </w:r>
      <w:r>
        <w:rPr>
          <w:lang w:val="fr-FR"/>
        </w:rPr>
        <w:tab/>
        <w:t>Le droit de la victime de la torture de porter plainte devant les juridictions compétentes est assuré.  La victime d’un acte de torture comme la victime de toute autre infraction à la loi pénale dispose de deux moyens pour provoquer la poursuite de l’auteur :</w:t>
      </w:r>
    </w:p>
    <w:p w:rsidR="00000000" w:rsidRDefault="00000000">
      <w:pPr>
        <w:spacing w:after="240"/>
        <w:ind w:firstLine="567"/>
        <w:rPr>
          <w:lang w:val="fr-FR"/>
        </w:rPr>
      </w:pPr>
      <w:r>
        <w:rPr>
          <w:lang w:val="fr-FR"/>
        </w:rPr>
        <w:t>a)</w:t>
      </w:r>
      <w:r>
        <w:rPr>
          <w:lang w:val="fr-FR"/>
        </w:rPr>
        <w:tab/>
        <w:t>La citation directe ; un procédé qui consiste à convoquer l’auteur présumé d’une infraction pour qu’il comparaisse directement devant la juridiction de jugement sans passer par le state de l’instruction.</w:t>
      </w:r>
    </w:p>
    <w:p w:rsidR="00000000" w:rsidRDefault="00000000">
      <w:pPr>
        <w:spacing w:after="240"/>
        <w:ind w:firstLine="567"/>
        <w:rPr>
          <w:lang w:val="fr-FR"/>
        </w:rPr>
      </w:pPr>
      <w:r>
        <w:rPr>
          <w:lang w:val="fr-FR"/>
        </w:rPr>
        <w:t>b)</w:t>
      </w:r>
      <w:r>
        <w:rPr>
          <w:lang w:val="fr-FR"/>
        </w:rPr>
        <w:tab/>
        <w:t xml:space="preserve">L’instruction : l’action pénale est mue par le Ministère Public qui requiert l’application de la loi (article 22 du Code de procédure pénale). </w:t>
      </w:r>
    </w:p>
    <w:p w:rsidR="00000000" w:rsidRDefault="00000000">
      <w:pPr>
        <w:spacing w:after="240"/>
        <w:rPr>
          <w:b/>
          <w:lang w:val="fr-FR"/>
        </w:rPr>
      </w:pPr>
      <w:r>
        <w:rPr>
          <w:b/>
          <w:lang w:val="fr-FR"/>
        </w:rPr>
        <w:t>Article 14 : Droit pour la victime d’obtenir réparation</w:t>
      </w:r>
    </w:p>
    <w:p w:rsidR="00000000" w:rsidRDefault="00000000">
      <w:pPr>
        <w:spacing w:after="240"/>
        <w:rPr>
          <w:lang w:val="fr-FR"/>
        </w:rPr>
      </w:pPr>
      <w:r>
        <w:rPr>
          <w:lang w:val="fr-FR"/>
        </w:rPr>
        <w:t>149.</w:t>
      </w:r>
      <w:r>
        <w:rPr>
          <w:lang w:val="fr-FR"/>
        </w:rPr>
        <w:tab/>
        <w:t xml:space="preserve"> « Tout Etat partie garantie, dans ce système juridique, à la victime d’un acte de torture, le droit d’obtenir réparation et d’être indemnisé équitablement et de manière adéquate, y compris les moyens nécessaire à sa réadaptation la plus complète possible. En cas de mort de la victime résultant d’un acte de torture, les ayants cause de celle-ci ont droit à l’indemnisation.</w:t>
      </w:r>
    </w:p>
    <w:p w:rsidR="00000000" w:rsidRDefault="00000000">
      <w:pPr>
        <w:spacing w:after="240"/>
        <w:rPr>
          <w:lang w:val="fr-FR"/>
        </w:rPr>
      </w:pPr>
      <w:r>
        <w:rPr>
          <w:lang w:val="fr-FR"/>
        </w:rPr>
        <w:t>150.</w:t>
      </w:r>
      <w:r>
        <w:rPr>
          <w:lang w:val="fr-FR"/>
        </w:rPr>
        <w:tab/>
        <w:t xml:space="preserve">Le présent article n’exclut aucun droit à indemnisation qu’aurait la victime ou toute autre personne en vertu des lois nationales ». </w:t>
      </w:r>
    </w:p>
    <w:p w:rsidR="00000000" w:rsidRDefault="00000000">
      <w:pPr>
        <w:spacing w:after="240"/>
        <w:rPr>
          <w:lang w:val="fr-FR"/>
        </w:rPr>
      </w:pPr>
      <w:r>
        <w:rPr>
          <w:lang w:val="fr-FR"/>
        </w:rPr>
        <w:t>151.</w:t>
      </w:r>
      <w:r>
        <w:rPr>
          <w:lang w:val="fr-FR"/>
        </w:rPr>
        <w:tab/>
        <w:t>Le droit pour la victime d’obtenir la réparation du tort se trouve dans les dispositions de l’article 132 du Code de procédure pénal.  Ce dernier stipule que : « Lorsque les actes de torture sont établis et qu’un jugement de condamnation du prévenu est rendu, la victime a droit à une réparation à la mesure du préjudice subi.  De même, la partie civile sera condamnée aux dommages et intérêt pour citation abusive si la partie intéressée le demande ».</w:t>
      </w:r>
    </w:p>
    <w:p w:rsidR="00000000" w:rsidRDefault="00000000">
      <w:pPr>
        <w:spacing w:after="240"/>
        <w:rPr>
          <w:b/>
          <w:iCs/>
          <w:lang w:val="fr-FR"/>
        </w:rPr>
      </w:pPr>
      <w:r>
        <w:rPr>
          <w:b/>
          <w:iCs/>
          <w:lang w:val="fr-FR"/>
        </w:rPr>
        <w:t xml:space="preserve">Article 15 : Valeur des déclarations obtenues sous l’effet de la torture </w:t>
      </w:r>
    </w:p>
    <w:p w:rsidR="00000000" w:rsidRDefault="00000000">
      <w:pPr>
        <w:spacing w:after="240"/>
        <w:rPr>
          <w:lang w:val="fr-FR"/>
        </w:rPr>
      </w:pPr>
      <w:r>
        <w:rPr>
          <w:lang w:val="fr-FR"/>
        </w:rPr>
        <w:t>152.</w:t>
      </w:r>
      <w:r>
        <w:rPr>
          <w:lang w:val="fr-FR"/>
        </w:rPr>
        <w:tab/>
        <w:t>« Tout Etat partie veille à ce que toute déclaration dont il est établie qu’elle a été obtenue par la torture ne puisse être invoquée comme un élément de preuve dans une procédure, si ce n’est contre la personne accusée de torture pour établir qu’une déclaration a été faite ».</w:t>
      </w:r>
    </w:p>
    <w:p w:rsidR="00000000" w:rsidRDefault="00000000">
      <w:pPr>
        <w:spacing w:after="240"/>
        <w:rPr>
          <w:lang w:val="fr-FR"/>
        </w:rPr>
      </w:pPr>
      <w:r>
        <w:rPr>
          <w:lang w:val="fr-FR"/>
        </w:rPr>
        <w:t>153.</w:t>
      </w:r>
      <w:r>
        <w:rPr>
          <w:lang w:val="fr-FR"/>
        </w:rPr>
        <w:tab/>
        <w:t>Cette disposition est contenue dans l’article 125 du Code de procédure pénale qui stipule que : « Sauf pour les procès-verbaux auxquels la loi attache une force probante particulière, le juge apprécie celle qu’il convient de leur attribuer ».  L’article 27 du même Code précise quant à lui que lorsqu’il est constaté ou prouvé que des aveux de culpabilité ont été obtenus par contrainte, ils sont frappés de nullité.  Il ressort de ces deux dispositions que le juge n’est lié que par une déclaration faite en cours d’audience.  Sa Cour Suprême siégeant Toutes Chambres Réunies (le 26/9/2002) a posé un principe clair en cette matière : « Aujourd’hui l’aveu ne fait pas preuve par lui-même, il n’est qu’un simple élément de conviction à renforcer par d’autres éléments de preuve (surtout quand l’aveu n’a été obtenu que dans la phase pré juridictionnelle et qu’il y a rétraction devant le juge ».</w:t>
      </w:r>
    </w:p>
    <w:p w:rsidR="00000000" w:rsidRDefault="00000000">
      <w:pPr>
        <w:tabs>
          <w:tab w:val="left" w:pos="1247"/>
        </w:tabs>
        <w:spacing w:after="240"/>
        <w:ind w:left="1247" w:hanging="1247"/>
        <w:rPr>
          <w:b/>
          <w:lang w:val="fr-FR"/>
        </w:rPr>
      </w:pPr>
      <w:r>
        <w:rPr>
          <w:b/>
          <w:lang w:val="fr-FR"/>
        </w:rPr>
        <w:t>Article 16 :</w:t>
      </w:r>
      <w:r>
        <w:rPr>
          <w:b/>
          <w:lang w:val="fr-FR"/>
        </w:rPr>
        <w:tab/>
        <w:t>Interdiction d’autres formes de peines ou traitements cruels inhumains ou dégradants</w:t>
      </w:r>
    </w:p>
    <w:p w:rsidR="00000000" w:rsidRDefault="00000000">
      <w:pPr>
        <w:spacing w:after="240"/>
        <w:rPr>
          <w:lang w:val="fr-FR"/>
        </w:rPr>
      </w:pPr>
      <w:r>
        <w:rPr>
          <w:lang w:val="fr-FR"/>
        </w:rPr>
        <w:t>154.</w:t>
      </w:r>
      <w:r>
        <w:rPr>
          <w:lang w:val="fr-FR"/>
        </w:rPr>
        <w:tab/>
        <w:t>« Tout Etat partie s’engage à interdire dans tout territoire sous sa juridiction d’autres actes constitutifs de peines ou traitements cruels, inhumains ou dégradants qui ne sont pas des actes de torture telle qu’elle est définie à l’article premier lorsque de tels actes sont commis par un agent de fonction publique ou toute autre personne agissant à titre officiel, ou à son instigation ou avec son consentement exprès ou tacite  En particulier, les obligations énoncées aux articles 10, 11, 12 et 13 sont applicables moyennant le replacement de la mention de la torture par la mention d’autres formes de peines ou traitements cruels, inhumains ou dégradant.</w:t>
      </w:r>
    </w:p>
    <w:p w:rsidR="00000000" w:rsidRDefault="00000000">
      <w:pPr>
        <w:spacing w:after="240"/>
        <w:rPr>
          <w:lang w:val="fr-FR"/>
        </w:rPr>
      </w:pPr>
      <w:r>
        <w:rPr>
          <w:lang w:val="fr-FR"/>
        </w:rPr>
        <w:t>155.</w:t>
      </w:r>
      <w:r>
        <w:rPr>
          <w:lang w:val="fr-FR"/>
        </w:rPr>
        <w:tab/>
        <w:t xml:space="preserve">Les dispositions de la présente convention sont sans préjudice des dispositions de tout autre instrument international ou de la loi nationale qui interdisent les peines ou traitements cruels, inhumains ou dégradants, ou qui on trait à l’extradition ou à l’expulsion ». </w:t>
      </w:r>
    </w:p>
    <w:p w:rsidR="00000000" w:rsidRDefault="00000000">
      <w:pPr>
        <w:spacing w:after="240"/>
        <w:rPr>
          <w:lang w:val="fr-FR"/>
        </w:rPr>
      </w:pPr>
      <w:r>
        <w:rPr>
          <w:lang w:val="fr-FR"/>
        </w:rPr>
        <w:t>156.</w:t>
      </w:r>
      <w:r>
        <w:rPr>
          <w:lang w:val="fr-FR"/>
        </w:rPr>
        <w:tab/>
        <w:t>La législation burundaise interdit d’autres formes de peines ou traitements cruels, inhumains ou dégradants à travers plusieurs textes de loi en l’occurrence, la Constitution de Transition de 2001 qui prévoit en son article 22 que « la liberté de la personne humaine est inviolable.  Des restrictions ne peuvent être apportées à cette liberté qu’en vertu de la loi. Toute personne privée de sa liberté traitée avec humanité et avec le respect de la dignité inhérente à la personne humaine ».  L’article 28 de cette loi fondamentale précise en outre que « nul ne peut être soumis à la torture, ni à des sévices ou traitement cruels, inhumains ou dégradants ».  L’article 29 de ce même texte ajoute que « Nul ne peut faire l’objet d’immixtion arbitraire dans sa vie privée, sa famille, son domicile ou sa correspondance, ni d’atteinte à son honneur et à sa réputation.  Il ne peut être ordonné de perquisitions ou de visites domiciliaires que dans les formes et les conditions prévues par la loi ».</w:t>
      </w:r>
    </w:p>
    <w:p w:rsidR="00000000" w:rsidRDefault="00000000">
      <w:pPr>
        <w:spacing w:after="240"/>
        <w:rPr>
          <w:lang w:val="fr-FR"/>
        </w:rPr>
      </w:pPr>
      <w:r>
        <w:rPr>
          <w:lang w:val="fr-FR"/>
        </w:rPr>
        <w:t>157.</w:t>
      </w:r>
      <w:r>
        <w:rPr>
          <w:lang w:val="fr-FR"/>
        </w:rPr>
        <w:tab/>
        <w:t>Le secret de correspondance et de communication est garanti dans le respect des formes et conditions déterminés par la loi.</w:t>
      </w:r>
    </w:p>
    <w:p w:rsidR="00000000" w:rsidRDefault="00000000">
      <w:pPr>
        <w:spacing w:after="240"/>
        <w:rPr>
          <w:lang w:val="fr-FR"/>
        </w:rPr>
      </w:pPr>
      <w:r>
        <w:rPr>
          <w:lang w:val="fr-FR"/>
        </w:rPr>
        <w:t>158.</w:t>
      </w:r>
      <w:r>
        <w:rPr>
          <w:lang w:val="fr-FR"/>
        </w:rPr>
        <w:tab/>
        <w:t>Le Code pénal à son tour, prévoit dans ses articles 171 et 172 des peines assez sévères à l’encontre des auteurs des atteintes à la liberté individuelle.  « … La peine peut être portée au double lorsque l’arrestation ou l’enlèvement a été exécuté soit avec l’aide d’un uniforme ou d’un insigne réglementaire ou paraissant tels, soit sous un faux nom ou sur un faux ordre d’autorité publique.  La même peine est applicable si l’arrestation ou l’enlèvement a été opéré à l’aide d’un moyen de transport motorisé ou si la victime a été menacée de mort.  Lorsque la personne enlevée, arrêtée ou détenue aura été soumise à des tortures corporelles, le coupable est puni d’une servitude pénale de dix à vingt ans.</w:t>
      </w:r>
    </w:p>
    <w:p w:rsidR="00000000" w:rsidRDefault="00000000">
      <w:pPr>
        <w:spacing w:after="240"/>
        <w:rPr>
          <w:lang w:val="fr-FR"/>
        </w:rPr>
      </w:pPr>
      <w:r>
        <w:rPr>
          <w:lang w:val="fr-FR"/>
        </w:rPr>
        <w:t>159.</w:t>
      </w:r>
      <w:r>
        <w:rPr>
          <w:lang w:val="fr-FR"/>
        </w:rPr>
        <w:tab/>
        <w:t>Et si les tortures ont causé la mort, la peine est portée à la servitude pénale à perpétuité ou à mort.  Il en est de même si la personne enlevée, arrêtée ou détenue a été soumise à une exigence de rançon.  La même peine sera applicable à l’encontre de celui que aura enlevé ou fait enlever, arrêté ou fait arrêter, détenir ou faire détenir des personnes quelconques pour les vendre comme esclaves, ou qui a disposé des personnes placées sous son autorité dans le même but ».</w:t>
      </w:r>
    </w:p>
    <w:p w:rsidR="00000000" w:rsidRDefault="00000000">
      <w:pPr>
        <w:spacing w:after="240"/>
        <w:rPr>
          <w:lang w:val="fr-FR"/>
        </w:rPr>
      </w:pPr>
      <w:r>
        <w:rPr>
          <w:lang w:val="fr-FR"/>
        </w:rPr>
        <w:t>160.</w:t>
      </w:r>
      <w:r>
        <w:rPr>
          <w:lang w:val="fr-FR"/>
        </w:rPr>
        <w:tab/>
        <w:t>Les autres atteintes à l’honneur et la considération des personnes, aux droits garantis aux particuliers par les lois, les décrets, les ordonnances ou les arrêtés, aux injures et imputations dommageables aux dénonciations calomnieuses, à l’inviolabilité du domicile, du secret des lettres, à la liberté des cultes et au viol sont aussi prévues et punies par le Code pénal burundais.</w:t>
      </w:r>
    </w:p>
    <w:p w:rsidR="00000000" w:rsidRDefault="00000000">
      <w:pPr>
        <w:spacing w:after="240"/>
        <w:rPr>
          <w:b/>
          <w:lang w:val="fr-FR"/>
        </w:rPr>
      </w:pPr>
      <w:r>
        <w:rPr>
          <w:b/>
          <w:lang w:val="fr-FR"/>
        </w:rPr>
        <w:t>CONCLUSION</w:t>
      </w:r>
    </w:p>
    <w:p w:rsidR="00000000" w:rsidRDefault="00000000">
      <w:pPr>
        <w:spacing w:after="240"/>
        <w:rPr>
          <w:lang w:val="fr-FR"/>
        </w:rPr>
      </w:pPr>
      <w:r>
        <w:rPr>
          <w:lang w:val="fr-FR"/>
        </w:rPr>
        <w:t>161.</w:t>
      </w:r>
      <w:r>
        <w:rPr>
          <w:lang w:val="fr-FR"/>
        </w:rPr>
        <w:tab/>
        <w:t>La rédaction de ce Rapport Initial nous a permis de mettre en évidence les lacunes de la législation burundaise en matière de la répression de la torture.</w:t>
      </w:r>
    </w:p>
    <w:p w:rsidR="00000000" w:rsidRDefault="00000000">
      <w:pPr>
        <w:spacing w:after="240"/>
        <w:rPr>
          <w:lang w:val="fr-FR"/>
        </w:rPr>
      </w:pPr>
      <w:r>
        <w:rPr>
          <w:lang w:val="fr-FR"/>
        </w:rPr>
        <w:t>162.</w:t>
      </w:r>
      <w:r>
        <w:rPr>
          <w:lang w:val="fr-FR"/>
        </w:rPr>
        <w:tab/>
        <w:t>En effet, hormis qu’elle n’est même pas définie, la torture n’est pas encore érigée en infraction pénale au regard de la loi pénale burundaise.  Elle constitue seulement une circonstance aggravante aux infractions d’homicide et aux lésions corporelles volontaires (cfr les Articles 145 et 147 du Code pénal).  Il faut à cette fin, une Loi national définissant comme telle l’infraction de torture qui puisse mettre en application la Convention ratifiée par le Burundi.</w:t>
      </w:r>
    </w:p>
    <w:p w:rsidR="00000000" w:rsidRDefault="00000000">
      <w:pPr>
        <w:spacing w:after="240"/>
        <w:rPr>
          <w:lang w:val="fr-FR"/>
        </w:rPr>
      </w:pPr>
      <w:r>
        <w:rPr>
          <w:lang w:val="fr-FR"/>
        </w:rPr>
        <w:t>163.</w:t>
      </w:r>
      <w:r>
        <w:rPr>
          <w:lang w:val="fr-FR"/>
        </w:rPr>
        <w:tab/>
        <w:t>Ainsi, les principaux défis relatifs à la mise en application de ladite Convention dans ses articles 1 à 16 auxquels est confronté le Burundi sont :</w:t>
      </w:r>
    </w:p>
    <w:p w:rsidR="00000000" w:rsidRDefault="00000000">
      <w:pPr>
        <w:spacing w:after="240"/>
        <w:ind w:left="567" w:hanging="567"/>
        <w:rPr>
          <w:lang w:val="fr-FR"/>
        </w:rPr>
      </w:pPr>
      <w:r>
        <w:rPr>
          <w:lang w:val="fr-FR"/>
        </w:rPr>
        <w:tab/>
        <w:t xml:space="preserve">L’absence d’une loi spécifique qui réprime la torture et autres peines ou traitements cruels, inhumains ou dégradants. </w:t>
      </w:r>
    </w:p>
    <w:p w:rsidR="00000000" w:rsidRDefault="00000000">
      <w:pPr>
        <w:spacing w:after="240"/>
        <w:rPr>
          <w:lang w:val="fr-FR"/>
        </w:rPr>
      </w:pPr>
      <w:r>
        <w:rPr>
          <w:lang w:val="fr-FR"/>
        </w:rPr>
        <w:t>164.</w:t>
      </w:r>
      <w:r>
        <w:rPr>
          <w:lang w:val="fr-FR"/>
        </w:rPr>
        <w:tab/>
        <w:t>En plus de la révision  et de l’actualisation du Code pénal et du Code de procédure pénale, il faudra élargir cette loi à la Loi sur le Régime pénitentiaire, la Loi réprimant le crime de Génocide ainsi que le Statut de la Police Judiciaire des parquets et des autres textes réglementaires y relatifs.</w:t>
      </w:r>
    </w:p>
    <w:p w:rsidR="00000000" w:rsidRDefault="00000000">
      <w:pPr>
        <w:spacing w:after="240"/>
        <w:rPr>
          <w:lang w:val="fr-FR"/>
        </w:rPr>
      </w:pPr>
      <w:r>
        <w:rPr>
          <w:lang w:val="fr-FR"/>
        </w:rPr>
        <w:t>165.</w:t>
      </w:r>
      <w:r>
        <w:rPr>
          <w:lang w:val="fr-FR"/>
        </w:rPr>
        <w:tab/>
        <w:t>Il en est de même pour les autres dispositions contenues dans les articles 1 à 16 de ladite Convention.</w:t>
      </w:r>
    </w:p>
    <w:p w:rsidR="00000000" w:rsidRDefault="00000000">
      <w:pPr>
        <w:spacing w:after="240"/>
        <w:rPr>
          <w:lang w:val="fr-FR"/>
        </w:rPr>
      </w:pPr>
      <w:r>
        <w:rPr>
          <w:lang w:val="fr-FR"/>
        </w:rPr>
        <w:t>166.</w:t>
      </w:r>
      <w:r>
        <w:rPr>
          <w:lang w:val="fr-FR"/>
        </w:rPr>
        <w:tab/>
        <w:t>Ce sont :</w:t>
      </w:r>
    </w:p>
    <w:p w:rsidR="00000000" w:rsidRDefault="00000000">
      <w:pPr>
        <w:spacing w:after="240"/>
        <w:ind w:firstLine="567"/>
        <w:rPr>
          <w:lang w:val="fr-FR"/>
        </w:rPr>
      </w:pPr>
      <w:r>
        <w:rPr>
          <w:lang w:val="fr-FR"/>
        </w:rPr>
        <w:t>a)</w:t>
      </w:r>
      <w:r>
        <w:rPr>
          <w:lang w:val="fr-FR"/>
        </w:rPr>
        <w:tab/>
        <w:t xml:space="preserve">Les mécanismes de recours qui sont lacunaires en ce qui concerne les piliers juridiques de répression du crime de torture et de réparation du tort. En guise d’illustrations, l’on relèverait les lacunes suivantes : </w:t>
      </w:r>
    </w:p>
    <w:p w:rsidR="00000000" w:rsidRDefault="00000000">
      <w:pPr>
        <w:spacing w:after="240"/>
        <w:ind w:left="567" w:firstLine="567"/>
        <w:rPr>
          <w:lang w:val="fr-FR"/>
        </w:rPr>
      </w:pPr>
      <w:r>
        <w:rPr>
          <w:lang w:val="fr-FR"/>
        </w:rPr>
        <w:t>(i)</w:t>
      </w:r>
      <w:r>
        <w:rPr>
          <w:lang w:val="fr-FR"/>
        </w:rPr>
        <w:tab/>
        <w:t>Les mesures protégeant le plaignant et les témoins ne sont pas prévues;</w:t>
      </w:r>
    </w:p>
    <w:p w:rsidR="00000000" w:rsidRDefault="00000000">
      <w:pPr>
        <w:spacing w:after="240"/>
        <w:ind w:left="1701" w:hanging="567"/>
        <w:rPr>
          <w:lang w:val="fr-FR"/>
        </w:rPr>
      </w:pPr>
      <w:r>
        <w:rPr>
          <w:lang w:val="fr-FR"/>
        </w:rPr>
        <w:t>(ii)</w:t>
      </w:r>
      <w:r>
        <w:rPr>
          <w:lang w:val="fr-FR"/>
        </w:rPr>
        <w:tab/>
        <w:t xml:space="preserve">Les procédures à suivre pour bénéficier d’une réadaptation et indemnisation ne sont pas claires et précises, et encore moins, les programmes de réadaptation pour les victimes de torture (réadaptation physique, morale et financière, etc.) dans la législation burundaise. </w:t>
      </w:r>
    </w:p>
    <w:p w:rsidR="00000000" w:rsidRDefault="00000000">
      <w:pPr>
        <w:spacing w:after="240"/>
        <w:rPr>
          <w:lang w:val="fr-FR"/>
        </w:rPr>
      </w:pPr>
      <w:r>
        <w:rPr>
          <w:lang w:val="fr-FR"/>
        </w:rPr>
        <w:t>167.</w:t>
      </w:r>
      <w:r>
        <w:rPr>
          <w:lang w:val="fr-FR"/>
        </w:rPr>
        <w:tab/>
        <w:t>Concernant la Loi sur l’extradition, nous avons constaté qu’il y a insuffisance des conventions d’extradition que le Burundi a signé avec les autres pays.  Le Burundi pourra dans l’entre-temps recourir à l’interpol.</w:t>
      </w:r>
    </w:p>
    <w:p w:rsidR="00000000" w:rsidRDefault="00000000">
      <w:pPr>
        <w:spacing w:after="240"/>
        <w:rPr>
          <w:lang w:val="fr-FR"/>
        </w:rPr>
      </w:pPr>
      <w:r>
        <w:rPr>
          <w:lang w:val="fr-FR"/>
        </w:rPr>
        <w:t>168.</w:t>
      </w:r>
      <w:r>
        <w:rPr>
          <w:lang w:val="fr-FR"/>
        </w:rPr>
        <w:tab/>
        <w:t xml:space="preserve">En définition, même si le Burundi, par le truchement de la ratification de la Convention contre la Torture et autres Peine ou Traitement Cruels, Inhumains ou Dégradants, reconnaît de facto les dispositions relatives à la répression de la torture contenue dans ladite convention, il devra l’intégrer dans sa législation nationale essentiellement par trois voies qui sont les suivantes : </w:t>
      </w:r>
    </w:p>
    <w:p w:rsidR="00000000" w:rsidRDefault="00000000">
      <w:pPr>
        <w:spacing w:after="240"/>
        <w:ind w:firstLine="567"/>
        <w:rPr>
          <w:lang w:val="fr-FR"/>
        </w:rPr>
      </w:pPr>
      <w:r>
        <w:rPr>
          <w:lang w:val="fr-FR"/>
        </w:rPr>
        <w:t>a)</w:t>
      </w:r>
      <w:r>
        <w:rPr>
          <w:lang w:val="fr-FR"/>
        </w:rPr>
        <w:tab/>
        <w:t>La définition et l’élévation de la torture en infraction pénale ;</w:t>
      </w:r>
    </w:p>
    <w:p w:rsidR="00000000" w:rsidRDefault="00000000">
      <w:pPr>
        <w:spacing w:after="240"/>
        <w:ind w:firstLine="567"/>
        <w:rPr>
          <w:lang w:val="fr-FR"/>
        </w:rPr>
      </w:pPr>
      <w:r>
        <w:rPr>
          <w:lang w:val="fr-FR"/>
        </w:rPr>
        <w:t>b)</w:t>
      </w:r>
      <w:r>
        <w:rPr>
          <w:lang w:val="fr-FR"/>
        </w:rPr>
        <w:tab/>
        <w:t>La révision et l’actualisation du Code pénal de procédure pénale et des autres textes réglementaires y relatifs ;</w:t>
      </w:r>
    </w:p>
    <w:p w:rsidR="00000000" w:rsidRDefault="00000000">
      <w:pPr>
        <w:spacing w:after="240"/>
        <w:ind w:firstLine="567"/>
        <w:rPr>
          <w:lang w:val="fr-FR"/>
        </w:rPr>
      </w:pPr>
      <w:r>
        <w:rPr>
          <w:lang w:val="fr-FR"/>
        </w:rPr>
        <w:t>c)</w:t>
      </w:r>
      <w:r>
        <w:rPr>
          <w:lang w:val="fr-FR"/>
        </w:rPr>
        <w:tab/>
        <w:t>La réparation du tort et l’indemnisation adéquate des victimes de torture.</w:t>
      </w:r>
    </w:p>
    <w:p w:rsidR="00000000" w:rsidRDefault="00000000">
      <w:pPr>
        <w:spacing w:after="240"/>
        <w:rPr>
          <w:lang w:val="fr-FR"/>
        </w:rPr>
      </w:pPr>
      <w:r>
        <w:rPr>
          <w:lang w:val="fr-FR"/>
        </w:rPr>
        <w:t>169.</w:t>
      </w:r>
      <w:r>
        <w:rPr>
          <w:lang w:val="fr-FR"/>
        </w:rPr>
        <w:tab/>
        <w:t>Et enfin, nous demandons aux victimes de torture de porter plainte malgré les lacunes de la loi ; et au Ministère Public d’être plus vigilant dans la répression du crime de torture et autres peines ou traitements cruels inhumains ou dégradants.</w:t>
      </w:r>
    </w:p>
    <w:p w:rsidR="00000000" w:rsidRDefault="00000000">
      <w:pPr>
        <w:spacing w:after="240"/>
        <w:jc w:val="center"/>
        <w:rPr>
          <w:bCs/>
          <w:lang w:val="fr-FR"/>
        </w:rPr>
      </w:pPr>
      <w:r>
        <w:rPr>
          <w:bCs/>
          <w:lang w:val="fr-FR"/>
        </w:rPr>
        <w:t>-----</w:t>
      </w:r>
    </w:p>
    <w:sectPr w:rsidR="00000000">
      <w:headerReference w:type="even" r:id="rId20"/>
      <w:headerReference w:type="default" r:id="rId21"/>
      <w:footerReference w:type="even" r:id="rId22"/>
      <w:footerReference w:type="default" r:id="rId23"/>
      <w:endnotePr>
        <w:numFmt w:val="decimal"/>
      </w:endnotePr>
      <w:pgSz w:w="11907" w:h="16840" w:code="9"/>
      <w:pgMar w:top="1701" w:right="851" w:bottom="1985" w:left="1701" w:header="851" w:footer="1701" w:gutter="0"/>
      <w:cols w:space="720"/>
      <w:docGrid w:linePitch="10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BURDIN" w:initials="DB">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De nombreuses fautes de frappe, erreurs grammaticales, etc. sont restées «telles quelles», comme stipulé.</w:t>
      </w:r>
    </w:p>
  </w:comment>
  <w:comment w:id="3" w:author="BURDIN" w:initials="DB">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Dans le corps du texte, «du» ne figure pas.</w:t>
      </w:r>
    </w:p>
  </w:comment>
  <w:comment w:id="4" w:author="BURDIN" w:initials="DB">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 xml:space="preserve">Dans le corps du texte: ARTICLES 1 A 16 </w:t>
      </w:r>
      <w:r>
        <w:rPr>
          <w:u w:val="single"/>
        </w:rPr>
        <w:t>DE LA CONVENTION</w:t>
      </w:r>
    </w:p>
  </w:comment>
  <w:comment w:id="5" w:author="BURDIN" w:initials="DB">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 xml:space="preserve">Dans le corps du texte: Article 3: De </w:t>
      </w:r>
      <w:r>
        <w:rPr>
          <w:u w:val="single"/>
        </w:rPr>
        <w:t>l’expulsion</w:t>
      </w:r>
      <w:r>
        <w:t>, du refoulement…?</w:t>
      </w:r>
    </w:p>
  </w:comment>
  <w:comment w:id="6" w:author="BURDIN" w:initials="DB">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Pas de paragraphe 120.</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360"/>
    </w:pPr>
    <w:r>
      <w:t>GE.06</w:t>
    </w:r>
    <w:r>
      <w:noBreakHyphen/>
      <w:t>40857  (F)    130306    230306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rPr>
      <w:pict>
        <v:shapetype id="_x0000_t202" coordsize="21600,21600" o:spt="202" path="m,l,21600r21600,l21600,xe">
          <v:stroke joinstyle="miter"/>
          <v:path gradientshapeok="t" o:connecttype="rect"/>
        </v:shapetype>
        <v:shape id="_x0000_s2050" type="#_x0000_t202" style="position:absolute;margin-left:678.6pt;margin-top:400.7pt;width:33.15pt;height:127.3pt;z-index:2;mso-position-vertical-relative:page" stroked="f">
          <v:textbox style="layout-flow:vertical;mso-next-textbox:#_x0000_s2050" inset="0,0,0,0">
            <w:txbxContent>
              <w:p w:rsidR="00000000" w:rsidRDefault="00000000">
                <w:pPr>
                  <w:tabs>
                    <w:tab w:val="left" w:pos="851"/>
                  </w:tabs>
                </w:pPr>
                <w:r>
                  <w:t>CAT/C/BDI/1</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txbxContent>
          </v:textbox>
          <w10:wrap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rPr>
      <w:pict>
        <v:shapetype id="_x0000_t202" coordsize="21600,21600" o:spt="202" path="m,l,21600r21600,l21600,xe">
          <v:stroke joinstyle="miter"/>
          <v:path gradientshapeok="t" o:connecttype="rect"/>
        </v:shapetype>
        <v:shape id="_x0000_s2052" type="#_x0000_t202" style="position:absolute;margin-left:678.6pt;margin-top:400.7pt;width:33.15pt;height:127.3pt;z-index:4;mso-position-vertical-relative:page" stroked="f">
          <v:textbox style="layout-flow:vertical;mso-next-textbox:#_x0000_s2052" inset="0,0,0,0">
            <w:txbxContent>
              <w:p w:rsidR="00000000" w:rsidRDefault="00000000">
                <w:pPr>
                  <w:tabs>
                    <w:tab w:val="left" w:pos="851"/>
                  </w:tabs>
                </w:pPr>
                <w:r>
                  <w:t>CAT/C/BDI/1</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txbxContent>
          </v:textbox>
          <w10:wrap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CAT/C/BDI/1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722"/>
      </w:tabs>
      <w:rPr>
        <w:rStyle w:val="PageNumber"/>
      </w:rPr>
    </w:pPr>
    <w:r>
      <w:tab/>
      <w:t>CAT/C/BDI/1</w:t>
    </w:r>
    <w:r>
      <w:br/>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76.65pt;margin-top:-.3pt;width:35.1pt;height:133.75pt;z-index:1" stroked="f">
          <v:textbox style="layout-flow:vertical" inset="0,,0,.5mm">
            <w:txbxContent>
              <w:p w:rsidR="00000000" w:rsidRDefault="00000000">
                <w:r>
                  <w:t>CAT/C/BDI/1</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1" type="#_x0000_t202" style="position:absolute;margin-left:676.65pt;margin-top:-.3pt;width:35.1pt;height:133.75pt;z-index:3" stroked="f">
          <v:textbox style="layout-flow:vertical" inset="0,,0,.5mm">
            <w:txbxContent>
              <w:p w:rsidR="00000000" w:rsidRDefault="00000000">
                <w:r>
                  <w:t>CAT/C/BDI/1</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p>
            </w:txbxContent>
          </v:textbox>
        </v:shape>
      </w:pict>
    </w:r>
    <w:r>
      <w:t>CAT/C/BDI/1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723"/>
      </w:tabs>
      <w:rPr>
        <w:rStyle w:val="PageNumber"/>
      </w:rPr>
    </w:pPr>
    <w:r>
      <w:rPr>
        <w:rStyle w:val="PageNumber"/>
      </w:rPr>
      <w:tab/>
      <w:t>CAT/C/BDI/1</w:t>
    </w:r>
    <w:r>
      <w:rPr>
        <w:rStyle w:val="PageNumber"/>
      </w:rPr>
      <w:br/>
    </w:r>
    <w:r>
      <w:rPr>
        <w:rStyle w:val="PageNumbe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23CB4"/>
    <w:multiLevelType w:val="hybridMultilevel"/>
    <w:tmpl w:val="4A24C0AC"/>
    <w:lvl w:ilvl="0" w:tplc="1F58E9EE">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1E31AC4"/>
    <w:multiLevelType w:val="hybridMultilevel"/>
    <w:tmpl w:val="67221CEA"/>
    <w:lvl w:ilvl="0" w:tplc="04090017">
      <w:start w:val="4"/>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C5D056E"/>
    <w:multiLevelType w:val="hybridMultilevel"/>
    <w:tmpl w:val="4A24C0AC"/>
    <w:lvl w:ilvl="0" w:tplc="F83E0D9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CAE3296"/>
    <w:multiLevelType w:val="hybridMultilevel"/>
    <w:tmpl w:val="14BCDE64"/>
    <w:lvl w:ilvl="0" w:tplc="04C8D236">
      <w:start w:val="2"/>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4">
    <w:nsid w:val="16317976"/>
    <w:multiLevelType w:val="hybridMultilevel"/>
    <w:tmpl w:val="4BFEAAA4"/>
    <w:lvl w:ilvl="0" w:tplc="04090017">
      <w:start w:val="4"/>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74F6F84"/>
    <w:multiLevelType w:val="hybridMultilevel"/>
    <w:tmpl w:val="1EAC1256"/>
    <w:lvl w:ilvl="0" w:tplc="6508553A">
      <w:start w:val="4"/>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82F068B"/>
    <w:multiLevelType w:val="hybridMultilevel"/>
    <w:tmpl w:val="4A24C0AC"/>
    <w:lvl w:ilvl="0" w:tplc="708878A8">
      <w:start w:val="1"/>
      <w:numFmt w:val="bullet"/>
      <w:lvlText w:val=""/>
      <w:lvlJc w:val="left"/>
      <w:pPr>
        <w:tabs>
          <w:tab w:val="num" w:pos="360"/>
        </w:tabs>
        <w:ind w:left="170" w:hanging="17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996439A"/>
    <w:multiLevelType w:val="hybridMultilevel"/>
    <w:tmpl w:val="456A51DE"/>
    <w:lvl w:ilvl="0" w:tplc="5AA28E72">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
    <w:nsid w:val="1D9F1228"/>
    <w:multiLevelType w:val="hybridMultilevel"/>
    <w:tmpl w:val="61A43E5E"/>
    <w:lvl w:ilvl="0" w:tplc="6720BAB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E751BFC"/>
    <w:multiLevelType w:val="hybridMultilevel"/>
    <w:tmpl w:val="8028F892"/>
    <w:lvl w:ilvl="0" w:tplc="942CBFDA">
      <w:start w:val="8021"/>
      <w:numFmt w:val="bullet"/>
      <w:lvlText w:val="-"/>
      <w:lvlJc w:val="left"/>
      <w:pPr>
        <w:tabs>
          <w:tab w:val="num" w:pos="1080"/>
        </w:tabs>
        <w:ind w:left="1080" w:hanging="72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2846B37"/>
    <w:multiLevelType w:val="hybridMultilevel"/>
    <w:tmpl w:val="4A24C0AC"/>
    <w:lvl w:ilvl="0" w:tplc="EACADAF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4190371"/>
    <w:multiLevelType w:val="hybridMultilevel"/>
    <w:tmpl w:val="4A24C0AC"/>
    <w:lvl w:ilvl="0" w:tplc="AEDA6C04">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86F7182"/>
    <w:multiLevelType w:val="hybridMultilevel"/>
    <w:tmpl w:val="16841412"/>
    <w:lvl w:ilvl="0" w:tplc="42204EB0">
      <w:start w:val="4"/>
      <w:numFmt w:val="bullet"/>
      <w:lvlText w:val="-"/>
      <w:lvlJc w:val="left"/>
      <w:pPr>
        <w:tabs>
          <w:tab w:val="num" w:pos="1080"/>
        </w:tabs>
        <w:ind w:left="1080" w:hanging="72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A1C2DFC"/>
    <w:multiLevelType w:val="hybridMultilevel"/>
    <w:tmpl w:val="B1185238"/>
    <w:lvl w:ilvl="0" w:tplc="8E803E54">
      <w:start w:val="63"/>
      <w:numFmt w:val="decimal"/>
      <w:lvlText w:val="%1."/>
      <w:lvlJc w:val="left"/>
      <w:pPr>
        <w:tabs>
          <w:tab w:val="num" w:pos="1800"/>
        </w:tabs>
        <w:ind w:left="1800" w:hanging="14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5">
    <w:nsid w:val="2BF45BEC"/>
    <w:multiLevelType w:val="hybridMultilevel"/>
    <w:tmpl w:val="4A24C0AC"/>
    <w:lvl w:ilvl="0" w:tplc="5B96E8E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5971C0F"/>
    <w:multiLevelType w:val="hybridMultilevel"/>
    <w:tmpl w:val="F67CB8F8"/>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3C23537D"/>
    <w:multiLevelType w:val="hybridMultilevel"/>
    <w:tmpl w:val="4A24C0AC"/>
    <w:lvl w:ilvl="0" w:tplc="137E3D5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9">
    <w:nsid w:val="443C7B2B"/>
    <w:multiLevelType w:val="hybridMultilevel"/>
    <w:tmpl w:val="F648BCBC"/>
    <w:lvl w:ilvl="0" w:tplc="AB5A22CA">
      <w:start w:val="1"/>
      <w:numFmt w:val="decimal"/>
      <w:lvlText w:val="%1."/>
      <w:lvlJc w:val="left"/>
      <w:pPr>
        <w:tabs>
          <w:tab w:val="num" w:pos="10440"/>
        </w:tabs>
        <w:ind w:left="10440" w:hanging="360"/>
      </w:pPr>
      <w:rPr>
        <w:rFonts w:hint="default"/>
      </w:rPr>
    </w:lvl>
    <w:lvl w:ilvl="1" w:tplc="04090019" w:tentative="1">
      <w:start w:val="1"/>
      <w:numFmt w:val="lowerLetter"/>
      <w:lvlText w:val="%2."/>
      <w:lvlJc w:val="left"/>
      <w:pPr>
        <w:tabs>
          <w:tab w:val="num" w:pos="11160"/>
        </w:tabs>
        <w:ind w:left="11160" w:hanging="360"/>
      </w:pPr>
    </w:lvl>
    <w:lvl w:ilvl="2" w:tplc="0409001B" w:tentative="1">
      <w:start w:val="1"/>
      <w:numFmt w:val="lowerRoman"/>
      <w:lvlText w:val="%3."/>
      <w:lvlJc w:val="right"/>
      <w:pPr>
        <w:tabs>
          <w:tab w:val="num" w:pos="11880"/>
        </w:tabs>
        <w:ind w:left="11880" w:hanging="180"/>
      </w:pPr>
    </w:lvl>
    <w:lvl w:ilvl="3" w:tplc="0409000F" w:tentative="1">
      <w:start w:val="1"/>
      <w:numFmt w:val="decimal"/>
      <w:lvlText w:val="%4."/>
      <w:lvlJc w:val="left"/>
      <w:pPr>
        <w:tabs>
          <w:tab w:val="num" w:pos="12600"/>
        </w:tabs>
        <w:ind w:left="12600" w:hanging="360"/>
      </w:pPr>
    </w:lvl>
    <w:lvl w:ilvl="4" w:tplc="04090019" w:tentative="1">
      <w:start w:val="1"/>
      <w:numFmt w:val="lowerLetter"/>
      <w:lvlText w:val="%5."/>
      <w:lvlJc w:val="left"/>
      <w:pPr>
        <w:tabs>
          <w:tab w:val="num" w:pos="13320"/>
        </w:tabs>
        <w:ind w:left="13320" w:hanging="360"/>
      </w:pPr>
    </w:lvl>
    <w:lvl w:ilvl="5" w:tplc="0409001B" w:tentative="1">
      <w:start w:val="1"/>
      <w:numFmt w:val="lowerRoman"/>
      <w:lvlText w:val="%6."/>
      <w:lvlJc w:val="right"/>
      <w:pPr>
        <w:tabs>
          <w:tab w:val="num" w:pos="14040"/>
        </w:tabs>
        <w:ind w:left="14040" w:hanging="180"/>
      </w:pPr>
    </w:lvl>
    <w:lvl w:ilvl="6" w:tplc="0409000F" w:tentative="1">
      <w:start w:val="1"/>
      <w:numFmt w:val="decimal"/>
      <w:lvlText w:val="%7."/>
      <w:lvlJc w:val="left"/>
      <w:pPr>
        <w:tabs>
          <w:tab w:val="num" w:pos="14760"/>
        </w:tabs>
        <w:ind w:left="14760" w:hanging="360"/>
      </w:pPr>
    </w:lvl>
    <w:lvl w:ilvl="7" w:tplc="04090019" w:tentative="1">
      <w:start w:val="1"/>
      <w:numFmt w:val="lowerLetter"/>
      <w:lvlText w:val="%8."/>
      <w:lvlJc w:val="left"/>
      <w:pPr>
        <w:tabs>
          <w:tab w:val="num" w:pos="15480"/>
        </w:tabs>
        <w:ind w:left="15480" w:hanging="360"/>
      </w:pPr>
    </w:lvl>
    <w:lvl w:ilvl="8" w:tplc="0409001B" w:tentative="1">
      <w:start w:val="1"/>
      <w:numFmt w:val="lowerRoman"/>
      <w:lvlText w:val="%9."/>
      <w:lvlJc w:val="right"/>
      <w:pPr>
        <w:tabs>
          <w:tab w:val="num" w:pos="16200"/>
        </w:tabs>
        <w:ind w:left="16200" w:hanging="180"/>
      </w:pPr>
    </w:lvl>
  </w:abstractNum>
  <w:abstractNum w:abstractNumId="20">
    <w:nsid w:val="471C44DA"/>
    <w:multiLevelType w:val="hybridMultilevel"/>
    <w:tmpl w:val="F670F148"/>
    <w:lvl w:ilvl="0" w:tplc="A11ACF8E">
      <w:start w:val="1"/>
      <w:numFmt w:val="lowerRoman"/>
      <w:lvlText w:val="%1)"/>
      <w:lvlJc w:val="left"/>
      <w:pPr>
        <w:tabs>
          <w:tab w:val="num" w:pos="900"/>
        </w:tabs>
        <w:ind w:left="90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1">
    <w:nsid w:val="49230242"/>
    <w:multiLevelType w:val="multilevel"/>
    <w:tmpl w:val="B7E44A0A"/>
    <w:lvl w:ilvl="0">
      <w:start w:val="1"/>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B1F2057"/>
    <w:multiLevelType w:val="hybridMultilevel"/>
    <w:tmpl w:val="6156A88E"/>
    <w:lvl w:ilvl="0" w:tplc="7DC6A2EA">
      <w:start w:val="1"/>
      <w:numFmt w:val="decimal"/>
      <w:lvlText w:val="%1."/>
      <w:lvlJc w:val="left"/>
      <w:pPr>
        <w:tabs>
          <w:tab w:val="num" w:pos="1680"/>
        </w:tabs>
        <w:ind w:left="1680" w:hanging="720"/>
      </w:pPr>
      <w:rPr>
        <w:rFonts w:hint="default"/>
      </w:rPr>
    </w:lvl>
    <w:lvl w:ilvl="1" w:tplc="04090019" w:tentative="1">
      <w:start w:val="1"/>
      <w:numFmt w:val="lowerLetter"/>
      <w:lvlText w:val="%2."/>
      <w:lvlJc w:val="left"/>
      <w:pPr>
        <w:tabs>
          <w:tab w:val="num" w:pos="2040"/>
        </w:tabs>
        <w:ind w:left="2040" w:hanging="360"/>
      </w:p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2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4">
    <w:nsid w:val="51335118"/>
    <w:multiLevelType w:val="hybridMultilevel"/>
    <w:tmpl w:val="F20C71FE"/>
    <w:lvl w:ilvl="0" w:tplc="303AACF6">
      <w:start w:val="1"/>
      <w:numFmt w:val="bullet"/>
      <w:lvlText w:val="-"/>
      <w:lvlJc w:val="left"/>
      <w:pPr>
        <w:tabs>
          <w:tab w:val="num" w:pos="786"/>
        </w:tabs>
        <w:ind w:left="786"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5C1026C6"/>
    <w:multiLevelType w:val="hybridMultilevel"/>
    <w:tmpl w:val="4D96CA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FDC5691"/>
    <w:multiLevelType w:val="hybridMultilevel"/>
    <w:tmpl w:val="486CA71C"/>
    <w:lvl w:ilvl="0" w:tplc="2130A952">
      <w:start w:val="1"/>
      <w:numFmt w:val="lowerRoman"/>
      <w:lvlText w:val="%1)"/>
      <w:lvlJc w:val="left"/>
      <w:pPr>
        <w:tabs>
          <w:tab w:val="num" w:pos="900"/>
        </w:tabs>
        <w:ind w:left="90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7">
    <w:nsid w:val="62EF2B23"/>
    <w:multiLevelType w:val="hybridMultilevel"/>
    <w:tmpl w:val="813AFA3E"/>
    <w:lvl w:ilvl="0" w:tplc="A62450A0">
      <w:start w:val="1"/>
      <w:numFmt w:val="upperRoman"/>
      <w:lvlText w:val="%1."/>
      <w:lvlJc w:val="left"/>
      <w:pPr>
        <w:tabs>
          <w:tab w:val="num" w:pos="1440"/>
        </w:tabs>
        <w:ind w:left="1440" w:hanging="720"/>
      </w:pPr>
      <w:rPr>
        <w:rFonts w:hint="default"/>
      </w:rPr>
    </w:lvl>
    <w:lvl w:ilvl="1" w:tplc="08090019">
      <w:start w:val="1"/>
      <w:numFmt w:val="decimal"/>
      <w:isLgl/>
      <w:lvlText w:val="%1.%2."/>
      <w:lvlJc w:val="left"/>
      <w:pPr>
        <w:tabs>
          <w:tab w:val="num" w:pos="1440"/>
        </w:tabs>
        <w:ind w:left="1440" w:hanging="720"/>
      </w:pPr>
      <w:rPr>
        <w:rFonts w:hint="default"/>
      </w:rPr>
    </w:lvl>
    <w:lvl w:ilvl="2" w:tplc="0809001B">
      <w:start w:val="1"/>
      <w:numFmt w:val="decimal"/>
      <w:isLgl/>
      <w:lvlText w:val="%1.%2.%3."/>
      <w:lvlJc w:val="left"/>
      <w:pPr>
        <w:tabs>
          <w:tab w:val="num" w:pos="1440"/>
        </w:tabs>
        <w:ind w:left="1440" w:hanging="720"/>
      </w:pPr>
      <w:rPr>
        <w:rFonts w:hint="default"/>
      </w:rPr>
    </w:lvl>
    <w:lvl w:ilvl="3" w:tplc="0809000F">
      <w:start w:val="1"/>
      <w:numFmt w:val="decimal"/>
      <w:isLgl/>
      <w:lvlText w:val="%1.%2.%3.%4."/>
      <w:lvlJc w:val="left"/>
      <w:pPr>
        <w:tabs>
          <w:tab w:val="num" w:pos="1800"/>
        </w:tabs>
        <w:ind w:left="1800" w:hanging="1080"/>
      </w:pPr>
      <w:rPr>
        <w:rFonts w:hint="default"/>
      </w:rPr>
    </w:lvl>
    <w:lvl w:ilvl="4" w:tplc="08090019">
      <w:start w:val="1"/>
      <w:numFmt w:val="decimal"/>
      <w:isLgl/>
      <w:lvlText w:val="%1.%2.%3.%4.%5."/>
      <w:lvlJc w:val="left"/>
      <w:pPr>
        <w:tabs>
          <w:tab w:val="num" w:pos="1800"/>
        </w:tabs>
        <w:ind w:left="1800" w:hanging="1080"/>
      </w:pPr>
      <w:rPr>
        <w:rFonts w:hint="default"/>
      </w:rPr>
    </w:lvl>
    <w:lvl w:ilvl="5" w:tplc="0809001B">
      <w:start w:val="1"/>
      <w:numFmt w:val="decimal"/>
      <w:isLgl/>
      <w:lvlText w:val="%1.%2.%3.%4.%5.%6."/>
      <w:lvlJc w:val="left"/>
      <w:pPr>
        <w:tabs>
          <w:tab w:val="num" w:pos="2160"/>
        </w:tabs>
        <w:ind w:left="2160" w:hanging="1440"/>
      </w:pPr>
      <w:rPr>
        <w:rFonts w:hint="default"/>
      </w:rPr>
    </w:lvl>
    <w:lvl w:ilvl="6" w:tplc="0809000F">
      <w:start w:val="1"/>
      <w:numFmt w:val="decimal"/>
      <w:isLgl/>
      <w:lvlText w:val="%1.%2.%3.%4.%5.%6.%7."/>
      <w:lvlJc w:val="left"/>
      <w:pPr>
        <w:tabs>
          <w:tab w:val="num" w:pos="2520"/>
        </w:tabs>
        <w:ind w:left="2520" w:hanging="1800"/>
      </w:pPr>
      <w:rPr>
        <w:rFonts w:hint="default"/>
      </w:rPr>
    </w:lvl>
    <w:lvl w:ilvl="7" w:tplc="08090019">
      <w:start w:val="1"/>
      <w:numFmt w:val="decimal"/>
      <w:isLgl/>
      <w:lvlText w:val="%1.%2.%3.%4.%5.%6.%7.%8."/>
      <w:lvlJc w:val="left"/>
      <w:pPr>
        <w:tabs>
          <w:tab w:val="num" w:pos="2520"/>
        </w:tabs>
        <w:ind w:left="2520" w:hanging="1800"/>
      </w:pPr>
      <w:rPr>
        <w:rFonts w:hint="default"/>
      </w:rPr>
    </w:lvl>
    <w:lvl w:ilvl="8" w:tplc="0809001B">
      <w:start w:val="1"/>
      <w:numFmt w:val="decimal"/>
      <w:isLgl/>
      <w:lvlText w:val="%1.%2.%3.%4.%5.%6.%7.%8.%9."/>
      <w:lvlJc w:val="left"/>
      <w:pPr>
        <w:tabs>
          <w:tab w:val="num" w:pos="2880"/>
        </w:tabs>
        <w:ind w:left="2880" w:hanging="2160"/>
      </w:pPr>
      <w:rPr>
        <w:rFonts w:hint="default"/>
      </w:rPr>
    </w:lvl>
  </w:abstractNum>
  <w:abstractNum w:abstractNumId="28">
    <w:nsid w:val="67713A71"/>
    <w:multiLevelType w:val="hybridMultilevel"/>
    <w:tmpl w:val="3C18B5DA"/>
    <w:lvl w:ilvl="0" w:tplc="35FA3726">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68D32A5E"/>
    <w:multiLevelType w:val="hybridMultilevel"/>
    <w:tmpl w:val="4A24C0AC"/>
    <w:lvl w:ilvl="0" w:tplc="7D3E2CD8">
      <w:start w:val="1"/>
      <w:numFmt w:val="bullet"/>
      <w:lvlText w:val=""/>
      <w:lvlJc w:val="left"/>
      <w:pPr>
        <w:tabs>
          <w:tab w:val="num" w:pos="360"/>
        </w:tabs>
        <w:ind w:left="227" w:hanging="22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10E7653"/>
    <w:multiLevelType w:val="hybridMultilevel"/>
    <w:tmpl w:val="32181E7A"/>
    <w:lvl w:ilvl="0" w:tplc="769EF2B2">
      <w:start w:val="1"/>
      <w:numFmt w:val="bullet"/>
      <w:lvlText w:val="-"/>
      <w:lvlJc w:val="left"/>
      <w:pPr>
        <w:tabs>
          <w:tab w:val="num" w:pos="1440"/>
        </w:tabs>
        <w:ind w:left="1440" w:hanging="72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72A9212B"/>
    <w:multiLevelType w:val="hybridMultilevel"/>
    <w:tmpl w:val="B444381C"/>
    <w:lvl w:ilvl="0" w:tplc="9EF0023A">
      <w:start w:val="1"/>
      <w:numFmt w:val="bullet"/>
      <w:lvlText w:val="-"/>
      <w:lvlJc w:val="left"/>
      <w:pPr>
        <w:tabs>
          <w:tab w:val="num" w:pos="720"/>
        </w:tabs>
        <w:ind w:left="720" w:hanging="360"/>
      </w:pPr>
      <w:rPr>
        <w:rFonts w:ascii="Times New Roman" w:eastAsia="SimSu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4634B3C"/>
    <w:multiLevelType w:val="hybridMultilevel"/>
    <w:tmpl w:val="4A24C0AC"/>
    <w:lvl w:ilvl="0" w:tplc="537C3C8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76642D3C"/>
    <w:multiLevelType w:val="hybridMultilevel"/>
    <w:tmpl w:val="FED614A4"/>
    <w:lvl w:ilvl="0" w:tplc="6C962E14">
      <w:start w:val="4"/>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75434BF"/>
    <w:multiLevelType w:val="hybridMultilevel"/>
    <w:tmpl w:val="6B3C7808"/>
    <w:lvl w:ilvl="0" w:tplc="61103CC2">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5">
    <w:nsid w:val="79E10894"/>
    <w:multiLevelType w:val="hybridMultilevel"/>
    <w:tmpl w:val="73AADBB2"/>
    <w:lvl w:ilvl="0" w:tplc="B6186E50">
      <w:start w:val="1"/>
      <w:numFmt w:val="lowerRoman"/>
      <w:lvlText w:val="%1)"/>
      <w:lvlJc w:val="left"/>
      <w:pPr>
        <w:tabs>
          <w:tab w:val="num" w:pos="900"/>
        </w:tabs>
        <w:ind w:left="90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6">
    <w:nsid w:val="79FD3E88"/>
    <w:multiLevelType w:val="hybridMultilevel"/>
    <w:tmpl w:val="6850487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B3F01E4"/>
    <w:multiLevelType w:val="hybridMultilevel"/>
    <w:tmpl w:val="C28C249C"/>
    <w:lvl w:ilvl="0" w:tplc="0630C634">
      <w:numFmt w:val="bullet"/>
      <w:lvlText w:val="-"/>
      <w:lvlJc w:val="left"/>
      <w:pPr>
        <w:tabs>
          <w:tab w:val="num" w:pos="1200"/>
        </w:tabs>
        <w:ind w:left="1200" w:hanging="360"/>
      </w:pPr>
      <w:rPr>
        <w:rFonts w:ascii="Times New Roman" w:eastAsia="SimSu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39">
    <w:nsid w:val="7EA54BE8"/>
    <w:multiLevelType w:val="hybridMultilevel"/>
    <w:tmpl w:val="4A24C0AC"/>
    <w:lvl w:ilvl="0" w:tplc="2384C224">
      <w:start w:val="1"/>
      <w:numFmt w:val="bullet"/>
      <w:lvlText w:val=""/>
      <w:lvlJc w:val="left"/>
      <w:pPr>
        <w:tabs>
          <w:tab w:val="num" w:pos="360"/>
        </w:tabs>
        <w:ind w:left="113" w:hanging="11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7F581481"/>
    <w:multiLevelType w:val="hybridMultilevel"/>
    <w:tmpl w:val="C7B85650"/>
    <w:lvl w:ilvl="0" w:tplc="FF0C1820">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8"/>
  </w:num>
  <w:num w:numId="2">
    <w:abstractNumId w:val="38"/>
  </w:num>
  <w:num w:numId="3">
    <w:abstractNumId w:val="14"/>
  </w:num>
  <w:num w:numId="4">
    <w:abstractNumId w:val="38"/>
  </w:num>
  <w:num w:numId="5">
    <w:abstractNumId w:val="14"/>
  </w:num>
  <w:num w:numId="6">
    <w:abstractNumId w:val="38"/>
  </w:num>
  <w:num w:numId="7">
    <w:abstractNumId w:val="38"/>
  </w:num>
  <w:num w:numId="8">
    <w:abstractNumId w:val="38"/>
  </w:num>
  <w:num w:numId="9">
    <w:abstractNumId w:val="38"/>
  </w:num>
  <w:num w:numId="10">
    <w:abstractNumId w:val="18"/>
  </w:num>
  <w:num w:numId="11">
    <w:abstractNumId w:val="18"/>
  </w:num>
  <w:num w:numId="12">
    <w:abstractNumId w:val="38"/>
  </w:num>
  <w:num w:numId="13">
    <w:abstractNumId w:val="18"/>
  </w:num>
  <w:num w:numId="14">
    <w:abstractNumId w:val="38"/>
  </w:num>
  <w:num w:numId="15">
    <w:abstractNumId w:val="38"/>
  </w:num>
  <w:num w:numId="16">
    <w:abstractNumId w:val="38"/>
  </w:num>
  <w:num w:numId="17">
    <w:abstractNumId w:val="38"/>
  </w:num>
  <w:num w:numId="18">
    <w:abstractNumId w:val="38"/>
  </w:num>
  <w:num w:numId="19">
    <w:abstractNumId w:val="38"/>
  </w:num>
  <w:num w:numId="20">
    <w:abstractNumId w:val="14"/>
  </w:num>
  <w:num w:numId="21">
    <w:abstractNumId w:val="14"/>
  </w:num>
  <w:num w:numId="22">
    <w:abstractNumId w:val="14"/>
  </w:num>
  <w:num w:numId="23">
    <w:abstractNumId w:val="14"/>
  </w:num>
  <w:num w:numId="24">
    <w:abstractNumId w:val="14"/>
  </w:num>
  <w:num w:numId="25">
    <w:abstractNumId w:val="18"/>
  </w:num>
  <w:num w:numId="26">
    <w:abstractNumId w:val="18"/>
  </w:num>
  <w:num w:numId="27">
    <w:abstractNumId w:val="14"/>
  </w:num>
  <w:num w:numId="28">
    <w:abstractNumId w:val="18"/>
  </w:num>
  <w:num w:numId="29">
    <w:abstractNumId w:val="18"/>
  </w:num>
  <w:num w:numId="30">
    <w:abstractNumId w:val="18"/>
  </w:num>
  <w:num w:numId="31">
    <w:abstractNumId w:val="14"/>
  </w:num>
  <w:num w:numId="32">
    <w:abstractNumId w:val="14"/>
  </w:num>
  <w:num w:numId="33">
    <w:abstractNumId w:val="38"/>
  </w:num>
  <w:num w:numId="34">
    <w:abstractNumId w:val="14"/>
  </w:num>
  <w:num w:numId="35">
    <w:abstractNumId w:val="38"/>
  </w:num>
  <w:num w:numId="36">
    <w:abstractNumId w:val="38"/>
  </w:num>
  <w:num w:numId="37">
    <w:abstractNumId w:val="14"/>
  </w:num>
  <w:num w:numId="38">
    <w:abstractNumId w:val="38"/>
  </w:num>
  <w:num w:numId="39">
    <w:abstractNumId w:val="14"/>
  </w:num>
  <w:num w:numId="40">
    <w:abstractNumId w:val="14"/>
  </w:num>
  <w:num w:numId="41">
    <w:abstractNumId w:val="14"/>
  </w:num>
  <w:num w:numId="42">
    <w:abstractNumId w:val="38"/>
  </w:num>
  <w:num w:numId="43">
    <w:abstractNumId w:val="14"/>
  </w:num>
  <w:num w:numId="44">
    <w:abstractNumId w:val="38"/>
  </w:num>
  <w:num w:numId="45">
    <w:abstractNumId w:val="14"/>
  </w:num>
  <w:num w:numId="46">
    <w:abstractNumId w:val="14"/>
  </w:num>
  <w:num w:numId="47">
    <w:abstractNumId w:val="23"/>
  </w:num>
  <w:num w:numId="48">
    <w:abstractNumId w:val="21"/>
  </w:num>
  <w:num w:numId="49">
    <w:abstractNumId w:val="30"/>
  </w:num>
  <w:num w:numId="50">
    <w:abstractNumId w:val="40"/>
  </w:num>
  <w:num w:numId="51">
    <w:abstractNumId w:val="27"/>
  </w:num>
  <w:num w:numId="52">
    <w:abstractNumId w:val="24"/>
  </w:num>
  <w:num w:numId="53">
    <w:abstractNumId w:val="33"/>
  </w:num>
  <w:num w:numId="54">
    <w:abstractNumId w:val="4"/>
  </w:num>
  <w:num w:numId="55">
    <w:abstractNumId w:val="1"/>
  </w:num>
  <w:num w:numId="56">
    <w:abstractNumId w:val="12"/>
  </w:num>
  <w:num w:numId="57">
    <w:abstractNumId w:val="5"/>
  </w:num>
  <w:num w:numId="58">
    <w:abstractNumId w:val="26"/>
  </w:num>
  <w:num w:numId="59">
    <w:abstractNumId w:val="20"/>
  </w:num>
  <w:num w:numId="60">
    <w:abstractNumId w:val="35"/>
  </w:num>
  <w:num w:numId="61">
    <w:abstractNumId w:val="34"/>
  </w:num>
  <w:num w:numId="62">
    <w:abstractNumId w:val="31"/>
  </w:num>
  <w:num w:numId="63">
    <w:abstractNumId w:val="36"/>
  </w:num>
  <w:num w:numId="64">
    <w:abstractNumId w:val="3"/>
  </w:num>
  <w:num w:numId="65">
    <w:abstractNumId w:val="8"/>
  </w:num>
  <w:num w:numId="66">
    <w:abstractNumId w:val="22"/>
  </w:num>
  <w:num w:numId="67">
    <w:abstractNumId w:val="9"/>
  </w:num>
  <w:num w:numId="68">
    <w:abstractNumId w:val="37"/>
  </w:num>
  <w:num w:numId="69">
    <w:abstractNumId w:val="19"/>
  </w:num>
  <w:num w:numId="70">
    <w:abstractNumId w:val="7"/>
  </w:num>
  <w:num w:numId="71">
    <w:abstractNumId w:val="25"/>
  </w:num>
  <w:num w:numId="72">
    <w:abstractNumId w:val="28"/>
  </w:num>
  <w:num w:numId="73">
    <w:abstractNumId w:val="13"/>
  </w:num>
  <w:num w:numId="74">
    <w:abstractNumId w:val="16"/>
  </w:num>
  <w:num w:numId="75">
    <w:abstractNumId w:val="11"/>
  </w:num>
  <w:num w:numId="76">
    <w:abstractNumId w:val="39"/>
  </w:num>
  <w:num w:numId="77">
    <w:abstractNumId w:val="6"/>
  </w:num>
  <w:num w:numId="78">
    <w:abstractNumId w:val="29"/>
  </w:num>
  <w:num w:numId="79">
    <w:abstractNumId w:val="0"/>
  </w:num>
  <w:num w:numId="80">
    <w:abstractNumId w:val="17"/>
  </w:num>
  <w:num w:numId="81">
    <w:abstractNumId w:val="15"/>
  </w:num>
  <w:num w:numId="82">
    <w:abstractNumId w:val="32"/>
  </w:num>
  <w:num w:numId="83">
    <w:abstractNumId w:val="10"/>
  </w:num>
  <w:num w:numId="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avec.la" TargetMode="Externa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wmf"/><Relationship Id="rId12" Type="http://schemas.openxmlformats.org/officeDocument/2006/relationships/hyperlink" Target="http://apres.la" TargetMode="Externa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oyenne.d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oter" Target="footer4.xml"/><Relationship Id="rId10" Type="http://schemas.openxmlformats.org/officeDocument/2006/relationships/hyperlink" Target="http://Institutions.de"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eader" Target="header1.xml"/><Relationship Id="rId22"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CAT1</Template>
  <TotalTime>0</TotalTime>
  <Pages>38</Pages>
  <Words>11932</Words>
  <Characters>68016</Characters>
  <Application>Microsoft Office Word</Application>
  <DocSecurity>4</DocSecurity>
  <Lines>566</Lines>
  <Paragraphs>136</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83528</CharactersWithSpaces>
  <SharedDoc>false</SharedDoc>
  <HLinks>
    <vt:vector size="24" baseType="variant">
      <vt:variant>
        <vt:i4>6291568</vt:i4>
      </vt:variant>
      <vt:variant>
        <vt:i4>12</vt:i4>
      </vt:variant>
      <vt:variant>
        <vt:i4>0</vt:i4>
      </vt:variant>
      <vt:variant>
        <vt:i4>5</vt:i4>
      </vt:variant>
      <vt:variant>
        <vt:lpwstr>http://avec.la/</vt:lpwstr>
      </vt:variant>
      <vt:variant>
        <vt:lpwstr/>
      </vt:variant>
      <vt:variant>
        <vt:i4>524371</vt:i4>
      </vt:variant>
      <vt:variant>
        <vt:i4>9</vt:i4>
      </vt:variant>
      <vt:variant>
        <vt:i4>0</vt:i4>
      </vt:variant>
      <vt:variant>
        <vt:i4>5</vt:i4>
      </vt:variant>
      <vt:variant>
        <vt:lpwstr>http://apres.la/</vt:lpwstr>
      </vt:variant>
      <vt:variant>
        <vt:lpwstr/>
      </vt:variant>
      <vt:variant>
        <vt:i4>8323110</vt:i4>
      </vt:variant>
      <vt:variant>
        <vt:i4>6</vt:i4>
      </vt:variant>
      <vt:variant>
        <vt:i4>0</vt:i4>
      </vt:variant>
      <vt:variant>
        <vt:i4>5</vt:i4>
      </vt:variant>
      <vt:variant>
        <vt:lpwstr>http://moyenne.de/</vt:lpwstr>
      </vt:variant>
      <vt:variant>
        <vt:lpwstr/>
      </vt:variant>
      <vt:variant>
        <vt:i4>6357099</vt:i4>
      </vt:variant>
      <vt:variant>
        <vt:i4>3</vt:i4>
      </vt:variant>
      <vt:variant>
        <vt:i4>0</vt:i4>
      </vt:variant>
      <vt:variant>
        <vt:i4>5</vt:i4>
      </vt:variant>
      <vt:variant>
        <vt:lpwstr>http://institutions.de/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BURDIN</dc:creator>
  <cp:keywords/>
  <dc:description/>
  <cp:lastModifiedBy>BURDIN</cp:lastModifiedBy>
  <cp:revision>2</cp:revision>
  <cp:lastPrinted>2006-03-23T10:25:00Z</cp:lastPrinted>
  <dcterms:created xsi:type="dcterms:W3CDTF">2006-03-23T11:30:00Z</dcterms:created>
  <dcterms:modified xsi:type="dcterms:W3CDTF">2006-03-23T11:30:00Z</dcterms:modified>
</cp:coreProperties>
</file>