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C1509">
      <w:pPr>
        <w:spacing w:line="60" w:lineRule="exact"/>
        <w:rPr>
          <w:rFonts w:hint="eastAsia"/>
        </w:rPr>
      </w:pPr>
      <w:r>
        <w:rPr>
          <w:rStyle w:val="CommentReference"/>
          <w:rFonts w:ascii="SimSun" w:hint="eastAsia"/>
          <w:vanish/>
        </w:rPr>
        <w:commentReference w:id="0"/>
      </w:r>
    </w:p>
    <w:p w:rsidR="00000000" w:rsidRDefault="005C1509">
      <w:pPr>
        <w:pStyle w:val="H1"/>
        <w:spacing w:beforeLines="0" w:before="0" w:line="280" w:lineRule="exact"/>
        <w:rPr>
          <w:rFonts w:hint="eastAsia"/>
        </w:rPr>
      </w:pPr>
      <w:bookmarkStart w:id="1" w:name="_Toc93172486"/>
      <w:bookmarkStart w:id="2" w:name="_Toc93172672"/>
      <w:bookmarkStart w:id="3" w:name="_Toc108379351"/>
      <w:bookmarkStart w:id="4" w:name="_Toc108379721"/>
      <w:bookmarkStart w:id="5" w:name="_Toc120590195"/>
      <w:bookmarkStart w:id="6" w:name="_Toc120592864"/>
      <w:r>
        <w:rPr>
          <w:rFonts w:hint="eastAsia"/>
        </w:rPr>
        <w:t>消除对妇女歧视委员会</w:t>
      </w:r>
      <w:bookmarkEnd w:id="1"/>
      <w:bookmarkEnd w:id="2"/>
      <w:bookmarkEnd w:id="3"/>
      <w:bookmarkEnd w:id="4"/>
      <w:bookmarkEnd w:id="5"/>
      <w:bookmarkEnd w:id="6"/>
    </w:p>
    <w:p w:rsidR="00000000" w:rsidRDefault="005C1509">
      <w:pPr>
        <w:spacing w:line="360" w:lineRule="atLeast"/>
      </w:pPr>
    </w:p>
    <w:p w:rsidR="00000000" w:rsidRDefault="005C1509">
      <w:pPr>
        <w:spacing w:line="360" w:lineRule="atLeast"/>
        <w:rPr>
          <w:rFonts w:hint="eastAsia"/>
        </w:rPr>
      </w:pPr>
    </w:p>
    <w:p w:rsidR="00000000" w:rsidRDefault="005C1509">
      <w:pPr>
        <w:pStyle w:val="HCh"/>
        <w:jc w:val="center"/>
        <w:rPr>
          <w:rFonts w:hint="eastAsia"/>
          <w:szCs w:val="24"/>
        </w:rPr>
      </w:pPr>
      <w:bookmarkStart w:id="7" w:name="_Toc108379352"/>
      <w:bookmarkStart w:id="8" w:name="_Toc108379722"/>
      <w:bookmarkStart w:id="9" w:name="_Toc120590196"/>
      <w:bookmarkStart w:id="10" w:name="_Toc120592865"/>
      <w:r>
        <w:rPr>
          <w:rFonts w:hint="eastAsia"/>
          <w:szCs w:val="24"/>
        </w:rPr>
        <w:t>审议缔约国根据《消除对妇女一切形式歧视公约》</w:t>
      </w:r>
      <w:r>
        <w:rPr>
          <w:szCs w:val="24"/>
        </w:rPr>
        <w:br/>
      </w:r>
      <w:r>
        <w:rPr>
          <w:rFonts w:hint="eastAsia"/>
          <w:szCs w:val="24"/>
        </w:rPr>
        <w:t>第</w:t>
      </w:r>
      <w:r>
        <w:rPr>
          <w:szCs w:val="24"/>
        </w:rPr>
        <w:t>18</w:t>
      </w:r>
      <w:r>
        <w:rPr>
          <w:rFonts w:hint="eastAsia"/>
          <w:szCs w:val="24"/>
        </w:rPr>
        <w:t>条提交的报告</w:t>
      </w:r>
      <w:bookmarkEnd w:id="7"/>
      <w:bookmarkEnd w:id="8"/>
      <w:bookmarkEnd w:id="9"/>
      <w:bookmarkEnd w:id="10"/>
    </w:p>
    <w:p w:rsidR="00000000" w:rsidRDefault="005C1509">
      <w:pPr>
        <w:spacing w:line="360" w:lineRule="auto"/>
        <w:jc w:val="center"/>
        <w:rPr>
          <w:rFonts w:ascii="SimSun" w:hAnsi="SimSun" w:hint="eastAsia"/>
          <w:sz w:val="28"/>
          <w:szCs w:val="28"/>
        </w:rPr>
      </w:pPr>
    </w:p>
    <w:p w:rsidR="00000000" w:rsidRDefault="005C1509">
      <w:pPr>
        <w:pStyle w:val="H1"/>
        <w:spacing w:before="120"/>
        <w:jc w:val="center"/>
        <w:rPr>
          <w:rFonts w:hint="eastAsia"/>
          <w:bCs/>
        </w:rPr>
      </w:pPr>
      <w:bookmarkStart w:id="11" w:name="_Toc108379353"/>
      <w:bookmarkStart w:id="12" w:name="_Toc108379723"/>
      <w:bookmarkStart w:id="13" w:name="_Toc120590197"/>
      <w:bookmarkStart w:id="14" w:name="_Toc120592866"/>
      <w:r>
        <w:rPr>
          <w:rFonts w:hint="eastAsia"/>
          <w:szCs w:val="24"/>
          <w:u w:val="single"/>
        </w:rPr>
        <w:t>缔约国的第四和第五次合并定期报告</w:t>
      </w:r>
      <w:bookmarkEnd w:id="11"/>
      <w:bookmarkEnd w:id="12"/>
      <w:bookmarkEnd w:id="13"/>
      <w:bookmarkEnd w:id="14"/>
    </w:p>
    <w:p w:rsidR="00000000" w:rsidRDefault="005C1509" w:rsidP="005C1509">
      <w:pPr>
        <w:pStyle w:val="TOC1"/>
        <w:ind w:left="31680" w:firstLine="31680"/>
        <w:rPr>
          <w:rFonts w:hint="eastAsia"/>
        </w:rPr>
      </w:pPr>
    </w:p>
    <w:p w:rsidR="00000000" w:rsidRDefault="005C1509">
      <w:pPr>
        <w:pStyle w:val="Date"/>
        <w:rPr>
          <w:rFonts w:hint="eastAsia"/>
        </w:rPr>
      </w:pPr>
    </w:p>
    <w:p w:rsidR="00000000" w:rsidRDefault="005C1509">
      <w:pPr>
        <w:rPr>
          <w:rFonts w:hint="eastAsia"/>
        </w:rPr>
      </w:pPr>
    </w:p>
    <w:p w:rsidR="00000000" w:rsidRDefault="005C1509">
      <w:pPr>
        <w:pStyle w:val="HCh"/>
        <w:jc w:val="center"/>
        <w:rPr>
          <w:rFonts w:hint="eastAsia"/>
        </w:rPr>
      </w:pPr>
      <w:bookmarkStart w:id="15" w:name="_Toc108379354"/>
      <w:bookmarkStart w:id="16" w:name="_Toc108379724"/>
      <w:bookmarkStart w:id="17" w:name="_Toc120590198"/>
      <w:bookmarkStart w:id="18" w:name="_Toc120592867"/>
      <w:r>
        <w:rPr>
          <w:rFonts w:hint="eastAsia"/>
          <w:szCs w:val="24"/>
        </w:rPr>
        <w:t>印度尼西亚</w:t>
      </w:r>
      <w:r>
        <w:rPr>
          <w:rFonts w:ascii="Times New Roman" w:hint="eastAsia"/>
          <w:szCs w:val="24"/>
          <w:vertAlign w:val="superscript"/>
        </w:rPr>
        <w:t>*</w:t>
      </w:r>
      <w:bookmarkEnd w:id="15"/>
      <w:bookmarkEnd w:id="16"/>
      <w:bookmarkEnd w:id="17"/>
      <w:bookmarkEnd w:id="18"/>
    </w:p>
    <w:p w:rsidR="00000000" w:rsidRDefault="005C1509">
      <w:pPr>
        <w:pStyle w:val="HCh"/>
        <w:jc w:val="center"/>
        <w:rPr>
          <w:rFonts w:hint="eastAsia"/>
        </w:rPr>
      </w:pPr>
    </w:p>
    <w:p w:rsidR="00000000" w:rsidRDefault="005C1509">
      <w:pPr>
        <w:pStyle w:val="Date"/>
        <w:spacing w:line="60" w:lineRule="exact"/>
        <w:rPr>
          <w:rFonts w:hint="eastAsia"/>
        </w:rPr>
        <w:sectPr w:rsidR="00000000">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20" w:name="_Toc77496595"/>
    </w:p>
    <w:bookmarkEnd w:id="20"/>
    <w:p w:rsidR="00000000" w:rsidRDefault="005C1509">
      <w:pPr>
        <w:pStyle w:val="BodyText"/>
        <w:tabs>
          <w:tab w:val="left" w:pos="3840"/>
        </w:tabs>
        <w:spacing w:after="240" w:line="360" w:lineRule="exact"/>
        <w:jc w:val="center"/>
        <w:rPr>
          <w:rFonts w:ascii="SimHei" w:eastAsia="SimHei" w:hint="eastAsia"/>
          <w:color w:val="FF0000"/>
          <w:szCs w:val="24"/>
        </w:rPr>
      </w:pPr>
      <w:r>
        <w:rPr>
          <w:rFonts w:ascii="SimHei" w:eastAsia="SimHei" w:hint="eastAsia"/>
          <w:color w:val="FF0000"/>
          <w:szCs w:val="24"/>
        </w:rPr>
        <w:t>目</w:t>
      </w:r>
      <w:r>
        <w:rPr>
          <w:rFonts w:ascii="SimHei" w:eastAsia="SimHei" w:hint="eastAsia"/>
          <w:color w:val="FF0000"/>
          <w:szCs w:val="24"/>
        </w:rPr>
        <w:t xml:space="preserve"> </w:t>
      </w:r>
      <w:r>
        <w:rPr>
          <w:rFonts w:ascii="SimHei" w:eastAsia="SimHei" w:hint="eastAsia"/>
          <w:color w:val="FF0000"/>
          <w:szCs w:val="24"/>
        </w:rPr>
        <w:t>录</w:t>
      </w:r>
    </w:p>
    <w:p w:rsidR="00000000" w:rsidRDefault="005C1509">
      <w:pPr>
        <w:tabs>
          <w:tab w:val="right" w:leader="dot" w:pos="9840"/>
        </w:tabs>
        <w:spacing w:afterLines="50" w:after="120" w:line="360" w:lineRule="exact"/>
        <w:jc w:val="right"/>
        <w:rPr>
          <w:noProof/>
        </w:rPr>
      </w:pPr>
      <w:r>
        <w:rPr>
          <w:rFonts w:ascii="KaiTi_GB2312" w:eastAsia="KaiTi_GB2312" w:hAnsi="STKaiti" w:hint="eastAsia"/>
          <w:color w:val="0000FF"/>
          <w:szCs w:val="24"/>
        </w:rPr>
        <w:t>页</w:t>
      </w:r>
      <w:r>
        <w:rPr>
          <w:rFonts w:ascii="KaiTi_GB2312" w:eastAsia="KaiTi_GB2312" w:hAnsi="STKaiti" w:hint="eastAsia"/>
          <w:color w:val="0000FF"/>
          <w:szCs w:val="24"/>
        </w:rPr>
        <w:t xml:space="preserve"> </w:t>
      </w:r>
      <w:r>
        <w:rPr>
          <w:rFonts w:ascii="KaiTi_GB2312" w:eastAsia="KaiTi_GB2312" w:hAnsi="STKaiti" w:hint="eastAsia"/>
          <w:color w:val="0000FF"/>
          <w:szCs w:val="24"/>
        </w:rPr>
        <w:t>次</w:t>
      </w:r>
      <w:r>
        <w:rPr>
          <w:noProof/>
          <w:kern w:val="2"/>
        </w:rPr>
        <w:fldChar w:fldCharType="begin"/>
      </w:r>
      <w:r>
        <w:rPr>
          <w:noProof/>
          <w:kern w:val="2"/>
        </w:rPr>
        <w:instrText xml:space="preserve"> TOC </w:instrText>
      </w:r>
      <w:r>
        <w:rPr>
          <w:rFonts w:hint="eastAsia"/>
          <w:noProof/>
          <w:kern w:val="2"/>
        </w:rPr>
        <w:instrText>\o "3-3" \h \z \t "</w:instrText>
      </w:r>
      <w:r>
        <w:rPr>
          <w:rFonts w:hint="eastAsia"/>
          <w:noProof/>
          <w:kern w:val="2"/>
        </w:rPr>
        <w:instrText>标题</w:instrText>
      </w:r>
      <w:r>
        <w:rPr>
          <w:rFonts w:hint="eastAsia"/>
          <w:noProof/>
          <w:kern w:val="2"/>
        </w:rPr>
        <w:instrText xml:space="preserve"> 1,1,</w:instrText>
      </w:r>
      <w:r>
        <w:rPr>
          <w:rFonts w:hint="eastAsia"/>
          <w:noProof/>
          <w:kern w:val="2"/>
        </w:rPr>
        <w:instrText>标题</w:instrText>
      </w:r>
      <w:r>
        <w:rPr>
          <w:rFonts w:hint="eastAsia"/>
          <w:noProof/>
          <w:kern w:val="2"/>
        </w:rPr>
        <w:instrText xml:space="preserve"> 2,2,_ H _Ch,1,XLarge,1,_ H_1,2,_H_2,3"</w:instrText>
      </w:r>
      <w:r>
        <w:rPr>
          <w:noProof/>
          <w:kern w:val="2"/>
        </w:rPr>
        <w:instrText xml:space="preserve"> </w:instrText>
      </w:r>
      <w:r>
        <w:rPr>
          <w:noProof/>
          <w:kern w:val="2"/>
        </w:rPr>
        <w:fldChar w:fldCharType="separate"/>
      </w:r>
    </w:p>
    <w:p w:rsidR="00000000" w:rsidRDefault="005C1509" w:rsidP="005C1509">
      <w:pPr>
        <w:pStyle w:val="TOC1"/>
        <w:tabs>
          <w:tab w:val="right" w:leader="dot" w:pos="9840"/>
        </w:tabs>
        <w:spacing w:afterLines="0" w:after="160"/>
        <w:ind w:left="31680" w:firstLine="31680"/>
        <w:rPr>
          <w:szCs w:val="24"/>
        </w:rPr>
      </w:pPr>
      <w:hyperlink w:anchor="_Toc120592868" w:history="1">
        <w:r>
          <w:rPr>
            <w:rStyle w:val="Hyperlink"/>
            <w:rFonts w:hint="eastAsia"/>
          </w:rPr>
          <w:t>导言</w:t>
        </w:r>
        <w:r>
          <w:rPr>
            <w:webHidden/>
          </w:rPr>
          <w:tab/>
        </w:r>
        <w:r>
          <w:rPr>
            <w:rFonts w:hint="eastAsia"/>
            <w:webHidden/>
          </w:rPr>
          <w:tab/>
        </w:r>
        <w:r>
          <w:rPr>
            <w:webHidden/>
          </w:rPr>
          <w:fldChar w:fldCharType="begin"/>
        </w:r>
        <w:r>
          <w:rPr>
            <w:webHidden/>
          </w:rPr>
          <w:instrText xml:space="preserve"> PAGEREF _Toc120592868 \h </w:instrText>
        </w:r>
        <w:r>
          <w:rPr>
            <w:webHidden/>
          </w:rPr>
          <w:fldChar w:fldCharType="separate"/>
        </w:r>
        <w:r>
          <w:rPr>
            <w:webHidden/>
          </w:rPr>
          <w:t>4</w:t>
        </w:r>
        <w:r>
          <w:rPr>
            <w:webHidden/>
          </w:rPr>
          <w:fldChar w:fldCharType="end"/>
        </w:r>
      </w:hyperlink>
    </w:p>
    <w:p w:rsidR="00000000" w:rsidRDefault="005C1509" w:rsidP="005C1509">
      <w:pPr>
        <w:pStyle w:val="TOC1"/>
        <w:tabs>
          <w:tab w:val="right" w:leader="dot" w:pos="9840"/>
        </w:tabs>
        <w:spacing w:afterLines="0" w:after="160"/>
        <w:ind w:left="31680" w:firstLine="31680"/>
        <w:rPr>
          <w:szCs w:val="24"/>
        </w:rPr>
      </w:pPr>
      <w:hyperlink w:anchor="_Toc120592869" w:history="1">
        <w:r>
          <w:rPr>
            <w:rStyle w:val="Hyperlink"/>
            <w:rFonts w:hint="eastAsia"/>
            <w:kern w:val="0"/>
          </w:rPr>
          <w:t>第</w:t>
        </w:r>
        <w:r>
          <w:rPr>
            <w:rStyle w:val="Hyperlink"/>
            <w:rFonts w:hint="eastAsia"/>
          </w:rPr>
          <w:t>一部分</w:t>
        </w:r>
        <w:r>
          <w:rPr>
            <w:rStyle w:val="Hyperlink"/>
          </w:rPr>
          <w:t xml:space="preserve"> </w:t>
        </w:r>
        <w:r>
          <w:rPr>
            <w:rStyle w:val="Hyperlink"/>
            <w:rFonts w:hint="eastAsia"/>
          </w:rPr>
          <w:tab/>
        </w:r>
        <w:r>
          <w:rPr>
            <w:rStyle w:val="Hyperlink"/>
            <w:rFonts w:hint="eastAsia"/>
            <w:kern w:val="0"/>
          </w:rPr>
          <w:t>报告期内的根本性变化摘要</w:t>
        </w:r>
        <w:r>
          <w:rPr>
            <w:rStyle w:val="Hyperlink"/>
            <w:kern w:val="0"/>
          </w:rPr>
          <w:t xml:space="preserve"> </w:t>
        </w:r>
        <w:r>
          <w:rPr>
            <w:rStyle w:val="Hyperlink"/>
            <w:rFonts w:hint="eastAsia"/>
            <w:kern w:val="0"/>
          </w:rPr>
          <w:br/>
        </w:r>
        <w:r>
          <w:rPr>
            <w:rStyle w:val="Hyperlink"/>
            <w:rFonts w:hint="eastAsia"/>
            <w:kern w:val="0"/>
          </w:rPr>
          <w:t>（</w:t>
        </w:r>
        <w:r>
          <w:rPr>
            <w:rStyle w:val="Hyperlink"/>
            <w:kern w:val="0"/>
          </w:rPr>
          <w:t>1995</w:t>
        </w:r>
        <w:r>
          <w:rPr>
            <w:rStyle w:val="Hyperlink"/>
            <w:rFonts w:hint="eastAsia"/>
            <w:kern w:val="0"/>
          </w:rPr>
          <w:t>年</w:t>
        </w:r>
        <w:r>
          <w:rPr>
            <w:rStyle w:val="Hyperlink"/>
            <w:kern w:val="0"/>
          </w:rPr>
          <w:t>12</w:t>
        </w:r>
        <w:r>
          <w:rPr>
            <w:rStyle w:val="Hyperlink"/>
            <w:rFonts w:hint="eastAsia"/>
            <w:kern w:val="0"/>
          </w:rPr>
          <w:t>月至</w:t>
        </w:r>
        <w:r>
          <w:rPr>
            <w:rStyle w:val="Hyperlink"/>
            <w:kern w:val="0"/>
          </w:rPr>
          <w:t>2003</w:t>
        </w:r>
        <w:r>
          <w:rPr>
            <w:rStyle w:val="Hyperlink"/>
            <w:rFonts w:hint="eastAsia"/>
            <w:kern w:val="0"/>
          </w:rPr>
          <w:t>年</w:t>
        </w:r>
        <w:r>
          <w:rPr>
            <w:rStyle w:val="Hyperlink"/>
            <w:kern w:val="0"/>
          </w:rPr>
          <w:t>12</w:t>
        </w:r>
        <w:r>
          <w:rPr>
            <w:rStyle w:val="Hyperlink"/>
            <w:rFonts w:hint="eastAsia"/>
            <w:kern w:val="0"/>
          </w:rPr>
          <w:t>月）</w:t>
        </w:r>
        <w:r>
          <w:rPr>
            <w:webHidden/>
          </w:rPr>
          <w:tab/>
        </w:r>
        <w:r>
          <w:rPr>
            <w:webHidden/>
          </w:rPr>
          <w:fldChar w:fldCharType="begin"/>
        </w:r>
        <w:r>
          <w:rPr>
            <w:webHidden/>
          </w:rPr>
          <w:instrText xml:space="preserve"> PAGEREF _Toc120592869 \h </w:instrText>
        </w:r>
        <w:r>
          <w:rPr>
            <w:webHidden/>
          </w:rPr>
          <w:fldChar w:fldCharType="separate"/>
        </w:r>
        <w:r>
          <w:rPr>
            <w:webHidden/>
          </w:rPr>
          <w:t>4</w:t>
        </w:r>
        <w:r>
          <w:rPr>
            <w:webHidden/>
          </w:rPr>
          <w:fldChar w:fldCharType="end"/>
        </w:r>
      </w:hyperlink>
    </w:p>
    <w:p w:rsidR="00000000" w:rsidRDefault="005C1509" w:rsidP="005C1509">
      <w:pPr>
        <w:pStyle w:val="TOC2"/>
        <w:spacing w:afterLines="0" w:after="160"/>
        <w:ind w:left="31680"/>
        <w:rPr>
          <w:kern w:val="2"/>
          <w:szCs w:val="24"/>
        </w:rPr>
      </w:pPr>
      <w:hyperlink w:anchor="_Toc120592870" w:history="1">
        <w:r>
          <w:rPr>
            <w:rStyle w:val="Hyperlink"/>
          </w:rPr>
          <w:t>A</w:t>
        </w:r>
        <w:r>
          <w:rPr>
            <w:rStyle w:val="Hyperlink"/>
            <w:rFonts w:hint="eastAsia"/>
          </w:rPr>
          <w:t>．</w:t>
        </w:r>
        <w:r>
          <w:rPr>
            <w:rStyle w:val="Hyperlink"/>
            <w:rFonts w:hint="eastAsia"/>
          </w:rPr>
          <w:tab/>
        </w:r>
        <w:r>
          <w:rPr>
            <w:rStyle w:val="Hyperlink"/>
            <w:rFonts w:hint="eastAsia"/>
          </w:rPr>
          <w:t>政治发展情况</w:t>
        </w:r>
        <w:r>
          <w:rPr>
            <w:webHidden/>
          </w:rPr>
          <w:tab/>
        </w:r>
        <w:r>
          <w:rPr>
            <w:webHidden/>
          </w:rPr>
          <w:fldChar w:fldCharType="begin"/>
        </w:r>
        <w:r>
          <w:rPr>
            <w:webHidden/>
          </w:rPr>
          <w:instrText xml:space="preserve"> PAGEREF _Toc120592870 \h </w:instrText>
        </w:r>
        <w:r>
          <w:rPr>
            <w:webHidden/>
          </w:rPr>
          <w:fldChar w:fldCharType="separate"/>
        </w:r>
        <w:r>
          <w:rPr>
            <w:webHidden/>
          </w:rPr>
          <w:t>4</w:t>
        </w:r>
        <w:r>
          <w:rPr>
            <w:webHidden/>
          </w:rPr>
          <w:fldChar w:fldCharType="end"/>
        </w:r>
      </w:hyperlink>
    </w:p>
    <w:p w:rsidR="00000000" w:rsidRDefault="005C1509" w:rsidP="005C1509">
      <w:pPr>
        <w:pStyle w:val="TOC2"/>
        <w:spacing w:afterLines="0" w:after="160"/>
        <w:ind w:left="31680"/>
        <w:rPr>
          <w:kern w:val="2"/>
          <w:szCs w:val="24"/>
        </w:rPr>
      </w:pPr>
      <w:hyperlink w:anchor="_Toc120592871" w:history="1">
        <w:r>
          <w:rPr>
            <w:rStyle w:val="Hyperlink"/>
          </w:rPr>
          <w:t>B</w:t>
        </w:r>
        <w:r>
          <w:rPr>
            <w:rStyle w:val="Hyperlink"/>
            <w:rFonts w:hint="eastAsia"/>
          </w:rPr>
          <w:t>．</w:t>
        </w:r>
        <w:r>
          <w:rPr>
            <w:rStyle w:val="Hyperlink"/>
            <w:rFonts w:hint="eastAsia"/>
          </w:rPr>
          <w:tab/>
        </w:r>
        <w:r>
          <w:rPr>
            <w:rStyle w:val="Hyperlink"/>
            <w:rFonts w:hint="eastAsia"/>
          </w:rPr>
          <w:t>经济发展情况</w:t>
        </w:r>
        <w:r>
          <w:rPr>
            <w:webHidden/>
          </w:rPr>
          <w:tab/>
        </w:r>
        <w:r>
          <w:rPr>
            <w:webHidden/>
          </w:rPr>
          <w:fldChar w:fldCharType="begin"/>
        </w:r>
        <w:r>
          <w:rPr>
            <w:webHidden/>
          </w:rPr>
          <w:instrText xml:space="preserve"> PAGEREF _Toc120592871 \h </w:instrText>
        </w:r>
        <w:r>
          <w:rPr>
            <w:webHidden/>
          </w:rPr>
          <w:fldChar w:fldCharType="separate"/>
        </w:r>
        <w:r>
          <w:rPr>
            <w:webHidden/>
          </w:rPr>
          <w:t>5</w:t>
        </w:r>
        <w:r>
          <w:rPr>
            <w:webHidden/>
          </w:rPr>
          <w:fldChar w:fldCharType="end"/>
        </w:r>
      </w:hyperlink>
    </w:p>
    <w:p w:rsidR="00000000" w:rsidRDefault="005C1509" w:rsidP="005C1509">
      <w:pPr>
        <w:pStyle w:val="TOC2"/>
        <w:spacing w:afterLines="0" w:after="160"/>
        <w:ind w:left="31680"/>
        <w:rPr>
          <w:kern w:val="2"/>
          <w:szCs w:val="24"/>
        </w:rPr>
      </w:pPr>
      <w:hyperlink w:anchor="_Toc120592872" w:history="1">
        <w:r>
          <w:rPr>
            <w:rStyle w:val="Hyperlink"/>
          </w:rPr>
          <w:t>C</w:t>
        </w:r>
        <w:r>
          <w:rPr>
            <w:rStyle w:val="Hyperlink"/>
            <w:rFonts w:hint="eastAsia"/>
          </w:rPr>
          <w:t>．</w:t>
        </w:r>
        <w:r>
          <w:rPr>
            <w:rStyle w:val="Hyperlink"/>
            <w:rFonts w:hint="eastAsia"/>
          </w:rPr>
          <w:tab/>
        </w:r>
        <w:r>
          <w:rPr>
            <w:rStyle w:val="Hyperlink"/>
            <w:rFonts w:hint="eastAsia"/>
          </w:rPr>
          <w:t>社会发展情况</w:t>
        </w:r>
        <w:r>
          <w:rPr>
            <w:webHidden/>
          </w:rPr>
          <w:tab/>
        </w:r>
        <w:r>
          <w:rPr>
            <w:webHidden/>
          </w:rPr>
          <w:fldChar w:fldCharType="begin"/>
        </w:r>
        <w:r>
          <w:rPr>
            <w:webHidden/>
          </w:rPr>
          <w:instrText xml:space="preserve"> PAGEREF _Toc120592872 \h </w:instrText>
        </w:r>
        <w:r>
          <w:rPr>
            <w:webHidden/>
          </w:rPr>
          <w:fldChar w:fldCharType="separate"/>
        </w:r>
        <w:r>
          <w:rPr>
            <w:webHidden/>
          </w:rPr>
          <w:t>6</w:t>
        </w:r>
        <w:r>
          <w:rPr>
            <w:webHidden/>
          </w:rPr>
          <w:fldChar w:fldCharType="end"/>
        </w:r>
      </w:hyperlink>
    </w:p>
    <w:p w:rsidR="00000000" w:rsidRDefault="005C1509" w:rsidP="005C1509">
      <w:pPr>
        <w:pStyle w:val="TOC2"/>
        <w:spacing w:afterLines="0" w:after="160"/>
        <w:ind w:left="31680"/>
        <w:rPr>
          <w:kern w:val="2"/>
          <w:szCs w:val="24"/>
        </w:rPr>
      </w:pPr>
      <w:hyperlink w:anchor="_Toc120592873" w:history="1">
        <w:r>
          <w:rPr>
            <w:rStyle w:val="Hyperlink"/>
          </w:rPr>
          <w:t>D</w:t>
        </w:r>
        <w:r>
          <w:rPr>
            <w:rStyle w:val="Hyperlink"/>
            <w:rFonts w:hint="eastAsia"/>
          </w:rPr>
          <w:t>．</w:t>
        </w:r>
        <w:r>
          <w:rPr>
            <w:rStyle w:val="Hyperlink"/>
            <w:rFonts w:hint="eastAsia"/>
          </w:rPr>
          <w:tab/>
        </w:r>
        <w:r>
          <w:rPr>
            <w:rStyle w:val="Hyperlink"/>
            <w:rFonts w:hint="eastAsia"/>
          </w:rPr>
          <w:t>妇女状况</w:t>
        </w:r>
        <w:r>
          <w:rPr>
            <w:webHidden/>
          </w:rPr>
          <w:tab/>
        </w:r>
        <w:r>
          <w:rPr>
            <w:webHidden/>
          </w:rPr>
          <w:fldChar w:fldCharType="begin"/>
        </w:r>
        <w:r>
          <w:rPr>
            <w:webHidden/>
          </w:rPr>
          <w:instrText xml:space="preserve"> PAGEREF _Toc120592873 \h </w:instrText>
        </w:r>
        <w:r>
          <w:rPr>
            <w:webHidden/>
          </w:rPr>
          <w:fldChar w:fldCharType="separate"/>
        </w:r>
        <w:r>
          <w:rPr>
            <w:webHidden/>
          </w:rPr>
          <w:t>7</w:t>
        </w:r>
        <w:r>
          <w:rPr>
            <w:webHidden/>
          </w:rPr>
          <w:fldChar w:fldCharType="end"/>
        </w:r>
      </w:hyperlink>
    </w:p>
    <w:p w:rsidR="00000000" w:rsidRDefault="005C1509" w:rsidP="005C1509">
      <w:pPr>
        <w:pStyle w:val="TOC1"/>
        <w:tabs>
          <w:tab w:val="right" w:leader="dot" w:pos="9840"/>
        </w:tabs>
        <w:spacing w:afterLines="0" w:after="160"/>
        <w:ind w:left="31680" w:firstLine="31680"/>
        <w:rPr>
          <w:szCs w:val="24"/>
        </w:rPr>
      </w:pPr>
      <w:hyperlink w:anchor="_Toc120592874" w:history="1">
        <w:r>
          <w:rPr>
            <w:rStyle w:val="Hyperlink"/>
            <w:rFonts w:hint="eastAsia"/>
          </w:rPr>
          <w:t>第二部分</w:t>
        </w:r>
        <w:r>
          <w:rPr>
            <w:rStyle w:val="Hyperlink"/>
          </w:rPr>
          <w:t xml:space="preserve"> </w:t>
        </w:r>
        <w:r>
          <w:rPr>
            <w:rStyle w:val="Hyperlink"/>
            <w:rFonts w:hint="eastAsia"/>
          </w:rPr>
          <w:t>各条款的执行情况</w:t>
        </w:r>
        <w:r>
          <w:rPr>
            <w:webHidden/>
          </w:rPr>
          <w:tab/>
        </w:r>
        <w:r>
          <w:rPr>
            <w:webHidden/>
          </w:rPr>
          <w:fldChar w:fldCharType="begin"/>
        </w:r>
        <w:r>
          <w:rPr>
            <w:webHidden/>
          </w:rPr>
          <w:instrText xml:space="preserve"> PAGEREF _Toc120592874 \h </w:instrText>
        </w:r>
        <w:r>
          <w:rPr>
            <w:webHidden/>
          </w:rPr>
          <w:fldChar w:fldCharType="separate"/>
        </w:r>
        <w:r>
          <w:rPr>
            <w:webHidden/>
          </w:rPr>
          <w:t>8</w:t>
        </w:r>
        <w:r>
          <w:rPr>
            <w:webHidden/>
          </w:rPr>
          <w:fldChar w:fldCharType="end"/>
        </w:r>
      </w:hyperlink>
    </w:p>
    <w:p w:rsidR="00000000" w:rsidRDefault="005C1509" w:rsidP="005C1509">
      <w:pPr>
        <w:pStyle w:val="TOC2"/>
        <w:spacing w:afterLines="0" w:after="160"/>
        <w:ind w:left="31680"/>
        <w:rPr>
          <w:kern w:val="2"/>
          <w:szCs w:val="24"/>
        </w:rPr>
      </w:pPr>
      <w:hyperlink w:anchor="_Toc120592875" w:history="1">
        <w:r>
          <w:rPr>
            <w:rStyle w:val="Hyperlink"/>
            <w:rFonts w:hint="eastAsia"/>
          </w:rPr>
          <w:t>第</w:t>
        </w:r>
        <w:r>
          <w:rPr>
            <w:rStyle w:val="Hyperlink"/>
          </w:rPr>
          <w:t>1</w:t>
        </w:r>
        <w:r>
          <w:rPr>
            <w:rStyle w:val="Hyperlink"/>
            <w:rFonts w:hint="eastAsia"/>
          </w:rPr>
          <w:t>条</w:t>
        </w:r>
        <w:r>
          <w:rPr>
            <w:rStyle w:val="Hyperlink"/>
          </w:rPr>
          <w:t xml:space="preserve"> </w:t>
        </w:r>
        <w:r>
          <w:rPr>
            <w:rStyle w:val="Hyperlink"/>
            <w:rFonts w:hint="eastAsia"/>
          </w:rPr>
          <w:br/>
        </w:r>
        <w:r>
          <w:rPr>
            <w:rStyle w:val="Hyperlink"/>
            <w:rFonts w:hint="eastAsia"/>
          </w:rPr>
          <w:t>歧视的定义</w:t>
        </w:r>
        <w:r>
          <w:rPr>
            <w:webHidden/>
          </w:rPr>
          <w:tab/>
        </w:r>
        <w:r>
          <w:rPr>
            <w:webHidden/>
          </w:rPr>
          <w:fldChar w:fldCharType="begin"/>
        </w:r>
        <w:r>
          <w:rPr>
            <w:webHidden/>
          </w:rPr>
          <w:instrText xml:space="preserve"> PAG</w:instrText>
        </w:r>
        <w:r>
          <w:rPr>
            <w:webHidden/>
          </w:rPr>
          <w:instrText xml:space="preserve">EREF _Toc120592875 \h </w:instrText>
        </w:r>
        <w:r>
          <w:rPr>
            <w:webHidden/>
          </w:rPr>
          <w:fldChar w:fldCharType="separate"/>
        </w:r>
        <w:r>
          <w:rPr>
            <w:webHidden/>
          </w:rPr>
          <w:t>8</w:t>
        </w:r>
        <w:r>
          <w:rPr>
            <w:webHidden/>
          </w:rPr>
          <w:fldChar w:fldCharType="end"/>
        </w:r>
      </w:hyperlink>
    </w:p>
    <w:p w:rsidR="00000000" w:rsidRDefault="005C1509" w:rsidP="005C1509">
      <w:pPr>
        <w:pStyle w:val="TOC2"/>
        <w:spacing w:afterLines="0" w:after="160"/>
        <w:ind w:left="31680"/>
        <w:rPr>
          <w:kern w:val="2"/>
          <w:szCs w:val="24"/>
        </w:rPr>
      </w:pPr>
      <w:hyperlink w:anchor="_Toc120592876" w:history="1">
        <w:r>
          <w:rPr>
            <w:rStyle w:val="Hyperlink"/>
            <w:rFonts w:hint="eastAsia"/>
          </w:rPr>
          <w:t>第</w:t>
        </w:r>
        <w:r>
          <w:rPr>
            <w:rStyle w:val="Hyperlink"/>
          </w:rPr>
          <w:t>2</w:t>
        </w:r>
        <w:r>
          <w:rPr>
            <w:rStyle w:val="Hyperlink"/>
            <w:rFonts w:hint="eastAsia"/>
          </w:rPr>
          <w:t>条</w:t>
        </w:r>
        <w:r>
          <w:rPr>
            <w:rStyle w:val="Hyperlink"/>
          </w:rPr>
          <w:t xml:space="preserve"> </w:t>
        </w:r>
        <w:r>
          <w:rPr>
            <w:rStyle w:val="Hyperlink"/>
            <w:rFonts w:hint="eastAsia"/>
          </w:rPr>
          <w:br/>
        </w:r>
        <w:r>
          <w:rPr>
            <w:rStyle w:val="Hyperlink"/>
            <w:rFonts w:hint="eastAsia"/>
          </w:rPr>
          <w:t>消除歧视的政策措施</w:t>
        </w:r>
        <w:r>
          <w:rPr>
            <w:webHidden/>
          </w:rPr>
          <w:tab/>
        </w:r>
        <w:r>
          <w:rPr>
            <w:webHidden/>
          </w:rPr>
          <w:fldChar w:fldCharType="begin"/>
        </w:r>
        <w:r>
          <w:rPr>
            <w:webHidden/>
          </w:rPr>
          <w:instrText xml:space="preserve"> PAGEREF _Toc120592876 \h </w:instrText>
        </w:r>
        <w:r>
          <w:rPr>
            <w:webHidden/>
          </w:rPr>
          <w:fldChar w:fldCharType="separate"/>
        </w:r>
        <w:r>
          <w:rPr>
            <w:webHidden/>
          </w:rPr>
          <w:t>9</w:t>
        </w:r>
        <w:r>
          <w:rPr>
            <w:webHidden/>
          </w:rPr>
          <w:fldChar w:fldCharType="end"/>
        </w:r>
      </w:hyperlink>
    </w:p>
    <w:p w:rsidR="00000000" w:rsidRDefault="005C1509" w:rsidP="005C1509">
      <w:pPr>
        <w:pStyle w:val="TOC2"/>
        <w:spacing w:afterLines="0" w:after="160"/>
        <w:ind w:left="31680"/>
        <w:rPr>
          <w:kern w:val="2"/>
          <w:szCs w:val="24"/>
        </w:rPr>
      </w:pPr>
      <w:hyperlink w:anchor="_Toc120592877" w:history="1">
        <w:r>
          <w:rPr>
            <w:rStyle w:val="Hyperlink"/>
            <w:rFonts w:hint="eastAsia"/>
          </w:rPr>
          <w:t>第</w:t>
        </w:r>
        <w:r>
          <w:rPr>
            <w:rStyle w:val="Hyperlink"/>
          </w:rPr>
          <w:t>3</w:t>
        </w:r>
        <w:r>
          <w:rPr>
            <w:rStyle w:val="Hyperlink"/>
            <w:rFonts w:hint="eastAsia"/>
          </w:rPr>
          <w:t>条</w:t>
        </w:r>
        <w:r>
          <w:rPr>
            <w:rStyle w:val="Hyperlink"/>
          </w:rPr>
          <w:t xml:space="preserve"> </w:t>
        </w:r>
        <w:r>
          <w:rPr>
            <w:rStyle w:val="Hyperlink"/>
            <w:rFonts w:hint="eastAsia"/>
          </w:rPr>
          <w:br/>
        </w:r>
        <w:r>
          <w:rPr>
            <w:rStyle w:val="Hyperlink"/>
            <w:rFonts w:hint="eastAsia"/>
          </w:rPr>
          <w:t>促进妇女地位提高的机制和方案</w:t>
        </w:r>
        <w:r>
          <w:rPr>
            <w:webHidden/>
          </w:rPr>
          <w:tab/>
        </w:r>
        <w:r>
          <w:rPr>
            <w:webHidden/>
          </w:rPr>
          <w:fldChar w:fldCharType="begin"/>
        </w:r>
        <w:r>
          <w:rPr>
            <w:webHidden/>
          </w:rPr>
          <w:instrText xml:space="preserve"> PAGEREF _Toc120592877 \h </w:instrText>
        </w:r>
        <w:r>
          <w:rPr>
            <w:webHidden/>
          </w:rPr>
          <w:fldChar w:fldCharType="separate"/>
        </w:r>
        <w:r>
          <w:rPr>
            <w:webHidden/>
          </w:rPr>
          <w:t>10</w:t>
        </w:r>
        <w:r>
          <w:rPr>
            <w:webHidden/>
          </w:rPr>
          <w:fldChar w:fldCharType="end"/>
        </w:r>
      </w:hyperlink>
    </w:p>
    <w:p w:rsidR="00000000" w:rsidRDefault="005C1509" w:rsidP="005C1509">
      <w:pPr>
        <w:pStyle w:val="TOC2"/>
        <w:spacing w:afterLines="0" w:after="160"/>
        <w:ind w:left="31680"/>
        <w:rPr>
          <w:kern w:val="2"/>
          <w:szCs w:val="24"/>
        </w:rPr>
      </w:pPr>
      <w:hyperlink w:anchor="_Toc120592878" w:history="1">
        <w:r>
          <w:rPr>
            <w:rStyle w:val="Hyperlink"/>
            <w:rFonts w:hint="eastAsia"/>
          </w:rPr>
          <w:t>第</w:t>
        </w:r>
        <w:r>
          <w:rPr>
            <w:rStyle w:val="Hyperlink"/>
          </w:rPr>
          <w:t>4</w:t>
        </w:r>
        <w:r>
          <w:rPr>
            <w:rStyle w:val="Hyperlink"/>
            <w:rFonts w:hint="eastAsia"/>
          </w:rPr>
          <w:t>条</w:t>
        </w:r>
        <w:r>
          <w:rPr>
            <w:rStyle w:val="Hyperlink"/>
          </w:rPr>
          <w:t xml:space="preserve"> </w:t>
        </w:r>
        <w:r>
          <w:rPr>
            <w:rStyle w:val="Hyperlink"/>
            <w:rFonts w:hint="eastAsia"/>
          </w:rPr>
          <w:br/>
        </w:r>
        <w:r>
          <w:rPr>
            <w:rStyle w:val="Hyperlink"/>
            <w:rFonts w:hint="eastAsia"/>
          </w:rPr>
          <w:t>加快实现男女平等的暂行特别措施</w:t>
        </w:r>
        <w:r>
          <w:rPr>
            <w:webHidden/>
          </w:rPr>
          <w:tab/>
        </w:r>
        <w:r>
          <w:rPr>
            <w:webHidden/>
          </w:rPr>
          <w:fldChar w:fldCharType="begin"/>
        </w:r>
        <w:r>
          <w:rPr>
            <w:webHidden/>
          </w:rPr>
          <w:instrText xml:space="preserve"> PAGE</w:instrText>
        </w:r>
        <w:r>
          <w:rPr>
            <w:webHidden/>
          </w:rPr>
          <w:instrText xml:space="preserve">REF _Toc120592878 \h </w:instrText>
        </w:r>
        <w:r>
          <w:rPr>
            <w:webHidden/>
          </w:rPr>
          <w:fldChar w:fldCharType="separate"/>
        </w:r>
        <w:r>
          <w:rPr>
            <w:webHidden/>
          </w:rPr>
          <w:t>15</w:t>
        </w:r>
        <w:r>
          <w:rPr>
            <w:webHidden/>
          </w:rPr>
          <w:fldChar w:fldCharType="end"/>
        </w:r>
      </w:hyperlink>
    </w:p>
    <w:p w:rsidR="00000000" w:rsidRDefault="005C1509" w:rsidP="005C1509">
      <w:pPr>
        <w:pStyle w:val="TOC2"/>
        <w:spacing w:afterLines="0" w:after="160"/>
        <w:ind w:left="31680"/>
        <w:rPr>
          <w:kern w:val="2"/>
          <w:szCs w:val="24"/>
        </w:rPr>
      </w:pPr>
      <w:hyperlink w:anchor="_Toc120592879" w:history="1">
        <w:r>
          <w:rPr>
            <w:rStyle w:val="Hyperlink"/>
            <w:rFonts w:hint="eastAsia"/>
          </w:rPr>
          <w:t>第</w:t>
        </w:r>
        <w:r>
          <w:rPr>
            <w:rStyle w:val="Hyperlink"/>
          </w:rPr>
          <w:t>5</w:t>
        </w:r>
        <w:r>
          <w:rPr>
            <w:rStyle w:val="Hyperlink"/>
            <w:rFonts w:hint="eastAsia"/>
          </w:rPr>
          <w:t>条</w:t>
        </w:r>
        <w:r>
          <w:rPr>
            <w:rStyle w:val="Hyperlink"/>
          </w:rPr>
          <w:t xml:space="preserve"> </w:t>
        </w:r>
        <w:r>
          <w:rPr>
            <w:rStyle w:val="Hyperlink"/>
            <w:rFonts w:hint="eastAsia"/>
          </w:rPr>
          <w:br/>
        </w:r>
        <w:r>
          <w:rPr>
            <w:rStyle w:val="Hyperlink"/>
            <w:rFonts w:hint="eastAsia"/>
          </w:rPr>
          <w:t>性别角色和陈旧的性别观念以及家庭教育的重要性</w:t>
        </w:r>
        <w:r>
          <w:rPr>
            <w:webHidden/>
          </w:rPr>
          <w:tab/>
        </w:r>
        <w:r>
          <w:rPr>
            <w:webHidden/>
          </w:rPr>
          <w:fldChar w:fldCharType="begin"/>
        </w:r>
        <w:r>
          <w:rPr>
            <w:webHidden/>
          </w:rPr>
          <w:instrText xml:space="preserve"> PAGEREF _Toc120592879 \h </w:instrText>
        </w:r>
        <w:r>
          <w:rPr>
            <w:webHidden/>
          </w:rPr>
          <w:fldChar w:fldCharType="separate"/>
        </w:r>
        <w:r>
          <w:rPr>
            <w:webHidden/>
          </w:rPr>
          <w:t>16</w:t>
        </w:r>
        <w:r>
          <w:rPr>
            <w:webHidden/>
          </w:rPr>
          <w:fldChar w:fldCharType="end"/>
        </w:r>
      </w:hyperlink>
    </w:p>
    <w:p w:rsidR="00000000" w:rsidRDefault="005C1509" w:rsidP="005C1509">
      <w:pPr>
        <w:pStyle w:val="TOC2"/>
        <w:spacing w:afterLines="0" w:after="160"/>
        <w:ind w:left="31680"/>
        <w:rPr>
          <w:kern w:val="2"/>
          <w:szCs w:val="24"/>
        </w:rPr>
      </w:pPr>
      <w:hyperlink w:anchor="_Toc120592880" w:history="1">
        <w:r>
          <w:rPr>
            <w:rStyle w:val="Hyperlink"/>
            <w:rFonts w:hint="eastAsia"/>
          </w:rPr>
          <w:t>第</w:t>
        </w:r>
        <w:r>
          <w:rPr>
            <w:rStyle w:val="Hyperlink"/>
          </w:rPr>
          <w:t>6</w:t>
        </w:r>
        <w:r>
          <w:rPr>
            <w:rStyle w:val="Hyperlink"/>
            <w:rFonts w:hint="eastAsia"/>
          </w:rPr>
          <w:t>条</w:t>
        </w:r>
        <w:r>
          <w:rPr>
            <w:rStyle w:val="Hyperlink"/>
          </w:rPr>
          <w:t xml:space="preserve"> </w:t>
        </w:r>
        <w:r>
          <w:rPr>
            <w:rStyle w:val="Hyperlink"/>
            <w:rFonts w:hint="eastAsia"/>
          </w:rPr>
          <w:br/>
        </w:r>
        <w:r>
          <w:rPr>
            <w:rStyle w:val="Hyperlink"/>
            <w:rFonts w:hint="eastAsia"/>
          </w:rPr>
          <w:t>贩卖妇女、剥削妇女和妇女卖淫</w:t>
        </w:r>
        <w:r>
          <w:rPr>
            <w:webHidden/>
          </w:rPr>
          <w:tab/>
        </w:r>
        <w:r>
          <w:rPr>
            <w:webHidden/>
          </w:rPr>
          <w:fldChar w:fldCharType="begin"/>
        </w:r>
        <w:r>
          <w:rPr>
            <w:webHidden/>
          </w:rPr>
          <w:instrText xml:space="preserve"> PAGEREF _Toc120592880 \h </w:instrText>
        </w:r>
        <w:r>
          <w:rPr>
            <w:webHidden/>
          </w:rPr>
          <w:fldChar w:fldCharType="separate"/>
        </w:r>
        <w:r>
          <w:rPr>
            <w:webHidden/>
          </w:rPr>
          <w:t>18</w:t>
        </w:r>
        <w:r>
          <w:rPr>
            <w:webHidden/>
          </w:rPr>
          <w:fldChar w:fldCharType="end"/>
        </w:r>
      </w:hyperlink>
    </w:p>
    <w:p w:rsidR="00000000" w:rsidRDefault="005C1509" w:rsidP="005C1509">
      <w:pPr>
        <w:pStyle w:val="TOC2"/>
        <w:spacing w:afterLines="0" w:after="160"/>
        <w:ind w:left="31680"/>
        <w:rPr>
          <w:kern w:val="2"/>
          <w:szCs w:val="24"/>
        </w:rPr>
      </w:pPr>
      <w:hyperlink w:anchor="_Toc120592881" w:history="1">
        <w:r>
          <w:rPr>
            <w:rStyle w:val="Hyperlink"/>
            <w:rFonts w:hint="eastAsia"/>
          </w:rPr>
          <w:t>第</w:t>
        </w:r>
        <w:r>
          <w:rPr>
            <w:rStyle w:val="Hyperlink"/>
          </w:rPr>
          <w:t>7</w:t>
        </w:r>
        <w:r>
          <w:rPr>
            <w:rStyle w:val="Hyperlink"/>
            <w:rFonts w:hint="eastAsia"/>
          </w:rPr>
          <w:t>条</w:t>
        </w:r>
        <w:r>
          <w:rPr>
            <w:rStyle w:val="Hyperlink"/>
          </w:rPr>
          <w:t xml:space="preserve"> </w:t>
        </w:r>
        <w:r>
          <w:rPr>
            <w:rStyle w:val="Hyperlink"/>
            <w:rFonts w:hint="eastAsia"/>
          </w:rPr>
          <w:br/>
        </w:r>
        <w:r>
          <w:rPr>
            <w:rStyle w:val="Hyperlink"/>
            <w:rFonts w:hint="eastAsia"/>
          </w:rPr>
          <w:t>政治和公共生活</w:t>
        </w:r>
        <w:r>
          <w:rPr>
            <w:webHidden/>
          </w:rPr>
          <w:tab/>
        </w:r>
        <w:r>
          <w:rPr>
            <w:webHidden/>
          </w:rPr>
          <w:fldChar w:fldCharType="begin"/>
        </w:r>
        <w:r>
          <w:rPr>
            <w:webHidden/>
          </w:rPr>
          <w:instrText xml:space="preserve"> PAGEREF _Toc120592881 \h </w:instrText>
        </w:r>
        <w:r>
          <w:rPr>
            <w:webHidden/>
          </w:rPr>
          <w:fldChar w:fldCharType="separate"/>
        </w:r>
        <w:r>
          <w:rPr>
            <w:webHidden/>
          </w:rPr>
          <w:t>23</w:t>
        </w:r>
        <w:r>
          <w:rPr>
            <w:webHidden/>
          </w:rPr>
          <w:fldChar w:fldCharType="end"/>
        </w:r>
      </w:hyperlink>
    </w:p>
    <w:p w:rsidR="00000000" w:rsidRDefault="005C1509" w:rsidP="005C1509">
      <w:pPr>
        <w:pStyle w:val="TOC3"/>
        <w:spacing w:afterLines="0" w:after="160"/>
        <w:ind w:left="31680" w:firstLine="31680"/>
        <w:rPr>
          <w:kern w:val="2"/>
          <w:szCs w:val="24"/>
        </w:rPr>
      </w:pPr>
      <w:hyperlink w:anchor="_Toc120592882" w:history="1">
        <w:r>
          <w:rPr>
            <w:rStyle w:val="Hyperlink"/>
            <w:rFonts w:hint="eastAsia"/>
          </w:rPr>
          <w:t>一．选举职位</w:t>
        </w:r>
        <w:r>
          <w:rPr>
            <w:webHidden/>
          </w:rPr>
          <w:tab/>
        </w:r>
        <w:r>
          <w:rPr>
            <w:webHidden/>
          </w:rPr>
          <w:fldChar w:fldCharType="begin"/>
        </w:r>
        <w:r>
          <w:rPr>
            <w:webHidden/>
          </w:rPr>
          <w:instrText xml:space="preserve"> PAGEREF _Toc120592882 \h </w:instrText>
        </w:r>
        <w:r>
          <w:rPr>
            <w:webHidden/>
          </w:rPr>
          <w:fldChar w:fldCharType="separate"/>
        </w:r>
        <w:r>
          <w:rPr>
            <w:webHidden/>
          </w:rPr>
          <w:t>23</w:t>
        </w:r>
        <w:r>
          <w:rPr>
            <w:webHidden/>
          </w:rPr>
          <w:fldChar w:fldCharType="end"/>
        </w:r>
      </w:hyperlink>
    </w:p>
    <w:p w:rsidR="00000000" w:rsidRDefault="005C1509" w:rsidP="005C1509">
      <w:pPr>
        <w:pStyle w:val="TOC3"/>
        <w:spacing w:afterLines="0" w:after="160"/>
        <w:ind w:left="31680" w:firstLine="31680"/>
        <w:rPr>
          <w:rStyle w:val="Hyperlink"/>
          <w:rFonts w:hint="eastAsia"/>
        </w:rPr>
      </w:pPr>
      <w:hyperlink w:anchor="_Toc120592883" w:history="1">
        <w:r>
          <w:rPr>
            <w:rStyle w:val="Hyperlink"/>
            <w:rFonts w:hint="eastAsia"/>
          </w:rPr>
          <w:t>二．任命的公共决策者</w:t>
        </w:r>
        <w:r>
          <w:rPr>
            <w:webHidden/>
          </w:rPr>
          <w:tab/>
        </w:r>
        <w:r>
          <w:rPr>
            <w:webHidden/>
          </w:rPr>
          <w:fldChar w:fldCharType="begin"/>
        </w:r>
        <w:r>
          <w:rPr>
            <w:webHidden/>
          </w:rPr>
          <w:instrText xml:space="preserve"> PAGEREF _Toc120592883 \h </w:instrText>
        </w:r>
        <w:r>
          <w:rPr>
            <w:webHidden/>
          </w:rPr>
          <w:fldChar w:fldCharType="separate"/>
        </w:r>
        <w:r>
          <w:rPr>
            <w:webHidden/>
          </w:rPr>
          <w:t>24</w:t>
        </w:r>
        <w:r>
          <w:rPr>
            <w:webHidden/>
          </w:rPr>
          <w:fldChar w:fldCharType="end"/>
        </w:r>
      </w:hyperlink>
    </w:p>
    <w:p w:rsidR="00000000" w:rsidRDefault="005C1509">
      <w:pPr>
        <w:pStyle w:val="BodyText"/>
        <w:tabs>
          <w:tab w:val="left" w:pos="3840"/>
        </w:tabs>
        <w:spacing w:after="240" w:line="360" w:lineRule="exact"/>
        <w:jc w:val="center"/>
        <w:rPr>
          <w:rFonts w:ascii="SimHei" w:eastAsia="SimHei" w:hint="eastAsia"/>
          <w:noProof/>
          <w:color w:val="FF0000"/>
          <w:szCs w:val="24"/>
        </w:rPr>
      </w:pPr>
      <w:r>
        <w:rPr>
          <w:rFonts w:ascii="SimHei" w:eastAsia="SimHei" w:hint="eastAsia"/>
          <w:noProof/>
          <w:color w:val="FF0000"/>
          <w:szCs w:val="24"/>
        </w:rPr>
        <w:t>目</w:t>
      </w:r>
      <w:r>
        <w:rPr>
          <w:rFonts w:ascii="SimHei" w:eastAsia="SimHei" w:hint="eastAsia"/>
          <w:noProof/>
          <w:color w:val="FF0000"/>
          <w:szCs w:val="24"/>
        </w:rPr>
        <w:t xml:space="preserve"> </w:t>
      </w:r>
      <w:r>
        <w:rPr>
          <w:rFonts w:ascii="SimHei" w:eastAsia="SimHei" w:hint="eastAsia"/>
          <w:noProof/>
          <w:color w:val="FF0000"/>
          <w:szCs w:val="24"/>
        </w:rPr>
        <w:t>录</w:t>
      </w:r>
      <w:r>
        <w:rPr>
          <w:rFonts w:hint="eastAsia"/>
          <w:noProof/>
          <w:szCs w:val="24"/>
        </w:rPr>
        <w:t>（</w:t>
      </w:r>
      <w:r>
        <w:rPr>
          <w:rFonts w:ascii="KaiTi_GB2312" w:eastAsia="KaiTi_GB2312" w:hint="eastAsia"/>
          <w:noProof/>
          <w:color w:val="0000FF"/>
          <w:szCs w:val="24"/>
        </w:rPr>
        <w:t>续</w:t>
      </w:r>
      <w:r>
        <w:rPr>
          <w:rFonts w:hint="eastAsia"/>
          <w:noProof/>
          <w:szCs w:val="24"/>
        </w:rPr>
        <w:t>）</w:t>
      </w:r>
    </w:p>
    <w:p w:rsidR="00000000" w:rsidRDefault="005C1509">
      <w:pPr>
        <w:tabs>
          <w:tab w:val="right" w:leader="dot" w:pos="9840"/>
        </w:tabs>
        <w:spacing w:afterLines="50" w:after="120" w:line="360" w:lineRule="exact"/>
        <w:jc w:val="right"/>
        <w:rPr>
          <w:rFonts w:hint="eastAsia"/>
          <w:noProof/>
        </w:rPr>
      </w:pPr>
      <w:r>
        <w:rPr>
          <w:rFonts w:ascii="KaiTi_GB2312" w:eastAsia="KaiTi_GB2312" w:hAnsi="STKaiti" w:hint="eastAsia"/>
          <w:noProof/>
          <w:color w:val="0000FF"/>
          <w:szCs w:val="24"/>
        </w:rPr>
        <w:t>页</w:t>
      </w:r>
      <w:r>
        <w:rPr>
          <w:rFonts w:ascii="KaiTi_GB2312" w:eastAsia="KaiTi_GB2312" w:hAnsi="STKaiti" w:hint="eastAsia"/>
          <w:noProof/>
          <w:color w:val="0000FF"/>
          <w:szCs w:val="24"/>
        </w:rPr>
        <w:t xml:space="preserve"> </w:t>
      </w:r>
      <w:r>
        <w:rPr>
          <w:rFonts w:ascii="KaiTi_GB2312" w:eastAsia="KaiTi_GB2312" w:hAnsi="STKaiti" w:hint="eastAsia"/>
          <w:noProof/>
          <w:color w:val="0000FF"/>
          <w:szCs w:val="24"/>
        </w:rPr>
        <w:t>次</w:t>
      </w:r>
    </w:p>
    <w:p w:rsidR="00000000" w:rsidRDefault="005C1509" w:rsidP="005C1509">
      <w:pPr>
        <w:pStyle w:val="TOC2"/>
        <w:spacing w:afterLines="0" w:after="160"/>
        <w:ind w:left="31680"/>
        <w:rPr>
          <w:kern w:val="2"/>
          <w:szCs w:val="24"/>
        </w:rPr>
      </w:pPr>
      <w:hyperlink w:anchor="_Toc120592884" w:history="1">
        <w:r>
          <w:rPr>
            <w:rStyle w:val="Hyperlink"/>
            <w:rFonts w:hint="eastAsia"/>
          </w:rPr>
          <w:t>第</w:t>
        </w:r>
        <w:r>
          <w:rPr>
            <w:rStyle w:val="Hyperlink"/>
          </w:rPr>
          <w:t>8</w:t>
        </w:r>
        <w:r>
          <w:rPr>
            <w:rStyle w:val="Hyperlink"/>
            <w:rFonts w:hint="eastAsia"/>
          </w:rPr>
          <w:t>条</w:t>
        </w:r>
        <w:r>
          <w:rPr>
            <w:rStyle w:val="Hyperlink"/>
          </w:rPr>
          <w:t xml:space="preserve"> </w:t>
        </w:r>
        <w:r>
          <w:rPr>
            <w:rStyle w:val="Hyperlink"/>
            <w:rFonts w:hint="eastAsia"/>
          </w:rPr>
          <w:br/>
        </w:r>
        <w:r>
          <w:rPr>
            <w:rStyle w:val="Hyperlink"/>
            <w:rFonts w:hint="eastAsia"/>
          </w:rPr>
          <w:t>在国际上的代表和参与情况</w:t>
        </w:r>
        <w:r>
          <w:rPr>
            <w:webHidden/>
          </w:rPr>
          <w:tab/>
        </w:r>
        <w:r>
          <w:rPr>
            <w:webHidden/>
          </w:rPr>
          <w:fldChar w:fldCharType="begin"/>
        </w:r>
        <w:r>
          <w:rPr>
            <w:webHidden/>
          </w:rPr>
          <w:instrText xml:space="preserve"> PAGERE</w:instrText>
        </w:r>
        <w:r>
          <w:rPr>
            <w:webHidden/>
          </w:rPr>
          <w:instrText xml:space="preserve">F _Toc120592884 \h </w:instrText>
        </w:r>
        <w:r>
          <w:rPr>
            <w:webHidden/>
          </w:rPr>
          <w:fldChar w:fldCharType="separate"/>
        </w:r>
        <w:r>
          <w:rPr>
            <w:webHidden/>
          </w:rPr>
          <w:t>25</w:t>
        </w:r>
        <w:r>
          <w:rPr>
            <w:webHidden/>
          </w:rPr>
          <w:fldChar w:fldCharType="end"/>
        </w:r>
      </w:hyperlink>
    </w:p>
    <w:p w:rsidR="00000000" w:rsidRDefault="005C1509" w:rsidP="005C1509">
      <w:pPr>
        <w:pStyle w:val="TOC2"/>
        <w:spacing w:afterLines="0" w:after="160"/>
        <w:ind w:left="31680"/>
        <w:rPr>
          <w:kern w:val="2"/>
          <w:szCs w:val="24"/>
        </w:rPr>
      </w:pPr>
      <w:hyperlink w:anchor="_Toc120592885" w:history="1">
        <w:r>
          <w:rPr>
            <w:rStyle w:val="Hyperlink"/>
            <w:rFonts w:hint="eastAsia"/>
          </w:rPr>
          <w:t>第</w:t>
        </w:r>
        <w:r>
          <w:rPr>
            <w:rStyle w:val="Hyperlink"/>
          </w:rPr>
          <w:t>9</w:t>
        </w:r>
        <w:r>
          <w:rPr>
            <w:rStyle w:val="Hyperlink"/>
            <w:rFonts w:hint="eastAsia"/>
          </w:rPr>
          <w:t>条</w:t>
        </w:r>
        <w:r>
          <w:rPr>
            <w:rStyle w:val="Hyperlink"/>
          </w:rPr>
          <w:t xml:space="preserve"> </w:t>
        </w:r>
        <w:r>
          <w:rPr>
            <w:rStyle w:val="Hyperlink"/>
            <w:rFonts w:hint="eastAsia"/>
          </w:rPr>
          <w:br/>
        </w:r>
        <w:r>
          <w:rPr>
            <w:rStyle w:val="Hyperlink"/>
            <w:rFonts w:hint="eastAsia"/>
          </w:rPr>
          <w:t>关于国籍的法律</w:t>
        </w:r>
        <w:r>
          <w:rPr>
            <w:webHidden/>
          </w:rPr>
          <w:tab/>
        </w:r>
        <w:r>
          <w:rPr>
            <w:webHidden/>
          </w:rPr>
          <w:fldChar w:fldCharType="begin"/>
        </w:r>
        <w:r>
          <w:rPr>
            <w:webHidden/>
          </w:rPr>
          <w:instrText xml:space="preserve"> PAGEREF _Toc120592885 \h </w:instrText>
        </w:r>
        <w:r>
          <w:rPr>
            <w:webHidden/>
          </w:rPr>
          <w:fldChar w:fldCharType="separate"/>
        </w:r>
        <w:r>
          <w:rPr>
            <w:webHidden/>
          </w:rPr>
          <w:t>26</w:t>
        </w:r>
        <w:r>
          <w:rPr>
            <w:webHidden/>
          </w:rPr>
          <w:fldChar w:fldCharType="end"/>
        </w:r>
      </w:hyperlink>
    </w:p>
    <w:p w:rsidR="00000000" w:rsidRDefault="005C1509" w:rsidP="005C1509">
      <w:pPr>
        <w:pStyle w:val="TOC2"/>
        <w:spacing w:afterLines="0" w:after="160"/>
        <w:ind w:left="31680"/>
        <w:rPr>
          <w:kern w:val="2"/>
          <w:szCs w:val="24"/>
        </w:rPr>
      </w:pPr>
      <w:hyperlink w:anchor="_Toc120592886" w:history="1">
        <w:r>
          <w:rPr>
            <w:rStyle w:val="Hyperlink"/>
            <w:rFonts w:hint="eastAsia"/>
          </w:rPr>
          <w:t>第</w:t>
        </w:r>
        <w:r>
          <w:rPr>
            <w:rStyle w:val="Hyperlink"/>
          </w:rPr>
          <w:t>10</w:t>
        </w:r>
        <w:r>
          <w:rPr>
            <w:rStyle w:val="Hyperlink"/>
            <w:rFonts w:hint="eastAsia"/>
          </w:rPr>
          <w:t>条</w:t>
        </w:r>
        <w:r>
          <w:rPr>
            <w:rStyle w:val="Hyperlink"/>
          </w:rPr>
          <w:t xml:space="preserve"> </w:t>
        </w:r>
        <w:r>
          <w:rPr>
            <w:rStyle w:val="Hyperlink"/>
            <w:rFonts w:hint="eastAsia"/>
          </w:rPr>
          <w:br/>
        </w:r>
        <w:r>
          <w:rPr>
            <w:rStyle w:val="Hyperlink"/>
            <w:rFonts w:hint="eastAsia"/>
          </w:rPr>
          <w:t>教育</w:t>
        </w:r>
        <w:r>
          <w:rPr>
            <w:webHidden/>
          </w:rPr>
          <w:tab/>
        </w:r>
        <w:r>
          <w:rPr>
            <w:rFonts w:hint="eastAsia"/>
            <w:webHidden/>
          </w:rPr>
          <w:tab/>
        </w:r>
        <w:r>
          <w:rPr>
            <w:webHidden/>
          </w:rPr>
          <w:fldChar w:fldCharType="begin"/>
        </w:r>
        <w:r>
          <w:rPr>
            <w:webHidden/>
          </w:rPr>
          <w:instrText xml:space="preserve"> PAGEREF _Toc120592886 \h </w:instrText>
        </w:r>
        <w:r>
          <w:rPr>
            <w:webHidden/>
          </w:rPr>
          <w:fldChar w:fldCharType="separate"/>
        </w:r>
        <w:r>
          <w:rPr>
            <w:webHidden/>
          </w:rPr>
          <w:t>27</w:t>
        </w:r>
        <w:r>
          <w:rPr>
            <w:webHidden/>
          </w:rPr>
          <w:fldChar w:fldCharType="end"/>
        </w:r>
      </w:hyperlink>
    </w:p>
    <w:p w:rsidR="00000000" w:rsidRDefault="005C1509" w:rsidP="005C1509">
      <w:pPr>
        <w:pStyle w:val="TOC2"/>
        <w:spacing w:afterLines="0" w:after="160"/>
        <w:ind w:left="31680"/>
        <w:rPr>
          <w:kern w:val="2"/>
          <w:szCs w:val="24"/>
        </w:rPr>
      </w:pPr>
      <w:hyperlink w:anchor="_Toc120592887" w:history="1">
        <w:r>
          <w:rPr>
            <w:rStyle w:val="Hyperlink"/>
            <w:rFonts w:hint="eastAsia"/>
          </w:rPr>
          <w:t>第</w:t>
        </w:r>
        <w:r>
          <w:rPr>
            <w:rStyle w:val="Hyperlink"/>
          </w:rPr>
          <w:t>11</w:t>
        </w:r>
        <w:r>
          <w:rPr>
            <w:rStyle w:val="Hyperlink"/>
            <w:rFonts w:hint="eastAsia"/>
          </w:rPr>
          <w:t>条</w:t>
        </w:r>
        <w:r>
          <w:rPr>
            <w:rStyle w:val="Hyperlink"/>
          </w:rPr>
          <w:t xml:space="preserve"> </w:t>
        </w:r>
        <w:r>
          <w:rPr>
            <w:rStyle w:val="Hyperlink"/>
            <w:rFonts w:hint="eastAsia"/>
          </w:rPr>
          <w:br/>
        </w:r>
        <w:r>
          <w:rPr>
            <w:rStyle w:val="Hyperlink"/>
            <w:rFonts w:hint="eastAsia"/>
          </w:rPr>
          <w:t>就业</w:t>
        </w:r>
        <w:r>
          <w:rPr>
            <w:webHidden/>
          </w:rPr>
          <w:tab/>
        </w:r>
        <w:r>
          <w:rPr>
            <w:rFonts w:hint="eastAsia"/>
            <w:webHidden/>
          </w:rPr>
          <w:tab/>
        </w:r>
        <w:r>
          <w:rPr>
            <w:webHidden/>
          </w:rPr>
          <w:fldChar w:fldCharType="begin"/>
        </w:r>
        <w:r>
          <w:rPr>
            <w:webHidden/>
          </w:rPr>
          <w:instrText xml:space="preserve"> PAGEREF _Toc120592887 \h </w:instrText>
        </w:r>
        <w:r>
          <w:rPr>
            <w:webHidden/>
          </w:rPr>
          <w:fldChar w:fldCharType="separate"/>
        </w:r>
        <w:r>
          <w:rPr>
            <w:webHidden/>
          </w:rPr>
          <w:t>2</w:t>
        </w:r>
        <w:r>
          <w:rPr>
            <w:webHidden/>
          </w:rPr>
          <w:t>9</w:t>
        </w:r>
        <w:r>
          <w:rPr>
            <w:webHidden/>
          </w:rPr>
          <w:fldChar w:fldCharType="end"/>
        </w:r>
      </w:hyperlink>
    </w:p>
    <w:p w:rsidR="00000000" w:rsidRDefault="005C1509" w:rsidP="005C1509">
      <w:pPr>
        <w:pStyle w:val="TOC2"/>
        <w:spacing w:afterLines="0" w:after="160"/>
        <w:ind w:left="31680"/>
        <w:rPr>
          <w:kern w:val="2"/>
          <w:szCs w:val="24"/>
        </w:rPr>
      </w:pPr>
      <w:hyperlink w:anchor="_Toc120592888" w:history="1">
        <w:r>
          <w:rPr>
            <w:rStyle w:val="Hyperlink"/>
            <w:rFonts w:hint="eastAsia"/>
          </w:rPr>
          <w:t>第</w:t>
        </w:r>
        <w:r>
          <w:rPr>
            <w:rStyle w:val="Hyperlink"/>
          </w:rPr>
          <w:t>12</w:t>
        </w:r>
        <w:r>
          <w:rPr>
            <w:rStyle w:val="Hyperlink"/>
            <w:rFonts w:hint="eastAsia"/>
          </w:rPr>
          <w:t>条</w:t>
        </w:r>
        <w:r>
          <w:rPr>
            <w:rStyle w:val="Hyperlink"/>
          </w:rPr>
          <w:t xml:space="preserve"> </w:t>
        </w:r>
        <w:r>
          <w:rPr>
            <w:rStyle w:val="Hyperlink"/>
            <w:rFonts w:hint="eastAsia"/>
          </w:rPr>
          <w:br/>
        </w:r>
        <w:r>
          <w:rPr>
            <w:rStyle w:val="Hyperlink"/>
            <w:rFonts w:hint="eastAsia"/>
          </w:rPr>
          <w:t>保健</w:t>
        </w:r>
        <w:r>
          <w:rPr>
            <w:webHidden/>
          </w:rPr>
          <w:tab/>
        </w:r>
        <w:r>
          <w:rPr>
            <w:rFonts w:hint="eastAsia"/>
            <w:webHidden/>
          </w:rPr>
          <w:tab/>
        </w:r>
        <w:r>
          <w:rPr>
            <w:webHidden/>
          </w:rPr>
          <w:fldChar w:fldCharType="begin"/>
        </w:r>
        <w:r>
          <w:rPr>
            <w:webHidden/>
          </w:rPr>
          <w:instrText xml:space="preserve"> PAGEREF _Toc120592888 \h </w:instrText>
        </w:r>
        <w:r>
          <w:rPr>
            <w:webHidden/>
          </w:rPr>
          <w:fldChar w:fldCharType="separate"/>
        </w:r>
        <w:r>
          <w:rPr>
            <w:webHidden/>
          </w:rPr>
          <w:t>34</w:t>
        </w:r>
        <w:r>
          <w:rPr>
            <w:webHidden/>
          </w:rPr>
          <w:fldChar w:fldCharType="end"/>
        </w:r>
      </w:hyperlink>
    </w:p>
    <w:p w:rsidR="00000000" w:rsidRDefault="005C1509" w:rsidP="005C1509">
      <w:pPr>
        <w:pStyle w:val="TOC2"/>
        <w:spacing w:afterLines="0" w:after="160"/>
        <w:ind w:left="31680"/>
        <w:rPr>
          <w:kern w:val="2"/>
          <w:szCs w:val="24"/>
        </w:rPr>
      </w:pPr>
      <w:hyperlink w:anchor="_Toc120592889" w:history="1">
        <w:r>
          <w:rPr>
            <w:rStyle w:val="Hyperlink"/>
            <w:rFonts w:hint="eastAsia"/>
          </w:rPr>
          <w:t>第</w:t>
        </w:r>
        <w:r>
          <w:rPr>
            <w:rStyle w:val="Hyperlink"/>
          </w:rPr>
          <w:t>13</w:t>
        </w:r>
        <w:r>
          <w:rPr>
            <w:rStyle w:val="Hyperlink"/>
            <w:rFonts w:hint="eastAsia"/>
          </w:rPr>
          <w:t>条</w:t>
        </w:r>
        <w:r>
          <w:rPr>
            <w:rStyle w:val="Hyperlink"/>
          </w:rPr>
          <w:t xml:space="preserve"> </w:t>
        </w:r>
        <w:r>
          <w:rPr>
            <w:rStyle w:val="Hyperlink"/>
            <w:rFonts w:hint="eastAsia"/>
          </w:rPr>
          <w:br/>
        </w:r>
        <w:r>
          <w:rPr>
            <w:rStyle w:val="Hyperlink"/>
            <w:rFonts w:hint="eastAsia"/>
          </w:rPr>
          <w:t>社会、经济和文化权利和福利</w:t>
        </w:r>
        <w:r>
          <w:rPr>
            <w:webHidden/>
          </w:rPr>
          <w:tab/>
        </w:r>
        <w:r>
          <w:rPr>
            <w:webHidden/>
          </w:rPr>
          <w:fldChar w:fldCharType="begin"/>
        </w:r>
        <w:r>
          <w:rPr>
            <w:webHidden/>
          </w:rPr>
          <w:instrText xml:space="preserve"> PAGEREF _Toc120592889 \h </w:instrText>
        </w:r>
        <w:r>
          <w:rPr>
            <w:webHidden/>
          </w:rPr>
          <w:fldChar w:fldCharType="separate"/>
        </w:r>
        <w:r>
          <w:rPr>
            <w:webHidden/>
          </w:rPr>
          <w:t>40</w:t>
        </w:r>
        <w:r>
          <w:rPr>
            <w:webHidden/>
          </w:rPr>
          <w:fldChar w:fldCharType="end"/>
        </w:r>
      </w:hyperlink>
    </w:p>
    <w:p w:rsidR="00000000" w:rsidRDefault="005C1509" w:rsidP="005C1509">
      <w:pPr>
        <w:pStyle w:val="TOC2"/>
        <w:spacing w:afterLines="0" w:after="160"/>
        <w:ind w:left="31680"/>
        <w:rPr>
          <w:kern w:val="2"/>
          <w:szCs w:val="24"/>
        </w:rPr>
      </w:pPr>
      <w:hyperlink w:anchor="_Toc120592890" w:history="1">
        <w:r>
          <w:rPr>
            <w:rStyle w:val="Hyperlink"/>
            <w:rFonts w:hint="eastAsia"/>
          </w:rPr>
          <w:t>第</w:t>
        </w:r>
        <w:r>
          <w:rPr>
            <w:rStyle w:val="Hyperlink"/>
          </w:rPr>
          <w:t>14</w:t>
        </w:r>
        <w:r>
          <w:rPr>
            <w:rStyle w:val="Hyperlink"/>
            <w:rFonts w:hint="eastAsia"/>
          </w:rPr>
          <w:t>条</w:t>
        </w:r>
        <w:r>
          <w:rPr>
            <w:rStyle w:val="Hyperlink"/>
          </w:rPr>
          <w:t xml:space="preserve"> </w:t>
        </w:r>
        <w:r>
          <w:rPr>
            <w:rStyle w:val="Hyperlink"/>
            <w:rFonts w:hint="eastAsia"/>
          </w:rPr>
          <w:br/>
        </w:r>
        <w:r>
          <w:rPr>
            <w:rStyle w:val="Hyperlink"/>
            <w:rFonts w:hint="eastAsia"/>
          </w:rPr>
          <w:t>农村妇女与贫穷</w:t>
        </w:r>
        <w:r>
          <w:rPr>
            <w:webHidden/>
          </w:rPr>
          <w:tab/>
        </w:r>
        <w:r>
          <w:rPr>
            <w:webHidden/>
          </w:rPr>
          <w:fldChar w:fldCharType="begin"/>
        </w:r>
        <w:r>
          <w:rPr>
            <w:webHidden/>
          </w:rPr>
          <w:instrText xml:space="preserve"> PAGEREF _Toc120592890 \h </w:instrText>
        </w:r>
        <w:r>
          <w:rPr>
            <w:webHidden/>
          </w:rPr>
          <w:fldChar w:fldCharType="separate"/>
        </w:r>
        <w:r>
          <w:rPr>
            <w:webHidden/>
          </w:rPr>
          <w:t>41</w:t>
        </w:r>
        <w:r>
          <w:rPr>
            <w:webHidden/>
          </w:rPr>
          <w:fldChar w:fldCharType="end"/>
        </w:r>
      </w:hyperlink>
    </w:p>
    <w:p w:rsidR="00000000" w:rsidRDefault="005C1509" w:rsidP="005C1509">
      <w:pPr>
        <w:pStyle w:val="TOC2"/>
        <w:spacing w:afterLines="0" w:after="160"/>
        <w:ind w:left="31680"/>
        <w:rPr>
          <w:rFonts w:hint="eastAsia"/>
          <w:kern w:val="2"/>
          <w:szCs w:val="24"/>
        </w:rPr>
      </w:pPr>
      <w:hyperlink w:anchor="_Toc120592892" w:history="1">
        <w:r>
          <w:rPr>
            <w:rStyle w:val="Hyperlink"/>
            <w:rFonts w:hint="eastAsia"/>
          </w:rPr>
          <w:t>第</w:t>
        </w:r>
        <w:r>
          <w:rPr>
            <w:rStyle w:val="Hyperlink"/>
          </w:rPr>
          <w:t>15</w:t>
        </w:r>
        <w:r>
          <w:rPr>
            <w:rStyle w:val="Hyperlink"/>
            <w:rFonts w:hint="eastAsia"/>
          </w:rPr>
          <w:t>条</w:t>
        </w:r>
        <w:r>
          <w:rPr>
            <w:rStyle w:val="Hyperlink"/>
            <w:rFonts w:hint="eastAsia"/>
          </w:rPr>
          <w:t xml:space="preserve"> </w:t>
        </w:r>
        <w:r>
          <w:rPr>
            <w:rStyle w:val="Hyperlink"/>
          </w:rPr>
          <w:br/>
        </w:r>
        <w:r>
          <w:rPr>
            <w:rStyle w:val="Hyperlink"/>
            <w:rFonts w:hint="eastAsia"/>
          </w:rPr>
          <w:t>在法律面前平等</w:t>
        </w:r>
        <w:r>
          <w:rPr>
            <w:webHidden/>
          </w:rPr>
          <w:tab/>
        </w:r>
        <w:r>
          <w:rPr>
            <w:webHidden/>
          </w:rPr>
          <w:fldChar w:fldCharType="begin"/>
        </w:r>
        <w:r>
          <w:rPr>
            <w:webHidden/>
          </w:rPr>
          <w:instrText xml:space="preserve"> PAGEREF _Toc120592892 \h </w:instrText>
        </w:r>
        <w:r>
          <w:rPr>
            <w:webHidden/>
          </w:rPr>
          <w:fldChar w:fldCharType="separate"/>
        </w:r>
        <w:r>
          <w:rPr>
            <w:webHidden/>
          </w:rPr>
          <w:t>44</w:t>
        </w:r>
        <w:r>
          <w:rPr>
            <w:webHidden/>
          </w:rPr>
          <w:fldChar w:fldCharType="end"/>
        </w:r>
      </w:hyperlink>
    </w:p>
    <w:p w:rsidR="00000000" w:rsidRDefault="005C1509" w:rsidP="005C1509">
      <w:pPr>
        <w:pStyle w:val="TOC2"/>
        <w:spacing w:afterLines="0" w:after="160"/>
        <w:ind w:left="31680"/>
        <w:rPr>
          <w:kern w:val="2"/>
          <w:szCs w:val="24"/>
        </w:rPr>
      </w:pPr>
      <w:hyperlink w:anchor="_Toc120592894" w:history="1">
        <w:r>
          <w:rPr>
            <w:rStyle w:val="Hyperlink"/>
            <w:rFonts w:hint="eastAsia"/>
          </w:rPr>
          <w:t>第</w:t>
        </w:r>
        <w:r>
          <w:rPr>
            <w:rStyle w:val="Hyperlink"/>
          </w:rPr>
          <w:t>16</w:t>
        </w:r>
        <w:r>
          <w:rPr>
            <w:rStyle w:val="Hyperlink"/>
            <w:rFonts w:hint="eastAsia"/>
          </w:rPr>
          <w:t>条</w:t>
        </w:r>
        <w:r>
          <w:rPr>
            <w:rStyle w:val="Hyperlink"/>
            <w:rFonts w:hint="eastAsia"/>
          </w:rPr>
          <w:t xml:space="preserve"> </w:t>
        </w:r>
        <w:r>
          <w:rPr>
            <w:rStyle w:val="Hyperlink"/>
          </w:rPr>
          <w:br/>
        </w:r>
        <w:r>
          <w:rPr>
            <w:rStyle w:val="Hyperlink"/>
            <w:rFonts w:hint="eastAsia"/>
          </w:rPr>
          <w:t>婚姻和家庭</w:t>
        </w:r>
        <w:r>
          <w:rPr>
            <w:webHidden/>
          </w:rPr>
          <w:tab/>
        </w:r>
        <w:r>
          <w:rPr>
            <w:webHidden/>
          </w:rPr>
          <w:fldChar w:fldCharType="begin"/>
        </w:r>
        <w:r>
          <w:rPr>
            <w:webHidden/>
          </w:rPr>
          <w:instrText xml:space="preserve"> PAGEREF _Toc120592894 \h </w:instrText>
        </w:r>
        <w:r>
          <w:rPr>
            <w:webHidden/>
          </w:rPr>
          <w:fldChar w:fldCharType="separate"/>
        </w:r>
        <w:r>
          <w:rPr>
            <w:webHidden/>
          </w:rPr>
          <w:t>45</w:t>
        </w:r>
        <w:r>
          <w:rPr>
            <w:webHidden/>
          </w:rPr>
          <w:fldChar w:fldCharType="end"/>
        </w:r>
      </w:hyperlink>
    </w:p>
    <w:p w:rsidR="00000000" w:rsidRDefault="005C1509" w:rsidP="005C1509">
      <w:pPr>
        <w:pStyle w:val="TOC2"/>
        <w:ind w:left="31680"/>
        <w:rPr>
          <w:rFonts w:hint="eastAsia"/>
          <w:kern w:val="2"/>
        </w:rPr>
      </w:pPr>
    </w:p>
    <w:p w:rsidR="00000000" w:rsidRDefault="005C1509">
      <w:pPr>
        <w:tabs>
          <w:tab w:val="right" w:leader="dot" w:pos="9840"/>
        </w:tabs>
        <w:spacing w:afterLines="50" w:after="120" w:line="360" w:lineRule="exact"/>
        <w:rPr>
          <w:rFonts w:hint="eastAsia"/>
          <w:sz w:val="24"/>
          <w:szCs w:val="24"/>
        </w:rPr>
      </w:pPr>
      <w:r>
        <w:rPr>
          <w:noProof/>
          <w:kern w:val="2"/>
          <w:szCs w:val="24"/>
        </w:rPr>
        <w:fldChar w:fldCharType="end"/>
      </w:r>
    </w:p>
    <w:p w:rsidR="00000000" w:rsidRDefault="005C1509">
      <w:pPr>
        <w:spacing w:after="240" w:line="360" w:lineRule="exact"/>
        <w:rPr>
          <w:rFonts w:hint="eastAsia"/>
          <w:sz w:val="24"/>
          <w:szCs w:val="24"/>
        </w:rPr>
      </w:pPr>
    </w:p>
    <w:p w:rsidR="00000000" w:rsidRDefault="005C1509">
      <w:pPr>
        <w:pStyle w:val="HCh"/>
        <w:jc w:val="center"/>
        <w:rPr>
          <w:rFonts w:hint="eastAsia"/>
        </w:rPr>
      </w:pPr>
      <w:r>
        <w:rPr>
          <w:sz w:val="24"/>
        </w:rPr>
        <w:br w:type="page"/>
      </w:r>
      <w:bookmarkStart w:id="21" w:name="_Toc120592868"/>
      <w:r>
        <w:rPr>
          <w:rFonts w:hint="eastAsia"/>
        </w:rPr>
        <w:t>导言</w:t>
      </w:r>
      <w:bookmarkEnd w:id="21"/>
    </w:p>
    <w:p w:rsidR="00000000" w:rsidRDefault="005C1509" w:rsidP="005C1509">
      <w:pPr>
        <w:tabs>
          <w:tab w:val="left" w:pos="630"/>
        </w:tabs>
        <w:spacing w:after="240" w:line="360" w:lineRule="exact"/>
        <w:ind w:firstLineChars="200" w:firstLine="31680"/>
        <w:rPr>
          <w:rFonts w:hint="eastAsia"/>
          <w:szCs w:val="24"/>
        </w:rPr>
      </w:pPr>
      <w:r>
        <w:rPr>
          <w:rFonts w:hint="eastAsia"/>
        </w:rPr>
        <w:t>本报告合并了印度尼西亚关于《联合国消除对妇女一切形式歧视公约》条款的执行情况的第四和第五次定期报告，涵盖了</w:t>
      </w:r>
      <w:r>
        <w:rPr>
          <w:rFonts w:hint="eastAsia"/>
        </w:rPr>
        <w:t>1995</w:t>
      </w:r>
      <w:r>
        <w:rPr>
          <w:rFonts w:hint="eastAsia"/>
        </w:rPr>
        <w:t>年</w:t>
      </w:r>
      <w:r>
        <w:rPr>
          <w:rFonts w:hint="eastAsia"/>
        </w:rPr>
        <w:t>12</w:t>
      </w:r>
      <w:r>
        <w:rPr>
          <w:rFonts w:hint="eastAsia"/>
        </w:rPr>
        <w:t>月至</w:t>
      </w:r>
      <w:r>
        <w:rPr>
          <w:rFonts w:hint="eastAsia"/>
        </w:rPr>
        <w:t>2003</w:t>
      </w:r>
      <w:r>
        <w:rPr>
          <w:rFonts w:hint="eastAsia"/>
        </w:rPr>
        <w:t>年</w:t>
      </w:r>
      <w:r>
        <w:rPr>
          <w:rFonts w:hint="eastAsia"/>
        </w:rPr>
        <w:t>12</w:t>
      </w:r>
      <w:r>
        <w:rPr>
          <w:rFonts w:hint="eastAsia"/>
        </w:rPr>
        <w:t>月期间，在此期间印度尼西亚的所有生活领域都发生了重大</w:t>
      </w:r>
      <w:r>
        <w:rPr>
          <w:rFonts w:hint="eastAsia"/>
        </w:rPr>
        <w:t>变化。政治、社会和经济制度全都经历了重要的改革。</w:t>
      </w:r>
    </w:p>
    <w:p w:rsidR="00000000" w:rsidRDefault="005C1509" w:rsidP="005C1509">
      <w:pPr>
        <w:tabs>
          <w:tab w:val="left" w:pos="630"/>
        </w:tabs>
        <w:spacing w:after="240" w:line="360" w:lineRule="exact"/>
        <w:ind w:firstLineChars="200" w:firstLine="31680"/>
        <w:rPr>
          <w:szCs w:val="24"/>
        </w:rPr>
      </w:pPr>
      <w:r>
        <w:rPr>
          <w:rFonts w:hint="eastAsia"/>
        </w:rPr>
        <w:t>2000</w:t>
      </w:r>
      <w:r>
        <w:rPr>
          <w:rFonts w:hint="eastAsia"/>
        </w:rPr>
        <w:t>年</w:t>
      </w:r>
      <w:r>
        <w:rPr>
          <w:rFonts w:hint="eastAsia"/>
        </w:rPr>
        <w:t>9</w:t>
      </w:r>
      <w:r>
        <w:rPr>
          <w:rFonts w:hint="eastAsia"/>
        </w:rPr>
        <w:t>月为编写报告草稿初稿建立了国家委员会。委员会由各个政府机构和非政府组织的代表组成。举办了几期讲习班来讨论该草稿并列入</w:t>
      </w:r>
      <w:r>
        <w:rPr>
          <w:rFonts w:hint="eastAsia"/>
        </w:rPr>
        <w:t>2003</w:t>
      </w:r>
      <w:r>
        <w:rPr>
          <w:rFonts w:hint="eastAsia"/>
        </w:rPr>
        <w:t>年年底之前在《公约》执行方面取得的任何进展。此外，</w:t>
      </w:r>
      <w:r>
        <w:rPr>
          <w:rFonts w:hint="eastAsia"/>
          <w:color w:val="000000"/>
        </w:rPr>
        <w:t>妇女权力部</w:t>
      </w:r>
      <w:r>
        <w:rPr>
          <w:rFonts w:hint="eastAsia"/>
        </w:rPr>
        <w:t>于</w:t>
      </w:r>
      <w:r>
        <w:rPr>
          <w:rFonts w:hint="eastAsia"/>
        </w:rPr>
        <w:t>2003</w:t>
      </w:r>
      <w:r>
        <w:rPr>
          <w:rFonts w:hint="eastAsia"/>
        </w:rPr>
        <w:t>年</w:t>
      </w:r>
      <w:r>
        <w:rPr>
          <w:rFonts w:hint="eastAsia"/>
        </w:rPr>
        <w:t>10</w:t>
      </w:r>
      <w:r>
        <w:rPr>
          <w:rFonts w:hint="eastAsia"/>
        </w:rPr>
        <w:t>月举办了讲习班，以对北京会议五周年采取后续行动并讨论报告内容。采取这些措施是为了确保该报告的全面性。</w:t>
      </w:r>
    </w:p>
    <w:p w:rsidR="00000000" w:rsidRDefault="005C1509" w:rsidP="005C1509">
      <w:pPr>
        <w:tabs>
          <w:tab w:val="left" w:pos="630"/>
        </w:tabs>
        <w:spacing w:after="240" w:line="360" w:lineRule="exact"/>
        <w:ind w:firstLineChars="200" w:firstLine="31680"/>
        <w:rPr>
          <w:rFonts w:hint="eastAsia"/>
          <w:szCs w:val="24"/>
        </w:rPr>
      </w:pPr>
      <w:r>
        <w:rPr>
          <w:rFonts w:hint="eastAsia"/>
        </w:rPr>
        <w:t>本报告由两部分组成。第一部分摘要介绍了根本性的政治、经济和社会变化以及新增问题和依然存在的障碍。第二部分说明了《公约》第</w:t>
      </w:r>
      <w:r>
        <w:rPr>
          <w:rFonts w:hint="eastAsia"/>
        </w:rPr>
        <w:t>1</w:t>
      </w:r>
      <w:r>
        <w:rPr>
          <w:rFonts w:hint="eastAsia"/>
        </w:rPr>
        <w:t>条至第</w:t>
      </w:r>
      <w:r>
        <w:rPr>
          <w:rFonts w:hint="eastAsia"/>
        </w:rPr>
        <w:t>16</w:t>
      </w:r>
      <w:r>
        <w:rPr>
          <w:rFonts w:hint="eastAsia"/>
        </w:rPr>
        <w:t>条各条的执行情况</w:t>
      </w:r>
      <w:r>
        <w:rPr>
          <w:rFonts w:hint="eastAsia"/>
        </w:rPr>
        <w:t>，具体介绍了取得的进展、遇到的障碍以及为了消除这些障碍所采取的措施，包括对消除对妇女歧视委员会的一般性建议所做的反应。报告还介绍了为了执行</w:t>
      </w:r>
      <w:r>
        <w:rPr>
          <w:rFonts w:hint="eastAsia"/>
        </w:rPr>
        <w:t>1995</w:t>
      </w:r>
      <w:r>
        <w:rPr>
          <w:rFonts w:hint="eastAsia"/>
        </w:rPr>
        <w:t>年《北京行动纲要》和《千年发展目标》所采取的行动。</w:t>
      </w:r>
    </w:p>
    <w:p w:rsidR="00000000" w:rsidRDefault="005C1509">
      <w:pPr>
        <w:pStyle w:val="HCh"/>
        <w:jc w:val="center"/>
        <w:rPr>
          <w:rFonts w:hint="eastAsia"/>
          <w:kern w:val="0"/>
          <w:sz w:val="24"/>
        </w:rPr>
      </w:pPr>
      <w:bookmarkStart w:id="22" w:name="_Toc120592869"/>
      <w:r>
        <w:rPr>
          <w:rFonts w:hint="eastAsia"/>
          <w:kern w:val="0"/>
        </w:rPr>
        <w:t>第</w:t>
      </w:r>
      <w:r>
        <w:rPr>
          <w:rFonts w:hint="eastAsia"/>
        </w:rPr>
        <w:t>一部分</w:t>
      </w:r>
      <w:r>
        <w:br/>
      </w:r>
      <w:r>
        <w:rPr>
          <w:rFonts w:hint="eastAsia"/>
          <w:kern w:val="0"/>
        </w:rPr>
        <w:t>报告期内的根本性变化摘要</w:t>
      </w:r>
      <w:r>
        <w:rPr>
          <w:kern w:val="0"/>
        </w:rPr>
        <w:br/>
      </w:r>
      <w:r>
        <w:rPr>
          <w:rFonts w:hint="eastAsia"/>
          <w:kern w:val="0"/>
          <w:sz w:val="24"/>
        </w:rPr>
        <w:t>（</w:t>
      </w:r>
      <w:r>
        <w:rPr>
          <w:rFonts w:hint="eastAsia"/>
          <w:kern w:val="0"/>
          <w:sz w:val="24"/>
        </w:rPr>
        <w:t>1995</w:t>
      </w:r>
      <w:r>
        <w:rPr>
          <w:rFonts w:hint="eastAsia"/>
          <w:kern w:val="0"/>
          <w:sz w:val="24"/>
        </w:rPr>
        <w:t>年</w:t>
      </w:r>
      <w:r>
        <w:rPr>
          <w:rFonts w:hint="eastAsia"/>
          <w:kern w:val="0"/>
          <w:sz w:val="24"/>
        </w:rPr>
        <w:t>12</w:t>
      </w:r>
      <w:r>
        <w:rPr>
          <w:rFonts w:hint="eastAsia"/>
          <w:kern w:val="0"/>
          <w:sz w:val="24"/>
        </w:rPr>
        <w:t>月至</w:t>
      </w:r>
      <w:r>
        <w:rPr>
          <w:rFonts w:hint="eastAsia"/>
          <w:kern w:val="0"/>
          <w:sz w:val="24"/>
        </w:rPr>
        <w:t>2003</w:t>
      </w:r>
      <w:r>
        <w:rPr>
          <w:rFonts w:hint="eastAsia"/>
          <w:kern w:val="0"/>
          <w:sz w:val="24"/>
        </w:rPr>
        <w:t>年</w:t>
      </w:r>
      <w:r>
        <w:rPr>
          <w:rFonts w:hint="eastAsia"/>
          <w:kern w:val="0"/>
          <w:sz w:val="24"/>
        </w:rPr>
        <w:t>12</w:t>
      </w:r>
      <w:r>
        <w:rPr>
          <w:rFonts w:hint="eastAsia"/>
          <w:kern w:val="0"/>
          <w:sz w:val="24"/>
        </w:rPr>
        <w:t>月）</w:t>
      </w:r>
      <w:bookmarkEnd w:id="22"/>
    </w:p>
    <w:p w:rsidR="00000000" w:rsidRDefault="005C1509">
      <w:pPr>
        <w:pStyle w:val="H1"/>
        <w:spacing w:before="120"/>
        <w:jc w:val="center"/>
        <w:rPr>
          <w:rFonts w:hint="eastAsia"/>
          <w:kern w:val="0"/>
        </w:rPr>
      </w:pPr>
      <w:bookmarkStart w:id="23" w:name="_Toc120592870"/>
      <w:r>
        <w:rPr>
          <w:rFonts w:hint="eastAsia"/>
          <w:kern w:val="0"/>
        </w:rPr>
        <w:t>A</w:t>
      </w:r>
      <w:r>
        <w:rPr>
          <w:rFonts w:hint="eastAsia"/>
          <w:kern w:val="0"/>
        </w:rPr>
        <w:t>．政治发展情况</w:t>
      </w:r>
      <w:bookmarkEnd w:id="23"/>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1990</w:t>
      </w:r>
      <w:r>
        <w:rPr>
          <w:rFonts w:hint="eastAsia"/>
        </w:rPr>
        <w:t>年代末，印度尼西亚社会及其政治制度发生了一些重要变化。这些变化使得政治制度更加民主，这种政治制度保障了公众参与政治生活，以便创造一种更加透明的政府问责制。共有</w:t>
      </w:r>
      <w:r>
        <w:rPr>
          <w:rFonts w:hint="eastAsia"/>
        </w:rPr>
        <w:t>48</w:t>
      </w:r>
      <w:r>
        <w:rPr>
          <w:rFonts w:hint="eastAsia"/>
        </w:rPr>
        <w:t>个政党参加的</w:t>
      </w:r>
      <w:r>
        <w:rPr>
          <w:rFonts w:hint="eastAsia"/>
        </w:rPr>
        <w:t>1999</w:t>
      </w:r>
      <w:r>
        <w:rPr>
          <w:rFonts w:hint="eastAsia"/>
        </w:rPr>
        <w:t>年大选是印度尼西亚人民的一个里</w:t>
      </w:r>
      <w:r>
        <w:rPr>
          <w:rFonts w:hint="eastAsia"/>
        </w:rPr>
        <w:t>程碑，因为它标志着一种更加民主的政治气氛的出现。自此以后，印度尼西亚将高度集权化的政府制度转变为一种权力更加分散的政府制度，使得地方政府一级能够进一步自治。</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最重要的变化是修正了《</w:t>
      </w:r>
      <w:r>
        <w:rPr>
          <w:rFonts w:hint="eastAsia"/>
        </w:rPr>
        <w:t>1945</w:t>
      </w:r>
      <w:r>
        <w:rPr>
          <w:rFonts w:hint="eastAsia"/>
        </w:rPr>
        <w:t>年宪法》，现在的宪法列入了更加具体且更加可靠的人权保障条款，包括作为人权的妇女权利以及“</w:t>
      </w:r>
      <w:r>
        <w:rPr>
          <w:rFonts w:eastAsia="KaiTi_GB2312" w:hint="eastAsia"/>
        </w:rPr>
        <w:t>暂行特别措施</w:t>
      </w:r>
      <w:r>
        <w:rPr>
          <w:rFonts w:hint="eastAsia"/>
        </w:rPr>
        <w:t>”概念（根据第</w:t>
      </w:r>
      <w:r>
        <w:rPr>
          <w:rFonts w:hint="eastAsia"/>
        </w:rPr>
        <w:t>28 h(2)</w:t>
      </w:r>
      <w:r>
        <w:rPr>
          <w:rFonts w:hint="eastAsia"/>
        </w:rPr>
        <w:t>条所述）。关于人权的</w:t>
      </w:r>
      <w:r>
        <w:rPr>
          <w:rFonts w:hint="eastAsia"/>
        </w:rPr>
        <w:t>1999</w:t>
      </w:r>
      <w:r>
        <w:rPr>
          <w:rFonts w:hint="eastAsia"/>
        </w:rPr>
        <w:t>年第</w:t>
      </w:r>
      <w:r>
        <w:rPr>
          <w:rFonts w:hint="eastAsia"/>
        </w:rPr>
        <w:t>39</w:t>
      </w:r>
      <w:r>
        <w:rPr>
          <w:rFonts w:hint="eastAsia"/>
        </w:rPr>
        <w:t>号法令进一步规定妇女的权利是人权。</w:t>
      </w:r>
      <w:r>
        <w:rPr>
          <w:rFonts w:hint="eastAsia"/>
        </w:rPr>
        <w:t>1998</w:t>
      </w:r>
      <w:r>
        <w:rPr>
          <w:rFonts w:hint="eastAsia"/>
        </w:rPr>
        <w:t>年年底，针对妇女权利活动家提出的要求，根据</w:t>
      </w:r>
      <w:r>
        <w:rPr>
          <w:rFonts w:hint="eastAsia"/>
        </w:rPr>
        <w:t>1998</w:t>
      </w:r>
      <w:r>
        <w:rPr>
          <w:rFonts w:hint="eastAsia"/>
        </w:rPr>
        <w:t>年第</w:t>
      </w:r>
      <w:r>
        <w:rPr>
          <w:rFonts w:hint="eastAsia"/>
        </w:rPr>
        <w:t>181</w:t>
      </w:r>
      <w:r>
        <w:rPr>
          <w:rFonts w:hint="eastAsia"/>
        </w:rPr>
        <w:t>号总统令，建立了暴力侵害妇女问题全国委员会。</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关于地方政府</w:t>
      </w:r>
      <w:r>
        <w:rPr>
          <w:rFonts w:hint="eastAsia"/>
        </w:rPr>
        <w:t>的</w:t>
      </w:r>
      <w:r>
        <w:rPr>
          <w:rFonts w:hint="eastAsia"/>
        </w:rPr>
        <w:t>1999</w:t>
      </w:r>
      <w:r>
        <w:rPr>
          <w:rFonts w:hint="eastAsia"/>
        </w:rPr>
        <w:t>年第</w:t>
      </w:r>
      <w:r>
        <w:rPr>
          <w:rFonts w:hint="eastAsia"/>
        </w:rPr>
        <w:t>22</w:t>
      </w:r>
      <w:r>
        <w:rPr>
          <w:rFonts w:hint="eastAsia"/>
        </w:rPr>
        <w:t>号法令和关于中央政府与地方政府平衡财政的</w:t>
      </w:r>
      <w:r>
        <w:rPr>
          <w:rFonts w:hint="eastAsia"/>
        </w:rPr>
        <w:t>1999</w:t>
      </w:r>
      <w:r>
        <w:rPr>
          <w:rFonts w:hint="eastAsia"/>
        </w:rPr>
        <w:t>年第</w:t>
      </w:r>
      <w:r>
        <w:rPr>
          <w:rFonts w:hint="eastAsia"/>
        </w:rPr>
        <w:t>25</w:t>
      </w:r>
      <w:r>
        <w:rPr>
          <w:rFonts w:hint="eastAsia"/>
        </w:rPr>
        <w:t>号法令将高度集权化的政治制度转变为权力更加分散的政治制度，使得地方政府一级能够进一步自治。权力分散的主要目的是为地区政府提供灵活性，使得它们能够管理其本地区的事务，作为民主化进程的一部分。此外，权力分散也是为了使所有民间社会组织，包括妇女组织获得权力并动员起来，为建设国家的民主制度做出贡献。</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关于大选的</w:t>
      </w:r>
      <w:r>
        <w:rPr>
          <w:rFonts w:hint="eastAsia"/>
        </w:rPr>
        <w:t>2003</w:t>
      </w:r>
      <w:r>
        <w:rPr>
          <w:rFonts w:hint="eastAsia"/>
        </w:rPr>
        <w:t>年第</w:t>
      </w:r>
      <w:r>
        <w:rPr>
          <w:rFonts w:hint="eastAsia"/>
        </w:rPr>
        <w:t>12</w:t>
      </w:r>
      <w:r>
        <w:rPr>
          <w:rFonts w:hint="eastAsia"/>
        </w:rPr>
        <w:t>号法令使得直接选举立法部门成员、总统和副总统成为可能。这也是一部开拓性的法律，增强了妇女在政党和议会中的代表情况。</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改</w:t>
      </w:r>
      <w:r>
        <w:rPr>
          <w:rFonts w:hint="eastAsia"/>
        </w:rPr>
        <w:t>革初期发生的另一个革命性变化是对言论自由给予法律保障。媒体被赋予了宣传舆论，包括批评官僚机构的充分自由。此外，这一变化还为妇女参与媒体提供了更广泛的机会。</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与法律改革并行的是，新一届政府也提出了改革和恢复发展的政策和方案，包括赋予妇女权力方案，以解决多层面危机所产生的长期影响。许多常规制度和办法已经得到审查和更替。</w:t>
      </w:r>
    </w:p>
    <w:p w:rsidR="00000000" w:rsidRDefault="005C1509">
      <w:pPr>
        <w:pStyle w:val="H1"/>
        <w:spacing w:before="120"/>
        <w:jc w:val="center"/>
        <w:rPr>
          <w:rFonts w:hint="eastAsia"/>
          <w:kern w:val="0"/>
        </w:rPr>
      </w:pPr>
      <w:bookmarkStart w:id="24" w:name="_Toc120592871"/>
      <w:r>
        <w:rPr>
          <w:rFonts w:hint="eastAsia"/>
          <w:kern w:val="0"/>
        </w:rPr>
        <w:t>B</w:t>
      </w:r>
      <w:r>
        <w:rPr>
          <w:rFonts w:hint="eastAsia"/>
          <w:kern w:val="0"/>
        </w:rPr>
        <w:t>．经济发展情况</w:t>
      </w:r>
      <w:bookmarkEnd w:id="24"/>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1997</w:t>
      </w:r>
      <w:r>
        <w:rPr>
          <w:rFonts w:hint="eastAsia"/>
        </w:rPr>
        <w:t>年</w:t>
      </w:r>
      <w:r>
        <w:rPr>
          <w:rFonts w:hint="eastAsia"/>
        </w:rPr>
        <w:t>8</w:t>
      </w:r>
      <w:r>
        <w:rPr>
          <w:rFonts w:hint="eastAsia"/>
        </w:rPr>
        <w:t>月，印度尼西亚遭受了毁灭性的经济危机和金融危机的重创，这场危机使得穷人——半数以上是妇女——在</w:t>
      </w:r>
      <w:r>
        <w:rPr>
          <w:rFonts w:hint="eastAsia"/>
        </w:rPr>
        <w:t>1998</w:t>
      </w:r>
      <w:r>
        <w:rPr>
          <w:rFonts w:hint="eastAsia"/>
        </w:rPr>
        <w:t>年猛增至</w:t>
      </w:r>
      <w:r>
        <w:rPr>
          <w:rFonts w:hint="eastAsia"/>
        </w:rPr>
        <w:t>4 950</w:t>
      </w:r>
      <w:r>
        <w:rPr>
          <w:rFonts w:hint="eastAsia"/>
        </w:rPr>
        <w:t>万人，在第二年经济紧缩了</w:t>
      </w:r>
      <w:r>
        <w:rPr>
          <w:rFonts w:hint="eastAsia"/>
        </w:rPr>
        <w:t>14%</w:t>
      </w:r>
      <w:r>
        <w:rPr>
          <w:rFonts w:hint="eastAsia"/>
        </w:rPr>
        <w:t>。这导致了大批</w:t>
      </w:r>
      <w:r>
        <w:rPr>
          <w:rFonts w:hint="eastAsia"/>
        </w:rPr>
        <w:t>的人失业——印度尼西亚采用了全世界常用的做法，即先解雇妇女。</w:t>
      </w:r>
      <w:r>
        <w:rPr>
          <w:rFonts w:hint="eastAsia"/>
        </w:rPr>
        <w:t>2003</w:t>
      </w:r>
      <w:r>
        <w:rPr>
          <w:rFonts w:hint="eastAsia"/>
        </w:rPr>
        <w:t>年，穷人人数略有减少，减至</w:t>
      </w:r>
      <w:r>
        <w:rPr>
          <w:rFonts w:hint="eastAsia"/>
        </w:rPr>
        <w:t>3 740</w:t>
      </w:r>
      <w:r>
        <w:rPr>
          <w:rFonts w:hint="eastAsia"/>
        </w:rPr>
        <w:t>万人。约</w:t>
      </w:r>
      <w:r>
        <w:rPr>
          <w:rFonts w:hint="eastAsia"/>
        </w:rPr>
        <w:t>70%</w:t>
      </w:r>
      <w:r>
        <w:rPr>
          <w:rFonts w:hint="eastAsia"/>
        </w:rPr>
        <w:t>的穷人住在农村地区，其余的人则住在城市地区。城市里</w:t>
      </w:r>
      <w:r>
        <w:rPr>
          <w:rFonts w:hint="eastAsia"/>
        </w:rPr>
        <w:t>70%</w:t>
      </w:r>
      <w:r>
        <w:rPr>
          <w:rFonts w:hint="eastAsia"/>
        </w:rPr>
        <w:t>以上的穷人住在爪哇和巴厘。</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在危机期间，城市居民的倍增速度比农村地区快得多。结果，这场危机对住在城市地区的人产生了最大的影响。在这场危机和同期的政治演进结束时，保健和营养、教育和社会福利领域的几项成就都非常不稳定。由于这场经济危机，妇女和儿童遭受的苦难比男子更深。儿童遭受了摄入的营养不足、逃学等苦难，而且被迫提前就业以帮助提高家庭收入。</w:t>
      </w:r>
    </w:p>
    <w:p w:rsidR="00000000" w:rsidRDefault="005C1509">
      <w:pPr>
        <w:numPr>
          <w:ilvl w:val="0"/>
          <w:numId w:val="8"/>
        </w:numPr>
        <w:tabs>
          <w:tab w:val="clear" w:pos="360"/>
          <w:tab w:val="left" w:pos="630"/>
        </w:tabs>
        <w:spacing w:after="240" w:line="360" w:lineRule="exact"/>
        <w:ind w:left="0" w:firstLine="0"/>
        <w:rPr>
          <w:rFonts w:hint="eastAsia"/>
          <w:color w:val="000000"/>
          <w:szCs w:val="24"/>
        </w:rPr>
      </w:pPr>
      <w:r>
        <w:rPr>
          <w:rFonts w:hint="eastAsia"/>
          <w:color w:val="000000"/>
        </w:rPr>
        <w:t>1997</w:t>
      </w:r>
      <w:r>
        <w:rPr>
          <w:rFonts w:hint="eastAsia"/>
          <w:color w:val="000000"/>
        </w:rPr>
        <w:t>年</w:t>
      </w:r>
      <w:r>
        <w:rPr>
          <w:rFonts w:hint="eastAsia"/>
          <w:color w:val="000000"/>
        </w:rPr>
        <w:t>6</w:t>
      </w:r>
      <w:r>
        <w:rPr>
          <w:rFonts w:hint="eastAsia"/>
          <w:color w:val="000000"/>
        </w:rPr>
        <w:t>月至</w:t>
      </w:r>
      <w:r>
        <w:rPr>
          <w:rFonts w:hint="eastAsia"/>
          <w:color w:val="000000"/>
        </w:rPr>
        <w:t>1998</w:t>
      </w:r>
      <w:r>
        <w:rPr>
          <w:rFonts w:hint="eastAsia"/>
          <w:color w:val="000000"/>
        </w:rPr>
        <w:t>年</w:t>
      </w:r>
      <w:r>
        <w:rPr>
          <w:rFonts w:hint="eastAsia"/>
          <w:color w:val="000000"/>
        </w:rPr>
        <w:t>7</w:t>
      </w:r>
      <w:r>
        <w:rPr>
          <w:rFonts w:hint="eastAsia"/>
          <w:color w:val="000000"/>
        </w:rPr>
        <w:t>月，印度尼西亚的食品价格上涨了</w:t>
      </w:r>
      <w:r>
        <w:rPr>
          <w:rFonts w:hint="eastAsia"/>
          <w:color w:val="000000"/>
        </w:rPr>
        <w:t>130%</w:t>
      </w:r>
      <w:r>
        <w:rPr>
          <w:rFonts w:hint="eastAsia"/>
          <w:color w:val="000000"/>
        </w:rPr>
        <w:t>，要想到食品支出占低收入住户支出总额的</w:t>
      </w:r>
      <w:r>
        <w:rPr>
          <w:rFonts w:hint="eastAsia"/>
          <w:color w:val="000000"/>
        </w:rPr>
        <w:t>70%</w:t>
      </w:r>
      <w:r>
        <w:rPr>
          <w:rFonts w:hint="eastAsia"/>
          <w:color w:val="000000"/>
        </w:rPr>
        <w:t>。这种状况因农业欠收而加重，而农业欠收的部分原因是“厄尔尼诺”和“拉尼娜”产生的影响，这意味着一方面粮食产量减少，另一方面食品价格上涨。因</w:t>
      </w:r>
      <w:r>
        <w:rPr>
          <w:rFonts w:hint="eastAsia"/>
          <w:color w:val="000000"/>
        </w:rPr>
        <w:t>2001</w:t>
      </w:r>
      <w:r>
        <w:rPr>
          <w:rFonts w:hint="eastAsia"/>
          <w:color w:val="000000"/>
        </w:rPr>
        <w:t>年</w:t>
      </w:r>
      <w:r>
        <w:rPr>
          <w:rFonts w:hint="eastAsia"/>
          <w:color w:val="000000"/>
        </w:rPr>
        <w:t>6</w:t>
      </w:r>
      <w:r>
        <w:rPr>
          <w:rFonts w:hint="eastAsia"/>
          <w:color w:val="000000"/>
        </w:rPr>
        <w:t>月中旬燃料价格上涨而恶化的价格迅速上涨，不仅使穷人更穷，而且降低了在业者的实际工资水平。随着电力和电话服务价格上涨，其他困难也层出不穷，这进一步影响了生活质量。</w:t>
      </w:r>
      <w:r>
        <w:rPr>
          <w:rFonts w:hint="eastAsia"/>
          <w:color w:val="000000"/>
        </w:rPr>
        <w:t>2003</w:t>
      </w:r>
      <w:r>
        <w:rPr>
          <w:rFonts w:hint="eastAsia"/>
          <w:color w:val="000000"/>
        </w:rPr>
        <w:t>年的经济状况在稳步改善，其经济增长率达到</w:t>
      </w:r>
      <w:r>
        <w:rPr>
          <w:rFonts w:hint="eastAsia"/>
          <w:color w:val="000000"/>
        </w:rPr>
        <w:t>4.5%</w:t>
      </w:r>
      <w:r>
        <w:rPr>
          <w:rFonts w:hint="eastAsia"/>
          <w:color w:val="000000"/>
        </w:rPr>
        <w:t>，而</w:t>
      </w:r>
      <w:r>
        <w:rPr>
          <w:rFonts w:hint="eastAsia"/>
          <w:color w:val="000000"/>
        </w:rPr>
        <w:t>2002</w:t>
      </w:r>
      <w:r>
        <w:rPr>
          <w:rFonts w:hint="eastAsia"/>
          <w:color w:val="000000"/>
        </w:rPr>
        <w:t>年为</w:t>
      </w:r>
      <w:r>
        <w:rPr>
          <w:rFonts w:hint="eastAsia"/>
          <w:color w:val="000000"/>
        </w:rPr>
        <w:t>4.3%</w:t>
      </w:r>
      <w:r>
        <w:rPr>
          <w:rFonts w:hint="eastAsia"/>
          <w:color w:val="000000"/>
        </w:rPr>
        <w:t>，</w:t>
      </w:r>
      <w:r>
        <w:rPr>
          <w:rFonts w:hint="eastAsia"/>
          <w:color w:val="000000"/>
        </w:rPr>
        <w:t>2001</w:t>
      </w:r>
      <w:r>
        <w:rPr>
          <w:rFonts w:hint="eastAsia"/>
          <w:color w:val="000000"/>
        </w:rPr>
        <w:t>年为</w:t>
      </w:r>
      <w:r>
        <w:rPr>
          <w:rFonts w:hint="eastAsia"/>
          <w:color w:val="000000"/>
        </w:rPr>
        <w:t>3.8%</w:t>
      </w:r>
      <w:r>
        <w:rPr>
          <w:rFonts w:hint="eastAsia"/>
          <w:color w:val="000000"/>
        </w:rPr>
        <w:t>。因此，人均国内生产总值也从</w:t>
      </w:r>
      <w:r>
        <w:rPr>
          <w:rFonts w:hint="eastAsia"/>
          <w:color w:val="000000"/>
        </w:rPr>
        <w:t>2001</w:t>
      </w:r>
      <w:r>
        <w:rPr>
          <w:rFonts w:hint="eastAsia"/>
          <w:color w:val="000000"/>
        </w:rPr>
        <w:t>年的</w:t>
      </w:r>
      <w:r>
        <w:rPr>
          <w:rFonts w:hint="eastAsia"/>
          <w:color w:val="000000"/>
        </w:rPr>
        <w:t>614.4</w:t>
      </w:r>
      <w:r>
        <w:rPr>
          <w:rFonts w:hint="eastAsia"/>
          <w:color w:val="000000"/>
        </w:rPr>
        <w:t>万印尼卢比（</w:t>
      </w:r>
      <w:r>
        <w:rPr>
          <w:rFonts w:hint="eastAsia"/>
          <w:color w:val="000000"/>
        </w:rPr>
        <w:t>7.14</w:t>
      </w:r>
      <w:r>
        <w:rPr>
          <w:rFonts w:hint="eastAsia"/>
          <w:color w:val="000000"/>
        </w:rPr>
        <w:t>亿美元）增至</w:t>
      </w:r>
      <w:r>
        <w:rPr>
          <w:rFonts w:hint="eastAsia"/>
          <w:color w:val="000000"/>
        </w:rPr>
        <w:t>2002</w:t>
      </w:r>
      <w:r>
        <w:rPr>
          <w:rFonts w:hint="eastAsia"/>
          <w:color w:val="000000"/>
        </w:rPr>
        <w:t>年的</w:t>
      </w:r>
      <w:r>
        <w:rPr>
          <w:rFonts w:hint="eastAsia"/>
          <w:color w:val="000000"/>
        </w:rPr>
        <w:t>636.8</w:t>
      </w:r>
      <w:r>
        <w:rPr>
          <w:rFonts w:hint="eastAsia"/>
          <w:color w:val="000000"/>
        </w:rPr>
        <w:t>万印尼卢比（</w:t>
      </w:r>
      <w:r>
        <w:rPr>
          <w:rFonts w:hint="eastAsia"/>
          <w:color w:val="000000"/>
        </w:rPr>
        <w:t>7.4</w:t>
      </w:r>
      <w:r>
        <w:rPr>
          <w:rFonts w:hint="eastAsia"/>
          <w:color w:val="000000"/>
        </w:rPr>
        <w:t>亿美元）和</w:t>
      </w:r>
      <w:r>
        <w:rPr>
          <w:rFonts w:hint="eastAsia"/>
          <w:color w:val="000000"/>
        </w:rPr>
        <w:t>2003</w:t>
      </w:r>
      <w:r>
        <w:rPr>
          <w:rFonts w:hint="eastAsia"/>
          <w:color w:val="000000"/>
        </w:rPr>
        <w:t>年的</w:t>
      </w:r>
      <w:r>
        <w:rPr>
          <w:rFonts w:hint="eastAsia"/>
          <w:color w:val="000000"/>
        </w:rPr>
        <w:t>662.5</w:t>
      </w:r>
      <w:r>
        <w:rPr>
          <w:rFonts w:hint="eastAsia"/>
          <w:color w:val="000000"/>
        </w:rPr>
        <w:t>万印尼卢比（</w:t>
      </w:r>
      <w:r>
        <w:rPr>
          <w:rFonts w:hint="eastAsia"/>
          <w:color w:val="000000"/>
        </w:rPr>
        <w:t>7.7</w:t>
      </w:r>
      <w:r>
        <w:rPr>
          <w:rFonts w:hint="eastAsia"/>
          <w:color w:val="000000"/>
        </w:rPr>
        <w:t>亿美元）。</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印度尼西亚为了度过危机做出的应急努力是通过社会安全网和保健与营养及计划生育领域的应急方案协调的，在</w:t>
      </w:r>
      <w:r>
        <w:rPr>
          <w:rFonts w:hint="eastAsia"/>
        </w:rPr>
        <w:t>1996-2002</w:t>
      </w:r>
      <w:r>
        <w:rPr>
          <w:rFonts w:hint="eastAsia"/>
        </w:rPr>
        <w:t>年间还特别加强了妇幼保健、社会福利和教育。</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国家发展纲领（</w:t>
      </w:r>
      <w:r>
        <w:rPr>
          <w:rFonts w:hint="eastAsia"/>
        </w:rPr>
        <w:t>2000-2004</w:t>
      </w:r>
      <w:r>
        <w:rPr>
          <w:rFonts w:hint="eastAsia"/>
        </w:rPr>
        <w:t>年</w:t>
      </w:r>
      <w:r>
        <w:rPr>
          <w:rFonts w:hint="eastAsia"/>
        </w:rPr>
        <w:t>Propenas</w:t>
      </w:r>
      <w:r>
        <w:rPr>
          <w:rFonts w:hint="eastAsia"/>
        </w:rPr>
        <w:t>）倡导了两项消除贫穷战略，即：（</w:t>
      </w:r>
      <w:r>
        <w:rPr>
          <w:rFonts w:hint="eastAsia"/>
        </w:rPr>
        <w:t>a</w:t>
      </w:r>
      <w:r>
        <w:rPr>
          <w:rFonts w:hint="eastAsia"/>
        </w:rPr>
        <w:t>）满足穷人的基本需要和保护生活贫穷的家庭和社区团体；和（</w:t>
      </w:r>
      <w:r>
        <w:rPr>
          <w:rFonts w:hint="eastAsia"/>
        </w:rPr>
        <w:t>b</w:t>
      </w:r>
      <w:r>
        <w:rPr>
          <w:rFonts w:hint="eastAsia"/>
        </w:rPr>
        <w:t>）援助生活结构</w:t>
      </w:r>
      <w:r>
        <w:rPr>
          <w:rFonts w:hint="eastAsia"/>
        </w:rPr>
        <w:t>性贫穷的社区团体。此外，</w:t>
      </w:r>
      <w:r>
        <w:rPr>
          <w:rFonts w:hint="eastAsia"/>
        </w:rPr>
        <w:t>2001</w:t>
      </w:r>
      <w:r>
        <w:rPr>
          <w:rFonts w:hint="eastAsia"/>
        </w:rPr>
        <w:t>年，政府以四大支柱为基础，起草了国家减贫战略：（一）创造就业机会；（二）赋予社区权力；（三）能力建设；及（四）社会保护。</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按照关于将性别观点纳入所有政府机关主流的</w:t>
      </w:r>
      <w:r>
        <w:rPr>
          <w:rFonts w:hint="eastAsia"/>
        </w:rPr>
        <w:t>2000</w:t>
      </w:r>
      <w:r>
        <w:rPr>
          <w:rFonts w:hint="eastAsia"/>
        </w:rPr>
        <w:t>年第</w:t>
      </w:r>
      <w:r>
        <w:rPr>
          <w:rFonts w:hint="eastAsia"/>
        </w:rPr>
        <w:t>9</w:t>
      </w:r>
      <w:r>
        <w:rPr>
          <w:rFonts w:hint="eastAsia"/>
        </w:rPr>
        <w:t>号总统指示，该战略是根据当代的性别观点制订和执行的。例如，政府为微型、小型和中型企业提供资金，是专门为了使妇女的经济和合作团体受益而拨款的，以便增强其获得经济资源的能力。</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这场经济危机致使移徙工人增多，每年达到</w:t>
      </w:r>
      <w:r>
        <w:rPr>
          <w:rFonts w:hint="eastAsia"/>
        </w:rPr>
        <w:t>35</w:t>
      </w:r>
      <w:r>
        <w:rPr>
          <w:rFonts w:hint="eastAsia"/>
        </w:rPr>
        <w:t>万人，其中</w:t>
      </w:r>
      <w:r>
        <w:rPr>
          <w:rFonts w:hint="eastAsia"/>
        </w:rPr>
        <w:t>70%</w:t>
      </w:r>
      <w:r>
        <w:rPr>
          <w:rFonts w:hint="eastAsia"/>
        </w:rPr>
        <w:t>以上为妇女。这些妇女中有</w:t>
      </w:r>
      <w:r>
        <w:rPr>
          <w:rFonts w:hint="eastAsia"/>
        </w:rPr>
        <w:t>90%</w:t>
      </w:r>
      <w:r>
        <w:rPr>
          <w:rFonts w:hint="eastAsia"/>
        </w:rPr>
        <w:t>以上在非正规部门工作，主要充当帮佣工人，容易</w:t>
      </w:r>
      <w:r>
        <w:rPr>
          <w:rFonts w:hint="eastAsia"/>
        </w:rPr>
        <w:t>受到虐待。政府采取措施来增强对移民女工，特别是在沙特阿拉伯工作的女工的保护，印度尼西亚的大多数移民女工都在该国就业，办法就是建立合格的培训中心并改善招聘和安置制度。另一项努力涉及同接纳移民国，如科威特和约旦签署《谅解备忘录》。</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贩卖人口（特别是妇女和儿童）成为印度尼西亚一个新增的严峻问题，不仅在国内而且在区域和全球都是一个严峻问题。因此，印度尼西亚重申其按照关于消除贩卖妇女和儿童现象国家行动计划的</w:t>
      </w:r>
      <w:r>
        <w:rPr>
          <w:rFonts w:hint="eastAsia"/>
        </w:rPr>
        <w:t>2002</w:t>
      </w:r>
      <w:r>
        <w:rPr>
          <w:rFonts w:hint="eastAsia"/>
        </w:rPr>
        <w:t>年第</w:t>
      </w:r>
      <w:r>
        <w:rPr>
          <w:rFonts w:hint="eastAsia"/>
        </w:rPr>
        <w:t>88</w:t>
      </w:r>
      <w:r>
        <w:rPr>
          <w:rFonts w:hint="eastAsia"/>
        </w:rPr>
        <w:t>号总统令所述应对这一挑战的承诺。印度尼西亚建立了工作队——拥有广泛的跨部门成员——以确保执行该行</w:t>
      </w:r>
      <w:r>
        <w:rPr>
          <w:rFonts w:hint="eastAsia"/>
        </w:rPr>
        <w:t>动计划。国家行动计划旨在对付贩卖人口的犯罪行为的根源，即贫穷、缺乏教育、技能、就业机会和获得社会服务的途径。</w:t>
      </w:r>
    </w:p>
    <w:p w:rsidR="00000000" w:rsidRDefault="005C1509">
      <w:pPr>
        <w:pStyle w:val="H1"/>
        <w:spacing w:before="120"/>
        <w:jc w:val="center"/>
        <w:rPr>
          <w:rFonts w:hint="eastAsia"/>
          <w:kern w:val="0"/>
        </w:rPr>
      </w:pPr>
      <w:bookmarkStart w:id="25" w:name="_Toc120592872"/>
      <w:r>
        <w:rPr>
          <w:rFonts w:hint="eastAsia"/>
          <w:kern w:val="0"/>
        </w:rPr>
        <w:t>C</w:t>
      </w:r>
      <w:r>
        <w:rPr>
          <w:rFonts w:hint="eastAsia"/>
          <w:kern w:val="0"/>
        </w:rPr>
        <w:t>．社会发展情况</w:t>
      </w:r>
      <w:bookmarkEnd w:id="25"/>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1997</w:t>
      </w:r>
      <w:r>
        <w:rPr>
          <w:rFonts w:hint="eastAsia"/>
        </w:rPr>
        <w:t>年至</w:t>
      </w:r>
      <w:r>
        <w:rPr>
          <w:rFonts w:hint="eastAsia"/>
        </w:rPr>
        <w:t>2003</w:t>
      </w:r>
      <w:r>
        <w:rPr>
          <w:rFonts w:hint="eastAsia"/>
        </w:rPr>
        <w:t>年年初期间，印度尼西亚不仅在政治方面而且在社会方面发生了戏剧性变化。印度尼西亚在改革时代遇到一些严峻的社会问题，如社区成员对上一届政府中担任公职者不信任。这种不信任又因对司法制度的无知而加深和持久。人们私下里判决部族的冲突并动用武力来解决，是一种常见的做法。这些行为通常会导致社会混乱或社会冲突。</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无视这种社会混乱或社会冲突导致了部族冲突和武装冲突，如马鲁古、中苏</w:t>
      </w:r>
      <w:r>
        <w:rPr>
          <w:rFonts w:hint="eastAsia"/>
        </w:rPr>
        <w:t>拉威西和西加里曼丹这种部族冲突以及亚齐和巴布亚等地分裂主义运动引起的武装冲突。在这种境况下，大多数受害人是妇女和儿童。</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城市化也是人们关注的一个主要问题。城市地区的发展导致农村地区付出代价。因此，贫民窟地区和社区迅速倍增，这使得一些社会问题恶化。许多迁移到城市地区的受教育程度不高的年轻妇女都在非正规部门工作，她们很少能够免以遭受各种形式的剥削。留在村里的妇女必须为其本人和子女的生活负责。</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一些社会问题是由于这一事实造成的：许多年轻妇女以及已婚妇女成为了移徙海外的移民工人。特别是，帮佣工人在其工作场所遭受了性</w:t>
      </w:r>
      <w:r>
        <w:rPr>
          <w:rFonts w:hint="eastAsia"/>
        </w:rPr>
        <w:t>剥削，回家后发现自己失去了社会地位。其中许多人精神和心理失常，再也不能过正常生活。至于那些将丈夫留在家中的妇女，她们回家后有时发现丈夫已经再婚，通常花光了她们寄回家想存下的所有金钱。</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多层面危机导致的另一个社会问题是妇女和儿童在国内外遭受贩卖。这些受害人的问题要从法律和社会两个角度来解决。由于印度尼西亚的警察和检察官的技能和能力有所改善，通过与其他相关机构以及邻国合作，起诉人贩子特别有效。例如，由于这些努力，警察能够在</w:t>
      </w:r>
      <w:r>
        <w:rPr>
          <w:rFonts w:hint="eastAsia"/>
        </w:rPr>
        <w:t>2003</w:t>
      </w:r>
      <w:r>
        <w:rPr>
          <w:rFonts w:hint="eastAsia"/>
        </w:rPr>
        <w:t>年填写正在调查的</w:t>
      </w:r>
      <w:r>
        <w:rPr>
          <w:rFonts w:hint="eastAsia"/>
        </w:rPr>
        <w:t>125</w:t>
      </w:r>
      <w:r>
        <w:rPr>
          <w:rFonts w:hint="eastAsia"/>
        </w:rPr>
        <w:t>起案件中</w:t>
      </w:r>
      <w:r>
        <w:rPr>
          <w:rFonts w:hint="eastAsia"/>
        </w:rPr>
        <w:t>67</w:t>
      </w:r>
      <w:r>
        <w:rPr>
          <w:rFonts w:hint="eastAsia"/>
        </w:rPr>
        <w:t>起的检察官档案材料。此外，在省县两级，在公立医院</w:t>
      </w:r>
      <w:r>
        <w:rPr>
          <w:rFonts w:hint="eastAsia"/>
        </w:rPr>
        <w:t>，包括警察医院和警察总局的特别服务单位（</w:t>
      </w:r>
      <w:r>
        <w:rPr>
          <w:rFonts w:hint="eastAsia"/>
        </w:rPr>
        <w:t>Ruang Pelayanan Khusus</w:t>
      </w:r>
      <w:r>
        <w:rPr>
          <w:rFonts w:hint="eastAsia"/>
        </w:rPr>
        <w:t>）建立了更多的综合服务中心（</w:t>
      </w:r>
      <w:r>
        <w:rPr>
          <w:rFonts w:hint="eastAsia"/>
        </w:rPr>
        <w:t>Pusat Pelayanan Terpadu</w:t>
      </w:r>
      <w:r>
        <w:rPr>
          <w:rFonts w:hint="eastAsia"/>
        </w:rPr>
        <w:t>）。</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政府和（</w:t>
      </w:r>
      <w:r>
        <w:rPr>
          <w:rFonts w:hint="eastAsia"/>
        </w:rPr>
        <w:t>1998</w:t>
      </w:r>
      <w:r>
        <w:rPr>
          <w:rFonts w:hint="eastAsia"/>
        </w:rPr>
        <w:t>年建立的）暴力侵害妇女问题全国委员会以及许多其他民间社会组织一起开展工作，以使公共和私人领域所有遭受暴力侵害的妇女，如移民女工和贩卖受害者获得更加具体的法律保护并且更加一贯地执行法律。妇女权力部与人口与就业研究中心合作，开展了全国移民女工的政策研究。此项研究着重于与离境前准备过程有关的方案。研究发现，由于缺乏管制，招聘过程通常都不</w:t>
      </w:r>
      <w:r>
        <w:rPr>
          <w:rFonts w:hint="eastAsia"/>
        </w:rPr>
        <w:t>很专业，也不符合现行的法律规定，这常常对妇女不利。这些结果促使劳动和移民部致力于开展加强保护移民女工的工作。</w:t>
      </w:r>
    </w:p>
    <w:p w:rsidR="00000000" w:rsidRDefault="005C1509">
      <w:pPr>
        <w:pStyle w:val="H1"/>
        <w:spacing w:before="120"/>
        <w:jc w:val="center"/>
        <w:rPr>
          <w:rFonts w:hint="eastAsia"/>
          <w:kern w:val="0"/>
        </w:rPr>
      </w:pPr>
      <w:bookmarkStart w:id="26" w:name="_Toc120592873"/>
      <w:r>
        <w:rPr>
          <w:rFonts w:hint="eastAsia"/>
          <w:kern w:val="0"/>
        </w:rPr>
        <w:t>D</w:t>
      </w:r>
      <w:r>
        <w:rPr>
          <w:rFonts w:hint="eastAsia"/>
          <w:kern w:val="0"/>
        </w:rPr>
        <w:t>．妇女状况</w:t>
      </w:r>
      <w:bookmarkEnd w:id="26"/>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列入《</w:t>
      </w:r>
      <w:r>
        <w:rPr>
          <w:rFonts w:hint="eastAsia"/>
        </w:rPr>
        <w:t>1999</w:t>
      </w:r>
      <w:r>
        <w:rPr>
          <w:rFonts w:hint="eastAsia"/>
        </w:rPr>
        <w:t>年国家政策基本指导原则》的实现两性平等和公正的承诺具体要求赋予妇女权力以实现两性平等和公正。此项政策随后转化为</w:t>
      </w:r>
      <w:r>
        <w:rPr>
          <w:rFonts w:hint="eastAsia"/>
        </w:rPr>
        <w:t>2000-2004</w:t>
      </w:r>
      <w:r>
        <w:rPr>
          <w:rFonts w:hint="eastAsia"/>
        </w:rPr>
        <w:t>年五年期国家发展计划（</w:t>
      </w:r>
      <w:r>
        <w:rPr>
          <w:rFonts w:hint="eastAsia"/>
        </w:rPr>
        <w:t>Propenas</w:t>
      </w:r>
      <w:r>
        <w:rPr>
          <w:rFonts w:hint="eastAsia"/>
        </w:rPr>
        <w:t>）和</w:t>
      </w:r>
      <w:r>
        <w:rPr>
          <w:rFonts w:hint="eastAsia"/>
        </w:rPr>
        <w:t>2000</w:t>
      </w:r>
      <w:r>
        <w:rPr>
          <w:rFonts w:hint="eastAsia"/>
        </w:rPr>
        <w:t>年、</w:t>
      </w:r>
      <w:r>
        <w:rPr>
          <w:rFonts w:hint="eastAsia"/>
        </w:rPr>
        <w:t>2001</w:t>
      </w:r>
      <w:r>
        <w:rPr>
          <w:rFonts w:hint="eastAsia"/>
        </w:rPr>
        <w:t>年、</w:t>
      </w:r>
      <w:r>
        <w:rPr>
          <w:rFonts w:hint="eastAsia"/>
        </w:rPr>
        <w:t>2002</w:t>
      </w:r>
      <w:r>
        <w:rPr>
          <w:rFonts w:hint="eastAsia"/>
        </w:rPr>
        <w:t>年、</w:t>
      </w:r>
      <w:r>
        <w:rPr>
          <w:rFonts w:hint="eastAsia"/>
        </w:rPr>
        <w:t>2003</w:t>
      </w:r>
      <w:r>
        <w:rPr>
          <w:rFonts w:hint="eastAsia"/>
        </w:rPr>
        <w:t>年和</w:t>
      </w:r>
      <w:r>
        <w:rPr>
          <w:rFonts w:hint="eastAsia"/>
        </w:rPr>
        <w:t>2004</w:t>
      </w:r>
      <w:r>
        <w:rPr>
          <w:rFonts w:hint="eastAsia"/>
        </w:rPr>
        <w:t>年年度发展计划。国家发展规划局（</w:t>
      </w:r>
      <w:r>
        <w:rPr>
          <w:rFonts w:hint="eastAsia"/>
        </w:rPr>
        <w:t>Bappenas</w:t>
      </w:r>
      <w:r>
        <w:rPr>
          <w:rFonts w:hint="eastAsia"/>
        </w:rPr>
        <w:t>）和其他相关机构核可了两项国家目标，以按照</w:t>
      </w:r>
      <w:r>
        <w:rPr>
          <w:rFonts w:hint="eastAsia"/>
        </w:rPr>
        <w:t>2000-2004</w:t>
      </w:r>
      <w:r>
        <w:rPr>
          <w:rFonts w:hint="eastAsia"/>
        </w:rPr>
        <w:t>年</w:t>
      </w:r>
      <w:r>
        <w:rPr>
          <w:rFonts w:hint="eastAsia"/>
        </w:rPr>
        <w:t>Propenas</w:t>
      </w:r>
      <w:r>
        <w:rPr>
          <w:rFonts w:hint="eastAsia"/>
        </w:rPr>
        <w:t>中的规定，促进两性平等</w:t>
      </w:r>
      <w:r>
        <w:rPr>
          <w:rFonts w:hint="eastAsia"/>
        </w:rPr>
        <w:t>和公正：（</w:t>
      </w:r>
      <w:r>
        <w:rPr>
          <w:rFonts w:hint="eastAsia"/>
        </w:rPr>
        <w:t>a</w:t>
      </w:r>
      <w:r>
        <w:rPr>
          <w:rFonts w:hint="eastAsia"/>
        </w:rPr>
        <w:t>）在所有发展领域，特别是法律、经济（包括就业）、政治、教育、保健、营养、计划生育和社会福利领域提高妇女的生活质量；和（</w:t>
      </w:r>
      <w:r>
        <w:rPr>
          <w:rFonts w:hint="eastAsia"/>
        </w:rPr>
        <w:t>b</w:t>
      </w:r>
      <w:r>
        <w:rPr>
          <w:rFonts w:hint="eastAsia"/>
        </w:rPr>
        <w:t>）加强妇女参与增进两性平等和公正及提高社区一级政府和非政府机构的效率的社区方案。</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赋予妇女权力的国家前景是在家庭、社区和国家内实现两性平等和公正。这一前景已经转化为几项任务，即：（</w:t>
      </w:r>
      <w:r>
        <w:rPr>
          <w:rFonts w:hint="eastAsia"/>
        </w:rPr>
        <w:t>a</w:t>
      </w:r>
      <w:r>
        <w:rPr>
          <w:rFonts w:hint="eastAsia"/>
        </w:rPr>
        <w:t>）提高妇女的生活质量；（</w:t>
      </w:r>
      <w:r>
        <w:rPr>
          <w:rFonts w:hint="eastAsia"/>
        </w:rPr>
        <w:t>b</w:t>
      </w:r>
      <w:r>
        <w:rPr>
          <w:rFonts w:hint="eastAsia"/>
        </w:rPr>
        <w:t>）促进公众对两性平等和公正的认识；（</w:t>
      </w:r>
      <w:r>
        <w:rPr>
          <w:rFonts w:hint="eastAsia"/>
        </w:rPr>
        <w:t>c</w:t>
      </w:r>
      <w:r>
        <w:rPr>
          <w:rFonts w:hint="eastAsia"/>
        </w:rPr>
        <w:t>）消除对妇女的暴力；（</w:t>
      </w:r>
      <w:r>
        <w:rPr>
          <w:rFonts w:hint="eastAsia"/>
        </w:rPr>
        <w:t>d</w:t>
      </w:r>
      <w:r>
        <w:rPr>
          <w:rFonts w:hint="eastAsia"/>
        </w:rPr>
        <w:t>）促进和保护妇女的人权；及（</w:t>
      </w:r>
      <w:r>
        <w:rPr>
          <w:rFonts w:hint="eastAsia"/>
        </w:rPr>
        <w:t>e</w:t>
      </w:r>
      <w:r>
        <w:rPr>
          <w:rFonts w:hint="eastAsia"/>
        </w:rPr>
        <w:t>）妇女组织的体制建设。</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随着</w:t>
      </w:r>
      <w:r>
        <w:rPr>
          <w:rFonts w:hint="eastAsia"/>
        </w:rPr>
        <w:t>2001</w:t>
      </w:r>
      <w:r>
        <w:rPr>
          <w:rFonts w:hint="eastAsia"/>
        </w:rPr>
        <w:t>年内阁改组，妇女权力部被赋予了更多的责任，即</w:t>
      </w:r>
      <w:r>
        <w:rPr>
          <w:rFonts w:eastAsia="KaiTi_GB2312" w:hint="eastAsia"/>
        </w:rPr>
        <w:t>儿童福利和保护</w:t>
      </w:r>
      <w:r>
        <w:rPr>
          <w:rFonts w:hint="eastAsia"/>
        </w:rPr>
        <w:t>。结果，妇女权力部的政策和方案除了赋予妇女权力和福利之外开始纳入儿童保护。妇女权力部的战略计划旨在：</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a</w:t>
      </w:r>
      <w:r>
        <w:rPr>
          <w:rFonts w:hint="eastAsia"/>
        </w:rPr>
        <w:t>．</w:t>
      </w:r>
      <w:r>
        <w:tab/>
      </w:r>
      <w:r>
        <w:rPr>
          <w:rFonts w:hint="eastAsia"/>
        </w:rPr>
        <w:t>改善相关部会的协调，以确保其各自的政策、方案和活动都支持两性平等和公正及促进儿童的福利和保护；</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b</w:t>
      </w:r>
      <w:r>
        <w:rPr>
          <w:rFonts w:hint="eastAsia"/>
        </w:rPr>
        <w:t>．</w:t>
      </w:r>
      <w:r>
        <w:tab/>
      </w:r>
      <w:r>
        <w:rPr>
          <w:rFonts w:hint="eastAsia"/>
        </w:rPr>
        <w:t>提高和增强妇女获得权力和儿童福利及保护所涉机构和组织的联网活动质量；</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c</w:t>
      </w:r>
      <w:r>
        <w:rPr>
          <w:rFonts w:hint="eastAsia"/>
        </w:rPr>
        <w:t>．</w:t>
      </w:r>
      <w:r>
        <w:tab/>
      </w:r>
      <w:r>
        <w:rPr>
          <w:rFonts w:hint="eastAsia"/>
        </w:rPr>
        <w:t>提高现有的妇女和儿童数据和信息系统的效率；</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d</w:t>
      </w:r>
      <w:r>
        <w:rPr>
          <w:rFonts w:hint="eastAsia"/>
        </w:rPr>
        <w:t>．</w:t>
      </w:r>
      <w:r>
        <w:tab/>
      </w:r>
      <w:r>
        <w:rPr>
          <w:rFonts w:hint="eastAsia"/>
        </w:rPr>
        <w:t>提高妇女权力部执行《消除对妇女一切形式歧视公约》和《儿童权利公约》的效率。</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为了适应上述根本性变化，妇女权力部不得不进行一系列的磋商，不仅同许多其他相关的政府部会</w:t>
      </w:r>
      <w:r>
        <w:rPr>
          <w:rFonts w:hint="eastAsia"/>
        </w:rPr>
        <w:t>和机构磋商，而且还与民间社会组织，特别是与持有以下观点的妇女组织和领导人磋商，即认为妇女权力部在承担了促进和保护儿童权利的责任之后，对促进和保护妇女权利的努力的关注会减少，更不要说两项任务有可能混淆了。针对这些关切，妇女权力部重新改组，增设了一位具体负责儿童福利和保护事务的副部长。负责儿童事务的副部长的任务是负责确保执行关于</w:t>
      </w:r>
      <w:r>
        <w:rPr>
          <w:rFonts w:eastAsia="KaiTi_GB2312" w:hint="eastAsia"/>
        </w:rPr>
        <w:t>保护儿童</w:t>
      </w:r>
      <w:r>
        <w:rPr>
          <w:rFonts w:hint="eastAsia"/>
        </w:rPr>
        <w:t>的</w:t>
      </w:r>
      <w:r>
        <w:rPr>
          <w:rFonts w:hint="eastAsia"/>
        </w:rPr>
        <w:t>2002</w:t>
      </w:r>
      <w:r>
        <w:rPr>
          <w:rFonts w:hint="eastAsia"/>
        </w:rPr>
        <w:t>年第</w:t>
      </w:r>
      <w:r>
        <w:rPr>
          <w:rFonts w:hint="eastAsia"/>
        </w:rPr>
        <w:t>23</w:t>
      </w:r>
      <w:r>
        <w:rPr>
          <w:rFonts w:hint="eastAsia"/>
        </w:rPr>
        <w:t>号法令时对性别问题具有敏感认识。</w:t>
      </w:r>
    </w:p>
    <w:p w:rsidR="00000000" w:rsidRDefault="005C1509">
      <w:pPr>
        <w:pStyle w:val="HCh"/>
        <w:jc w:val="center"/>
        <w:rPr>
          <w:rFonts w:hint="eastAsia"/>
        </w:rPr>
      </w:pPr>
      <w:bookmarkStart w:id="27" w:name="_Toc120592874"/>
      <w:r>
        <w:rPr>
          <w:rFonts w:hint="eastAsia"/>
        </w:rPr>
        <w:t>第二部分</w:t>
      </w:r>
      <w:r>
        <w:br/>
      </w:r>
      <w:r>
        <w:rPr>
          <w:rFonts w:hint="eastAsia"/>
        </w:rPr>
        <w:t>各条款的执行情况</w:t>
      </w:r>
      <w:bookmarkEnd w:id="27"/>
    </w:p>
    <w:p w:rsidR="00000000" w:rsidRDefault="005C1509">
      <w:pPr>
        <w:pStyle w:val="H1"/>
        <w:spacing w:before="120" w:line="400" w:lineRule="exact"/>
        <w:jc w:val="center"/>
        <w:rPr>
          <w:rFonts w:hint="eastAsia"/>
        </w:rPr>
      </w:pPr>
      <w:bookmarkStart w:id="28" w:name="_Toc120592875"/>
      <w:r>
        <w:rPr>
          <w:rFonts w:hint="eastAsia"/>
        </w:rPr>
        <w:t>第</w:t>
      </w:r>
      <w:r>
        <w:rPr>
          <w:rFonts w:hint="eastAsia"/>
        </w:rPr>
        <w:t>1</w:t>
      </w:r>
      <w:r>
        <w:rPr>
          <w:rFonts w:hint="eastAsia"/>
        </w:rPr>
        <w:t>条</w:t>
      </w:r>
      <w:r>
        <w:br/>
      </w:r>
      <w:r>
        <w:rPr>
          <w:rFonts w:hint="eastAsia"/>
        </w:rPr>
        <w:t>歧视的定义</w:t>
      </w:r>
      <w:bookmarkEnd w:id="28"/>
    </w:p>
    <w:p w:rsidR="00000000" w:rsidRDefault="005C1509" w:rsidP="005C1509">
      <w:pPr>
        <w:spacing w:after="240" w:line="360" w:lineRule="atLeast"/>
        <w:ind w:firstLineChars="300" w:firstLine="31680"/>
        <w:rPr>
          <w:rFonts w:ascii="KaiTi_GB2312" w:eastAsia="KaiTi_GB2312" w:hint="eastAsia"/>
          <w:color w:val="0000FF"/>
        </w:rPr>
      </w:pPr>
      <w:r>
        <w:rPr>
          <w:rFonts w:ascii="KaiTi_GB2312" w:eastAsia="KaiTi_GB2312" w:hint="eastAsia"/>
          <w:color w:val="0000FF"/>
        </w:rPr>
        <w:t>为本公约的目的，“对妇女的歧视”一词指基于性别而作的任何区别、排斥或限制，其影</w:t>
      </w:r>
      <w:r>
        <w:rPr>
          <w:rFonts w:ascii="KaiTi_GB2312" w:eastAsia="KaiTi_GB2312" w:hint="eastAsia"/>
          <w:color w:val="0000FF"/>
        </w:rPr>
        <w:t>响或其目的均是以妨碍或否认妇女不论已婚、未婚在男女平等的基础上认识、享有或行使在政治、经济、社会、文化、公民或任何其他方面的人权和基本自由。</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w:t>
      </w:r>
      <w:r>
        <w:rPr>
          <w:rFonts w:hint="eastAsia"/>
        </w:rPr>
        <w:t>1945</w:t>
      </w:r>
      <w:r>
        <w:rPr>
          <w:rFonts w:hint="eastAsia"/>
        </w:rPr>
        <w:t>年印度尼西亚宪法》（</w:t>
      </w:r>
      <w:r>
        <w:rPr>
          <w:rFonts w:hint="eastAsia"/>
        </w:rPr>
        <w:t>2000</w:t>
      </w:r>
      <w:r>
        <w:rPr>
          <w:rFonts w:hint="eastAsia"/>
        </w:rPr>
        <w:t>年第二修正案）将歧视定为侵犯人权。第</w:t>
      </w:r>
      <w:r>
        <w:rPr>
          <w:rFonts w:hint="eastAsia"/>
        </w:rPr>
        <w:t>28 I(2)</w:t>
      </w:r>
      <w:r>
        <w:rPr>
          <w:rFonts w:hint="eastAsia"/>
        </w:rPr>
        <w:t>条规定：“</w:t>
      </w:r>
      <w:r>
        <w:rPr>
          <w:rFonts w:eastAsia="KaiTi_GB2312" w:hint="eastAsia"/>
        </w:rPr>
        <w:t>人人都有权免受基于任何理由的歧视待遇，而且有权得到免受歧视待遇的保护</w:t>
      </w:r>
      <w:r>
        <w:rPr>
          <w:rFonts w:hint="eastAsia"/>
        </w:rPr>
        <w:t>”。此项条款禁止各种歧视性做法，包括对妇女的歧视，并且支持在这方面得到法律保护的权利。</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关于人权的</w:t>
      </w:r>
      <w:r>
        <w:rPr>
          <w:rFonts w:hint="eastAsia"/>
        </w:rPr>
        <w:t>1999</w:t>
      </w:r>
      <w:r>
        <w:rPr>
          <w:rFonts w:hint="eastAsia"/>
        </w:rPr>
        <w:t>年第</w:t>
      </w:r>
      <w:r>
        <w:rPr>
          <w:rFonts w:hint="eastAsia"/>
        </w:rPr>
        <w:t>39</w:t>
      </w:r>
      <w:r>
        <w:rPr>
          <w:rFonts w:hint="eastAsia"/>
        </w:rPr>
        <w:t>号法令第</w:t>
      </w:r>
      <w:r>
        <w:rPr>
          <w:rFonts w:hint="eastAsia"/>
        </w:rPr>
        <w:t>1 (3)</w:t>
      </w:r>
      <w:r>
        <w:rPr>
          <w:rFonts w:hint="eastAsia"/>
        </w:rPr>
        <w:t>条承认男女在法律和平民生活中的平等权利。同时，该法律第</w:t>
      </w:r>
      <w:r>
        <w:rPr>
          <w:rFonts w:hint="eastAsia"/>
        </w:rPr>
        <w:t>1.3</w:t>
      </w:r>
      <w:r>
        <w:rPr>
          <w:rFonts w:hint="eastAsia"/>
        </w:rPr>
        <w:t>条将歧视定义</w:t>
      </w:r>
      <w:r>
        <w:rPr>
          <w:rFonts w:hint="eastAsia"/>
        </w:rPr>
        <w:t>如下：</w:t>
      </w:r>
    </w:p>
    <w:p w:rsidR="00000000" w:rsidRDefault="005C1509" w:rsidP="005C1509">
      <w:pPr>
        <w:tabs>
          <w:tab w:val="left" w:pos="630"/>
        </w:tabs>
        <w:spacing w:after="240" w:line="360" w:lineRule="exact"/>
        <w:ind w:leftChars="286" w:left="31680" w:firstLineChars="200" w:firstLine="31680"/>
        <w:rPr>
          <w:rFonts w:hint="eastAsia"/>
        </w:rPr>
      </w:pPr>
      <w:r>
        <w:rPr>
          <w:rFonts w:hint="eastAsia"/>
        </w:rPr>
        <w:t>“歧视是基于宗教、部落、种族、人种、团体、协会、社会地位、经济状况、性别、语言或政治信仰决定的人类差异、且导致在政治、经济、法律、社会、文化和其他生活方面的人权和基本自由的承认、落实或使用的减少、偏离或废除的任何直接或间接的限制、骚扰或排斥，无论是对个人还是对集体。”</w:t>
      </w:r>
    </w:p>
    <w:p w:rsidR="00000000" w:rsidRDefault="005C1509" w:rsidP="005C1509">
      <w:pPr>
        <w:tabs>
          <w:tab w:val="left" w:pos="630"/>
        </w:tabs>
        <w:spacing w:after="240" w:line="360" w:lineRule="exact"/>
        <w:ind w:leftChars="286" w:left="31680" w:firstLineChars="200" w:firstLine="31680"/>
        <w:rPr>
          <w:rFonts w:hint="eastAsia"/>
          <w:szCs w:val="24"/>
        </w:rPr>
      </w:pPr>
      <w:r>
        <w:rPr>
          <w:rFonts w:hint="eastAsia"/>
        </w:rPr>
        <w:t>关于妇女权利的第</w:t>
      </w:r>
      <w:r>
        <w:rPr>
          <w:rFonts w:hint="eastAsia"/>
        </w:rPr>
        <w:t>9</w:t>
      </w:r>
      <w:r>
        <w:rPr>
          <w:rFonts w:hint="eastAsia"/>
        </w:rPr>
        <w:t>部分保证妇女权利是人权（第</w:t>
      </w:r>
      <w:r>
        <w:rPr>
          <w:rFonts w:hint="eastAsia"/>
        </w:rPr>
        <w:t>45</w:t>
      </w:r>
      <w:r>
        <w:rPr>
          <w:rFonts w:hint="eastAsia"/>
        </w:rPr>
        <w:t>条），第</w:t>
      </w:r>
      <w:r>
        <w:rPr>
          <w:rFonts w:hint="eastAsia"/>
        </w:rPr>
        <w:t>46</w:t>
      </w:r>
      <w:r>
        <w:rPr>
          <w:rFonts w:hint="eastAsia"/>
        </w:rPr>
        <w:t>、第</w:t>
      </w:r>
      <w:r>
        <w:rPr>
          <w:rFonts w:hint="eastAsia"/>
        </w:rPr>
        <w:t>47</w:t>
      </w:r>
      <w:r>
        <w:rPr>
          <w:rFonts w:hint="eastAsia"/>
        </w:rPr>
        <w:t>、第</w:t>
      </w:r>
      <w:r>
        <w:rPr>
          <w:rFonts w:hint="eastAsia"/>
        </w:rPr>
        <w:t>48</w:t>
      </w:r>
      <w:r>
        <w:rPr>
          <w:rFonts w:hint="eastAsia"/>
        </w:rPr>
        <w:t>、第</w:t>
      </w:r>
      <w:r>
        <w:rPr>
          <w:rFonts w:hint="eastAsia"/>
        </w:rPr>
        <w:t>49</w:t>
      </w:r>
      <w:r>
        <w:rPr>
          <w:rFonts w:hint="eastAsia"/>
        </w:rPr>
        <w:t>、第</w:t>
      </w:r>
      <w:r>
        <w:rPr>
          <w:rFonts w:hint="eastAsia"/>
        </w:rPr>
        <w:t>50</w:t>
      </w:r>
      <w:r>
        <w:rPr>
          <w:rFonts w:hint="eastAsia"/>
        </w:rPr>
        <w:t>和第</w:t>
      </w:r>
      <w:r>
        <w:rPr>
          <w:rFonts w:hint="eastAsia"/>
        </w:rPr>
        <w:t>51</w:t>
      </w:r>
      <w:r>
        <w:rPr>
          <w:rFonts w:hint="eastAsia"/>
        </w:rPr>
        <w:t>条介绍了妇女各种权利的细节。</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关于劳动的</w:t>
      </w:r>
      <w:r>
        <w:rPr>
          <w:rFonts w:hint="eastAsia"/>
        </w:rPr>
        <w:t>2003</w:t>
      </w:r>
      <w:r>
        <w:rPr>
          <w:rFonts w:hint="eastAsia"/>
        </w:rPr>
        <w:t>年第</w:t>
      </w:r>
      <w:r>
        <w:rPr>
          <w:rFonts w:hint="eastAsia"/>
        </w:rPr>
        <w:t>13</w:t>
      </w:r>
      <w:r>
        <w:rPr>
          <w:rFonts w:hint="eastAsia"/>
        </w:rPr>
        <w:t>号法令第</w:t>
      </w:r>
      <w:r>
        <w:rPr>
          <w:rFonts w:hint="eastAsia"/>
        </w:rPr>
        <w:t>5</w:t>
      </w:r>
      <w:r>
        <w:rPr>
          <w:rFonts w:hint="eastAsia"/>
        </w:rPr>
        <w:t>条指出，每个人都拥有相同的机会在不受歧视的情况下得到工作。第</w:t>
      </w:r>
      <w:r>
        <w:rPr>
          <w:rFonts w:hint="eastAsia"/>
        </w:rPr>
        <w:t>6</w:t>
      </w:r>
      <w:r>
        <w:rPr>
          <w:rFonts w:hint="eastAsia"/>
        </w:rPr>
        <w:t>条指出</w:t>
      </w:r>
      <w:r>
        <w:rPr>
          <w:rFonts w:hint="eastAsia"/>
        </w:rPr>
        <w:t>，每个工人</w:t>
      </w:r>
      <w:r>
        <w:rPr>
          <w:rFonts w:hint="eastAsia"/>
        </w:rPr>
        <w:t>/</w:t>
      </w:r>
      <w:r>
        <w:rPr>
          <w:rFonts w:hint="eastAsia"/>
        </w:rPr>
        <w:t>劳动者都有权得到其雇主不加区别的同等对待。</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关于国家教育制度的</w:t>
      </w:r>
      <w:r>
        <w:rPr>
          <w:rFonts w:hint="eastAsia"/>
        </w:rPr>
        <w:t>2003</w:t>
      </w:r>
      <w:r>
        <w:rPr>
          <w:rFonts w:hint="eastAsia"/>
        </w:rPr>
        <w:t>年第</w:t>
      </w:r>
      <w:r>
        <w:rPr>
          <w:rFonts w:hint="eastAsia"/>
        </w:rPr>
        <w:t>20</w:t>
      </w:r>
      <w:r>
        <w:rPr>
          <w:rFonts w:hint="eastAsia"/>
        </w:rPr>
        <w:t>号法令第</w:t>
      </w:r>
      <w:r>
        <w:rPr>
          <w:rFonts w:hint="eastAsia"/>
        </w:rPr>
        <w:t>5</w:t>
      </w:r>
      <w:r>
        <w:rPr>
          <w:rFonts w:hint="eastAsia"/>
        </w:rPr>
        <w:t>条规定男童与女童在教育方面拥有平等的权利。</w:t>
      </w:r>
    </w:p>
    <w:p w:rsidR="00000000" w:rsidRDefault="005C1509">
      <w:pPr>
        <w:pStyle w:val="H1"/>
        <w:spacing w:before="120" w:line="400" w:lineRule="exact"/>
        <w:jc w:val="center"/>
        <w:rPr>
          <w:rFonts w:hint="eastAsia"/>
        </w:rPr>
      </w:pPr>
      <w:bookmarkStart w:id="29" w:name="_Toc120592876"/>
      <w:r>
        <w:rPr>
          <w:rFonts w:hint="eastAsia"/>
        </w:rPr>
        <w:t>第</w:t>
      </w:r>
      <w:r>
        <w:t>2</w:t>
      </w:r>
      <w:r>
        <w:rPr>
          <w:rFonts w:hint="eastAsia"/>
        </w:rPr>
        <w:t>条</w:t>
      </w:r>
      <w:r>
        <w:br/>
      </w:r>
      <w:r>
        <w:rPr>
          <w:rFonts w:hint="eastAsia"/>
        </w:rPr>
        <w:t>消除歧视的政策措施</w:t>
      </w:r>
      <w:bookmarkEnd w:id="29"/>
    </w:p>
    <w:p w:rsidR="00000000" w:rsidRDefault="005C1509" w:rsidP="005C1509">
      <w:pPr>
        <w:tabs>
          <w:tab w:val="left" w:pos="630"/>
        </w:tabs>
        <w:spacing w:after="240" w:line="360" w:lineRule="exact"/>
        <w:ind w:firstLineChars="300" w:firstLine="31680"/>
        <w:rPr>
          <w:rFonts w:ascii="KaiTi_GB2312" w:eastAsia="KaiTi_GB2312" w:hint="eastAsia"/>
          <w:color w:val="0000FF"/>
        </w:rPr>
      </w:pPr>
      <w:r>
        <w:rPr>
          <w:rFonts w:ascii="KaiTi_GB2312" w:eastAsia="KaiTi_GB2312" w:hint="eastAsia"/>
          <w:color w:val="0000FF"/>
        </w:rPr>
        <w:t>缔约各国谴责对妇女一切形式的歧视，协议立即用一切适当办法，推行政策，消除对妇女的歧视。为此目的，承担：</w:t>
      </w:r>
    </w:p>
    <w:p w:rsidR="00000000" w:rsidRDefault="005C1509" w:rsidP="005C1509">
      <w:pPr>
        <w:tabs>
          <w:tab w:val="left" w:pos="1200"/>
        </w:tabs>
        <w:spacing w:after="240" w:line="360" w:lineRule="exact"/>
        <w:ind w:leftChars="285" w:left="31680" w:hangingChars="286"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a</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男女平等的原则如尚未列入本国宪法或其他有关法律者，应将其列入，并以法律或其他适当方法，保证实现这项原则；</w:t>
      </w:r>
    </w:p>
    <w:p w:rsidR="00000000" w:rsidRDefault="005C1509" w:rsidP="005C1509">
      <w:pPr>
        <w:tabs>
          <w:tab w:val="left" w:pos="1200"/>
        </w:tabs>
        <w:spacing w:after="240" w:line="360" w:lineRule="exact"/>
        <w:ind w:leftChars="285" w:left="31680" w:hangingChars="286"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b</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采取适当立法和其他措施，包括适当时采取制裁，禁止对妇女的一切歧视；</w:t>
      </w:r>
    </w:p>
    <w:p w:rsidR="00000000" w:rsidRDefault="005C1509" w:rsidP="005C1509">
      <w:pPr>
        <w:tabs>
          <w:tab w:val="left" w:pos="1200"/>
        </w:tabs>
        <w:spacing w:after="240" w:line="360" w:lineRule="exact"/>
        <w:ind w:leftChars="285" w:left="31680" w:hangingChars="286"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c</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为妇女与男子平等的权利确立法律保护，通</w:t>
      </w:r>
      <w:r>
        <w:rPr>
          <w:rFonts w:ascii="KaiTi_GB2312" w:eastAsia="KaiTi_GB2312" w:hint="eastAsia"/>
          <w:color w:val="0000FF"/>
        </w:rPr>
        <w:t>过各国的主管法庭及其他公共机构，保证切实保护妇女不受任何歧视；</w:t>
      </w:r>
    </w:p>
    <w:p w:rsidR="00000000" w:rsidRDefault="005C1509" w:rsidP="005C1509">
      <w:pPr>
        <w:tabs>
          <w:tab w:val="left" w:pos="1200"/>
        </w:tabs>
        <w:spacing w:after="240" w:line="360" w:lineRule="exact"/>
        <w:ind w:leftChars="285" w:left="31680" w:hangingChars="286"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d</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不采取任何歧视妇女的行为或做法，并保护公共当局和公共机构的行动都不违背这项义务；</w:t>
      </w:r>
    </w:p>
    <w:p w:rsidR="00000000" w:rsidRDefault="005C1509" w:rsidP="005C1509">
      <w:pPr>
        <w:tabs>
          <w:tab w:val="left" w:pos="1200"/>
        </w:tabs>
        <w:spacing w:after="240" w:line="360" w:lineRule="exact"/>
        <w:ind w:leftChars="285" w:left="31680" w:hangingChars="286"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e</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应采取一切适当措施，消除任何个人、组织或企业对妇女的歧视；</w:t>
      </w:r>
    </w:p>
    <w:p w:rsidR="00000000" w:rsidRDefault="005C1509" w:rsidP="005C1509">
      <w:pPr>
        <w:tabs>
          <w:tab w:val="left" w:pos="1200"/>
        </w:tabs>
        <w:spacing w:after="240" w:line="360" w:lineRule="exact"/>
        <w:ind w:leftChars="285" w:left="31680" w:hangingChars="286"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f</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应采取一切适当措施，包括制定法律，以修改或废除构成对妇女歧视的现行法律、规章、习俗和惯例；</w:t>
      </w:r>
    </w:p>
    <w:p w:rsidR="00000000" w:rsidRDefault="005C1509" w:rsidP="005C1509">
      <w:pPr>
        <w:tabs>
          <w:tab w:val="left" w:pos="1200"/>
        </w:tabs>
        <w:spacing w:after="240" w:line="360" w:lineRule="exact"/>
        <w:ind w:leftChars="285" w:left="31680" w:hangingChars="286" w:firstLine="31680"/>
        <w:rPr>
          <w:rFonts w:ascii="KaiTi_GB2312" w:eastAsia="KaiTi_GB2312" w:hint="eastAsia"/>
          <w:color w:val="0000FF"/>
          <w:szCs w:val="24"/>
        </w:rPr>
      </w:pPr>
      <w:r>
        <w:rPr>
          <w:rFonts w:ascii="KaiTi_GB2312" w:eastAsia="KaiTi_GB2312" w:hint="eastAsia"/>
          <w:color w:val="0000FF"/>
        </w:rPr>
        <w:t>（</w:t>
      </w:r>
      <w:r>
        <w:rPr>
          <w:rFonts w:ascii="KaiTi_GB2312" w:eastAsia="KaiTi_GB2312" w:hint="eastAsia"/>
          <w:color w:val="0000FF"/>
        </w:rPr>
        <w:t>g</w:t>
      </w:r>
      <w:r>
        <w:rPr>
          <w:rFonts w:ascii="KaiTi_GB2312" w:eastAsia="KaiTi_GB2312" w:hint="eastAsia"/>
          <w:color w:val="0000FF"/>
        </w:rPr>
        <w:t>）同意废止本国刑法内构成对妇女歧视的一切规定。</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有关第</w:t>
      </w:r>
      <w:r>
        <w:rPr>
          <w:rFonts w:hint="eastAsia"/>
        </w:rPr>
        <w:t>2</w:t>
      </w:r>
      <w:r>
        <w:rPr>
          <w:rFonts w:hint="eastAsia"/>
        </w:rPr>
        <w:t>条（</w:t>
      </w:r>
      <w:r>
        <w:rPr>
          <w:rFonts w:hint="eastAsia"/>
        </w:rPr>
        <w:t>a</w:t>
      </w:r>
      <w:r>
        <w:rPr>
          <w:rFonts w:hint="eastAsia"/>
        </w:rPr>
        <w:t>）款和（</w:t>
      </w:r>
      <w:r>
        <w:rPr>
          <w:rFonts w:hint="eastAsia"/>
        </w:rPr>
        <w:t>b</w:t>
      </w:r>
      <w:r>
        <w:rPr>
          <w:rFonts w:hint="eastAsia"/>
        </w:rPr>
        <w:t>）款，参见第</w:t>
      </w:r>
      <w:r>
        <w:rPr>
          <w:rFonts w:hint="eastAsia"/>
        </w:rPr>
        <w:t>25</w:t>
      </w:r>
      <w:r>
        <w:rPr>
          <w:rFonts w:hint="eastAsia"/>
        </w:rPr>
        <w:t>、第</w:t>
      </w:r>
      <w:r>
        <w:rPr>
          <w:rFonts w:hint="eastAsia"/>
        </w:rPr>
        <w:t>26</w:t>
      </w:r>
      <w:r>
        <w:rPr>
          <w:rFonts w:hint="eastAsia"/>
        </w:rPr>
        <w:t>、第</w:t>
      </w:r>
      <w:r>
        <w:rPr>
          <w:rFonts w:hint="eastAsia"/>
        </w:rPr>
        <w:t>27</w:t>
      </w:r>
      <w:r>
        <w:rPr>
          <w:rFonts w:hint="eastAsia"/>
        </w:rPr>
        <w:t>和第</w:t>
      </w:r>
      <w:r>
        <w:rPr>
          <w:rFonts w:hint="eastAsia"/>
        </w:rPr>
        <w:t>28</w:t>
      </w:r>
      <w:r>
        <w:rPr>
          <w:rFonts w:hint="eastAsia"/>
        </w:rPr>
        <w:t>段。</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1999</w:t>
      </w:r>
      <w:r>
        <w:rPr>
          <w:rFonts w:hint="eastAsia"/>
        </w:rPr>
        <w:t>年第</w:t>
      </w:r>
      <w:r>
        <w:rPr>
          <w:rFonts w:hint="eastAsia"/>
        </w:rPr>
        <w:t>39</w:t>
      </w:r>
      <w:r>
        <w:rPr>
          <w:rFonts w:hint="eastAsia"/>
        </w:rPr>
        <w:t>号《人权法》第</w:t>
      </w:r>
      <w:r>
        <w:rPr>
          <w:rFonts w:hint="eastAsia"/>
        </w:rPr>
        <w:t>17</w:t>
      </w:r>
      <w:r>
        <w:rPr>
          <w:rFonts w:hint="eastAsia"/>
        </w:rPr>
        <w:t>条保障妇女通过国家主管法庭和其他公</w:t>
      </w:r>
      <w:r>
        <w:rPr>
          <w:rFonts w:hint="eastAsia"/>
        </w:rPr>
        <w:t>共机构得到有效的保护，免受任何歧视行为的伤害。</w:t>
      </w:r>
    </w:p>
    <w:p w:rsidR="00000000" w:rsidRDefault="005C1509" w:rsidP="005C1509">
      <w:pPr>
        <w:tabs>
          <w:tab w:val="left" w:pos="630"/>
        </w:tabs>
        <w:spacing w:after="240" w:line="360" w:lineRule="exact"/>
        <w:ind w:leftChars="200" w:left="31680"/>
        <w:rPr>
          <w:rFonts w:hint="eastAsia"/>
        </w:rPr>
      </w:pPr>
      <w:r>
        <w:tab/>
      </w:r>
      <w:r>
        <w:rPr>
          <w:rFonts w:hint="eastAsia"/>
        </w:rPr>
        <w:t>该条内容如下：</w:t>
      </w:r>
    </w:p>
    <w:p w:rsidR="00000000" w:rsidRDefault="005C1509" w:rsidP="005C1509">
      <w:pPr>
        <w:tabs>
          <w:tab w:val="left" w:pos="630"/>
        </w:tabs>
        <w:spacing w:after="240" w:line="360" w:lineRule="exact"/>
        <w:ind w:leftChars="286" w:left="31680" w:firstLineChars="200" w:firstLine="31680"/>
        <w:rPr>
          <w:rFonts w:ascii="KaiTi_GB2312" w:eastAsia="KaiTi_GB2312" w:hint="eastAsia"/>
          <w:szCs w:val="24"/>
        </w:rPr>
      </w:pPr>
      <w:r>
        <w:rPr>
          <w:rFonts w:ascii="KaiTi_GB2312" w:eastAsia="KaiTi_GB2312" w:hint="eastAsia"/>
          <w:color w:val="0000FF"/>
        </w:rPr>
        <w:t>“每个人不加区别地拥有司法权，可以提交刑法、民法和行政申请、控诉和控告，有权得到独立和公正的法庭的审讯，根据法律程序，保证由公正而公平的法官进行审讯，从而得到客观而公正的判决”</w:t>
      </w:r>
      <w:r>
        <w:rPr>
          <w:rFonts w:ascii="KaiTi_GB2312" w:eastAsia="KaiTi_GB2312" w:hint="eastAsia"/>
        </w:rPr>
        <w:t>。</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关于人权法院的</w:t>
      </w:r>
      <w:r>
        <w:rPr>
          <w:rFonts w:hint="eastAsia"/>
        </w:rPr>
        <w:t>2000</w:t>
      </w:r>
      <w:r>
        <w:rPr>
          <w:rFonts w:hint="eastAsia"/>
        </w:rPr>
        <w:t>年第</w:t>
      </w:r>
      <w:r>
        <w:rPr>
          <w:rFonts w:hint="eastAsia"/>
        </w:rPr>
        <w:t>26</w:t>
      </w:r>
      <w:r>
        <w:rPr>
          <w:rFonts w:hint="eastAsia"/>
        </w:rPr>
        <w:t>号法令第</w:t>
      </w:r>
      <w:r>
        <w:rPr>
          <w:rFonts w:hint="eastAsia"/>
        </w:rPr>
        <w:t>9 (g)</w:t>
      </w:r>
      <w:r>
        <w:rPr>
          <w:rFonts w:hint="eastAsia"/>
        </w:rPr>
        <w:t>条界定危害人类罪包括诸如强奸、性奴役、强迫卖淫、强迫怀孕、强迫绝育或其他形式性暴力等暴力行为。</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妇女权力国务部长在参加</w:t>
      </w:r>
      <w:r>
        <w:rPr>
          <w:rFonts w:hint="eastAsia"/>
        </w:rPr>
        <w:t>2000</w:t>
      </w:r>
      <w:r>
        <w:rPr>
          <w:rFonts w:hint="eastAsia"/>
        </w:rPr>
        <w:t>年举行的、题为“</w:t>
      </w:r>
      <w:r>
        <w:rPr>
          <w:rFonts w:hint="eastAsia"/>
        </w:rPr>
        <w:t>2000</w:t>
      </w:r>
      <w:r>
        <w:rPr>
          <w:rFonts w:hint="eastAsia"/>
        </w:rPr>
        <w:t>年妇女：二十一世纪两性平等、发展与和平”的联合国大会第二十三届特别会</w:t>
      </w:r>
      <w:r>
        <w:rPr>
          <w:rFonts w:hint="eastAsia"/>
        </w:rPr>
        <w:t>议时，代表印度尼西亚政府签署了《消除对妇女一切形式歧视公约任择议定书》。印度尼西亚签署该任择议定书就是承诺执行《消除对妇女歧视公约》的一种保证。印度尼西亚举行了一些协商会和讲习班，以寻求政府和民间社会组织的所有利益有关者的支持，以便改进妇女在遇到歧视时伸张正义所需的机制。</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妇女权力部与司法和人权部、其他相关部会及非政府组织合作，开展了各种研究并举办了各种讲习班，为现行的各种法律同《消除对妇女歧视公约》的原则相协调提供了基础。这些研究还为起草新的法律，例如消除家庭暴力、打击贩卖妇女和儿童现象以及保护海外移民工</w:t>
      </w:r>
      <w:r>
        <w:rPr>
          <w:rFonts w:hint="eastAsia"/>
        </w:rPr>
        <w:t>人的法律提供了基础。一项着重于关于国籍的</w:t>
      </w:r>
      <w:r>
        <w:rPr>
          <w:rFonts w:hint="eastAsia"/>
        </w:rPr>
        <w:t>1958</w:t>
      </w:r>
      <w:r>
        <w:rPr>
          <w:rFonts w:hint="eastAsia"/>
        </w:rPr>
        <w:t>年第</w:t>
      </w:r>
      <w:r>
        <w:rPr>
          <w:rFonts w:hint="eastAsia"/>
        </w:rPr>
        <w:t>62</w:t>
      </w:r>
      <w:r>
        <w:rPr>
          <w:rFonts w:hint="eastAsia"/>
        </w:rPr>
        <w:t>号法令的学术研究提出了一项建议：同外国人结婚的印度尼西亚妇女应该有权决定其子女的国籍。现行的《国籍法》规定，印度尼西亚妇女与外籍男子的合法婚姻所生子女应该自动沿用父亲的国籍。其他正在进行的学术研究涉及起草关于证人保护的新法律和新的《刑法典》。关于暴力侵害妇女的法律草案建议，应按照《消除对妇女歧视公约》</w:t>
      </w:r>
      <w:r>
        <w:rPr>
          <w:rFonts w:hint="eastAsia"/>
        </w:rPr>
        <w:t>1992</w:t>
      </w:r>
      <w:r>
        <w:rPr>
          <w:rFonts w:hint="eastAsia"/>
        </w:rPr>
        <w:t>年第</w:t>
      </w:r>
      <w:r>
        <w:rPr>
          <w:rFonts w:hint="eastAsia"/>
        </w:rPr>
        <w:t>19</w:t>
      </w:r>
      <w:r>
        <w:rPr>
          <w:rFonts w:hint="eastAsia"/>
        </w:rPr>
        <w:t>号一般性建议所衍生的大会《消除对妇女暴力行为宣言》中使用的定义界定暴力。</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自</w:t>
      </w:r>
      <w:r>
        <w:rPr>
          <w:rFonts w:hint="eastAsia"/>
        </w:rPr>
        <w:t>1999</w:t>
      </w:r>
      <w:r>
        <w:rPr>
          <w:rFonts w:hint="eastAsia"/>
        </w:rPr>
        <w:t>年以来，政府通过了零容忍政策，作为消除对妇女暴力的战略</w:t>
      </w:r>
      <w:r>
        <w:rPr>
          <w:rFonts w:hint="eastAsia"/>
        </w:rPr>
        <w:t>。</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有关顽固不化的对待妇女的歧视性社会文化行为模式和态度，政府已经将性别观点纳入主流作为实现两性平等和公正的战略。</w:t>
      </w:r>
      <w:r>
        <w:rPr>
          <w:rFonts w:hint="eastAsia"/>
        </w:rPr>
        <w:t>2000</w:t>
      </w:r>
      <w:r>
        <w:rPr>
          <w:rFonts w:hint="eastAsia"/>
        </w:rPr>
        <w:t>年第</w:t>
      </w:r>
      <w:r>
        <w:rPr>
          <w:rFonts w:hint="eastAsia"/>
        </w:rPr>
        <w:t>9</w:t>
      </w:r>
      <w:r>
        <w:rPr>
          <w:rFonts w:hint="eastAsia"/>
        </w:rPr>
        <w:t>号总统指示要求所有政府代表和机构将性别观点纳入其政策、方案、项目、活动和预算的主流，以消除基于性别的歧视。</w:t>
      </w:r>
    </w:p>
    <w:p w:rsidR="00000000" w:rsidRDefault="005C1509">
      <w:pPr>
        <w:pStyle w:val="H1"/>
        <w:spacing w:before="120" w:line="400" w:lineRule="exact"/>
        <w:jc w:val="center"/>
        <w:rPr>
          <w:rFonts w:hint="eastAsia"/>
          <w:kern w:val="0"/>
        </w:rPr>
      </w:pPr>
      <w:bookmarkStart w:id="30" w:name="_Toc120592877"/>
      <w:r>
        <w:rPr>
          <w:rFonts w:hint="eastAsia"/>
          <w:kern w:val="0"/>
        </w:rPr>
        <w:t>第</w:t>
      </w:r>
      <w:r>
        <w:rPr>
          <w:rFonts w:hint="eastAsia"/>
          <w:kern w:val="0"/>
        </w:rPr>
        <w:t>3</w:t>
      </w:r>
      <w:r>
        <w:rPr>
          <w:rFonts w:hint="eastAsia"/>
          <w:kern w:val="0"/>
        </w:rPr>
        <w:t>条</w:t>
      </w:r>
      <w:r>
        <w:rPr>
          <w:kern w:val="0"/>
        </w:rPr>
        <w:br/>
      </w:r>
      <w:r>
        <w:rPr>
          <w:rFonts w:hint="eastAsia"/>
          <w:kern w:val="0"/>
        </w:rPr>
        <w:t>促进妇女地位提高的机制和方案</w:t>
      </w:r>
      <w:bookmarkEnd w:id="30"/>
    </w:p>
    <w:p w:rsidR="00000000" w:rsidRDefault="005C1509" w:rsidP="005C1509">
      <w:pPr>
        <w:tabs>
          <w:tab w:val="left" w:pos="630"/>
        </w:tabs>
        <w:spacing w:after="240" w:line="360" w:lineRule="exact"/>
        <w:ind w:firstLineChars="300" w:firstLine="31680"/>
        <w:rPr>
          <w:rFonts w:ascii="KaiTi_GB2312" w:eastAsia="KaiTi_GB2312" w:hint="eastAsia"/>
          <w:color w:val="0000FF"/>
          <w:szCs w:val="24"/>
        </w:rPr>
      </w:pPr>
      <w:r>
        <w:rPr>
          <w:rFonts w:ascii="KaiTi_GB2312" w:eastAsia="KaiTi_GB2312" w:hint="eastAsia"/>
          <w:color w:val="0000FF"/>
        </w:rPr>
        <w:t>缔约各国应承担在所有领域，特别是在政治、社会、经济、文化领域，采取一切适当措施，包括制定法律，保证妇女得到充分发展和进步，其目的是为确保她们在与男子平等的基础上，行使和享有人权和基本自由。</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自</w:t>
      </w:r>
      <w:r>
        <w:rPr>
          <w:rFonts w:hint="eastAsia"/>
        </w:rPr>
        <w:t>2001</w:t>
      </w:r>
      <w:r>
        <w:rPr>
          <w:rFonts w:hint="eastAsia"/>
        </w:rPr>
        <w:t>年以来，妇女权力部成为赋予妇女权力的国</w:t>
      </w:r>
      <w:r>
        <w:rPr>
          <w:rFonts w:hint="eastAsia"/>
        </w:rPr>
        <w:t>家机制。该部由五大实质性部门组成，每个部门都由一名副部长负责，执行以下方案：（</w:t>
      </w:r>
      <w:r>
        <w:rPr>
          <w:rFonts w:hint="eastAsia"/>
        </w:rPr>
        <w:t>a</w:t>
      </w:r>
      <w:r>
        <w:rPr>
          <w:rFonts w:hint="eastAsia"/>
        </w:rPr>
        <w:t>）发展和信息；（</w:t>
      </w:r>
      <w:r>
        <w:rPr>
          <w:rFonts w:hint="eastAsia"/>
        </w:rPr>
        <w:t>b</w:t>
      </w:r>
      <w:r>
        <w:rPr>
          <w:rFonts w:hint="eastAsia"/>
        </w:rPr>
        <w:t>）两性平等；（</w:t>
      </w:r>
      <w:r>
        <w:rPr>
          <w:rFonts w:hint="eastAsia"/>
        </w:rPr>
        <w:t>c</w:t>
      </w:r>
      <w:r>
        <w:rPr>
          <w:rFonts w:hint="eastAsia"/>
        </w:rPr>
        <w:t>）妇女的生活质量；（</w:t>
      </w:r>
      <w:r>
        <w:rPr>
          <w:rFonts w:hint="eastAsia"/>
        </w:rPr>
        <w:t>d</w:t>
      </w:r>
      <w:r>
        <w:rPr>
          <w:rFonts w:hint="eastAsia"/>
        </w:rPr>
        <w:t>）社区参与；（</w:t>
      </w:r>
      <w:r>
        <w:rPr>
          <w:rFonts w:hint="eastAsia"/>
        </w:rPr>
        <w:t>e</w:t>
      </w:r>
      <w:r>
        <w:rPr>
          <w:rFonts w:hint="eastAsia"/>
        </w:rPr>
        <w:t>）儿童的福利和保护。此外，还有一名执行秘书负责行政、人事和财政事务。</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30</w:t>
      </w:r>
      <w:r>
        <w:rPr>
          <w:rFonts w:hint="eastAsia"/>
        </w:rPr>
        <w:t>个省中已有</w:t>
      </w:r>
      <w:r>
        <w:rPr>
          <w:rFonts w:hint="eastAsia"/>
        </w:rPr>
        <w:t>15</w:t>
      </w:r>
      <w:r>
        <w:rPr>
          <w:rFonts w:hint="eastAsia"/>
        </w:rPr>
        <w:t>个设立了妇女权力局，</w:t>
      </w:r>
      <w:r>
        <w:rPr>
          <w:rFonts w:hint="eastAsia"/>
        </w:rPr>
        <w:t>40</w:t>
      </w:r>
      <w:r>
        <w:rPr>
          <w:rFonts w:hint="eastAsia"/>
        </w:rPr>
        <w:t>个县设立了妇女权力县级办事处。但是，没有设立局或办事处的省或县都设立了负责实施将性别观点纳入主流和</w:t>
      </w:r>
      <w:r>
        <w:rPr>
          <w:rFonts w:hint="eastAsia"/>
        </w:rPr>
        <w:t>/</w:t>
      </w:r>
      <w:r>
        <w:rPr>
          <w:rFonts w:hint="eastAsia"/>
        </w:rPr>
        <w:t>或促进妇女参与发展的单位。这些单位的结构、地位和任务因所在的省县的不同而大不相同，但它们全部保留了共同的核心目标和方案，以协调和促进将性别观点纳入其</w:t>
      </w:r>
      <w:r>
        <w:rPr>
          <w:rFonts w:hint="eastAsia"/>
        </w:rPr>
        <w:t>各自区域所有发展部门的主流。有关方面正在做出努力，以说服其他省县政府设立妇女局或单位，特别是在</w:t>
      </w:r>
      <w:r>
        <w:rPr>
          <w:rFonts w:hint="eastAsia"/>
        </w:rPr>
        <w:t>2001</w:t>
      </w:r>
      <w:r>
        <w:rPr>
          <w:rFonts w:hint="eastAsia"/>
        </w:rPr>
        <w:t>年执行关于地方政府的</w:t>
      </w:r>
      <w:r>
        <w:rPr>
          <w:rFonts w:hint="eastAsia"/>
        </w:rPr>
        <w:t>1999</w:t>
      </w:r>
      <w:r>
        <w:rPr>
          <w:rFonts w:hint="eastAsia"/>
        </w:rPr>
        <w:t>年第</w:t>
      </w:r>
      <w:r>
        <w:rPr>
          <w:rFonts w:hint="eastAsia"/>
        </w:rPr>
        <w:t>22</w:t>
      </w:r>
      <w:r>
        <w:rPr>
          <w:rFonts w:hint="eastAsia"/>
        </w:rPr>
        <w:t>号法令之后，此项法律规定，在省县政府的结构方面，地方政府机构进一步自治。</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赋予妇女权力的其他重要机制有：</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a</w:t>
      </w:r>
      <w:r>
        <w:rPr>
          <w:rFonts w:hint="eastAsia"/>
        </w:rPr>
        <w:t>．</w:t>
      </w:r>
      <w:r>
        <w:tab/>
      </w:r>
      <w:r>
        <w:rPr>
          <w:rFonts w:hint="eastAsia"/>
        </w:rPr>
        <w:t>KOWANI</w:t>
      </w:r>
      <w:r>
        <w:rPr>
          <w:rFonts w:hint="eastAsia"/>
        </w:rPr>
        <w:t>（印度尼西亚妇女大会），</w:t>
      </w:r>
      <w:r>
        <w:rPr>
          <w:rFonts w:hint="eastAsia"/>
        </w:rPr>
        <w:t>1928</w:t>
      </w:r>
      <w:r>
        <w:rPr>
          <w:rFonts w:hint="eastAsia"/>
        </w:rPr>
        <w:t>年建立、由</w:t>
      </w:r>
      <w:r>
        <w:rPr>
          <w:rFonts w:hint="eastAsia"/>
        </w:rPr>
        <w:t>78</w:t>
      </w:r>
      <w:r>
        <w:rPr>
          <w:rFonts w:hint="eastAsia"/>
        </w:rPr>
        <w:t>家妇女组织组成的联合会。</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b</w:t>
      </w:r>
      <w:r>
        <w:rPr>
          <w:rFonts w:hint="eastAsia"/>
        </w:rPr>
        <w:t>．</w:t>
      </w:r>
      <w:r>
        <w:tab/>
      </w:r>
      <w:r>
        <w:rPr>
          <w:rFonts w:hint="eastAsia"/>
        </w:rPr>
        <w:t>在妇女任务国务部长倡议下，《</w:t>
      </w:r>
      <w:r>
        <w:rPr>
          <w:rFonts w:hint="eastAsia"/>
        </w:rPr>
        <w:t>1993</w:t>
      </w:r>
      <w:r>
        <w:rPr>
          <w:rFonts w:hint="eastAsia"/>
        </w:rPr>
        <w:t>年国家政策指导原则》授权建立妇女</w:t>
      </w:r>
      <w:r>
        <w:rPr>
          <w:rFonts w:hint="eastAsia"/>
        </w:rPr>
        <w:t>/</w:t>
      </w:r>
      <w:r>
        <w:rPr>
          <w:rFonts w:hint="eastAsia"/>
        </w:rPr>
        <w:t>性别研究中心，为提高妇女在发展中的地位和增强妇女在发展中的作用提供科学支持。这些中心从</w:t>
      </w:r>
      <w:r>
        <w:rPr>
          <w:rFonts w:hint="eastAsia"/>
        </w:rPr>
        <w:t>1995</w:t>
      </w:r>
      <w:r>
        <w:rPr>
          <w:rFonts w:hint="eastAsia"/>
        </w:rPr>
        <w:t>年的</w:t>
      </w:r>
      <w:r>
        <w:rPr>
          <w:rFonts w:hint="eastAsia"/>
        </w:rPr>
        <w:t>70</w:t>
      </w:r>
      <w:r>
        <w:rPr>
          <w:rFonts w:hint="eastAsia"/>
        </w:rPr>
        <w:t>个增至</w:t>
      </w:r>
      <w:r>
        <w:rPr>
          <w:rFonts w:hint="eastAsia"/>
        </w:rPr>
        <w:t>2003</w:t>
      </w:r>
      <w:r>
        <w:rPr>
          <w:rFonts w:hint="eastAsia"/>
        </w:rPr>
        <w:t>年的</w:t>
      </w:r>
      <w:r>
        <w:rPr>
          <w:rFonts w:hint="eastAsia"/>
        </w:rPr>
        <w:t>111</w:t>
      </w:r>
      <w:r>
        <w:rPr>
          <w:rFonts w:hint="eastAsia"/>
        </w:rPr>
        <w:t>个。</w:t>
      </w:r>
      <w:r>
        <w:rPr>
          <w:rFonts w:hint="eastAsia"/>
        </w:rPr>
        <w:t>30</w:t>
      </w:r>
      <w:r>
        <w:rPr>
          <w:rFonts w:hint="eastAsia"/>
        </w:rPr>
        <w:t>个省的公立和私立大学以及师范学院都设立了这种中心。</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c</w:t>
      </w:r>
      <w:r>
        <w:rPr>
          <w:rFonts w:hint="eastAsia"/>
        </w:rPr>
        <w:t>．</w:t>
      </w:r>
      <w:r>
        <w:tab/>
      </w:r>
      <w:r>
        <w:rPr>
          <w:rFonts w:hint="eastAsia"/>
        </w:rPr>
        <w:t>PKK</w:t>
      </w:r>
      <w:r>
        <w:rPr>
          <w:rFonts w:hint="eastAsia"/>
        </w:rPr>
        <w:t>（家庭福利运动）于</w:t>
      </w:r>
      <w:r>
        <w:rPr>
          <w:rFonts w:hint="eastAsia"/>
        </w:rPr>
        <w:t>1967</w:t>
      </w:r>
      <w:r>
        <w:rPr>
          <w:rFonts w:hint="eastAsia"/>
        </w:rPr>
        <w:t>年设立、</w:t>
      </w:r>
      <w:r>
        <w:rPr>
          <w:rFonts w:hint="eastAsia"/>
        </w:rPr>
        <w:t>1998</w:t>
      </w:r>
      <w:r>
        <w:rPr>
          <w:rFonts w:hint="eastAsia"/>
        </w:rPr>
        <w:t>年改组，现在遍及印度尼西亚全国各地，其设立的目的是着重于“</w:t>
      </w:r>
      <w:r>
        <w:rPr>
          <w:rFonts w:hint="eastAsia"/>
        </w:rPr>
        <w:t>PKK</w:t>
      </w:r>
      <w:r>
        <w:rPr>
          <w:rFonts w:hint="eastAsia"/>
        </w:rPr>
        <w:t>十项方案”，实现家庭繁荣，即：</w:t>
      </w:r>
    </w:p>
    <w:p w:rsidR="00000000" w:rsidRDefault="005C1509" w:rsidP="005C1509">
      <w:pPr>
        <w:tabs>
          <w:tab w:val="left" w:pos="1800"/>
        </w:tabs>
        <w:spacing w:after="240" w:line="360" w:lineRule="exact"/>
        <w:ind w:leftChars="514" w:left="31680" w:hangingChars="343" w:firstLine="31680"/>
        <w:rPr>
          <w:rFonts w:hint="eastAsia"/>
        </w:rPr>
      </w:pPr>
      <w:r>
        <w:rPr>
          <w:rFonts w:hint="eastAsia"/>
        </w:rPr>
        <w:t>（一）</w:t>
      </w:r>
      <w:r>
        <w:tab/>
      </w:r>
      <w:r>
        <w:rPr>
          <w:rFonts w:hint="eastAsia"/>
        </w:rPr>
        <w:t>将潘查希拉（建国五基）原则内部化和适用，作为印度尼西亚生活方式的基本思想；</w:t>
      </w:r>
    </w:p>
    <w:p w:rsidR="00000000" w:rsidRDefault="005C1509" w:rsidP="005C1509">
      <w:pPr>
        <w:tabs>
          <w:tab w:val="left" w:pos="1800"/>
        </w:tabs>
        <w:spacing w:after="240" w:line="360" w:lineRule="exact"/>
        <w:ind w:leftChars="514" w:left="31680" w:hangingChars="343" w:firstLine="31680"/>
        <w:rPr>
          <w:rFonts w:hint="eastAsia"/>
        </w:rPr>
      </w:pPr>
      <w:r>
        <w:rPr>
          <w:rFonts w:hint="eastAsia"/>
        </w:rPr>
        <w:t>（二）</w:t>
      </w:r>
      <w:r>
        <w:tab/>
      </w:r>
      <w:r>
        <w:rPr>
          <w:rFonts w:hint="eastAsia"/>
        </w:rPr>
        <w:t>食品和衣物；</w:t>
      </w:r>
    </w:p>
    <w:p w:rsidR="00000000" w:rsidRDefault="005C1509" w:rsidP="005C1509">
      <w:pPr>
        <w:tabs>
          <w:tab w:val="left" w:pos="1800"/>
        </w:tabs>
        <w:spacing w:after="240" w:line="360" w:lineRule="exact"/>
        <w:ind w:leftChars="514" w:left="31680" w:hangingChars="343" w:firstLine="31680"/>
        <w:rPr>
          <w:rFonts w:hint="eastAsia"/>
        </w:rPr>
      </w:pPr>
      <w:r>
        <w:rPr>
          <w:rFonts w:hint="eastAsia"/>
        </w:rPr>
        <w:t>（三）</w:t>
      </w:r>
      <w:r>
        <w:tab/>
      </w:r>
      <w:r>
        <w:rPr>
          <w:rFonts w:hint="eastAsia"/>
        </w:rPr>
        <w:t>住房和住户；</w:t>
      </w:r>
    </w:p>
    <w:p w:rsidR="00000000" w:rsidRDefault="005C1509" w:rsidP="005C1509">
      <w:pPr>
        <w:tabs>
          <w:tab w:val="left" w:pos="1800"/>
        </w:tabs>
        <w:spacing w:after="240" w:line="360" w:lineRule="exact"/>
        <w:ind w:leftChars="514" w:left="31680" w:hangingChars="343" w:firstLine="31680"/>
        <w:rPr>
          <w:rFonts w:hint="eastAsia"/>
        </w:rPr>
      </w:pPr>
      <w:r>
        <w:rPr>
          <w:rFonts w:hint="eastAsia"/>
        </w:rPr>
        <w:t>（四）</w:t>
      </w:r>
      <w:r>
        <w:tab/>
      </w:r>
      <w:r>
        <w:rPr>
          <w:rFonts w:hint="eastAsia"/>
        </w:rPr>
        <w:t>教育；</w:t>
      </w:r>
    </w:p>
    <w:p w:rsidR="00000000" w:rsidRDefault="005C1509" w:rsidP="005C1509">
      <w:pPr>
        <w:tabs>
          <w:tab w:val="left" w:pos="1800"/>
        </w:tabs>
        <w:spacing w:after="240" w:line="360" w:lineRule="exact"/>
        <w:ind w:leftChars="514" w:left="31680" w:hangingChars="343" w:firstLine="31680"/>
        <w:rPr>
          <w:rFonts w:hint="eastAsia"/>
        </w:rPr>
      </w:pPr>
      <w:r>
        <w:rPr>
          <w:rFonts w:hint="eastAsia"/>
        </w:rPr>
        <w:t>（五）</w:t>
      </w:r>
      <w:r>
        <w:tab/>
      </w:r>
      <w:r>
        <w:rPr>
          <w:rFonts w:hint="eastAsia"/>
        </w:rPr>
        <w:t>合作社；</w:t>
      </w:r>
    </w:p>
    <w:p w:rsidR="00000000" w:rsidRDefault="005C1509" w:rsidP="005C1509">
      <w:pPr>
        <w:tabs>
          <w:tab w:val="left" w:pos="1800"/>
        </w:tabs>
        <w:spacing w:after="240" w:line="360" w:lineRule="exact"/>
        <w:ind w:leftChars="514" w:left="31680" w:hangingChars="343" w:firstLine="31680"/>
        <w:rPr>
          <w:rFonts w:hint="eastAsia"/>
        </w:rPr>
      </w:pPr>
      <w:r>
        <w:rPr>
          <w:rFonts w:hint="eastAsia"/>
        </w:rPr>
        <w:t>（六）</w:t>
      </w:r>
      <w:r>
        <w:tab/>
      </w:r>
      <w:r>
        <w:rPr>
          <w:rFonts w:hint="eastAsia"/>
        </w:rPr>
        <w:t>保健；</w:t>
      </w:r>
    </w:p>
    <w:p w:rsidR="00000000" w:rsidRDefault="005C1509" w:rsidP="005C1509">
      <w:pPr>
        <w:tabs>
          <w:tab w:val="left" w:pos="1800"/>
        </w:tabs>
        <w:spacing w:after="240" w:line="360" w:lineRule="exact"/>
        <w:ind w:leftChars="514" w:left="31680" w:hangingChars="343" w:firstLine="31680"/>
        <w:rPr>
          <w:rFonts w:hint="eastAsia"/>
        </w:rPr>
      </w:pPr>
      <w:r>
        <w:rPr>
          <w:rFonts w:hint="eastAsia"/>
        </w:rPr>
        <w:t>（七）</w:t>
      </w:r>
      <w:r>
        <w:tab/>
      </w:r>
      <w:r>
        <w:rPr>
          <w:rFonts w:hint="eastAsia"/>
        </w:rPr>
        <w:t>可持续环境；</w:t>
      </w:r>
    </w:p>
    <w:p w:rsidR="00000000" w:rsidRDefault="005C1509" w:rsidP="005C1509">
      <w:pPr>
        <w:tabs>
          <w:tab w:val="left" w:pos="1800"/>
        </w:tabs>
        <w:spacing w:after="240" w:line="360" w:lineRule="exact"/>
        <w:ind w:leftChars="514" w:left="31680" w:hangingChars="343" w:firstLine="31680"/>
        <w:rPr>
          <w:rFonts w:hint="eastAsia"/>
        </w:rPr>
      </w:pPr>
      <w:r>
        <w:rPr>
          <w:rFonts w:hint="eastAsia"/>
        </w:rPr>
        <w:t>（八）</w:t>
      </w:r>
      <w:r>
        <w:tab/>
      </w:r>
      <w:r>
        <w:rPr>
          <w:rFonts w:hint="eastAsia"/>
        </w:rPr>
        <w:t>计划生育；</w:t>
      </w:r>
    </w:p>
    <w:p w:rsidR="00000000" w:rsidRDefault="005C1509" w:rsidP="005C1509">
      <w:pPr>
        <w:tabs>
          <w:tab w:val="left" w:pos="1800"/>
        </w:tabs>
        <w:spacing w:after="240" w:line="360" w:lineRule="exact"/>
        <w:ind w:leftChars="514" w:left="31680" w:hangingChars="343" w:firstLine="31680"/>
        <w:rPr>
          <w:rFonts w:hint="eastAsia"/>
        </w:rPr>
      </w:pPr>
      <w:r>
        <w:rPr>
          <w:rFonts w:hint="eastAsia"/>
        </w:rPr>
        <w:t>（九）</w:t>
      </w:r>
      <w:r>
        <w:tab/>
      </w:r>
      <w:r>
        <w:rPr>
          <w:rFonts w:hint="eastAsia"/>
        </w:rPr>
        <w:t>储蓄；</w:t>
      </w:r>
    </w:p>
    <w:p w:rsidR="00000000" w:rsidRDefault="005C1509" w:rsidP="005C1509">
      <w:pPr>
        <w:tabs>
          <w:tab w:val="left" w:pos="1800"/>
        </w:tabs>
        <w:spacing w:after="240" w:line="360" w:lineRule="exact"/>
        <w:ind w:leftChars="514" w:left="31680" w:hangingChars="343" w:firstLine="31680"/>
        <w:rPr>
          <w:rFonts w:hint="eastAsia"/>
        </w:rPr>
      </w:pPr>
      <w:r>
        <w:rPr>
          <w:rFonts w:hint="eastAsia"/>
        </w:rPr>
        <w:t>（十）</w:t>
      </w:r>
      <w:r>
        <w:tab/>
      </w:r>
      <w:r>
        <w:rPr>
          <w:rFonts w:hint="eastAsia"/>
        </w:rPr>
        <w:t>保健计划。</w:t>
      </w:r>
    </w:p>
    <w:p w:rsidR="00000000" w:rsidRDefault="005C1509" w:rsidP="005C1509">
      <w:pPr>
        <w:tabs>
          <w:tab w:val="left" w:pos="630"/>
        </w:tabs>
        <w:spacing w:after="240" w:line="360" w:lineRule="exact"/>
        <w:ind w:leftChars="571" w:left="31680" w:firstLineChars="200" w:firstLine="31680"/>
        <w:rPr>
          <w:rFonts w:hint="eastAsia"/>
        </w:rPr>
      </w:pPr>
      <w:r>
        <w:rPr>
          <w:rFonts w:hint="eastAsia"/>
        </w:rPr>
        <w:t>在赋予妇女权力方面，</w:t>
      </w:r>
      <w:r>
        <w:rPr>
          <w:rFonts w:hint="eastAsia"/>
        </w:rPr>
        <w:t>P</w:t>
      </w:r>
      <w:r>
        <w:rPr>
          <w:rFonts w:hint="eastAsia"/>
        </w:rPr>
        <w:t>KK</w:t>
      </w:r>
      <w:r>
        <w:rPr>
          <w:rFonts w:hint="eastAsia"/>
        </w:rPr>
        <w:t>通过</w:t>
      </w:r>
      <w:r>
        <w:rPr>
          <w:rFonts w:hint="eastAsia"/>
        </w:rPr>
        <w:t>10</w:t>
      </w:r>
      <w:r>
        <w:rPr>
          <w:rFonts w:hint="eastAsia"/>
        </w:rPr>
        <w:t>个家庭组成的小组（</w:t>
      </w:r>
      <w:r>
        <w:rPr>
          <w:rFonts w:hint="eastAsia"/>
        </w:rPr>
        <w:t>Dasa Wisma</w:t>
      </w:r>
      <w:r>
        <w:rPr>
          <w:rFonts w:hint="eastAsia"/>
        </w:rPr>
        <w:t>）在基层取得的成就得到了国家和国际的承认。</w:t>
      </w:r>
      <w:r>
        <w:rPr>
          <w:rFonts w:hint="eastAsia"/>
        </w:rPr>
        <w:t>Posyandu</w:t>
      </w:r>
      <w:r>
        <w:rPr>
          <w:rFonts w:hint="eastAsia"/>
        </w:rPr>
        <w:t>或</w:t>
      </w:r>
      <w:r>
        <w:rPr>
          <w:rFonts w:hint="eastAsia"/>
        </w:rPr>
        <w:t>PKK</w:t>
      </w:r>
      <w:r>
        <w:rPr>
          <w:rFonts w:hint="eastAsia"/>
        </w:rPr>
        <w:t>管理的综合保健服务为孕妇、五岁以下儿童和婴儿提供服务（儿童称重、提供营养食品等）。</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d</w:t>
      </w:r>
      <w:r>
        <w:rPr>
          <w:rFonts w:hint="eastAsia"/>
        </w:rPr>
        <w:t>．</w:t>
      </w:r>
      <w:r>
        <w:tab/>
      </w:r>
      <w:r>
        <w:rPr>
          <w:rFonts w:hint="eastAsia"/>
        </w:rPr>
        <w:t>公务员夫人协会（</w:t>
      </w:r>
      <w:r>
        <w:rPr>
          <w:rFonts w:hint="eastAsia"/>
        </w:rPr>
        <w:t>Dharma Wanita Persatuan</w:t>
      </w:r>
      <w:r>
        <w:rPr>
          <w:rFonts w:hint="eastAsia"/>
        </w:rPr>
        <w:t>）推出了与国家改革和民主化进程一致的主席选举做法。这与以前的做法相反，以前总是由各自部会和省长办公室级别最高的官员夫人担任主席，而总主席总是由内政部长夫人担任。</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e</w:t>
      </w:r>
      <w:r>
        <w:rPr>
          <w:rFonts w:hint="eastAsia"/>
        </w:rPr>
        <w:t>．</w:t>
      </w:r>
      <w:r>
        <w:tab/>
      </w:r>
      <w:r>
        <w:rPr>
          <w:rFonts w:hint="eastAsia"/>
        </w:rPr>
        <w:t>印度尼西亚女企业家协会的目标是赋予女企业家，特别是微型、小型和中型企业的女企</w:t>
      </w:r>
      <w:r>
        <w:rPr>
          <w:rFonts w:hint="eastAsia"/>
        </w:rPr>
        <w:t>业家权力。女企业家协会也是亚洲</w:t>
      </w:r>
      <w:r>
        <w:rPr>
          <w:rFonts w:ascii="SimSun" w:hAnsi="SimSun" w:hint="eastAsia"/>
        </w:rPr>
        <w:t>-</w:t>
      </w:r>
      <w:r>
        <w:rPr>
          <w:rFonts w:hint="eastAsia"/>
        </w:rPr>
        <w:t>太平洋经济合作组织（亚太经合组织）妇女领袖网络的成员组织。</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f</w:t>
      </w:r>
      <w:r>
        <w:rPr>
          <w:rFonts w:hint="eastAsia"/>
        </w:rPr>
        <w:t>．</w:t>
      </w:r>
      <w:r>
        <w:tab/>
      </w:r>
      <w:r>
        <w:rPr>
          <w:rFonts w:hint="eastAsia"/>
        </w:rPr>
        <w:t>女议员核心小组，</w:t>
      </w:r>
      <w:r>
        <w:rPr>
          <w:rFonts w:hint="eastAsia"/>
        </w:rPr>
        <w:t>1999</w:t>
      </w:r>
      <w:r>
        <w:rPr>
          <w:rFonts w:hint="eastAsia"/>
        </w:rPr>
        <w:t>年建立，以促进议会中的性别观点和妇女人权。</w:t>
      </w:r>
    </w:p>
    <w:p w:rsidR="00000000" w:rsidRDefault="005C1509" w:rsidP="005C1509">
      <w:pPr>
        <w:tabs>
          <w:tab w:val="left" w:pos="1200"/>
        </w:tabs>
        <w:spacing w:after="240" w:line="360" w:lineRule="exact"/>
        <w:ind w:leftChars="300" w:left="31680" w:hangingChars="271" w:firstLine="31680"/>
        <w:rPr>
          <w:rFonts w:hint="eastAsia"/>
          <w:szCs w:val="24"/>
        </w:rPr>
      </w:pPr>
      <w:r>
        <w:rPr>
          <w:rFonts w:hint="eastAsia"/>
        </w:rPr>
        <w:t>g</w:t>
      </w:r>
      <w:r>
        <w:rPr>
          <w:rFonts w:hint="eastAsia"/>
        </w:rPr>
        <w:t>．</w:t>
      </w:r>
      <w:r>
        <w:tab/>
      </w:r>
      <w:r>
        <w:rPr>
          <w:rFonts w:hint="eastAsia"/>
        </w:rPr>
        <w:t>印度尼西亚从政妇女中心，成立于</w:t>
      </w:r>
      <w:r>
        <w:rPr>
          <w:rFonts w:hint="eastAsia"/>
        </w:rPr>
        <w:t>1999</w:t>
      </w:r>
      <w:r>
        <w:rPr>
          <w:rFonts w:hint="eastAsia"/>
        </w:rPr>
        <w:t>年，同女选民教育运动、妇女争取正义与民主联盟、印度尼西亚妇女争取正义协会法律援助社合作开展活动，该中心建立了全国从政妇女网络。该网络拥有</w:t>
      </w:r>
      <w:r>
        <w:rPr>
          <w:rFonts w:hint="eastAsia"/>
        </w:rPr>
        <w:t>40</w:t>
      </w:r>
      <w:r>
        <w:rPr>
          <w:rFonts w:hint="eastAsia"/>
        </w:rPr>
        <w:t>多个成员，在全国半数以上的省份开展活动。</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一家独立委员会，即暴力侵害妇女问题全国委员会于</w:t>
      </w:r>
      <w:r>
        <w:rPr>
          <w:rFonts w:hint="eastAsia"/>
        </w:rPr>
        <w:t>1998</w:t>
      </w:r>
      <w:r>
        <w:rPr>
          <w:rFonts w:hint="eastAsia"/>
        </w:rPr>
        <w:t>年建立，是第一个解决对妇女暴力问题，特别是侵犯其人权问题的国家机制</w:t>
      </w:r>
      <w:r>
        <w:rPr>
          <w:rFonts w:hint="eastAsia"/>
        </w:rPr>
        <w:t>。委员会的任务包括以下几个方面：（</w:t>
      </w:r>
      <w:r>
        <w:rPr>
          <w:rFonts w:hint="eastAsia"/>
        </w:rPr>
        <w:t>1</w:t>
      </w:r>
      <w:r>
        <w:rPr>
          <w:rFonts w:hint="eastAsia"/>
        </w:rPr>
        <w:t>）增强公众对印度尼西亚境内对妇女一切形式暴力行为的认识；</w:t>
      </w:r>
      <w:r>
        <w:rPr>
          <w:rFonts w:hint="eastAsia"/>
          <w:spacing w:val="-2"/>
        </w:rPr>
        <w:t>（</w:t>
      </w:r>
      <w:r>
        <w:rPr>
          <w:rFonts w:hint="eastAsia"/>
          <w:spacing w:val="-2"/>
        </w:rPr>
        <w:t>2</w:t>
      </w:r>
      <w:r>
        <w:rPr>
          <w:rFonts w:hint="eastAsia"/>
          <w:spacing w:val="-2"/>
        </w:rPr>
        <w:t>）创造有利于消除对妇女一切形式暴力和保护其人权的环境；（</w:t>
      </w:r>
      <w:r>
        <w:rPr>
          <w:rFonts w:hint="eastAsia"/>
          <w:spacing w:val="-2"/>
        </w:rPr>
        <w:t>3</w:t>
      </w:r>
      <w:r>
        <w:rPr>
          <w:rFonts w:hint="eastAsia"/>
          <w:spacing w:val="-2"/>
        </w:rPr>
        <w:t>）加强对付和预防对妇女一切形式暴力，特别是保护妇女人权的所有努力。此项任务是由委员会通过宣传、修订和</w:t>
      </w:r>
      <w:r>
        <w:rPr>
          <w:rFonts w:hint="eastAsia"/>
          <w:spacing w:val="-2"/>
        </w:rPr>
        <w:t>/</w:t>
      </w:r>
      <w:r>
        <w:rPr>
          <w:rFonts w:hint="eastAsia"/>
          <w:spacing w:val="-2"/>
        </w:rPr>
        <w:t>或提出新的</w:t>
      </w:r>
      <w:r>
        <w:rPr>
          <w:rFonts w:hint="eastAsia"/>
        </w:rPr>
        <w:t>公共政策和法律以及通过建立网络以加强国家、区域和国际的机构能力来完成的。</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依据关于将性别观点纳入国家发展主流的</w:t>
      </w:r>
      <w:r>
        <w:rPr>
          <w:rFonts w:hint="eastAsia"/>
        </w:rPr>
        <w:t>2000</w:t>
      </w:r>
      <w:r>
        <w:rPr>
          <w:rFonts w:hint="eastAsia"/>
        </w:rPr>
        <w:t>年第</w:t>
      </w:r>
      <w:r>
        <w:rPr>
          <w:rFonts w:hint="eastAsia"/>
        </w:rPr>
        <w:t>9</w:t>
      </w:r>
      <w:r>
        <w:rPr>
          <w:rFonts w:hint="eastAsia"/>
        </w:rPr>
        <w:t>号总统指示建立了</w:t>
      </w:r>
      <w:r>
        <w:rPr>
          <w:rFonts w:eastAsia="KaiTi_GB2312" w:hint="eastAsia"/>
          <w:b/>
          <w:bCs/>
          <w:color w:val="0000FF"/>
        </w:rPr>
        <w:t>将性别观点纳入主流机制</w:t>
      </w:r>
      <w:r>
        <w:rPr>
          <w:rFonts w:hint="eastAsia"/>
        </w:rPr>
        <w:t>。该指示责令所有政府代表和机构，即：</w:t>
      </w:r>
    </w:p>
    <w:p w:rsidR="00000000" w:rsidRDefault="005C1509" w:rsidP="005C1509">
      <w:pPr>
        <w:tabs>
          <w:tab w:val="left" w:pos="1080"/>
        </w:tabs>
        <w:spacing w:after="240" w:line="360" w:lineRule="exact"/>
        <w:ind w:leftChars="300" w:left="31680" w:hangingChars="214" w:firstLine="31680"/>
        <w:rPr>
          <w:rFonts w:ascii="SimSun" w:hAnsi="SimSun" w:hint="eastAsia"/>
        </w:rPr>
      </w:pPr>
      <w:r>
        <w:rPr>
          <w:rFonts w:ascii="SimSun" w:hAnsi="SimSun"/>
        </w:rPr>
        <w:t>-</w:t>
      </w:r>
      <w:r>
        <w:rPr>
          <w:rFonts w:ascii="SimSun" w:hAnsi="SimSun"/>
        </w:rPr>
        <w:tab/>
      </w:r>
      <w:r>
        <w:rPr>
          <w:rFonts w:ascii="SimSun" w:hAnsi="SimSun" w:hint="eastAsia"/>
        </w:rPr>
        <w:t>部长；</w:t>
      </w:r>
    </w:p>
    <w:p w:rsidR="00000000" w:rsidRDefault="005C1509" w:rsidP="005C1509">
      <w:pPr>
        <w:tabs>
          <w:tab w:val="left" w:pos="1080"/>
        </w:tabs>
        <w:spacing w:after="240" w:line="360" w:lineRule="exact"/>
        <w:ind w:leftChars="300" w:left="31680" w:hangingChars="214" w:firstLine="31680"/>
        <w:rPr>
          <w:rFonts w:ascii="SimSun" w:hAnsi="SimSun" w:hint="eastAsia"/>
        </w:rPr>
      </w:pPr>
      <w:r>
        <w:rPr>
          <w:rFonts w:ascii="SimSun" w:hAnsi="SimSun"/>
        </w:rPr>
        <w:t>-</w:t>
      </w:r>
      <w:r>
        <w:rPr>
          <w:rFonts w:ascii="SimSun" w:hAnsi="SimSun"/>
        </w:rPr>
        <w:tab/>
      </w:r>
      <w:r>
        <w:rPr>
          <w:rFonts w:ascii="SimSun" w:hAnsi="SimSun" w:hint="eastAsia"/>
        </w:rPr>
        <w:t>国家机构负责人；</w:t>
      </w:r>
    </w:p>
    <w:p w:rsidR="00000000" w:rsidRDefault="005C1509" w:rsidP="005C1509">
      <w:pPr>
        <w:tabs>
          <w:tab w:val="left" w:pos="1080"/>
        </w:tabs>
        <w:spacing w:after="240" w:line="360" w:lineRule="exact"/>
        <w:ind w:leftChars="300" w:left="31680" w:hangingChars="214" w:firstLine="31680"/>
        <w:rPr>
          <w:rFonts w:ascii="SimSun" w:hAnsi="SimSun" w:hint="eastAsia"/>
        </w:rPr>
      </w:pPr>
      <w:r>
        <w:rPr>
          <w:rFonts w:ascii="SimSun" w:hAnsi="SimSun"/>
        </w:rPr>
        <w:t>-</w:t>
      </w:r>
      <w:r>
        <w:rPr>
          <w:rFonts w:ascii="SimSun" w:hAnsi="SimSun"/>
        </w:rPr>
        <w:tab/>
      </w:r>
      <w:r>
        <w:rPr>
          <w:rFonts w:ascii="SimSun" w:hAnsi="SimSun" w:hint="eastAsia"/>
        </w:rPr>
        <w:t>印度尼西</w:t>
      </w:r>
      <w:r>
        <w:rPr>
          <w:rFonts w:ascii="SimSun" w:hAnsi="SimSun" w:hint="eastAsia"/>
        </w:rPr>
        <w:t>亚武装部队司令；</w:t>
      </w:r>
    </w:p>
    <w:p w:rsidR="00000000" w:rsidRDefault="005C1509" w:rsidP="005C1509">
      <w:pPr>
        <w:tabs>
          <w:tab w:val="left" w:pos="1080"/>
        </w:tabs>
        <w:spacing w:after="240" w:line="360" w:lineRule="exact"/>
        <w:ind w:leftChars="300" w:left="31680" w:hangingChars="214" w:firstLine="31680"/>
        <w:rPr>
          <w:rFonts w:ascii="SimSun" w:hAnsi="SimSun" w:hint="eastAsia"/>
        </w:rPr>
      </w:pPr>
      <w:r>
        <w:rPr>
          <w:rFonts w:ascii="SimSun" w:hAnsi="SimSun"/>
        </w:rPr>
        <w:t>-</w:t>
      </w:r>
      <w:r>
        <w:rPr>
          <w:rFonts w:ascii="SimSun" w:hAnsi="SimSun"/>
        </w:rPr>
        <w:tab/>
      </w:r>
      <w:r>
        <w:rPr>
          <w:rFonts w:ascii="SimSun" w:hAnsi="SimSun" w:hint="eastAsia"/>
        </w:rPr>
        <w:t>国家警长；</w:t>
      </w:r>
    </w:p>
    <w:p w:rsidR="00000000" w:rsidRDefault="005C1509" w:rsidP="005C1509">
      <w:pPr>
        <w:tabs>
          <w:tab w:val="left" w:pos="1080"/>
        </w:tabs>
        <w:spacing w:after="240" w:line="360" w:lineRule="exact"/>
        <w:ind w:leftChars="300" w:left="31680" w:hangingChars="214" w:firstLine="31680"/>
        <w:rPr>
          <w:rFonts w:ascii="SimSun" w:hAnsi="SimSun" w:hint="eastAsia"/>
        </w:rPr>
      </w:pPr>
      <w:r>
        <w:rPr>
          <w:rFonts w:ascii="SimSun" w:hAnsi="SimSun"/>
        </w:rPr>
        <w:t>-</w:t>
      </w:r>
      <w:r>
        <w:rPr>
          <w:rFonts w:ascii="SimSun" w:hAnsi="SimSun"/>
        </w:rPr>
        <w:tab/>
      </w:r>
      <w:r>
        <w:rPr>
          <w:rFonts w:ascii="SimSun" w:hAnsi="SimSun" w:hint="eastAsia"/>
        </w:rPr>
        <w:t>总检察长；</w:t>
      </w:r>
    </w:p>
    <w:p w:rsidR="00000000" w:rsidRDefault="005C1509" w:rsidP="005C1509">
      <w:pPr>
        <w:tabs>
          <w:tab w:val="left" w:pos="1080"/>
        </w:tabs>
        <w:spacing w:after="240" w:line="360" w:lineRule="exact"/>
        <w:ind w:leftChars="300" w:left="31680" w:hangingChars="214" w:firstLine="31680"/>
        <w:rPr>
          <w:rFonts w:ascii="SimSun" w:hAnsi="SimSun" w:hint="eastAsia"/>
        </w:rPr>
      </w:pPr>
      <w:r>
        <w:rPr>
          <w:rFonts w:ascii="SimSun" w:hAnsi="SimSun"/>
        </w:rPr>
        <w:t>-</w:t>
      </w:r>
      <w:r>
        <w:rPr>
          <w:rFonts w:ascii="SimSun" w:hAnsi="SimSun"/>
        </w:rPr>
        <w:tab/>
      </w:r>
      <w:r>
        <w:rPr>
          <w:rFonts w:ascii="SimSun" w:hAnsi="SimSun" w:hint="eastAsia"/>
        </w:rPr>
        <w:t>省长；</w:t>
      </w:r>
    </w:p>
    <w:p w:rsidR="00000000" w:rsidRDefault="005C1509" w:rsidP="005C1509">
      <w:pPr>
        <w:tabs>
          <w:tab w:val="left" w:pos="1080"/>
        </w:tabs>
        <w:spacing w:after="240" w:line="360" w:lineRule="exact"/>
        <w:ind w:leftChars="300" w:left="31680" w:hangingChars="214" w:firstLine="31680"/>
        <w:rPr>
          <w:rFonts w:ascii="SimSun" w:hAnsi="SimSun" w:hint="eastAsia"/>
        </w:rPr>
      </w:pPr>
      <w:r>
        <w:rPr>
          <w:rFonts w:ascii="SimSun" w:hAnsi="SimSun"/>
        </w:rPr>
        <w:t>-</w:t>
      </w:r>
      <w:r>
        <w:rPr>
          <w:rFonts w:ascii="SimSun" w:hAnsi="SimSun"/>
        </w:rPr>
        <w:tab/>
      </w:r>
      <w:r>
        <w:rPr>
          <w:rFonts w:ascii="SimSun" w:hAnsi="SimSun" w:hint="eastAsia"/>
        </w:rPr>
        <w:t>县长和市长；及</w:t>
      </w:r>
    </w:p>
    <w:p w:rsidR="00000000" w:rsidRDefault="005C1509" w:rsidP="005C1509">
      <w:pPr>
        <w:tabs>
          <w:tab w:val="left" w:pos="1080"/>
        </w:tabs>
        <w:spacing w:after="240" w:line="360" w:lineRule="exact"/>
        <w:ind w:leftChars="300" w:left="31680" w:hangingChars="214" w:firstLine="31680"/>
        <w:rPr>
          <w:rFonts w:hint="eastAsia"/>
        </w:rPr>
      </w:pPr>
      <w:r>
        <w:rPr>
          <w:rFonts w:ascii="SimSun" w:hAnsi="SimSun"/>
        </w:rPr>
        <w:t>-</w:t>
      </w:r>
      <w:r>
        <w:rPr>
          <w:rFonts w:ascii="SimSun" w:hAnsi="SimSun"/>
        </w:rPr>
        <w:tab/>
      </w:r>
      <w:r>
        <w:rPr>
          <w:rFonts w:ascii="SimSun" w:hAnsi="SimSun" w:hint="eastAsia"/>
        </w:rPr>
        <w:t>非部会政府机关和机构。</w:t>
      </w:r>
    </w:p>
    <w:p w:rsidR="00000000" w:rsidRDefault="005C1509" w:rsidP="005C1509">
      <w:pPr>
        <w:tabs>
          <w:tab w:val="left" w:pos="630"/>
        </w:tabs>
        <w:spacing w:after="240" w:line="360" w:lineRule="exact"/>
        <w:ind w:leftChars="300" w:left="31680" w:firstLineChars="200" w:firstLine="31680"/>
        <w:rPr>
          <w:rFonts w:hint="eastAsia"/>
        </w:rPr>
      </w:pPr>
      <w:r>
        <w:rPr>
          <w:rFonts w:hint="eastAsia"/>
        </w:rPr>
        <w:t>将性别观点纳入其工作主流，以便消除基于性别的歧视。妇女权力国务部长颁发了将性别观点纳入主流的技术指导原则。各政府机构内部设立了性别问题协调中心以完成以下任务：</w:t>
      </w:r>
    </w:p>
    <w:p w:rsidR="00000000" w:rsidRDefault="005C1509" w:rsidP="005C1509">
      <w:pPr>
        <w:tabs>
          <w:tab w:val="left" w:pos="1080"/>
        </w:tabs>
        <w:spacing w:after="240" w:line="360" w:lineRule="exact"/>
        <w:ind w:leftChars="300" w:left="31680" w:hangingChars="214" w:firstLine="31680"/>
        <w:rPr>
          <w:rFonts w:hint="eastAsia"/>
        </w:rPr>
      </w:pPr>
      <w:r>
        <w:rPr>
          <w:rFonts w:ascii="SimSun" w:hAnsi="SimSun"/>
        </w:rPr>
        <w:t>-</w:t>
      </w:r>
      <w:r>
        <w:rPr>
          <w:rFonts w:ascii="SimSun" w:hAnsi="SimSun"/>
        </w:rPr>
        <w:tab/>
      </w:r>
      <w:r>
        <w:rPr>
          <w:rFonts w:hint="eastAsia"/>
        </w:rPr>
        <w:t>动员和支持机关</w:t>
      </w:r>
      <w:r>
        <w:rPr>
          <w:rFonts w:hint="eastAsia"/>
        </w:rPr>
        <w:t>/</w:t>
      </w:r>
      <w:r>
        <w:rPr>
          <w:rFonts w:hint="eastAsia"/>
        </w:rPr>
        <w:t>机构</w:t>
      </w:r>
      <w:r>
        <w:rPr>
          <w:rFonts w:hint="eastAsia"/>
        </w:rPr>
        <w:t>/</w:t>
      </w:r>
      <w:r>
        <w:rPr>
          <w:rFonts w:hint="eastAsia"/>
        </w:rPr>
        <w:t>组织</w:t>
      </w:r>
      <w:r>
        <w:rPr>
          <w:rFonts w:hint="eastAsia"/>
        </w:rPr>
        <w:t>/</w:t>
      </w:r>
      <w:r>
        <w:rPr>
          <w:rFonts w:hint="eastAsia"/>
        </w:rPr>
        <w:t>单位审查和改进其任务、政策、方案、项目、活动和预算，使其对性别问题具有更加</w:t>
      </w:r>
      <w:r>
        <w:rPr>
          <w:rFonts w:ascii="SimSun" w:hAnsi="SimSun" w:hint="eastAsia"/>
        </w:rPr>
        <w:t>敏感</w:t>
      </w:r>
      <w:r>
        <w:rPr>
          <w:rFonts w:hint="eastAsia"/>
        </w:rPr>
        <w:t>的认识；</w:t>
      </w:r>
    </w:p>
    <w:p w:rsidR="00000000" w:rsidRDefault="005C1509" w:rsidP="005C1509">
      <w:pPr>
        <w:tabs>
          <w:tab w:val="left" w:pos="1080"/>
        </w:tabs>
        <w:spacing w:after="240" w:line="360" w:lineRule="exact"/>
        <w:ind w:leftChars="300" w:left="31680" w:hangingChars="214" w:firstLine="31680"/>
        <w:rPr>
          <w:rFonts w:hint="eastAsia"/>
        </w:rPr>
      </w:pPr>
      <w:r>
        <w:rPr>
          <w:rFonts w:ascii="SimSun" w:hAnsi="SimSun"/>
        </w:rPr>
        <w:t>-</w:t>
      </w:r>
      <w:r>
        <w:rPr>
          <w:rFonts w:ascii="SimSun" w:hAnsi="SimSun"/>
        </w:rPr>
        <w:tab/>
      </w:r>
      <w:r>
        <w:rPr>
          <w:rFonts w:hint="eastAsia"/>
        </w:rPr>
        <w:t>便利关于对性别问题的敏感性的培训；</w:t>
      </w:r>
    </w:p>
    <w:p w:rsidR="00000000" w:rsidRDefault="005C1509" w:rsidP="005C1509">
      <w:pPr>
        <w:tabs>
          <w:tab w:val="left" w:pos="1080"/>
        </w:tabs>
        <w:spacing w:after="240" w:line="360" w:lineRule="exact"/>
        <w:ind w:leftChars="300" w:left="31680" w:hangingChars="214" w:firstLine="31680"/>
        <w:rPr>
          <w:rFonts w:hint="eastAsia"/>
          <w:szCs w:val="24"/>
        </w:rPr>
      </w:pPr>
      <w:r>
        <w:rPr>
          <w:rFonts w:ascii="SimSun" w:hAnsi="SimSun"/>
        </w:rPr>
        <w:t>-</w:t>
      </w:r>
      <w:r>
        <w:rPr>
          <w:rFonts w:ascii="SimSun" w:hAnsi="SimSun"/>
        </w:rPr>
        <w:tab/>
      </w:r>
      <w:r>
        <w:rPr>
          <w:rFonts w:hint="eastAsia"/>
        </w:rPr>
        <w:t>通过改善同其他机关</w:t>
      </w:r>
      <w:r>
        <w:rPr>
          <w:rFonts w:hint="eastAsia"/>
        </w:rPr>
        <w:t>/</w:t>
      </w:r>
      <w:r>
        <w:rPr>
          <w:rFonts w:hint="eastAsia"/>
        </w:rPr>
        <w:t>机构</w:t>
      </w:r>
      <w:r>
        <w:rPr>
          <w:rFonts w:hint="eastAsia"/>
        </w:rPr>
        <w:t>/</w:t>
      </w:r>
      <w:r>
        <w:rPr>
          <w:rFonts w:hint="eastAsia"/>
        </w:rPr>
        <w:t>单位在性别观点纳入主流方面的协调和合作，激励融洽的工</w:t>
      </w:r>
      <w:r>
        <w:rPr>
          <w:rFonts w:hint="eastAsia"/>
        </w:rPr>
        <w:t>作关系。</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执行将性别观点纳入主流的总统指示的机制包括：</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a</w:t>
      </w:r>
      <w:r>
        <w:rPr>
          <w:rFonts w:hint="eastAsia"/>
        </w:rPr>
        <w:t>）</w:t>
      </w:r>
      <w:r>
        <w:tab/>
      </w:r>
      <w:r>
        <w:rPr>
          <w:rFonts w:hint="eastAsia"/>
        </w:rPr>
        <w:t>1998</w:t>
      </w:r>
      <w:r>
        <w:rPr>
          <w:rFonts w:hint="eastAsia"/>
        </w:rPr>
        <w:t>年：国家发展规划局设立了将性别观点纳入主流的政策和方案规划工作组，该工作组着重于五个发展部门：就业、教育、司法、农业、合作社</w:t>
      </w:r>
      <w:r>
        <w:rPr>
          <w:rFonts w:hint="eastAsia"/>
        </w:rPr>
        <w:t>/</w:t>
      </w:r>
      <w:r>
        <w:rPr>
          <w:rFonts w:hint="eastAsia"/>
        </w:rPr>
        <w:t>中小型企业；</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b</w:t>
      </w:r>
      <w:r>
        <w:rPr>
          <w:rFonts w:hint="eastAsia"/>
        </w:rPr>
        <w:t>）</w:t>
      </w:r>
      <w:r>
        <w:tab/>
      </w:r>
      <w:r>
        <w:rPr>
          <w:rFonts w:hint="eastAsia"/>
        </w:rPr>
        <w:t>2000</w:t>
      </w:r>
      <w:r>
        <w:rPr>
          <w:rFonts w:hint="eastAsia"/>
        </w:rPr>
        <w:t>年：工作组扩大了其任务范围，纳入另外四个部门，即保健、计划生育、社会福利和环境。根据此项政策，每个发展部门都设立了其各自的工作组以确保将性别观点纳入主流；</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c</w:t>
      </w:r>
      <w:r>
        <w:rPr>
          <w:rFonts w:hint="eastAsia"/>
        </w:rPr>
        <w:t>）</w:t>
      </w:r>
      <w:r>
        <w:tab/>
      </w:r>
      <w:r>
        <w:rPr>
          <w:rFonts w:hint="eastAsia"/>
        </w:rPr>
        <w:t>2002</w:t>
      </w:r>
      <w:r>
        <w:rPr>
          <w:rFonts w:hint="eastAsia"/>
        </w:rPr>
        <w:t>年：妇女权力部在国家一级建立了指导委员会，由各个部会和其他政府机构的高级官员组成，拟订将性别观点纳入主流的政策和</w:t>
      </w:r>
      <w:r>
        <w:rPr>
          <w:rFonts w:hint="eastAsia"/>
        </w:rPr>
        <w:t>战略；</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d</w:t>
      </w:r>
      <w:r>
        <w:rPr>
          <w:rFonts w:hint="eastAsia"/>
        </w:rPr>
        <w:t>）</w:t>
      </w:r>
      <w:r>
        <w:tab/>
      </w:r>
      <w:r>
        <w:rPr>
          <w:rFonts w:hint="eastAsia"/>
        </w:rPr>
        <w:t>为了便利委员会执行指导委员会通过的政策和战略，设立工作组来完成以下任务：</w:t>
      </w:r>
    </w:p>
    <w:p w:rsidR="00000000" w:rsidRDefault="005C1509" w:rsidP="005C1509">
      <w:pPr>
        <w:tabs>
          <w:tab w:val="left" w:pos="1680"/>
        </w:tabs>
        <w:spacing w:after="240" w:line="360" w:lineRule="exact"/>
        <w:ind w:leftChars="571" w:left="31680" w:hangingChars="229" w:firstLine="31680"/>
        <w:rPr>
          <w:rFonts w:hint="eastAsia"/>
        </w:rPr>
      </w:pPr>
      <w:r>
        <w:rPr>
          <w:rFonts w:ascii="SimSun" w:hAnsi="SimSun"/>
        </w:rPr>
        <w:t>-</w:t>
      </w:r>
      <w:r>
        <w:rPr>
          <w:rFonts w:ascii="SimSun" w:hAnsi="SimSun"/>
        </w:rPr>
        <w:tab/>
      </w:r>
      <w:r>
        <w:rPr>
          <w:rFonts w:hint="eastAsia"/>
        </w:rPr>
        <w:t>促进公众对性别问题的认识；</w:t>
      </w:r>
    </w:p>
    <w:p w:rsidR="00000000" w:rsidRDefault="005C1509" w:rsidP="005C1509">
      <w:pPr>
        <w:tabs>
          <w:tab w:val="left" w:pos="1680"/>
        </w:tabs>
        <w:spacing w:after="240" w:line="360" w:lineRule="exact"/>
        <w:ind w:leftChars="571" w:left="31680" w:hangingChars="229" w:firstLine="31680"/>
        <w:rPr>
          <w:rFonts w:ascii="SimSun" w:hAnsi="SimSun" w:hint="eastAsia"/>
        </w:rPr>
      </w:pPr>
      <w:r>
        <w:rPr>
          <w:rFonts w:ascii="SimSun" w:hAnsi="SimSun"/>
        </w:rPr>
        <w:t>-</w:t>
      </w:r>
      <w:r>
        <w:rPr>
          <w:rFonts w:ascii="SimSun" w:hAnsi="SimSun"/>
        </w:rPr>
        <w:tab/>
      </w:r>
      <w:r>
        <w:rPr>
          <w:rFonts w:ascii="SimSun" w:hAnsi="SimSun" w:hint="eastAsia"/>
        </w:rPr>
        <w:t>为指导委员会提供投入；</w:t>
      </w:r>
    </w:p>
    <w:p w:rsidR="00000000" w:rsidRDefault="005C1509" w:rsidP="005C1509">
      <w:pPr>
        <w:tabs>
          <w:tab w:val="left" w:pos="1680"/>
        </w:tabs>
        <w:spacing w:after="240" w:line="360" w:lineRule="exact"/>
        <w:ind w:leftChars="571" w:left="31680" w:hangingChars="229" w:firstLine="31680"/>
        <w:rPr>
          <w:rFonts w:ascii="SimSun" w:hAnsi="SimSun" w:hint="eastAsia"/>
        </w:rPr>
      </w:pPr>
      <w:r>
        <w:rPr>
          <w:rFonts w:ascii="SimSun" w:hAnsi="SimSun"/>
        </w:rPr>
        <w:t>-</w:t>
      </w:r>
      <w:r>
        <w:rPr>
          <w:rFonts w:ascii="SimSun" w:hAnsi="SimSun"/>
        </w:rPr>
        <w:tab/>
      </w:r>
      <w:r>
        <w:rPr>
          <w:rFonts w:ascii="SimSun" w:hAnsi="SimSun" w:hint="eastAsia"/>
        </w:rPr>
        <w:t>加强所有政府和民间社会利益有关者之间的联网，以便促进和执行将性别观点纳入主流。</w:t>
      </w:r>
    </w:p>
    <w:p w:rsidR="00000000" w:rsidRDefault="005C1509" w:rsidP="005C1509">
      <w:pPr>
        <w:tabs>
          <w:tab w:val="left" w:pos="1200"/>
        </w:tabs>
        <w:spacing w:after="240" w:line="360" w:lineRule="exact"/>
        <w:ind w:leftChars="285" w:left="31680" w:hangingChars="286" w:firstLine="31680"/>
        <w:rPr>
          <w:rFonts w:hint="eastAsia"/>
          <w:szCs w:val="24"/>
        </w:rPr>
      </w:pPr>
      <w:r>
        <w:rPr>
          <w:rFonts w:hint="eastAsia"/>
        </w:rPr>
        <w:t>（</w:t>
      </w:r>
      <w:r>
        <w:rPr>
          <w:rFonts w:hint="eastAsia"/>
        </w:rPr>
        <w:t>e</w:t>
      </w:r>
      <w:r>
        <w:rPr>
          <w:rFonts w:hint="eastAsia"/>
        </w:rPr>
        <w:t>）</w:t>
      </w:r>
      <w:r>
        <w:tab/>
      </w:r>
      <w:r>
        <w:rPr>
          <w:rFonts w:hint="eastAsia"/>
        </w:rPr>
        <w:t>总之，所有致力于增强妇女获得权力的工作组都成为政府机构和民间社会组织、妇女</w:t>
      </w:r>
      <w:r>
        <w:rPr>
          <w:rFonts w:hint="eastAsia"/>
        </w:rPr>
        <w:t>/</w:t>
      </w:r>
      <w:r>
        <w:rPr>
          <w:rFonts w:hint="eastAsia"/>
        </w:rPr>
        <w:t>性别研究中心及省、县和市各级专业组织的协调论坛。</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w:t>
      </w:r>
      <w:r>
        <w:rPr>
          <w:rFonts w:hint="eastAsia"/>
        </w:rPr>
        <w:t>1999</w:t>
      </w:r>
      <w:r>
        <w:rPr>
          <w:rFonts w:hint="eastAsia"/>
        </w:rPr>
        <w:t>年国家政策基本指导原则》中首次规定了赋予妇女权力方案的主要目标是两性平等和公正，该方案是国家发展方案，特别是执行《消除对妇女歧视公约》</w:t>
      </w:r>
      <w:r>
        <w:rPr>
          <w:rFonts w:hint="eastAsia"/>
        </w:rPr>
        <w:t>的国家方案的组成部分。在本届总统内阁中，拟订和协调妇女政策和方案主要由妇女权力部负责，其方式如下：</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a</w:t>
      </w:r>
      <w:r>
        <w:rPr>
          <w:rFonts w:hint="eastAsia"/>
        </w:rPr>
        <w:t>．</w:t>
      </w:r>
      <w:r>
        <w:tab/>
      </w:r>
      <w:r>
        <w:rPr>
          <w:rFonts w:hint="eastAsia"/>
        </w:rPr>
        <w:t>宣传和提供将性别观点纳入主流的指导原则，作为从国家部门和非部门机构直至村庄一级赋予妇女权力的一项战略；</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b</w:t>
      </w:r>
      <w:r>
        <w:rPr>
          <w:rFonts w:hint="eastAsia"/>
        </w:rPr>
        <w:t>．</w:t>
      </w:r>
      <w:r>
        <w:tab/>
      </w:r>
      <w:r>
        <w:rPr>
          <w:rFonts w:hint="eastAsia"/>
        </w:rPr>
        <w:t>协调有关部会执行赋予妇女权力方案的情况；</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c</w:t>
      </w:r>
      <w:r>
        <w:rPr>
          <w:rFonts w:hint="eastAsia"/>
        </w:rPr>
        <w:t>．</w:t>
      </w:r>
      <w:r>
        <w:tab/>
      </w:r>
      <w:r>
        <w:rPr>
          <w:rFonts w:hint="eastAsia"/>
        </w:rPr>
        <w:t>宣传、监测和评估所有部会和政府机构执行的所有方案。</w:t>
      </w:r>
    </w:p>
    <w:p w:rsidR="00000000" w:rsidRDefault="005C1509" w:rsidP="005C1509">
      <w:pPr>
        <w:tabs>
          <w:tab w:val="left" w:pos="1050"/>
        </w:tabs>
        <w:spacing w:after="240" w:line="360" w:lineRule="exact"/>
        <w:ind w:firstLineChars="300" w:firstLine="31680"/>
        <w:rPr>
          <w:rFonts w:hint="eastAsia"/>
          <w:szCs w:val="24"/>
        </w:rPr>
      </w:pPr>
      <w:r>
        <w:rPr>
          <w:rFonts w:hint="eastAsia"/>
        </w:rPr>
        <w:t>因此，妇女权力部没有得到执行相关方案的授权，而是协调、监测和评估取得的进展。</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为了促进各职能部会拟订对性别问题具有敏感认识的政策和方案，国家发展规划局拟订了名为“性别分析途径”的技术工具。“性别分</w:t>
      </w:r>
      <w:r>
        <w:rPr>
          <w:rFonts w:hint="eastAsia"/>
        </w:rPr>
        <w:t>析途径”是政府将性别观点纳入主流办法的核心。该工具直截了当、方便用户使用，向政府规划者和其他发展方案官员介绍了性别分析技术。该工具还相当灵活，因为能够用来分析新的政策选项或审查现行政策。“性别分析途径”在初次启用时，是作为展望政策和行动计划工具而设计的，以审查第六个五年发展计划（</w:t>
      </w:r>
      <w:r>
        <w:rPr>
          <w:rFonts w:hint="eastAsia"/>
        </w:rPr>
        <w:t>1994/1995-1998/1999</w:t>
      </w:r>
      <w:r>
        <w:rPr>
          <w:rFonts w:hint="eastAsia"/>
        </w:rPr>
        <w:t>年）的总体政策目标，为下一个五年发展计划（</w:t>
      </w:r>
      <w:r>
        <w:rPr>
          <w:rFonts w:hint="eastAsia"/>
        </w:rPr>
        <w:t>2000-2004</w:t>
      </w:r>
      <w:r>
        <w:rPr>
          <w:rFonts w:hint="eastAsia"/>
        </w:rPr>
        <w:t>年</w:t>
      </w:r>
      <w:r>
        <w:rPr>
          <w:rFonts w:hint="eastAsia"/>
        </w:rPr>
        <w:t>Propenas</w:t>
      </w:r>
      <w:r>
        <w:rPr>
          <w:rFonts w:hint="eastAsia"/>
        </w:rPr>
        <w:t>）制订性别政策目标。政府还制订了将性别观点纳入主流的指导原则，以促进各部会、地方政府机构和技术人员将性别观点纳入主流</w:t>
      </w:r>
      <w:r>
        <w:rPr>
          <w:rFonts w:hint="eastAsia"/>
        </w:rPr>
        <w:t>程序融入其工作方案中。此外，将性别观点纳入主流培训模块已经开发，以帮助培训员</w:t>
      </w:r>
      <w:r>
        <w:rPr>
          <w:rFonts w:hint="eastAsia"/>
        </w:rPr>
        <w:t>/</w:t>
      </w:r>
      <w:r>
        <w:rPr>
          <w:rFonts w:hint="eastAsia"/>
        </w:rPr>
        <w:t>调解人完成将性别观点纳入主流的培训。</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2000-2004</w:t>
      </w:r>
      <w:r>
        <w:rPr>
          <w:rFonts w:hint="eastAsia"/>
        </w:rPr>
        <w:t>年</w:t>
      </w:r>
      <w:r>
        <w:rPr>
          <w:rFonts w:hint="eastAsia"/>
        </w:rPr>
        <w:t>Propenas</w:t>
      </w:r>
      <w:r>
        <w:rPr>
          <w:rFonts w:hint="eastAsia"/>
        </w:rPr>
        <w:t>对相关的政府机构、非政府组织和民间社会具有法律约束力，因为</w:t>
      </w:r>
      <w:r>
        <w:rPr>
          <w:rFonts w:hint="eastAsia"/>
        </w:rPr>
        <w:t>2000</w:t>
      </w:r>
      <w:r>
        <w:rPr>
          <w:rFonts w:hint="eastAsia"/>
        </w:rPr>
        <w:t>年</w:t>
      </w:r>
      <w:r>
        <w:rPr>
          <w:rFonts w:hint="eastAsia"/>
        </w:rPr>
        <w:t>11</w:t>
      </w:r>
      <w:r>
        <w:rPr>
          <w:rFonts w:hint="eastAsia"/>
        </w:rPr>
        <w:t>月议会和政府将该计划颁布为法律。</w:t>
      </w:r>
      <w:r>
        <w:rPr>
          <w:rFonts w:hint="eastAsia"/>
        </w:rPr>
        <w:t>Propenas</w:t>
      </w:r>
      <w:r>
        <w:rPr>
          <w:rFonts w:hint="eastAsia"/>
        </w:rPr>
        <w:t>是一份采用战略性方法的计划文件。它概括了被视为国家基本的、主要的和高度优先的方案。</w:t>
      </w:r>
      <w:r>
        <w:rPr>
          <w:rFonts w:hint="eastAsia"/>
        </w:rPr>
        <w:t>Propenas</w:t>
      </w:r>
      <w:r>
        <w:rPr>
          <w:rFonts w:hint="eastAsia"/>
        </w:rPr>
        <w:t>中的一个特别条款专门讨论两性平等和公正，并且简要说明需要给予特别注意的领域。</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在</w:t>
      </w:r>
      <w:r>
        <w:rPr>
          <w:rFonts w:hint="eastAsia"/>
        </w:rPr>
        <w:t>2000-2004</w:t>
      </w:r>
      <w:r>
        <w:rPr>
          <w:rFonts w:hint="eastAsia"/>
        </w:rPr>
        <w:t>年</w:t>
      </w:r>
      <w:r>
        <w:rPr>
          <w:rFonts w:hint="eastAsia"/>
        </w:rPr>
        <w:t>Propenas</w:t>
      </w:r>
      <w:r>
        <w:rPr>
          <w:rFonts w:hint="eastAsia"/>
        </w:rPr>
        <w:t>框架内，共有</w:t>
      </w:r>
      <w:r>
        <w:rPr>
          <w:rFonts w:hint="eastAsia"/>
        </w:rPr>
        <w:t>19</w:t>
      </w:r>
      <w:r>
        <w:rPr>
          <w:rFonts w:hint="eastAsia"/>
        </w:rPr>
        <w:t>个涉及到教</w:t>
      </w:r>
      <w:r>
        <w:rPr>
          <w:rFonts w:hint="eastAsia"/>
        </w:rPr>
        <w:t>育、政治、社会文化、劳动、法律、农业、合作社和微型</w:t>
      </w:r>
      <w:r>
        <w:rPr>
          <w:rFonts w:hint="eastAsia"/>
        </w:rPr>
        <w:t>/</w:t>
      </w:r>
      <w:r>
        <w:rPr>
          <w:rFonts w:hint="eastAsia"/>
        </w:rPr>
        <w:t>小型企业、环境、计划生育、社会福利和保健的发展部门方案。在执行这些方案时，一些性别问题已经出现，如：</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a</w:t>
      </w:r>
      <w:r>
        <w:rPr>
          <w:rFonts w:hint="eastAsia"/>
        </w:rPr>
        <w:t>．</w:t>
      </w:r>
      <w:r>
        <w:tab/>
      </w:r>
      <w:r>
        <w:rPr>
          <w:rFonts w:hint="eastAsia"/>
        </w:rPr>
        <w:t>在法律改革方面：至少发现了五个关键问题，其中就有基于性别的歧视性法律、具有性别偏见的法律结构、具有性别偏见的法律文化；以及缺乏对付暴力侵害妇女问题的法律框架。</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b</w:t>
      </w:r>
      <w:r>
        <w:rPr>
          <w:rFonts w:hint="eastAsia"/>
        </w:rPr>
        <w:t>．</w:t>
      </w:r>
      <w:r>
        <w:tab/>
      </w:r>
      <w:r>
        <w:rPr>
          <w:rFonts w:hint="eastAsia"/>
        </w:rPr>
        <w:t>在经济发展方面：至少发现了七个性别问题，即妇女的就业机会受到限制；妇女获得经济资源的途径受到限制；妇女在家庭企业中从事无报酬工作；妇女参与劳动力市场的比率低；妇女集中从事低收入手工劳动；</w:t>
      </w:r>
      <w:r>
        <w:rPr>
          <w:rFonts w:hint="eastAsia"/>
        </w:rPr>
        <w:t>在征聘和晋升方面对女工歧视；以及对女工保护不足。</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c</w:t>
      </w:r>
      <w:r>
        <w:rPr>
          <w:rFonts w:hint="eastAsia"/>
        </w:rPr>
        <w:t>．</w:t>
      </w:r>
      <w:r>
        <w:tab/>
      </w:r>
      <w:r>
        <w:rPr>
          <w:rFonts w:hint="eastAsia"/>
        </w:rPr>
        <w:t>在政治方面：妇女代表人数不足，特别在议会、政党、政府机构、司法部门以及武装部队和警察的决策一级代表人数不足。</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d</w:t>
      </w:r>
      <w:r>
        <w:rPr>
          <w:rFonts w:hint="eastAsia"/>
        </w:rPr>
        <w:t>．</w:t>
      </w:r>
      <w:r>
        <w:tab/>
      </w:r>
      <w:r>
        <w:rPr>
          <w:rFonts w:hint="eastAsia"/>
        </w:rPr>
        <w:t>在教育方面：至少发现三个重要的性别问题，即妇女文盲率高；在高等教育一级和选择技术学科方面女生入学率和参与率低；以及教科书中有性别偏见。</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e</w:t>
      </w:r>
      <w:r>
        <w:rPr>
          <w:rFonts w:hint="eastAsia"/>
        </w:rPr>
        <w:t>．</w:t>
      </w:r>
      <w:r>
        <w:tab/>
      </w:r>
      <w:r>
        <w:rPr>
          <w:rFonts w:hint="eastAsia"/>
        </w:rPr>
        <w:t>在保健、营养和计划生育方面：至少发现五个重要的性别问题，即男子在家庭保健中的参与和责任较低；育龄妇女患缺铁性贫血病的比率高同时妇女和女童患有长期能量不足症和维生素</w:t>
      </w:r>
      <w:r>
        <w:rPr>
          <w:rFonts w:hint="eastAsia"/>
        </w:rPr>
        <w:t>A</w:t>
      </w:r>
      <w:r>
        <w:rPr>
          <w:rFonts w:hint="eastAsia"/>
        </w:rPr>
        <w:t>缺乏症；男子参与计划生育的比率低；</w:t>
      </w:r>
      <w:r>
        <w:rPr>
          <w:rFonts w:hint="eastAsia"/>
        </w:rPr>
        <w:t>以及妇女对其生殖保健，特别是计划生育缺乏控制。</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f</w:t>
      </w:r>
      <w:r>
        <w:rPr>
          <w:rFonts w:hint="eastAsia"/>
        </w:rPr>
        <w:t>．</w:t>
      </w:r>
      <w:r>
        <w:tab/>
      </w:r>
      <w:r>
        <w:rPr>
          <w:rFonts w:hint="eastAsia"/>
        </w:rPr>
        <w:t>在政策制订方面：性别问题是许多发展政策、方案和活动都带有不利的性别偏见。</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g</w:t>
      </w:r>
      <w:r>
        <w:rPr>
          <w:rFonts w:hint="eastAsia"/>
        </w:rPr>
        <w:t>．</w:t>
      </w:r>
      <w:r>
        <w:tab/>
      </w:r>
      <w:r>
        <w:rPr>
          <w:rFonts w:hint="eastAsia"/>
        </w:rPr>
        <w:t>在体制建设和能力建设方面：至少发现四个与性别有关的问题，即社会，特别是政府雇员无视两性平等和公正；两性平等方面的数据和资料有限；机构质量差；以及机构间关系脆弱。在</w:t>
      </w:r>
      <w:r>
        <w:rPr>
          <w:rFonts w:hint="eastAsia"/>
        </w:rPr>
        <w:t>2003</w:t>
      </w:r>
      <w:r>
        <w:rPr>
          <w:rFonts w:hint="eastAsia"/>
        </w:rPr>
        <w:t>年以前，共有</w:t>
      </w:r>
      <w:r>
        <w:rPr>
          <w:rFonts w:hint="eastAsia"/>
        </w:rPr>
        <w:t>38</w:t>
      </w:r>
      <w:r>
        <w:rPr>
          <w:rFonts w:hint="eastAsia"/>
        </w:rPr>
        <w:t>个对性别问题具有敏感认识的发展部门方案。执行这些方案的预算构成各部会年度预算的组成部分。</w:t>
      </w:r>
    </w:p>
    <w:p w:rsidR="00000000" w:rsidRDefault="005C1509">
      <w:pPr>
        <w:pStyle w:val="H1"/>
        <w:spacing w:before="120" w:line="400" w:lineRule="exact"/>
        <w:jc w:val="center"/>
        <w:rPr>
          <w:rFonts w:hint="eastAsia"/>
        </w:rPr>
      </w:pPr>
      <w:bookmarkStart w:id="31" w:name="_Toc120592878"/>
      <w:r>
        <w:rPr>
          <w:rFonts w:hint="eastAsia"/>
        </w:rPr>
        <w:t>第</w:t>
      </w:r>
      <w:r>
        <w:rPr>
          <w:rFonts w:hint="eastAsia"/>
        </w:rPr>
        <w:t>4</w:t>
      </w:r>
      <w:r>
        <w:rPr>
          <w:rFonts w:hint="eastAsia"/>
        </w:rPr>
        <w:t>条</w:t>
      </w:r>
      <w:r>
        <w:br/>
      </w:r>
      <w:r>
        <w:rPr>
          <w:rFonts w:hint="eastAsia"/>
        </w:rPr>
        <w:t>加快实现男女平等的暂行特别措施</w:t>
      </w:r>
      <w:bookmarkEnd w:id="31"/>
    </w:p>
    <w:p w:rsidR="00000000" w:rsidRDefault="005C1509" w:rsidP="005C1509">
      <w:pPr>
        <w:tabs>
          <w:tab w:val="left" w:pos="600"/>
        </w:tabs>
        <w:spacing w:after="240" w:line="360" w:lineRule="exact"/>
        <w:ind w:left="31680" w:hangingChars="285"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a</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缔约各国为加速实现男女事实上的平等而采取的暂行特别措施</w:t>
      </w:r>
      <w:r>
        <w:rPr>
          <w:rFonts w:ascii="KaiTi_GB2312" w:eastAsia="KaiTi_GB2312" w:hint="eastAsia"/>
          <w:color w:val="0000FF"/>
        </w:rPr>
        <w:t>，不得视为本公约所指的歧视，亦不得因此导致维持不平等或分别的标准；这些措施应在男女机会和待遇平等的目的达到之后，停止采用。</w:t>
      </w:r>
    </w:p>
    <w:p w:rsidR="00000000" w:rsidRDefault="005C1509" w:rsidP="005C1509">
      <w:pPr>
        <w:tabs>
          <w:tab w:val="left" w:pos="600"/>
        </w:tabs>
        <w:spacing w:after="240" w:line="360" w:lineRule="exact"/>
        <w:ind w:left="31680" w:hangingChars="285"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b</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缔约各国为保护母性而采取的特别措施，包括本公约所列各项措施，不得视为歧视。</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w:t>
      </w:r>
      <w:r>
        <w:rPr>
          <w:rFonts w:hint="eastAsia"/>
        </w:rPr>
        <w:t>1945</w:t>
      </w:r>
      <w:r>
        <w:rPr>
          <w:rFonts w:hint="eastAsia"/>
        </w:rPr>
        <w:t>年宪法》（第二修正案）第</w:t>
      </w:r>
      <w:r>
        <w:rPr>
          <w:rFonts w:hint="eastAsia"/>
        </w:rPr>
        <w:t>28H (2)</w:t>
      </w:r>
      <w:r>
        <w:rPr>
          <w:rFonts w:hint="eastAsia"/>
        </w:rPr>
        <w:t>条规定，“人人有权得到便利和特殊待遇，以拥有同等的机会和好处来获得平等和公正”，关于妇女权利的第九部分（</w:t>
      </w:r>
      <w:r>
        <w:rPr>
          <w:rFonts w:hint="eastAsia"/>
        </w:rPr>
        <w:t>1999</w:t>
      </w:r>
      <w:r>
        <w:rPr>
          <w:rFonts w:hint="eastAsia"/>
        </w:rPr>
        <w:t>年《人权法》关于人权和自由的第</w:t>
      </w:r>
      <w:r>
        <w:rPr>
          <w:rFonts w:hint="eastAsia"/>
        </w:rPr>
        <w:t>3</w:t>
      </w:r>
      <w:r>
        <w:rPr>
          <w:rFonts w:hint="eastAsia"/>
        </w:rPr>
        <w:t>章，由七条组成——第</w:t>
      </w:r>
      <w:r>
        <w:rPr>
          <w:rFonts w:hint="eastAsia"/>
        </w:rPr>
        <w:t>45</w:t>
      </w:r>
      <w:r>
        <w:rPr>
          <w:rFonts w:hint="eastAsia"/>
        </w:rPr>
        <w:t>、第</w:t>
      </w:r>
      <w:r>
        <w:rPr>
          <w:rFonts w:hint="eastAsia"/>
        </w:rPr>
        <w:t>46</w:t>
      </w:r>
      <w:r>
        <w:rPr>
          <w:rFonts w:hint="eastAsia"/>
        </w:rPr>
        <w:t>、第</w:t>
      </w:r>
      <w:r>
        <w:rPr>
          <w:rFonts w:hint="eastAsia"/>
        </w:rPr>
        <w:t>47</w:t>
      </w:r>
      <w:r>
        <w:rPr>
          <w:rFonts w:hint="eastAsia"/>
        </w:rPr>
        <w:t>、第</w:t>
      </w:r>
      <w:r>
        <w:rPr>
          <w:rFonts w:hint="eastAsia"/>
        </w:rPr>
        <w:t>48</w:t>
      </w:r>
      <w:r>
        <w:rPr>
          <w:rFonts w:hint="eastAsia"/>
        </w:rPr>
        <w:t>、第</w:t>
      </w:r>
      <w:r>
        <w:rPr>
          <w:rFonts w:hint="eastAsia"/>
        </w:rPr>
        <w:t>49</w:t>
      </w:r>
      <w:r>
        <w:rPr>
          <w:rFonts w:hint="eastAsia"/>
        </w:rPr>
        <w:t>、第</w:t>
      </w:r>
      <w:r>
        <w:rPr>
          <w:rFonts w:hint="eastAsia"/>
        </w:rPr>
        <w:t>50</w:t>
      </w:r>
      <w:r>
        <w:rPr>
          <w:rFonts w:hint="eastAsia"/>
        </w:rPr>
        <w:t>、第</w:t>
      </w:r>
      <w:r>
        <w:rPr>
          <w:rFonts w:hint="eastAsia"/>
        </w:rPr>
        <w:t>51</w:t>
      </w:r>
      <w:r>
        <w:rPr>
          <w:rFonts w:hint="eastAsia"/>
        </w:rPr>
        <w:t>条）提供了同《消除对妇女歧视公约》关于妇</w:t>
      </w:r>
      <w:r>
        <w:rPr>
          <w:rFonts w:hint="eastAsia"/>
        </w:rPr>
        <w:t>女各项权利的第</w:t>
      </w:r>
      <w:r>
        <w:rPr>
          <w:rFonts w:hint="eastAsia"/>
        </w:rPr>
        <w:t>4.1</w:t>
      </w:r>
      <w:r>
        <w:rPr>
          <w:rFonts w:hint="eastAsia"/>
        </w:rPr>
        <w:t>条一致的暂行特别措施的法律根据。</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根据上述法律规定，关于大选的</w:t>
      </w:r>
      <w:r>
        <w:rPr>
          <w:rFonts w:hint="eastAsia"/>
        </w:rPr>
        <w:t>2002</w:t>
      </w:r>
      <w:r>
        <w:rPr>
          <w:rFonts w:hint="eastAsia"/>
        </w:rPr>
        <w:t>年第</w:t>
      </w:r>
      <w:r>
        <w:rPr>
          <w:rFonts w:hint="eastAsia"/>
        </w:rPr>
        <w:t>12</w:t>
      </w:r>
      <w:r>
        <w:rPr>
          <w:rFonts w:hint="eastAsia"/>
        </w:rPr>
        <w:t>号法令（第</w:t>
      </w:r>
      <w:r>
        <w:rPr>
          <w:rFonts w:hint="eastAsia"/>
        </w:rPr>
        <w:t>65.1</w:t>
      </w:r>
      <w:r>
        <w:rPr>
          <w:rFonts w:hint="eastAsia"/>
        </w:rPr>
        <w:t>条）呼吁各政党确保在立法部门的候选人名单上妇女至少占</w:t>
      </w:r>
      <w:r>
        <w:rPr>
          <w:rFonts w:hint="eastAsia"/>
        </w:rPr>
        <w:t>30%</w:t>
      </w:r>
      <w:r>
        <w:rPr>
          <w:rFonts w:hint="eastAsia"/>
        </w:rPr>
        <w:t>。</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教育领域已经采取了一些暂行特别措施，如所有各级都实行限额、研究金和补贴，包括保障女童被高等院校和研究机构录取。</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在基层一级减缓贫穷，特别是提高妇女的生活质量范围内，有关方面努力扩大面向妇女的特殊职业教育的范围。</w:t>
      </w:r>
      <w:r>
        <w:rPr>
          <w:rFonts w:hint="eastAsia"/>
          <w:color w:val="000000"/>
        </w:rPr>
        <w:t>与此平行进行的是一个特别方案，即增加妇女获得信贷的渠道，以开办微型和小型企业来满足其战略性性别需要并</w:t>
      </w:r>
      <w:r>
        <w:rPr>
          <w:rFonts w:hint="eastAsia"/>
        </w:rPr>
        <w:t>实现经济独立。</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印度尼西</w:t>
      </w:r>
      <w:r>
        <w:rPr>
          <w:rFonts w:hint="eastAsia"/>
        </w:rPr>
        <w:t>亚拟订了特别措施以对暴力侵害妇女问题和影响其健康的困难做出快速反应。但是，在实际执行方面，这些措施没有非常迅速地解决问题，这是因为遇到了各种障碍，除其他之外，因为对性别问题没有敏感认识、机制和机构效率低。因此，在社区的传统和宗教领导人中间培养性别敏感性已经通过妇女组织和妇女</w:t>
      </w:r>
      <w:r>
        <w:rPr>
          <w:rFonts w:hint="eastAsia"/>
        </w:rPr>
        <w:t>/</w:t>
      </w:r>
      <w:r>
        <w:rPr>
          <w:rFonts w:hint="eastAsia"/>
        </w:rPr>
        <w:t>性别研究中心积极参与为支持家庭和社会中的两性平等和公正的具体方案而得到加强。随着社区开始意识到两性平等和公正旨在改善男女老少的生活，这种支持有所增强。</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保护孕妇的特别措施（</w:t>
      </w:r>
      <w:r>
        <w:rPr>
          <w:rFonts w:hint="eastAsia"/>
        </w:rPr>
        <w:t>4.2</w:t>
      </w:r>
      <w:r>
        <w:rPr>
          <w:rFonts w:hint="eastAsia"/>
        </w:rPr>
        <w:t>）</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a</w:t>
      </w:r>
      <w:r>
        <w:rPr>
          <w:rFonts w:hint="eastAsia"/>
        </w:rPr>
        <w:t>）</w:t>
      </w:r>
      <w:r>
        <w:tab/>
      </w:r>
      <w:r>
        <w:rPr>
          <w:rFonts w:hint="eastAsia"/>
        </w:rPr>
        <w:t>妇女权力国务部长制订了通过名为“善待母亲运动”</w:t>
      </w:r>
      <w:r>
        <w:rPr>
          <w:rFonts w:hint="eastAsia"/>
        </w:rPr>
        <w:t>的具体倡议降低印度尼西亚的产妇死亡率的政策。这是一场由政府赞助的运动，由社区执行且为了社区执行，以便提高和改善妇女的生活质量。此项政府与其他政策，如善待母亲区和善待母亲医院及提高丈夫觉悟运动（</w:t>
      </w:r>
      <w:r>
        <w:rPr>
          <w:rFonts w:hint="eastAsia"/>
        </w:rPr>
        <w:t>Suami Siaga</w:t>
      </w:r>
      <w:r>
        <w:rPr>
          <w:rFonts w:hint="eastAsia"/>
        </w:rPr>
        <w:t>）一致。这场运动的主要目标是通过提高配偶、家庭成员和社区对分娩期间和成为母亲之后挽救妇女生命的重要性的认识，降低产妇死亡率。为了支持此项运动的主要目标，政府增强了获得优质生殖保健服务、基金和设施的渠道。政府在赞同这种运动的各个国际捐助机构支持下，增加了该项目的预算分配款。</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b</w:t>
      </w:r>
      <w:r>
        <w:rPr>
          <w:rFonts w:hint="eastAsia"/>
        </w:rPr>
        <w:t>）</w:t>
      </w:r>
      <w:r>
        <w:tab/>
      </w:r>
      <w:r>
        <w:rPr>
          <w:rFonts w:hint="eastAsia"/>
        </w:rPr>
        <w:t>为了增强婴幼儿的</w:t>
      </w:r>
      <w:r>
        <w:rPr>
          <w:rFonts w:hint="eastAsia"/>
        </w:rPr>
        <w:t>生命力并促进其福利，印度尼西亚在开展爱婴医院运动、推出增长与发展社区方针和为女工提供补铁片剂的同时，鼓励执行早期全母乳喂养政策。敦促母亲们至少在婴儿满</w:t>
      </w:r>
      <w:r>
        <w:rPr>
          <w:rFonts w:hint="eastAsia"/>
        </w:rPr>
        <w:t>4-6</w:t>
      </w:r>
      <w:r>
        <w:rPr>
          <w:rFonts w:hint="eastAsia"/>
        </w:rPr>
        <w:t>个月之前完全用母乳喂养，尽管还有人建议应该在婴儿满两岁之前用母乳喂养。母乳喂养不仅对婴儿有好处，而且在母子的感情纽带上也起了重要作用，是计划生育的一个重要方面。</w:t>
      </w:r>
    </w:p>
    <w:p w:rsidR="00000000" w:rsidRDefault="005C1509" w:rsidP="005C1509">
      <w:pPr>
        <w:tabs>
          <w:tab w:val="left" w:pos="1200"/>
        </w:tabs>
        <w:spacing w:after="240" w:line="360" w:lineRule="exact"/>
        <w:ind w:leftChars="285" w:left="31680" w:hangingChars="286" w:firstLine="31680"/>
        <w:rPr>
          <w:rFonts w:hint="eastAsia"/>
          <w:szCs w:val="24"/>
        </w:rPr>
      </w:pPr>
      <w:r>
        <w:rPr>
          <w:rFonts w:hint="eastAsia"/>
        </w:rPr>
        <w:t>（</w:t>
      </w:r>
      <w:r>
        <w:rPr>
          <w:rFonts w:hint="eastAsia"/>
        </w:rPr>
        <w:t>c</w:t>
      </w:r>
      <w:r>
        <w:rPr>
          <w:rFonts w:hint="eastAsia"/>
        </w:rPr>
        <w:t>）</w:t>
      </w:r>
      <w:r>
        <w:tab/>
      </w:r>
      <w:r>
        <w:rPr>
          <w:rFonts w:hint="eastAsia"/>
        </w:rPr>
        <w:t>妇女们进一步关注艾滋病毒</w:t>
      </w:r>
      <w:r>
        <w:rPr>
          <w:rFonts w:hint="eastAsia"/>
        </w:rPr>
        <w:t>/</w:t>
      </w:r>
      <w:r>
        <w:rPr>
          <w:rFonts w:hint="eastAsia"/>
        </w:rPr>
        <w:t>艾滋病，致使印度尼西亚将性别观点纳入保健方面的教育活动。工作场所采用了更加严密的预防措施，以通过传播信息、政府机构以及私人组织和非政府组织举办的研讨会对付性传播</w:t>
      </w:r>
      <w:r>
        <w:rPr>
          <w:rFonts w:hint="eastAsia"/>
        </w:rPr>
        <w:t>疾病。</w:t>
      </w:r>
    </w:p>
    <w:p w:rsidR="00000000" w:rsidRDefault="005C1509">
      <w:pPr>
        <w:pStyle w:val="H1"/>
        <w:spacing w:before="120" w:line="400" w:lineRule="exact"/>
        <w:jc w:val="center"/>
        <w:rPr>
          <w:rFonts w:hint="eastAsia"/>
          <w:kern w:val="0"/>
        </w:rPr>
      </w:pPr>
      <w:bookmarkStart w:id="32" w:name="_Toc120592879"/>
      <w:r>
        <w:rPr>
          <w:rFonts w:hint="eastAsia"/>
          <w:kern w:val="0"/>
        </w:rPr>
        <w:t>第</w:t>
      </w:r>
      <w:r>
        <w:rPr>
          <w:rFonts w:hint="eastAsia"/>
          <w:kern w:val="0"/>
        </w:rPr>
        <w:t>5</w:t>
      </w:r>
      <w:r>
        <w:rPr>
          <w:rFonts w:hint="eastAsia"/>
          <w:kern w:val="0"/>
        </w:rPr>
        <w:t>条</w:t>
      </w:r>
      <w:r>
        <w:rPr>
          <w:kern w:val="0"/>
        </w:rPr>
        <w:br/>
      </w:r>
      <w:r>
        <w:rPr>
          <w:rFonts w:hint="eastAsia"/>
          <w:kern w:val="0"/>
        </w:rPr>
        <w:t>性别角色和陈旧的性别观念以及家庭教育的重要性</w:t>
      </w:r>
      <w:bookmarkEnd w:id="32"/>
    </w:p>
    <w:p w:rsidR="00000000" w:rsidRDefault="005C1509" w:rsidP="005C1509">
      <w:pPr>
        <w:tabs>
          <w:tab w:val="left" w:pos="630"/>
        </w:tabs>
        <w:spacing w:after="240" w:line="360" w:lineRule="exact"/>
        <w:ind w:firstLineChars="300" w:firstLine="31680"/>
        <w:rPr>
          <w:rFonts w:ascii="KaiTi_GB2312" w:eastAsia="KaiTi_GB2312" w:hint="eastAsia"/>
          <w:color w:val="0000FF"/>
        </w:rPr>
      </w:pPr>
      <w:r>
        <w:rPr>
          <w:rFonts w:ascii="KaiTi_GB2312" w:eastAsia="KaiTi_GB2312" w:hint="eastAsia"/>
          <w:color w:val="0000FF"/>
        </w:rPr>
        <w:t>缔约各国应采取一切措施：</w:t>
      </w:r>
    </w:p>
    <w:p w:rsidR="00000000" w:rsidRDefault="005C1509" w:rsidP="005C1509">
      <w:pPr>
        <w:tabs>
          <w:tab w:val="left" w:pos="600"/>
        </w:tabs>
        <w:spacing w:after="240" w:line="360" w:lineRule="exact"/>
        <w:ind w:left="31680" w:hangingChars="285"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a</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改变男女的社会和文化行为模式，以消除基于性别而分尊卑观念或基于男女定型任务的偏见、习俗和一切其他做法；</w:t>
      </w:r>
    </w:p>
    <w:p w:rsidR="00000000" w:rsidRDefault="005C1509" w:rsidP="005C1509">
      <w:pPr>
        <w:tabs>
          <w:tab w:val="left" w:pos="600"/>
        </w:tabs>
        <w:spacing w:after="240" w:line="360" w:lineRule="exact"/>
        <w:ind w:left="31680" w:hangingChars="285" w:firstLine="31680"/>
        <w:rPr>
          <w:rFonts w:ascii="KaiTi_GB2312" w:eastAsia="KaiTi_GB2312" w:hint="eastAsia"/>
          <w:szCs w:val="24"/>
        </w:rPr>
      </w:pPr>
      <w:r>
        <w:rPr>
          <w:rFonts w:ascii="KaiTi_GB2312" w:eastAsia="KaiTi_GB2312" w:hint="eastAsia"/>
          <w:color w:val="0000FF"/>
        </w:rPr>
        <w:t>（</w:t>
      </w:r>
      <w:r>
        <w:rPr>
          <w:rFonts w:ascii="KaiTi_GB2312" w:eastAsia="KaiTi_GB2312" w:hint="eastAsia"/>
          <w:color w:val="0000FF"/>
        </w:rPr>
        <w:t>b</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保证家庭教育应包括正确了解母性的社会功能和确认教养子女是父母的共同责任，但了解到在任何情况下应首先考虑子女的利益。</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性别</w:t>
      </w:r>
      <w:r>
        <w:rPr>
          <w:rFonts w:hint="eastAsia"/>
          <w:color w:val="000000"/>
        </w:rPr>
        <w:t>角色</w:t>
      </w:r>
      <w:r>
        <w:rPr>
          <w:rFonts w:hint="eastAsia"/>
        </w:rPr>
        <w:t>和陈规定型观念：</w:t>
      </w:r>
    </w:p>
    <w:p w:rsidR="00000000" w:rsidRDefault="005C1509" w:rsidP="005C1509">
      <w:pPr>
        <w:tabs>
          <w:tab w:val="left" w:pos="630"/>
        </w:tabs>
        <w:spacing w:after="240" w:line="360" w:lineRule="exact"/>
        <w:ind w:firstLineChars="300" w:firstLine="31680"/>
        <w:rPr>
          <w:rFonts w:hint="eastAsia"/>
        </w:rPr>
      </w:pPr>
      <w:r>
        <w:rPr>
          <w:rFonts w:hint="eastAsia"/>
        </w:rPr>
        <w:t>尽管印度尼西亚做出了各种努力，但妇女的性别角色和陈规定型仍然是执行公约的重大挑战。在这方面，政府采取了如下各种措施：</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a</w:t>
      </w:r>
      <w:r>
        <w:rPr>
          <w:rFonts w:hint="eastAsia"/>
        </w:rPr>
        <w:t>．</w:t>
      </w:r>
      <w:r>
        <w:tab/>
      </w:r>
      <w:r>
        <w:rPr>
          <w:rFonts w:hint="eastAsia"/>
        </w:rPr>
        <w:t>在社区领袖，特别宗教领袖、传统领袖、大</w:t>
      </w:r>
      <w:r>
        <w:rPr>
          <w:rFonts w:hint="eastAsia"/>
        </w:rPr>
        <w:t>众媒体和青年组织中开展宣传，以增强他们对两性平等和公正的理解和支持。</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b</w:t>
      </w:r>
      <w:r>
        <w:rPr>
          <w:rFonts w:hint="eastAsia"/>
        </w:rPr>
        <w:t>．</w:t>
      </w:r>
      <w:r>
        <w:tab/>
      </w:r>
      <w:r>
        <w:rPr>
          <w:rFonts w:hint="eastAsia"/>
        </w:rPr>
        <w:t>增强现有的妇女</w:t>
      </w:r>
      <w:r>
        <w:rPr>
          <w:rFonts w:hint="eastAsia"/>
        </w:rPr>
        <w:t>/</w:t>
      </w:r>
      <w:r>
        <w:rPr>
          <w:rFonts w:hint="eastAsia"/>
        </w:rPr>
        <w:t>性别研究中心并建立补充中心，以便为地方和国家两级拟订政策和方案提供投入并提出建议。</w:t>
      </w:r>
      <w:r>
        <w:rPr>
          <w:rFonts w:hint="eastAsia"/>
        </w:rPr>
        <w:t>1995</w:t>
      </w:r>
      <w:r>
        <w:rPr>
          <w:rFonts w:hint="eastAsia"/>
        </w:rPr>
        <w:t>年，共有</w:t>
      </w:r>
      <w:r>
        <w:rPr>
          <w:rFonts w:hint="eastAsia"/>
        </w:rPr>
        <w:t>70</w:t>
      </w:r>
      <w:r>
        <w:rPr>
          <w:rFonts w:hint="eastAsia"/>
        </w:rPr>
        <w:t>家妇女</w:t>
      </w:r>
      <w:r>
        <w:rPr>
          <w:rFonts w:hint="eastAsia"/>
        </w:rPr>
        <w:t>/</w:t>
      </w:r>
      <w:r>
        <w:rPr>
          <w:rFonts w:hint="eastAsia"/>
        </w:rPr>
        <w:t>性别研究中心。</w:t>
      </w:r>
      <w:r>
        <w:rPr>
          <w:rFonts w:hint="eastAsia"/>
        </w:rPr>
        <w:t>2003</w:t>
      </w:r>
      <w:r>
        <w:rPr>
          <w:rFonts w:hint="eastAsia"/>
        </w:rPr>
        <w:t>年，这种中心增至</w:t>
      </w:r>
      <w:r>
        <w:rPr>
          <w:rFonts w:hint="eastAsia"/>
        </w:rPr>
        <w:t>111</w:t>
      </w:r>
      <w:r>
        <w:rPr>
          <w:rFonts w:hint="eastAsia"/>
        </w:rPr>
        <w:t>家，遍布全部</w:t>
      </w:r>
      <w:r>
        <w:rPr>
          <w:rFonts w:hint="eastAsia"/>
        </w:rPr>
        <w:t>32</w:t>
      </w:r>
      <w:r>
        <w:rPr>
          <w:rFonts w:hint="eastAsia"/>
        </w:rPr>
        <w:t>个省。</w:t>
      </w:r>
    </w:p>
    <w:p w:rsidR="00000000" w:rsidRDefault="005C1509" w:rsidP="005C1509">
      <w:pPr>
        <w:tabs>
          <w:tab w:val="left" w:pos="1200"/>
        </w:tabs>
        <w:spacing w:after="240" w:line="360" w:lineRule="exact"/>
        <w:ind w:leftChars="300" w:left="31680" w:hangingChars="271" w:firstLine="31680"/>
        <w:rPr>
          <w:rFonts w:hint="eastAsia"/>
          <w:szCs w:val="24"/>
        </w:rPr>
      </w:pPr>
      <w:r>
        <w:rPr>
          <w:rFonts w:hint="eastAsia"/>
        </w:rPr>
        <w:t>c</w:t>
      </w:r>
      <w:r>
        <w:rPr>
          <w:rFonts w:hint="eastAsia"/>
        </w:rPr>
        <w:t>．</w:t>
      </w:r>
      <w:r>
        <w:tab/>
      </w:r>
      <w:r>
        <w:rPr>
          <w:rFonts w:hint="eastAsia"/>
        </w:rPr>
        <w:t>自</w:t>
      </w:r>
      <w:r>
        <w:rPr>
          <w:rFonts w:hint="eastAsia"/>
        </w:rPr>
        <w:t>2000</w:t>
      </w:r>
      <w:r>
        <w:rPr>
          <w:rFonts w:hint="eastAsia"/>
        </w:rPr>
        <w:t>年以来每年出版各省性别情况简介，以代替</w:t>
      </w:r>
      <w:r>
        <w:rPr>
          <w:rFonts w:hint="eastAsia"/>
        </w:rPr>
        <w:t>1980</w:t>
      </w:r>
      <w:r>
        <w:rPr>
          <w:rFonts w:hint="eastAsia"/>
        </w:rPr>
        <w:t>年代的妇女情况分析出版物。</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政府对教育系统进行了性别分析并且相应地通过了修订教科书、课程、教学方法的政策。将性别观点纳入主流做法也引入了面向家长的幼儿保育和发展培训方案。此项培训旨</w:t>
      </w:r>
      <w:r>
        <w:rPr>
          <w:rFonts w:hint="eastAsia"/>
        </w:rPr>
        <w:t>在消除妇女要全权负责其子女的养育和培育这一定型观念。</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大学里设立了妇女研究的研究生课程。现在有两所大学，即设在雅加达的印度尼西亚大学和设在南苏拉威西的哈桑丁大学都开设了这一课程。</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妇女权力部继续培训媒体从业人员以增强他们在其工作中报道和宣传两性平等及公正的理解和能力。该部还为记者出版了将性别纳入主流的指导原则，并建立了供定期磋商的交流论坛。该部每年继续向编写了最好的性别问题文章的记者颁奖。作为促进公共认识和支持两性平等及公正的其他努力的一部分，该部还编写诸如杂志、散页、小册子、手册和光盘等材料，并建立了网站</w:t>
      </w:r>
      <w:r>
        <w:rPr>
          <w:rFonts w:hint="eastAsia"/>
        </w:rPr>
        <w:t>。</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在将促进性别观点纳入主流作为一项重要的发展战略的范围内，</w:t>
      </w:r>
      <w:r>
        <w:rPr>
          <w:rFonts w:hint="eastAsia"/>
        </w:rPr>
        <w:t xml:space="preserve"> </w:t>
      </w:r>
      <w:r>
        <w:rPr>
          <w:rFonts w:hint="eastAsia"/>
        </w:rPr>
        <w:t>妇女权力部自</w:t>
      </w:r>
      <w:r>
        <w:rPr>
          <w:rFonts w:hint="eastAsia"/>
        </w:rPr>
        <w:t>2002</w:t>
      </w:r>
      <w:r>
        <w:rPr>
          <w:rFonts w:hint="eastAsia"/>
        </w:rPr>
        <w:t>年起组织全国</w:t>
      </w:r>
      <w:r>
        <w:rPr>
          <w:rFonts w:hint="eastAsia"/>
        </w:rPr>
        <w:t>32</w:t>
      </w:r>
      <w:r>
        <w:rPr>
          <w:rFonts w:hint="eastAsia"/>
        </w:rPr>
        <w:t>省中的</w:t>
      </w:r>
      <w:r>
        <w:rPr>
          <w:rFonts w:hint="eastAsia"/>
        </w:rPr>
        <w:t>12</w:t>
      </w:r>
      <w:r>
        <w:rPr>
          <w:rFonts w:hint="eastAsia"/>
        </w:rPr>
        <w:t>个省份的</w:t>
      </w:r>
      <w:r>
        <w:rPr>
          <w:rFonts w:hint="eastAsia"/>
        </w:rPr>
        <w:t>360</w:t>
      </w:r>
      <w:r>
        <w:rPr>
          <w:rFonts w:hint="eastAsia"/>
        </w:rPr>
        <w:t>名政府官员和妇女组织领导人进行集体讨论，以支持和执行该战略。</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印度尼西亚还举行了将性别观点纳入主流的宣传活动，提高人们的认识，并获得政府行政、立法和司法部门决策者的支持。</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2004</w:t>
      </w:r>
      <w:r>
        <w:rPr>
          <w:rFonts w:hint="eastAsia"/>
        </w:rPr>
        <w:t>年，妇女权力部开始向在以下方面做的工作最多的省份颁奖，即在其发展规划、方案拟订和预算编制中促进和应用将性别观点纳入主流做法。指标包括适当的体制机制是否到位、是否提供了充足的人力资源和预算分配款。</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司法和人权部在</w:t>
      </w:r>
      <w:r>
        <w:rPr>
          <w:rFonts w:hint="eastAsia"/>
        </w:rPr>
        <w:t>2002-2003</w:t>
      </w:r>
      <w:r>
        <w:rPr>
          <w:rFonts w:hint="eastAsia"/>
        </w:rPr>
        <w:t>年间对利益有关者进行了人权培训（包括就《消除对妇女歧视公约》进行培训），大概使</w:t>
      </w:r>
      <w:r>
        <w:rPr>
          <w:rFonts w:hint="eastAsia"/>
        </w:rPr>
        <w:t>21 000</w:t>
      </w:r>
      <w:r>
        <w:rPr>
          <w:rFonts w:hint="eastAsia"/>
        </w:rPr>
        <w:t>名警察（其中</w:t>
      </w:r>
      <w:r>
        <w:rPr>
          <w:rFonts w:hint="eastAsia"/>
        </w:rPr>
        <w:t>3%</w:t>
      </w:r>
      <w:r>
        <w:rPr>
          <w:rFonts w:hint="eastAsia"/>
        </w:rPr>
        <w:t>为妇女）、</w:t>
      </w:r>
      <w:r>
        <w:rPr>
          <w:rFonts w:hint="eastAsia"/>
        </w:rPr>
        <w:t>100</w:t>
      </w:r>
      <w:r>
        <w:rPr>
          <w:rFonts w:hint="eastAsia"/>
        </w:rPr>
        <w:t>名法官（其中包括</w:t>
      </w:r>
      <w:r>
        <w:rPr>
          <w:rFonts w:hint="eastAsia"/>
        </w:rPr>
        <w:t>3%</w:t>
      </w:r>
      <w:r>
        <w:rPr>
          <w:rFonts w:hint="eastAsia"/>
        </w:rPr>
        <w:t>的女法官）、</w:t>
      </w:r>
      <w:r>
        <w:rPr>
          <w:rFonts w:hint="eastAsia"/>
        </w:rPr>
        <w:t>224</w:t>
      </w:r>
      <w:r>
        <w:rPr>
          <w:rFonts w:hint="eastAsia"/>
        </w:rPr>
        <w:t>名中央政府官员（其中包括</w:t>
      </w:r>
      <w:r>
        <w:rPr>
          <w:rFonts w:hint="eastAsia"/>
        </w:rPr>
        <w:t>56</w:t>
      </w:r>
      <w:r>
        <w:rPr>
          <w:rFonts w:hint="eastAsia"/>
        </w:rPr>
        <w:t>名女官员）、各所公立和私立大学</w:t>
      </w:r>
      <w:r>
        <w:rPr>
          <w:rFonts w:hint="eastAsia"/>
        </w:rPr>
        <w:t>15</w:t>
      </w:r>
      <w:r>
        <w:rPr>
          <w:rFonts w:hint="eastAsia"/>
        </w:rPr>
        <w:t>家人权中心中的</w:t>
      </w:r>
      <w:r>
        <w:rPr>
          <w:rFonts w:hint="eastAsia"/>
        </w:rPr>
        <w:t>10</w:t>
      </w:r>
      <w:r>
        <w:rPr>
          <w:rFonts w:hint="eastAsia"/>
        </w:rPr>
        <w:t>家的</w:t>
      </w:r>
      <w:r>
        <w:rPr>
          <w:rFonts w:hint="eastAsia"/>
        </w:rPr>
        <w:t>40</w:t>
      </w:r>
      <w:r>
        <w:rPr>
          <w:rFonts w:hint="eastAsia"/>
        </w:rPr>
        <w:t>名官员以及所有各省的</w:t>
      </w:r>
      <w:r>
        <w:rPr>
          <w:rFonts w:hint="eastAsia"/>
        </w:rPr>
        <w:t>60</w:t>
      </w:r>
      <w:r>
        <w:rPr>
          <w:rFonts w:hint="eastAsia"/>
        </w:rPr>
        <w:t>名非政府组织官员受益。许多捐助国，特别是澳大利亚、瑞典和挪威提供了技术援助。培训是在印度尼西亚和捐助国进行的。但是，公共和政治领域的妇女人数增多并不一定意味着已经实现了两性平等和公正。活跃在政治领域的妇女面临着文化和结构限</w:t>
      </w:r>
      <w:r>
        <w:rPr>
          <w:rFonts w:hint="eastAsia"/>
        </w:rPr>
        <w:t>制。文化限制与印度尼西亚社会的重男轻女文化息息相关，在这个社会里，人们可以看到性别分工非常明显。司空见惯的观点是，政治由男人驾驭着更好，而许多妇女都认为其女性特征妨碍了她们的政治野心。总之，全世界的妇女在各个级别上都面临着社会文化限制。希望进入政界的妇女面临着各种限制，如政治生活的楷模和政府机构采用的招聘过程普遍男性化。各政党不支持妇女参与其活动，限制了妇女进入政治领域。另外，其他公共组织，如工会和妇女组织</w:t>
      </w:r>
      <w:r>
        <w:rPr>
          <w:rFonts w:hint="eastAsia"/>
        </w:rPr>
        <w:t>/</w:t>
      </w:r>
      <w:r>
        <w:rPr>
          <w:rFonts w:hint="eastAsia"/>
        </w:rPr>
        <w:t>团体之间缺乏联网和合作，缺乏健全的政治征聘做法，也成为限制妇女参政的因素。影响妇女进入政界的欲望的其</w:t>
      </w:r>
      <w:r>
        <w:rPr>
          <w:rFonts w:hint="eastAsia"/>
        </w:rPr>
        <w:t>他障碍包括失业、贫穷、缺乏竞选的财政资源和受教育程度低。这些因素阻止了妇女建立参加选举职位竞选的信心。</w:t>
      </w:r>
    </w:p>
    <w:p w:rsidR="00000000" w:rsidRDefault="005C1509">
      <w:pPr>
        <w:pStyle w:val="H1"/>
        <w:spacing w:before="120" w:line="400" w:lineRule="exact"/>
        <w:jc w:val="center"/>
        <w:rPr>
          <w:rFonts w:hint="eastAsia"/>
          <w:kern w:val="0"/>
        </w:rPr>
      </w:pPr>
      <w:bookmarkStart w:id="33" w:name="_Toc120592880"/>
      <w:r>
        <w:rPr>
          <w:rFonts w:hint="eastAsia"/>
          <w:kern w:val="0"/>
        </w:rPr>
        <w:t>第</w:t>
      </w:r>
      <w:r>
        <w:rPr>
          <w:rFonts w:hint="eastAsia"/>
          <w:kern w:val="0"/>
        </w:rPr>
        <w:t>6</w:t>
      </w:r>
      <w:r>
        <w:rPr>
          <w:rFonts w:hint="eastAsia"/>
          <w:kern w:val="0"/>
        </w:rPr>
        <w:t>条</w:t>
      </w:r>
      <w:r>
        <w:rPr>
          <w:kern w:val="0"/>
        </w:rPr>
        <w:br/>
      </w:r>
      <w:r>
        <w:rPr>
          <w:rFonts w:hint="eastAsia"/>
          <w:kern w:val="0"/>
        </w:rPr>
        <w:t>贩卖妇女、剥削妇女和妇女卖淫</w:t>
      </w:r>
      <w:bookmarkEnd w:id="33"/>
    </w:p>
    <w:p w:rsidR="00000000" w:rsidRDefault="005C1509" w:rsidP="005C1509">
      <w:pPr>
        <w:tabs>
          <w:tab w:val="left" w:pos="630"/>
        </w:tabs>
        <w:spacing w:after="240" w:line="360" w:lineRule="exact"/>
        <w:ind w:firstLineChars="300" w:firstLine="31680"/>
        <w:rPr>
          <w:rFonts w:ascii="KaiTi_GB2312" w:eastAsia="KaiTi_GB2312" w:hint="eastAsia"/>
          <w:color w:val="0000FF"/>
          <w:szCs w:val="24"/>
        </w:rPr>
      </w:pPr>
      <w:r>
        <w:rPr>
          <w:rFonts w:ascii="KaiTi_GB2312" w:eastAsia="KaiTi_GB2312" w:hint="eastAsia"/>
          <w:color w:val="0000FF"/>
        </w:rPr>
        <w:t>缔约各国应采取一切适当措施，包括制定法律，以禁止一切形式贩卖妇女和强迫妇女卖淫对她们进行剥削的行为。</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印度尼西亚国内贩卖妇女和意图营利使妇女卖淫情况：</w:t>
      </w:r>
    </w:p>
    <w:p w:rsidR="00000000" w:rsidRDefault="005C1509" w:rsidP="005C1509">
      <w:pPr>
        <w:pStyle w:val="TOC3"/>
        <w:ind w:left="31680" w:firstLine="31680"/>
        <w:rPr>
          <w:rFonts w:hint="eastAsia"/>
        </w:rPr>
      </w:pPr>
      <w:r>
        <w:rPr>
          <w:rFonts w:hint="eastAsia"/>
        </w:rPr>
        <w:t>根据多项研究，印度尼西亚的几个省份被怀疑为来源区，而另几个省份被怀疑为过境和接受区。</w:t>
      </w:r>
    </w:p>
    <w:p w:rsidR="00000000" w:rsidRDefault="005C1509">
      <w:pPr>
        <w:tabs>
          <w:tab w:val="left" w:pos="630"/>
        </w:tabs>
        <w:spacing w:after="240" w:line="360" w:lineRule="exact"/>
        <w:jc w:val="center"/>
        <w:rPr>
          <w:rFonts w:ascii="SimHei" w:eastAsia="SimHei" w:hint="eastAsia"/>
          <w:color w:val="FF0000"/>
          <w:szCs w:val="24"/>
        </w:rPr>
      </w:pPr>
      <w:r>
        <w:rPr>
          <w:rFonts w:ascii="SimHei" w:eastAsia="SimHei" w:hint="eastAsia"/>
          <w:color w:val="FF0000"/>
          <w:szCs w:val="24"/>
        </w:rPr>
        <w:t>表</w:t>
      </w:r>
      <w:r>
        <w:rPr>
          <w:rFonts w:ascii="SimHei" w:eastAsia="SimHei" w:hint="eastAsia"/>
          <w:color w:val="FF0000"/>
          <w:szCs w:val="24"/>
        </w:rPr>
        <w:t>1</w:t>
      </w:r>
    </w:p>
    <w:p w:rsidR="00000000" w:rsidRDefault="005C1509">
      <w:pPr>
        <w:tabs>
          <w:tab w:val="left" w:pos="630"/>
        </w:tabs>
        <w:spacing w:after="240" w:line="360" w:lineRule="exact"/>
        <w:rPr>
          <w:rFonts w:hint="eastAsia"/>
          <w:szCs w:val="24"/>
        </w:rPr>
      </w:pPr>
      <w:r>
        <w:rPr>
          <w:rFonts w:hint="eastAsia"/>
          <w:szCs w:val="24"/>
        </w:rPr>
        <w:t>印度尼西亚国内贩卖人口的来源区、过境区和接受区：</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3276"/>
        <w:gridCol w:w="3396"/>
      </w:tblGrid>
      <w:tr w:rsidR="00000000">
        <w:tblPrEx>
          <w:tblCellMar>
            <w:top w:w="0" w:type="dxa"/>
            <w:bottom w:w="0" w:type="dxa"/>
          </w:tblCellMar>
        </w:tblPrEx>
        <w:trPr>
          <w:tblHeader/>
        </w:trPr>
        <w:tc>
          <w:tcPr>
            <w:tcW w:w="3168" w:type="dxa"/>
          </w:tcPr>
          <w:p w:rsidR="00000000" w:rsidRDefault="005C1509">
            <w:pPr>
              <w:spacing w:line="380" w:lineRule="atLeast"/>
              <w:jc w:val="center"/>
              <w:rPr>
                <w:rFonts w:eastAsia="SimHei" w:hint="eastAsia"/>
                <w:color w:val="FF0000"/>
                <w:szCs w:val="21"/>
              </w:rPr>
            </w:pPr>
            <w:r>
              <w:rPr>
                <w:rFonts w:eastAsia="SimHei" w:hint="eastAsia"/>
                <w:color w:val="FF0000"/>
                <w:szCs w:val="21"/>
              </w:rPr>
              <w:t>来源区</w:t>
            </w:r>
          </w:p>
        </w:tc>
        <w:tc>
          <w:tcPr>
            <w:tcW w:w="3276" w:type="dxa"/>
          </w:tcPr>
          <w:p w:rsidR="00000000" w:rsidRDefault="005C1509">
            <w:pPr>
              <w:spacing w:line="380" w:lineRule="atLeast"/>
              <w:jc w:val="center"/>
              <w:rPr>
                <w:rFonts w:eastAsia="SimHei" w:hint="eastAsia"/>
                <w:color w:val="FF0000"/>
                <w:szCs w:val="21"/>
              </w:rPr>
            </w:pPr>
            <w:r>
              <w:rPr>
                <w:rFonts w:eastAsia="SimHei" w:hint="eastAsia"/>
                <w:color w:val="FF0000"/>
                <w:szCs w:val="21"/>
              </w:rPr>
              <w:t>过境区</w:t>
            </w:r>
          </w:p>
        </w:tc>
        <w:tc>
          <w:tcPr>
            <w:tcW w:w="3396" w:type="dxa"/>
          </w:tcPr>
          <w:p w:rsidR="00000000" w:rsidRDefault="005C1509">
            <w:pPr>
              <w:spacing w:line="380" w:lineRule="atLeast"/>
              <w:jc w:val="center"/>
              <w:rPr>
                <w:rFonts w:eastAsia="SimHei" w:hint="eastAsia"/>
                <w:color w:val="FF0000"/>
                <w:szCs w:val="21"/>
              </w:rPr>
            </w:pPr>
            <w:r>
              <w:rPr>
                <w:rFonts w:eastAsia="SimHei" w:hint="eastAsia"/>
                <w:color w:val="FF0000"/>
                <w:szCs w:val="21"/>
              </w:rPr>
              <w:t>接受区</w:t>
            </w:r>
          </w:p>
        </w:tc>
      </w:tr>
      <w:tr w:rsidR="00000000">
        <w:tblPrEx>
          <w:tblCellMar>
            <w:top w:w="0" w:type="dxa"/>
            <w:bottom w:w="0" w:type="dxa"/>
          </w:tblCellMar>
        </w:tblPrEx>
        <w:tc>
          <w:tcPr>
            <w:tcW w:w="3168" w:type="dxa"/>
          </w:tcPr>
          <w:p w:rsidR="00000000" w:rsidRDefault="005C1509">
            <w:pPr>
              <w:pStyle w:val="Date"/>
              <w:spacing w:line="380" w:lineRule="atLeast"/>
              <w:rPr>
                <w:rFonts w:hint="eastAsia"/>
                <w:szCs w:val="21"/>
              </w:rPr>
            </w:pPr>
            <w:r>
              <w:rPr>
                <w:rFonts w:hint="eastAsia"/>
                <w:szCs w:val="21"/>
              </w:rPr>
              <w:t>北苏门答腊省</w:t>
            </w:r>
          </w:p>
        </w:tc>
        <w:tc>
          <w:tcPr>
            <w:tcW w:w="3276" w:type="dxa"/>
          </w:tcPr>
          <w:p w:rsidR="00000000" w:rsidRDefault="005C1509">
            <w:pPr>
              <w:spacing w:line="380" w:lineRule="atLeast"/>
              <w:rPr>
                <w:rFonts w:hint="eastAsia"/>
                <w:szCs w:val="21"/>
              </w:rPr>
            </w:pPr>
            <w:r>
              <w:rPr>
                <w:rFonts w:hint="eastAsia"/>
                <w:szCs w:val="21"/>
              </w:rPr>
              <w:t>棉兰</w:t>
            </w:r>
          </w:p>
        </w:tc>
        <w:tc>
          <w:tcPr>
            <w:tcW w:w="3396" w:type="dxa"/>
          </w:tcPr>
          <w:p w:rsidR="00000000" w:rsidRDefault="005C1509">
            <w:pPr>
              <w:spacing w:line="380" w:lineRule="atLeast"/>
              <w:rPr>
                <w:rFonts w:hint="eastAsia"/>
                <w:szCs w:val="21"/>
              </w:rPr>
            </w:pPr>
            <w:r>
              <w:rPr>
                <w:rFonts w:hint="eastAsia"/>
                <w:szCs w:val="21"/>
              </w:rPr>
              <w:t>德利塞尔当、棉兰</w:t>
            </w:r>
          </w:p>
        </w:tc>
      </w:tr>
      <w:tr w:rsidR="00000000">
        <w:tblPrEx>
          <w:tblCellMar>
            <w:top w:w="0" w:type="dxa"/>
            <w:bottom w:w="0" w:type="dxa"/>
          </w:tblCellMar>
        </w:tblPrEx>
        <w:tc>
          <w:tcPr>
            <w:tcW w:w="3168" w:type="dxa"/>
          </w:tcPr>
          <w:p w:rsidR="00000000" w:rsidRDefault="005C1509">
            <w:pPr>
              <w:spacing w:line="380" w:lineRule="atLeast"/>
              <w:rPr>
                <w:rFonts w:hint="eastAsia"/>
                <w:szCs w:val="21"/>
              </w:rPr>
            </w:pPr>
            <w:r>
              <w:rPr>
                <w:rFonts w:hint="eastAsia"/>
                <w:szCs w:val="21"/>
              </w:rPr>
              <w:t>楠榜</w:t>
            </w:r>
          </w:p>
        </w:tc>
        <w:tc>
          <w:tcPr>
            <w:tcW w:w="3276" w:type="dxa"/>
          </w:tcPr>
          <w:p w:rsidR="00000000" w:rsidRDefault="005C1509">
            <w:pPr>
              <w:spacing w:line="380" w:lineRule="atLeast"/>
              <w:rPr>
                <w:rFonts w:hint="eastAsia"/>
                <w:szCs w:val="21"/>
              </w:rPr>
            </w:pPr>
            <w:r>
              <w:rPr>
                <w:rFonts w:hint="eastAsia"/>
                <w:szCs w:val="21"/>
              </w:rPr>
              <w:t>南楠</w:t>
            </w:r>
            <w:r>
              <w:rPr>
                <w:rFonts w:hint="eastAsia"/>
                <w:szCs w:val="21"/>
              </w:rPr>
              <w:t>榜</w:t>
            </w:r>
          </w:p>
        </w:tc>
        <w:tc>
          <w:tcPr>
            <w:tcW w:w="3396" w:type="dxa"/>
          </w:tcPr>
          <w:p w:rsidR="00000000" w:rsidRDefault="005C1509">
            <w:pPr>
              <w:spacing w:line="380" w:lineRule="atLeast"/>
              <w:rPr>
                <w:rFonts w:hint="eastAsia"/>
                <w:szCs w:val="21"/>
              </w:rPr>
            </w:pPr>
            <w:r>
              <w:rPr>
                <w:rFonts w:hint="eastAsia"/>
                <w:szCs w:val="21"/>
              </w:rPr>
              <w:t>南楠榜</w:t>
            </w:r>
          </w:p>
        </w:tc>
      </w:tr>
      <w:tr w:rsidR="00000000">
        <w:tblPrEx>
          <w:tblCellMar>
            <w:top w:w="0" w:type="dxa"/>
            <w:bottom w:w="0" w:type="dxa"/>
          </w:tblCellMar>
        </w:tblPrEx>
        <w:tc>
          <w:tcPr>
            <w:tcW w:w="3168" w:type="dxa"/>
          </w:tcPr>
          <w:p w:rsidR="00000000" w:rsidRDefault="005C1509">
            <w:pPr>
              <w:spacing w:line="380" w:lineRule="atLeast"/>
              <w:rPr>
                <w:rFonts w:hint="eastAsia"/>
                <w:szCs w:val="21"/>
              </w:rPr>
            </w:pPr>
            <w:r>
              <w:rPr>
                <w:rFonts w:hint="eastAsia"/>
                <w:szCs w:val="21"/>
              </w:rPr>
              <w:t>西爪哇</w:t>
            </w:r>
          </w:p>
        </w:tc>
        <w:tc>
          <w:tcPr>
            <w:tcW w:w="3276" w:type="dxa"/>
          </w:tcPr>
          <w:p w:rsidR="00000000" w:rsidRDefault="005C1509">
            <w:pPr>
              <w:spacing w:line="380" w:lineRule="atLeast"/>
              <w:rPr>
                <w:rFonts w:hint="eastAsia"/>
                <w:szCs w:val="21"/>
              </w:rPr>
            </w:pPr>
            <w:r>
              <w:rPr>
                <w:rFonts w:hint="eastAsia"/>
                <w:szCs w:val="21"/>
              </w:rPr>
              <w:t>万隆</w:t>
            </w:r>
          </w:p>
        </w:tc>
        <w:tc>
          <w:tcPr>
            <w:tcW w:w="3396" w:type="dxa"/>
          </w:tcPr>
          <w:p w:rsidR="00000000" w:rsidRDefault="005C1509">
            <w:pPr>
              <w:spacing w:line="380" w:lineRule="atLeast"/>
              <w:rPr>
                <w:rFonts w:hint="eastAsia"/>
                <w:szCs w:val="21"/>
              </w:rPr>
            </w:pPr>
            <w:r>
              <w:rPr>
                <w:rFonts w:hint="eastAsia"/>
                <w:szCs w:val="21"/>
              </w:rPr>
              <w:t>-</w:t>
            </w:r>
          </w:p>
        </w:tc>
      </w:tr>
      <w:tr w:rsidR="00000000">
        <w:tblPrEx>
          <w:tblCellMar>
            <w:top w:w="0" w:type="dxa"/>
            <w:bottom w:w="0" w:type="dxa"/>
          </w:tblCellMar>
        </w:tblPrEx>
        <w:tc>
          <w:tcPr>
            <w:tcW w:w="3168" w:type="dxa"/>
          </w:tcPr>
          <w:p w:rsidR="00000000" w:rsidRDefault="005C1509">
            <w:pPr>
              <w:spacing w:line="380" w:lineRule="atLeast"/>
              <w:rPr>
                <w:rFonts w:hint="eastAsia"/>
                <w:szCs w:val="21"/>
              </w:rPr>
            </w:pPr>
            <w:r>
              <w:rPr>
                <w:rFonts w:hint="eastAsia"/>
                <w:szCs w:val="21"/>
              </w:rPr>
              <w:t>中爪哇</w:t>
            </w:r>
          </w:p>
        </w:tc>
        <w:tc>
          <w:tcPr>
            <w:tcW w:w="3276" w:type="dxa"/>
          </w:tcPr>
          <w:p w:rsidR="00000000" w:rsidRDefault="005C1509">
            <w:pPr>
              <w:spacing w:line="380" w:lineRule="atLeast"/>
              <w:rPr>
                <w:rFonts w:hint="eastAsia"/>
                <w:szCs w:val="21"/>
              </w:rPr>
            </w:pPr>
            <w:r>
              <w:rPr>
                <w:rFonts w:hint="eastAsia"/>
                <w:szCs w:val="21"/>
              </w:rPr>
              <w:t>芝拉扎、梭罗</w:t>
            </w:r>
          </w:p>
        </w:tc>
        <w:tc>
          <w:tcPr>
            <w:tcW w:w="3396" w:type="dxa"/>
          </w:tcPr>
          <w:p w:rsidR="00000000" w:rsidRDefault="005C1509">
            <w:pPr>
              <w:spacing w:line="380" w:lineRule="atLeast"/>
              <w:rPr>
                <w:rFonts w:hint="eastAsia"/>
                <w:color w:val="000000"/>
                <w:szCs w:val="21"/>
              </w:rPr>
            </w:pPr>
            <w:r>
              <w:rPr>
                <w:rFonts w:hint="eastAsia"/>
                <w:color w:val="000000"/>
                <w:szCs w:val="21"/>
              </w:rPr>
              <w:t>巴都拉登</w:t>
            </w:r>
          </w:p>
        </w:tc>
      </w:tr>
      <w:tr w:rsidR="00000000">
        <w:tblPrEx>
          <w:tblCellMar>
            <w:top w:w="0" w:type="dxa"/>
            <w:bottom w:w="0" w:type="dxa"/>
          </w:tblCellMar>
        </w:tblPrEx>
        <w:tc>
          <w:tcPr>
            <w:tcW w:w="3168" w:type="dxa"/>
          </w:tcPr>
          <w:p w:rsidR="00000000" w:rsidRDefault="005C1509">
            <w:pPr>
              <w:spacing w:line="380" w:lineRule="atLeast"/>
              <w:rPr>
                <w:rFonts w:hint="eastAsia"/>
                <w:szCs w:val="21"/>
              </w:rPr>
            </w:pPr>
            <w:r>
              <w:rPr>
                <w:rFonts w:hint="eastAsia"/>
                <w:szCs w:val="21"/>
              </w:rPr>
              <w:t>东爪哇</w:t>
            </w:r>
          </w:p>
        </w:tc>
        <w:tc>
          <w:tcPr>
            <w:tcW w:w="3276" w:type="dxa"/>
          </w:tcPr>
          <w:p w:rsidR="00000000" w:rsidRDefault="005C1509">
            <w:pPr>
              <w:spacing w:line="380" w:lineRule="atLeast"/>
              <w:rPr>
                <w:rFonts w:hint="eastAsia"/>
                <w:szCs w:val="21"/>
              </w:rPr>
            </w:pPr>
            <w:r>
              <w:rPr>
                <w:rFonts w:hint="eastAsia"/>
                <w:szCs w:val="21"/>
              </w:rPr>
              <w:t>泗水</w:t>
            </w:r>
          </w:p>
        </w:tc>
        <w:tc>
          <w:tcPr>
            <w:tcW w:w="3396" w:type="dxa"/>
          </w:tcPr>
          <w:p w:rsidR="00000000" w:rsidRDefault="005C1509">
            <w:pPr>
              <w:spacing w:line="380" w:lineRule="atLeast"/>
              <w:rPr>
                <w:rFonts w:hint="eastAsia"/>
                <w:szCs w:val="21"/>
              </w:rPr>
            </w:pPr>
            <w:r>
              <w:rPr>
                <w:rFonts w:hint="eastAsia"/>
                <w:szCs w:val="21"/>
              </w:rPr>
              <w:t>泗水</w:t>
            </w:r>
          </w:p>
        </w:tc>
      </w:tr>
      <w:tr w:rsidR="00000000">
        <w:tblPrEx>
          <w:tblCellMar>
            <w:top w:w="0" w:type="dxa"/>
            <w:bottom w:w="0" w:type="dxa"/>
          </w:tblCellMar>
        </w:tblPrEx>
        <w:tc>
          <w:tcPr>
            <w:tcW w:w="3168" w:type="dxa"/>
          </w:tcPr>
          <w:p w:rsidR="00000000" w:rsidRDefault="005C1509">
            <w:pPr>
              <w:spacing w:line="380" w:lineRule="atLeast"/>
              <w:rPr>
                <w:rFonts w:hint="eastAsia"/>
                <w:szCs w:val="21"/>
              </w:rPr>
            </w:pPr>
            <w:r>
              <w:rPr>
                <w:rFonts w:hint="eastAsia"/>
                <w:szCs w:val="21"/>
              </w:rPr>
              <w:t>巴厘</w:t>
            </w:r>
          </w:p>
        </w:tc>
        <w:tc>
          <w:tcPr>
            <w:tcW w:w="3276" w:type="dxa"/>
          </w:tcPr>
          <w:p w:rsidR="00000000" w:rsidRDefault="005C1509">
            <w:pPr>
              <w:spacing w:line="380" w:lineRule="atLeast"/>
              <w:rPr>
                <w:rFonts w:hint="eastAsia"/>
                <w:szCs w:val="21"/>
              </w:rPr>
            </w:pPr>
            <w:r>
              <w:rPr>
                <w:rFonts w:hint="eastAsia"/>
                <w:szCs w:val="21"/>
              </w:rPr>
              <w:t>登帕萨</w:t>
            </w:r>
          </w:p>
        </w:tc>
        <w:tc>
          <w:tcPr>
            <w:tcW w:w="3396" w:type="dxa"/>
          </w:tcPr>
          <w:p w:rsidR="00000000" w:rsidRDefault="005C1509">
            <w:pPr>
              <w:spacing w:line="380" w:lineRule="atLeast"/>
              <w:rPr>
                <w:rFonts w:hint="eastAsia"/>
                <w:szCs w:val="21"/>
              </w:rPr>
            </w:pPr>
            <w:r>
              <w:rPr>
                <w:rFonts w:hint="eastAsia"/>
                <w:szCs w:val="21"/>
              </w:rPr>
              <w:t>登帕萨、吉安雅、勒吉安、努沙杜亚、萨努尔、图班</w:t>
            </w:r>
          </w:p>
        </w:tc>
      </w:tr>
      <w:tr w:rsidR="00000000">
        <w:tblPrEx>
          <w:tblCellMar>
            <w:top w:w="0" w:type="dxa"/>
            <w:bottom w:w="0" w:type="dxa"/>
          </w:tblCellMar>
        </w:tblPrEx>
        <w:tc>
          <w:tcPr>
            <w:tcW w:w="3168" w:type="dxa"/>
          </w:tcPr>
          <w:p w:rsidR="00000000" w:rsidRDefault="005C1509">
            <w:pPr>
              <w:spacing w:line="380" w:lineRule="atLeast"/>
              <w:rPr>
                <w:rFonts w:hint="eastAsia"/>
                <w:szCs w:val="21"/>
              </w:rPr>
            </w:pPr>
            <w:r>
              <w:rPr>
                <w:rFonts w:hint="eastAsia"/>
                <w:szCs w:val="21"/>
              </w:rPr>
              <w:t>西加里曼丹</w:t>
            </w:r>
          </w:p>
        </w:tc>
        <w:tc>
          <w:tcPr>
            <w:tcW w:w="3276" w:type="dxa"/>
          </w:tcPr>
          <w:p w:rsidR="00000000" w:rsidRDefault="005C1509">
            <w:pPr>
              <w:spacing w:line="380" w:lineRule="atLeast"/>
              <w:rPr>
                <w:rFonts w:hint="eastAsia"/>
                <w:szCs w:val="21"/>
              </w:rPr>
            </w:pPr>
            <w:r>
              <w:rPr>
                <w:rFonts w:hint="eastAsia"/>
                <w:color w:val="000000"/>
                <w:szCs w:val="21"/>
              </w:rPr>
              <w:t>恩迪贡</w:t>
            </w:r>
            <w:r>
              <w:rPr>
                <w:rFonts w:hint="eastAsia"/>
                <w:szCs w:val="21"/>
              </w:rPr>
              <w:t>、坤甸</w:t>
            </w:r>
          </w:p>
        </w:tc>
        <w:tc>
          <w:tcPr>
            <w:tcW w:w="3396" w:type="dxa"/>
          </w:tcPr>
          <w:p w:rsidR="00000000" w:rsidRDefault="005C1509">
            <w:pPr>
              <w:spacing w:line="380" w:lineRule="atLeast"/>
              <w:rPr>
                <w:rFonts w:hint="eastAsia"/>
                <w:szCs w:val="21"/>
              </w:rPr>
            </w:pPr>
            <w:r>
              <w:rPr>
                <w:rFonts w:hint="eastAsia"/>
                <w:szCs w:val="21"/>
              </w:rPr>
              <w:t>坤甸</w:t>
            </w:r>
          </w:p>
        </w:tc>
      </w:tr>
      <w:tr w:rsidR="00000000">
        <w:tblPrEx>
          <w:tblCellMar>
            <w:top w:w="0" w:type="dxa"/>
            <w:bottom w:w="0" w:type="dxa"/>
          </w:tblCellMar>
        </w:tblPrEx>
        <w:tc>
          <w:tcPr>
            <w:tcW w:w="3168" w:type="dxa"/>
          </w:tcPr>
          <w:p w:rsidR="00000000" w:rsidRDefault="005C1509">
            <w:pPr>
              <w:spacing w:line="380" w:lineRule="atLeast"/>
              <w:rPr>
                <w:rFonts w:hint="eastAsia"/>
                <w:szCs w:val="21"/>
              </w:rPr>
            </w:pPr>
            <w:r>
              <w:rPr>
                <w:rFonts w:hint="eastAsia"/>
                <w:szCs w:val="21"/>
              </w:rPr>
              <w:t>西努沙登加拉</w:t>
            </w:r>
          </w:p>
        </w:tc>
        <w:tc>
          <w:tcPr>
            <w:tcW w:w="3276" w:type="dxa"/>
          </w:tcPr>
          <w:p w:rsidR="00000000" w:rsidRDefault="005C1509">
            <w:pPr>
              <w:spacing w:line="380" w:lineRule="atLeast"/>
              <w:rPr>
                <w:rFonts w:hint="eastAsia"/>
                <w:szCs w:val="21"/>
              </w:rPr>
            </w:pPr>
            <w:r>
              <w:rPr>
                <w:rFonts w:hint="eastAsia"/>
                <w:szCs w:val="21"/>
              </w:rPr>
              <w:t>马塔兰</w:t>
            </w:r>
          </w:p>
        </w:tc>
        <w:tc>
          <w:tcPr>
            <w:tcW w:w="3396" w:type="dxa"/>
          </w:tcPr>
          <w:p w:rsidR="00000000" w:rsidRDefault="005C1509">
            <w:pPr>
              <w:spacing w:line="380" w:lineRule="atLeast"/>
              <w:rPr>
                <w:rFonts w:hint="eastAsia"/>
                <w:szCs w:val="21"/>
              </w:rPr>
            </w:pPr>
            <w:r>
              <w:rPr>
                <w:rFonts w:hint="eastAsia"/>
                <w:szCs w:val="21"/>
              </w:rPr>
              <w:t>森义义海滨、松巴哇</w:t>
            </w:r>
          </w:p>
        </w:tc>
      </w:tr>
      <w:tr w:rsidR="00000000">
        <w:tblPrEx>
          <w:tblCellMar>
            <w:top w:w="0" w:type="dxa"/>
            <w:bottom w:w="0" w:type="dxa"/>
          </w:tblCellMar>
        </w:tblPrEx>
        <w:tc>
          <w:tcPr>
            <w:tcW w:w="3168" w:type="dxa"/>
          </w:tcPr>
          <w:p w:rsidR="00000000" w:rsidRDefault="005C1509">
            <w:pPr>
              <w:spacing w:line="380" w:lineRule="atLeast"/>
              <w:rPr>
                <w:rFonts w:hint="eastAsia"/>
                <w:szCs w:val="21"/>
              </w:rPr>
            </w:pPr>
            <w:r>
              <w:rPr>
                <w:rFonts w:hint="eastAsia"/>
                <w:szCs w:val="21"/>
              </w:rPr>
              <w:t>北苏拉威西</w:t>
            </w:r>
          </w:p>
        </w:tc>
        <w:tc>
          <w:tcPr>
            <w:tcW w:w="3276" w:type="dxa"/>
          </w:tcPr>
          <w:p w:rsidR="00000000" w:rsidRDefault="005C1509">
            <w:pPr>
              <w:spacing w:line="380" w:lineRule="atLeast"/>
              <w:rPr>
                <w:rFonts w:hint="eastAsia"/>
                <w:szCs w:val="21"/>
              </w:rPr>
            </w:pPr>
            <w:r>
              <w:rPr>
                <w:rFonts w:hint="eastAsia"/>
                <w:szCs w:val="21"/>
              </w:rPr>
              <w:t>比通</w:t>
            </w:r>
          </w:p>
        </w:tc>
        <w:tc>
          <w:tcPr>
            <w:tcW w:w="3396" w:type="dxa"/>
          </w:tcPr>
          <w:p w:rsidR="00000000" w:rsidRDefault="005C1509">
            <w:pPr>
              <w:spacing w:line="380" w:lineRule="atLeast"/>
              <w:rPr>
                <w:rFonts w:hint="eastAsia"/>
                <w:szCs w:val="21"/>
              </w:rPr>
            </w:pPr>
            <w:r>
              <w:rPr>
                <w:rFonts w:hint="eastAsia"/>
                <w:szCs w:val="21"/>
              </w:rPr>
              <w:t>-</w:t>
            </w:r>
          </w:p>
        </w:tc>
      </w:tr>
      <w:tr w:rsidR="00000000">
        <w:tblPrEx>
          <w:tblCellMar>
            <w:top w:w="0" w:type="dxa"/>
            <w:bottom w:w="0" w:type="dxa"/>
          </w:tblCellMar>
        </w:tblPrEx>
        <w:tc>
          <w:tcPr>
            <w:tcW w:w="3168" w:type="dxa"/>
          </w:tcPr>
          <w:p w:rsidR="00000000" w:rsidRDefault="005C1509">
            <w:pPr>
              <w:spacing w:line="380" w:lineRule="atLeast"/>
              <w:rPr>
                <w:rFonts w:hint="eastAsia"/>
                <w:szCs w:val="21"/>
              </w:rPr>
            </w:pPr>
            <w:r>
              <w:rPr>
                <w:rFonts w:hint="eastAsia"/>
                <w:szCs w:val="21"/>
              </w:rPr>
              <w:t>东南苏拉威西</w:t>
            </w:r>
          </w:p>
        </w:tc>
        <w:tc>
          <w:tcPr>
            <w:tcW w:w="3276" w:type="dxa"/>
          </w:tcPr>
          <w:p w:rsidR="00000000" w:rsidRDefault="005C1509">
            <w:pPr>
              <w:spacing w:line="380" w:lineRule="atLeast"/>
              <w:rPr>
                <w:rFonts w:hint="eastAsia"/>
                <w:szCs w:val="21"/>
              </w:rPr>
            </w:pPr>
            <w:r>
              <w:rPr>
                <w:rFonts w:hint="eastAsia"/>
                <w:szCs w:val="21"/>
              </w:rPr>
              <w:t>-</w:t>
            </w:r>
          </w:p>
        </w:tc>
        <w:tc>
          <w:tcPr>
            <w:tcW w:w="3396" w:type="dxa"/>
          </w:tcPr>
          <w:p w:rsidR="00000000" w:rsidRDefault="005C1509">
            <w:pPr>
              <w:spacing w:line="380" w:lineRule="atLeast"/>
              <w:rPr>
                <w:rFonts w:hint="eastAsia"/>
                <w:szCs w:val="21"/>
              </w:rPr>
            </w:pPr>
            <w:r>
              <w:rPr>
                <w:rFonts w:hint="eastAsia"/>
                <w:szCs w:val="21"/>
              </w:rPr>
              <w:t>-</w:t>
            </w:r>
          </w:p>
        </w:tc>
      </w:tr>
      <w:tr w:rsidR="00000000">
        <w:tblPrEx>
          <w:tblCellMar>
            <w:top w:w="0" w:type="dxa"/>
            <w:bottom w:w="0" w:type="dxa"/>
          </w:tblCellMar>
        </w:tblPrEx>
        <w:tc>
          <w:tcPr>
            <w:tcW w:w="3168" w:type="dxa"/>
          </w:tcPr>
          <w:p w:rsidR="00000000" w:rsidRDefault="005C1509">
            <w:pPr>
              <w:spacing w:line="380" w:lineRule="atLeast"/>
              <w:rPr>
                <w:rFonts w:hint="eastAsia"/>
                <w:szCs w:val="21"/>
              </w:rPr>
            </w:pPr>
            <w:r>
              <w:rPr>
                <w:rFonts w:hint="eastAsia"/>
                <w:szCs w:val="21"/>
              </w:rPr>
              <w:t>-</w:t>
            </w:r>
          </w:p>
        </w:tc>
        <w:tc>
          <w:tcPr>
            <w:tcW w:w="3276" w:type="dxa"/>
          </w:tcPr>
          <w:p w:rsidR="00000000" w:rsidRDefault="005C1509">
            <w:pPr>
              <w:spacing w:line="380" w:lineRule="atLeast"/>
              <w:rPr>
                <w:rFonts w:hint="eastAsia"/>
                <w:szCs w:val="21"/>
              </w:rPr>
            </w:pPr>
            <w:r>
              <w:rPr>
                <w:rFonts w:hint="eastAsia"/>
                <w:szCs w:val="21"/>
              </w:rPr>
              <w:t>廖内省；巴坦</w:t>
            </w:r>
          </w:p>
        </w:tc>
        <w:tc>
          <w:tcPr>
            <w:tcW w:w="3396" w:type="dxa"/>
          </w:tcPr>
          <w:p w:rsidR="00000000" w:rsidRDefault="005C1509">
            <w:pPr>
              <w:spacing w:line="380" w:lineRule="atLeast"/>
              <w:rPr>
                <w:rFonts w:hint="eastAsia"/>
                <w:color w:val="000000"/>
                <w:szCs w:val="21"/>
              </w:rPr>
            </w:pPr>
            <w:r>
              <w:rPr>
                <w:rFonts w:hint="eastAsia"/>
                <w:color w:val="000000"/>
                <w:szCs w:val="21"/>
              </w:rPr>
              <w:t>廖内省：巴坦、丹戎巴莱、卡里梦</w:t>
            </w:r>
          </w:p>
        </w:tc>
      </w:tr>
      <w:tr w:rsidR="00000000">
        <w:tblPrEx>
          <w:tblCellMar>
            <w:top w:w="0" w:type="dxa"/>
            <w:bottom w:w="0" w:type="dxa"/>
          </w:tblCellMar>
        </w:tblPrEx>
        <w:tc>
          <w:tcPr>
            <w:tcW w:w="3168" w:type="dxa"/>
          </w:tcPr>
          <w:p w:rsidR="00000000" w:rsidRDefault="005C1509">
            <w:pPr>
              <w:spacing w:line="380" w:lineRule="atLeast"/>
              <w:rPr>
                <w:rFonts w:hint="eastAsia"/>
                <w:szCs w:val="21"/>
              </w:rPr>
            </w:pPr>
            <w:r>
              <w:rPr>
                <w:rFonts w:hint="eastAsia"/>
                <w:szCs w:val="21"/>
              </w:rPr>
              <w:t>-</w:t>
            </w:r>
          </w:p>
        </w:tc>
        <w:tc>
          <w:tcPr>
            <w:tcW w:w="3276" w:type="dxa"/>
          </w:tcPr>
          <w:p w:rsidR="00000000" w:rsidRDefault="005C1509">
            <w:pPr>
              <w:spacing w:line="380" w:lineRule="atLeast"/>
              <w:rPr>
                <w:rFonts w:hint="eastAsia"/>
                <w:szCs w:val="21"/>
              </w:rPr>
            </w:pPr>
            <w:r>
              <w:rPr>
                <w:rFonts w:hint="eastAsia"/>
                <w:szCs w:val="21"/>
              </w:rPr>
              <w:t>DKI</w:t>
            </w:r>
            <w:r>
              <w:rPr>
                <w:rFonts w:hint="eastAsia"/>
                <w:szCs w:val="21"/>
              </w:rPr>
              <w:t>雅加达省（所有区域）</w:t>
            </w:r>
          </w:p>
        </w:tc>
        <w:tc>
          <w:tcPr>
            <w:tcW w:w="3396" w:type="dxa"/>
          </w:tcPr>
          <w:p w:rsidR="00000000" w:rsidRDefault="005C1509">
            <w:pPr>
              <w:spacing w:line="380" w:lineRule="atLeast"/>
              <w:rPr>
                <w:rFonts w:hint="eastAsia"/>
                <w:szCs w:val="21"/>
              </w:rPr>
            </w:pPr>
            <w:r>
              <w:rPr>
                <w:rFonts w:hint="eastAsia"/>
                <w:szCs w:val="21"/>
              </w:rPr>
              <w:t>DKI</w:t>
            </w:r>
            <w:r>
              <w:rPr>
                <w:rFonts w:hint="eastAsia"/>
                <w:szCs w:val="21"/>
              </w:rPr>
              <w:t>雅加达省（所有区域）</w:t>
            </w:r>
          </w:p>
        </w:tc>
      </w:tr>
      <w:tr w:rsidR="00000000">
        <w:tblPrEx>
          <w:tblCellMar>
            <w:top w:w="0" w:type="dxa"/>
            <w:bottom w:w="0" w:type="dxa"/>
          </w:tblCellMar>
        </w:tblPrEx>
        <w:tc>
          <w:tcPr>
            <w:tcW w:w="3168" w:type="dxa"/>
          </w:tcPr>
          <w:p w:rsidR="00000000" w:rsidRDefault="005C1509">
            <w:pPr>
              <w:spacing w:line="380" w:lineRule="atLeast"/>
              <w:rPr>
                <w:rFonts w:hint="eastAsia"/>
                <w:szCs w:val="21"/>
              </w:rPr>
            </w:pPr>
            <w:r>
              <w:rPr>
                <w:rFonts w:hint="eastAsia"/>
                <w:szCs w:val="21"/>
              </w:rPr>
              <w:t>-</w:t>
            </w:r>
          </w:p>
        </w:tc>
        <w:tc>
          <w:tcPr>
            <w:tcW w:w="3276" w:type="dxa"/>
          </w:tcPr>
          <w:p w:rsidR="00000000" w:rsidRDefault="005C1509">
            <w:pPr>
              <w:spacing w:line="380" w:lineRule="atLeast"/>
              <w:rPr>
                <w:rFonts w:hint="eastAsia"/>
                <w:szCs w:val="21"/>
              </w:rPr>
            </w:pPr>
            <w:r>
              <w:rPr>
                <w:rFonts w:hint="eastAsia"/>
                <w:szCs w:val="21"/>
              </w:rPr>
              <w:t>东加里曼丹省：巴厘巴板、努努坎、塔拉坎</w:t>
            </w:r>
          </w:p>
        </w:tc>
        <w:tc>
          <w:tcPr>
            <w:tcW w:w="3396" w:type="dxa"/>
          </w:tcPr>
          <w:p w:rsidR="00000000" w:rsidRDefault="005C1509">
            <w:pPr>
              <w:spacing w:line="380" w:lineRule="atLeast"/>
              <w:rPr>
                <w:rFonts w:hint="eastAsia"/>
                <w:szCs w:val="21"/>
              </w:rPr>
            </w:pPr>
            <w:r>
              <w:rPr>
                <w:rFonts w:hint="eastAsia"/>
                <w:szCs w:val="21"/>
              </w:rPr>
              <w:t>东加里曼丹省：巴厘巴板、三马林达</w:t>
            </w:r>
          </w:p>
        </w:tc>
      </w:tr>
      <w:tr w:rsidR="00000000">
        <w:tblPrEx>
          <w:tblCellMar>
            <w:top w:w="0" w:type="dxa"/>
            <w:bottom w:w="0" w:type="dxa"/>
          </w:tblCellMar>
        </w:tblPrEx>
        <w:tc>
          <w:tcPr>
            <w:tcW w:w="3168" w:type="dxa"/>
          </w:tcPr>
          <w:p w:rsidR="00000000" w:rsidRDefault="005C1509">
            <w:pPr>
              <w:spacing w:line="380" w:lineRule="atLeast"/>
              <w:rPr>
                <w:rFonts w:hint="eastAsia"/>
                <w:szCs w:val="21"/>
              </w:rPr>
            </w:pPr>
            <w:r>
              <w:rPr>
                <w:rFonts w:hint="eastAsia"/>
                <w:szCs w:val="21"/>
              </w:rPr>
              <w:t>-</w:t>
            </w:r>
          </w:p>
        </w:tc>
        <w:tc>
          <w:tcPr>
            <w:tcW w:w="3276" w:type="dxa"/>
          </w:tcPr>
          <w:p w:rsidR="00000000" w:rsidRDefault="005C1509">
            <w:pPr>
              <w:spacing w:line="380" w:lineRule="atLeast"/>
              <w:rPr>
                <w:rFonts w:hint="eastAsia"/>
                <w:szCs w:val="21"/>
              </w:rPr>
            </w:pPr>
            <w:r>
              <w:rPr>
                <w:rFonts w:hint="eastAsia"/>
                <w:szCs w:val="21"/>
              </w:rPr>
              <w:t>南苏拉威西省、望加锡</w:t>
            </w:r>
          </w:p>
        </w:tc>
        <w:tc>
          <w:tcPr>
            <w:tcW w:w="3396" w:type="dxa"/>
          </w:tcPr>
          <w:p w:rsidR="00000000" w:rsidRDefault="005C1509">
            <w:pPr>
              <w:spacing w:line="380" w:lineRule="atLeast"/>
              <w:rPr>
                <w:rFonts w:hint="eastAsia"/>
                <w:szCs w:val="21"/>
              </w:rPr>
            </w:pPr>
            <w:r>
              <w:rPr>
                <w:rFonts w:hint="eastAsia"/>
                <w:szCs w:val="21"/>
              </w:rPr>
              <w:t>-</w:t>
            </w:r>
          </w:p>
        </w:tc>
      </w:tr>
      <w:tr w:rsidR="00000000">
        <w:tblPrEx>
          <w:tblCellMar>
            <w:top w:w="0" w:type="dxa"/>
            <w:bottom w:w="0" w:type="dxa"/>
          </w:tblCellMar>
        </w:tblPrEx>
        <w:tc>
          <w:tcPr>
            <w:tcW w:w="3168" w:type="dxa"/>
          </w:tcPr>
          <w:p w:rsidR="00000000" w:rsidRDefault="005C1509">
            <w:pPr>
              <w:spacing w:line="380" w:lineRule="atLeast"/>
              <w:rPr>
                <w:rFonts w:hint="eastAsia"/>
                <w:szCs w:val="21"/>
              </w:rPr>
            </w:pPr>
            <w:r>
              <w:rPr>
                <w:rFonts w:hint="eastAsia"/>
                <w:szCs w:val="21"/>
              </w:rPr>
              <w:t>-</w:t>
            </w:r>
          </w:p>
        </w:tc>
        <w:tc>
          <w:tcPr>
            <w:tcW w:w="3276" w:type="dxa"/>
          </w:tcPr>
          <w:p w:rsidR="00000000" w:rsidRDefault="005C1509">
            <w:pPr>
              <w:spacing w:line="380" w:lineRule="atLeast"/>
              <w:rPr>
                <w:rFonts w:hint="eastAsia"/>
                <w:szCs w:val="21"/>
              </w:rPr>
            </w:pPr>
          </w:p>
        </w:tc>
        <w:tc>
          <w:tcPr>
            <w:tcW w:w="3396" w:type="dxa"/>
          </w:tcPr>
          <w:p w:rsidR="00000000" w:rsidRDefault="005C1509">
            <w:pPr>
              <w:spacing w:line="380" w:lineRule="atLeast"/>
              <w:rPr>
                <w:rFonts w:hint="eastAsia"/>
                <w:color w:val="000000"/>
                <w:szCs w:val="21"/>
              </w:rPr>
            </w:pPr>
            <w:r>
              <w:rPr>
                <w:rFonts w:hint="eastAsia"/>
                <w:color w:val="000000"/>
                <w:szCs w:val="21"/>
              </w:rPr>
              <w:t>巴布亚省：比阿克、法克法克、提米卡</w:t>
            </w:r>
          </w:p>
        </w:tc>
      </w:tr>
    </w:tbl>
    <w:p w:rsidR="00000000" w:rsidRDefault="005C1509">
      <w:pPr>
        <w:spacing w:line="380" w:lineRule="atLeast"/>
        <w:jc w:val="center"/>
        <w:rPr>
          <w:szCs w:val="21"/>
        </w:rPr>
      </w:pPr>
    </w:p>
    <w:p w:rsidR="00000000" w:rsidRDefault="005C1509">
      <w:pPr>
        <w:tabs>
          <w:tab w:val="left" w:pos="630"/>
        </w:tabs>
        <w:spacing w:after="240" w:line="360" w:lineRule="exact"/>
        <w:jc w:val="center"/>
        <w:rPr>
          <w:rFonts w:ascii="SimHei" w:eastAsia="SimHei" w:hint="eastAsia"/>
          <w:color w:val="FF0000"/>
          <w:szCs w:val="24"/>
        </w:rPr>
      </w:pPr>
      <w:r>
        <w:rPr>
          <w:rFonts w:ascii="SimHei" w:eastAsia="SimHei" w:hint="eastAsia"/>
          <w:color w:val="FF0000"/>
          <w:szCs w:val="24"/>
        </w:rPr>
        <w:t>表</w:t>
      </w:r>
      <w:r>
        <w:rPr>
          <w:rFonts w:ascii="SimHei" w:eastAsia="SimHei" w:hint="eastAsia"/>
          <w:color w:val="FF0000"/>
          <w:szCs w:val="24"/>
        </w:rPr>
        <w:t>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3276"/>
        <w:gridCol w:w="3396"/>
      </w:tblGrid>
      <w:tr w:rsidR="00000000">
        <w:tblPrEx>
          <w:tblCellMar>
            <w:top w:w="0" w:type="dxa"/>
            <w:bottom w:w="0" w:type="dxa"/>
          </w:tblCellMar>
        </w:tblPrEx>
        <w:tc>
          <w:tcPr>
            <w:tcW w:w="3168" w:type="dxa"/>
          </w:tcPr>
          <w:p w:rsidR="00000000" w:rsidRDefault="005C1509">
            <w:pPr>
              <w:spacing w:line="380" w:lineRule="atLeast"/>
              <w:jc w:val="center"/>
              <w:rPr>
                <w:rFonts w:eastAsia="SimHei" w:hint="eastAsia"/>
                <w:color w:val="FF0000"/>
                <w:szCs w:val="21"/>
              </w:rPr>
            </w:pPr>
            <w:r>
              <w:rPr>
                <w:rFonts w:eastAsia="SimHei" w:hint="eastAsia"/>
                <w:color w:val="FF0000"/>
                <w:szCs w:val="21"/>
              </w:rPr>
              <w:t>来源区</w:t>
            </w:r>
          </w:p>
        </w:tc>
        <w:tc>
          <w:tcPr>
            <w:tcW w:w="3276" w:type="dxa"/>
          </w:tcPr>
          <w:p w:rsidR="00000000" w:rsidRDefault="005C1509">
            <w:pPr>
              <w:spacing w:line="380" w:lineRule="atLeast"/>
              <w:jc w:val="center"/>
              <w:rPr>
                <w:rFonts w:eastAsia="SimHei" w:hint="eastAsia"/>
                <w:color w:val="FF0000"/>
                <w:szCs w:val="21"/>
              </w:rPr>
            </w:pPr>
            <w:r>
              <w:rPr>
                <w:rFonts w:eastAsia="SimHei" w:hint="eastAsia"/>
                <w:color w:val="FF0000"/>
                <w:szCs w:val="21"/>
              </w:rPr>
              <w:t>过境区</w:t>
            </w:r>
          </w:p>
        </w:tc>
        <w:tc>
          <w:tcPr>
            <w:tcW w:w="3396" w:type="dxa"/>
          </w:tcPr>
          <w:p w:rsidR="00000000" w:rsidRDefault="005C1509">
            <w:pPr>
              <w:spacing w:line="380" w:lineRule="atLeast"/>
              <w:jc w:val="center"/>
              <w:rPr>
                <w:rFonts w:eastAsia="SimHei" w:hint="eastAsia"/>
                <w:color w:val="FF0000"/>
                <w:szCs w:val="21"/>
              </w:rPr>
            </w:pPr>
            <w:r>
              <w:rPr>
                <w:rFonts w:eastAsia="SimHei" w:hint="eastAsia"/>
                <w:color w:val="FF0000"/>
                <w:szCs w:val="21"/>
              </w:rPr>
              <w:t>接收国</w:t>
            </w:r>
          </w:p>
        </w:tc>
      </w:tr>
      <w:tr w:rsidR="00000000">
        <w:tblPrEx>
          <w:tblCellMar>
            <w:top w:w="0" w:type="dxa"/>
            <w:bottom w:w="0" w:type="dxa"/>
          </w:tblCellMar>
        </w:tblPrEx>
        <w:trPr>
          <w:cantSplit/>
        </w:trPr>
        <w:tc>
          <w:tcPr>
            <w:tcW w:w="3168" w:type="dxa"/>
          </w:tcPr>
          <w:p w:rsidR="00000000" w:rsidRDefault="005C1509">
            <w:pPr>
              <w:pStyle w:val="Date"/>
              <w:spacing w:line="380" w:lineRule="atLeast"/>
              <w:rPr>
                <w:rFonts w:hint="eastAsia"/>
                <w:szCs w:val="21"/>
              </w:rPr>
            </w:pPr>
            <w:r>
              <w:rPr>
                <w:rFonts w:hint="eastAsia"/>
                <w:szCs w:val="21"/>
              </w:rPr>
              <w:t>北苏门答腊省</w:t>
            </w:r>
          </w:p>
        </w:tc>
        <w:tc>
          <w:tcPr>
            <w:tcW w:w="3276" w:type="dxa"/>
          </w:tcPr>
          <w:p w:rsidR="00000000" w:rsidRDefault="005C1509">
            <w:pPr>
              <w:spacing w:line="380" w:lineRule="atLeast"/>
              <w:rPr>
                <w:rFonts w:hint="eastAsia"/>
                <w:szCs w:val="21"/>
              </w:rPr>
            </w:pPr>
            <w:r>
              <w:rPr>
                <w:rFonts w:hint="eastAsia"/>
                <w:szCs w:val="21"/>
              </w:rPr>
              <w:t>棉兰</w:t>
            </w:r>
          </w:p>
        </w:tc>
        <w:tc>
          <w:tcPr>
            <w:tcW w:w="3396" w:type="dxa"/>
            <w:vMerge w:val="restart"/>
          </w:tcPr>
          <w:p w:rsidR="00000000" w:rsidRDefault="005C1509">
            <w:pPr>
              <w:pStyle w:val="Date"/>
              <w:spacing w:line="380" w:lineRule="atLeast"/>
              <w:rPr>
                <w:rFonts w:hint="eastAsia"/>
                <w:szCs w:val="21"/>
              </w:rPr>
            </w:pPr>
            <w:r>
              <w:rPr>
                <w:rFonts w:hint="eastAsia"/>
                <w:szCs w:val="21"/>
              </w:rPr>
              <w:t>东南亚（新加坡、马来西亚、文莱、菲律宾）、中东（沙特阿拉伯）、台湾、香港、日本、大韩民国、澳大利亚、南美洲</w:t>
            </w:r>
          </w:p>
        </w:tc>
      </w:tr>
      <w:tr w:rsidR="00000000">
        <w:tblPrEx>
          <w:tblCellMar>
            <w:top w:w="0" w:type="dxa"/>
            <w:bottom w:w="0" w:type="dxa"/>
          </w:tblCellMar>
        </w:tblPrEx>
        <w:trPr>
          <w:cantSplit/>
        </w:trPr>
        <w:tc>
          <w:tcPr>
            <w:tcW w:w="3168" w:type="dxa"/>
          </w:tcPr>
          <w:p w:rsidR="00000000" w:rsidRDefault="005C1509">
            <w:pPr>
              <w:pStyle w:val="Date"/>
              <w:spacing w:line="380" w:lineRule="atLeast"/>
              <w:rPr>
                <w:rFonts w:hint="eastAsia"/>
                <w:szCs w:val="21"/>
              </w:rPr>
            </w:pPr>
            <w:r>
              <w:rPr>
                <w:rFonts w:hint="eastAsia"/>
                <w:szCs w:val="21"/>
              </w:rPr>
              <w:t>楠榜省</w:t>
            </w:r>
          </w:p>
        </w:tc>
        <w:tc>
          <w:tcPr>
            <w:tcW w:w="3276" w:type="dxa"/>
          </w:tcPr>
          <w:p w:rsidR="00000000" w:rsidRDefault="005C1509">
            <w:pPr>
              <w:spacing w:line="380" w:lineRule="atLeast"/>
              <w:rPr>
                <w:rFonts w:hint="eastAsia"/>
                <w:szCs w:val="21"/>
              </w:rPr>
            </w:pPr>
          </w:p>
        </w:tc>
        <w:tc>
          <w:tcPr>
            <w:tcW w:w="3396" w:type="dxa"/>
            <w:vMerge/>
          </w:tcPr>
          <w:p w:rsidR="00000000" w:rsidRDefault="005C1509">
            <w:pPr>
              <w:spacing w:line="380" w:lineRule="atLeast"/>
              <w:rPr>
                <w:rFonts w:hint="eastAsia"/>
                <w:szCs w:val="21"/>
              </w:rPr>
            </w:pPr>
          </w:p>
        </w:tc>
      </w:tr>
      <w:tr w:rsidR="00000000">
        <w:tblPrEx>
          <w:tblCellMar>
            <w:top w:w="0" w:type="dxa"/>
            <w:bottom w:w="0" w:type="dxa"/>
          </w:tblCellMar>
        </w:tblPrEx>
        <w:trPr>
          <w:cantSplit/>
        </w:trPr>
        <w:tc>
          <w:tcPr>
            <w:tcW w:w="3168" w:type="dxa"/>
          </w:tcPr>
          <w:p w:rsidR="00000000" w:rsidRDefault="005C1509">
            <w:pPr>
              <w:spacing w:line="380" w:lineRule="atLeast"/>
              <w:rPr>
                <w:rFonts w:hint="eastAsia"/>
                <w:szCs w:val="21"/>
              </w:rPr>
            </w:pPr>
            <w:r>
              <w:rPr>
                <w:rFonts w:hint="eastAsia"/>
                <w:szCs w:val="21"/>
              </w:rPr>
              <w:t>廖内省</w:t>
            </w:r>
          </w:p>
        </w:tc>
        <w:tc>
          <w:tcPr>
            <w:tcW w:w="3276" w:type="dxa"/>
          </w:tcPr>
          <w:p w:rsidR="00000000" w:rsidRDefault="005C1509">
            <w:pPr>
              <w:spacing w:line="380" w:lineRule="atLeast"/>
              <w:rPr>
                <w:rFonts w:hint="eastAsia"/>
                <w:szCs w:val="21"/>
              </w:rPr>
            </w:pPr>
            <w:r>
              <w:rPr>
                <w:rFonts w:hint="eastAsia"/>
                <w:szCs w:val="21"/>
              </w:rPr>
              <w:t>巴坦</w:t>
            </w:r>
          </w:p>
        </w:tc>
        <w:tc>
          <w:tcPr>
            <w:tcW w:w="3396" w:type="dxa"/>
            <w:vMerge/>
          </w:tcPr>
          <w:p w:rsidR="00000000" w:rsidRDefault="005C1509">
            <w:pPr>
              <w:spacing w:line="380" w:lineRule="atLeast"/>
              <w:rPr>
                <w:rFonts w:hint="eastAsia"/>
                <w:szCs w:val="21"/>
              </w:rPr>
            </w:pPr>
          </w:p>
        </w:tc>
      </w:tr>
      <w:tr w:rsidR="00000000">
        <w:tblPrEx>
          <w:tblCellMar>
            <w:top w:w="0" w:type="dxa"/>
            <w:bottom w:w="0" w:type="dxa"/>
          </w:tblCellMar>
        </w:tblPrEx>
        <w:trPr>
          <w:cantSplit/>
        </w:trPr>
        <w:tc>
          <w:tcPr>
            <w:tcW w:w="3168" w:type="dxa"/>
          </w:tcPr>
          <w:p w:rsidR="00000000" w:rsidRDefault="005C1509">
            <w:pPr>
              <w:spacing w:line="380" w:lineRule="atLeast"/>
              <w:rPr>
                <w:rFonts w:hint="eastAsia"/>
                <w:szCs w:val="21"/>
              </w:rPr>
            </w:pPr>
            <w:r>
              <w:rPr>
                <w:rFonts w:hint="eastAsia"/>
                <w:szCs w:val="21"/>
              </w:rPr>
              <w:t>雅加达省</w:t>
            </w:r>
          </w:p>
        </w:tc>
        <w:tc>
          <w:tcPr>
            <w:tcW w:w="3276" w:type="dxa"/>
          </w:tcPr>
          <w:p w:rsidR="00000000" w:rsidRDefault="005C1509">
            <w:pPr>
              <w:spacing w:line="380" w:lineRule="atLeast"/>
              <w:rPr>
                <w:rFonts w:hint="eastAsia"/>
                <w:szCs w:val="21"/>
              </w:rPr>
            </w:pPr>
            <w:r>
              <w:rPr>
                <w:rFonts w:hint="eastAsia"/>
                <w:szCs w:val="21"/>
              </w:rPr>
              <w:t>雅加达</w:t>
            </w:r>
          </w:p>
        </w:tc>
        <w:tc>
          <w:tcPr>
            <w:tcW w:w="3396" w:type="dxa"/>
            <w:vMerge/>
          </w:tcPr>
          <w:p w:rsidR="00000000" w:rsidRDefault="005C1509">
            <w:pPr>
              <w:spacing w:line="380" w:lineRule="atLeast"/>
              <w:rPr>
                <w:rFonts w:hint="eastAsia"/>
                <w:szCs w:val="21"/>
              </w:rPr>
            </w:pPr>
          </w:p>
        </w:tc>
      </w:tr>
      <w:tr w:rsidR="00000000">
        <w:tblPrEx>
          <w:tblCellMar>
            <w:top w:w="0" w:type="dxa"/>
            <w:bottom w:w="0" w:type="dxa"/>
          </w:tblCellMar>
        </w:tblPrEx>
        <w:trPr>
          <w:cantSplit/>
        </w:trPr>
        <w:tc>
          <w:tcPr>
            <w:tcW w:w="3168" w:type="dxa"/>
          </w:tcPr>
          <w:p w:rsidR="00000000" w:rsidRDefault="005C1509">
            <w:pPr>
              <w:spacing w:line="380" w:lineRule="atLeast"/>
              <w:rPr>
                <w:rFonts w:hint="eastAsia"/>
                <w:szCs w:val="21"/>
              </w:rPr>
            </w:pPr>
            <w:r>
              <w:rPr>
                <w:rFonts w:hint="eastAsia"/>
                <w:szCs w:val="21"/>
              </w:rPr>
              <w:t>西爪洼省</w:t>
            </w:r>
          </w:p>
        </w:tc>
        <w:tc>
          <w:tcPr>
            <w:tcW w:w="3276" w:type="dxa"/>
          </w:tcPr>
          <w:p w:rsidR="00000000" w:rsidRDefault="005C1509">
            <w:pPr>
              <w:spacing w:line="380" w:lineRule="atLeast"/>
              <w:rPr>
                <w:rFonts w:hint="eastAsia"/>
                <w:szCs w:val="21"/>
              </w:rPr>
            </w:pPr>
          </w:p>
        </w:tc>
        <w:tc>
          <w:tcPr>
            <w:tcW w:w="3396" w:type="dxa"/>
            <w:vMerge/>
          </w:tcPr>
          <w:p w:rsidR="00000000" w:rsidRDefault="005C1509">
            <w:pPr>
              <w:spacing w:line="380" w:lineRule="atLeast"/>
              <w:rPr>
                <w:rFonts w:hint="eastAsia"/>
                <w:szCs w:val="21"/>
              </w:rPr>
            </w:pPr>
          </w:p>
        </w:tc>
      </w:tr>
      <w:tr w:rsidR="00000000">
        <w:tblPrEx>
          <w:tblCellMar>
            <w:top w:w="0" w:type="dxa"/>
            <w:bottom w:w="0" w:type="dxa"/>
          </w:tblCellMar>
        </w:tblPrEx>
        <w:trPr>
          <w:cantSplit/>
        </w:trPr>
        <w:tc>
          <w:tcPr>
            <w:tcW w:w="3168" w:type="dxa"/>
          </w:tcPr>
          <w:p w:rsidR="00000000" w:rsidRDefault="005C1509">
            <w:pPr>
              <w:spacing w:line="380" w:lineRule="atLeast"/>
              <w:rPr>
                <w:rFonts w:hint="eastAsia"/>
                <w:szCs w:val="21"/>
              </w:rPr>
            </w:pPr>
            <w:r>
              <w:rPr>
                <w:rFonts w:hint="eastAsia"/>
                <w:szCs w:val="21"/>
              </w:rPr>
              <w:t>中爪洼省</w:t>
            </w:r>
          </w:p>
        </w:tc>
        <w:tc>
          <w:tcPr>
            <w:tcW w:w="3276" w:type="dxa"/>
          </w:tcPr>
          <w:p w:rsidR="00000000" w:rsidRDefault="005C1509">
            <w:pPr>
              <w:spacing w:line="380" w:lineRule="atLeast"/>
              <w:rPr>
                <w:rFonts w:hint="eastAsia"/>
                <w:szCs w:val="21"/>
              </w:rPr>
            </w:pPr>
            <w:r>
              <w:rPr>
                <w:rFonts w:hint="eastAsia"/>
                <w:szCs w:val="21"/>
              </w:rPr>
              <w:t>梭罗</w:t>
            </w:r>
          </w:p>
        </w:tc>
        <w:tc>
          <w:tcPr>
            <w:tcW w:w="3396" w:type="dxa"/>
            <w:vMerge/>
          </w:tcPr>
          <w:p w:rsidR="00000000" w:rsidRDefault="005C1509">
            <w:pPr>
              <w:spacing w:line="380" w:lineRule="atLeast"/>
              <w:rPr>
                <w:rFonts w:hint="eastAsia"/>
                <w:szCs w:val="21"/>
              </w:rPr>
            </w:pPr>
          </w:p>
        </w:tc>
      </w:tr>
      <w:tr w:rsidR="00000000">
        <w:tblPrEx>
          <w:tblCellMar>
            <w:top w:w="0" w:type="dxa"/>
            <w:bottom w:w="0" w:type="dxa"/>
          </w:tblCellMar>
        </w:tblPrEx>
        <w:trPr>
          <w:cantSplit/>
        </w:trPr>
        <w:tc>
          <w:tcPr>
            <w:tcW w:w="3168" w:type="dxa"/>
          </w:tcPr>
          <w:p w:rsidR="00000000" w:rsidRDefault="005C1509">
            <w:pPr>
              <w:spacing w:line="380" w:lineRule="atLeast"/>
              <w:rPr>
                <w:rFonts w:hint="eastAsia"/>
                <w:szCs w:val="21"/>
              </w:rPr>
            </w:pPr>
            <w:r>
              <w:rPr>
                <w:rFonts w:hint="eastAsia"/>
                <w:szCs w:val="21"/>
              </w:rPr>
              <w:t>东爪洼省</w:t>
            </w:r>
          </w:p>
        </w:tc>
        <w:tc>
          <w:tcPr>
            <w:tcW w:w="3276" w:type="dxa"/>
          </w:tcPr>
          <w:p w:rsidR="00000000" w:rsidRDefault="005C1509">
            <w:pPr>
              <w:spacing w:line="380" w:lineRule="atLeast"/>
              <w:rPr>
                <w:rFonts w:hint="eastAsia"/>
                <w:szCs w:val="21"/>
              </w:rPr>
            </w:pPr>
            <w:r>
              <w:rPr>
                <w:rFonts w:hint="eastAsia"/>
                <w:szCs w:val="21"/>
              </w:rPr>
              <w:t>泗水</w:t>
            </w:r>
          </w:p>
        </w:tc>
        <w:tc>
          <w:tcPr>
            <w:tcW w:w="3396" w:type="dxa"/>
            <w:vMerge/>
          </w:tcPr>
          <w:p w:rsidR="00000000" w:rsidRDefault="005C1509">
            <w:pPr>
              <w:spacing w:line="380" w:lineRule="atLeast"/>
              <w:rPr>
                <w:rFonts w:hint="eastAsia"/>
                <w:szCs w:val="21"/>
              </w:rPr>
            </w:pPr>
          </w:p>
        </w:tc>
      </w:tr>
      <w:tr w:rsidR="00000000">
        <w:tblPrEx>
          <w:tblCellMar>
            <w:top w:w="0" w:type="dxa"/>
            <w:bottom w:w="0" w:type="dxa"/>
          </w:tblCellMar>
        </w:tblPrEx>
        <w:trPr>
          <w:cantSplit/>
        </w:trPr>
        <w:tc>
          <w:tcPr>
            <w:tcW w:w="3168" w:type="dxa"/>
          </w:tcPr>
          <w:p w:rsidR="00000000" w:rsidRDefault="005C1509">
            <w:pPr>
              <w:spacing w:line="380" w:lineRule="atLeast"/>
              <w:rPr>
                <w:rFonts w:hint="eastAsia"/>
                <w:szCs w:val="21"/>
              </w:rPr>
            </w:pPr>
            <w:r>
              <w:rPr>
                <w:rFonts w:hint="eastAsia"/>
                <w:szCs w:val="21"/>
              </w:rPr>
              <w:t>西加里曼丹省</w:t>
            </w:r>
          </w:p>
        </w:tc>
        <w:tc>
          <w:tcPr>
            <w:tcW w:w="3276" w:type="dxa"/>
          </w:tcPr>
          <w:p w:rsidR="00000000" w:rsidRDefault="005C1509">
            <w:pPr>
              <w:spacing w:line="380" w:lineRule="atLeast"/>
              <w:rPr>
                <w:rFonts w:hint="eastAsia"/>
                <w:szCs w:val="21"/>
              </w:rPr>
            </w:pPr>
            <w:r>
              <w:rPr>
                <w:rFonts w:hint="eastAsia"/>
                <w:szCs w:val="21"/>
              </w:rPr>
              <w:t>坤甸、</w:t>
            </w:r>
            <w:r>
              <w:rPr>
                <w:rFonts w:hint="eastAsia"/>
                <w:color w:val="000000"/>
                <w:szCs w:val="21"/>
              </w:rPr>
              <w:t>恩迪贡</w:t>
            </w:r>
          </w:p>
        </w:tc>
        <w:tc>
          <w:tcPr>
            <w:tcW w:w="3396" w:type="dxa"/>
            <w:vMerge/>
          </w:tcPr>
          <w:p w:rsidR="00000000" w:rsidRDefault="005C1509">
            <w:pPr>
              <w:spacing w:line="380" w:lineRule="atLeast"/>
              <w:rPr>
                <w:rFonts w:hint="eastAsia"/>
                <w:szCs w:val="21"/>
              </w:rPr>
            </w:pPr>
          </w:p>
        </w:tc>
      </w:tr>
      <w:tr w:rsidR="00000000">
        <w:tblPrEx>
          <w:tblCellMar>
            <w:top w:w="0" w:type="dxa"/>
            <w:bottom w:w="0" w:type="dxa"/>
          </w:tblCellMar>
        </w:tblPrEx>
        <w:trPr>
          <w:cantSplit/>
        </w:trPr>
        <w:tc>
          <w:tcPr>
            <w:tcW w:w="3168" w:type="dxa"/>
          </w:tcPr>
          <w:p w:rsidR="00000000" w:rsidRDefault="005C1509">
            <w:pPr>
              <w:spacing w:line="380" w:lineRule="atLeast"/>
              <w:rPr>
                <w:rFonts w:hint="eastAsia"/>
                <w:szCs w:val="21"/>
              </w:rPr>
            </w:pPr>
            <w:r>
              <w:rPr>
                <w:rFonts w:hint="eastAsia"/>
                <w:szCs w:val="21"/>
              </w:rPr>
              <w:t>东加里曼丹省</w:t>
            </w:r>
          </w:p>
        </w:tc>
        <w:tc>
          <w:tcPr>
            <w:tcW w:w="3276" w:type="dxa"/>
          </w:tcPr>
          <w:p w:rsidR="00000000" w:rsidRDefault="005C1509">
            <w:pPr>
              <w:spacing w:line="380" w:lineRule="atLeast"/>
              <w:rPr>
                <w:rFonts w:hint="eastAsia"/>
                <w:szCs w:val="21"/>
              </w:rPr>
            </w:pPr>
            <w:r>
              <w:rPr>
                <w:rFonts w:hint="eastAsia"/>
                <w:szCs w:val="21"/>
              </w:rPr>
              <w:t>努努坎</w:t>
            </w:r>
          </w:p>
        </w:tc>
        <w:tc>
          <w:tcPr>
            <w:tcW w:w="3396" w:type="dxa"/>
            <w:vMerge/>
          </w:tcPr>
          <w:p w:rsidR="00000000" w:rsidRDefault="005C1509">
            <w:pPr>
              <w:spacing w:line="380" w:lineRule="atLeast"/>
              <w:rPr>
                <w:rFonts w:hint="eastAsia"/>
                <w:szCs w:val="21"/>
              </w:rPr>
            </w:pPr>
          </w:p>
        </w:tc>
      </w:tr>
      <w:tr w:rsidR="00000000">
        <w:tblPrEx>
          <w:tblCellMar>
            <w:top w:w="0" w:type="dxa"/>
            <w:bottom w:w="0" w:type="dxa"/>
          </w:tblCellMar>
        </w:tblPrEx>
        <w:trPr>
          <w:cantSplit/>
        </w:trPr>
        <w:tc>
          <w:tcPr>
            <w:tcW w:w="3168" w:type="dxa"/>
          </w:tcPr>
          <w:p w:rsidR="00000000" w:rsidRDefault="005C1509">
            <w:pPr>
              <w:spacing w:line="380" w:lineRule="atLeast"/>
              <w:rPr>
                <w:rFonts w:hint="eastAsia"/>
                <w:szCs w:val="21"/>
              </w:rPr>
            </w:pPr>
            <w:r>
              <w:rPr>
                <w:rFonts w:hint="eastAsia"/>
                <w:szCs w:val="21"/>
              </w:rPr>
              <w:t>北苏拉威西省</w:t>
            </w:r>
          </w:p>
        </w:tc>
        <w:tc>
          <w:tcPr>
            <w:tcW w:w="3276" w:type="dxa"/>
          </w:tcPr>
          <w:p w:rsidR="00000000" w:rsidRDefault="005C1509">
            <w:pPr>
              <w:spacing w:line="380" w:lineRule="atLeast"/>
              <w:rPr>
                <w:rFonts w:hint="eastAsia"/>
                <w:szCs w:val="21"/>
              </w:rPr>
            </w:pPr>
          </w:p>
        </w:tc>
        <w:tc>
          <w:tcPr>
            <w:tcW w:w="3396" w:type="dxa"/>
            <w:vMerge/>
          </w:tcPr>
          <w:p w:rsidR="00000000" w:rsidRDefault="005C1509">
            <w:pPr>
              <w:spacing w:line="380" w:lineRule="atLeast"/>
              <w:rPr>
                <w:rFonts w:hint="eastAsia"/>
                <w:szCs w:val="21"/>
              </w:rPr>
            </w:pPr>
          </w:p>
        </w:tc>
      </w:tr>
      <w:tr w:rsidR="00000000">
        <w:tblPrEx>
          <w:tblCellMar>
            <w:top w:w="0" w:type="dxa"/>
            <w:bottom w:w="0" w:type="dxa"/>
          </w:tblCellMar>
        </w:tblPrEx>
        <w:trPr>
          <w:cantSplit/>
        </w:trPr>
        <w:tc>
          <w:tcPr>
            <w:tcW w:w="3168" w:type="dxa"/>
          </w:tcPr>
          <w:p w:rsidR="00000000" w:rsidRDefault="005C1509">
            <w:pPr>
              <w:spacing w:line="380" w:lineRule="atLeast"/>
              <w:rPr>
                <w:rFonts w:hint="eastAsia"/>
                <w:szCs w:val="21"/>
              </w:rPr>
            </w:pPr>
            <w:r>
              <w:rPr>
                <w:rFonts w:hint="eastAsia"/>
                <w:szCs w:val="21"/>
              </w:rPr>
              <w:t>巴厘省</w:t>
            </w:r>
          </w:p>
        </w:tc>
        <w:tc>
          <w:tcPr>
            <w:tcW w:w="3276" w:type="dxa"/>
          </w:tcPr>
          <w:p w:rsidR="00000000" w:rsidRDefault="005C1509">
            <w:pPr>
              <w:spacing w:line="380" w:lineRule="atLeast"/>
              <w:rPr>
                <w:rFonts w:hint="eastAsia"/>
                <w:szCs w:val="21"/>
              </w:rPr>
            </w:pPr>
          </w:p>
        </w:tc>
        <w:tc>
          <w:tcPr>
            <w:tcW w:w="3396" w:type="dxa"/>
            <w:vMerge/>
          </w:tcPr>
          <w:p w:rsidR="00000000" w:rsidRDefault="005C1509">
            <w:pPr>
              <w:spacing w:line="380" w:lineRule="atLeast"/>
              <w:rPr>
                <w:rFonts w:hint="eastAsia"/>
                <w:szCs w:val="21"/>
              </w:rPr>
            </w:pPr>
          </w:p>
        </w:tc>
      </w:tr>
      <w:tr w:rsidR="00000000">
        <w:tblPrEx>
          <w:tblCellMar>
            <w:top w:w="0" w:type="dxa"/>
            <w:bottom w:w="0" w:type="dxa"/>
          </w:tblCellMar>
        </w:tblPrEx>
        <w:trPr>
          <w:cantSplit/>
        </w:trPr>
        <w:tc>
          <w:tcPr>
            <w:tcW w:w="3168" w:type="dxa"/>
          </w:tcPr>
          <w:p w:rsidR="00000000" w:rsidRDefault="005C1509">
            <w:pPr>
              <w:spacing w:line="380" w:lineRule="atLeast"/>
              <w:rPr>
                <w:rFonts w:hint="eastAsia"/>
                <w:szCs w:val="21"/>
              </w:rPr>
            </w:pPr>
            <w:r>
              <w:rPr>
                <w:rFonts w:hint="eastAsia"/>
                <w:szCs w:val="21"/>
              </w:rPr>
              <w:t>西努沙登加拉省</w:t>
            </w:r>
          </w:p>
        </w:tc>
        <w:tc>
          <w:tcPr>
            <w:tcW w:w="3276" w:type="dxa"/>
          </w:tcPr>
          <w:p w:rsidR="00000000" w:rsidRDefault="005C1509">
            <w:pPr>
              <w:spacing w:line="380" w:lineRule="atLeast"/>
              <w:rPr>
                <w:rFonts w:hint="eastAsia"/>
                <w:szCs w:val="21"/>
              </w:rPr>
            </w:pPr>
          </w:p>
        </w:tc>
        <w:tc>
          <w:tcPr>
            <w:tcW w:w="3396" w:type="dxa"/>
            <w:vMerge/>
          </w:tcPr>
          <w:p w:rsidR="00000000" w:rsidRDefault="005C1509">
            <w:pPr>
              <w:spacing w:line="380" w:lineRule="atLeast"/>
              <w:rPr>
                <w:rFonts w:hint="eastAsia"/>
                <w:szCs w:val="21"/>
              </w:rPr>
            </w:pPr>
          </w:p>
        </w:tc>
      </w:tr>
    </w:tbl>
    <w:p w:rsidR="00000000" w:rsidRDefault="005C1509">
      <w:pPr>
        <w:tabs>
          <w:tab w:val="left" w:pos="630"/>
        </w:tabs>
        <w:spacing w:after="240" w:line="360" w:lineRule="exact"/>
        <w:rPr>
          <w:rFonts w:hint="eastAsia"/>
          <w:szCs w:val="24"/>
        </w:rPr>
      </w:pP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最初，印度尼西亚境内的贩卖妇女活动与安置移民女工到海外工作有关，这些女工前往新加坡、</w:t>
      </w:r>
      <w:r>
        <w:rPr>
          <w:rFonts w:hint="eastAsia"/>
          <w:szCs w:val="24"/>
        </w:rPr>
        <w:t>香港、马来西亚，但大多数人前往中东国家工作。</w:t>
      </w:r>
    </w:p>
    <w:p w:rsidR="00000000" w:rsidRDefault="005C1509" w:rsidP="005C1509">
      <w:pPr>
        <w:tabs>
          <w:tab w:val="left" w:pos="630"/>
        </w:tabs>
        <w:spacing w:after="240" w:line="360" w:lineRule="exact"/>
        <w:ind w:firstLineChars="300" w:firstLine="31680"/>
        <w:rPr>
          <w:rFonts w:hint="eastAsia"/>
          <w:szCs w:val="24"/>
        </w:rPr>
      </w:pPr>
      <w:r>
        <w:rPr>
          <w:rFonts w:hint="eastAsia"/>
          <w:szCs w:val="24"/>
        </w:rPr>
        <w:t>过去十年的政府政策旨在促进劳动力向国外移民，作为对付国内失业局面的一种手段。大多数移民都是受教育程度低的非熟练工人；他们大都来自农村地区的贫困家庭。他们为国民收入立下了汗马功劳。在第六个五年发展计划（</w:t>
      </w:r>
      <w:r>
        <w:rPr>
          <w:rFonts w:hint="eastAsia"/>
          <w:szCs w:val="24"/>
        </w:rPr>
        <w:t>1994/1995</w:t>
      </w:r>
      <w:r>
        <w:rPr>
          <w:rFonts w:hint="eastAsia"/>
          <w:szCs w:val="24"/>
        </w:rPr>
        <w:t>至</w:t>
      </w:r>
      <w:r>
        <w:rPr>
          <w:rFonts w:hint="eastAsia"/>
          <w:szCs w:val="24"/>
        </w:rPr>
        <w:t>1999/2000</w:t>
      </w:r>
      <w:r>
        <w:rPr>
          <w:rFonts w:hint="eastAsia"/>
          <w:szCs w:val="24"/>
        </w:rPr>
        <w:t>年）期间，共有</w:t>
      </w:r>
      <w:r>
        <w:rPr>
          <w:rFonts w:hint="eastAsia"/>
          <w:szCs w:val="24"/>
        </w:rPr>
        <w:t>1 461 236</w:t>
      </w:r>
      <w:r>
        <w:rPr>
          <w:rFonts w:hint="eastAsia"/>
          <w:szCs w:val="24"/>
        </w:rPr>
        <w:t>名印度尼西亚移民工人，其中的绝大多数是妇女，</w:t>
      </w:r>
      <w:r>
        <w:rPr>
          <w:rFonts w:hint="eastAsia"/>
          <w:szCs w:val="24"/>
        </w:rPr>
        <w:t>70%</w:t>
      </w:r>
      <w:r>
        <w:rPr>
          <w:rFonts w:hint="eastAsia"/>
          <w:szCs w:val="24"/>
        </w:rPr>
        <w:t>的妇女成为佣工。显然，她们非常易受剥削。此外，其中的许多人成为全国和跨国联合作案的受害者，导致其身份成为无证移徙工人。</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贩卖活动的受害者一般从村庄</w:t>
      </w:r>
      <w:r>
        <w:rPr>
          <w:rFonts w:hint="eastAsia"/>
          <w:szCs w:val="24"/>
        </w:rPr>
        <w:t>的贫困家庭被带走，其地位低、受到的教育很少或没有受过教育，重男轻女传统观念在家庭占据上风，这种受害者也可能来自离异家庭。目标通常是少女和年轻妇女及在城市和外国工作的人。尽管估计印度尼西亚的贩卖受害者人数并不容易，但根据现在可以使用的各种消息来源，如国际移民局的数据，估计东南亚地区每年约</w:t>
      </w:r>
      <w:r>
        <w:rPr>
          <w:rFonts w:hint="eastAsia"/>
          <w:szCs w:val="24"/>
        </w:rPr>
        <w:t>25</w:t>
      </w:r>
      <w:r>
        <w:rPr>
          <w:rFonts w:hint="eastAsia"/>
          <w:szCs w:val="24"/>
        </w:rPr>
        <w:t>万人遭到贩卖。印度尼西亚移民工人联合会或</w:t>
      </w:r>
      <w:r>
        <w:rPr>
          <w:rFonts w:hint="eastAsia"/>
          <w:szCs w:val="24"/>
        </w:rPr>
        <w:t>KOPBUMI</w:t>
      </w:r>
      <w:r>
        <w:rPr>
          <w:rFonts w:hint="eastAsia"/>
          <w:szCs w:val="24"/>
        </w:rPr>
        <w:t>估计，每年有</w:t>
      </w:r>
      <w:r>
        <w:rPr>
          <w:rFonts w:hint="eastAsia"/>
          <w:szCs w:val="24"/>
        </w:rPr>
        <w:t>100</w:t>
      </w:r>
      <w:r>
        <w:rPr>
          <w:rFonts w:hint="eastAsia"/>
          <w:szCs w:val="24"/>
        </w:rPr>
        <w:t>万移民工人，被贩卖者约占</w:t>
      </w:r>
      <w:r>
        <w:rPr>
          <w:rFonts w:hint="eastAsia"/>
          <w:szCs w:val="24"/>
        </w:rPr>
        <w:t>20%</w:t>
      </w:r>
      <w:r>
        <w:rPr>
          <w:rFonts w:hint="eastAsia"/>
          <w:szCs w:val="24"/>
        </w:rPr>
        <w:t>。印度尼西亚境内的贩卖人口问题实际上是冰山的一角，更多的受害者还不为人知。</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在很大程度上，印度尼西亚境内的贩卖人口团伙提</w:t>
      </w:r>
      <w:r>
        <w:rPr>
          <w:rFonts w:hint="eastAsia"/>
          <w:szCs w:val="24"/>
        </w:rPr>
        <w:t>供色情服务，它们主要利用年轻姑娘。受害者从其家乡被贩卖到大城市，随后又从一个城市被贩卖到另一个城市，这是卖淫业的一项销售战略。</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贩卖人口的目的地不只是旅游度假区。他们也被带到位于边远地区的大型工业城市。被迫卖淫者冒着身心遭受虐待、感染性传播疾病的风险，显然也是前途未卜。</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运送无证件移民要特别跨越印度尼西亚、马来西亚和新加坡的边界。他们在夜间被小船从海上运走或通过丛林地区的公路被运走。随后他们被迫在非正规经济部门工作，并接受剥削条件（如工时长、一般没有工资），工作安排中最糟糕的部分就是，他们通常被限制在活动空</w:t>
      </w:r>
      <w:r>
        <w:rPr>
          <w:rFonts w:hint="eastAsia"/>
          <w:szCs w:val="24"/>
        </w:rPr>
        <w:t>间有限的房间里，经常会遭受身体、言语和性方面的虐待。语言限制和强制隔离致使他们遭受有辱人格的情感和精神待遇。受到这种待遇的不仅是无证移民，甚至合法移民也可能遇到类似的经历。</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例如，一名台湾男子与一名西加里曼丹妇女以邮购新娘方式贩卖人口就是通过因特网或特别团伙进行的。没有工作的贫困妇女要么陷入不公正的婚姻中，遭受身体虐待，要么被迫在工厂从事无报酬工作。如果幸运的话，这种妇女能得到最低工资，随后允许她返乡，但条件是她要帮助邮购新娘团伙。</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贩卖人口也涉及色情活动，妇女成为色情团伙的受害者，制作黄色</w:t>
      </w:r>
      <w:r>
        <w:rPr>
          <w:rFonts w:hint="eastAsia"/>
          <w:szCs w:val="24"/>
        </w:rPr>
        <w:t>VCD</w:t>
      </w:r>
      <w:r>
        <w:rPr>
          <w:rFonts w:hint="eastAsia"/>
          <w:szCs w:val="24"/>
        </w:rPr>
        <w:t>和其他淫秽</w:t>
      </w:r>
      <w:r>
        <w:rPr>
          <w:rFonts w:hint="eastAsia"/>
          <w:szCs w:val="24"/>
        </w:rPr>
        <w:t>照片。年轻妇女通常被骗进这一行业，得到了空头支票：她们最终将成为广告模特、歌星或演艺明星。</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印度尼西亚政府严重关切贩卖妇女意图谋利或贩卖妇女意图进行性剥削问题，其中暴力成为这些妇女经历的一部分。为了遏制这种现象，印度尼西亚颁布了关于消除对儿童商业性剥削的全国行动计划的</w:t>
      </w:r>
      <w:r>
        <w:rPr>
          <w:rFonts w:hint="eastAsia"/>
          <w:szCs w:val="24"/>
        </w:rPr>
        <w:t>2002</w:t>
      </w:r>
      <w:r>
        <w:rPr>
          <w:rFonts w:hint="eastAsia"/>
          <w:szCs w:val="24"/>
        </w:rPr>
        <w:t>年第</w:t>
      </w:r>
      <w:r>
        <w:rPr>
          <w:rFonts w:hint="eastAsia"/>
          <w:szCs w:val="24"/>
        </w:rPr>
        <w:t>87</w:t>
      </w:r>
      <w:r>
        <w:rPr>
          <w:rFonts w:hint="eastAsia"/>
          <w:szCs w:val="24"/>
        </w:rPr>
        <w:t>号总统令和关于消除贩卖妇女儿童的全国行动计划的</w:t>
      </w:r>
      <w:r>
        <w:rPr>
          <w:rFonts w:hint="eastAsia"/>
          <w:szCs w:val="24"/>
        </w:rPr>
        <w:t>2002</w:t>
      </w:r>
      <w:r>
        <w:rPr>
          <w:rFonts w:hint="eastAsia"/>
          <w:szCs w:val="24"/>
        </w:rPr>
        <w:t>年第</w:t>
      </w:r>
      <w:r>
        <w:rPr>
          <w:rFonts w:hint="eastAsia"/>
          <w:szCs w:val="24"/>
        </w:rPr>
        <w:t>88</w:t>
      </w:r>
      <w:r>
        <w:rPr>
          <w:rFonts w:hint="eastAsia"/>
          <w:szCs w:val="24"/>
        </w:rPr>
        <w:t>号总统令。</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旧的《刑法典》第</w:t>
      </w:r>
      <w:r>
        <w:rPr>
          <w:rFonts w:hint="eastAsia"/>
          <w:szCs w:val="24"/>
        </w:rPr>
        <w:t>296</w:t>
      </w:r>
      <w:r>
        <w:rPr>
          <w:rFonts w:hint="eastAsia"/>
          <w:szCs w:val="24"/>
        </w:rPr>
        <w:t>、第</w:t>
      </w:r>
      <w:r>
        <w:rPr>
          <w:rFonts w:hint="eastAsia"/>
          <w:szCs w:val="24"/>
        </w:rPr>
        <w:t>297</w:t>
      </w:r>
      <w:r>
        <w:rPr>
          <w:rFonts w:hint="eastAsia"/>
          <w:szCs w:val="24"/>
        </w:rPr>
        <w:t>、第</w:t>
      </w:r>
      <w:r>
        <w:rPr>
          <w:rFonts w:hint="eastAsia"/>
          <w:szCs w:val="24"/>
        </w:rPr>
        <w:t>506</w:t>
      </w:r>
      <w:r>
        <w:rPr>
          <w:rFonts w:hint="eastAsia"/>
          <w:szCs w:val="24"/>
        </w:rPr>
        <w:t>和第</w:t>
      </w:r>
      <w:r>
        <w:rPr>
          <w:rFonts w:hint="eastAsia"/>
          <w:szCs w:val="24"/>
        </w:rPr>
        <w:t>507</w:t>
      </w:r>
      <w:r>
        <w:rPr>
          <w:rFonts w:hint="eastAsia"/>
          <w:szCs w:val="24"/>
        </w:rPr>
        <w:t>条提到了与妇女的商业和其他形式性剥削有关的问题，这些条款指出，违反此项法律的人将被处以四年监禁的处罚。</w:t>
      </w:r>
      <w:r>
        <w:rPr>
          <w:rFonts w:hint="eastAsia"/>
          <w:szCs w:val="24"/>
        </w:rPr>
        <w:t>新的《刑法典》草案建议，对肇事者的处罚从监禁</w:t>
      </w:r>
      <w:r>
        <w:rPr>
          <w:rFonts w:hint="eastAsia"/>
          <w:szCs w:val="24"/>
        </w:rPr>
        <w:t>4</w:t>
      </w:r>
      <w:r>
        <w:rPr>
          <w:rFonts w:hint="eastAsia"/>
          <w:szCs w:val="24"/>
        </w:rPr>
        <w:t>年延长至</w:t>
      </w:r>
      <w:r>
        <w:rPr>
          <w:rFonts w:hint="eastAsia"/>
          <w:szCs w:val="24"/>
        </w:rPr>
        <w:t>12</w:t>
      </w:r>
      <w:r>
        <w:rPr>
          <w:rFonts w:hint="eastAsia"/>
          <w:szCs w:val="24"/>
        </w:rPr>
        <w:t>年。为了使各省政府立即对付这个问题，中央政府于</w:t>
      </w:r>
      <w:r>
        <w:rPr>
          <w:rFonts w:hint="eastAsia"/>
          <w:szCs w:val="24"/>
        </w:rPr>
        <w:t>2002</w:t>
      </w:r>
      <w:r>
        <w:rPr>
          <w:rFonts w:hint="eastAsia"/>
          <w:szCs w:val="24"/>
        </w:rPr>
        <w:t>年颁布了如何在案件发生时打击贩卖妇女和儿童行为的总指示。</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遵照上述指示，妇女权力部与政府和非政府组织所有利益有关者共同完成了</w:t>
      </w:r>
      <w:r>
        <w:rPr>
          <w:rFonts w:hint="eastAsia"/>
          <w:szCs w:val="24"/>
        </w:rPr>
        <w:t>2003-2007</w:t>
      </w:r>
      <w:r>
        <w:rPr>
          <w:rFonts w:hint="eastAsia"/>
          <w:szCs w:val="24"/>
        </w:rPr>
        <w:t>年消除贩卖妇女儿童现象的总计划。</w:t>
      </w:r>
    </w:p>
    <w:p w:rsidR="00000000" w:rsidRDefault="005C1509" w:rsidP="005C1509">
      <w:pPr>
        <w:tabs>
          <w:tab w:val="left" w:pos="630"/>
        </w:tabs>
        <w:spacing w:after="240" w:line="360" w:lineRule="exact"/>
        <w:ind w:firstLineChars="300" w:firstLine="31680"/>
        <w:rPr>
          <w:rFonts w:hint="eastAsia"/>
          <w:szCs w:val="24"/>
        </w:rPr>
      </w:pPr>
      <w:r>
        <w:rPr>
          <w:rFonts w:hint="eastAsia"/>
          <w:szCs w:val="24"/>
        </w:rPr>
        <w:t>总计划阐明：</w:t>
      </w:r>
    </w:p>
    <w:p w:rsidR="00000000" w:rsidRDefault="005C1509" w:rsidP="005C1509">
      <w:pPr>
        <w:tabs>
          <w:tab w:val="left" w:pos="1200"/>
        </w:tabs>
        <w:spacing w:after="240" w:line="360" w:lineRule="exact"/>
        <w:ind w:leftChars="285" w:left="31680" w:hangingChars="286" w:firstLine="31680"/>
        <w:rPr>
          <w:rFonts w:hint="eastAsia"/>
          <w:szCs w:val="24"/>
        </w:rPr>
      </w:pPr>
      <w:r>
        <w:rPr>
          <w:rFonts w:hint="eastAsia"/>
          <w:szCs w:val="24"/>
        </w:rPr>
        <w:t>（</w:t>
      </w:r>
      <w:r>
        <w:rPr>
          <w:rFonts w:hint="eastAsia"/>
          <w:szCs w:val="24"/>
        </w:rPr>
        <w:t>a</w:t>
      </w:r>
      <w:r>
        <w:rPr>
          <w:rFonts w:hint="eastAsia"/>
          <w:szCs w:val="24"/>
        </w:rPr>
        <w:t>）</w:t>
      </w:r>
      <w:r>
        <w:rPr>
          <w:szCs w:val="24"/>
        </w:rPr>
        <w:tab/>
      </w:r>
      <w:r>
        <w:rPr>
          <w:rFonts w:hint="eastAsia"/>
          <w:szCs w:val="24"/>
        </w:rPr>
        <w:t>需要设立</w:t>
      </w:r>
      <w:r>
        <w:rPr>
          <w:rFonts w:hint="eastAsia"/>
        </w:rPr>
        <w:t>国家</w:t>
      </w:r>
      <w:r>
        <w:rPr>
          <w:rFonts w:hint="eastAsia"/>
          <w:szCs w:val="24"/>
        </w:rPr>
        <w:t>委员会以执行打击贩卖妇女儿童现象的国家行动计划；</w:t>
      </w:r>
    </w:p>
    <w:p w:rsidR="00000000" w:rsidRDefault="005C1509" w:rsidP="005C1509">
      <w:pPr>
        <w:tabs>
          <w:tab w:val="left" w:pos="1200"/>
        </w:tabs>
        <w:spacing w:after="240" w:line="360" w:lineRule="exact"/>
        <w:ind w:leftChars="285" w:left="31680" w:hangingChars="286" w:firstLine="31680"/>
        <w:rPr>
          <w:rFonts w:hint="eastAsia"/>
          <w:szCs w:val="24"/>
        </w:rPr>
      </w:pPr>
      <w:r>
        <w:rPr>
          <w:rFonts w:hint="eastAsia"/>
          <w:szCs w:val="24"/>
        </w:rPr>
        <w:t>（</w:t>
      </w:r>
      <w:r>
        <w:rPr>
          <w:rFonts w:hint="eastAsia"/>
          <w:szCs w:val="24"/>
        </w:rPr>
        <w:t>b</w:t>
      </w:r>
      <w:r>
        <w:rPr>
          <w:rFonts w:hint="eastAsia"/>
          <w:szCs w:val="24"/>
        </w:rPr>
        <w:t>）</w:t>
      </w:r>
      <w:r>
        <w:rPr>
          <w:szCs w:val="24"/>
        </w:rPr>
        <w:tab/>
      </w:r>
      <w:r>
        <w:rPr>
          <w:rFonts w:hint="eastAsia"/>
          <w:szCs w:val="24"/>
        </w:rPr>
        <w:t>需要协调</w:t>
      </w:r>
      <w:r>
        <w:rPr>
          <w:rFonts w:hint="eastAsia"/>
        </w:rPr>
        <w:t>国家</w:t>
      </w:r>
      <w:r>
        <w:rPr>
          <w:rFonts w:hint="eastAsia"/>
          <w:szCs w:val="24"/>
        </w:rPr>
        <w:t>法律与打击贩卖妇女儿童现象方面的国际文书并产生增效作用；</w:t>
      </w:r>
    </w:p>
    <w:p w:rsidR="00000000" w:rsidRDefault="005C1509" w:rsidP="005C1509">
      <w:pPr>
        <w:tabs>
          <w:tab w:val="left" w:pos="1200"/>
        </w:tabs>
        <w:spacing w:after="240" w:line="360" w:lineRule="exact"/>
        <w:ind w:leftChars="285" w:left="31680" w:hangingChars="286" w:firstLine="31680"/>
        <w:rPr>
          <w:rFonts w:hint="eastAsia"/>
          <w:szCs w:val="24"/>
        </w:rPr>
      </w:pPr>
      <w:r>
        <w:rPr>
          <w:rFonts w:hint="eastAsia"/>
          <w:szCs w:val="24"/>
        </w:rPr>
        <w:t>（</w:t>
      </w:r>
      <w:r>
        <w:rPr>
          <w:rFonts w:hint="eastAsia"/>
          <w:szCs w:val="24"/>
        </w:rPr>
        <w:t>c</w:t>
      </w:r>
      <w:r>
        <w:rPr>
          <w:rFonts w:hint="eastAsia"/>
          <w:szCs w:val="24"/>
        </w:rPr>
        <w:t>）</w:t>
      </w:r>
      <w:r>
        <w:rPr>
          <w:szCs w:val="24"/>
        </w:rPr>
        <w:tab/>
      </w:r>
      <w:r>
        <w:rPr>
          <w:rFonts w:hint="eastAsia"/>
          <w:szCs w:val="24"/>
        </w:rPr>
        <w:t>需要执行</w:t>
      </w:r>
      <w:r>
        <w:rPr>
          <w:rFonts w:hint="eastAsia"/>
        </w:rPr>
        <w:t>相关</w:t>
      </w:r>
      <w:r>
        <w:rPr>
          <w:rFonts w:hint="eastAsia"/>
          <w:szCs w:val="24"/>
        </w:rPr>
        <w:t>的法律；</w:t>
      </w:r>
    </w:p>
    <w:p w:rsidR="00000000" w:rsidRDefault="005C1509" w:rsidP="005C1509">
      <w:pPr>
        <w:tabs>
          <w:tab w:val="left" w:pos="1200"/>
        </w:tabs>
        <w:spacing w:after="240" w:line="360" w:lineRule="exact"/>
        <w:ind w:leftChars="285" w:left="31680" w:hangingChars="286" w:firstLine="31680"/>
        <w:rPr>
          <w:rFonts w:hint="eastAsia"/>
          <w:szCs w:val="24"/>
        </w:rPr>
      </w:pPr>
      <w:r>
        <w:rPr>
          <w:rFonts w:hint="eastAsia"/>
          <w:szCs w:val="24"/>
        </w:rPr>
        <w:t>（</w:t>
      </w:r>
      <w:r>
        <w:rPr>
          <w:rFonts w:hint="eastAsia"/>
          <w:szCs w:val="24"/>
        </w:rPr>
        <w:t>d</w:t>
      </w:r>
      <w:r>
        <w:rPr>
          <w:rFonts w:hint="eastAsia"/>
          <w:szCs w:val="24"/>
        </w:rPr>
        <w:t>）</w:t>
      </w:r>
      <w:r>
        <w:rPr>
          <w:szCs w:val="24"/>
        </w:rPr>
        <w:tab/>
      </w:r>
      <w:r>
        <w:rPr>
          <w:rFonts w:hint="eastAsia"/>
          <w:szCs w:val="24"/>
        </w:rPr>
        <w:t>需要保护</w:t>
      </w:r>
      <w:r>
        <w:rPr>
          <w:rFonts w:hint="eastAsia"/>
        </w:rPr>
        <w:t>妇女</w:t>
      </w:r>
      <w:r>
        <w:rPr>
          <w:rFonts w:hint="eastAsia"/>
          <w:szCs w:val="24"/>
        </w:rPr>
        <w:t>和儿童免受走</w:t>
      </w:r>
      <w:r>
        <w:rPr>
          <w:rFonts w:hint="eastAsia"/>
          <w:szCs w:val="24"/>
        </w:rPr>
        <w:t>私团伙之害；</w:t>
      </w:r>
    </w:p>
    <w:p w:rsidR="00000000" w:rsidRDefault="005C1509" w:rsidP="005C1509">
      <w:pPr>
        <w:tabs>
          <w:tab w:val="left" w:pos="1200"/>
        </w:tabs>
        <w:spacing w:after="240" w:line="360" w:lineRule="exact"/>
        <w:ind w:leftChars="285" w:left="31680" w:hangingChars="286" w:firstLine="31680"/>
        <w:rPr>
          <w:rFonts w:hint="eastAsia"/>
          <w:szCs w:val="24"/>
        </w:rPr>
      </w:pPr>
      <w:r>
        <w:rPr>
          <w:rFonts w:hint="eastAsia"/>
          <w:szCs w:val="24"/>
        </w:rPr>
        <w:t>（</w:t>
      </w:r>
      <w:r>
        <w:rPr>
          <w:rFonts w:hint="eastAsia"/>
          <w:szCs w:val="24"/>
        </w:rPr>
        <w:t>e</w:t>
      </w:r>
      <w:r>
        <w:rPr>
          <w:rFonts w:hint="eastAsia"/>
          <w:szCs w:val="24"/>
        </w:rPr>
        <w:t>）</w:t>
      </w:r>
      <w:r>
        <w:rPr>
          <w:szCs w:val="24"/>
        </w:rPr>
        <w:tab/>
      </w:r>
      <w:r>
        <w:rPr>
          <w:rFonts w:hint="eastAsia"/>
          <w:szCs w:val="24"/>
        </w:rPr>
        <w:t>需要建立妇女危机中心以帮助受害者和该中心使妇女获得保护自己不受害的能力；</w:t>
      </w:r>
    </w:p>
    <w:p w:rsidR="00000000" w:rsidRDefault="005C1509" w:rsidP="005C1509">
      <w:pPr>
        <w:tabs>
          <w:tab w:val="left" w:pos="1200"/>
        </w:tabs>
        <w:spacing w:after="240" w:line="360" w:lineRule="exact"/>
        <w:ind w:leftChars="285" w:left="31680" w:hangingChars="286" w:firstLine="31680"/>
        <w:rPr>
          <w:rFonts w:hint="eastAsia"/>
          <w:szCs w:val="24"/>
        </w:rPr>
      </w:pPr>
      <w:r>
        <w:rPr>
          <w:rFonts w:hint="eastAsia"/>
          <w:szCs w:val="24"/>
        </w:rPr>
        <w:t>（</w:t>
      </w:r>
      <w:r>
        <w:rPr>
          <w:rFonts w:hint="eastAsia"/>
          <w:szCs w:val="24"/>
        </w:rPr>
        <w:t>f</w:t>
      </w:r>
      <w:r>
        <w:rPr>
          <w:rFonts w:hint="eastAsia"/>
          <w:szCs w:val="24"/>
        </w:rPr>
        <w:t>）</w:t>
      </w:r>
      <w:r>
        <w:rPr>
          <w:szCs w:val="24"/>
        </w:rPr>
        <w:tab/>
      </w:r>
      <w:r>
        <w:rPr>
          <w:rFonts w:hint="eastAsia"/>
          <w:szCs w:val="24"/>
        </w:rPr>
        <w:t>需要定期监测和评价消除贩卖妇女儿童现象的全国行动计划的执行情况；</w:t>
      </w:r>
    </w:p>
    <w:p w:rsidR="00000000" w:rsidRDefault="005C1509" w:rsidP="005C1509">
      <w:pPr>
        <w:tabs>
          <w:tab w:val="left" w:pos="1200"/>
        </w:tabs>
        <w:spacing w:after="240" w:line="360" w:lineRule="exact"/>
        <w:ind w:leftChars="285" w:left="31680" w:hangingChars="286" w:firstLine="31680"/>
        <w:rPr>
          <w:rFonts w:hint="eastAsia"/>
          <w:szCs w:val="24"/>
        </w:rPr>
      </w:pPr>
      <w:r>
        <w:rPr>
          <w:rFonts w:hint="eastAsia"/>
          <w:szCs w:val="24"/>
        </w:rPr>
        <w:t>（</w:t>
      </w:r>
      <w:r>
        <w:rPr>
          <w:rFonts w:hint="eastAsia"/>
          <w:szCs w:val="24"/>
        </w:rPr>
        <w:t>g</w:t>
      </w:r>
      <w:r>
        <w:rPr>
          <w:rFonts w:hint="eastAsia"/>
          <w:szCs w:val="24"/>
        </w:rPr>
        <w:t>）</w:t>
      </w:r>
      <w:r>
        <w:rPr>
          <w:szCs w:val="24"/>
        </w:rPr>
        <w:tab/>
      </w:r>
      <w:r>
        <w:rPr>
          <w:rFonts w:hint="eastAsia"/>
          <w:szCs w:val="24"/>
        </w:rPr>
        <w:t>需要建立社区网络以与国家、区域和国家机构互动，以便在打击贩卖人口现象的过程中让跨部门部会参与。</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其他措施包括：</w:t>
      </w:r>
    </w:p>
    <w:p w:rsidR="00000000" w:rsidRDefault="005C1509" w:rsidP="005C1509">
      <w:pPr>
        <w:tabs>
          <w:tab w:val="left" w:pos="1200"/>
        </w:tabs>
        <w:spacing w:after="240" w:line="360" w:lineRule="exact"/>
        <w:ind w:leftChars="300" w:left="31680" w:hangingChars="271" w:firstLine="31680"/>
        <w:rPr>
          <w:rFonts w:hint="eastAsia"/>
          <w:szCs w:val="24"/>
        </w:rPr>
      </w:pPr>
      <w:r>
        <w:rPr>
          <w:rFonts w:hint="eastAsia"/>
          <w:szCs w:val="24"/>
        </w:rPr>
        <w:t>1</w:t>
      </w:r>
      <w:r>
        <w:rPr>
          <w:rFonts w:hint="eastAsia"/>
          <w:szCs w:val="24"/>
        </w:rPr>
        <w:t>．</w:t>
      </w:r>
      <w:r>
        <w:rPr>
          <w:szCs w:val="24"/>
        </w:rPr>
        <w:tab/>
      </w:r>
      <w:r>
        <w:rPr>
          <w:rFonts w:hint="eastAsia"/>
          <w:szCs w:val="24"/>
        </w:rPr>
        <w:t>制订打击</w:t>
      </w:r>
      <w:r>
        <w:rPr>
          <w:rFonts w:hint="eastAsia"/>
        </w:rPr>
        <w:t>贩卖</w:t>
      </w:r>
      <w:r>
        <w:rPr>
          <w:rFonts w:hint="eastAsia"/>
          <w:szCs w:val="24"/>
        </w:rPr>
        <w:t>妇女儿童的法律草案；</w:t>
      </w:r>
    </w:p>
    <w:p w:rsidR="00000000" w:rsidRDefault="005C1509" w:rsidP="005C1509">
      <w:pPr>
        <w:tabs>
          <w:tab w:val="left" w:pos="1200"/>
        </w:tabs>
        <w:spacing w:after="240" w:line="360" w:lineRule="exact"/>
        <w:ind w:leftChars="300" w:left="31680" w:hangingChars="271" w:firstLine="31680"/>
        <w:rPr>
          <w:rFonts w:hint="eastAsia"/>
          <w:szCs w:val="24"/>
        </w:rPr>
      </w:pPr>
      <w:r>
        <w:rPr>
          <w:rFonts w:hint="eastAsia"/>
          <w:szCs w:val="24"/>
        </w:rPr>
        <w:t>2</w:t>
      </w:r>
      <w:r>
        <w:rPr>
          <w:rFonts w:hint="eastAsia"/>
          <w:szCs w:val="24"/>
        </w:rPr>
        <w:t>．</w:t>
      </w:r>
      <w:r>
        <w:rPr>
          <w:szCs w:val="24"/>
        </w:rPr>
        <w:tab/>
      </w:r>
      <w:r>
        <w:rPr>
          <w:rFonts w:hint="eastAsia"/>
          <w:szCs w:val="24"/>
        </w:rPr>
        <w:t>制订打击</w:t>
      </w:r>
      <w:r>
        <w:rPr>
          <w:rFonts w:hint="eastAsia"/>
        </w:rPr>
        <w:t>色情</w:t>
      </w:r>
      <w:r>
        <w:rPr>
          <w:rFonts w:hint="eastAsia"/>
          <w:szCs w:val="24"/>
        </w:rPr>
        <w:t>法草案；</w:t>
      </w:r>
    </w:p>
    <w:p w:rsidR="00000000" w:rsidRDefault="005C1509" w:rsidP="005C1509">
      <w:pPr>
        <w:tabs>
          <w:tab w:val="left" w:pos="1200"/>
        </w:tabs>
        <w:spacing w:after="240" w:line="360" w:lineRule="exact"/>
        <w:ind w:leftChars="300" w:left="31680" w:hangingChars="271" w:firstLine="31680"/>
        <w:rPr>
          <w:rFonts w:hint="eastAsia"/>
          <w:szCs w:val="24"/>
        </w:rPr>
      </w:pPr>
      <w:r>
        <w:rPr>
          <w:rFonts w:hint="eastAsia"/>
          <w:szCs w:val="24"/>
        </w:rPr>
        <w:t>3</w:t>
      </w:r>
      <w:r>
        <w:rPr>
          <w:rFonts w:hint="eastAsia"/>
          <w:szCs w:val="24"/>
        </w:rPr>
        <w:t>．</w:t>
      </w:r>
      <w:r>
        <w:rPr>
          <w:szCs w:val="24"/>
        </w:rPr>
        <w:tab/>
      </w:r>
      <w:r>
        <w:rPr>
          <w:rFonts w:hint="eastAsia"/>
          <w:szCs w:val="24"/>
        </w:rPr>
        <w:t>对贩卖妇女儿童现象继续进行情况分析。</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作为暴力侵害妇女零容忍政策的后续行动，妇女权力部与政府机构和民间社会组织的所有利益有关者合作，特别是与妇女组织</w:t>
      </w:r>
      <w:r>
        <w:rPr>
          <w:rFonts w:hint="eastAsia"/>
          <w:szCs w:val="24"/>
        </w:rPr>
        <w:t>和妇女</w:t>
      </w:r>
      <w:r>
        <w:rPr>
          <w:rFonts w:hint="eastAsia"/>
          <w:szCs w:val="24"/>
        </w:rPr>
        <w:t>/</w:t>
      </w:r>
      <w:r>
        <w:rPr>
          <w:rFonts w:hint="eastAsia"/>
          <w:szCs w:val="24"/>
        </w:rPr>
        <w:t>性别研究中心合作，在</w:t>
      </w:r>
      <w:r>
        <w:rPr>
          <w:rFonts w:hint="eastAsia"/>
          <w:szCs w:val="24"/>
        </w:rPr>
        <w:t>2000</w:t>
      </w:r>
      <w:r>
        <w:rPr>
          <w:rFonts w:hint="eastAsia"/>
          <w:szCs w:val="24"/>
        </w:rPr>
        <w:t>年制订和发起了《消除暴力侵害妇女现象的全国行动计划》。</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在该全国行动计划的范围内，采取了以下措施：</w:t>
      </w:r>
    </w:p>
    <w:p w:rsidR="00000000" w:rsidRDefault="005C1509" w:rsidP="005C1509">
      <w:pPr>
        <w:tabs>
          <w:tab w:val="left" w:pos="1200"/>
        </w:tabs>
        <w:spacing w:after="240" w:line="360" w:lineRule="exact"/>
        <w:ind w:leftChars="285" w:left="31680" w:hangingChars="286" w:firstLine="31680"/>
        <w:rPr>
          <w:rFonts w:hint="eastAsia"/>
          <w:szCs w:val="24"/>
        </w:rPr>
      </w:pPr>
      <w:r>
        <w:rPr>
          <w:rFonts w:hint="eastAsia"/>
          <w:szCs w:val="24"/>
        </w:rPr>
        <w:t>（</w:t>
      </w:r>
      <w:r>
        <w:rPr>
          <w:rFonts w:hint="eastAsia"/>
          <w:szCs w:val="24"/>
        </w:rPr>
        <w:t>a</w:t>
      </w:r>
      <w:r>
        <w:rPr>
          <w:rFonts w:hint="eastAsia"/>
          <w:szCs w:val="24"/>
        </w:rPr>
        <w:t>）</w:t>
      </w:r>
      <w:r>
        <w:rPr>
          <w:szCs w:val="24"/>
        </w:rPr>
        <w:tab/>
      </w:r>
      <w:r>
        <w:rPr>
          <w:rFonts w:hint="eastAsia"/>
          <w:szCs w:val="24"/>
        </w:rPr>
        <w:t>举办协商会和讲习班，旨在使国家法律与消除暴力侵害妇女现象方面的国际文书，特别是与消除对妇女歧视委员会关于对妇女的暴力行为的</w:t>
      </w:r>
      <w:r>
        <w:rPr>
          <w:rFonts w:hint="eastAsia"/>
          <w:szCs w:val="24"/>
        </w:rPr>
        <w:t>1992</w:t>
      </w:r>
      <w:r>
        <w:rPr>
          <w:rFonts w:hint="eastAsia"/>
          <w:szCs w:val="24"/>
        </w:rPr>
        <w:t>年第</w:t>
      </w:r>
      <w:r>
        <w:rPr>
          <w:rFonts w:hint="eastAsia"/>
          <w:szCs w:val="24"/>
        </w:rPr>
        <w:t>19</w:t>
      </w:r>
      <w:r>
        <w:rPr>
          <w:rFonts w:hint="eastAsia"/>
          <w:szCs w:val="24"/>
        </w:rPr>
        <w:t>号一般性建议和联合国大会</w:t>
      </w:r>
      <w:r>
        <w:rPr>
          <w:rFonts w:hint="eastAsia"/>
          <w:szCs w:val="24"/>
        </w:rPr>
        <w:t>1993</w:t>
      </w:r>
      <w:r>
        <w:rPr>
          <w:rFonts w:hint="eastAsia"/>
          <w:szCs w:val="24"/>
        </w:rPr>
        <w:t>年《消除对妇女的暴力行为宣言》协调并产生增效作用；</w:t>
      </w:r>
    </w:p>
    <w:p w:rsidR="00000000" w:rsidRDefault="005C1509" w:rsidP="005C1509">
      <w:pPr>
        <w:tabs>
          <w:tab w:val="left" w:pos="1200"/>
        </w:tabs>
        <w:spacing w:after="240" w:line="360" w:lineRule="exact"/>
        <w:ind w:leftChars="285" w:left="31680" w:hangingChars="286" w:firstLine="31680"/>
        <w:rPr>
          <w:rFonts w:hint="eastAsia"/>
          <w:szCs w:val="24"/>
        </w:rPr>
      </w:pPr>
      <w:r>
        <w:rPr>
          <w:rFonts w:hint="eastAsia"/>
          <w:szCs w:val="24"/>
        </w:rPr>
        <w:t>（</w:t>
      </w:r>
      <w:r>
        <w:rPr>
          <w:rFonts w:hint="eastAsia"/>
          <w:szCs w:val="24"/>
        </w:rPr>
        <w:t>b</w:t>
      </w:r>
      <w:r>
        <w:rPr>
          <w:rFonts w:hint="eastAsia"/>
          <w:szCs w:val="24"/>
        </w:rPr>
        <w:t>）</w:t>
      </w:r>
      <w:r>
        <w:rPr>
          <w:szCs w:val="24"/>
        </w:rPr>
        <w:tab/>
      </w:r>
      <w:r>
        <w:rPr>
          <w:rFonts w:hint="eastAsia"/>
          <w:szCs w:val="24"/>
        </w:rPr>
        <w:t>与此同时，暴力侵害妇女问题全国委员会和妇女组织与议会中的各自委员会密切合作，成功地起草了关于家庭暴力的法律；</w:t>
      </w:r>
    </w:p>
    <w:p w:rsidR="00000000" w:rsidRDefault="005C1509" w:rsidP="005C1509">
      <w:pPr>
        <w:tabs>
          <w:tab w:val="left" w:pos="1200"/>
        </w:tabs>
        <w:spacing w:after="240" w:line="360" w:lineRule="exact"/>
        <w:ind w:leftChars="285" w:left="31680" w:hangingChars="286" w:firstLine="31680"/>
        <w:rPr>
          <w:rFonts w:hint="eastAsia"/>
          <w:szCs w:val="24"/>
        </w:rPr>
      </w:pPr>
      <w:r>
        <w:rPr>
          <w:rFonts w:hint="eastAsia"/>
          <w:szCs w:val="24"/>
        </w:rPr>
        <w:t>（</w:t>
      </w:r>
      <w:r>
        <w:rPr>
          <w:rFonts w:hint="eastAsia"/>
          <w:szCs w:val="24"/>
        </w:rPr>
        <w:t>c</w:t>
      </w:r>
      <w:r>
        <w:rPr>
          <w:rFonts w:hint="eastAsia"/>
          <w:szCs w:val="24"/>
        </w:rPr>
        <w:t>）</w:t>
      </w:r>
      <w:r>
        <w:rPr>
          <w:szCs w:val="24"/>
        </w:rPr>
        <w:tab/>
      </w:r>
      <w:r>
        <w:rPr>
          <w:rFonts w:hint="eastAsia"/>
          <w:szCs w:val="24"/>
        </w:rPr>
        <w:t>为成为家庭暴力和社会</w:t>
      </w:r>
      <w:r>
        <w:rPr>
          <w:rFonts w:hint="eastAsia"/>
          <w:szCs w:val="24"/>
        </w:rPr>
        <w:t>暴力受害者的妇女建立几家危机中心和热线服务；</w:t>
      </w:r>
    </w:p>
    <w:p w:rsidR="00000000" w:rsidRDefault="005C1509" w:rsidP="005C1509">
      <w:pPr>
        <w:tabs>
          <w:tab w:val="left" w:pos="1200"/>
        </w:tabs>
        <w:spacing w:after="240" w:line="360" w:lineRule="exact"/>
        <w:ind w:leftChars="285" w:left="31680" w:hangingChars="286" w:firstLine="31680"/>
        <w:rPr>
          <w:rFonts w:hint="eastAsia"/>
          <w:szCs w:val="24"/>
        </w:rPr>
      </w:pPr>
      <w:r>
        <w:rPr>
          <w:rFonts w:hint="eastAsia"/>
          <w:szCs w:val="24"/>
        </w:rPr>
        <w:t>（</w:t>
      </w:r>
      <w:r>
        <w:rPr>
          <w:rFonts w:hint="eastAsia"/>
          <w:szCs w:val="24"/>
        </w:rPr>
        <w:t>d</w:t>
      </w:r>
      <w:r>
        <w:rPr>
          <w:rFonts w:hint="eastAsia"/>
          <w:szCs w:val="24"/>
        </w:rPr>
        <w:t>）</w:t>
      </w:r>
      <w:r>
        <w:rPr>
          <w:szCs w:val="24"/>
        </w:rPr>
        <w:tab/>
      </w:r>
      <w:r>
        <w:rPr>
          <w:rFonts w:hint="eastAsia"/>
          <w:szCs w:val="24"/>
        </w:rPr>
        <w:t>通过培训在警区内特别服务单位工作的男女警察，提高这些单位的服务质量；</w:t>
      </w:r>
    </w:p>
    <w:p w:rsidR="00000000" w:rsidRDefault="005C1509" w:rsidP="005C1509">
      <w:pPr>
        <w:tabs>
          <w:tab w:val="left" w:pos="630"/>
        </w:tabs>
        <w:spacing w:after="240" w:line="360" w:lineRule="exact"/>
        <w:ind w:leftChars="571" w:left="31680" w:hanging="1"/>
        <w:rPr>
          <w:rFonts w:hint="eastAsia"/>
          <w:szCs w:val="24"/>
        </w:rPr>
      </w:pPr>
      <w:r>
        <w:rPr>
          <w:rFonts w:hint="eastAsia"/>
          <w:szCs w:val="24"/>
        </w:rPr>
        <w:t>暴力侵害妇女问题全国委员会与暴力侵害妇女领域里的其他妇女组织合作，绘制印度尼西亚全国暴力侵害妇女问题发生率的地图；</w:t>
      </w:r>
    </w:p>
    <w:p w:rsidR="00000000" w:rsidRDefault="005C1509" w:rsidP="005C1509">
      <w:pPr>
        <w:tabs>
          <w:tab w:val="left" w:pos="1200"/>
        </w:tabs>
        <w:spacing w:after="240" w:line="360" w:lineRule="exact"/>
        <w:ind w:leftChars="285" w:left="31680" w:hangingChars="286" w:firstLine="31680"/>
        <w:rPr>
          <w:rFonts w:hint="eastAsia"/>
          <w:szCs w:val="24"/>
        </w:rPr>
      </w:pPr>
      <w:r>
        <w:rPr>
          <w:rFonts w:hint="eastAsia"/>
          <w:szCs w:val="24"/>
        </w:rPr>
        <w:t>（</w:t>
      </w:r>
      <w:r>
        <w:rPr>
          <w:rFonts w:hint="eastAsia"/>
          <w:szCs w:val="24"/>
        </w:rPr>
        <w:t>e</w:t>
      </w:r>
      <w:r>
        <w:rPr>
          <w:rFonts w:hint="eastAsia"/>
          <w:szCs w:val="24"/>
        </w:rPr>
        <w:t>）</w:t>
      </w:r>
      <w:r>
        <w:rPr>
          <w:szCs w:val="24"/>
        </w:rPr>
        <w:tab/>
      </w:r>
      <w:r>
        <w:rPr>
          <w:rFonts w:hint="eastAsia"/>
          <w:szCs w:val="24"/>
        </w:rPr>
        <w:t>该部与妇女组织合作，为亚齐和马鲁古冲突地区成为暴力受害者的妇女组织集资活动；</w:t>
      </w:r>
    </w:p>
    <w:p w:rsidR="00000000" w:rsidRDefault="005C1509" w:rsidP="005C1509">
      <w:pPr>
        <w:tabs>
          <w:tab w:val="left" w:pos="1200"/>
        </w:tabs>
        <w:spacing w:after="240" w:line="360" w:lineRule="exact"/>
        <w:ind w:leftChars="285" w:left="31680" w:hangingChars="286" w:firstLine="31680"/>
        <w:rPr>
          <w:rFonts w:hint="eastAsia"/>
          <w:szCs w:val="24"/>
        </w:rPr>
      </w:pPr>
      <w:r>
        <w:rPr>
          <w:rFonts w:hint="eastAsia"/>
          <w:szCs w:val="24"/>
        </w:rPr>
        <w:t>（</w:t>
      </w:r>
      <w:r>
        <w:rPr>
          <w:rFonts w:hint="eastAsia"/>
          <w:szCs w:val="24"/>
        </w:rPr>
        <w:t>f</w:t>
      </w:r>
      <w:r>
        <w:rPr>
          <w:rFonts w:hint="eastAsia"/>
          <w:szCs w:val="24"/>
        </w:rPr>
        <w:t>）</w:t>
      </w:r>
      <w:r>
        <w:rPr>
          <w:szCs w:val="24"/>
        </w:rPr>
        <w:tab/>
      </w:r>
      <w:r>
        <w:rPr>
          <w:rFonts w:hint="eastAsia"/>
          <w:szCs w:val="24"/>
        </w:rPr>
        <w:t>不时地组织定期的和平与和谐集会和运动，要求所有党派更有耐心并且杜绝性暴力和武装暴力行为；</w:t>
      </w:r>
    </w:p>
    <w:p w:rsidR="00000000" w:rsidRDefault="005C1509" w:rsidP="005C1509">
      <w:pPr>
        <w:tabs>
          <w:tab w:val="left" w:pos="1200"/>
        </w:tabs>
        <w:spacing w:after="240" w:line="360" w:lineRule="exact"/>
        <w:ind w:leftChars="285" w:left="31680" w:hangingChars="286" w:firstLine="31680"/>
        <w:rPr>
          <w:rFonts w:hint="eastAsia"/>
          <w:szCs w:val="24"/>
        </w:rPr>
      </w:pPr>
      <w:r>
        <w:rPr>
          <w:rFonts w:hint="eastAsia"/>
          <w:szCs w:val="24"/>
        </w:rPr>
        <w:t>（</w:t>
      </w:r>
      <w:r>
        <w:rPr>
          <w:rFonts w:hint="eastAsia"/>
          <w:szCs w:val="24"/>
        </w:rPr>
        <w:t>g</w:t>
      </w:r>
      <w:r>
        <w:rPr>
          <w:rFonts w:hint="eastAsia"/>
          <w:szCs w:val="24"/>
        </w:rPr>
        <w:t>）</w:t>
      </w:r>
      <w:r>
        <w:rPr>
          <w:szCs w:val="24"/>
        </w:rPr>
        <w:tab/>
      </w:r>
      <w:r>
        <w:rPr>
          <w:rFonts w:hint="eastAsia"/>
          <w:szCs w:val="24"/>
        </w:rPr>
        <w:t>赋予妇女权力国务部长与五个其他政府部会和警长签署《谅解备忘录》，以协调暴力行为的</w:t>
      </w:r>
      <w:r>
        <w:rPr>
          <w:rFonts w:hint="eastAsia"/>
          <w:szCs w:val="24"/>
        </w:rPr>
        <w:t>妇女受害者的综合危机中心的发展和管理；</w:t>
      </w:r>
    </w:p>
    <w:p w:rsidR="00000000" w:rsidRDefault="005C1509" w:rsidP="005C1509">
      <w:pPr>
        <w:tabs>
          <w:tab w:val="left" w:pos="1200"/>
        </w:tabs>
        <w:spacing w:after="240" w:line="360" w:lineRule="exact"/>
        <w:ind w:leftChars="285" w:left="31680" w:hangingChars="286" w:firstLine="31680"/>
        <w:rPr>
          <w:rFonts w:hint="eastAsia"/>
          <w:szCs w:val="24"/>
        </w:rPr>
      </w:pPr>
      <w:r>
        <w:rPr>
          <w:rFonts w:hint="eastAsia"/>
          <w:szCs w:val="24"/>
        </w:rPr>
        <w:t>（</w:t>
      </w:r>
      <w:r>
        <w:rPr>
          <w:rFonts w:hint="eastAsia"/>
          <w:szCs w:val="24"/>
        </w:rPr>
        <w:t>h</w:t>
      </w:r>
      <w:r>
        <w:rPr>
          <w:rFonts w:hint="eastAsia"/>
          <w:szCs w:val="24"/>
        </w:rPr>
        <w:t>）</w:t>
      </w:r>
      <w:r>
        <w:rPr>
          <w:szCs w:val="24"/>
        </w:rPr>
        <w:tab/>
      </w:r>
      <w:r>
        <w:rPr>
          <w:rFonts w:hint="eastAsia"/>
          <w:szCs w:val="24"/>
        </w:rPr>
        <w:t>由印度尼西亚妇女大会宣布开展“和平文化的道德运动”。</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由于暴力侵害妇女问题的性质，这个问题，特别是家庭暴力方面的数据不容易获得（家庭暴力被视为私事儿，因此没有公开报告）。从最相关的妇女组织之一“</w:t>
      </w:r>
      <w:r>
        <w:rPr>
          <w:rFonts w:hint="eastAsia"/>
          <w:szCs w:val="24"/>
        </w:rPr>
        <w:t>Kalyanamitra</w:t>
      </w:r>
      <w:r>
        <w:rPr>
          <w:rFonts w:hint="eastAsia"/>
          <w:szCs w:val="24"/>
        </w:rPr>
        <w:t>”那里得到的数据表明，在</w:t>
      </w:r>
      <w:r>
        <w:rPr>
          <w:rFonts w:hint="eastAsia"/>
          <w:szCs w:val="24"/>
        </w:rPr>
        <w:t>1997-1999</w:t>
      </w:r>
      <w:r>
        <w:rPr>
          <w:rFonts w:hint="eastAsia"/>
          <w:szCs w:val="24"/>
        </w:rPr>
        <w:t>年间，共有</w:t>
      </w:r>
      <w:r>
        <w:rPr>
          <w:rFonts w:hint="eastAsia"/>
          <w:szCs w:val="24"/>
        </w:rPr>
        <w:t>299</w:t>
      </w:r>
      <w:r>
        <w:rPr>
          <w:rFonts w:hint="eastAsia"/>
          <w:szCs w:val="24"/>
        </w:rPr>
        <w:t>起强奸案、</w:t>
      </w:r>
      <w:r>
        <w:rPr>
          <w:rFonts w:hint="eastAsia"/>
          <w:szCs w:val="24"/>
        </w:rPr>
        <w:t>46</w:t>
      </w:r>
      <w:r>
        <w:rPr>
          <w:rFonts w:hint="eastAsia"/>
          <w:szCs w:val="24"/>
        </w:rPr>
        <w:t>起性骚扰案和</w:t>
      </w:r>
      <w:r>
        <w:rPr>
          <w:rFonts w:hint="eastAsia"/>
          <w:szCs w:val="24"/>
        </w:rPr>
        <w:t>42</w:t>
      </w:r>
      <w:r>
        <w:rPr>
          <w:rFonts w:hint="eastAsia"/>
          <w:szCs w:val="24"/>
        </w:rPr>
        <w:t>起家庭暴力案。</w:t>
      </w:r>
      <w:r>
        <w:rPr>
          <w:rFonts w:hint="eastAsia"/>
          <w:szCs w:val="24"/>
        </w:rPr>
        <w:t>2000</w:t>
      </w:r>
      <w:r>
        <w:rPr>
          <w:rFonts w:hint="eastAsia"/>
          <w:szCs w:val="24"/>
        </w:rPr>
        <w:t>和</w:t>
      </w:r>
      <w:r>
        <w:rPr>
          <w:rFonts w:hint="eastAsia"/>
          <w:szCs w:val="24"/>
        </w:rPr>
        <w:t>2001</w:t>
      </w:r>
      <w:r>
        <w:rPr>
          <w:rFonts w:hint="eastAsia"/>
          <w:szCs w:val="24"/>
        </w:rPr>
        <w:t>年间该数字猛增，案件总数达到：强奸案</w:t>
      </w:r>
      <w:r>
        <w:rPr>
          <w:rFonts w:hint="eastAsia"/>
          <w:szCs w:val="24"/>
        </w:rPr>
        <w:t>488</w:t>
      </w:r>
      <w:r>
        <w:rPr>
          <w:rFonts w:hint="eastAsia"/>
          <w:szCs w:val="24"/>
        </w:rPr>
        <w:t>起、性骚扰案</w:t>
      </w:r>
      <w:r>
        <w:rPr>
          <w:rFonts w:hint="eastAsia"/>
          <w:szCs w:val="24"/>
        </w:rPr>
        <w:t>150</w:t>
      </w:r>
      <w:r>
        <w:rPr>
          <w:rFonts w:hint="eastAsia"/>
          <w:szCs w:val="24"/>
        </w:rPr>
        <w:t>起和家庭暴力案</w:t>
      </w:r>
      <w:r>
        <w:rPr>
          <w:rFonts w:hint="eastAsia"/>
          <w:szCs w:val="24"/>
        </w:rPr>
        <w:t>213</w:t>
      </w:r>
      <w:r>
        <w:rPr>
          <w:rFonts w:hint="eastAsia"/>
          <w:szCs w:val="24"/>
        </w:rPr>
        <w:t>起。有关家庭暴力，</w:t>
      </w:r>
      <w:r>
        <w:rPr>
          <w:rFonts w:hint="eastAsia"/>
          <w:szCs w:val="24"/>
        </w:rPr>
        <w:t>1997</w:t>
      </w:r>
      <w:r>
        <w:rPr>
          <w:rFonts w:hint="eastAsia"/>
          <w:szCs w:val="24"/>
        </w:rPr>
        <w:t>年的调查显示，</w:t>
      </w:r>
      <w:r>
        <w:rPr>
          <w:rFonts w:hint="eastAsia"/>
          <w:szCs w:val="24"/>
        </w:rPr>
        <w:t>339</w:t>
      </w:r>
      <w:r>
        <w:rPr>
          <w:rFonts w:hint="eastAsia"/>
          <w:szCs w:val="24"/>
        </w:rPr>
        <w:t>名男性受访者中约有</w:t>
      </w:r>
      <w:r>
        <w:rPr>
          <w:rFonts w:hint="eastAsia"/>
          <w:szCs w:val="24"/>
        </w:rPr>
        <w:t>11%</w:t>
      </w:r>
      <w:r>
        <w:rPr>
          <w:rFonts w:hint="eastAsia"/>
          <w:szCs w:val="24"/>
        </w:rPr>
        <w:t>承认虐待过妻子，而</w:t>
      </w:r>
      <w:r>
        <w:rPr>
          <w:rFonts w:hint="eastAsia"/>
          <w:szCs w:val="24"/>
        </w:rPr>
        <w:t>19%</w:t>
      </w:r>
      <w:r>
        <w:rPr>
          <w:rFonts w:hint="eastAsia"/>
          <w:szCs w:val="24"/>
        </w:rPr>
        <w:t>承认进行过心理恐吓。</w:t>
      </w:r>
      <w:r>
        <w:rPr>
          <w:rFonts w:hint="eastAsia"/>
          <w:szCs w:val="24"/>
        </w:rPr>
        <w:t>362</w:t>
      </w:r>
      <w:r>
        <w:rPr>
          <w:rFonts w:hint="eastAsia"/>
          <w:szCs w:val="24"/>
        </w:rPr>
        <w:t>名女性受访者报告遭受过殴打（</w:t>
      </w:r>
      <w:r>
        <w:rPr>
          <w:rFonts w:hint="eastAsia"/>
          <w:szCs w:val="24"/>
        </w:rPr>
        <w:t>16%</w:t>
      </w:r>
      <w:r>
        <w:rPr>
          <w:rFonts w:hint="eastAsia"/>
          <w:szCs w:val="24"/>
        </w:rPr>
        <w:t>）、脚踢（</w:t>
      </w:r>
      <w:r>
        <w:rPr>
          <w:rFonts w:hint="eastAsia"/>
          <w:szCs w:val="24"/>
        </w:rPr>
        <w:t>9%</w:t>
      </w:r>
      <w:r>
        <w:rPr>
          <w:rFonts w:hint="eastAsia"/>
          <w:szCs w:val="24"/>
        </w:rPr>
        <w:t>）、打耳光或被香烟烧烫。根据</w:t>
      </w:r>
      <w:r>
        <w:rPr>
          <w:rFonts w:hint="eastAsia"/>
          <w:szCs w:val="24"/>
        </w:rPr>
        <w:t>1998</w:t>
      </w:r>
      <w:r>
        <w:rPr>
          <w:rFonts w:hint="eastAsia"/>
          <w:szCs w:val="24"/>
        </w:rPr>
        <w:t>年</w:t>
      </w:r>
      <w:r>
        <w:rPr>
          <w:rFonts w:hint="eastAsia"/>
          <w:szCs w:val="24"/>
        </w:rPr>
        <w:t>SUSENAS</w:t>
      </w:r>
      <w:r>
        <w:rPr>
          <w:rFonts w:hint="eastAsia"/>
          <w:szCs w:val="24"/>
        </w:rPr>
        <w:t>（全国社会经济调查），童婚（</w:t>
      </w:r>
      <w:r>
        <w:rPr>
          <w:rFonts w:hint="eastAsia"/>
          <w:szCs w:val="24"/>
        </w:rPr>
        <w:t>16</w:t>
      </w:r>
      <w:r>
        <w:rPr>
          <w:rFonts w:hint="eastAsia"/>
          <w:szCs w:val="24"/>
        </w:rPr>
        <w:t>岁以下者）仍然非常普遍，西爪洼（印度尼西亚</w:t>
      </w:r>
      <w:r>
        <w:rPr>
          <w:rFonts w:hint="eastAsia"/>
          <w:szCs w:val="24"/>
        </w:rPr>
        <w:t>33</w:t>
      </w:r>
      <w:r>
        <w:rPr>
          <w:rFonts w:hint="eastAsia"/>
          <w:szCs w:val="24"/>
        </w:rPr>
        <w:t>个省份之一）竟高达</w:t>
      </w:r>
      <w:r>
        <w:rPr>
          <w:rFonts w:hint="eastAsia"/>
          <w:szCs w:val="24"/>
        </w:rPr>
        <w:t>16%</w:t>
      </w:r>
      <w:r>
        <w:rPr>
          <w:rFonts w:hint="eastAsia"/>
          <w:szCs w:val="24"/>
        </w:rPr>
        <w:t>。</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家庭暴力不仅为配偶所为，而且为其他家庭成员所为。住户之外的暴力行为肇事者通常是司机、教师和失业者。暴力行为不仅体现为肉体暴力，还体现为非肉体暴力。</w:t>
      </w:r>
    </w:p>
    <w:p w:rsidR="00000000" w:rsidRDefault="005C1509">
      <w:pPr>
        <w:pStyle w:val="H1"/>
        <w:spacing w:before="120" w:line="400" w:lineRule="exact"/>
        <w:jc w:val="center"/>
        <w:rPr>
          <w:rFonts w:hint="eastAsia"/>
        </w:rPr>
      </w:pPr>
      <w:bookmarkStart w:id="34" w:name="_Toc120592881"/>
      <w:r>
        <w:rPr>
          <w:rFonts w:hint="eastAsia"/>
        </w:rPr>
        <w:t>第</w:t>
      </w:r>
      <w:r>
        <w:rPr>
          <w:rFonts w:hint="eastAsia"/>
        </w:rPr>
        <w:t>7</w:t>
      </w:r>
      <w:r>
        <w:rPr>
          <w:rFonts w:hint="eastAsia"/>
        </w:rPr>
        <w:t>条</w:t>
      </w:r>
      <w:r>
        <w:br/>
      </w:r>
      <w:r>
        <w:rPr>
          <w:rFonts w:hint="eastAsia"/>
        </w:rPr>
        <w:t>政治和公共生活</w:t>
      </w:r>
      <w:bookmarkEnd w:id="34"/>
    </w:p>
    <w:p w:rsidR="00000000" w:rsidRDefault="005C1509" w:rsidP="005C1509">
      <w:pPr>
        <w:tabs>
          <w:tab w:val="left" w:pos="630"/>
        </w:tabs>
        <w:spacing w:after="240" w:line="360" w:lineRule="exact"/>
        <w:ind w:firstLineChars="300" w:firstLine="31680"/>
        <w:rPr>
          <w:rFonts w:ascii="KaiTi_GB2312" w:eastAsia="KaiTi_GB2312" w:hint="eastAsia"/>
          <w:color w:val="0000FF"/>
          <w:szCs w:val="24"/>
        </w:rPr>
      </w:pPr>
      <w:r>
        <w:rPr>
          <w:rFonts w:ascii="KaiTi_GB2312" w:eastAsia="KaiTi_GB2312" w:hint="eastAsia"/>
          <w:color w:val="0000FF"/>
          <w:szCs w:val="24"/>
        </w:rPr>
        <w:t>缔约各国应采取一切适当措施，消除在本国政治和公众事务中对妇女</w:t>
      </w:r>
      <w:r>
        <w:rPr>
          <w:rFonts w:ascii="KaiTi_GB2312" w:eastAsia="KaiTi_GB2312" w:hint="eastAsia"/>
          <w:color w:val="0000FF"/>
          <w:szCs w:val="24"/>
        </w:rPr>
        <w:t>的歧视，特别应保证妇女在与男子平等的条件下：</w:t>
      </w:r>
    </w:p>
    <w:p w:rsidR="00000000" w:rsidRDefault="005C1509" w:rsidP="005C1509">
      <w:pPr>
        <w:tabs>
          <w:tab w:val="left" w:pos="600"/>
        </w:tabs>
        <w:spacing w:after="240" w:line="360" w:lineRule="exact"/>
        <w:ind w:left="31680" w:hangingChars="285" w:firstLine="31680"/>
        <w:rPr>
          <w:rFonts w:ascii="KaiTi_GB2312" w:eastAsia="KaiTi_GB2312" w:hint="eastAsia"/>
          <w:color w:val="0000FF"/>
          <w:szCs w:val="24"/>
        </w:rPr>
      </w:pPr>
      <w:r>
        <w:rPr>
          <w:rFonts w:ascii="KaiTi_GB2312" w:eastAsia="KaiTi_GB2312" w:hint="eastAsia"/>
          <w:color w:val="0000FF"/>
          <w:szCs w:val="24"/>
        </w:rPr>
        <w:t>（</w:t>
      </w:r>
      <w:r>
        <w:rPr>
          <w:rFonts w:ascii="KaiTi_GB2312" w:eastAsia="KaiTi_GB2312" w:hint="eastAsia"/>
          <w:color w:val="0000FF"/>
          <w:szCs w:val="24"/>
        </w:rPr>
        <w:t>a</w:t>
      </w:r>
      <w:r>
        <w:rPr>
          <w:rFonts w:ascii="KaiTi_GB2312" w:eastAsia="KaiTi_GB2312" w:hint="eastAsia"/>
          <w:color w:val="0000FF"/>
          <w:szCs w:val="24"/>
        </w:rPr>
        <w:t>）</w:t>
      </w:r>
      <w:r>
        <w:rPr>
          <w:rFonts w:ascii="KaiTi_GB2312" w:eastAsia="KaiTi_GB2312"/>
          <w:color w:val="0000FF"/>
          <w:szCs w:val="24"/>
        </w:rPr>
        <w:tab/>
      </w:r>
      <w:r>
        <w:rPr>
          <w:rFonts w:ascii="KaiTi_GB2312" w:eastAsia="KaiTi_GB2312" w:hint="eastAsia"/>
          <w:color w:val="0000FF"/>
          <w:szCs w:val="24"/>
        </w:rPr>
        <w:t>在一切选举和公民投票中有选举权，并在一切民选机构有被选举权；</w:t>
      </w:r>
    </w:p>
    <w:p w:rsidR="00000000" w:rsidRDefault="005C1509" w:rsidP="005C1509">
      <w:pPr>
        <w:tabs>
          <w:tab w:val="left" w:pos="600"/>
        </w:tabs>
        <w:spacing w:after="240" w:line="360" w:lineRule="exact"/>
        <w:ind w:left="31680" w:hangingChars="285" w:firstLine="31680"/>
        <w:rPr>
          <w:rFonts w:ascii="KaiTi_GB2312" w:eastAsia="KaiTi_GB2312" w:hint="eastAsia"/>
          <w:color w:val="0000FF"/>
          <w:szCs w:val="24"/>
        </w:rPr>
      </w:pPr>
      <w:r>
        <w:rPr>
          <w:rFonts w:ascii="KaiTi_GB2312" w:eastAsia="KaiTi_GB2312" w:hint="eastAsia"/>
          <w:color w:val="0000FF"/>
          <w:szCs w:val="24"/>
        </w:rPr>
        <w:t>（</w:t>
      </w:r>
      <w:r>
        <w:rPr>
          <w:rFonts w:ascii="KaiTi_GB2312" w:eastAsia="KaiTi_GB2312" w:hint="eastAsia"/>
          <w:color w:val="0000FF"/>
          <w:szCs w:val="24"/>
        </w:rPr>
        <w:t>b</w:t>
      </w:r>
      <w:r>
        <w:rPr>
          <w:rFonts w:ascii="KaiTi_GB2312" w:eastAsia="KaiTi_GB2312" w:hint="eastAsia"/>
          <w:color w:val="0000FF"/>
          <w:szCs w:val="24"/>
        </w:rPr>
        <w:t>）</w:t>
      </w:r>
      <w:r>
        <w:rPr>
          <w:rFonts w:ascii="KaiTi_GB2312" w:eastAsia="KaiTi_GB2312"/>
          <w:color w:val="0000FF"/>
          <w:szCs w:val="24"/>
        </w:rPr>
        <w:tab/>
      </w:r>
      <w:r>
        <w:rPr>
          <w:rFonts w:ascii="KaiTi_GB2312" w:eastAsia="KaiTi_GB2312" w:hint="eastAsia"/>
          <w:color w:val="0000FF"/>
          <w:szCs w:val="24"/>
        </w:rPr>
        <w:t>参加政府政策的制订及其执行，并担任各级政府公职，执行一切公务；</w:t>
      </w:r>
    </w:p>
    <w:p w:rsidR="00000000" w:rsidRDefault="005C1509" w:rsidP="005C1509">
      <w:pPr>
        <w:tabs>
          <w:tab w:val="left" w:pos="600"/>
        </w:tabs>
        <w:spacing w:after="240" w:line="360" w:lineRule="exact"/>
        <w:ind w:left="31680" w:hangingChars="285" w:firstLine="31680"/>
        <w:rPr>
          <w:rFonts w:ascii="KaiTi_GB2312" w:eastAsia="KaiTi_GB2312" w:hint="eastAsia"/>
          <w:color w:val="0000FF"/>
          <w:szCs w:val="24"/>
        </w:rPr>
      </w:pPr>
      <w:r>
        <w:rPr>
          <w:rFonts w:ascii="KaiTi_GB2312" w:eastAsia="KaiTi_GB2312" w:hint="eastAsia"/>
          <w:color w:val="0000FF"/>
          <w:szCs w:val="24"/>
        </w:rPr>
        <w:t>（</w:t>
      </w:r>
      <w:r>
        <w:rPr>
          <w:rFonts w:ascii="KaiTi_GB2312" w:eastAsia="KaiTi_GB2312" w:hint="eastAsia"/>
          <w:color w:val="0000FF"/>
          <w:szCs w:val="24"/>
        </w:rPr>
        <w:t>c</w:t>
      </w:r>
      <w:r>
        <w:rPr>
          <w:rFonts w:ascii="KaiTi_GB2312" w:eastAsia="KaiTi_GB2312" w:hint="eastAsia"/>
          <w:color w:val="0000FF"/>
          <w:szCs w:val="24"/>
        </w:rPr>
        <w:t>）</w:t>
      </w:r>
      <w:r>
        <w:rPr>
          <w:rFonts w:ascii="KaiTi_GB2312" w:eastAsia="KaiTi_GB2312"/>
          <w:color w:val="0000FF"/>
          <w:szCs w:val="24"/>
        </w:rPr>
        <w:tab/>
      </w:r>
      <w:r>
        <w:rPr>
          <w:rFonts w:ascii="KaiTi_GB2312" w:eastAsia="KaiTi_GB2312" w:hint="eastAsia"/>
          <w:color w:val="0000FF"/>
          <w:szCs w:val="24"/>
        </w:rPr>
        <w:t>参加有关本国公众和政治事务的非政府组织和协会。</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自</w:t>
      </w:r>
      <w:r>
        <w:rPr>
          <w:rFonts w:hint="eastAsia"/>
          <w:szCs w:val="24"/>
        </w:rPr>
        <w:t>1995</w:t>
      </w:r>
      <w:r>
        <w:rPr>
          <w:rFonts w:hint="eastAsia"/>
          <w:szCs w:val="24"/>
        </w:rPr>
        <w:t>年报告以来，在随后的报告期里取得了长足的进步。新的法律已经通过，其中包括和支持妇女参与公共生活。关于地方政府的第</w:t>
      </w:r>
      <w:r>
        <w:rPr>
          <w:rFonts w:hint="eastAsia"/>
          <w:szCs w:val="24"/>
        </w:rPr>
        <w:t>22/1999</w:t>
      </w:r>
      <w:r>
        <w:rPr>
          <w:rFonts w:hint="eastAsia"/>
          <w:szCs w:val="24"/>
        </w:rPr>
        <w:t>号法令和关于中央政府与地方政府的平衡财政的第</w:t>
      </w:r>
      <w:r>
        <w:rPr>
          <w:rFonts w:hint="eastAsia"/>
          <w:szCs w:val="24"/>
        </w:rPr>
        <w:t>25/1999</w:t>
      </w:r>
      <w:r>
        <w:rPr>
          <w:rFonts w:hint="eastAsia"/>
          <w:szCs w:val="24"/>
        </w:rPr>
        <w:t>号法令鼓励社区的参与和民主化，因此使得妇女能够参与其社区的发展。人民协商会</w:t>
      </w:r>
      <w:r>
        <w:rPr>
          <w:rFonts w:hint="eastAsia"/>
          <w:szCs w:val="24"/>
        </w:rPr>
        <w:t>议在</w:t>
      </w:r>
      <w:r>
        <w:rPr>
          <w:rFonts w:hint="eastAsia"/>
          <w:szCs w:val="24"/>
        </w:rPr>
        <w:t>2002</w:t>
      </w:r>
      <w:r>
        <w:rPr>
          <w:rFonts w:hint="eastAsia"/>
          <w:szCs w:val="24"/>
        </w:rPr>
        <w:t>年建立了一个里程碑，建议中央和各省至少将</w:t>
      </w:r>
      <w:r>
        <w:rPr>
          <w:rFonts w:hint="eastAsia"/>
          <w:szCs w:val="24"/>
        </w:rPr>
        <w:t>5%</w:t>
      </w:r>
      <w:r>
        <w:rPr>
          <w:rFonts w:hint="eastAsia"/>
          <w:szCs w:val="24"/>
        </w:rPr>
        <w:t>的预算分配款用于所有政府部门赋予妇女权力的工作。此外，在《国家发展纲领》题为“提高妇女生活质量”的第七章中对赋予妇女权力给予优先关注，包括按照</w:t>
      </w:r>
      <w:r>
        <w:rPr>
          <w:rFonts w:hint="eastAsia"/>
          <w:szCs w:val="24"/>
        </w:rPr>
        <w:t>1995</w:t>
      </w:r>
      <w:r>
        <w:rPr>
          <w:rFonts w:hint="eastAsia"/>
          <w:szCs w:val="24"/>
        </w:rPr>
        <w:t>年《北京行动纲要》的规定，增加妇女在权力机构和决策中的参与。尽管应用了将性别观点纳入主流的做法，并且将此作为第</w:t>
      </w:r>
      <w:r>
        <w:rPr>
          <w:rFonts w:hint="eastAsia"/>
          <w:szCs w:val="24"/>
        </w:rPr>
        <w:t>9/2000</w:t>
      </w:r>
      <w:r>
        <w:rPr>
          <w:rFonts w:hint="eastAsia"/>
          <w:szCs w:val="24"/>
        </w:rPr>
        <w:t>号总统令颁布的《国家发展计划和纲领》中的一项重要战略，但取得的进展只是渐进的，因为要改变妇女在公共生活中的角色方面的根深蒂固的定型观念和价值观，的确需要很长的时间。但是，尤其是妇女自身</w:t>
      </w:r>
      <w:r>
        <w:rPr>
          <w:rFonts w:hint="eastAsia"/>
          <w:szCs w:val="24"/>
        </w:rPr>
        <w:t>通过全国从政妇女网络产生的公众压力致使关于大选的</w:t>
      </w:r>
      <w:r>
        <w:rPr>
          <w:rFonts w:hint="eastAsia"/>
          <w:szCs w:val="24"/>
        </w:rPr>
        <w:t>2003</w:t>
      </w:r>
      <w:r>
        <w:rPr>
          <w:rFonts w:hint="eastAsia"/>
          <w:szCs w:val="24"/>
        </w:rPr>
        <w:t>年第</w:t>
      </w:r>
      <w:r>
        <w:rPr>
          <w:rFonts w:hint="eastAsia"/>
          <w:szCs w:val="24"/>
        </w:rPr>
        <w:t>12</w:t>
      </w:r>
      <w:r>
        <w:rPr>
          <w:rFonts w:hint="eastAsia"/>
          <w:szCs w:val="24"/>
        </w:rPr>
        <w:t>号法令的通过，该法律规定妇女至少应构成立法部门各政党候选人的</w:t>
      </w:r>
      <w:r>
        <w:rPr>
          <w:rFonts w:hint="eastAsia"/>
          <w:szCs w:val="24"/>
        </w:rPr>
        <w:t>30%</w:t>
      </w:r>
      <w:r>
        <w:rPr>
          <w:rFonts w:hint="eastAsia"/>
          <w:szCs w:val="24"/>
        </w:rPr>
        <w:t>。</w:t>
      </w:r>
    </w:p>
    <w:p w:rsidR="00000000" w:rsidRDefault="005C1509">
      <w:pPr>
        <w:pStyle w:val="H2"/>
        <w:rPr>
          <w:rFonts w:hint="eastAsia"/>
        </w:rPr>
      </w:pPr>
      <w:bookmarkStart w:id="35" w:name="_Toc120592882"/>
      <w:r>
        <w:rPr>
          <w:rFonts w:hint="eastAsia"/>
        </w:rPr>
        <w:t>一．选举职位</w:t>
      </w:r>
      <w:bookmarkEnd w:id="35"/>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《宪法》第</w:t>
      </w:r>
      <w:r>
        <w:rPr>
          <w:rFonts w:hint="eastAsia"/>
          <w:szCs w:val="24"/>
        </w:rPr>
        <w:t>27</w:t>
      </w:r>
      <w:r>
        <w:rPr>
          <w:rFonts w:hint="eastAsia"/>
          <w:szCs w:val="24"/>
        </w:rPr>
        <w:t>条规定全体公民应在法律和政府面前拥有平等地位，应该无一例外地尊重法律和政府，按照该条的规定，不应该有立法规定妨碍妇女投票和参加选举职位的竞选。尽管情况如此，但实际上通过选举担任从村委会（</w:t>
      </w:r>
      <w:r>
        <w:rPr>
          <w:rFonts w:hint="eastAsia"/>
          <w:szCs w:val="24"/>
        </w:rPr>
        <w:t>Dewan Desa/Dewan Kelurahan</w:t>
      </w:r>
      <w:r>
        <w:rPr>
          <w:rFonts w:hint="eastAsia"/>
          <w:szCs w:val="24"/>
        </w:rPr>
        <w:t>）到人民协商会议所有各级的决策职位的妇女人数仍然非常有限。在议会和人民协商会议中，女性成员的人数有所减少，尽管有</w:t>
      </w:r>
      <w:r>
        <w:rPr>
          <w:rFonts w:hint="eastAsia"/>
          <w:szCs w:val="24"/>
        </w:rPr>
        <w:t>57%</w:t>
      </w:r>
      <w:r>
        <w:rPr>
          <w:rFonts w:hint="eastAsia"/>
          <w:szCs w:val="24"/>
        </w:rPr>
        <w:t>的选民为妇女。但是，必须指出的是，大多数政党的妇女人数都没有达到</w:t>
      </w:r>
      <w:r>
        <w:rPr>
          <w:rFonts w:hint="eastAsia"/>
          <w:szCs w:val="24"/>
        </w:rPr>
        <w:t>30%</w:t>
      </w:r>
      <w:r>
        <w:rPr>
          <w:rFonts w:hint="eastAsia"/>
          <w:szCs w:val="24"/>
        </w:rPr>
        <w:t>的目标。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7"/>
        <w:gridCol w:w="3355"/>
        <w:gridCol w:w="3238"/>
      </w:tblGrid>
      <w:tr w:rsidR="00000000">
        <w:tc>
          <w:tcPr>
            <w:tcW w:w="3247" w:type="dxa"/>
          </w:tcPr>
          <w:p w:rsidR="00000000" w:rsidRDefault="005C1509">
            <w:pPr>
              <w:tabs>
                <w:tab w:val="left" w:pos="630"/>
              </w:tabs>
              <w:spacing w:after="120" w:line="360" w:lineRule="exact"/>
              <w:jc w:val="center"/>
              <w:rPr>
                <w:rFonts w:eastAsia="SimHei" w:hint="eastAsia"/>
                <w:color w:val="FF0000"/>
                <w:szCs w:val="24"/>
              </w:rPr>
            </w:pPr>
            <w:r>
              <w:rPr>
                <w:rFonts w:eastAsia="SimHei" w:hint="eastAsia"/>
                <w:color w:val="FF0000"/>
                <w:szCs w:val="24"/>
              </w:rPr>
              <w:t>年份</w:t>
            </w:r>
          </w:p>
        </w:tc>
        <w:tc>
          <w:tcPr>
            <w:tcW w:w="3355" w:type="dxa"/>
          </w:tcPr>
          <w:p w:rsidR="00000000" w:rsidRDefault="005C1509">
            <w:pPr>
              <w:tabs>
                <w:tab w:val="left" w:pos="630"/>
              </w:tabs>
              <w:spacing w:after="120" w:line="360" w:lineRule="exact"/>
              <w:jc w:val="center"/>
              <w:rPr>
                <w:rFonts w:eastAsia="SimHei" w:hint="eastAsia"/>
                <w:color w:val="FF0000"/>
                <w:szCs w:val="24"/>
              </w:rPr>
            </w:pPr>
            <w:r>
              <w:rPr>
                <w:rFonts w:eastAsia="SimHei" w:hint="eastAsia"/>
                <w:color w:val="FF0000"/>
                <w:szCs w:val="24"/>
              </w:rPr>
              <w:t>议会</w:t>
            </w:r>
          </w:p>
        </w:tc>
        <w:tc>
          <w:tcPr>
            <w:tcW w:w="3238" w:type="dxa"/>
          </w:tcPr>
          <w:p w:rsidR="00000000" w:rsidRDefault="005C1509">
            <w:pPr>
              <w:tabs>
                <w:tab w:val="left" w:pos="630"/>
              </w:tabs>
              <w:spacing w:after="120" w:line="360" w:lineRule="exact"/>
              <w:jc w:val="center"/>
              <w:rPr>
                <w:rFonts w:eastAsia="SimHei" w:hint="eastAsia"/>
                <w:color w:val="FF0000"/>
                <w:szCs w:val="24"/>
              </w:rPr>
            </w:pPr>
            <w:r>
              <w:rPr>
                <w:rFonts w:eastAsia="SimHei" w:hint="eastAsia"/>
                <w:color w:val="FF0000"/>
                <w:szCs w:val="24"/>
              </w:rPr>
              <w:t>人民协商会议</w:t>
            </w:r>
          </w:p>
        </w:tc>
      </w:tr>
      <w:tr w:rsidR="00000000">
        <w:tc>
          <w:tcPr>
            <w:tcW w:w="3247" w:type="dxa"/>
          </w:tcPr>
          <w:p w:rsidR="00000000" w:rsidRDefault="005C1509">
            <w:pPr>
              <w:tabs>
                <w:tab w:val="left" w:pos="630"/>
              </w:tabs>
              <w:spacing w:after="120" w:line="360" w:lineRule="exact"/>
              <w:jc w:val="center"/>
              <w:rPr>
                <w:rFonts w:hint="eastAsia"/>
                <w:szCs w:val="24"/>
              </w:rPr>
            </w:pPr>
            <w:r>
              <w:rPr>
                <w:rFonts w:hint="eastAsia"/>
                <w:szCs w:val="24"/>
              </w:rPr>
              <w:t>1997</w:t>
            </w:r>
          </w:p>
        </w:tc>
        <w:tc>
          <w:tcPr>
            <w:tcW w:w="3355" w:type="dxa"/>
          </w:tcPr>
          <w:p w:rsidR="00000000" w:rsidRDefault="005C1509">
            <w:pPr>
              <w:tabs>
                <w:tab w:val="left" w:pos="630"/>
              </w:tabs>
              <w:spacing w:after="120" w:line="360" w:lineRule="exact"/>
              <w:jc w:val="center"/>
              <w:rPr>
                <w:rFonts w:hint="eastAsia"/>
                <w:szCs w:val="24"/>
              </w:rPr>
            </w:pPr>
            <w:r>
              <w:rPr>
                <w:rFonts w:hint="eastAsia"/>
                <w:szCs w:val="24"/>
              </w:rPr>
              <w:t>12%</w:t>
            </w:r>
          </w:p>
        </w:tc>
        <w:tc>
          <w:tcPr>
            <w:tcW w:w="3238" w:type="dxa"/>
          </w:tcPr>
          <w:p w:rsidR="00000000" w:rsidRDefault="005C1509">
            <w:pPr>
              <w:tabs>
                <w:tab w:val="left" w:pos="630"/>
              </w:tabs>
              <w:spacing w:after="120" w:line="360" w:lineRule="exact"/>
              <w:jc w:val="center"/>
              <w:rPr>
                <w:rFonts w:hint="eastAsia"/>
                <w:szCs w:val="24"/>
              </w:rPr>
            </w:pPr>
            <w:r>
              <w:rPr>
                <w:rFonts w:hint="eastAsia"/>
                <w:szCs w:val="24"/>
              </w:rPr>
              <w:t>11.62%</w:t>
            </w:r>
          </w:p>
        </w:tc>
      </w:tr>
      <w:tr w:rsidR="00000000">
        <w:tc>
          <w:tcPr>
            <w:tcW w:w="3247" w:type="dxa"/>
          </w:tcPr>
          <w:p w:rsidR="00000000" w:rsidRDefault="005C1509">
            <w:pPr>
              <w:tabs>
                <w:tab w:val="left" w:pos="630"/>
              </w:tabs>
              <w:spacing w:after="120" w:line="360" w:lineRule="exact"/>
              <w:jc w:val="center"/>
              <w:rPr>
                <w:rFonts w:hint="eastAsia"/>
                <w:szCs w:val="24"/>
              </w:rPr>
            </w:pPr>
            <w:r>
              <w:rPr>
                <w:rFonts w:hint="eastAsia"/>
                <w:szCs w:val="24"/>
              </w:rPr>
              <w:t>1999</w:t>
            </w:r>
          </w:p>
        </w:tc>
        <w:tc>
          <w:tcPr>
            <w:tcW w:w="3355" w:type="dxa"/>
          </w:tcPr>
          <w:p w:rsidR="00000000" w:rsidRDefault="005C1509">
            <w:pPr>
              <w:tabs>
                <w:tab w:val="left" w:pos="630"/>
              </w:tabs>
              <w:spacing w:after="120" w:line="360" w:lineRule="exact"/>
              <w:jc w:val="center"/>
              <w:rPr>
                <w:rFonts w:hint="eastAsia"/>
                <w:szCs w:val="24"/>
              </w:rPr>
            </w:pPr>
            <w:r>
              <w:rPr>
                <w:rFonts w:hint="eastAsia"/>
                <w:szCs w:val="24"/>
              </w:rPr>
              <w:t>10.8%</w:t>
            </w:r>
          </w:p>
        </w:tc>
        <w:tc>
          <w:tcPr>
            <w:tcW w:w="3238" w:type="dxa"/>
          </w:tcPr>
          <w:p w:rsidR="00000000" w:rsidRDefault="005C1509">
            <w:pPr>
              <w:tabs>
                <w:tab w:val="left" w:pos="630"/>
              </w:tabs>
              <w:spacing w:after="120" w:line="360" w:lineRule="exact"/>
              <w:jc w:val="center"/>
              <w:rPr>
                <w:rFonts w:hint="eastAsia"/>
                <w:szCs w:val="24"/>
              </w:rPr>
            </w:pPr>
            <w:r>
              <w:rPr>
                <w:rFonts w:hint="eastAsia"/>
                <w:szCs w:val="24"/>
              </w:rPr>
              <w:t>9.82%</w:t>
            </w:r>
          </w:p>
        </w:tc>
      </w:tr>
    </w:tbl>
    <w:p w:rsidR="00000000" w:rsidRDefault="005C1509">
      <w:pPr>
        <w:tabs>
          <w:tab w:val="left" w:pos="630"/>
        </w:tabs>
        <w:spacing w:after="240" w:line="360" w:lineRule="exact"/>
        <w:rPr>
          <w:rFonts w:hint="eastAsia"/>
          <w:szCs w:val="24"/>
        </w:rPr>
      </w:pP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1992-1997</w:t>
      </w:r>
      <w:r>
        <w:rPr>
          <w:rFonts w:hint="eastAsia"/>
          <w:szCs w:val="24"/>
        </w:rPr>
        <w:t>年间，只有三个政党得到政府的承认，相比之下，</w:t>
      </w:r>
      <w:r>
        <w:rPr>
          <w:rFonts w:hint="eastAsia"/>
          <w:szCs w:val="24"/>
        </w:rPr>
        <w:t>1998</w:t>
      </w:r>
      <w:r>
        <w:rPr>
          <w:rFonts w:hint="eastAsia"/>
          <w:szCs w:val="24"/>
        </w:rPr>
        <w:t>年有</w:t>
      </w:r>
      <w:r>
        <w:rPr>
          <w:rFonts w:hint="eastAsia"/>
          <w:szCs w:val="24"/>
        </w:rPr>
        <w:t>48</w:t>
      </w:r>
      <w:r>
        <w:rPr>
          <w:rFonts w:hint="eastAsia"/>
          <w:szCs w:val="24"/>
        </w:rPr>
        <w:t>个政党、</w:t>
      </w:r>
      <w:r>
        <w:rPr>
          <w:rFonts w:hint="eastAsia"/>
          <w:szCs w:val="24"/>
        </w:rPr>
        <w:t>2002</w:t>
      </w:r>
      <w:r>
        <w:rPr>
          <w:rFonts w:hint="eastAsia"/>
          <w:szCs w:val="24"/>
        </w:rPr>
        <w:t>年有一百多个政党得到政府的承认，但只有四个政党的党魁为妇女，在选举中获胜的政党是一个妇女担任党魁的政党，这就是印度尼西亚斗争民主党或</w:t>
      </w:r>
      <w:r>
        <w:rPr>
          <w:rFonts w:hint="eastAsia"/>
          <w:szCs w:val="24"/>
        </w:rPr>
        <w:t>PDI-P</w:t>
      </w:r>
      <w:r>
        <w:rPr>
          <w:rFonts w:hint="eastAsia"/>
          <w:szCs w:val="24"/>
        </w:rPr>
        <w:t>，因此，她应该被人民协商会议选举为印度尼西亚共和国总统。但是，由于定型的社会文化态度以及伊</w:t>
      </w:r>
      <w:r>
        <w:rPr>
          <w:rFonts w:hint="eastAsia"/>
          <w:szCs w:val="24"/>
        </w:rPr>
        <w:t>斯兰教义的误导，要求她担任副总统。</w:t>
      </w:r>
      <w:r>
        <w:rPr>
          <w:rFonts w:hint="eastAsia"/>
          <w:szCs w:val="24"/>
        </w:rPr>
        <w:t>2001</w:t>
      </w:r>
      <w:r>
        <w:rPr>
          <w:rFonts w:hint="eastAsia"/>
          <w:szCs w:val="24"/>
        </w:rPr>
        <w:t>年，人民协商会议决定弹劾男总统并任命她——时任的副总统——担任共和国总统直到</w:t>
      </w:r>
      <w:r>
        <w:rPr>
          <w:rFonts w:hint="eastAsia"/>
          <w:szCs w:val="24"/>
        </w:rPr>
        <w:t>2004</w:t>
      </w:r>
      <w:r>
        <w:rPr>
          <w:rFonts w:hint="eastAsia"/>
          <w:szCs w:val="24"/>
        </w:rPr>
        <w:t>年任期结束。</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女党员在这些政党中所占的百分比为：建设团结党</w:t>
      </w:r>
      <w:r>
        <w:rPr>
          <w:rFonts w:hint="eastAsia"/>
          <w:szCs w:val="24"/>
        </w:rPr>
        <w:t>6.3%</w:t>
      </w:r>
      <w:r>
        <w:rPr>
          <w:rFonts w:hint="eastAsia"/>
          <w:szCs w:val="24"/>
        </w:rPr>
        <w:t>、专业集团党</w:t>
      </w:r>
      <w:r>
        <w:rPr>
          <w:rFonts w:hint="eastAsia"/>
          <w:szCs w:val="24"/>
        </w:rPr>
        <w:t>13.3%</w:t>
      </w:r>
      <w:r>
        <w:rPr>
          <w:rFonts w:hint="eastAsia"/>
          <w:szCs w:val="24"/>
        </w:rPr>
        <w:t>、印度尼西亚斗争民主党</w:t>
      </w:r>
      <w:r>
        <w:rPr>
          <w:rFonts w:hint="eastAsia"/>
          <w:szCs w:val="24"/>
        </w:rPr>
        <w:t>15.4%</w:t>
      </w:r>
      <w:r>
        <w:rPr>
          <w:rFonts w:hint="eastAsia"/>
          <w:szCs w:val="24"/>
        </w:rPr>
        <w:t>。尽管在议会和人民协商会议中占有席位的妇女人数有所减少，但是，通过全民投票获胜、在两院中担任代表的妇女素质有明显的提高。</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为了增强妇女在公共和政治生活中的参与，妇女权力部与妇女非政府组织密切合作，开展了以下活动：（</w:t>
      </w:r>
      <w:r>
        <w:rPr>
          <w:rFonts w:hint="eastAsia"/>
          <w:szCs w:val="24"/>
        </w:rPr>
        <w:t>a</w:t>
      </w:r>
      <w:r>
        <w:rPr>
          <w:rFonts w:hint="eastAsia"/>
          <w:szCs w:val="24"/>
        </w:rPr>
        <w:t>）向各政党、议员、商界领袖、工会、专业协会和其他民</w:t>
      </w:r>
      <w:r>
        <w:rPr>
          <w:rFonts w:hint="eastAsia"/>
          <w:szCs w:val="24"/>
        </w:rPr>
        <w:t>间社会组织宣传，以培养性别意识并参与将性别观点纳入主流活动，将此作为一项发展战略；（</w:t>
      </w:r>
      <w:r>
        <w:rPr>
          <w:rFonts w:hint="eastAsia"/>
          <w:szCs w:val="24"/>
        </w:rPr>
        <w:t>b</w:t>
      </w:r>
      <w:r>
        <w:rPr>
          <w:rFonts w:hint="eastAsia"/>
          <w:szCs w:val="24"/>
        </w:rPr>
        <w:t>）通过对性别问题具有敏感认识的民间教育，为省级的妇女组织、媒体和其他民间社会组织执行《消除对妇女歧视公约》的原则，进行能力建设；（</w:t>
      </w:r>
      <w:r>
        <w:rPr>
          <w:rFonts w:hint="eastAsia"/>
          <w:szCs w:val="24"/>
        </w:rPr>
        <w:t>c</w:t>
      </w:r>
      <w:r>
        <w:rPr>
          <w:rFonts w:hint="eastAsia"/>
          <w:szCs w:val="24"/>
        </w:rPr>
        <w:t>）支持女议员核心小组、从政妇女核心小组和从政妇女非政府组织网络的活动。</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在</w:t>
      </w:r>
      <w:r>
        <w:rPr>
          <w:rFonts w:hint="eastAsia"/>
          <w:szCs w:val="24"/>
        </w:rPr>
        <w:t>1999</w:t>
      </w:r>
      <w:r>
        <w:rPr>
          <w:rFonts w:hint="eastAsia"/>
          <w:szCs w:val="24"/>
        </w:rPr>
        <w:t>年大选之前，许多妇女组织和活动家都参与了竞选，以鼓励更多的妇女加入政党并作为政党的立法候选人或作为省县两级的区域代表（参议员）参加竞选。竞选使用了直接互动方式、电子通信、谈话秀和媒体。参与其中的一些牵头的妇女政治</w:t>
      </w:r>
      <w:r>
        <w:rPr>
          <w:rFonts w:hint="eastAsia"/>
          <w:szCs w:val="24"/>
        </w:rPr>
        <w:t>性非政府组织和机构有：赋予妇女权利之声运动、法律救援协会——印度尼西亚争取正义妇女协会、妇女争取正义和民主联盟、印度尼西亚从政妇女中心、非政府组织从政妇女网络、妇女公约监督小组、印度尼西亚大学和选举改革中心。</w:t>
      </w:r>
    </w:p>
    <w:p w:rsidR="00000000" w:rsidRDefault="005C1509">
      <w:pPr>
        <w:pStyle w:val="H2"/>
        <w:rPr>
          <w:rFonts w:hint="eastAsia"/>
        </w:rPr>
      </w:pPr>
      <w:bookmarkStart w:id="36" w:name="_Toc120592883"/>
      <w:r>
        <w:rPr>
          <w:rFonts w:hint="eastAsia"/>
        </w:rPr>
        <w:t>二．任命的公共决策者</w:t>
      </w:r>
      <w:bookmarkEnd w:id="36"/>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在公务员系统的执行一级，</w:t>
      </w:r>
      <w:r>
        <w:rPr>
          <w:rFonts w:hint="eastAsia"/>
          <w:szCs w:val="24"/>
        </w:rPr>
        <w:t>1995</w:t>
      </w:r>
      <w:r>
        <w:rPr>
          <w:rFonts w:hint="eastAsia"/>
          <w:szCs w:val="24"/>
        </w:rPr>
        <w:t>年在组织架构中担任高级职务的妇女人数为</w:t>
      </w:r>
      <w:r>
        <w:rPr>
          <w:rFonts w:hint="eastAsia"/>
          <w:szCs w:val="24"/>
        </w:rPr>
        <w:t>1 211</w:t>
      </w:r>
      <w:r>
        <w:rPr>
          <w:rFonts w:hint="eastAsia"/>
          <w:szCs w:val="24"/>
        </w:rPr>
        <w:t>人或占</w:t>
      </w:r>
      <w:r>
        <w:rPr>
          <w:rFonts w:hint="eastAsia"/>
          <w:szCs w:val="24"/>
        </w:rPr>
        <w:t>7.20%</w:t>
      </w:r>
      <w:r>
        <w:rPr>
          <w:rFonts w:hint="eastAsia"/>
          <w:szCs w:val="24"/>
        </w:rPr>
        <w:t>，而</w:t>
      </w:r>
      <w:r>
        <w:rPr>
          <w:rFonts w:hint="eastAsia"/>
          <w:szCs w:val="24"/>
        </w:rPr>
        <w:t>1997</w:t>
      </w:r>
      <w:r>
        <w:rPr>
          <w:rFonts w:hint="eastAsia"/>
          <w:szCs w:val="24"/>
        </w:rPr>
        <w:t>年的人数减至</w:t>
      </w:r>
      <w:r>
        <w:rPr>
          <w:rFonts w:hint="eastAsia"/>
          <w:szCs w:val="24"/>
        </w:rPr>
        <w:t>6.98%</w:t>
      </w:r>
      <w:r>
        <w:rPr>
          <w:rFonts w:hint="eastAsia"/>
          <w:szCs w:val="24"/>
        </w:rPr>
        <w:t>。</w:t>
      </w:r>
      <w:r>
        <w:rPr>
          <w:rFonts w:hint="eastAsia"/>
          <w:szCs w:val="24"/>
        </w:rPr>
        <w:t>2003</w:t>
      </w:r>
      <w:r>
        <w:rPr>
          <w:rFonts w:hint="eastAsia"/>
          <w:szCs w:val="24"/>
        </w:rPr>
        <w:t>年，只有一个妇女担任所有部会和所有非部会政府机构中的一把手，或者占全部一把手职位的不到</w:t>
      </w:r>
      <w:r>
        <w:rPr>
          <w:rFonts w:hint="eastAsia"/>
          <w:szCs w:val="24"/>
        </w:rPr>
        <w:t>2%</w:t>
      </w:r>
      <w:r>
        <w:rPr>
          <w:rFonts w:hint="eastAsia"/>
          <w:szCs w:val="24"/>
        </w:rPr>
        <w:t>。</w:t>
      </w:r>
    </w:p>
    <w:p w:rsidR="00000000" w:rsidRDefault="005C1509">
      <w:pPr>
        <w:tabs>
          <w:tab w:val="left" w:pos="630"/>
        </w:tabs>
        <w:spacing w:after="240" w:line="360" w:lineRule="exact"/>
        <w:rPr>
          <w:rFonts w:hint="eastAsia"/>
          <w:szCs w:val="24"/>
        </w:rPr>
      </w:pPr>
      <w:r>
        <w:rPr>
          <w:rFonts w:hint="eastAsia"/>
          <w:szCs w:val="24"/>
        </w:rPr>
        <w:t>在司法部门，</w:t>
      </w:r>
      <w:r>
        <w:rPr>
          <w:rFonts w:hint="eastAsia"/>
          <w:szCs w:val="24"/>
        </w:rPr>
        <w:t>1996</w:t>
      </w:r>
      <w:r>
        <w:rPr>
          <w:rFonts w:hint="eastAsia"/>
          <w:szCs w:val="24"/>
        </w:rPr>
        <w:t>年的女法官人数为</w:t>
      </w:r>
      <w:r>
        <w:rPr>
          <w:rFonts w:hint="eastAsia"/>
          <w:szCs w:val="24"/>
        </w:rPr>
        <w:t>536</w:t>
      </w:r>
      <w:r>
        <w:rPr>
          <w:rFonts w:hint="eastAsia"/>
          <w:szCs w:val="24"/>
        </w:rPr>
        <w:t>人，</w:t>
      </w:r>
      <w:r>
        <w:rPr>
          <w:rFonts w:hint="eastAsia"/>
          <w:szCs w:val="24"/>
        </w:rPr>
        <w:t>或占总共</w:t>
      </w:r>
      <w:r>
        <w:rPr>
          <w:rFonts w:hint="eastAsia"/>
          <w:szCs w:val="24"/>
        </w:rPr>
        <w:t>3 311</w:t>
      </w:r>
      <w:r>
        <w:rPr>
          <w:rFonts w:hint="eastAsia"/>
          <w:szCs w:val="24"/>
        </w:rPr>
        <w:t>名法官的</w:t>
      </w:r>
      <w:r>
        <w:rPr>
          <w:rFonts w:hint="eastAsia"/>
          <w:szCs w:val="24"/>
        </w:rPr>
        <w:t>16.19%</w:t>
      </w:r>
      <w:r>
        <w:rPr>
          <w:rFonts w:hint="eastAsia"/>
          <w:szCs w:val="24"/>
        </w:rPr>
        <w:t>。在国家行政法院总共</w:t>
      </w:r>
      <w:r>
        <w:rPr>
          <w:rFonts w:hint="eastAsia"/>
          <w:szCs w:val="24"/>
        </w:rPr>
        <w:t>150</w:t>
      </w:r>
      <w:r>
        <w:rPr>
          <w:rFonts w:hint="eastAsia"/>
          <w:szCs w:val="24"/>
        </w:rPr>
        <w:t>名法官中，妇女为</w:t>
      </w:r>
      <w:r>
        <w:rPr>
          <w:rFonts w:hint="eastAsia"/>
          <w:szCs w:val="24"/>
        </w:rPr>
        <w:t>35</w:t>
      </w:r>
      <w:r>
        <w:rPr>
          <w:rFonts w:hint="eastAsia"/>
          <w:szCs w:val="24"/>
        </w:rPr>
        <w:t>人或占</w:t>
      </w:r>
      <w:r>
        <w:rPr>
          <w:rFonts w:hint="eastAsia"/>
          <w:szCs w:val="24"/>
        </w:rPr>
        <w:t>23.35%</w:t>
      </w:r>
      <w:r>
        <w:rPr>
          <w:rFonts w:hint="eastAsia"/>
          <w:szCs w:val="24"/>
        </w:rPr>
        <w:t>。咨询委员会</w:t>
      </w:r>
      <w:r>
        <w:rPr>
          <w:rFonts w:hint="eastAsia"/>
          <w:szCs w:val="24"/>
        </w:rPr>
        <w:t>45</w:t>
      </w:r>
      <w:r>
        <w:rPr>
          <w:rFonts w:hint="eastAsia"/>
          <w:szCs w:val="24"/>
        </w:rPr>
        <w:t>名成员中只有</w:t>
      </w:r>
      <w:r>
        <w:rPr>
          <w:rFonts w:hint="eastAsia"/>
          <w:szCs w:val="24"/>
        </w:rPr>
        <w:t>2</w:t>
      </w:r>
      <w:r>
        <w:rPr>
          <w:rFonts w:hint="eastAsia"/>
          <w:szCs w:val="24"/>
        </w:rPr>
        <w:t>人是女性；最高法院的</w:t>
      </w:r>
      <w:r>
        <w:rPr>
          <w:rFonts w:hint="eastAsia"/>
          <w:szCs w:val="24"/>
        </w:rPr>
        <w:t>47</w:t>
      </w:r>
      <w:r>
        <w:rPr>
          <w:rFonts w:hint="eastAsia"/>
          <w:szCs w:val="24"/>
        </w:rPr>
        <w:t>名最高法官中有</w:t>
      </w:r>
      <w:r>
        <w:rPr>
          <w:rFonts w:hint="eastAsia"/>
          <w:szCs w:val="24"/>
        </w:rPr>
        <w:t>7</w:t>
      </w:r>
      <w:r>
        <w:rPr>
          <w:rFonts w:hint="eastAsia"/>
          <w:szCs w:val="24"/>
        </w:rPr>
        <w:t>名妇女。</w:t>
      </w:r>
      <w:r>
        <w:rPr>
          <w:rFonts w:hint="eastAsia"/>
          <w:szCs w:val="24"/>
        </w:rPr>
        <w:t>2003</w:t>
      </w:r>
      <w:r>
        <w:rPr>
          <w:rFonts w:hint="eastAsia"/>
          <w:szCs w:val="24"/>
        </w:rPr>
        <w:t>年的数据显示，在省县两级，</w:t>
      </w:r>
      <w:r>
        <w:rPr>
          <w:rFonts w:hint="eastAsia"/>
          <w:szCs w:val="24"/>
        </w:rPr>
        <w:t>32</w:t>
      </w:r>
      <w:r>
        <w:rPr>
          <w:rFonts w:hint="eastAsia"/>
          <w:szCs w:val="24"/>
        </w:rPr>
        <w:t>个省中没有妇女担任省长职务，只有两名妇女担任副省长（</w:t>
      </w:r>
      <w:r>
        <w:rPr>
          <w:rFonts w:hint="eastAsia"/>
          <w:szCs w:val="24"/>
        </w:rPr>
        <w:t>6.25%</w:t>
      </w:r>
      <w:r>
        <w:rPr>
          <w:rFonts w:hint="eastAsia"/>
          <w:szCs w:val="24"/>
        </w:rPr>
        <w:t>），</w:t>
      </w:r>
      <w:r>
        <w:rPr>
          <w:rFonts w:hint="eastAsia"/>
          <w:szCs w:val="24"/>
        </w:rPr>
        <w:t>440</w:t>
      </w:r>
      <w:r>
        <w:rPr>
          <w:rFonts w:hint="eastAsia"/>
          <w:szCs w:val="24"/>
        </w:rPr>
        <w:t>个县中只有</w:t>
      </w:r>
      <w:r>
        <w:rPr>
          <w:rFonts w:hint="eastAsia"/>
          <w:szCs w:val="24"/>
        </w:rPr>
        <w:t>4</w:t>
      </w:r>
      <w:r>
        <w:rPr>
          <w:rFonts w:hint="eastAsia"/>
          <w:szCs w:val="24"/>
        </w:rPr>
        <w:t>个县由妇女担任县长（</w:t>
      </w:r>
      <w:r>
        <w:rPr>
          <w:rFonts w:hint="eastAsia"/>
          <w:szCs w:val="24"/>
        </w:rPr>
        <w:t>0.9%</w:t>
      </w:r>
      <w:r>
        <w:rPr>
          <w:rFonts w:hint="eastAsia"/>
          <w:szCs w:val="24"/>
        </w:rPr>
        <w:t>）。</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政府努力通过高级女官的能力建设来促进两性平等，其方法是，鼓励和便利妇女参加国家行政学院组织的定期职业发展培训班。</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事实证明，缺乏政治教育和政治上不成熟成为实现成熟民主的改革进程</w:t>
      </w:r>
      <w:r>
        <w:rPr>
          <w:rFonts w:hint="eastAsia"/>
          <w:szCs w:val="24"/>
        </w:rPr>
        <w:t>的一个严峻挑战。这对于传统上被阻碍界入公共生活和参与政治活动的妇女来说尤其如此。</w:t>
      </w:r>
    </w:p>
    <w:p w:rsidR="00000000" w:rsidRDefault="005C1509">
      <w:pPr>
        <w:pStyle w:val="H1"/>
        <w:spacing w:before="120" w:line="400" w:lineRule="exact"/>
        <w:jc w:val="center"/>
        <w:rPr>
          <w:rFonts w:hint="eastAsia"/>
          <w:kern w:val="0"/>
        </w:rPr>
      </w:pPr>
      <w:bookmarkStart w:id="37" w:name="_Toc108924705"/>
      <w:bookmarkStart w:id="38" w:name="_Toc120592884"/>
      <w:r>
        <w:rPr>
          <w:rFonts w:hint="eastAsia"/>
          <w:kern w:val="0"/>
        </w:rPr>
        <w:t>第</w:t>
      </w:r>
      <w:r>
        <w:rPr>
          <w:rFonts w:hint="eastAsia"/>
          <w:kern w:val="0"/>
        </w:rPr>
        <w:t>8</w:t>
      </w:r>
      <w:r>
        <w:rPr>
          <w:rFonts w:hint="eastAsia"/>
          <w:kern w:val="0"/>
        </w:rPr>
        <w:t>条</w:t>
      </w:r>
      <w:r>
        <w:rPr>
          <w:kern w:val="0"/>
        </w:rPr>
        <w:br/>
      </w:r>
      <w:r>
        <w:rPr>
          <w:rFonts w:hint="eastAsia"/>
          <w:kern w:val="0"/>
        </w:rPr>
        <w:t>在国际上的代表和参与情况</w:t>
      </w:r>
      <w:bookmarkEnd w:id="37"/>
      <w:bookmarkEnd w:id="38"/>
    </w:p>
    <w:p w:rsidR="00000000" w:rsidRDefault="005C1509" w:rsidP="005C1509">
      <w:pPr>
        <w:tabs>
          <w:tab w:val="left" w:pos="630"/>
        </w:tabs>
        <w:spacing w:after="240" w:line="360" w:lineRule="exact"/>
        <w:ind w:firstLineChars="300" w:firstLine="31680"/>
        <w:rPr>
          <w:rFonts w:ascii="KaiTi_GB2312" w:eastAsia="KaiTi_GB2312" w:hint="eastAsia"/>
          <w:color w:val="0000FF"/>
          <w:szCs w:val="24"/>
        </w:rPr>
      </w:pPr>
      <w:r>
        <w:rPr>
          <w:rFonts w:ascii="KaiTi_GB2312" w:eastAsia="KaiTi_GB2312" w:hint="eastAsia"/>
          <w:color w:val="0000FF"/>
          <w:szCs w:val="24"/>
        </w:rPr>
        <w:t>缔约各国应采取一切适当措施，保证妇女在与男子平等不受任何歧视的条件下，有机会在国际上代表本国政府参加各国际组织的工作。</w:t>
      </w:r>
    </w:p>
    <w:p w:rsidR="00000000" w:rsidRDefault="005C1509">
      <w:pPr>
        <w:pStyle w:val="Date"/>
        <w:numPr>
          <w:ilvl w:val="0"/>
          <w:numId w:val="8"/>
        </w:numPr>
        <w:tabs>
          <w:tab w:val="clear" w:pos="360"/>
          <w:tab w:val="left" w:pos="630"/>
        </w:tabs>
        <w:spacing w:after="240" w:line="360" w:lineRule="exact"/>
        <w:ind w:left="0" w:firstLine="0"/>
        <w:rPr>
          <w:rFonts w:hint="eastAsia"/>
          <w:szCs w:val="24"/>
        </w:rPr>
      </w:pPr>
      <w:r>
        <w:rPr>
          <w:rFonts w:hint="eastAsia"/>
          <w:szCs w:val="24"/>
        </w:rPr>
        <w:t>印度尼西亚妇女作为印度尼西亚代表团的成员参加过以下活动：</w:t>
      </w:r>
    </w:p>
    <w:p w:rsidR="00000000" w:rsidRDefault="005C1509" w:rsidP="005C1509">
      <w:pPr>
        <w:tabs>
          <w:tab w:val="left" w:pos="630"/>
        </w:tabs>
        <w:spacing w:after="240" w:line="360" w:lineRule="exact"/>
        <w:ind w:leftChars="300" w:left="31680" w:hangingChars="200" w:firstLine="31680"/>
        <w:rPr>
          <w:rFonts w:hint="eastAsia"/>
          <w:szCs w:val="24"/>
        </w:rPr>
      </w:pPr>
      <w:r>
        <w:rPr>
          <w:rFonts w:ascii="SimSun" w:hAnsi="SimSun"/>
          <w:szCs w:val="24"/>
        </w:rPr>
        <w:t>-</w:t>
      </w:r>
      <w:r>
        <w:rPr>
          <w:szCs w:val="24"/>
        </w:rPr>
        <w:tab/>
      </w:r>
      <w:r>
        <w:rPr>
          <w:rFonts w:hint="eastAsia"/>
          <w:szCs w:val="24"/>
        </w:rPr>
        <w:t>联合国会议：</w:t>
      </w:r>
      <w:r>
        <w:rPr>
          <w:rFonts w:hint="eastAsia"/>
          <w:szCs w:val="24"/>
        </w:rPr>
        <w:t>1996</w:t>
      </w:r>
      <w:r>
        <w:rPr>
          <w:rFonts w:hint="eastAsia"/>
          <w:szCs w:val="24"/>
        </w:rPr>
        <w:t>年伊斯坦布尔的第二次人类住区会议；</w:t>
      </w:r>
      <w:r>
        <w:rPr>
          <w:rFonts w:hint="eastAsia"/>
          <w:szCs w:val="24"/>
        </w:rPr>
        <w:t>1997</w:t>
      </w:r>
      <w:r>
        <w:rPr>
          <w:rFonts w:hint="eastAsia"/>
          <w:szCs w:val="24"/>
        </w:rPr>
        <w:t>年纽约的里约会议五周年会议；</w:t>
      </w:r>
      <w:r>
        <w:rPr>
          <w:rFonts w:hint="eastAsia"/>
          <w:szCs w:val="24"/>
        </w:rPr>
        <w:t>1998</w:t>
      </w:r>
      <w:r>
        <w:rPr>
          <w:rFonts w:hint="eastAsia"/>
          <w:szCs w:val="24"/>
        </w:rPr>
        <w:t>年的维也纳会议五周年会议；</w:t>
      </w:r>
      <w:r>
        <w:rPr>
          <w:rFonts w:hint="eastAsia"/>
          <w:szCs w:val="24"/>
        </w:rPr>
        <w:t>1999</w:t>
      </w:r>
      <w:r>
        <w:rPr>
          <w:rFonts w:hint="eastAsia"/>
          <w:szCs w:val="24"/>
        </w:rPr>
        <w:t>年开罗人发会议的五周年会议；</w:t>
      </w:r>
      <w:r>
        <w:rPr>
          <w:rFonts w:hint="eastAsia"/>
          <w:szCs w:val="24"/>
        </w:rPr>
        <w:t>2000</w:t>
      </w:r>
      <w:r>
        <w:rPr>
          <w:rFonts w:hint="eastAsia"/>
          <w:szCs w:val="24"/>
        </w:rPr>
        <w:t>年纽约的千年首脑会议；</w:t>
      </w:r>
      <w:r>
        <w:rPr>
          <w:rFonts w:hint="eastAsia"/>
          <w:szCs w:val="24"/>
        </w:rPr>
        <w:t>2002</w:t>
      </w:r>
      <w:r>
        <w:rPr>
          <w:rFonts w:hint="eastAsia"/>
          <w:szCs w:val="24"/>
        </w:rPr>
        <w:t>年约翰内斯堡的里</w:t>
      </w:r>
      <w:r>
        <w:rPr>
          <w:rFonts w:hint="eastAsia"/>
          <w:szCs w:val="24"/>
        </w:rPr>
        <w:t>约会议五周年会议；</w:t>
      </w:r>
      <w:r>
        <w:rPr>
          <w:rFonts w:hint="eastAsia"/>
          <w:szCs w:val="24"/>
        </w:rPr>
        <w:t>2003</w:t>
      </w:r>
      <w:r>
        <w:rPr>
          <w:rFonts w:hint="eastAsia"/>
          <w:szCs w:val="24"/>
        </w:rPr>
        <w:t>年日内瓦的维也纳会议十周年会议（联合国框架）。</w:t>
      </w:r>
    </w:p>
    <w:p w:rsidR="00000000" w:rsidRDefault="005C1509" w:rsidP="005C1509">
      <w:pPr>
        <w:tabs>
          <w:tab w:val="left" w:pos="630"/>
        </w:tabs>
        <w:spacing w:after="240" w:line="360" w:lineRule="exact"/>
        <w:ind w:leftChars="300" w:left="31680" w:hangingChars="200" w:firstLine="31680"/>
        <w:rPr>
          <w:rFonts w:hint="eastAsia"/>
          <w:szCs w:val="24"/>
        </w:rPr>
      </w:pPr>
      <w:r>
        <w:rPr>
          <w:rFonts w:ascii="SimSun" w:hAnsi="SimSun"/>
          <w:szCs w:val="24"/>
        </w:rPr>
        <w:t>-</w:t>
      </w:r>
      <w:r>
        <w:rPr>
          <w:rFonts w:ascii="SimSun" w:hAnsi="SimSun"/>
          <w:szCs w:val="24"/>
        </w:rPr>
        <w:tab/>
      </w:r>
      <w:r>
        <w:rPr>
          <w:rFonts w:hint="eastAsia"/>
          <w:szCs w:val="24"/>
        </w:rPr>
        <w:t>不结盟运动和伊斯兰会议组织。</w:t>
      </w:r>
    </w:p>
    <w:p w:rsidR="00000000" w:rsidRDefault="005C1509" w:rsidP="005C1509">
      <w:pPr>
        <w:tabs>
          <w:tab w:val="left" w:pos="630"/>
        </w:tabs>
        <w:spacing w:after="240" w:line="360" w:lineRule="exact"/>
        <w:ind w:leftChars="300" w:left="31680" w:hangingChars="200" w:firstLine="31680"/>
        <w:rPr>
          <w:rFonts w:hint="eastAsia"/>
          <w:szCs w:val="24"/>
        </w:rPr>
      </w:pPr>
      <w:r>
        <w:rPr>
          <w:rFonts w:ascii="SimSun" w:hAnsi="SimSun"/>
          <w:szCs w:val="24"/>
        </w:rPr>
        <w:t>-</w:t>
      </w:r>
      <w:r>
        <w:rPr>
          <w:rFonts w:ascii="SimSun" w:hAnsi="SimSun"/>
          <w:szCs w:val="24"/>
        </w:rPr>
        <w:tab/>
      </w:r>
      <w:r>
        <w:rPr>
          <w:rFonts w:hint="eastAsia"/>
          <w:szCs w:val="24"/>
        </w:rPr>
        <w:t>区域</w:t>
      </w:r>
      <w:r>
        <w:rPr>
          <w:rFonts w:hint="eastAsia"/>
          <w:szCs w:val="24"/>
        </w:rPr>
        <w:t>/</w:t>
      </w:r>
      <w:r>
        <w:rPr>
          <w:rFonts w:hint="eastAsia"/>
          <w:szCs w:val="24"/>
        </w:rPr>
        <w:t>分区域会议：亚太经合组织、东盟。</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担任大使、总领事和领事职务的妇女人数相当有限。自</w:t>
      </w:r>
      <w:r>
        <w:rPr>
          <w:rFonts w:hint="eastAsia"/>
          <w:szCs w:val="24"/>
        </w:rPr>
        <w:t>2000-2003</w:t>
      </w:r>
      <w:r>
        <w:rPr>
          <w:rFonts w:hint="eastAsia"/>
          <w:szCs w:val="24"/>
        </w:rPr>
        <w:t>年以来没有出现上升趋势。印度尼西亚有六名女大使派往该国的</w:t>
      </w:r>
      <w:r>
        <w:rPr>
          <w:rFonts w:hint="eastAsia"/>
          <w:szCs w:val="24"/>
        </w:rPr>
        <w:t>81</w:t>
      </w:r>
      <w:r>
        <w:rPr>
          <w:rFonts w:hint="eastAsia"/>
          <w:szCs w:val="24"/>
        </w:rPr>
        <w:t>个大使馆工作，</w:t>
      </w:r>
      <w:r>
        <w:rPr>
          <w:rFonts w:hint="eastAsia"/>
          <w:szCs w:val="24"/>
        </w:rPr>
        <w:t>26</w:t>
      </w:r>
      <w:r>
        <w:rPr>
          <w:rFonts w:hint="eastAsia"/>
          <w:szCs w:val="24"/>
        </w:rPr>
        <w:t>名总领事中有两名女性。鉴于越来越多的妇女参加了外交部的招聘考试，而且越来越多的人通过这一考试，将来更多的印度尼西亚妇女非常有希望能够在国际上代表该国和参加国际组织的工作。截至</w:t>
      </w:r>
      <w:r>
        <w:rPr>
          <w:rFonts w:hint="eastAsia"/>
          <w:szCs w:val="24"/>
        </w:rPr>
        <w:t>2003</w:t>
      </w:r>
      <w:r>
        <w:rPr>
          <w:rFonts w:hint="eastAsia"/>
          <w:szCs w:val="24"/>
        </w:rPr>
        <w:t>年，</w:t>
      </w:r>
      <w:r>
        <w:rPr>
          <w:rFonts w:hint="eastAsia"/>
          <w:szCs w:val="24"/>
        </w:rPr>
        <w:t>12 350</w:t>
      </w:r>
      <w:r>
        <w:rPr>
          <w:rFonts w:hint="eastAsia"/>
          <w:szCs w:val="24"/>
        </w:rPr>
        <w:t>人申请进入初等外交</w:t>
      </w:r>
      <w:r>
        <w:rPr>
          <w:rFonts w:hint="eastAsia"/>
          <w:szCs w:val="24"/>
        </w:rPr>
        <w:t>事务培训班。最后结果显示，</w:t>
      </w:r>
      <w:r>
        <w:rPr>
          <w:rFonts w:hint="eastAsia"/>
          <w:szCs w:val="24"/>
        </w:rPr>
        <w:t>98</w:t>
      </w:r>
      <w:r>
        <w:rPr>
          <w:rFonts w:hint="eastAsia"/>
          <w:szCs w:val="24"/>
        </w:rPr>
        <w:t>名申请人通过了结业考试，其中</w:t>
      </w:r>
      <w:r>
        <w:rPr>
          <w:rFonts w:hint="eastAsia"/>
          <w:szCs w:val="24"/>
        </w:rPr>
        <w:t>47</w:t>
      </w:r>
      <w:r>
        <w:rPr>
          <w:rFonts w:hint="eastAsia"/>
          <w:szCs w:val="24"/>
        </w:rPr>
        <w:t>人是妇女。</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在所有部会和政府机构中担任二把手的妇女越来越多，这为妇女们代表国家出席国际或区域</w:t>
      </w:r>
      <w:r>
        <w:rPr>
          <w:rFonts w:hint="eastAsia"/>
          <w:szCs w:val="24"/>
        </w:rPr>
        <w:t>/</w:t>
      </w:r>
      <w:r>
        <w:rPr>
          <w:rFonts w:hint="eastAsia"/>
          <w:szCs w:val="24"/>
        </w:rPr>
        <w:t>分区域会议提供了更广阔的机会。事实上，其中的许多人都作为印度尼西亚代表团的成员参加过这些会议。此外，在国立和私立大学中获得博士学位和教授资格的妇女人数也为其参加国际和区域科学会议创造了更广阔的机会。</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印度尼西亚是一个人口近</w:t>
      </w:r>
      <w:r>
        <w:rPr>
          <w:rFonts w:hint="eastAsia"/>
          <w:szCs w:val="24"/>
        </w:rPr>
        <w:t>2.4</w:t>
      </w:r>
      <w:r>
        <w:rPr>
          <w:rFonts w:hint="eastAsia"/>
          <w:szCs w:val="24"/>
        </w:rPr>
        <w:t>亿的国家，在</w:t>
      </w:r>
      <w:r>
        <w:rPr>
          <w:rFonts w:hint="eastAsia"/>
          <w:szCs w:val="24"/>
        </w:rPr>
        <w:t>2001-2004</w:t>
      </w:r>
      <w:r>
        <w:rPr>
          <w:rFonts w:hint="eastAsia"/>
          <w:szCs w:val="24"/>
        </w:rPr>
        <w:t>届总统任期内，由一名女总统担任统帅。某些妇女在国际组织中担任显赫的职务，如（</w:t>
      </w:r>
      <w:r>
        <w:rPr>
          <w:rFonts w:hint="eastAsia"/>
          <w:szCs w:val="24"/>
        </w:rPr>
        <w:t>a</w:t>
      </w:r>
      <w:r>
        <w:rPr>
          <w:rFonts w:hint="eastAsia"/>
          <w:szCs w:val="24"/>
        </w:rPr>
        <w:t>）</w:t>
      </w:r>
      <w:r>
        <w:rPr>
          <w:rFonts w:hint="eastAsia"/>
          <w:szCs w:val="24"/>
        </w:rPr>
        <w:t>1985-1988</w:t>
      </w:r>
      <w:r>
        <w:rPr>
          <w:rFonts w:hint="eastAsia"/>
          <w:szCs w:val="24"/>
        </w:rPr>
        <w:t>、</w:t>
      </w:r>
      <w:r>
        <w:rPr>
          <w:rFonts w:hint="eastAsia"/>
          <w:szCs w:val="24"/>
        </w:rPr>
        <w:t>1991-1994</w:t>
      </w:r>
      <w:r>
        <w:rPr>
          <w:rFonts w:hint="eastAsia"/>
          <w:szCs w:val="24"/>
        </w:rPr>
        <w:t>和</w:t>
      </w:r>
      <w:r>
        <w:rPr>
          <w:rFonts w:hint="eastAsia"/>
          <w:szCs w:val="24"/>
        </w:rPr>
        <w:t>2001-2004</w:t>
      </w:r>
      <w:r>
        <w:rPr>
          <w:rFonts w:hint="eastAsia"/>
          <w:szCs w:val="24"/>
        </w:rPr>
        <w:t>年消除对妇女歧视委员会的成员；（</w:t>
      </w:r>
      <w:r>
        <w:rPr>
          <w:rFonts w:hint="eastAsia"/>
          <w:szCs w:val="24"/>
        </w:rPr>
        <w:t>b</w:t>
      </w:r>
      <w:r>
        <w:rPr>
          <w:rFonts w:hint="eastAsia"/>
          <w:szCs w:val="24"/>
        </w:rPr>
        <w:t>）儿童权利委员会的成员（主席）；（</w:t>
      </w:r>
      <w:r>
        <w:rPr>
          <w:rFonts w:hint="eastAsia"/>
          <w:szCs w:val="24"/>
        </w:rPr>
        <w:t>c</w:t>
      </w:r>
      <w:r>
        <w:rPr>
          <w:rFonts w:hint="eastAsia"/>
          <w:szCs w:val="24"/>
        </w:rPr>
        <w:t>）世界卫生组织（卫生组织）妇女卫生司司长；（</w:t>
      </w:r>
      <w:r>
        <w:rPr>
          <w:rFonts w:hint="eastAsia"/>
          <w:szCs w:val="24"/>
        </w:rPr>
        <w:t>d</w:t>
      </w:r>
      <w:r>
        <w:rPr>
          <w:rFonts w:hint="eastAsia"/>
          <w:szCs w:val="24"/>
        </w:rPr>
        <w:t>）国际货币基金组织（货币基金组织）亚太司执行董事；及（</w:t>
      </w:r>
      <w:r>
        <w:rPr>
          <w:rFonts w:hint="eastAsia"/>
          <w:szCs w:val="24"/>
        </w:rPr>
        <w:t>e</w:t>
      </w:r>
      <w:r>
        <w:rPr>
          <w:rFonts w:hint="eastAsia"/>
          <w:szCs w:val="24"/>
        </w:rPr>
        <w:t>）国际妇女理事会主席。</w:t>
      </w:r>
    </w:p>
    <w:p w:rsidR="00000000" w:rsidRDefault="005C1509">
      <w:pPr>
        <w:pStyle w:val="H1"/>
        <w:spacing w:before="120" w:line="400" w:lineRule="exact"/>
        <w:jc w:val="center"/>
        <w:rPr>
          <w:rFonts w:hint="eastAsia"/>
        </w:rPr>
      </w:pPr>
      <w:bookmarkStart w:id="39" w:name="_Toc120592885"/>
      <w:r>
        <w:rPr>
          <w:rFonts w:hint="eastAsia"/>
        </w:rPr>
        <w:t>第</w:t>
      </w:r>
      <w:r>
        <w:rPr>
          <w:rFonts w:hint="eastAsia"/>
        </w:rPr>
        <w:t>9</w:t>
      </w:r>
      <w:r>
        <w:rPr>
          <w:rFonts w:hint="eastAsia"/>
        </w:rPr>
        <w:t>条</w:t>
      </w:r>
      <w:r>
        <w:br/>
      </w:r>
      <w:r>
        <w:rPr>
          <w:rFonts w:hint="eastAsia"/>
        </w:rPr>
        <w:t>关于国籍的法律</w:t>
      </w:r>
      <w:bookmarkEnd w:id="39"/>
    </w:p>
    <w:p w:rsidR="00000000" w:rsidRDefault="005C1509" w:rsidP="005C1509">
      <w:pPr>
        <w:tabs>
          <w:tab w:val="left" w:pos="600"/>
        </w:tabs>
        <w:spacing w:after="240" w:line="360" w:lineRule="exact"/>
        <w:ind w:left="31680" w:hangingChars="285" w:firstLine="31680"/>
        <w:rPr>
          <w:rFonts w:ascii="KaiTi_GB2312" w:eastAsia="KaiTi_GB2312" w:hint="eastAsia"/>
          <w:color w:val="0000FF"/>
          <w:szCs w:val="24"/>
        </w:rPr>
      </w:pPr>
      <w:r>
        <w:rPr>
          <w:rFonts w:ascii="KaiTi_GB2312" w:eastAsia="KaiTi_GB2312" w:hint="eastAsia"/>
          <w:color w:val="0000FF"/>
          <w:szCs w:val="24"/>
        </w:rPr>
        <w:t>（</w:t>
      </w:r>
      <w:r>
        <w:rPr>
          <w:rFonts w:ascii="KaiTi_GB2312" w:eastAsia="KaiTi_GB2312" w:hint="eastAsia"/>
          <w:color w:val="0000FF"/>
          <w:szCs w:val="24"/>
        </w:rPr>
        <w:t>a</w:t>
      </w:r>
      <w:r>
        <w:rPr>
          <w:rFonts w:ascii="KaiTi_GB2312" w:eastAsia="KaiTi_GB2312" w:hint="eastAsia"/>
          <w:color w:val="0000FF"/>
          <w:szCs w:val="24"/>
        </w:rPr>
        <w:t>）</w:t>
      </w:r>
      <w:r>
        <w:rPr>
          <w:rFonts w:ascii="KaiTi_GB2312" w:eastAsia="KaiTi_GB2312"/>
          <w:color w:val="0000FF"/>
          <w:szCs w:val="24"/>
        </w:rPr>
        <w:tab/>
      </w:r>
      <w:r>
        <w:rPr>
          <w:rFonts w:ascii="KaiTi_GB2312" w:eastAsia="KaiTi_GB2312" w:hint="eastAsia"/>
          <w:color w:val="0000FF"/>
          <w:spacing w:val="-2"/>
          <w:szCs w:val="24"/>
        </w:rPr>
        <w:t>缔约各国应给予妇女与男子有取得、改变或保留国籍的同等权利。它们应特别保证，与外国人结婚或于婚姻存续期间丈夫改变国籍均不当然改变妻子的国籍，使她成为无国籍人，或把丈夫的国籍强加于她。</w:t>
      </w:r>
    </w:p>
    <w:p w:rsidR="00000000" w:rsidRDefault="005C1509" w:rsidP="005C1509">
      <w:pPr>
        <w:tabs>
          <w:tab w:val="left" w:pos="600"/>
        </w:tabs>
        <w:spacing w:after="240" w:line="360" w:lineRule="exact"/>
        <w:ind w:left="31680" w:hangingChars="285" w:firstLine="31680"/>
        <w:rPr>
          <w:rFonts w:ascii="KaiTi_GB2312" w:eastAsia="KaiTi_GB2312" w:hint="eastAsia"/>
          <w:color w:val="0000FF"/>
          <w:szCs w:val="24"/>
        </w:rPr>
      </w:pPr>
      <w:r>
        <w:rPr>
          <w:rFonts w:ascii="KaiTi_GB2312" w:eastAsia="KaiTi_GB2312" w:hint="eastAsia"/>
          <w:color w:val="0000FF"/>
          <w:szCs w:val="24"/>
        </w:rPr>
        <w:t>（</w:t>
      </w:r>
      <w:r>
        <w:rPr>
          <w:rFonts w:ascii="KaiTi_GB2312" w:eastAsia="KaiTi_GB2312" w:hint="eastAsia"/>
          <w:color w:val="0000FF"/>
          <w:szCs w:val="24"/>
        </w:rPr>
        <w:t>b</w:t>
      </w:r>
      <w:r>
        <w:rPr>
          <w:rFonts w:ascii="KaiTi_GB2312" w:eastAsia="KaiTi_GB2312" w:hint="eastAsia"/>
          <w:color w:val="0000FF"/>
          <w:szCs w:val="24"/>
        </w:rPr>
        <w:t>）</w:t>
      </w:r>
      <w:r>
        <w:rPr>
          <w:rFonts w:ascii="KaiTi_GB2312" w:eastAsia="KaiTi_GB2312"/>
          <w:color w:val="0000FF"/>
          <w:szCs w:val="24"/>
        </w:rPr>
        <w:tab/>
      </w:r>
      <w:r>
        <w:rPr>
          <w:rFonts w:ascii="KaiTi_GB2312" w:eastAsia="KaiTi_GB2312" w:hint="eastAsia"/>
          <w:color w:val="0000FF"/>
          <w:szCs w:val="24"/>
        </w:rPr>
        <w:t>缔约</w:t>
      </w:r>
      <w:r>
        <w:rPr>
          <w:rFonts w:ascii="KaiTi_GB2312" w:eastAsia="KaiTi_GB2312" w:hint="eastAsia"/>
          <w:color w:val="0000FF"/>
        </w:rPr>
        <w:t>各国</w:t>
      </w:r>
      <w:r>
        <w:rPr>
          <w:rFonts w:ascii="KaiTi_GB2312" w:eastAsia="KaiTi_GB2312" w:hint="eastAsia"/>
          <w:color w:val="0000FF"/>
          <w:szCs w:val="24"/>
        </w:rPr>
        <w:t>在关于子女的国籍方面，应给予妇女与男子平等的权</w:t>
      </w:r>
      <w:r>
        <w:rPr>
          <w:rFonts w:ascii="KaiTi_GB2312" w:eastAsia="KaiTi_GB2312" w:hint="eastAsia"/>
          <w:color w:val="0000FF"/>
          <w:szCs w:val="24"/>
        </w:rPr>
        <w:t>利。</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为了顺应变化的需要，特别是促进男女平等的需要，新的《印度尼西亚共和国国籍法草案》（修正</w:t>
      </w:r>
      <w:r>
        <w:rPr>
          <w:rFonts w:hint="eastAsia"/>
          <w:szCs w:val="24"/>
        </w:rPr>
        <w:t>1958</w:t>
      </w:r>
      <w:r>
        <w:rPr>
          <w:rFonts w:hint="eastAsia"/>
          <w:szCs w:val="24"/>
        </w:rPr>
        <w:t>年第</w:t>
      </w:r>
      <w:r>
        <w:rPr>
          <w:rFonts w:hint="eastAsia"/>
          <w:szCs w:val="24"/>
        </w:rPr>
        <w:t>62</w:t>
      </w:r>
      <w:r>
        <w:rPr>
          <w:rFonts w:hint="eastAsia"/>
          <w:szCs w:val="24"/>
        </w:rPr>
        <w:t>号法令）目前正在由相关机构和利益有关者审查。在该法律草案由议会正式审议和核准之前，司法和人权部负责定稿。</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政府结束了对现行国家法律的审议，并例举了许多仍然具有性别偏见和对妇女歧视的法律。这个问题的根源是各国执行的不同原则，即“</w:t>
      </w:r>
      <w:r>
        <w:rPr>
          <w:rFonts w:hint="eastAsia"/>
          <w:szCs w:val="24"/>
        </w:rPr>
        <w:t>ius sanguinis</w:t>
      </w:r>
      <w:r>
        <w:rPr>
          <w:rFonts w:hint="eastAsia"/>
          <w:szCs w:val="24"/>
        </w:rPr>
        <w:t>（出生于公民家庭）”和“</w:t>
      </w:r>
      <w:r>
        <w:rPr>
          <w:rFonts w:hint="eastAsia"/>
          <w:szCs w:val="24"/>
        </w:rPr>
        <w:t>ius-soli</w:t>
      </w:r>
      <w:r>
        <w:rPr>
          <w:rFonts w:hint="eastAsia"/>
          <w:szCs w:val="24"/>
        </w:rPr>
        <w:t>（出生于某地）”。其次，这个问题也是由印度尼西亚妇女与外国人异族通婚造成的。关于国籍的</w:t>
      </w:r>
      <w:r>
        <w:rPr>
          <w:rFonts w:hint="eastAsia"/>
          <w:szCs w:val="24"/>
        </w:rPr>
        <w:t>1958</w:t>
      </w:r>
      <w:r>
        <w:rPr>
          <w:rFonts w:hint="eastAsia"/>
          <w:szCs w:val="24"/>
        </w:rPr>
        <w:t>年第</w:t>
      </w:r>
      <w:r>
        <w:rPr>
          <w:rFonts w:hint="eastAsia"/>
          <w:szCs w:val="24"/>
        </w:rPr>
        <w:t>62</w:t>
      </w:r>
      <w:r>
        <w:rPr>
          <w:rFonts w:hint="eastAsia"/>
          <w:szCs w:val="24"/>
        </w:rPr>
        <w:t>号法令规定</w:t>
      </w:r>
      <w:r>
        <w:rPr>
          <w:rFonts w:hint="eastAsia"/>
          <w:szCs w:val="24"/>
        </w:rPr>
        <w:t>，印度尼西亚应适用“</w:t>
      </w:r>
      <w:r>
        <w:rPr>
          <w:rFonts w:hint="eastAsia"/>
          <w:szCs w:val="24"/>
        </w:rPr>
        <w:t>ius sanguinis</w:t>
      </w:r>
      <w:r>
        <w:rPr>
          <w:rFonts w:hint="eastAsia"/>
          <w:szCs w:val="24"/>
        </w:rPr>
        <w:t>”原则，不承认双重国籍。但是，如果外国妇女嫁给印度尼西亚男子，只要她放弃其原来的国籍，她可以在结婚后一年内入籍（第</w:t>
      </w:r>
      <w:r>
        <w:rPr>
          <w:rFonts w:hint="eastAsia"/>
          <w:szCs w:val="24"/>
        </w:rPr>
        <w:t>7</w:t>
      </w:r>
      <w:r>
        <w:rPr>
          <w:rFonts w:hint="eastAsia"/>
          <w:szCs w:val="24"/>
        </w:rPr>
        <w:t>条）。此项条例是为了避免双重国籍并保证家庭依法团圆。此项条例也应该适用于嫁给外国人的印度尼西亚妇女（第</w:t>
      </w:r>
      <w:r>
        <w:rPr>
          <w:rFonts w:hint="eastAsia"/>
          <w:szCs w:val="24"/>
        </w:rPr>
        <w:t>8</w:t>
      </w:r>
      <w:r>
        <w:rPr>
          <w:rFonts w:hint="eastAsia"/>
          <w:szCs w:val="24"/>
        </w:rPr>
        <w:t>条）。《国籍法》最常受到批评的是第</w:t>
      </w:r>
      <w:r>
        <w:rPr>
          <w:rFonts w:hint="eastAsia"/>
          <w:szCs w:val="24"/>
        </w:rPr>
        <w:t>9</w:t>
      </w:r>
      <w:r>
        <w:rPr>
          <w:rFonts w:hint="eastAsia"/>
          <w:szCs w:val="24"/>
        </w:rPr>
        <w:t>条，该条规定丈夫的印度尼西亚国籍应自动传给妻子，如果妻子没有保留另一国籍。在新的法律草案中，第</w:t>
      </w:r>
      <w:r>
        <w:rPr>
          <w:rFonts w:hint="eastAsia"/>
          <w:szCs w:val="24"/>
        </w:rPr>
        <w:t>20</w:t>
      </w:r>
      <w:r>
        <w:rPr>
          <w:rFonts w:hint="eastAsia"/>
          <w:szCs w:val="24"/>
        </w:rPr>
        <w:t>条规定妻子可以通过书面声明拒绝接受印度尼西亚国籍。这一条旨在保证在法律面前两性平等。第</w:t>
      </w:r>
      <w:r>
        <w:rPr>
          <w:rFonts w:hint="eastAsia"/>
          <w:szCs w:val="24"/>
        </w:rPr>
        <w:t>24</w:t>
      </w:r>
      <w:r>
        <w:rPr>
          <w:rFonts w:hint="eastAsia"/>
          <w:szCs w:val="24"/>
        </w:rPr>
        <w:t>条规定，嫁给印度尼西亚</w:t>
      </w:r>
      <w:r>
        <w:rPr>
          <w:rFonts w:hint="eastAsia"/>
          <w:szCs w:val="24"/>
        </w:rPr>
        <w:t>男子的妇女在结婚之后的两年内向官员或印度尼西亚代表声明，便可以保留其外国国籍，只要该国籍不导致双重国籍。自</w:t>
      </w:r>
      <w:r>
        <w:rPr>
          <w:rFonts w:hint="eastAsia"/>
          <w:szCs w:val="24"/>
        </w:rPr>
        <w:t>2003</w:t>
      </w:r>
      <w:r>
        <w:rPr>
          <w:rFonts w:hint="eastAsia"/>
          <w:szCs w:val="24"/>
        </w:rPr>
        <w:t>年年中以来，有人建议修订此项法律，目前议会正在讨论这个问题。最近，印度尼西亚议会和政府通过了在公共和私人领域保护所有印度尼西亚人福祉的法律。尽管关于国籍的修订法律还没有定稿，但是，南雅加达县法院，使用关于人权</w:t>
      </w:r>
      <w:r>
        <w:rPr>
          <w:rFonts w:hint="eastAsia"/>
          <w:szCs w:val="24"/>
        </w:rPr>
        <w:t>2002</w:t>
      </w:r>
      <w:r>
        <w:rPr>
          <w:rFonts w:hint="eastAsia"/>
          <w:szCs w:val="24"/>
        </w:rPr>
        <w:t>年的第</w:t>
      </w:r>
      <w:r>
        <w:rPr>
          <w:rFonts w:hint="eastAsia"/>
          <w:szCs w:val="24"/>
        </w:rPr>
        <w:t>23</w:t>
      </w:r>
      <w:r>
        <w:rPr>
          <w:rFonts w:hint="eastAsia"/>
          <w:szCs w:val="24"/>
        </w:rPr>
        <w:t>号法令，就国籍状况做出了突破性判决（第</w:t>
      </w:r>
      <w:r>
        <w:rPr>
          <w:rFonts w:hint="eastAsia"/>
          <w:szCs w:val="24"/>
        </w:rPr>
        <w:t>29</w:t>
      </w:r>
      <w:r>
        <w:rPr>
          <w:rFonts w:hint="eastAsia"/>
          <w:szCs w:val="24"/>
        </w:rPr>
        <w:t>条）。</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现在补充该公约的、关于国籍的</w:t>
      </w:r>
      <w:r>
        <w:rPr>
          <w:rFonts w:hint="eastAsia"/>
          <w:szCs w:val="24"/>
        </w:rPr>
        <w:t>1958</w:t>
      </w:r>
      <w:r>
        <w:rPr>
          <w:rFonts w:hint="eastAsia"/>
          <w:szCs w:val="24"/>
        </w:rPr>
        <w:t>年第</w:t>
      </w:r>
      <w:r>
        <w:rPr>
          <w:rFonts w:hint="eastAsia"/>
          <w:szCs w:val="24"/>
        </w:rPr>
        <w:t>62</w:t>
      </w:r>
      <w:r>
        <w:rPr>
          <w:rFonts w:hint="eastAsia"/>
          <w:szCs w:val="24"/>
        </w:rPr>
        <w:t>号法令的某些修订意见如下：</w:t>
      </w:r>
    </w:p>
    <w:p w:rsidR="00000000" w:rsidRDefault="005C1509" w:rsidP="005C1509">
      <w:pPr>
        <w:tabs>
          <w:tab w:val="left" w:pos="1200"/>
        </w:tabs>
        <w:spacing w:after="240" w:line="360" w:lineRule="exact"/>
        <w:ind w:leftChars="285" w:left="31680" w:hangingChars="286" w:firstLine="31680"/>
        <w:rPr>
          <w:rFonts w:hint="eastAsia"/>
          <w:szCs w:val="24"/>
        </w:rPr>
      </w:pPr>
      <w:r>
        <w:rPr>
          <w:rFonts w:hint="eastAsia"/>
          <w:szCs w:val="24"/>
        </w:rPr>
        <w:t>（</w:t>
      </w:r>
      <w:r>
        <w:rPr>
          <w:rFonts w:hint="eastAsia"/>
          <w:szCs w:val="24"/>
        </w:rPr>
        <w:t>a</w:t>
      </w:r>
      <w:r>
        <w:rPr>
          <w:rFonts w:hint="eastAsia"/>
          <w:szCs w:val="24"/>
        </w:rPr>
        <w:t>）</w:t>
      </w:r>
      <w:r>
        <w:rPr>
          <w:szCs w:val="24"/>
        </w:rPr>
        <w:tab/>
      </w:r>
      <w:r>
        <w:rPr>
          <w:rFonts w:hint="eastAsia"/>
          <w:szCs w:val="24"/>
        </w:rPr>
        <w:t>异族通婚所生子女的国籍应为印度尼西亚籍，只</w:t>
      </w:r>
      <w:r>
        <w:rPr>
          <w:rFonts w:hint="eastAsia"/>
          <w:szCs w:val="24"/>
        </w:rPr>
        <w:t>要该子女还没有国籍（第</w:t>
      </w:r>
      <w:r>
        <w:rPr>
          <w:rFonts w:hint="eastAsia"/>
          <w:szCs w:val="24"/>
        </w:rPr>
        <w:t>1</w:t>
      </w:r>
      <w:r>
        <w:rPr>
          <w:rFonts w:hint="eastAsia"/>
          <w:szCs w:val="24"/>
        </w:rPr>
        <w:t>条）。最近，雅加达有一个案件，允许法院根据此项法律做出判决，给予这位印度尼西亚母亲国籍；</w:t>
      </w:r>
    </w:p>
    <w:p w:rsidR="00000000" w:rsidRDefault="005C1509" w:rsidP="005C1509">
      <w:pPr>
        <w:tabs>
          <w:tab w:val="left" w:pos="1200"/>
        </w:tabs>
        <w:spacing w:after="240" w:line="360" w:lineRule="exact"/>
        <w:ind w:leftChars="285" w:left="31680" w:hangingChars="286" w:firstLine="31680"/>
        <w:rPr>
          <w:rFonts w:hint="eastAsia"/>
          <w:szCs w:val="24"/>
        </w:rPr>
      </w:pPr>
      <w:r>
        <w:rPr>
          <w:rFonts w:hint="eastAsia"/>
          <w:szCs w:val="24"/>
        </w:rPr>
        <w:t>（</w:t>
      </w:r>
      <w:r>
        <w:rPr>
          <w:rFonts w:hint="eastAsia"/>
          <w:szCs w:val="24"/>
        </w:rPr>
        <w:t>b</w:t>
      </w:r>
      <w:r>
        <w:rPr>
          <w:rFonts w:hint="eastAsia"/>
          <w:szCs w:val="24"/>
        </w:rPr>
        <w:t>）</w:t>
      </w:r>
      <w:r>
        <w:rPr>
          <w:szCs w:val="24"/>
        </w:rPr>
        <w:tab/>
      </w:r>
      <w:r>
        <w:rPr>
          <w:rFonts w:ascii="KaiTi_GB2312" w:eastAsia="KaiTi_GB2312" w:hint="eastAsia"/>
          <w:color w:val="0000FF"/>
          <w:szCs w:val="24"/>
        </w:rPr>
        <w:t>第</w:t>
      </w:r>
      <w:r>
        <w:rPr>
          <w:rFonts w:ascii="KaiTi_GB2312" w:eastAsia="KaiTi_GB2312" w:hint="eastAsia"/>
          <w:color w:val="0000FF"/>
          <w:szCs w:val="24"/>
        </w:rPr>
        <w:t>20</w:t>
      </w:r>
      <w:r>
        <w:rPr>
          <w:rFonts w:ascii="KaiTi_GB2312" w:eastAsia="KaiTi_GB2312" w:hint="eastAsia"/>
          <w:color w:val="0000FF"/>
          <w:szCs w:val="24"/>
        </w:rPr>
        <w:t>条</w:t>
      </w:r>
      <w:r>
        <w:rPr>
          <w:rFonts w:hint="eastAsia"/>
          <w:szCs w:val="24"/>
        </w:rPr>
        <w:t>规定，丈夫的印度尼西亚国籍将通过合法联姻由外籍妻子分享，</w:t>
      </w:r>
      <w:r>
        <w:rPr>
          <w:rFonts w:eastAsia="KaiTi_GB2312" w:hint="eastAsia"/>
          <w:szCs w:val="24"/>
        </w:rPr>
        <w:t>除非</w:t>
      </w:r>
      <w:r>
        <w:rPr>
          <w:rFonts w:hint="eastAsia"/>
          <w:szCs w:val="24"/>
        </w:rPr>
        <w:t>这样取得国籍将导致其妻子双重国籍，或者其妻子提出书面声明拒绝获得印度尼西亚国籍。此项规定阐明了妻子可以行使其申请或拒绝其丈夫的印度尼西亚国籍的权利；</w:t>
      </w:r>
    </w:p>
    <w:p w:rsidR="00000000" w:rsidRDefault="005C1509" w:rsidP="005C1509">
      <w:pPr>
        <w:tabs>
          <w:tab w:val="left" w:pos="1200"/>
        </w:tabs>
        <w:spacing w:after="240" w:line="360" w:lineRule="exact"/>
        <w:ind w:leftChars="285" w:left="31680" w:hangingChars="286" w:firstLine="31680"/>
        <w:rPr>
          <w:rFonts w:hint="eastAsia"/>
          <w:szCs w:val="24"/>
        </w:rPr>
      </w:pPr>
      <w:r>
        <w:rPr>
          <w:rFonts w:hint="eastAsia"/>
          <w:szCs w:val="24"/>
        </w:rPr>
        <w:t>（</w:t>
      </w:r>
      <w:r>
        <w:rPr>
          <w:rFonts w:hint="eastAsia"/>
          <w:szCs w:val="24"/>
        </w:rPr>
        <w:t>c</w:t>
      </w:r>
      <w:r>
        <w:rPr>
          <w:rFonts w:hint="eastAsia"/>
          <w:szCs w:val="24"/>
        </w:rPr>
        <w:t>）</w:t>
      </w:r>
      <w:r>
        <w:rPr>
          <w:szCs w:val="24"/>
        </w:rPr>
        <w:tab/>
      </w:r>
      <w:r>
        <w:rPr>
          <w:rFonts w:ascii="KaiTi_GB2312" w:eastAsia="KaiTi_GB2312" w:hint="eastAsia"/>
          <w:color w:val="0000FF"/>
          <w:szCs w:val="24"/>
        </w:rPr>
        <w:t>第</w:t>
      </w:r>
      <w:r>
        <w:rPr>
          <w:rFonts w:ascii="KaiTi_GB2312" w:eastAsia="KaiTi_GB2312" w:hint="eastAsia"/>
          <w:color w:val="0000FF"/>
          <w:szCs w:val="24"/>
        </w:rPr>
        <w:t>21</w:t>
      </w:r>
      <w:r>
        <w:rPr>
          <w:rFonts w:ascii="KaiTi_GB2312" w:eastAsia="KaiTi_GB2312" w:hint="eastAsia"/>
          <w:color w:val="0000FF"/>
          <w:szCs w:val="24"/>
        </w:rPr>
        <w:t>条</w:t>
      </w:r>
      <w:r>
        <w:rPr>
          <w:rFonts w:hint="eastAsia"/>
          <w:szCs w:val="24"/>
        </w:rPr>
        <w:t>：印度尼西亚妇女与外籍男子所生子女（</w:t>
      </w:r>
      <w:r>
        <w:rPr>
          <w:rFonts w:hint="eastAsia"/>
          <w:szCs w:val="24"/>
        </w:rPr>
        <w:t>18</w:t>
      </w:r>
      <w:r>
        <w:rPr>
          <w:rFonts w:hint="eastAsia"/>
          <w:szCs w:val="24"/>
        </w:rPr>
        <w:t>岁以下、未婚），尽管父母已经离婚，仍然可以申请其母亲的印度尼西亚国籍；</w:t>
      </w:r>
    </w:p>
    <w:p w:rsidR="00000000" w:rsidRDefault="005C1509" w:rsidP="005C1509">
      <w:pPr>
        <w:tabs>
          <w:tab w:val="left" w:pos="1200"/>
        </w:tabs>
        <w:spacing w:after="240" w:line="360" w:lineRule="exact"/>
        <w:ind w:leftChars="285" w:left="31680" w:hangingChars="286" w:firstLine="31680"/>
        <w:rPr>
          <w:rFonts w:hint="eastAsia"/>
          <w:szCs w:val="24"/>
        </w:rPr>
      </w:pPr>
      <w:r>
        <w:rPr>
          <w:rFonts w:hint="eastAsia"/>
          <w:szCs w:val="24"/>
        </w:rPr>
        <w:t>（</w:t>
      </w:r>
      <w:r>
        <w:rPr>
          <w:rFonts w:hint="eastAsia"/>
          <w:szCs w:val="24"/>
        </w:rPr>
        <w:t>d</w:t>
      </w:r>
      <w:r>
        <w:rPr>
          <w:rFonts w:hint="eastAsia"/>
          <w:szCs w:val="24"/>
        </w:rPr>
        <w:t>）</w:t>
      </w:r>
      <w:r>
        <w:rPr>
          <w:rFonts w:ascii="KaiTi_GB2312" w:eastAsia="KaiTi_GB2312"/>
          <w:color w:val="0000FF"/>
          <w:szCs w:val="24"/>
        </w:rPr>
        <w:tab/>
      </w:r>
      <w:r>
        <w:rPr>
          <w:rFonts w:ascii="KaiTi_GB2312" w:eastAsia="KaiTi_GB2312" w:hint="eastAsia"/>
          <w:color w:val="0000FF"/>
          <w:szCs w:val="24"/>
        </w:rPr>
        <w:t>第</w:t>
      </w:r>
      <w:r>
        <w:rPr>
          <w:rFonts w:ascii="KaiTi_GB2312" w:eastAsia="KaiTi_GB2312" w:hint="eastAsia"/>
          <w:color w:val="0000FF"/>
          <w:szCs w:val="24"/>
        </w:rPr>
        <w:t>22</w:t>
      </w:r>
      <w:r>
        <w:rPr>
          <w:rFonts w:ascii="KaiTi_GB2312" w:eastAsia="KaiTi_GB2312" w:hint="eastAsia"/>
          <w:color w:val="0000FF"/>
          <w:szCs w:val="24"/>
        </w:rPr>
        <w:t>条</w:t>
      </w:r>
      <w:r>
        <w:rPr>
          <w:rFonts w:hint="eastAsia"/>
          <w:szCs w:val="24"/>
        </w:rPr>
        <w:t>：印度尼西亚妇女与外籍男子所</w:t>
      </w:r>
      <w:r>
        <w:rPr>
          <w:rFonts w:hint="eastAsia"/>
          <w:szCs w:val="24"/>
        </w:rPr>
        <w:t>生子女（</w:t>
      </w:r>
      <w:r>
        <w:rPr>
          <w:rFonts w:hint="eastAsia"/>
          <w:szCs w:val="24"/>
        </w:rPr>
        <w:t>18</w:t>
      </w:r>
      <w:r>
        <w:rPr>
          <w:rFonts w:hint="eastAsia"/>
          <w:szCs w:val="24"/>
        </w:rPr>
        <w:t>岁以下、未婚），如果父母双方离婚但子女由母亲来监护，可以申请印度尼西亚国籍；</w:t>
      </w:r>
    </w:p>
    <w:p w:rsidR="00000000" w:rsidRDefault="005C1509" w:rsidP="005C1509">
      <w:pPr>
        <w:tabs>
          <w:tab w:val="left" w:pos="1200"/>
        </w:tabs>
        <w:spacing w:after="240" w:line="360" w:lineRule="exact"/>
        <w:ind w:leftChars="285" w:left="31680" w:hangingChars="286" w:firstLine="31680"/>
        <w:rPr>
          <w:rFonts w:hint="eastAsia"/>
          <w:szCs w:val="24"/>
        </w:rPr>
      </w:pPr>
      <w:r>
        <w:rPr>
          <w:rFonts w:hint="eastAsia"/>
          <w:szCs w:val="24"/>
        </w:rPr>
        <w:t>（</w:t>
      </w:r>
      <w:r>
        <w:rPr>
          <w:rFonts w:hint="eastAsia"/>
          <w:szCs w:val="24"/>
        </w:rPr>
        <w:t>e</w:t>
      </w:r>
      <w:r>
        <w:rPr>
          <w:rFonts w:hint="eastAsia"/>
          <w:szCs w:val="24"/>
        </w:rPr>
        <w:t>）</w:t>
      </w:r>
      <w:r>
        <w:rPr>
          <w:szCs w:val="24"/>
        </w:rPr>
        <w:tab/>
      </w:r>
      <w:r>
        <w:rPr>
          <w:rFonts w:ascii="KaiTi_GB2312" w:eastAsia="KaiTi_GB2312" w:hint="eastAsia"/>
          <w:color w:val="0000FF"/>
          <w:szCs w:val="24"/>
        </w:rPr>
        <w:t>第</w:t>
      </w:r>
      <w:r>
        <w:rPr>
          <w:rFonts w:ascii="KaiTi_GB2312" w:eastAsia="KaiTi_GB2312" w:hint="eastAsia"/>
          <w:color w:val="0000FF"/>
          <w:szCs w:val="24"/>
        </w:rPr>
        <w:t>24</w:t>
      </w:r>
      <w:r>
        <w:rPr>
          <w:rFonts w:ascii="KaiTi_GB2312" w:eastAsia="KaiTi_GB2312" w:hint="eastAsia"/>
          <w:color w:val="0000FF"/>
          <w:szCs w:val="24"/>
        </w:rPr>
        <w:t>条</w:t>
      </w:r>
      <w:r>
        <w:rPr>
          <w:rFonts w:hint="eastAsia"/>
          <w:szCs w:val="24"/>
        </w:rPr>
        <w:t>规定，嫁给印度尼西亚男子的外籍妇女</w:t>
      </w:r>
      <w:r>
        <w:rPr>
          <w:rFonts w:eastAsia="KaiTi_GB2312" w:hint="eastAsia"/>
          <w:szCs w:val="24"/>
        </w:rPr>
        <w:t>可以</w:t>
      </w:r>
      <w:r>
        <w:rPr>
          <w:rFonts w:hint="eastAsia"/>
          <w:szCs w:val="24"/>
        </w:rPr>
        <w:t>通过向印度尼西亚官员或国家代表提出有关声明，获得印度尼西亚国籍，除非获得这一国籍将导致有关人士双重国籍。此项规定将使有关人士自由选择或拒绝印度尼西亚共和国国籍；</w:t>
      </w:r>
    </w:p>
    <w:p w:rsidR="00000000" w:rsidRDefault="005C1509" w:rsidP="005C1509">
      <w:pPr>
        <w:tabs>
          <w:tab w:val="left" w:pos="1200"/>
        </w:tabs>
        <w:spacing w:after="240" w:line="360" w:lineRule="exact"/>
        <w:ind w:leftChars="285" w:left="31680" w:hangingChars="286" w:firstLine="31680"/>
        <w:rPr>
          <w:rFonts w:hint="eastAsia"/>
          <w:szCs w:val="24"/>
        </w:rPr>
      </w:pPr>
      <w:r>
        <w:rPr>
          <w:rFonts w:hint="eastAsia"/>
          <w:szCs w:val="24"/>
        </w:rPr>
        <w:t>（</w:t>
      </w:r>
      <w:r>
        <w:rPr>
          <w:rFonts w:hint="eastAsia"/>
          <w:szCs w:val="24"/>
        </w:rPr>
        <w:t>f</w:t>
      </w:r>
      <w:r>
        <w:rPr>
          <w:rFonts w:hint="eastAsia"/>
          <w:szCs w:val="24"/>
        </w:rPr>
        <w:t>）</w:t>
      </w:r>
      <w:r>
        <w:rPr>
          <w:szCs w:val="24"/>
        </w:rPr>
        <w:tab/>
      </w:r>
      <w:r>
        <w:rPr>
          <w:rFonts w:ascii="KaiTi_GB2312" w:eastAsia="KaiTi_GB2312" w:hint="eastAsia"/>
          <w:color w:val="0000FF"/>
          <w:szCs w:val="24"/>
        </w:rPr>
        <w:t>第</w:t>
      </w:r>
      <w:r>
        <w:rPr>
          <w:rFonts w:ascii="KaiTi_GB2312" w:eastAsia="KaiTi_GB2312" w:hint="eastAsia"/>
          <w:color w:val="0000FF"/>
          <w:szCs w:val="24"/>
        </w:rPr>
        <w:t>29</w:t>
      </w:r>
      <w:r>
        <w:rPr>
          <w:rFonts w:ascii="KaiTi_GB2312" w:eastAsia="KaiTi_GB2312" w:hint="eastAsia"/>
          <w:color w:val="0000FF"/>
          <w:szCs w:val="24"/>
        </w:rPr>
        <w:t>条</w:t>
      </w:r>
      <w:r>
        <w:rPr>
          <w:rFonts w:hint="eastAsia"/>
          <w:szCs w:val="24"/>
        </w:rPr>
        <w:t>规定，嫁给外国人的印度尼西亚妇女丧失其印度尼西亚国籍。否则，如果她打算保留其印度尼西亚国籍，她</w:t>
      </w:r>
      <w:r>
        <w:rPr>
          <w:rFonts w:eastAsia="KaiTi_GB2312" w:hint="eastAsia"/>
          <w:szCs w:val="24"/>
        </w:rPr>
        <w:t>可以</w:t>
      </w:r>
      <w:r>
        <w:rPr>
          <w:rFonts w:hint="eastAsia"/>
          <w:szCs w:val="24"/>
        </w:rPr>
        <w:t>在结婚后的两年里通过书面声明向司法和人权部，或向印度尼西亚共和国官员或代表申请；</w:t>
      </w:r>
    </w:p>
    <w:p w:rsidR="00000000" w:rsidRDefault="005C1509" w:rsidP="005C1509">
      <w:pPr>
        <w:tabs>
          <w:tab w:val="left" w:pos="1200"/>
        </w:tabs>
        <w:spacing w:after="240" w:line="360" w:lineRule="exact"/>
        <w:ind w:leftChars="285" w:left="31680" w:hangingChars="286" w:firstLine="31680"/>
        <w:rPr>
          <w:rFonts w:hint="eastAsia"/>
          <w:szCs w:val="24"/>
        </w:rPr>
      </w:pPr>
      <w:r>
        <w:rPr>
          <w:rFonts w:hint="eastAsia"/>
          <w:szCs w:val="24"/>
        </w:rPr>
        <w:t>（</w:t>
      </w:r>
      <w:r>
        <w:rPr>
          <w:rFonts w:hint="eastAsia"/>
          <w:szCs w:val="24"/>
        </w:rPr>
        <w:t>g</w:t>
      </w:r>
      <w:r>
        <w:rPr>
          <w:rFonts w:hint="eastAsia"/>
          <w:szCs w:val="24"/>
        </w:rPr>
        <w:t>）</w:t>
      </w:r>
      <w:r>
        <w:rPr>
          <w:szCs w:val="24"/>
        </w:rPr>
        <w:tab/>
      </w:r>
      <w:r>
        <w:rPr>
          <w:rFonts w:ascii="KaiTi_GB2312" w:eastAsia="KaiTi_GB2312" w:hint="eastAsia"/>
          <w:color w:val="0000FF"/>
          <w:szCs w:val="24"/>
        </w:rPr>
        <w:t>第</w:t>
      </w:r>
      <w:r>
        <w:rPr>
          <w:rFonts w:ascii="KaiTi_GB2312" w:eastAsia="KaiTi_GB2312" w:hint="eastAsia"/>
          <w:color w:val="0000FF"/>
          <w:szCs w:val="24"/>
        </w:rPr>
        <w:t>30</w:t>
      </w:r>
      <w:r>
        <w:rPr>
          <w:rFonts w:ascii="KaiTi_GB2312" w:eastAsia="KaiTi_GB2312" w:hint="eastAsia"/>
          <w:color w:val="0000FF"/>
          <w:szCs w:val="24"/>
        </w:rPr>
        <w:t>条</w:t>
      </w:r>
      <w:r>
        <w:rPr>
          <w:rFonts w:hint="eastAsia"/>
          <w:szCs w:val="24"/>
        </w:rPr>
        <w:t>：如果丈夫由于结婚丧失了印度尼西亚国籍，其妻子也丧失印度尼西亚国籍。除非她拒绝其丈夫的国籍，否则她将成为无国籍者。</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在</w:t>
      </w:r>
      <w:r>
        <w:rPr>
          <w:rFonts w:hint="eastAsia"/>
          <w:szCs w:val="24"/>
        </w:rPr>
        <w:t>1998</w:t>
      </w:r>
      <w:r>
        <w:rPr>
          <w:rFonts w:hint="eastAsia"/>
          <w:szCs w:val="24"/>
        </w:rPr>
        <w:t>年开始改革之后，发生了许多变化，其中包括</w:t>
      </w:r>
      <w:r>
        <w:rPr>
          <w:rFonts w:hint="eastAsia"/>
          <w:szCs w:val="24"/>
        </w:rPr>
        <w:t>2000</w:t>
      </w:r>
      <w:r>
        <w:rPr>
          <w:rFonts w:hint="eastAsia"/>
          <w:szCs w:val="24"/>
        </w:rPr>
        <w:t>年人民协商会议首次修订和改革《</w:t>
      </w:r>
      <w:r>
        <w:rPr>
          <w:rFonts w:hint="eastAsia"/>
          <w:szCs w:val="24"/>
        </w:rPr>
        <w:t>1945</w:t>
      </w:r>
      <w:r>
        <w:rPr>
          <w:rFonts w:hint="eastAsia"/>
          <w:szCs w:val="24"/>
        </w:rPr>
        <w:t>年印度尼西亚宪法》。某些变化表明了一个政治承诺：促进更加民主的施政形式同时维护国家主权。某些重要的修订意见如下：</w:t>
      </w:r>
    </w:p>
    <w:p w:rsidR="00000000" w:rsidRDefault="005C1509" w:rsidP="005C1509">
      <w:pPr>
        <w:tabs>
          <w:tab w:val="left" w:pos="1200"/>
        </w:tabs>
        <w:spacing w:after="240" w:line="360" w:lineRule="exact"/>
        <w:ind w:leftChars="300" w:left="31680" w:hangingChars="271" w:firstLine="31680"/>
        <w:rPr>
          <w:rFonts w:hint="eastAsia"/>
          <w:szCs w:val="24"/>
        </w:rPr>
      </w:pPr>
      <w:r>
        <w:rPr>
          <w:rFonts w:hint="eastAsia"/>
          <w:szCs w:val="24"/>
        </w:rPr>
        <w:t>a</w:t>
      </w:r>
      <w:r>
        <w:rPr>
          <w:rFonts w:hint="eastAsia"/>
          <w:szCs w:val="24"/>
        </w:rPr>
        <w:t>．</w:t>
      </w:r>
      <w:r>
        <w:rPr>
          <w:szCs w:val="24"/>
        </w:rPr>
        <w:tab/>
      </w:r>
      <w:r>
        <w:rPr>
          <w:rFonts w:ascii="KaiTi_GB2312" w:eastAsia="KaiTi_GB2312" w:hint="eastAsia"/>
          <w:color w:val="0000FF"/>
          <w:szCs w:val="24"/>
        </w:rPr>
        <w:t>第</w:t>
      </w:r>
      <w:r>
        <w:rPr>
          <w:rFonts w:ascii="KaiTi_GB2312" w:eastAsia="KaiTi_GB2312" w:hint="eastAsia"/>
          <w:color w:val="0000FF"/>
          <w:szCs w:val="24"/>
        </w:rPr>
        <w:t>27</w:t>
      </w:r>
      <w:r>
        <w:rPr>
          <w:rFonts w:ascii="KaiTi_GB2312" w:eastAsia="KaiTi_GB2312" w:hint="eastAsia"/>
          <w:color w:val="0000FF"/>
          <w:szCs w:val="24"/>
        </w:rPr>
        <w:t>条</w:t>
      </w:r>
      <w:r>
        <w:rPr>
          <w:rFonts w:hint="eastAsia"/>
          <w:szCs w:val="24"/>
        </w:rPr>
        <w:t>：“所有在法律和政府面前一律平等，而且必须尊重法律和政府”；</w:t>
      </w:r>
    </w:p>
    <w:p w:rsidR="00000000" w:rsidRDefault="005C1509" w:rsidP="005C1509">
      <w:pPr>
        <w:tabs>
          <w:tab w:val="left" w:pos="1200"/>
        </w:tabs>
        <w:spacing w:after="240" w:line="360" w:lineRule="exact"/>
        <w:ind w:leftChars="300" w:left="31680" w:hangingChars="271" w:firstLine="31680"/>
        <w:rPr>
          <w:rFonts w:hint="eastAsia"/>
          <w:szCs w:val="24"/>
        </w:rPr>
      </w:pPr>
      <w:r>
        <w:rPr>
          <w:rFonts w:hint="eastAsia"/>
          <w:szCs w:val="24"/>
        </w:rPr>
        <w:t>b</w:t>
      </w:r>
      <w:r>
        <w:rPr>
          <w:rFonts w:hint="eastAsia"/>
          <w:szCs w:val="24"/>
        </w:rPr>
        <w:t>．</w:t>
      </w:r>
      <w:r>
        <w:rPr>
          <w:szCs w:val="24"/>
        </w:rPr>
        <w:tab/>
      </w:r>
      <w:r>
        <w:rPr>
          <w:rFonts w:ascii="KaiTi_GB2312" w:eastAsia="KaiTi_GB2312" w:hint="eastAsia"/>
          <w:color w:val="0000FF"/>
          <w:szCs w:val="24"/>
        </w:rPr>
        <w:t>第</w:t>
      </w:r>
      <w:r>
        <w:rPr>
          <w:rFonts w:ascii="KaiTi_GB2312" w:eastAsia="KaiTi_GB2312" w:hint="eastAsia"/>
          <w:color w:val="0000FF"/>
          <w:szCs w:val="24"/>
        </w:rPr>
        <w:t>28 B</w:t>
      </w:r>
      <w:r>
        <w:rPr>
          <w:rFonts w:ascii="KaiTi_GB2312" w:eastAsia="KaiTi_GB2312" w:hint="eastAsia"/>
          <w:color w:val="0000FF"/>
          <w:szCs w:val="24"/>
        </w:rPr>
        <w:t>条</w:t>
      </w:r>
      <w:r>
        <w:rPr>
          <w:rFonts w:hint="eastAsia"/>
          <w:szCs w:val="24"/>
        </w:rPr>
        <w:t>：“人人有权建立家庭并在合法婚姻的基础上生儿育女”；</w:t>
      </w:r>
    </w:p>
    <w:p w:rsidR="00000000" w:rsidRDefault="005C1509" w:rsidP="005C1509">
      <w:pPr>
        <w:tabs>
          <w:tab w:val="left" w:pos="1200"/>
        </w:tabs>
        <w:spacing w:after="240" w:line="360" w:lineRule="exact"/>
        <w:ind w:leftChars="300" w:left="31680" w:hangingChars="271" w:firstLine="31680"/>
        <w:rPr>
          <w:rFonts w:hint="eastAsia"/>
          <w:szCs w:val="24"/>
        </w:rPr>
      </w:pPr>
      <w:r>
        <w:rPr>
          <w:rFonts w:hint="eastAsia"/>
          <w:szCs w:val="24"/>
        </w:rPr>
        <w:t>c</w:t>
      </w:r>
      <w:r>
        <w:rPr>
          <w:rFonts w:hint="eastAsia"/>
          <w:szCs w:val="24"/>
        </w:rPr>
        <w:t>．</w:t>
      </w:r>
      <w:r>
        <w:rPr>
          <w:szCs w:val="24"/>
        </w:rPr>
        <w:tab/>
      </w:r>
      <w:r>
        <w:rPr>
          <w:rFonts w:ascii="KaiTi_GB2312" w:eastAsia="KaiTi_GB2312" w:hint="eastAsia"/>
          <w:color w:val="0000FF"/>
          <w:szCs w:val="24"/>
        </w:rPr>
        <w:t>第</w:t>
      </w:r>
      <w:r>
        <w:rPr>
          <w:rFonts w:ascii="KaiTi_GB2312" w:eastAsia="KaiTi_GB2312" w:hint="eastAsia"/>
          <w:color w:val="0000FF"/>
          <w:szCs w:val="24"/>
        </w:rPr>
        <w:t>28 D</w:t>
      </w:r>
      <w:r>
        <w:rPr>
          <w:rFonts w:ascii="KaiTi_GB2312" w:eastAsia="KaiTi_GB2312" w:hint="eastAsia"/>
          <w:color w:val="0000FF"/>
          <w:szCs w:val="24"/>
        </w:rPr>
        <w:t>条</w:t>
      </w:r>
      <w:r>
        <w:rPr>
          <w:rFonts w:hint="eastAsia"/>
          <w:szCs w:val="24"/>
        </w:rPr>
        <w:t>：“人人当然有</w:t>
      </w:r>
      <w:r>
        <w:rPr>
          <w:rFonts w:hint="eastAsia"/>
          <w:szCs w:val="24"/>
        </w:rPr>
        <w:t>权在公正的法律面前得到承认、保障和保护，并且在法律面前得到平等待遇”；</w:t>
      </w:r>
    </w:p>
    <w:p w:rsidR="00000000" w:rsidRDefault="005C1509" w:rsidP="005C1509">
      <w:pPr>
        <w:tabs>
          <w:tab w:val="left" w:pos="1200"/>
        </w:tabs>
        <w:spacing w:after="240" w:line="360" w:lineRule="exact"/>
        <w:ind w:leftChars="300" w:left="31680" w:hangingChars="271" w:firstLine="31680"/>
        <w:rPr>
          <w:rFonts w:hint="eastAsia"/>
          <w:szCs w:val="24"/>
        </w:rPr>
      </w:pPr>
      <w:r>
        <w:rPr>
          <w:rFonts w:hint="eastAsia"/>
          <w:szCs w:val="24"/>
        </w:rPr>
        <w:t>d</w:t>
      </w:r>
      <w:r>
        <w:rPr>
          <w:rFonts w:hint="eastAsia"/>
          <w:szCs w:val="24"/>
        </w:rPr>
        <w:t>．</w:t>
      </w:r>
      <w:r>
        <w:rPr>
          <w:szCs w:val="24"/>
        </w:rPr>
        <w:tab/>
      </w:r>
      <w:r>
        <w:rPr>
          <w:rFonts w:ascii="KaiTi_GB2312" w:eastAsia="KaiTi_GB2312" w:hint="eastAsia"/>
          <w:color w:val="0000FF"/>
          <w:szCs w:val="24"/>
        </w:rPr>
        <w:t>第</w:t>
      </w:r>
      <w:r>
        <w:rPr>
          <w:rFonts w:ascii="KaiTi_GB2312" w:eastAsia="KaiTi_GB2312" w:hint="eastAsia"/>
          <w:color w:val="0000FF"/>
          <w:szCs w:val="24"/>
        </w:rPr>
        <w:t>28 H</w:t>
      </w:r>
      <w:r>
        <w:rPr>
          <w:rFonts w:ascii="KaiTi_GB2312" w:eastAsia="KaiTi_GB2312" w:hint="eastAsia"/>
          <w:color w:val="0000FF"/>
          <w:szCs w:val="24"/>
        </w:rPr>
        <w:t>条</w:t>
      </w:r>
      <w:r>
        <w:rPr>
          <w:rFonts w:hint="eastAsia"/>
          <w:szCs w:val="24"/>
        </w:rPr>
        <w:t>：“人人有权</w:t>
      </w:r>
      <w:r>
        <w:rPr>
          <w:rFonts w:hint="eastAsia"/>
        </w:rPr>
        <w:t>得到</w:t>
      </w:r>
      <w:r>
        <w:rPr>
          <w:rFonts w:hint="eastAsia"/>
          <w:szCs w:val="24"/>
        </w:rPr>
        <w:t>便利和特殊待遇以获得同等的机会和好处来获得平等，和”。</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尽管《</w:t>
      </w:r>
      <w:r>
        <w:rPr>
          <w:rFonts w:hint="eastAsia"/>
          <w:szCs w:val="24"/>
        </w:rPr>
        <w:t>1945</w:t>
      </w:r>
      <w:r>
        <w:rPr>
          <w:rFonts w:hint="eastAsia"/>
          <w:szCs w:val="24"/>
        </w:rPr>
        <w:t>年宪法》保障男女平等，但实际上歧视现象普遍存在。例如，丈夫可以拥有私人的税号，但妻子在这方面必须服从于丈夫。对妇女的歧视大都是因为社会上仍然普遍存在的重男轻女的社会文化价值观所引起的。</w:t>
      </w:r>
    </w:p>
    <w:p w:rsidR="00000000" w:rsidRDefault="005C1509">
      <w:pPr>
        <w:pStyle w:val="H1"/>
        <w:spacing w:before="120" w:line="400" w:lineRule="exact"/>
        <w:jc w:val="center"/>
        <w:rPr>
          <w:rFonts w:hint="eastAsia"/>
          <w:kern w:val="0"/>
        </w:rPr>
      </w:pPr>
      <w:bookmarkStart w:id="40" w:name="_Toc120592886"/>
      <w:r>
        <w:rPr>
          <w:rFonts w:hint="eastAsia"/>
          <w:kern w:val="0"/>
        </w:rPr>
        <w:t>第</w:t>
      </w:r>
      <w:r>
        <w:rPr>
          <w:rFonts w:hint="eastAsia"/>
          <w:kern w:val="0"/>
        </w:rPr>
        <w:t>10</w:t>
      </w:r>
      <w:r>
        <w:rPr>
          <w:rFonts w:hint="eastAsia"/>
          <w:kern w:val="0"/>
        </w:rPr>
        <w:t>条</w:t>
      </w:r>
      <w:r>
        <w:rPr>
          <w:kern w:val="0"/>
        </w:rPr>
        <w:br/>
      </w:r>
      <w:r>
        <w:rPr>
          <w:rFonts w:hint="eastAsia"/>
          <w:kern w:val="0"/>
        </w:rPr>
        <w:t>教育</w:t>
      </w:r>
      <w:bookmarkEnd w:id="40"/>
    </w:p>
    <w:p w:rsidR="00000000" w:rsidRDefault="005C1509" w:rsidP="005C1509">
      <w:pPr>
        <w:tabs>
          <w:tab w:val="left" w:pos="630"/>
        </w:tabs>
        <w:spacing w:after="240" w:line="360" w:lineRule="exact"/>
        <w:ind w:firstLineChars="300" w:firstLine="31680"/>
        <w:rPr>
          <w:rFonts w:ascii="KaiTi_GB2312" w:eastAsia="KaiTi_GB2312" w:hint="eastAsia"/>
          <w:color w:val="0000FF"/>
          <w:szCs w:val="24"/>
        </w:rPr>
      </w:pPr>
      <w:r>
        <w:rPr>
          <w:rFonts w:ascii="KaiTi_GB2312" w:eastAsia="KaiTi_GB2312" w:hint="eastAsia"/>
          <w:color w:val="0000FF"/>
          <w:szCs w:val="24"/>
        </w:rPr>
        <w:t>缔约各国应采取一切适当措施以消除对妇女的歧视，并保证妇女在教育方面享有与男子平等的权利，特别是在男女平等的基础上保证：</w:t>
      </w:r>
    </w:p>
    <w:p w:rsidR="00000000" w:rsidRDefault="005C1509" w:rsidP="005C1509">
      <w:pPr>
        <w:tabs>
          <w:tab w:val="left" w:pos="600"/>
        </w:tabs>
        <w:spacing w:after="240" w:line="360" w:lineRule="exact"/>
        <w:ind w:left="31680" w:hangingChars="285" w:firstLine="31680"/>
        <w:rPr>
          <w:rFonts w:ascii="KaiTi_GB2312" w:eastAsia="KaiTi_GB2312" w:hint="eastAsia"/>
          <w:color w:val="0000FF"/>
          <w:szCs w:val="24"/>
        </w:rPr>
      </w:pPr>
      <w:r>
        <w:rPr>
          <w:rFonts w:ascii="KaiTi_GB2312" w:eastAsia="KaiTi_GB2312" w:hint="eastAsia"/>
          <w:color w:val="0000FF"/>
          <w:szCs w:val="24"/>
        </w:rPr>
        <w:t>（</w:t>
      </w:r>
      <w:r>
        <w:rPr>
          <w:rFonts w:ascii="KaiTi_GB2312" w:eastAsia="KaiTi_GB2312" w:hint="eastAsia"/>
          <w:color w:val="0000FF"/>
          <w:szCs w:val="24"/>
        </w:rPr>
        <w:t>a</w:t>
      </w:r>
      <w:r>
        <w:rPr>
          <w:rFonts w:ascii="KaiTi_GB2312" w:eastAsia="KaiTi_GB2312" w:hint="eastAsia"/>
          <w:color w:val="0000FF"/>
          <w:szCs w:val="24"/>
        </w:rPr>
        <w:t>）</w:t>
      </w:r>
      <w:r>
        <w:rPr>
          <w:rFonts w:ascii="KaiTi_GB2312" w:eastAsia="KaiTi_GB2312"/>
          <w:color w:val="0000FF"/>
          <w:szCs w:val="24"/>
        </w:rPr>
        <w:tab/>
      </w:r>
      <w:r>
        <w:rPr>
          <w:rFonts w:ascii="KaiTi_GB2312" w:eastAsia="KaiTi_GB2312" w:hint="eastAsia"/>
          <w:color w:val="0000FF"/>
          <w:szCs w:val="24"/>
        </w:rPr>
        <w:t>在各类</w:t>
      </w:r>
      <w:r>
        <w:rPr>
          <w:rFonts w:ascii="KaiTi_GB2312" w:eastAsia="KaiTi_GB2312" w:hint="eastAsia"/>
          <w:color w:val="0000FF"/>
          <w:szCs w:val="24"/>
        </w:rPr>
        <w:t>教育机构，不论其在农村或城市，职业和行业辅导、学习的机会和文凭的取得，条件相同。在家前教育、普通教育、技术、专业和高等技术教育以及和职业训练方面，都应保证这种平等；</w:t>
      </w:r>
    </w:p>
    <w:p w:rsidR="00000000" w:rsidRDefault="005C1509" w:rsidP="005C1509">
      <w:pPr>
        <w:tabs>
          <w:tab w:val="left" w:pos="600"/>
        </w:tabs>
        <w:spacing w:after="240" w:line="360" w:lineRule="exact"/>
        <w:ind w:left="31680" w:hangingChars="285" w:firstLine="31680"/>
        <w:rPr>
          <w:rFonts w:ascii="KaiTi_GB2312" w:eastAsia="KaiTi_GB2312" w:hint="eastAsia"/>
          <w:color w:val="0000FF"/>
          <w:szCs w:val="24"/>
        </w:rPr>
      </w:pPr>
      <w:r>
        <w:rPr>
          <w:rFonts w:ascii="KaiTi_GB2312" w:eastAsia="KaiTi_GB2312" w:hint="eastAsia"/>
          <w:color w:val="0000FF"/>
          <w:szCs w:val="24"/>
        </w:rPr>
        <w:t>（</w:t>
      </w:r>
      <w:r>
        <w:rPr>
          <w:rFonts w:ascii="KaiTi_GB2312" w:eastAsia="KaiTi_GB2312" w:hint="eastAsia"/>
          <w:color w:val="0000FF"/>
          <w:szCs w:val="24"/>
        </w:rPr>
        <w:t>b</w:t>
      </w:r>
      <w:r>
        <w:rPr>
          <w:rFonts w:ascii="KaiTi_GB2312" w:eastAsia="KaiTi_GB2312" w:hint="eastAsia"/>
          <w:color w:val="0000FF"/>
          <w:szCs w:val="24"/>
        </w:rPr>
        <w:t>）</w:t>
      </w:r>
      <w:r>
        <w:rPr>
          <w:rFonts w:ascii="KaiTi_GB2312" w:eastAsia="KaiTi_GB2312"/>
          <w:color w:val="0000FF"/>
          <w:szCs w:val="24"/>
        </w:rPr>
        <w:tab/>
      </w:r>
      <w:r>
        <w:rPr>
          <w:rFonts w:ascii="KaiTi_GB2312" w:eastAsia="KaiTi_GB2312" w:hint="eastAsia"/>
          <w:color w:val="0000FF"/>
          <w:szCs w:val="24"/>
        </w:rPr>
        <w:t>课程、考试、师资的标准、校舍和设备的质量一律相同；</w:t>
      </w:r>
    </w:p>
    <w:p w:rsidR="00000000" w:rsidRDefault="005C1509" w:rsidP="005C1509">
      <w:pPr>
        <w:tabs>
          <w:tab w:val="left" w:pos="600"/>
        </w:tabs>
        <w:spacing w:after="240" w:line="360" w:lineRule="exact"/>
        <w:ind w:left="31680" w:hangingChars="285" w:firstLine="31680"/>
        <w:rPr>
          <w:rFonts w:ascii="KaiTi_GB2312" w:eastAsia="KaiTi_GB2312" w:hint="eastAsia"/>
          <w:color w:val="0000FF"/>
          <w:szCs w:val="24"/>
        </w:rPr>
      </w:pPr>
      <w:r>
        <w:rPr>
          <w:rFonts w:ascii="KaiTi_GB2312" w:eastAsia="KaiTi_GB2312" w:hint="eastAsia"/>
          <w:color w:val="0000FF"/>
          <w:szCs w:val="24"/>
        </w:rPr>
        <w:t>（</w:t>
      </w:r>
      <w:r>
        <w:rPr>
          <w:rFonts w:ascii="KaiTi_GB2312" w:eastAsia="KaiTi_GB2312" w:hint="eastAsia"/>
          <w:color w:val="0000FF"/>
          <w:szCs w:val="24"/>
        </w:rPr>
        <w:t>c</w:t>
      </w:r>
      <w:r>
        <w:rPr>
          <w:rFonts w:ascii="KaiTi_GB2312" w:eastAsia="KaiTi_GB2312" w:hint="eastAsia"/>
          <w:color w:val="0000FF"/>
          <w:szCs w:val="24"/>
        </w:rPr>
        <w:t>）</w:t>
      </w:r>
      <w:r>
        <w:rPr>
          <w:rFonts w:ascii="KaiTi_GB2312" w:eastAsia="KaiTi_GB2312"/>
          <w:color w:val="0000FF"/>
          <w:szCs w:val="24"/>
        </w:rPr>
        <w:tab/>
      </w:r>
      <w:r>
        <w:rPr>
          <w:rFonts w:ascii="KaiTi_GB2312" w:eastAsia="KaiTi_GB2312" w:hint="eastAsia"/>
          <w:color w:val="0000FF"/>
          <w:szCs w:val="24"/>
        </w:rPr>
        <w:t>为消除在各级和各种方式的教育中对男女任务的任何定型观念，应鼓励实行男女同校和其他有助于实现这个目的的教育形式，并特别应修订教科书和课程以及相应地修改教学方法；</w:t>
      </w:r>
    </w:p>
    <w:p w:rsidR="00000000" w:rsidRDefault="005C1509" w:rsidP="005C1509">
      <w:pPr>
        <w:tabs>
          <w:tab w:val="left" w:pos="600"/>
        </w:tabs>
        <w:spacing w:after="240" w:line="360" w:lineRule="exact"/>
        <w:ind w:left="31680" w:hangingChars="285" w:firstLine="31680"/>
        <w:rPr>
          <w:rFonts w:ascii="KaiTi_GB2312" w:eastAsia="KaiTi_GB2312" w:hint="eastAsia"/>
          <w:color w:val="0000FF"/>
          <w:szCs w:val="24"/>
        </w:rPr>
      </w:pPr>
      <w:r>
        <w:rPr>
          <w:rFonts w:ascii="KaiTi_GB2312" w:eastAsia="KaiTi_GB2312" w:hint="eastAsia"/>
          <w:color w:val="0000FF"/>
          <w:szCs w:val="24"/>
        </w:rPr>
        <w:t>（</w:t>
      </w:r>
      <w:r>
        <w:rPr>
          <w:rFonts w:ascii="KaiTi_GB2312" w:eastAsia="KaiTi_GB2312" w:hint="eastAsia"/>
          <w:color w:val="0000FF"/>
          <w:szCs w:val="24"/>
        </w:rPr>
        <w:t>d</w:t>
      </w:r>
      <w:r>
        <w:rPr>
          <w:rFonts w:ascii="KaiTi_GB2312" w:eastAsia="KaiTi_GB2312" w:hint="eastAsia"/>
          <w:color w:val="0000FF"/>
          <w:szCs w:val="24"/>
        </w:rPr>
        <w:t>）</w:t>
      </w:r>
      <w:r>
        <w:rPr>
          <w:rFonts w:ascii="KaiTi_GB2312" w:eastAsia="KaiTi_GB2312"/>
          <w:color w:val="0000FF"/>
          <w:szCs w:val="24"/>
        </w:rPr>
        <w:tab/>
      </w:r>
      <w:r>
        <w:rPr>
          <w:rFonts w:ascii="KaiTi_GB2312" w:eastAsia="KaiTi_GB2312" w:hint="eastAsia"/>
          <w:color w:val="0000FF"/>
          <w:szCs w:val="24"/>
        </w:rPr>
        <w:t>领受奖学金和其他研究补助金的机会相同；</w:t>
      </w:r>
    </w:p>
    <w:p w:rsidR="00000000" w:rsidRDefault="005C1509" w:rsidP="005C1509">
      <w:pPr>
        <w:tabs>
          <w:tab w:val="left" w:pos="600"/>
        </w:tabs>
        <w:spacing w:after="240" w:line="360" w:lineRule="exact"/>
        <w:ind w:left="31680" w:hangingChars="285" w:firstLine="31680"/>
        <w:rPr>
          <w:rFonts w:ascii="KaiTi_GB2312" w:eastAsia="KaiTi_GB2312" w:hint="eastAsia"/>
          <w:color w:val="0000FF"/>
          <w:szCs w:val="24"/>
        </w:rPr>
      </w:pPr>
      <w:r>
        <w:rPr>
          <w:rFonts w:ascii="KaiTi_GB2312" w:eastAsia="KaiTi_GB2312" w:hint="eastAsia"/>
          <w:color w:val="0000FF"/>
          <w:szCs w:val="24"/>
        </w:rPr>
        <w:t>（</w:t>
      </w:r>
      <w:r>
        <w:rPr>
          <w:rFonts w:ascii="KaiTi_GB2312" w:eastAsia="KaiTi_GB2312" w:hint="eastAsia"/>
          <w:color w:val="0000FF"/>
          <w:szCs w:val="24"/>
        </w:rPr>
        <w:t>e</w:t>
      </w:r>
      <w:r>
        <w:rPr>
          <w:rFonts w:ascii="KaiTi_GB2312" w:eastAsia="KaiTi_GB2312" w:hint="eastAsia"/>
          <w:color w:val="0000FF"/>
          <w:szCs w:val="24"/>
        </w:rPr>
        <w:t>）</w:t>
      </w:r>
      <w:r>
        <w:rPr>
          <w:rFonts w:ascii="KaiTi_GB2312" w:eastAsia="KaiTi_GB2312"/>
          <w:color w:val="0000FF"/>
          <w:szCs w:val="24"/>
        </w:rPr>
        <w:tab/>
      </w:r>
      <w:r>
        <w:rPr>
          <w:rFonts w:ascii="KaiTi_GB2312" w:eastAsia="KaiTi_GB2312" w:hint="eastAsia"/>
          <w:color w:val="0000FF"/>
          <w:szCs w:val="24"/>
        </w:rPr>
        <w:t>接受成人教育、包括成人识字和实用识字教育的机会相同，特别是为了</w:t>
      </w:r>
      <w:r>
        <w:rPr>
          <w:rFonts w:ascii="KaiTi_GB2312" w:eastAsia="KaiTi_GB2312" w:hint="eastAsia"/>
          <w:color w:val="0000FF"/>
          <w:szCs w:val="24"/>
        </w:rPr>
        <w:t>尽早缩短男女之间存在的教育水平上的一切差距；</w:t>
      </w:r>
    </w:p>
    <w:p w:rsidR="00000000" w:rsidRDefault="005C1509" w:rsidP="005C1509">
      <w:pPr>
        <w:tabs>
          <w:tab w:val="left" w:pos="600"/>
        </w:tabs>
        <w:spacing w:after="240" w:line="360" w:lineRule="exact"/>
        <w:ind w:left="31680" w:hangingChars="285" w:firstLine="31680"/>
        <w:rPr>
          <w:rFonts w:ascii="KaiTi_GB2312" w:eastAsia="KaiTi_GB2312" w:hint="eastAsia"/>
          <w:color w:val="0000FF"/>
          <w:szCs w:val="24"/>
        </w:rPr>
      </w:pPr>
      <w:r>
        <w:rPr>
          <w:rFonts w:ascii="KaiTi_GB2312" w:eastAsia="KaiTi_GB2312" w:hint="eastAsia"/>
          <w:color w:val="0000FF"/>
          <w:szCs w:val="24"/>
        </w:rPr>
        <w:t>（</w:t>
      </w:r>
      <w:r>
        <w:rPr>
          <w:rFonts w:ascii="KaiTi_GB2312" w:eastAsia="KaiTi_GB2312" w:hint="eastAsia"/>
          <w:color w:val="0000FF"/>
          <w:szCs w:val="24"/>
        </w:rPr>
        <w:t>f</w:t>
      </w:r>
      <w:r>
        <w:rPr>
          <w:rFonts w:ascii="KaiTi_GB2312" w:eastAsia="KaiTi_GB2312" w:hint="eastAsia"/>
          <w:color w:val="0000FF"/>
          <w:szCs w:val="24"/>
        </w:rPr>
        <w:t>）</w:t>
      </w:r>
      <w:r>
        <w:rPr>
          <w:rFonts w:ascii="KaiTi_GB2312" w:eastAsia="KaiTi_GB2312"/>
          <w:color w:val="0000FF"/>
          <w:szCs w:val="24"/>
        </w:rPr>
        <w:tab/>
      </w:r>
      <w:r>
        <w:rPr>
          <w:rFonts w:ascii="KaiTi_GB2312" w:eastAsia="KaiTi_GB2312" w:hint="eastAsia"/>
          <w:color w:val="0000FF"/>
          <w:szCs w:val="24"/>
        </w:rPr>
        <w:t>减少女生退学率，并为离校过早的少女和妇女办理种种方案；</w:t>
      </w:r>
    </w:p>
    <w:p w:rsidR="00000000" w:rsidRDefault="005C1509" w:rsidP="005C1509">
      <w:pPr>
        <w:tabs>
          <w:tab w:val="left" w:pos="600"/>
        </w:tabs>
        <w:spacing w:after="240" w:line="360" w:lineRule="exact"/>
        <w:ind w:left="31680" w:hangingChars="285" w:firstLine="31680"/>
        <w:rPr>
          <w:rFonts w:ascii="KaiTi_GB2312" w:eastAsia="KaiTi_GB2312" w:hint="eastAsia"/>
          <w:color w:val="0000FF"/>
          <w:szCs w:val="24"/>
        </w:rPr>
      </w:pPr>
      <w:r>
        <w:rPr>
          <w:rFonts w:ascii="KaiTi_GB2312" w:eastAsia="KaiTi_GB2312" w:hint="eastAsia"/>
          <w:color w:val="0000FF"/>
          <w:szCs w:val="24"/>
        </w:rPr>
        <w:t>（</w:t>
      </w:r>
      <w:r>
        <w:rPr>
          <w:rFonts w:ascii="KaiTi_GB2312" w:eastAsia="KaiTi_GB2312" w:hint="eastAsia"/>
          <w:color w:val="0000FF"/>
          <w:szCs w:val="24"/>
        </w:rPr>
        <w:t>g</w:t>
      </w:r>
      <w:r>
        <w:rPr>
          <w:rFonts w:ascii="KaiTi_GB2312" w:eastAsia="KaiTi_GB2312" w:hint="eastAsia"/>
          <w:color w:val="0000FF"/>
          <w:szCs w:val="24"/>
        </w:rPr>
        <w:t>）</w:t>
      </w:r>
      <w:r>
        <w:rPr>
          <w:rFonts w:ascii="KaiTi_GB2312" w:eastAsia="KaiTi_GB2312"/>
          <w:color w:val="0000FF"/>
          <w:szCs w:val="24"/>
        </w:rPr>
        <w:tab/>
      </w:r>
      <w:r>
        <w:rPr>
          <w:rFonts w:ascii="KaiTi_GB2312" w:eastAsia="KaiTi_GB2312" w:hint="eastAsia"/>
          <w:color w:val="0000FF"/>
          <w:szCs w:val="24"/>
        </w:rPr>
        <w:t>积极参加运动和体育的机会相同；</w:t>
      </w:r>
    </w:p>
    <w:p w:rsidR="00000000" w:rsidRDefault="005C1509" w:rsidP="005C1509">
      <w:pPr>
        <w:tabs>
          <w:tab w:val="left" w:pos="600"/>
        </w:tabs>
        <w:spacing w:after="240" w:line="360" w:lineRule="exact"/>
        <w:ind w:left="31680" w:hangingChars="285" w:firstLine="31680"/>
        <w:rPr>
          <w:rFonts w:ascii="KaiTi_GB2312" w:eastAsia="KaiTi_GB2312" w:hint="eastAsia"/>
          <w:color w:val="0000FF"/>
          <w:szCs w:val="24"/>
        </w:rPr>
      </w:pPr>
      <w:r>
        <w:rPr>
          <w:rFonts w:ascii="KaiTi_GB2312" w:eastAsia="KaiTi_GB2312" w:hint="eastAsia"/>
          <w:color w:val="0000FF"/>
          <w:szCs w:val="24"/>
        </w:rPr>
        <w:t>（</w:t>
      </w:r>
      <w:r>
        <w:rPr>
          <w:rFonts w:ascii="KaiTi_GB2312" w:eastAsia="KaiTi_GB2312" w:hint="eastAsia"/>
          <w:color w:val="0000FF"/>
          <w:szCs w:val="24"/>
        </w:rPr>
        <w:t>h</w:t>
      </w:r>
      <w:r>
        <w:rPr>
          <w:rFonts w:ascii="KaiTi_GB2312" w:eastAsia="KaiTi_GB2312" w:hint="eastAsia"/>
          <w:color w:val="0000FF"/>
          <w:szCs w:val="24"/>
        </w:rPr>
        <w:t>）</w:t>
      </w:r>
      <w:r>
        <w:rPr>
          <w:rFonts w:ascii="KaiTi_GB2312" w:eastAsia="KaiTi_GB2312"/>
          <w:color w:val="0000FF"/>
          <w:szCs w:val="24"/>
        </w:rPr>
        <w:tab/>
      </w:r>
      <w:r>
        <w:rPr>
          <w:rFonts w:ascii="KaiTi_GB2312" w:eastAsia="KaiTi_GB2312" w:hint="eastAsia"/>
          <w:color w:val="0000FF"/>
          <w:szCs w:val="24"/>
        </w:rPr>
        <w:t>有接受特殊教育性辅导的机会，以保障家庭健康和幸福，包括关于计划生育的知识和辅导在内。</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w:t>
      </w:r>
      <w:r>
        <w:rPr>
          <w:rFonts w:hint="eastAsia"/>
        </w:rPr>
        <w:t>1945</w:t>
      </w:r>
      <w:r>
        <w:rPr>
          <w:rFonts w:hint="eastAsia"/>
        </w:rPr>
        <w:t>年宪法》规定，人人都有获得教育的平等机会。这意味着不论地理位置、社会经济状况、宗教信仰和性别，在获得正规和非正规教育渠道方面绝不能有歧视。按照此项规定，关于国家教育制度的</w:t>
      </w:r>
      <w:r>
        <w:rPr>
          <w:rFonts w:hint="eastAsia"/>
        </w:rPr>
        <w:t>1989</w:t>
      </w:r>
      <w:r>
        <w:rPr>
          <w:rFonts w:hint="eastAsia"/>
        </w:rPr>
        <w:t>年第</w:t>
      </w:r>
      <w:r>
        <w:rPr>
          <w:rFonts w:hint="eastAsia"/>
        </w:rPr>
        <w:t>2</w:t>
      </w:r>
      <w:r>
        <w:rPr>
          <w:rFonts w:hint="eastAsia"/>
        </w:rPr>
        <w:t>号法令依据</w:t>
      </w:r>
      <w:r>
        <w:rPr>
          <w:rFonts w:hint="eastAsia"/>
        </w:rPr>
        <w:t>2003</w:t>
      </w:r>
      <w:r>
        <w:rPr>
          <w:rFonts w:hint="eastAsia"/>
        </w:rPr>
        <w:t>年第</w:t>
      </w:r>
      <w:r>
        <w:rPr>
          <w:rFonts w:hint="eastAsia"/>
        </w:rPr>
        <w:t>20</w:t>
      </w:r>
      <w:r>
        <w:rPr>
          <w:rFonts w:hint="eastAsia"/>
        </w:rPr>
        <w:t>号法令已经做了修订，以证实按照第</w:t>
      </w:r>
      <w:r>
        <w:rPr>
          <w:rFonts w:hint="eastAsia"/>
        </w:rPr>
        <w:t>4</w:t>
      </w:r>
      <w:r>
        <w:rPr>
          <w:rFonts w:hint="eastAsia"/>
        </w:rPr>
        <w:t>（</w:t>
      </w:r>
      <w:r>
        <w:rPr>
          <w:rFonts w:hint="eastAsia"/>
        </w:rPr>
        <w:t>1</w:t>
      </w:r>
      <w:r>
        <w:rPr>
          <w:rFonts w:hint="eastAsia"/>
        </w:rPr>
        <w:t>）和第</w:t>
      </w:r>
      <w:r>
        <w:rPr>
          <w:rFonts w:hint="eastAsia"/>
        </w:rPr>
        <w:t>5</w:t>
      </w:r>
      <w:r>
        <w:rPr>
          <w:rFonts w:hint="eastAsia"/>
        </w:rPr>
        <w:t>（</w:t>
      </w:r>
      <w:r>
        <w:rPr>
          <w:rFonts w:hint="eastAsia"/>
        </w:rPr>
        <w:t>1</w:t>
      </w:r>
      <w:r>
        <w:rPr>
          <w:rFonts w:hint="eastAsia"/>
        </w:rPr>
        <w:t>）条的规定将性别观点纳入国家教育系统（见第</w:t>
      </w:r>
      <w:r>
        <w:rPr>
          <w:rFonts w:hint="eastAsia"/>
        </w:rPr>
        <w:t>4</w:t>
      </w:r>
      <w:r>
        <w:rPr>
          <w:rFonts w:hint="eastAsia"/>
        </w:rPr>
        <w:t>（</w:t>
      </w:r>
      <w:r>
        <w:rPr>
          <w:rFonts w:hint="eastAsia"/>
        </w:rPr>
        <w:t>1</w:t>
      </w:r>
      <w:r>
        <w:rPr>
          <w:rFonts w:hint="eastAsia"/>
        </w:rPr>
        <w:t>）和第</w:t>
      </w:r>
      <w:r>
        <w:rPr>
          <w:rFonts w:hint="eastAsia"/>
        </w:rPr>
        <w:t>5</w:t>
      </w:r>
      <w:r>
        <w:rPr>
          <w:rFonts w:hint="eastAsia"/>
        </w:rPr>
        <w:t>（</w:t>
      </w:r>
      <w:r>
        <w:rPr>
          <w:rFonts w:hint="eastAsia"/>
        </w:rPr>
        <w:t>1</w:t>
      </w:r>
      <w:r>
        <w:rPr>
          <w:rFonts w:hint="eastAsia"/>
        </w:rPr>
        <w:t>）条的案文）。</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rPr>
        <w:t>尽管自印度尼西亚独立以来就从宪法上保障在教育权利方面的两性平等，但是，几乎所有的教育方面都普遍存在着某些传统的性别陈规定型做法。两性不平等也在全部教育活动，如教学过程、教科书以及教具中得到了反映。</w:t>
      </w:r>
      <w:r>
        <w:rPr>
          <w:rFonts w:hint="eastAsia"/>
          <w:szCs w:val="24"/>
        </w:rPr>
        <w:t>但是，印度尼西亚在降低总识字率以及中小学入学率的男女差异方面取得了进展。小学一级没有男女差异，但初中一级的男女比例往往超过</w:t>
      </w:r>
      <w:r>
        <w:rPr>
          <w:rFonts w:hint="eastAsia"/>
          <w:szCs w:val="24"/>
        </w:rPr>
        <w:t>100%</w:t>
      </w:r>
      <w:r>
        <w:rPr>
          <w:rFonts w:hint="eastAsia"/>
          <w:szCs w:val="24"/>
        </w:rPr>
        <w:t>，这表明入学的女生比男生的比率略高，大多数</w:t>
      </w:r>
      <w:r>
        <w:rPr>
          <w:rFonts w:hint="eastAsia"/>
          <w:szCs w:val="24"/>
        </w:rPr>
        <w:t>7-15</w:t>
      </w:r>
      <w:r>
        <w:rPr>
          <w:rFonts w:hint="eastAsia"/>
          <w:szCs w:val="24"/>
        </w:rPr>
        <w:t>岁年龄组的儿童都学完了九年制基础教育课程。</w:t>
      </w:r>
      <w:r>
        <w:rPr>
          <w:rFonts w:hint="eastAsia"/>
          <w:szCs w:val="24"/>
        </w:rPr>
        <w:t>2002</w:t>
      </w:r>
      <w:r>
        <w:rPr>
          <w:rFonts w:hint="eastAsia"/>
          <w:szCs w:val="24"/>
        </w:rPr>
        <w:t>年，高中</w:t>
      </w:r>
      <w:r>
        <w:rPr>
          <w:rFonts w:hint="eastAsia"/>
          <w:szCs w:val="24"/>
        </w:rPr>
        <w:t>（</w:t>
      </w:r>
      <w:r>
        <w:rPr>
          <w:rFonts w:hint="eastAsia"/>
          <w:szCs w:val="24"/>
        </w:rPr>
        <w:t>16-18</w:t>
      </w:r>
      <w:r>
        <w:rPr>
          <w:rFonts w:hint="eastAsia"/>
          <w:szCs w:val="24"/>
        </w:rPr>
        <w:t>岁）和大学的女生与男生比率分别为</w:t>
      </w:r>
      <w:r>
        <w:rPr>
          <w:rFonts w:hint="eastAsia"/>
          <w:szCs w:val="24"/>
        </w:rPr>
        <w:t>97.1%</w:t>
      </w:r>
      <w:r>
        <w:rPr>
          <w:rFonts w:hint="eastAsia"/>
          <w:szCs w:val="24"/>
        </w:rPr>
        <w:t>和</w:t>
      </w:r>
      <w:r>
        <w:rPr>
          <w:rFonts w:hint="eastAsia"/>
          <w:szCs w:val="24"/>
        </w:rPr>
        <w:t>92.8%</w:t>
      </w:r>
      <w:r>
        <w:rPr>
          <w:rFonts w:hint="eastAsia"/>
          <w:szCs w:val="24"/>
        </w:rPr>
        <w:t>，反映出女生的比率略有降低。</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2000</w:t>
      </w:r>
      <w:r>
        <w:rPr>
          <w:rFonts w:hint="eastAsia"/>
          <w:szCs w:val="24"/>
        </w:rPr>
        <w:t>年的全国调查显示，印度尼西亚人口中有大约</w:t>
      </w:r>
      <w:r>
        <w:rPr>
          <w:rFonts w:hint="eastAsia"/>
          <w:szCs w:val="24"/>
        </w:rPr>
        <w:t>34.5%</w:t>
      </w:r>
      <w:r>
        <w:rPr>
          <w:rFonts w:hint="eastAsia"/>
          <w:szCs w:val="24"/>
        </w:rPr>
        <w:t>的人完成了初等教育或以下学业，只有</w:t>
      </w:r>
      <w:r>
        <w:rPr>
          <w:rFonts w:hint="eastAsia"/>
          <w:szCs w:val="24"/>
        </w:rPr>
        <w:t>15%</w:t>
      </w:r>
      <w:r>
        <w:rPr>
          <w:rFonts w:hint="eastAsia"/>
          <w:szCs w:val="24"/>
        </w:rPr>
        <w:t>初中毕业。在小学一级，男女生之间没有性别差异，但在更高一级的学校里就出现了差异：高中毕业的女生只占</w:t>
      </w:r>
      <w:r>
        <w:rPr>
          <w:rFonts w:hint="eastAsia"/>
          <w:szCs w:val="24"/>
        </w:rPr>
        <w:t>12.8%</w:t>
      </w:r>
      <w:r>
        <w:rPr>
          <w:rFonts w:hint="eastAsia"/>
          <w:szCs w:val="24"/>
        </w:rPr>
        <w:t>，而男生达到</w:t>
      </w:r>
      <w:r>
        <w:rPr>
          <w:rFonts w:hint="eastAsia"/>
          <w:szCs w:val="24"/>
        </w:rPr>
        <w:t>17.5%</w:t>
      </w:r>
      <w:r>
        <w:rPr>
          <w:rFonts w:hint="eastAsia"/>
          <w:szCs w:val="24"/>
        </w:rPr>
        <w:t>。同样，城乡地区的两性文盲率方面也存在着很大的差异。国家教育部汇编的</w:t>
      </w:r>
      <w:r>
        <w:rPr>
          <w:rFonts w:hint="eastAsia"/>
          <w:szCs w:val="24"/>
        </w:rPr>
        <w:t>1999/2000</w:t>
      </w:r>
      <w:r>
        <w:rPr>
          <w:rFonts w:hint="eastAsia"/>
          <w:szCs w:val="24"/>
        </w:rPr>
        <w:t>年统计数据显示，小学一级的辍学率为</w:t>
      </w:r>
      <w:r>
        <w:rPr>
          <w:rFonts w:hint="eastAsia"/>
          <w:szCs w:val="24"/>
        </w:rPr>
        <w:t>3%</w:t>
      </w:r>
      <w:r>
        <w:rPr>
          <w:rFonts w:hint="eastAsia"/>
          <w:szCs w:val="24"/>
        </w:rPr>
        <w:t>。初中一级的辍学率为</w:t>
      </w:r>
      <w:r>
        <w:rPr>
          <w:rFonts w:hint="eastAsia"/>
          <w:szCs w:val="24"/>
        </w:rPr>
        <w:t>4.1%</w:t>
      </w:r>
      <w:r>
        <w:rPr>
          <w:rFonts w:hint="eastAsia"/>
          <w:szCs w:val="24"/>
        </w:rPr>
        <w:t>，而高中一级为</w:t>
      </w:r>
      <w:r>
        <w:rPr>
          <w:rFonts w:hint="eastAsia"/>
          <w:szCs w:val="24"/>
        </w:rPr>
        <w:t>3.4%</w:t>
      </w:r>
      <w:r>
        <w:rPr>
          <w:rFonts w:hint="eastAsia"/>
          <w:szCs w:val="24"/>
        </w:rPr>
        <w:t>，其中的绝大多</w:t>
      </w:r>
      <w:r>
        <w:rPr>
          <w:rFonts w:hint="eastAsia"/>
          <w:szCs w:val="24"/>
        </w:rPr>
        <w:t>数都是女生。因此，她们难以找到更好的工作。</w:t>
      </w:r>
    </w:p>
    <w:p w:rsidR="00000000" w:rsidRDefault="005C1509">
      <w:pPr>
        <w:numPr>
          <w:ilvl w:val="0"/>
          <w:numId w:val="8"/>
        </w:numPr>
        <w:tabs>
          <w:tab w:val="clear" w:pos="360"/>
          <w:tab w:val="left" w:pos="630"/>
        </w:tabs>
        <w:spacing w:after="240" w:line="360" w:lineRule="exact"/>
        <w:ind w:left="0" w:firstLine="0"/>
        <w:rPr>
          <w:rFonts w:hint="eastAsia"/>
          <w:szCs w:val="24"/>
        </w:rPr>
      </w:pPr>
      <w:r>
        <w:rPr>
          <w:rFonts w:hint="eastAsia"/>
          <w:szCs w:val="24"/>
        </w:rPr>
        <w:t>为了在教育领域实现两性平等，政府一直在通过以下措施，按照</w:t>
      </w:r>
      <w:r>
        <w:rPr>
          <w:rFonts w:hint="eastAsia"/>
          <w:szCs w:val="24"/>
        </w:rPr>
        <w:t>2000</w:t>
      </w:r>
      <w:r>
        <w:rPr>
          <w:rFonts w:hint="eastAsia"/>
          <w:szCs w:val="24"/>
        </w:rPr>
        <w:t>年第</w:t>
      </w:r>
      <w:r>
        <w:rPr>
          <w:rFonts w:hint="eastAsia"/>
          <w:szCs w:val="24"/>
        </w:rPr>
        <w:t>9</w:t>
      </w:r>
      <w:r>
        <w:rPr>
          <w:rFonts w:hint="eastAsia"/>
          <w:szCs w:val="24"/>
        </w:rPr>
        <w:t>号总统令的授权，促进执行“将性别观点纳入主流的战略”：</w:t>
      </w:r>
    </w:p>
    <w:p w:rsidR="00000000" w:rsidRDefault="005C1509" w:rsidP="005C1509">
      <w:pPr>
        <w:tabs>
          <w:tab w:val="left" w:pos="1200"/>
        </w:tabs>
        <w:spacing w:after="240" w:line="360" w:lineRule="exact"/>
        <w:ind w:leftChars="300" w:left="31680" w:hangingChars="271" w:firstLine="31680"/>
        <w:rPr>
          <w:rFonts w:hint="eastAsia"/>
          <w:szCs w:val="24"/>
        </w:rPr>
      </w:pPr>
      <w:r>
        <w:rPr>
          <w:rFonts w:hint="eastAsia"/>
          <w:szCs w:val="24"/>
        </w:rPr>
        <w:t>a</w:t>
      </w:r>
      <w:r>
        <w:rPr>
          <w:rFonts w:hint="eastAsia"/>
          <w:szCs w:val="24"/>
        </w:rPr>
        <w:t>．</w:t>
      </w:r>
      <w:r>
        <w:rPr>
          <w:szCs w:val="24"/>
        </w:rPr>
        <w:tab/>
      </w:r>
      <w:r>
        <w:rPr>
          <w:rFonts w:hint="eastAsia"/>
          <w:szCs w:val="24"/>
        </w:rPr>
        <w:t>进一步努力，促进定期系统地收集和分析按性别分列的数据及其公布工作；</w:t>
      </w:r>
    </w:p>
    <w:p w:rsidR="00000000" w:rsidRDefault="005C1509" w:rsidP="005C1509">
      <w:pPr>
        <w:tabs>
          <w:tab w:val="left" w:pos="1200"/>
        </w:tabs>
        <w:spacing w:after="240" w:line="360" w:lineRule="exact"/>
        <w:ind w:leftChars="300" w:left="31680" w:hangingChars="271" w:firstLine="31680"/>
        <w:rPr>
          <w:rFonts w:hint="eastAsia"/>
          <w:szCs w:val="24"/>
        </w:rPr>
      </w:pPr>
      <w:r>
        <w:rPr>
          <w:rFonts w:hint="eastAsia"/>
          <w:szCs w:val="24"/>
        </w:rPr>
        <w:t>b</w:t>
      </w:r>
      <w:r>
        <w:rPr>
          <w:rFonts w:hint="eastAsia"/>
          <w:szCs w:val="24"/>
        </w:rPr>
        <w:t>．</w:t>
      </w:r>
      <w:r>
        <w:rPr>
          <w:szCs w:val="24"/>
        </w:rPr>
        <w:tab/>
      </w:r>
      <w:r>
        <w:rPr>
          <w:rFonts w:hint="eastAsia"/>
          <w:szCs w:val="24"/>
        </w:rPr>
        <w:t>将性别观点纳入大学和中小学的课程，特别是在保健领域，将艾滋病毒</w:t>
      </w:r>
      <w:r>
        <w:rPr>
          <w:rFonts w:hint="eastAsia"/>
          <w:szCs w:val="24"/>
        </w:rPr>
        <w:t>/</w:t>
      </w:r>
      <w:r>
        <w:rPr>
          <w:rFonts w:hint="eastAsia"/>
          <w:szCs w:val="24"/>
        </w:rPr>
        <w:t>艾滋病大流行病和生殖健康的</w:t>
      </w:r>
      <w:r>
        <w:rPr>
          <w:rFonts w:hint="eastAsia"/>
        </w:rPr>
        <w:t>性别</w:t>
      </w:r>
      <w:r>
        <w:rPr>
          <w:rFonts w:hint="eastAsia"/>
          <w:szCs w:val="24"/>
        </w:rPr>
        <w:t>观点作为妇女保健的一项重要内容来抓；</w:t>
      </w:r>
    </w:p>
    <w:p w:rsidR="00000000" w:rsidRDefault="005C1509" w:rsidP="005C1509">
      <w:pPr>
        <w:tabs>
          <w:tab w:val="left" w:pos="1200"/>
        </w:tabs>
        <w:spacing w:after="240" w:line="360" w:lineRule="exact"/>
        <w:ind w:leftChars="300" w:left="31680" w:hangingChars="271" w:firstLine="31680"/>
        <w:rPr>
          <w:rFonts w:hint="eastAsia"/>
          <w:szCs w:val="24"/>
        </w:rPr>
      </w:pPr>
      <w:r>
        <w:rPr>
          <w:rFonts w:hint="eastAsia"/>
          <w:szCs w:val="24"/>
        </w:rPr>
        <w:t>c</w:t>
      </w:r>
      <w:r>
        <w:rPr>
          <w:rFonts w:hint="eastAsia"/>
          <w:szCs w:val="24"/>
        </w:rPr>
        <w:t>．</w:t>
      </w:r>
      <w:r>
        <w:rPr>
          <w:szCs w:val="24"/>
        </w:rPr>
        <w:tab/>
      </w:r>
      <w:r>
        <w:rPr>
          <w:rFonts w:hint="eastAsia"/>
          <w:szCs w:val="24"/>
        </w:rPr>
        <w:t>加深对性别问题的研究并加强对高等教育机构的妇女</w:t>
      </w:r>
      <w:r>
        <w:rPr>
          <w:rFonts w:hint="eastAsia"/>
          <w:szCs w:val="24"/>
        </w:rPr>
        <w:t>/</w:t>
      </w:r>
      <w:r>
        <w:rPr>
          <w:rFonts w:hint="eastAsia"/>
          <w:szCs w:val="24"/>
        </w:rPr>
        <w:t>性别研究中心的支助；</w:t>
      </w:r>
    </w:p>
    <w:p w:rsidR="00000000" w:rsidRDefault="005C1509" w:rsidP="005C1509">
      <w:pPr>
        <w:tabs>
          <w:tab w:val="left" w:pos="1200"/>
        </w:tabs>
        <w:spacing w:after="240" w:line="360" w:lineRule="exact"/>
        <w:ind w:leftChars="300" w:left="31680" w:hangingChars="271" w:firstLine="31680"/>
        <w:rPr>
          <w:rFonts w:hint="eastAsia"/>
          <w:szCs w:val="24"/>
        </w:rPr>
      </w:pPr>
      <w:r>
        <w:rPr>
          <w:rFonts w:hint="eastAsia"/>
          <w:szCs w:val="24"/>
        </w:rPr>
        <w:t>d</w:t>
      </w:r>
      <w:r>
        <w:rPr>
          <w:rFonts w:hint="eastAsia"/>
          <w:szCs w:val="24"/>
        </w:rPr>
        <w:t>．</w:t>
      </w:r>
      <w:r>
        <w:rPr>
          <w:szCs w:val="24"/>
        </w:rPr>
        <w:tab/>
      </w:r>
      <w:r>
        <w:rPr>
          <w:rFonts w:hint="eastAsia"/>
          <w:szCs w:val="24"/>
        </w:rPr>
        <w:t>修订师生使用的、现在仍然具有性别陈规定型观念的社</w:t>
      </w:r>
      <w:r>
        <w:rPr>
          <w:rFonts w:hint="eastAsia"/>
          <w:szCs w:val="24"/>
        </w:rPr>
        <w:t>会学、公民教育、体育和语言方面的教科书和师生参考书；</w:t>
      </w:r>
    </w:p>
    <w:p w:rsidR="00000000" w:rsidRDefault="005C1509" w:rsidP="005C1509">
      <w:pPr>
        <w:tabs>
          <w:tab w:val="left" w:pos="1200"/>
        </w:tabs>
        <w:spacing w:after="240" w:line="360" w:lineRule="exact"/>
        <w:ind w:leftChars="300" w:left="31680" w:hangingChars="271" w:firstLine="31680"/>
        <w:rPr>
          <w:rFonts w:hint="eastAsia"/>
          <w:szCs w:val="24"/>
        </w:rPr>
      </w:pPr>
      <w:r>
        <w:rPr>
          <w:rFonts w:hint="eastAsia"/>
          <w:szCs w:val="24"/>
        </w:rPr>
        <w:t>e</w:t>
      </w:r>
      <w:r>
        <w:rPr>
          <w:rFonts w:hint="eastAsia"/>
          <w:szCs w:val="24"/>
        </w:rPr>
        <w:t>．</w:t>
      </w:r>
      <w:r>
        <w:rPr>
          <w:szCs w:val="24"/>
        </w:rPr>
        <w:tab/>
      </w:r>
      <w:r>
        <w:rPr>
          <w:rFonts w:hint="eastAsia"/>
          <w:szCs w:val="24"/>
        </w:rPr>
        <w:t>为女生提供研究金和名额，以便提高她们获得更高的教育程度以及进入某些“非传统”专业领域的渠道；</w:t>
      </w:r>
    </w:p>
    <w:p w:rsidR="00000000" w:rsidRDefault="005C1509" w:rsidP="005C1509">
      <w:pPr>
        <w:tabs>
          <w:tab w:val="left" w:pos="1200"/>
        </w:tabs>
        <w:spacing w:after="240" w:line="360" w:lineRule="exact"/>
        <w:ind w:leftChars="300" w:left="31680" w:hangingChars="271" w:firstLine="31680"/>
        <w:rPr>
          <w:rFonts w:hint="eastAsia"/>
          <w:szCs w:val="24"/>
        </w:rPr>
      </w:pPr>
      <w:r>
        <w:rPr>
          <w:rFonts w:hint="eastAsia"/>
          <w:szCs w:val="24"/>
        </w:rPr>
        <w:t>f</w:t>
      </w:r>
      <w:r>
        <w:rPr>
          <w:rFonts w:hint="eastAsia"/>
          <w:szCs w:val="24"/>
        </w:rPr>
        <w:t>．</w:t>
      </w:r>
      <w:r>
        <w:rPr>
          <w:szCs w:val="24"/>
        </w:rPr>
        <w:tab/>
      </w:r>
      <w:r>
        <w:rPr>
          <w:rFonts w:hint="eastAsia"/>
          <w:szCs w:val="24"/>
        </w:rPr>
        <w:t>主要针对父母、教师、宗教和传统领袖的社区提高认识运动，以消除他们对待女生陈旧的态度，这种态度导致女童受教育的基本权利的机会减少并且使大多数女学生局限于选择教育、行为科学、商业和心理学包括在内的社会科学，而不选择数学、物理和技术学科；这种陈规定型的态度对妇女产生的其他消极影响反映在这一事实上：大多数的小学（</w:t>
      </w:r>
      <w:r>
        <w:rPr>
          <w:rFonts w:hint="eastAsia"/>
          <w:szCs w:val="24"/>
        </w:rPr>
        <w:t>3.0%</w:t>
      </w:r>
      <w:r>
        <w:rPr>
          <w:rFonts w:hint="eastAsia"/>
          <w:szCs w:val="24"/>
        </w:rPr>
        <w:t>）、初中（</w:t>
      </w:r>
      <w:r>
        <w:rPr>
          <w:rFonts w:hint="eastAsia"/>
          <w:szCs w:val="24"/>
        </w:rPr>
        <w:t>4.1%</w:t>
      </w:r>
      <w:r>
        <w:rPr>
          <w:rFonts w:hint="eastAsia"/>
          <w:szCs w:val="24"/>
        </w:rPr>
        <w:t>）和高中（</w:t>
      </w:r>
      <w:r>
        <w:rPr>
          <w:rFonts w:hint="eastAsia"/>
          <w:szCs w:val="24"/>
        </w:rPr>
        <w:t>3.4%</w:t>
      </w:r>
      <w:r>
        <w:rPr>
          <w:rFonts w:hint="eastAsia"/>
          <w:szCs w:val="24"/>
        </w:rPr>
        <w:t>）</w:t>
      </w:r>
      <w:r>
        <w:rPr>
          <w:rFonts w:hint="eastAsia"/>
          <w:szCs w:val="24"/>
        </w:rPr>
        <w:t>辍学者都是女生。</w:t>
      </w:r>
    </w:p>
    <w:p w:rsidR="00000000" w:rsidRDefault="005C1509" w:rsidP="005C1509">
      <w:pPr>
        <w:tabs>
          <w:tab w:val="left" w:pos="1200"/>
        </w:tabs>
        <w:spacing w:after="240" w:line="360" w:lineRule="exact"/>
        <w:ind w:leftChars="300" w:left="31680" w:hangingChars="271" w:firstLine="31680"/>
        <w:rPr>
          <w:rFonts w:hint="eastAsia"/>
          <w:szCs w:val="24"/>
        </w:rPr>
      </w:pPr>
      <w:r>
        <w:rPr>
          <w:rFonts w:hint="eastAsia"/>
          <w:szCs w:val="24"/>
        </w:rPr>
        <w:t>g</w:t>
      </w:r>
      <w:r>
        <w:rPr>
          <w:rFonts w:hint="eastAsia"/>
          <w:szCs w:val="24"/>
        </w:rPr>
        <w:t>．</w:t>
      </w:r>
      <w:r>
        <w:rPr>
          <w:szCs w:val="24"/>
        </w:rPr>
        <w:tab/>
      </w:r>
      <w:r>
        <w:rPr>
          <w:rFonts w:hint="eastAsia"/>
          <w:szCs w:val="24"/>
        </w:rPr>
        <w:t>在从政策制订、规划、课程安排和预算编制到监测和评价取得的进展的全部教育发展阶段中开始适用将性别观点</w:t>
      </w:r>
      <w:r>
        <w:rPr>
          <w:rFonts w:hint="eastAsia"/>
        </w:rPr>
        <w:t>纳入</w:t>
      </w:r>
      <w:r>
        <w:rPr>
          <w:rFonts w:hint="eastAsia"/>
          <w:szCs w:val="24"/>
        </w:rPr>
        <w:t>主流的战略。</w:t>
      </w:r>
    </w:p>
    <w:p w:rsidR="00000000" w:rsidRDefault="005C1509" w:rsidP="005C1509">
      <w:pPr>
        <w:tabs>
          <w:tab w:val="left" w:pos="1200"/>
        </w:tabs>
        <w:spacing w:after="240" w:line="360" w:lineRule="exact"/>
        <w:ind w:leftChars="300" w:left="31680" w:hangingChars="271" w:firstLine="31680"/>
        <w:rPr>
          <w:rFonts w:hint="eastAsia"/>
          <w:szCs w:val="24"/>
        </w:rPr>
      </w:pPr>
      <w:r>
        <w:rPr>
          <w:rFonts w:hint="eastAsia"/>
          <w:szCs w:val="24"/>
        </w:rPr>
        <w:t>h</w:t>
      </w:r>
      <w:r>
        <w:rPr>
          <w:rFonts w:hint="eastAsia"/>
          <w:szCs w:val="24"/>
          <w:lang w:val="en-GB"/>
        </w:rPr>
        <w:t>．</w:t>
      </w:r>
      <w:r>
        <w:rPr>
          <w:szCs w:val="24"/>
          <w:lang w:val="en-GB"/>
        </w:rPr>
        <w:tab/>
      </w:r>
      <w:r>
        <w:rPr>
          <w:rFonts w:hint="eastAsia"/>
          <w:szCs w:val="24"/>
        </w:rPr>
        <w:t>自</w:t>
      </w:r>
      <w:r>
        <w:rPr>
          <w:rFonts w:hint="eastAsia"/>
          <w:szCs w:val="24"/>
        </w:rPr>
        <w:t>1996/1997</w:t>
      </w:r>
      <w:r>
        <w:rPr>
          <w:rFonts w:hint="eastAsia"/>
          <w:szCs w:val="24"/>
        </w:rPr>
        <w:t>年以来教育的预算分配款在持续增加，但金额仍然少于国民预算，而且国民预算总额的</w:t>
      </w:r>
      <w:r>
        <w:rPr>
          <w:rFonts w:hint="eastAsia"/>
          <w:szCs w:val="24"/>
        </w:rPr>
        <w:t>20%</w:t>
      </w:r>
      <w:r>
        <w:rPr>
          <w:rFonts w:hint="eastAsia"/>
          <w:szCs w:val="24"/>
        </w:rPr>
        <w:t>是通过</w:t>
      </w:r>
      <w:r>
        <w:rPr>
          <w:rFonts w:hint="eastAsia"/>
        </w:rPr>
        <w:t>2002</w:t>
      </w:r>
      <w:r>
        <w:rPr>
          <w:rFonts w:hint="eastAsia"/>
          <w:szCs w:val="24"/>
        </w:rPr>
        <w:t>/2003</w:t>
      </w:r>
      <w:r>
        <w:rPr>
          <w:rFonts w:hint="eastAsia"/>
          <w:szCs w:val="24"/>
        </w:rPr>
        <w:t>年修正《</w:t>
      </w:r>
      <w:r>
        <w:rPr>
          <w:rFonts w:hint="eastAsia"/>
          <w:szCs w:val="24"/>
        </w:rPr>
        <w:t>1945</w:t>
      </w:r>
      <w:r>
        <w:rPr>
          <w:rFonts w:hint="eastAsia"/>
          <w:szCs w:val="24"/>
        </w:rPr>
        <w:t>年宪法》产生的，自此以后，为性别观点纳入教育主流分配了专项预算。</w:t>
      </w:r>
    </w:p>
    <w:p w:rsidR="00000000" w:rsidRDefault="005C1509">
      <w:pPr>
        <w:pStyle w:val="H1"/>
        <w:spacing w:before="120" w:line="400" w:lineRule="exact"/>
        <w:jc w:val="center"/>
        <w:rPr>
          <w:rFonts w:hint="eastAsia"/>
        </w:rPr>
      </w:pPr>
      <w:bookmarkStart w:id="41" w:name="_Toc120592887"/>
      <w:r>
        <w:rPr>
          <w:rFonts w:hint="eastAsia"/>
        </w:rPr>
        <w:t>第</w:t>
      </w:r>
      <w:r>
        <w:rPr>
          <w:rFonts w:hint="eastAsia"/>
        </w:rPr>
        <w:t>11</w:t>
      </w:r>
      <w:r>
        <w:rPr>
          <w:rFonts w:hint="eastAsia"/>
        </w:rPr>
        <w:t>条</w:t>
      </w:r>
      <w:r>
        <w:br/>
      </w:r>
      <w:r>
        <w:rPr>
          <w:rFonts w:hint="eastAsia"/>
        </w:rPr>
        <w:t>就业</w:t>
      </w:r>
      <w:bookmarkEnd w:id="41"/>
    </w:p>
    <w:p w:rsidR="00000000" w:rsidRDefault="005C1509" w:rsidP="005C1509">
      <w:pPr>
        <w:tabs>
          <w:tab w:val="left" w:pos="630"/>
        </w:tabs>
        <w:spacing w:after="240" w:line="360" w:lineRule="exact"/>
        <w:ind w:left="31680" w:hangingChars="285" w:firstLine="31680"/>
        <w:rPr>
          <w:rFonts w:ascii="KaiTi_GB2312" w:eastAsia="KaiTi_GB2312" w:hint="eastAsia"/>
          <w:color w:val="0000FF"/>
        </w:rPr>
      </w:pPr>
      <w:r>
        <w:rPr>
          <w:rFonts w:ascii="KaiTi_GB2312" w:eastAsia="KaiTi_GB2312" w:hint="eastAsia"/>
          <w:color w:val="0000FF"/>
        </w:rPr>
        <w:t>A</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缔约各国应采取一切适当措施，消除在就业方面对妇女的歧视，以保证她们在男女平等的基础上享有相同权利，</w:t>
      </w:r>
      <w:r>
        <w:rPr>
          <w:rFonts w:ascii="KaiTi_GB2312" w:eastAsia="KaiTi_GB2312" w:hint="eastAsia"/>
          <w:color w:val="0000FF"/>
          <w:szCs w:val="24"/>
        </w:rPr>
        <w:t>特别是</w:t>
      </w:r>
      <w:r>
        <w:rPr>
          <w:rFonts w:ascii="KaiTi_GB2312" w:eastAsia="KaiTi_GB2312" w:hint="eastAsia"/>
          <w:color w:val="0000FF"/>
        </w:rPr>
        <w:t>：</w:t>
      </w:r>
    </w:p>
    <w:p w:rsidR="00000000" w:rsidRDefault="005C1509" w:rsidP="005C1509">
      <w:pPr>
        <w:tabs>
          <w:tab w:val="left" w:pos="1200"/>
        </w:tabs>
        <w:spacing w:after="240" w:line="360" w:lineRule="exact"/>
        <w:ind w:leftChars="285" w:left="31680" w:hangingChars="286"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a</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人人有不可剥夺的工作</w:t>
      </w:r>
      <w:r>
        <w:rPr>
          <w:rFonts w:ascii="KaiTi_GB2312" w:eastAsia="KaiTi_GB2312" w:hint="eastAsia"/>
          <w:color w:val="0000FF"/>
        </w:rPr>
        <w:t>权利；</w:t>
      </w:r>
    </w:p>
    <w:p w:rsidR="00000000" w:rsidRDefault="005C1509" w:rsidP="005C1509">
      <w:pPr>
        <w:tabs>
          <w:tab w:val="left" w:pos="1200"/>
        </w:tabs>
        <w:spacing w:after="240" w:line="360" w:lineRule="exact"/>
        <w:ind w:leftChars="285" w:left="31680" w:hangingChars="286"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b</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享有相同就业机会的权利，包括在就业方面相同的甄选标准；</w:t>
      </w:r>
    </w:p>
    <w:p w:rsidR="00000000" w:rsidRDefault="005C1509" w:rsidP="005C1509">
      <w:pPr>
        <w:tabs>
          <w:tab w:val="left" w:pos="1200"/>
        </w:tabs>
        <w:spacing w:after="240" w:line="360" w:lineRule="exact"/>
        <w:ind w:leftChars="285" w:left="31680" w:hangingChars="286"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c</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享有自由选择专业和职业，提升和工作保障，一切服务福利和条件，接受职业训练和再训练，包括实习训练、高等职业训练和经常训练的权利；</w:t>
      </w:r>
    </w:p>
    <w:p w:rsidR="00000000" w:rsidRDefault="005C1509" w:rsidP="005C1509">
      <w:pPr>
        <w:tabs>
          <w:tab w:val="left" w:pos="1200"/>
        </w:tabs>
        <w:spacing w:after="240" w:line="360" w:lineRule="exact"/>
        <w:ind w:leftChars="285" w:left="31680" w:hangingChars="286"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d</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同样价值的工作享有同等报酬包括福利和享有平等待遇的权利，在评定工作的表现方面，享有平等待遇的权利；</w:t>
      </w:r>
    </w:p>
    <w:p w:rsidR="00000000" w:rsidRDefault="005C1509" w:rsidP="005C1509">
      <w:pPr>
        <w:tabs>
          <w:tab w:val="left" w:pos="1200"/>
        </w:tabs>
        <w:spacing w:after="240" w:line="360" w:lineRule="exact"/>
        <w:ind w:leftChars="285" w:left="31680" w:hangingChars="286"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e</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享有社会保障的权利，特别是在退休、失业、疾病、残废和老年或在其他丧失工作能力的情况下，以及享有带薪假的权利；</w:t>
      </w:r>
    </w:p>
    <w:p w:rsidR="00000000" w:rsidRDefault="005C1509" w:rsidP="005C1509">
      <w:pPr>
        <w:tabs>
          <w:tab w:val="left" w:pos="1200"/>
        </w:tabs>
        <w:spacing w:after="240" w:line="360" w:lineRule="exact"/>
        <w:ind w:leftChars="285" w:left="31680" w:hangingChars="286"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f</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在工作条件中享有健康和安全保障，包括保障生育机能的权利。</w:t>
      </w:r>
    </w:p>
    <w:p w:rsidR="00000000" w:rsidRDefault="005C1509" w:rsidP="005C1509">
      <w:pPr>
        <w:tabs>
          <w:tab w:val="left" w:pos="630"/>
        </w:tabs>
        <w:spacing w:after="240" w:line="360" w:lineRule="exact"/>
        <w:ind w:left="31680" w:hangingChars="285" w:firstLine="31680"/>
        <w:rPr>
          <w:rFonts w:ascii="KaiTi_GB2312" w:eastAsia="KaiTi_GB2312" w:hint="eastAsia"/>
          <w:color w:val="0000FF"/>
        </w:rPr>
      </w:pPr>
      <w:r>
        <w:rPr>
          <w:rFonts w:ascii="KaiTi_GB2312" w:eastAsia="KaiTi_GB2312" w:hint="eastAsia"/>
          <w:color w:val="0000FF"/>
        </w:rPr>
        <w:t>B</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缔约各</w:t>
      </w:r>
      <w:r>
        <w:rPr>
          <w:rFonts w:ascii="KaiTi_GB2312" w:eastAsia="KaiTi_GB2312" w:hint="eastAsia"/>
          <w:color w:val="0000FF"/>
        </w:rPr>
        <w:t>国为使妇女不致因结婚或生育而受歧视，又为保障其有效的工作权利起见，应采取适当措施：</w:t>
      </w:r>
    </w:p>
    <w:p w:rsidR="00000000" w:rsidRDefault="005C1509" w:rsidP="005C1509">
      <w:pPr>
        <w:tabs>
          <w:tab w:val="left" w:pos="1200"/>
        </w:tabs>
        <w:spacing w:after="240" w:line="360" w:lineRule="exact"/>
        <w:ind w:leftChars="285" w:left="31680" w:hangingChars="286"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a</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禁止以怀孕或产假为理由予以解雇，以及以婚姻状况为理由予以解雇的歧视，违反规定者得受处分；</w:t>
      </w:r>
    </w:p>
    <w:p w:rsidR="00000000" w:rsidRDefault="005C1509" w:rsidP="005C1509">
      <w:pPr>
        <w:tabs>
          <w:tab w:val="left" w:pos="1200"/>
        </w:tabs>
        <w:spacing w:after="240" w:line="360" w:lineRule="exact"/>
        <w:ind w:leftChars="285" w:left="31680" w:hangingChars="286"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b</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实施带薪产假或</w:t>
      </w:r>
      <w:r>
        <w:rPr>
          <w:rFonts w:ascii="KaiTi_GB2312" w:eastAsia="KaiTi_GB2312" w:hint="eastAsia"/>
          <w:color w:val="0000FF"/>
          <w:szCs w:val="24"/>
        </w:rPr>
        <w:t>具有</w:t>
      </w:r>
      <w:r>
        <w:rPr>
          <w:rFonts w:ascii="KaiTi_GB2312" w:eastAsia="KaiTi_GB2312" w:hint="eastAsia"/>
          <w:color w:val="0000FF"/>
        </w:rPr>
        <w:t>同等社会福利的产假，不丧失原有工作、年资或社会津贴；</w:t>
      </w:r>
    </w:p>
    <w:p w:rsidR="00000000" w:rsidRDefault="005C1509" w:rsidP="005C1509">
      <w:pPr>
        <w:tabs>
          <w:tab w:val="left" w:pos="1200"/>
        </w:tabs>
        <w:spacing w:after="240" w:line="360" w:lineRule="exact"/>
        <w:ind w:leftChars="285" w:left="31680" w:hangingChars="286"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c</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鼓励提供必要的</w:t>
      </w:r>
      <w:r>
        <w:rPr>
          <w:rFonts w:ascii="KaiTi_GB2312" w:eastAsia="KaiTi_GB2312" w:hint="eastAsia"/>
          <w:color w:val="0000FF"/>
          <w:szCs w:val="24"/>
        </w:rPr>
        <w:t>辅助</w:t>
      </w:r>
      <w:r>
        <w:rPr>
          <w:rFonts w:ascii="KaiTi_GB2312" w:eastAsia="KaiTi_GB2312" w:hint="eastAsia"/>
          <w:color w:val="0000FF"/>
        </w:rPr>
        <w:t>性社会服务，特别是通过促进建立和发展托儿设施系统，使父母得以兼顾家庭义务和工作责任并参与公共事务；</w:t>
      </w:r>
    </w:p>
    <w:p w:rsidR="00000000" w:rsidRDefault="005C1509" w:rsidP="005C1509">
      <w:pPr>
        <w:tabs>
          <w:tab w:val="left" w:pos="1200"/>
        </w:tabs>
        <w:spacing w:after="240" w:line="360" w:lineRule="exact"/>
        <w:ind w:leftChars="285" w:left="31680" w:hangingChars="286"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d</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对于怀孕期间从事确实有害于健康的工作的妇女，给予特别保护。</w:t>
      </w:r>
    </w:p>
    <w:p w:rsidR="00000000" w:rsidRDefault="005C1509" w:rsidP="005C1509">
      <w:pPr>
        <w:tabs>
          <w:tab w:val="left" w:pos="630"/>
        </w:tabs>
        <w:spacing w:after="240" w:line="360" w:lineRule="exact"/>
        <w:ind w:left="31680" w:hangingChars="285" w:firstLine="31680"/>
        <w:rPr>
          <w:rFonts w:ascii="KaiTi_GB2312" w:eastAsia="KaiTi_GB2312" w:hint="eastAsia"/>
          <w:color w:val="0000FF"/>
        </w:rPr>
      </w:pPr>
      <w:r>
        <w:rPr>
          <w:rFonts w:ascii="KaiTi_GB2312" w:eastAsia="KaiTi_GB2312" w:hint="eastAsia"/>
          <w:color w:val="0000FF"/>
        </w:rPr>
        <w:t>C</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应参照科技知识，定期审查与本条所包涵的内容有关的保</w:t>
      </w:r>
      <w:r>
        <w:rPr>
          <w:rFonts w:ascii="KaiTi_GB2312" w:eastAsia="KaiTi_GB2312" w:hint="eastAsia"/>
          <w:color w:val="0000FF"/>
        </w:rPr>
        <w:t>护性法律，必要时应加以修订、废止或推广。</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根据</w:t>
      </w:r>
      <w:r>
        <w:rPr>
          <w:rFonts w:hint="eastAsia"/>
        </w:rPr>
        <w:t>SAKERNAS</w:t>
      </w:r>
      <w:r>
        <w:rPr>
          <w:rFonts w:hint="eastAsia"/>
        </w:rPr>
        <w:t>（国家劳动力调查），</w:t>
      </w:r>
      <w:r>
        <w:rPr>
          <w:rFonts w:hint="eastAsia"/>
        </w:rPr>
        <w:t>1996</w:t>
      </w:r>
      <w:r>
        <w:rPr>
          <w:rFonts w:hint="eastAsia"/>
        </w:rPr>
        <w:t>年、</w:t>
      </w:r>
      <w:r>
        <w:rPr>
          <w:rFonts w:hint="eastAsia"/>
        </w:rPr>
        <w:t>2000</w:t>
      </w:r>
      <w:r>
        <w:rPr>
          <w:rFonts w:hint="eastAsia"/>
        </w:rPr>
        <w:t>年和</w:t>
      </w:r>
      <w:r>
        <w:rPr>
          <w:rFonts w:hint="eastAsia"/>
        </w:rPr>
        <w:t>2003</w:t>
      </w:r>
      <w:r>
        <w:rPr>
          <w:rFonts w:hint="eastAsia"/>
        </w:rPr>
        <w:t>年，本文界定为</w:t>
      </w:r>
      <w:r>
        <w:rPr>
          <w:rFonts w:hint="eastAsia"/>
        </w:rPr>
        <w:t>15</w:t>
      </w:r>
      <w:r>
        <w:rPr>
          <w:rFonts w:hint="eastAsia"/>
        </w:rPr>
        <w:t>岁以上的劳动适龄人口分别从</w:t>
      </w:r>
      <w:r>
        <w:rPr>
          <w:rFonts w:hint="eastAsia"/>
        </w:rPr>
        <w:t>1.319</w:t>
      </w:r>
      <w:r>
        <w:rPr>
          <w:rFonts w:hint="eastAsia"/>
        </w:rPr>
        <w:t>亿增至</w:t>
      </w:r>
      <w:r>
        <w:rPr>
          <w:rFonts w:hint="eastAsia"/>
        </w:rPr>
        <w:t>1.432</w:t>
      </w:r>
      <w:r>
        <w:rPr>
          <w:rFonts w:hint="eastAsia"/>
        </w:rPr>
        <w:t>亿和</w:t>
      </w:r>
      <w:r>
        <w:rPr>
          <w:rFonts w:hint="eastAsia"/>
        </w:rPr>
        <w:t>1.526</w:t>
      </w:r>
      <w:r>
        <w:rPr>
          <w:rFonts w:hint="eastAsia"/>
        </w:rPr>
        <w:t>亿人。妇女占劳动力的一半以上。总的劳动力参与率基本上保持稳定（</w:t>
      </w:r>
      <w:r>
        <w:rPr>
          <w:rFonts w:hint="eastAsia"/>
        </w:rPr>
        <w:t>1996</w:t>
      </w:r>
      <w:r>
        <w:rPr>
          <w:rFonts w:hint="eastAsia"/>
        </w:rPr>
        <w:t>年</w:t>
      </w:r>
      <w:r>
        <w:rPr>
          <w:rFonts w:hint="eastAsia"/>
        </w:rPr>
        <w:t>66.9%</w:t>
      </w:r>
      <w:r>
        <w:rPr>
          <w:rFonts w:hint="eastAsia"/>
        </w:rPr>
        <w:t>；</w:t>
      </w:r>
      <w:r>
        <w:rPr>
          <w:rFonts w:hint="eastAsia"/>
        </w:rPr>
        <w:t>2000</w:t>
      </w:r>
      <w:r>
        <w:rPr>
          <w:rFonts w:hint="eastAsia"/>
        </w:rPr>
        <w:t>年</w:t>
      </w:r>
      <w:r>
        <w:rPr>
          <w:rFonts w:hint="eastAsia"/>
        </w:rPr>
        <w:t>67.8%</w:t>
      </w:r>
      <w:r>
        <w:rPr>
          <w:rFonts w:hint="eastAsia"/>
        </w:rPr>
        <w:t>；</w:t>
      </w:r>
      <w:r>
        <w:rPr>
          <w:rFonts w:hint="eastAsia"/>
        </w:rPr>
        <w:t>2003</w:t>
      </w:r>
      <w:r>
        <w:rPr>
          <w:rFonts w:hint="eastAsia"/>
        </w:rPr>
        <w:t>年</w:t>
      </w:r>
      <w:r>
        <w:rPr>
          <w:rFonts w:hint="eastAsia"/>
        </w:rPr>
        <w:t>65.7%</w:t>
      </w:r>
      <w:r>
        <w:rPr>
          <w:rFonts w:hint="eastAsia"/>
        </w:rPr>
        <w:t>），但这些年里男性的参与率略有提高，从</w:t>
      </w:r>
      <w:r>
        <w:rPr>
          <w:rFonts w:hint="eastAsia"/>
        </w:rPr>
        <w:t>83.5%</w:t>
      </w:r>
      <w:r>
        <w:rPr>
          <w:rFonts w:hint="eastAsia"/>
        </w:rPr>
        <w:t>增至</w:t>
      </w:r>
      <w:r>
        <w:rPr>
          <w:rFonts w:hint="eastAsia"/>
        </w:rPr>
        <w:t>84.2%</w:t>
      </w:r>
      <w:r>
        <w:rPr>
          <w:rFonts w:hint="eastAsia"/>
        </w:rPr>
        <w:t>，随后又增至</w:t>
      </w:r>
      <w:r>
        <w:rPr>
          <w:rFonts w:hint="eastAsia"/>
        </w:rPr>
        <w:t>85.3%</w:t>
      </w:r>
      <w:r>
        <w:rPr>
          <w:rFonts w:hint="eastAsia"/>
        </w:rPr>
        <w:t>，但</w:t>
      </w:r>
      <w:r>
        <w:rPr>
          <w:rFonts w:hint="eastAsia"/>
        </w:rPr>
        <w:t>1996-2000</w:t>
      </w:r>
      <w:r>
        <w:rPr>
          <w:rFonts w:hint="eastAsia"/>
        </w:rPr>
        <w:t>年间女性的参与率出现波动（从</w:t>
      </w:r>
      <w:r>
        <w:rPr>
          <w:rFonts w:hint="eastAsia"/>
        </w:rPr>
        <w:t>1996</w:t>
      </w:r>
      <w:r>
        <w:rPr>
          <w:rFonts w:hint="eastAsia"/>
        </w:rPr>
        <w:t>年的</w:t>
      </w:r>
      <w:r>
        <w:rPr>
          <w:rFonts w:hint="eastAsia"/>
        </w:rPr>
        <w:t>50.7%</w:t>
      </w:r>
      <w:r>
        <w:rPr>
          <w:rFonts w:hint="eastAsia"/>
        </w:rPr>
        <w:t>增至</w:t>
      </w:r>
      <w:r>
        <w:rPr>
          <w:rFonts w:hint="eastAsia"/>
        </w:rPr>
        <w:t>2000</w:t>
      </w:r>
      <w:r>
        <w:rPr>
          <w:rFonts w:hint="eastAsia"/>
        </w:rPr>
        <w:t>年的</w:t>
      </w:r>
      <w:r>
        <w:rPr>
          <w:rFonts w:hint="eastAsia"/>
        </w:rPr>
        <w:t>56.5%</w:t>
      </w:r>
      <w:r>
        <w:rPr>
          <w:rFonts w:hint="eastAsia"/>
        </w:rPr>
        <w:t>），在</w:t>
      </w:r>
      <w:r>
        <w:rPr>
          <w:rFonts w:hint="eastAsia"/>
        </w:rPr>
        <w:t>2000-2003</w:t>
      </w:r>
      <w:r>
        <w:rPr>
          <w:rFonts w:hint="eastAsia"/>
        </w:rPr>
        <w:t>年间又略有下降（</w:t>
      </w:r>
      <w:r>
        <w:rPr>
          <w:rFonts w:hint="eastAsia"/>
        </w:rPr>
        <w:t>2003</w:t>
      </w:r>
      <w:r>
        <w:rPr>
          <w:rFonts w:hint="eastAsia"/>
        </w:rPr>
        <w:t>年降至</w:t>
      </w:r>
      <w:r>
        <w:rPr>
          <w:rFonts w:hint="eastAsia"/>
        </w:rPr>
        <w:t>46.3%</w:t>
      </w:r>
      <w:r>
        <w:rPr>
          <w:rFonts w:hint="eastAsia"/>
        </w:rPr>
        <w:t>）。</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但是，自</w:t>
      </w:r>
      <w:r>
        <w:rPr>
          <w:rFonts w:hint="eastAsia"/>
        </w:rPr>
        <w:t>1990</w:t>
      </w:r>
      <w:r>
        <w:rPr>
          <w:rFonts w:hint="eastAsia"/>
        </w:rPr>
        <w:t>年年中至</w:t>
      </w:r>
      <w:r>
        <w:rPr>
          <w:rFonts w:hint="eastAsia"/>
        </w:rPr>
        <w:t>1999</w:t>
      </w:r>
      <w:r>
        <w:rPr>
          <w:rFonts w:hint="eastAsia"/>
        </w:rPr>
        <w:t>年，女性公开失业（从</w:t>
      </w:r>
      <w:r>
        <w:rPr>
          <w:rFonts w:hint="eastAsia"/>
        </w:rPr>
        <w:t>5%</w:t>
      </w:r>
      <w:r>
        <w:rPr>
          <w:rFonts w:hint="eastAsia"/>
        </w:rPr>
        <w:t>增至</w:t>
      </w:r>
      <w:r>
        <w:rPr>
          <w:rFonts w:hint="eastAsia"/>
        </w:rPr>
        <w:t>12%</w:t>
      </w:r>
      <w:r>
        <w:rPr>
          <w:rFonts w:hint="eastAsia"/>
        </w:rPr>
        <w:t>）比男性（从</w:t>
      </w:r>
      <w:r>
        <w:rPr>
          <w:rFonts w:hint="eastAsia"/>
        </w:rPr>
        <w:t>4%</w:t>
      </w:r>
      <w:r>
        <w:rPr>
          <w:rFonts w:hint="eastAsia"/>
        </w:rPr>
        <w:t>增至</w:t>
      </w:r>
      <w:r>
        <w:rPr>
          <w:rFonts w:hint="eastAsia"/>
        </w:rPr>
        <w:t>7%</w:t>
      </w:r>
      <w:r>
        <w:rPr>
          <w:rFonts w:hint="eastAsia"/>
        </w:rPr>
        <w:t>）增长得快。在某种程度上，</w:t>
      </w:r>
      <w:r>
        <w:rPr>
          <w:rFonts w:hint="eastAsia"/>
        </w:rPr>
        <w:t>1990</w:t>
      </w:r>
      <w:r>
        <w:rPr>
          <w:rFonts w:hint="eastAsia"/>
        </w:rPr>
        <w:t>年代初期日益增长的公开失业率与稳定而快速的经济增长所产生的普遍乐观情绪是一致的。更多的人希望进入劳动力市场。不仅是教育精英在劳动力市场的正规部门寻求报酬较高的工作，而只有中等教育程度的人也希望找到这种好机会。</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现在的失业率比危机前更高（</w:t>
      </w:r>
      <w:r>
        <w:rPr>
          <w:rFonts w:hint="eastAsia"/>
        </w:rPr>
        <w:t>2003</w:t>
      </w:r>
      <w:r>
        <w:rPr>
          <w:rFonts w:hint="eastAsia"/>
        </w:rPr>
        <w:t>年为</w:t>
      </w:r>
      <w:r>
        <w:rPr>
          <w:rFonts w:hint="eastAsia"/>
        </w:rPr>
        <w:t>9.1%</w:t>
      </w:r>
      <w:r>
        <w:rPr>
          <w:rFonts w:hint="eastAsia"/>
        </w:rPr>
        <w:t>，而</w:t>
      </w:r>
      <w:r>
        <w:rPr>
          <w:rFonts w:hint="eastAsia"/>
        </w:rPr>
        <w:t>1997</w:t>
      </w:r>
      <w:r>
        <w:rPr>
          <w:rFonts w:hint="eastAsia"/>
        </w:rPr>
        <w:t>年为</w:t>
      </w:r>
      <w:r>
        <w:rPr>
          <w:rFonts w:hint="eastAsia"/>
        </w:rPr>
        <w:t>4.7%</w:t>
      </w:r>
      <w:r>
        <w:rPr>
          <w:rFonts w:hint="eastAsia"/>
        </w:rPr>
        <w:t>）。农业仍然是主要的就业形式——</w:t>
      </w:r>
      <w:r>
        <w:rPr>
          <w:rFonts w:hint="eastAsia"/>
        </w:rPr>
        <w:t>2001</w:t>
      </w:r>
      <w:r>
        <w:rPr>
          <w:rFonts w:hint="eastAsia"/>
        </w:rPr>
        <w:t>年吸</w:t>
      </w:r>
      <w:r>
        <w:rPr>
          <w:rFonts w:hint="eastAsia"/>
        </w:rPr>
        <w:t>纳了</w:t>
      </w:r>
      <w:r>
        <w:rPr>
          <w:rFonts w:hint="eastAsia"/>
        </w:rPr>
        <w:t>44%</w:t>
      </w:r>
      <w:r>
        <w:rPr>
          <w:rFonts w:hint="eastAsia"/>
        </w:rPr>
        <w:t>的劳动力，而工业吸纳了</w:t>
      </w:r>
      <w:r>
        <w:rPr>
          <w:rFonts w:hint="eastAsia"/>
        </w:rPr>
        <w:t>19%</w:t>
      </w:r>
      <w:r>
        <w:rPr>
          <w:rFonts w:hint="eastAsia"/>
        </w:rPr>
        <w:t>，服务业吸纳了</w:t>
      </w:r>
      <w:r>
        <w:rPr>
          <w:rFonts w:hint="eastAsia"/>
        </w:rPr>
        <w:t>37%</w:t>
      </w:r>
      <w:r>
        <w:rPr>
          <w:rFonts w:hint="eastAsia"/>
        </w:rPr>
        <w:t>。妇女在非农业部门的工资就业中所占的份额从</w:t>
      </w:r>
      <w:r>
        <w:rPr>
          <w:rFonts w:hint="eastAsia"/>
        </w:rPr>
        <w:t>1998</w:t>
      </w:r>
      <w:r>
        <w:rPr>
          <w:rFonts w:hint="eastAsia"/>
        </w:rPr>
        <w:t>年的</w:t>
      </w:r>
      <w:r>
        <w:rPr>
          <w:rFonts w:hint="eastAsia"/>
        </w:rPr>
        <w:t>37.6%</w:t>
      </w:r>
      <w:r>
        <w:rPr>
          <w:rFonts w:hint="eastAsia"/>
        </w:rPr>
        <w:t>降至</w:t>
      </w:r>
      <w:r>
        <w:rPr>
          <w:rFonts w:hint="eastAsia"/>
        </w:rPr>
        <w:t>2002</w:t>
      </w:r>
      <w:r>
        <w:rPr>
          <w:rFonts w:hint="eastAsia"/>
        </w:rPr>
        <w:t>年的</w:t>
      </w:r>
      <w:r>
        <w:rPr>
          <w:rFonts w:hint="eastAsia"/>
        </w:rPr>
        <w:t>28.3%</w:t>
      </w:r>
      <w:r>
        <w:rPr>
          <w:rFonts w:hint="eastAsia"/>
        </w:rPr>
        <w:t>。这可能归咎于</w:t>
      </w:r>
      <w:r>
        <w:rPr>
          <w:rFonts w:hint="eastAsia"/>
        </w:rPr>
        <w:t>1997-1998</w:t>
      </w:r>
      <w:r>
        <w:rPr>
          <w:rFonts w:hint="eastAsia"/>
        </w:rPr>
        <w:t>年经济危机产生的后果，当时被解雇的妇女多于男子。</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正规部门就业比非正规部门的活动更受青睐这一基本假设也适用于印度尼西亚工人。记录显示，工人们绝对青睐于有报酬的工作而不是家庭企业中的无报酬工作。总之，有报酬工人所占份额从</w:t>
      </w:r>
      <w:r>
        <w:rPr>
          <w:rFonts w:hint="eastAsia"/>
        </w:rPr>
        <w:t>1996</w:t>
      </w:r>
      <w:r>
        <w:rPr>
          <w:rFonts w:hint="eastAsia"/>
        </w:rPr>
        <w:t>年的三分之一（</w:t>
      </w:r>
      <w:r>
        <w:rPr>
          <w:rFonts w:hint="eastAsia"/>
        </w:rPr>
        <w:t>33.8%</w:t>
      </w:r>
      <w:r>
        <w:rPr>
          <w:rFonts w:hint="eastAsia"/>
        </w:rPr>
        <w:t>）降至</w:t>
      </w:r>
      <w:r>
        <w:rPr>
          <w:rFonts w:hint="eastAsia"/>
        </w:rPr>
        <w:t>2003</w:t>
      </w:r>
      <w:r>
        <w:rPr>
          <w:rFonts w:hint="eastAsia"/>
        </w:rPr>
        <w:t>年的四分之一（</w:t>
      </w:r>
      <w:r>
        <w:rPr>
          <w:rFonts w:hint="eastAsia"/>
        </w:rPr>
        <w:t>26.3%</w:t>
      </w:r>
      <w:r>
        <w:rPr>
          <w:rFonts w:hint="eastAsia"/>
        </w:rPr>
        <w:t>）。这种变化为男性中每十人中有三四个人、女性</w:t>
      </w:r>
      <w:r>
        <w:rPr>
          <w:rFonts w:hint="eastAsia"/>
        </w:rPr>
        <w:t>中每十人中有两三个人。另一方面，一旦正规就业机会出现，无报酬工人的身份就立刻遭到抛弃。总之，</w:t>
      </w:r>
      <w:r>
        <w:rPr>
          <w:rFonts w:hint="eastAsia"/>
        </w:rPr>
        <w:t>1994</w:t>
      </w:r>
      <w:r>
        <w:rPr>
          <w:rFonts w:hint="eastAsia"/>
        </w:rPr>
        <w:t>至</w:t>
      </w:r>
      <w:r>
        <w:rPr>
          <w:rFonts w:hint="eastAsia"/>
        </w:rPr>
        <w:t>2003</w:t>
      </w:r>
      <w:r>
        <w:rPr>
          <w:rFonts w:hint="eastAsia"/>
        </w:rPr>
        <w:t>年，无报酬工人所占份额从十分之三降至十分之二——其中男性从</w:t>
      </w:r>
      <w:r>
        <w:rPr>
          <w:rFonts w:hint="eastAsia"/>
        </w:rPr>
        <w:t>11%</w:t>
      </w:r>
      <w:r>
        <w:rPr>
          <w:rFonts w:hint="eastAsia"/>
        </w:rPr>
        <w:t>降至</w:t>
      </w:r>
      <w:r>
        <w:rPr>
          <w:rFonts w:hint="eastAsia"/>
        </w:rPr>
        <w:t>8%</w:t>
      </w:r>
      <w:r>
        <w:rPr>
          <w:rFonts w:hint="eastAsia"/>
        </w:rPr>
        <w:t>，女性从</w:t>
      </w:r>
      <w:r>
        <w:rPr>
          <w:rFonts w:hint="eastAsia"/>
        </w:rPr>
        <w:t>40%</w:t>
      </w:r>
      <w:r>
        <w:rPr>
          <w:rFonts w:hint="eastAsia"/>
        </w:rPr>
        <w:t>降至</w:t>
      </w:r>
      <w:r>
        <w:rPr>
          <w:rFonts w:hint="eastAsia"/>
        </w:rPr>
        <w:t>20%</w:t>
      </w:r>
      <w:r>
        <w:rPr>
          <w:rFonts w:hint="eastAsia"/>
        </w:rPr>
        <w:t>。这些数据表明，有报酬工人所占份额与无报酬工人所占份额之间的比例关系有所提高。但是，这种比例关系并不是一条直线。不从事无报酬工作或辞去无报酬工作的人并不一定就被有报酬工作吸纳。事实上，在一段时间里也会出现其他趋势。这些变化也是男女有别。女性选择不工作一般是由于结了婚，而男性是因为情愿获得自营职业身份。但是</w:t>
      </w:r>
      <w:r>
        <w:rPr>
          <w:rFonts w:hint="eastAsia"/>
        </w:rPr>
        <w:t>，这一类男性也从</w:t>
      </w:r>
      <w:r>
        <w:rPr>
          <w:rFonts w:hint="eastAsia"/>
        </w:rPr>
        <w:t>51%</w:t>
      </w:r>
      <w:r>
        <w:rPr>
          <w:rFonts w:hint="eastAsia"/>
        </w:rPr>
        <w:t>（</w:t>
      </w:r>
      <w:r>
        <w:rPr>
          <w:rFonts w:hint="eastAsia"/>
        </w:rPr>
        <w:t>1996</w:t>
      </w:r>
      <w:r>
        <w:rPr>
          <w:rFonts w:hint="eastAsia"/>
        </w:rPr>
        <w:t>年）降至</w:t>
      </w:r>
      <w:r>
        <w:rPr>
          <w:rFonts w:hint="eastAsia"/>
        </w:rPr>
        <w:t>49.9%</w:t>
      </w:r>
      <w:r>
        <w:rPr>
          <w:rFonts w:hint="eastAsia"/>
        </w:rPr>
        <w:t>（</w:t>
      </w:r>
      <w:r>
        <w:rPr>
          <w:rFonts w:hint="eastAsia"/>
        </w:rPr>
        <w:t>2003</w:t>
      </w:r>
      <w:r>
        <w:rPr>
          <w:rFonts w:hint="eastAsia"/>
        </w:rPr>
        <w:t>年），说明男性获得他们所向往的身份的人较少。大多数人都成为雇员，成为雇主的比例较小（</w:t>
      </w:r>
      <w:r>
        <w:rPr>
          <w:rFonts w:hint="eastAsia"/>
        </w:rPr>
        <w:t>1.8%</w:t>
      </w:r>
      <w:r>
        <w:rPr>
          <w:rFonts w:hint="eastAsia"/>
        </w:rPr>
        <w:t>与</w:t>
      </w:r>
      <w:r>
        <w:rPr>
          <w:rFonts w:hint="eastAsia"/>
        </w:rPr>
        <w:t>4.0%</w:t>
      </w:r>
      <w:r>
        <w:rPr>
          <w:rFonts w:hint="eastAsia"/>
        </w:rPr>
        <w:t>）。妇女起码落后一步。在拒绝从事无报酬工作的同时自营女工所占份额有所下降，从</w:t>
      </w:r>
      <w:r>
        <w:rPr>
          <w:rFonts w:hint="eastAsia"/>
        </w:rPr>
        <w:t>38%</w:t>
      </w:r>
      <w:r>
        <w:rPr>
          <w:rFonts w:hint="eastAsia"/>
        </w:rPr>
        <w:t>降至</w:t>
      </w:r>
      <w:r>
        <w:rPr>
          <w:rFonts w:hint="eastAsia"/>
        </w:rPr>
        <w:t>28.3%</w:t>
      </w:r>
      <w:r>
        <w:rPr>
          <w:rFonts w:hint="eastAsia"/>
        </w:rPr>
        <w:t>，但在某种程度上女雇主的比率有所上升，从</w:t>
      </w:r>
      <w:r>
        <w:rPr>
          <w:rFonts w:hint="eastAsia"/>
        </w:rPr>
        <w:t>0.8%</w:t>
      </w:r>
      <w:r>
        <w:rPr>
          <w:rFonts w:hint="eastAsia"/>
        </w:rPr>
        <w:t>升至</w:t>
      </w:r>
      <w:r>
        <w:rPr>
          <w:rFonts w:hint="eastAsia"/>
        </w:rPr>
        <w:t>1.0%</w:t>
      </w:r>
      <w:r>
        <w:rPr>
          <w:rFonts w:hint="eastAsia"/>
        </w:rPr>
        <w:t>。</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从人的发展角度来衡量妇女的总体地位反映在</w:t>
      </w:r>
      <w:r>
        <w:rPr>
          <w:rFonts w:hint="eastAsia"/>
        </w:rPr>
        <w:t>2002</w:t>
      </w:r>
      <w:r>
        <w:rPr>
          <w:rFonts w:hint="eastAsia"/>
        </w:rPr>
        <w:t>年开发计划署《人类发展报告》按性别开列的人类发展指数上。印度尼西亚按性别开列的人类发展指数为</w:t>
      </w:r>
      <w:r>
        <w:rPr>
          <w:rFonts w:hint="eastAsia"/>
        </w:rPr>
        <w:t>59.2%</w:t>
      </w:r>
      <w:r>
        <w:rPr>
          <w:rFonts w:hint="eastAsia"/>
        </w:rPr>
        <w:t>，而</w:t>
      </w:r>
      <w:r>
        <w:rPr>
          <w:rFonts w:hint="eastAsia"/>
        </w:rPr>
        <w:t>HDI</w:t>
      </w:r>
      <w:r>
        <w:rPr>
          <w:rFonts w:hint="eastAsia"/>
        </w:rPr>
        <w:t>（总体的人类发展指数）为</w:t>
      </w:r>
      <w:r>
        <w:rPr>
          <w:rFonts w:hint="eastAsia"/>
        </w:rPr>
        <w:t>65.</w:t>
      </w:r>
      <w:r>
        <w:rPr>
          <w:rFonts w:hint="eastAsia"/>
        </w:rPr>
        <w:t>8%</w:t>
      </w:r>
      <w:r>
        <w:rPr>
          <w:rFonts w:hint="eastAsia"/>
        </w:rPr>
        <w:t>，差别主要是由于妇女的识字率低、上学年份少以及挣得的收入所占份额小造成的。</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印度尼西亚对就业中的人权事业所做的承诺体现为它批准了劳工组织以下全部核心公约：通过</w:t>
      </w:r>
      <w:r>
        <w:rPr>
          <w:rFonts w:hint="eastAsia"/>
        </w:rPr>
        <w:t>1998</w:t>
      </w:r>
      <w:r>
        <w:rPr>
          <w:rFonts w:hint="eastAsia"/>
        </w:rPr>
        <w:t>年第</w:t>
      </w:r>
      <w:r>
        <w:rPr>
          <w:rFonts w:hint="eastAsia"/>
        </w:rPr>
        <w:t>83</w:t>
      </w:r>
      <w:r>
        <w:rPr>
          <w:rFonts w:hint="eastAsia"/>
        </w:rPr>
        <w:t>号总统令批准了劳工组织</w:t>
      </w:r>
      <w:r>
        <w:rPr>
          <w:rFonts w:hint="eastAsia"/>
        </w:rPr>
        <w:t>1984</w:t>
      </w:r>
      <w:r>
        <w:rPr>
          <w:rFonts w:hint="eastAsia"/>
        </w:rPr>
        <w:t>年第</w:t>
      </w:r>
      <w:r>
        <w:rPr>
          <w:rFonts w:hint="eastAsia"/>
        </w:rPr>
        <w:t>87</w:t>
      </w:r>
      <w:r>
        <w:rPr>
          <w:rFonts w:hint="eastAsia"/>
        </w:rPr>
        <w:t>号《结社自由及保护组织权公约》；</w:t>
      </w:r>
      <w:r>
        <w:rPr>
          <w:rFonts w:hint="eastAsia"/>
        </w:rPr>
        <w:t>1950</w:t>
      </w:r>
      <w:r>
        <w:rPr>
          <w:rFonts w:hint="eastAsia"/>
        </w:rPr>
        <w:t>年批准了劳工组织</w:t>
      </w:r>
      <w:r>
        <w:rPr>
          <w:rFonts w:hint="eastAsia"/>
        </w:rPr>
        <w:t>1930</w:t>
      </w:r>
      <w:r>
        <w:rPr>
          <w:rFonts w:hint="eastAsia"/>
        </w:rPr>
        <w:t>年第</w:t>
      </w:r>
      <w:r>
        <w:rPr>
          <w:rFonts w:hint="eastAsia"/>
        </w:rPr>
        <w:t>29</w:t>
      </w:r>
      <w:r>
        <w:rPr>
          <w:rFonts w:hint="eastAsia"/>
        </w:rPr>
        <w:t>号《强迫劳动公约》；通过</w:t>
      </w:r>
      <w:r>
        <w:rPr>
          <w:rFonts w:hint="eastAsia"/>
        </w:rPr>
        <w:t>1999</w:t>
      </w:r>
      <w:r>
        <w:rPr>
          <w:rFonts w:hint="eastAsia"/>
        </w:rPr>
        <w:t>年第</w:t>
      </w:r>
      <w:r>
        <w:rPr>
          <w:rFonts w:hint="eastAsia"/>
        </w:rPr>
        <w:t>20</w:t>
      </w:r>
      <w:r>
        <w:rPr>
          <w:rFonts w:hint="eastAsia"/>
        </w:rPr>
        <w:t>号法令批准了劳工组织</w:t>
      </w:r>
      <w:r>
        <w:rPr>
          <w:rFonts w:hint="eastAsia"/>
        </w:rPr>
        <w:t>1973</w:t>
      </w:r>
      <w:r>
        <w:rPr>
          <w:rFonts w:hint="eastAsia"/>
        </w:rPr>
        <w:t>年第</w:t>
      </w:r>
      <w:r>
        <w:rPr>
          <w:rFonts w:hint="eastAsia"/>
        </w:rPr>
        <w:t>138</w:t>
      </w:r>
      <w:r>
        <w:rPr>
          <w:rFonts w:hint="eastAsia"/>
        </w:rPr>
        <w:t>号《准予就业最低年龄公约》；通过</w:t>
      </w:r>
      <w:r>
        <w:rPr>
          <w:rFonts w:hint="eastAsia"/>
        </w:rPr>
        <w:t>1999</w:t>
      </w:r>
      <w:r>
        <w:rPr>
          <w:rFonts w:hint="eastAsia"/>
        </w:rPr>
        <w:t>年第</w:t>
      </w:r>
      <w:r>
        <w:rPr>
          <w:rFonts w:hint="eastAsia"/>
        </w:rPr>
        <w:t>21</w:t>
      </w:r>
      <w:r>
        <w:rPr>
          <w:rFonts w:hint="eastAsia"/>
        </w:rPr>
        <w:t>号法令通过劳工组织</w:t>
      </w:r>
      <w:r>
        <w:rPr>
          <w:rFonts w:hint="eastAsia"/>
        </w:rPr>
        <w:t>1958</w:t>
      </w:r>
      <w:r>
        <w:rPr>
          <w:rFonts w:hint="eastAsia"/>
        </w:rPr>
        <w:t>年第</w:t>
      </w:r>
      <w:r>
        <w:rPr>
          <w:rFonts w:hint="eastAsia"/>
        </w:rPr>
        <w:t>111</w:t>
      </w:r>
      <w:r>
        <w:rPr>
          <w:rFonts w:hint="eastAsia"/>
        </w:rPr>
        <w:t>号《就业和职业歧视公约》。</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w:t>
      </w:r>
      <w:r>
        <w:rPr>
          <w:rFonts w:hint="eastAsia"/>
        </w:rPr>
        <w:t>1945</w:t>
      </w:r>
      <w:r>
        <w:rPr>
          <w:rFonts w:hint="eastAsia"/>
        </w:rPr>
        <w:t>年宪法》的</w:t>
      </w:r>
      <w:r>
        <w:rPr>
          <w:rFonts w:hint="eastAsia"/>
        </w:rPr>
        <w:t>2003</w:t>
      </w:r>
      <w:r>
        <w:rPr>
          <w:rFonts w:hint="eastAsia"/>
        </w:rPr>
        <w:t>年修正</w:t>
      </w:r>
      <w:r>
        <w:rPr>
          <w:rFonts w:hint="eastAsia"/>
        </w:rPr>
        <w:t>案明确规定，每个公民都有权工作和谋生（修正案第</w:t>
      </w:r>
      <w:r>
        <w:rPr>
          <w:rFonts w:hint="eastAsia"/>
        </w:rPr>
        <w:t>28 (2)</w:t>
      </w:r>
      <w:r>
        <w:rPr>
          <w:rFonts w:hint="eastAsia"/>
        </w:rPr>
        <w:t>条）。这又得到关于劳工的</w:t>
      </w:r>
      <w:r>
        <w:rPr>
          <w:rFonts w:hint="eastAsia"/>
        </w:rPr>
        <w:t>2003</w:t>
      </w:r>
      <w:r>
        <w:rPr>
          <w:rFonts w:hint="eastAsia"/>
        </w:rPr>
        <w:t>年第</w:t>
      </w:r>
      <w:r>
        <w:rPr>
          <w:rFonts w:hint="eastAsia"/>
        </w:rPr>
        <w:t>13</w:t>
      </w:r>
      <w:r>
        <w:rPr>
          <w:rFonts w:hint="eastAsia"/>
        </w:rPr>
        <w:t>号法令，特别是第</w:t>
      </w:r>
      <w:r>
        <w:rPr>
          <w:rFonts w:hint="eastAsia"/>
        </w:rPr>
        <w:t>5</w:t>
      </w:r>
      <w:r>
        <w:rPr>
          <w:rFonts w:hint="eastAsia"/>
        </w:rPr>
        <w:t>和第</w:t>
      </w:r>
      <w:r>
        <w:rPr>
          <w:rFonts w:hint="eastAsia"/>
        </w:rPr>
        <w:t>6</w:t>
      </w:r>
      <w:r>
        <w:rPr>
          <w:rFonts w:hint="eastAsia"/>
        </w:rPr>
        <w:t>条的证实，这两条指出，所有工人都拥有不加区别地获得工作的同等机会（第</w:t>
      </w:r>
      <w:r>
        <w:rPr>
          <w:rFonts w:hint="eastAsia"/>
        </w:rPr>
        <w:t>5</w:t>
      </w:r>
      <w:r>
        <w:rPr>
          <w:rFonts w:hint="eastAsia"/>
        </w:rPr>
        <w:t>条），每个工人都有权不加区别地得到雇主的同等待遇（第</w:t>
      </w:r>
      <w:r>
        <w:rPr>
          <w:rFonts w:hint="eastAsia"/>
        </w:rPr>
        <w:t>6</w:t>
      </w:r>
      <w:r>
        <w:rPr>
          <w:rFonts w:hint="eastAsia"/>
        </w:rPr>
        <w:t>条）。违法者应受到行政制裁。因此，已婚妇女能够从事与这种劳动合同相关的所有活动，包括赚取同等的报酬，这意味着女工有权要求为了家庭的利益彻底履行劳动合同。通过上述法律再次证明印度尼西亚按照其批准的劳工组织的所有公约，对工人人权，特别是保护和延伸其劳动力的社会保障和福利</w:t>
      </w:r>
      <w:r>
        <w:rPr>
          <w:rFonts w:hint="eastAsia"/>
        </w:rPr>
        <w:t>的承诺，即通过</w:t>
      </w:r>
      <w:r>
        <w:rPr>
          <w:rFonts w:hint="eastAsia"/>
        </w:rPr>
        <w:t>1957</w:t>
      </w:r>
      <w:r>
        <w:rPr>
          <w:rFonts w:hint="eastAsia"/>
        </w:rPr>
        <w:t>年第</w:t>
      </w:r>
      <w:r>
        <w:rPr>
          <w:rFonts w:hint="eastAsia"/>
        </w:rPr>
        <w:t>80</w:t>
      </w:r>
      <w:r>
        <w:rPr>
          <w:rFonts w:hint="eastAsia"/>
        </w:rPr>
        <w:t>号法令批准的劳工组织</w:t>
      </w:r>
      <w:r>
        <w:rPr>
          <w:rFonts w:hint="eastAsia"/>
        </w:rPr>
        <w:t>1950</w:t>
      </w:r>
      <w:r>
        <w:rPr>
          <w:rFonts w:hint="eastAsia"/>
        </w:rPr>
        <w:t>年第</w:t>
      </w:r>
      <w:r>
        <w:rPr>
          <w:rFonts w:hint="eastAsia"/>
        </w:rPr>
        <w:t>100</w:t>
      </w:r>
      <w:r>
        <w:rPr>
          <w:rFonts w:hint="eastAsia"/>
        </w:rPr>
        <w:t>号《同酬公约》；通过</w:t>
      </w:r>
      <w:r>
        <w:rPr>
          <w:rFonts w:hint="eastAsia"/>
        </w:rPr>
        <w:t>1999</w:t>
      </w:r>
      <w:r>
        <w:rPr>
          <w:rFonts w:hint="eastAsia"/>
        </w:rPr>
        <w:t>年第</w:t>
      </w:r>
      <w:r>
        <w:rPr>
          <w:rFonts w:hint="eastAsia"/>
        </w:rPr>
        <w:t>21</w:t>
      </w:r>
      <w:r>
        <w:rPr>
          <w:rFonts w:hint="eastAsia"/>
        </w:rPr>
        <w:t>号法令批准的劳工组织</w:t>
      </w:r>
      <w:r>
        <w:rPr>
          <w:rFonts w:hint="eastAsia"/>
        </w:rPr>
        <w:t>1985</w:t>
      </w:r>
      <w:r>
        <w:rPr>
          <w:rFonts w:hint="eastAsia"/>
        </w:rPr>
        <w:t>年第</w:t>
      </w:r>
      <w:r>
        <w:rPr>
          <w:rFonts w:hint="eastAsia"/>
        </w:rPr>
        <w:t>111</w:t>
      </w:r>
      <w:r>
        <w:rPr>
          <w:rFonts w:hint="eastAsia"/>
        </w:rPr>
        <w:t>号《就业和职业歧视公约》；通过</w:t>
      </w:r>
      <w:r>
        <w:rPr>
          <w:rFonts w:hint="eastAsia"/>
        </w:rPr>
        <w:t>1998</w:t>
      </w:r>
      <w:r>
        <w:rPr>
          <w:rFonts w:hint="eastAsia"/>
        </w:rPr>
        <w:t>年第</w:t>
      </w:r>
      <w:r>
        <w:rPr>
          <w:rFonts w:hint="eastAsia"/>
        </w:rPr>
        <w:t>83</w:t>
      </w:r>
      <w:r>
        <w:rPr>
          <w:rFonts w:hint="eastAsia"/>
        </w:rPr>
        <w:t>号总统令批准的劳工组织</w:t>
      </w:r>
      <w:r>
        <w:rPr>
          <w:rFonts w:hint="eastAsia"/>
        </w:rPr>
        <w:t>1984</w:t>
      </w:r>
      <w:r>
        <w:rPr>
          <w:rFonts w:hint="eastAsia"/>
        </w:rPr>
        <w:t>年第</w:t>
      </w:r>
      <w:r>
        <w:rPr>
          <w:rFonts w:hint="eastAsia"/>
        </w:rPr>
        <w:t>87</w:t>
      </w:r>
      <w:r>
        <w:rPr>
          <w:rFonts w:hint="eastAsia"/>
        </w:rPr>
        <w:t>号《结社自由及保护组织权公约》；通过</w:t>
      </w:r>
      <w:r>
        <w:rPr>
          <w:rFonts w:hint="eastAsia"/>
        </w:rPr>
        <w:t>1999</w:t>
      </w:r>
      <w:r>
        <w:rPr>
          <w:rFonts w:hint="eastAsia"/>
        </w:rPr>
        <w:t>年第</w:t>
      </w:r>
      <w:r>
        <w:rPr>
          <w:rFonts w:hint="eastAsia"/>
        </w:rPr>
        <w:t>20</w:t>
      </w:r>
      <w:r>
        <w:rPr>
          <w:rFonts w:hint="eastAsia"/>
        </w:rPr>
        <w:t>号法令批准的劳工组织</w:t>
      </w:r>
      <w:r>
        <w:rPr>
          <w:rFonts w:hint="eastAsia"/>
        </w:rPr>
        <w:t>1973</w:t>
      </w:r>
      <w:r>
        <w:rPr>
          <w:rFonts w:hint="eastAsia"/>
        </w:rPr>
        <w:t>年第</w:t>
      </w:r>
      <w:r>
        <w:rPr>
          <w:rFonts w:hint="eastAsia"/>
        </w:rPr>
        <w:t>138</w:t>
      </w:r>
      <w:r>
        <w:rPr>
          <w:rFonts w:hint="eastAsia"/>
        </w:rPr>
        <w:t>号《准予就业最低年龄公约》；还有通过</w:t>
      </w:r>
      <w:r>
        <w:rPr>
          <w:rFonts w:hint="eastAsia"/>
        </w:rPr>
        <w:t>1956</w:t>
      </w:r>
      <w:r>
        <w:rPr>
          <w:rFonts w:hint="eastAsia"/>
        </w:rPr>
        <w:t>年第</w:t>
      </w:r>
      <w:r>
        <w:rPr>
          <w:rFonts w:hint="eastAsia"/>
        </w:rPr>
        <w:t>18</w:t>
      </w:r>
      <w:r>
        <w:rPr>
          <w:rFonts w:hint="eastAsia"/>
        </w:rPr>
        <w:t>号法令批准的劳工组织第</w:t>
      </w:r>
      <w:r>
        <w:rPr>
          <w:rFonts w:hint="eastAsia"/>
        </w:rPr>
        <w:t>98</w:t>
      </w:r>
      <w:r>
        <w:rPr>
          <w:rFonts w:hint="eastAsia"/>
        </w:rPr>
        <w:t>号《组织权及集体谈判权公约》。政府还与民间社会组织密切合作，确保雇主承诺、了解、理解和切实执行国际劳动标准。政府也与民</w:t>
      </w:r>
      <w:r>
        <w:rPr>
          <w:rFonts w:hint="eastAsia"/>
        </w:rPr>
        <w:t>间社会组织一起系统地监测上述劳动公约的执行情况。</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关于公务员的</w:t>
      </w:r>
      <w:r>
        <w:rPr>
          <w:rFonts w:hint="eastAsia"/>
        </w:rPr>
        <w:t>1999</w:t>
      </w:r>
      <w:r>
        <w:rPr>
          <w:rFonts w:hint="eastAsia"/>
        </w:rPr>
        <w:t>年第</w:t>
      </w:r>
      <w:r>
        <w:rPr>
          <w:rFonts w:hint="eastAsia"/>
        </w:rPr>
        <w:t>43</w:t>
      </w:r>
      <w:r>
        <w:rPr>
          <w:rFonts w:hint="eastAsia"/>
        </w:rPr>
        <w:t>号法令（修正</w:t>
      </w:r>
      <w:r>
        <w:rPr>
          <w:rFonts w:hint="eastAsia"/>
        </w:rPr>
        <w:t>1974</w:t>
      </w:r>
      <w:r>
        <w:rPr>
          <w:rFonts w:hint="eastAsia"/>
        </w:rPr>
        <w:t>年第</w:t>
      </w:r>
      <w:r>
        <w:rPr>
          <w:rFonts w:hint="eastAsia"/>
        </w:rPr>
        <w:t>8</w:t>
      </w:r>
      <w:r>
        <w:rPr>
          <w:rFonts w:hint="eastAsia"/>
        </w:rPr>
        <w:t>号《公务员基本法》）保障男女公务员的平等权利。</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加入劳动力队伍的妇女一般都被人们这样假想：她们要么是单身，要么想得到额外收入，因此一直领取比干同样工作的男子低得多的薪金。由于同样的原因，女雇员无权领取同等的家庭补贴和医疗补贴，而且不太可能得到与男子相同的职业发展机会。妇女在征聘机会方面受到同样的限制。尽管妇女在劳动力队伍中人数不足，但她们更可能从事非全时工作或从事工时过长的工作。她们也不太可能自营职业，成</w:t>
      </w:r>
      <w:r>
        <w:rPr>
          <w:rFonts w:hint="eastAsia"/>
        </w:rPr>
        <w:t>为雇主的可能性也只有男子的一半。妇女人数最多的部门，如农业和贸易一般不如其他部门管理得完善，薪金也不如其他部门丰厚。此外，成为无报酬家庭工人的妇女人数过多。在公共领域，妇女不太可能获得高级职位。尽管妇女占公务员系统的</w:t>
      </w:r>
      <w:r>
        <w:rPr>
          <w:rFonts w:hint="eastAsia"/>
        </w:rPr>
        <w:t>38%</w:t>
      </w:r>
      <w:r>
        <w:rPr>
          <w:rFonts w:hint="eastAsia"/>
        </w:rPr>
        <w:t>，但担任高级职务的公务员只占</w:t>
      </w:r>
      <w:r>
        <w:rPr>
          <w:rFonts w:hint="eastAsia"/>
        </w:rPr>
        <w:t>16%</w:t>
      </w:r>
      <w:r>
        <w:rPr>
          <w:rFonts w:hint="eastAsia"/>
        </w:rPr>
        <w:t>。在本应该大力宣传在劳动力队伍中增强妇女权利和男女平等的工会里，妇女仅占工会领袖的</w:t>
      </w:r>
      <w:r>
        <w:rPr>
          <w:rFonts w:hint="eastAsia"/>
        </w:rPr>
        <w:t>1%</w:t>
      </w:r>
      <w:r>
        <w:rPr>
          <w:rFonts w:hint="eastAsia"/>
        </w:rPr>
        <w:t>，但在工会会员中却占</w:t>
      </w:r>
      <w:r>
        <w:rPr>
          <w:rFonts w:hint="eastAsia"/>
        </w:rPr>
        <w:t>40%</w:t>
      </w:r>
      <w:r>
        <w:rPr>
          <w:rFonts w:hint="eastAsia"/>
        </w:rPr>
        <w:t>。</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妨碍妇女在劳动力市场中提升的外因比较清楚，但内因也产生了影响。并非所有妇女都愿意加入劳动力队伍。此外，当向她们提供晋升机会时，妇女更可能拒绝</w:t>
      </w:r>
      <w:r>
        <w:rPr>
          <w:rFonts w:hint="eastAsia"/>
        </w:rPr>
        <w:t>这种机会。这种不情愿情绪可能与在家得到的照顾子女和管理家庭的支持不充足有关——这种责任主要由妇女承担，无论她们工作与否——或者是丈夫阻止妻子。但是，要确定妇女为什么选择不工作或其职业不往高层发展，还需要更多的调查。</w:t>
      </w:r>
    </w:p>
    <w:p w:rsidR="00000000" w:rsidRDefault="005C1509">
      <w:pPr>
        <w:numPr>
          <w:ilvl w:val="0"/>
          <w:numId w:val="8"/>
        </w:numPr>
        <w:tabs>
          <w:tab w:val="clear" w:pos="360"/>
          <w:tab w:val="left" w:pos="630"/>
        </w:tabs>
        <w:spacing w:after="240" w:line="360" w:lineRule="exact"/>
        <w:ind w:left="0" w:firstLine="0"/>
        <w:rPr>
          <w:rFonts w:hint="eastAsia"/>
          <w:spacing w:val="-2"/>
        </w:rPr>
      </w:pPr>
      <w:r>
        <w:rPr>
          <w:rFonts w:hint="eastAsia"/>
          <w:spacing w:val="-2"/>
        </w:rPr>
        <w:t>妇女们一直在海外谋职，希望赚取更丰厚的薪金，如果由于自己受教育程度低和劳动力市场中缺少机会而得不到更好的职位。尽管缺少准确的数据，但估计约有</w:t>
      </w:r>
      <w:r>
        <w:rPr>
          <w:rFonts w:hint="eastAsia"/>
          <w:spacing w:val="-2"/>
        </w:rPr>
        <w:t>250</w:t>
      </w:r>
      <w:r>
        <w:rPr>
          <w:rFonts w:hint="eastAsia"/>
          <w:spacing w:val="-2"/>
        </w:rPr>
        <w:t>万印度尼西亚移民在国外工作（《</w:t>
      </w:r>
      <w:r>
        <w:rPr>
          <w:rFonts w:hint="eastAsia"/>
          <w:spacing w:val="-2"/>
        </w:rPr>
        <w:t>2000</w:t>
      </w:r>
      <w:r>
        <w:rPr>
          <w:rFonts w:hint="eastAsia"/>
          <w:spacing w:val="-2"/>
        </w:rPr>
        <w:t>年亚洲移民年鉴》）。在每年离开印度尼西亚到海外工作的</w:t>
      </w:r>
      <w:r>
        <w:rPr>
          <w:rFonts w:hint="eastAsia"/>
          <w:spacing w:val="-2"/>
        </w:rPr>
        <w:t>387 000</w:t>
      </w:r>
      <w:r>
        <w:rPr>
          <w:rFonts w:hint="eastAsia"/>
          <w:spacing w:val="-2"/>
        </w:rPr>
        <w:t>名注册的印度尼西亚人中有</w:t>
      </w:r>
      <w:r>
        <w:rPr>
          <w:rFonts w:hint="eastAsia"/>
          <w:spacing w:val="-2"/>
        </w:rPr>
        <w:t>70%</w:t>
      </w:r>
      <w:r>
        <w:rPr>
          <w:rFonts w:hint="eastAsia"/>
          <w:spacing w:val="-2"/>
        </w:rPr>
        <w:t>以上是妇女，其中</w:t>
      </w:r>
      <w:r>
        <w:rPr>
          <w:rFonts w:hint="eastAsia"/>
          <w:spacing w:val="-2"/>
        </w:rPr>
        <w:t>绝大多数成为帮佣工人。尽管每年发生数百起虐待案件，其中包括在目的国和在印度尼西亚离境前期间不支付工资和遭到勒索，但在为移民工人提供保护方面或向他们提供充足的离境前准备方面所做的工作甚少。</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为了提高工人的技能和劳动能力及其经济自主能力，已经为小型行业的工人和雇员开展了几项职业和创收培训活动。</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为了传播工人权利方面的信息和提高这方面的认识，政府与非政府组织</w:t>
      </w:r>
      <w:r>
        <w:rPr>
          <w:rFonts w:hint="eastAsia"/>
        </w:rPr>
        <w:t>/</w:t>
      </w:r>
      <w:r>
        <w:rPr>
          <w:rFonts w:hint="eastAsia"/>
        </w:rPr>
        <w:t>民间社会组织合作，出版了关于工人权利的手册，并建立机制以确保为了社会公正而适用。已经建立了具体的监测系统以确保就业中的男女平等原则得到遵守，特别是最低工资、</w:t>
      </w:r>
      <w:r>
        <w:rPr>
          <w:rFonts w:hint="eastAsia"/>
        </w:rPr>
        <w:t>最长工时和适当的工作条件方面。</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1997</w:t>
      </w:r>
      <w:r>
        <w:rPr>
          <w:rFonts w:hint="eastAsia"/>
        </w:rPr>
        <w:t>年亚洲金融危机尤其对贫困妇女产生了严重影响，这促使政府制订了几项支助方案，以帮助妇女们通过以下活动来创收：</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a</w:t>
      </w:r>
      <w:r>
        <w:rPr>
          <w:rFonts w:hint="eastAsia"/>
        </w:rPr>
        <w:t>）</w:t>
      </w:r>
      <w:r>
        <w:tab/>
      </w:r>
      <w:r>
        <w:rPr>
          <w:rFonts w:hint="eastAsia"/>
        </w:rPr>
        <w:t>建立小型商业团体，重点是小商店；</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b</w:t>
      </w:r>
      <w:r>
        <w:rPr>
          <w:rFonts w:hint="eastAsia"/>
        </w:rPr>
        <w:t>）</w:t>
      </w:r>
      <w:r>
        <w:tab/>
      </w:r>
      <w:r>
        <w:rPr>
          <w:rFonts w:hint="eastAsia"/>
        </w:rPr>
        <w:t>建立储蓄合作社和贷款服务机构；</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c</w:t>
      </w:r>
      <w:r>
        <w:rPr>
          <w:rFonts w:hint="eastAsia"/>
        </w:rPr>
        <w:t>）</w:t>
      </w:r>
      <w:r>
        <w:tab/>
      </w:r>
      <w:r>
        <w:rPr>
          <w:rFonts w:hint="eastAsia"/>
        </w:rPr>
        <w:t>建立小型商业、信贷管理、推销、创业等方面的联合学习小组；</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d</w:t>
      </w:r>
      <w:r>
        <w:rPr>
          <w:rFonts w:hint="eastAsia"/>
        </w:rPr>
        <w:t>）</w:t>
      </w:r>
      <w:r>
        <w:tab/>
      </w:r>
      <w:r>
        <w:rPr>
          <w:rFonts w:hint="eastAsia"/>
        </w:rPr>
        <w:t>为贫困男女提供信贷计划。</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政府还发起了短期的社会安全网方案，从性别角度着重完成三个优先任务，即：（一）通过向穷人分配稻谷临时转让收入；（二）通过劳动密集型公共工程、职业培训、失业者工作安排，创造就业机会；及（</w:t>
      </w:r>
      <w:r>
        <w:rPr>
          <w:rFonts w:hint="eastAsia"/>
        </w:rPr>
        <w:t>三）维护获得重要的社会服务，特别是教育和保健的渠道。</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在危机期间，私营公司和企业解雇了成千上万的工人，特别是工资低、技能低和受教育程度低的工人。一般说来，妇女大都属于这三类。她们的困境导致越来越多妇女到国外求职，通常最后都成为家庭帮佣。由于这种工作属于非正规工作，工人们的权利一般没有纳入原籍国和就业国的国家立法中且得不到法律管制。因此，工人遭受了性、身体和心理剥削，寻求公正时遇到了困难。政府在得知这些问题后，采取了以下几种措施：</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a</w:t>
      </w:r>
      <w:r>
        <w:rPr>
          <w:rFonts w:hint="eastAsia"/>
        </w:rPr>
        <w:t>）</w:t>
      </w:r>
      <w:r>
        <w:tab/>
      </w:r>
      <w:r>
        <w:rPr>
          <w:rFonts w:hint="eastAsia"/>
        </w:rPr>
        <w:t>通过因特网开发和改进数据库和管理系统；</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b</w:t>
      </w:r>
      <w:r>
        <w:rPr>
          <w:rFonts w:hint="eastAsia"/>
        </w:rPr>
        <w:t>）</w:t>
      </w:r>
      <w:r>
        <w:tab/>
      </w:r>
      <w:r>
        <w:rPr>
          <w:rFonts w:hint="eastAsia"/>
        </w:rPr>
        <w:t>制订保险方案；</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c</w:t>
      </w:r>
      <w:r>
        <w:rPr>
          <w:rFonts w:hint="eastAsia"/>
        </w:rPr>
        <w:t>）</w:t>
      </w:r>
      <w:r>
        <w:tab/>
      </w:r>
      <w:r>
        <w:rPr>
          <w:rFonts w:hint="eastAsia"/>
        </w:rPr>
        <w:t>改善为返乡工人提供到家前服务；</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d</w:t>
      </w:r>
      <w:r>
        <w:rPr>
          <w:rFonts w:hint="eastAsia"/>
        </w:rPr>
        <w:t>）</w:t>
      </w:r>
      <w:r>
        <w:tab/>
      </w:r>
      <w:r>
        <w:rPr>
          <w:rFonts w:hint="eastAsia"/>
        </w:rPr>
        <w:t>在国家和各省（</w:t>
      </w:r>
      <w:r>
        <w:rPr>
          <w:rFonts w:hint="eastAsia"/>
        </w:rPr>
        <w:t>15</w:t>
      </w:r>
      <w:r>
        <w:rPr>
          <w:rFonts w:hint="eastAsia"/>
        </w:rPr>
        <w:t>个省）建立管理协调委员会；</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e</w:t>
      </w:r>
      <w:r>
        <w:rPr>
          <w:rFonts w:hint="eastAsia"/>
        </w:rPr>
        <w:t>）</w:t>
      </w:r>
      <w:r>
        <w:tab/>
      </w:r>
      <w:r>
        <w:rPr>
          <w:rFonts w:hint="eastAsia"/>
        </w:rPr>
        <w:t>改进工作合同安排（内容和程序），确保工人本身及其雇主以及印度尼西亚和就业国的政府代表积极和知情的参与；</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f</w:t>
      </w:r>
      <w:r>
        <w:rPr>
          <w:rFonts w:hint="eastAsia"/>
        </w:rPr>
        <w:t>）</w:t>
      </w:r>
      <w:r>
        <w:tab/>
      </w:r>
      <w:r>
        <w:rPr>
          <w:rFonts w:hint="eastAsia"/>
        </w:rPr>
        <w:t>向求职者宣传工作提供情况、要求和工人权利并就此提供培训；</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g</w:t>
      </w:r>
      <w:r>
        <w:rPr>
          <w:rFonts w:hint="eastAsia"/>
        </w:rPr>
        <w:t>）</w:t>
      </w:r>
      <w:r>
        <w:tab/>
      </w:r>
      <w:r>
        <w:rPr>
          <w:rFonts w:hint="eastAsia"/>
        </w:rPr>
        <w:t>同就业国签署《谅解备忘录》，确保保护工人权利（已经同科威特和约旦签署了《谅解备忘录》，并且包括在就业国的联合永久法律援助）。</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1951</w:t>
      </w:r>
      <w:r>
        <w:rPr>
          <w:rFonts w:hint="eastAsia"/>
        </w:rPr>
        <w:t>年关于就业的第</w:t>
      </w:r>
      <w:r>
        <w:rPr>
          <w:rFonts w:hint="eastAsia"/>
        </w:rPr>
        <w:t>1</w:t>
      </w:r>
      <w:r>
        <w:rPr>
          <w:rFonts w:hint="eastAsia"/>
        </w:rPr>
        <w:t>号法令和</w:t>
      </w:r>
      <w:r>
        <w:rPr>
          <w:rFonts w:hint="eastAsia"/>
        </w:rPr>
        <w:t>1951</w:t>
      </w:r>
      <w:r>
        <w:rPr>
          <w:rFonts w:hint="eastAsia"/>
        </w:rPr>
        <w:t>年关于休息期的第</w:t>
      </w:r>
      <w:r>
        <w:rPr>
          <w:rFonts w:hint="eastAsia"/>
        </w:rPr>
        <w:t>4</w:t>
      </w:r>
      <w:r>
        <w:rPr>
          <w:rFonts w:hint="eastAsia"/>
        </w:rPr>
        <w:t>号政府条例及</w:t>
      </w:r>
      <w:r>
        <w:rPr>
          <w:rFonts w:hint="eastAsia"/>
        </w:rPr>
        <w:t>1981</w:t>
      </w:r>
      <w:r>
        <w:rPr>
          <w:rFonts w:hint="eastAsia"/>
        </w:rPr>
        <w:t>年关于工资保护的第</w:t>
      </w:r>
      <w:r>
        <w:rPr>
          <w:rFonts w:hint="eastAsia"/>
        </w:rPr>
        <w:t>8</w:t>
      </w:r>
      <w:r>
        <w:rPr>
          <w:rFonts w:hint="eastAsia"/>
        </w:rPr>
        <w:t>号政府条例都规</w:t>
      </w:r>
      <w:r>
        <w:rPr>
          <w:rFonts w:hint="eastAsia"/>
        </w:rPr>
        <w:t>定了保护女工权利。政府也在</w:t>
      </w:r>
      <w:r>
        <w:rPr>
          <w:rFonts w:hint="eastAsia"/>
        </w:rPr>
        <w:t>1977</w:t>
      </w:r>
      <w:r>
        <w:rPr>
          <w:rFonts w:hint="eastAsia"/>
        </w:rPr>
        <w:t>年设立了</w:t>
      </w:r>
      <w:r>
        <w:rPr>
          <w:rFonts w:hint="eastAsia"/>
        </w:rPr>
        <w:t>JAMSOSTEK</w:t>
      </w:r>
      <w:r>
        <w:rPr>
          <w:rFonts w:hint="eastAsia"/>
        </w:rPr>
        <w:t>基金（工人社会保障基金）。政府还制订了具体条例以通过</w:t>
      </w:r>
      <w:r>
        <w:rPr>
          <w:rFonts w:hint="eastAsia"/>
        </w:rPr>
        <w:t>1989</w:t>
      </w:r>
      <w:r>
        <w:rPr>
          <w:rFonts w:hint="eastAsia"/>
        </w:rPr>
        <w:t>年第</w:t>
      </w:r>
      <w:r>
        <w:rPr>
          <w:rFonts w:hint="eastAsia"/>
        </w:rPr>
        <w:t>3</w:t>
      </w:r>
      <w:r>
        <w:rPr>
          <w:rFonts w:hint="eastAsia"/>
        </w:rPr>
        <w:t>号部级管理条例来保护妇女的生殖权利，该条例禁止雇主由于女工结婚、怀孕和分娩解雇女工。该条例第</w:t>
      </w:r>
      <w:r>
        <w:rPr>
          <w:rFonts w:hint="eastAsia"/>
        </w:rPr>
        <w:t>2</w:t>
      </w:r>
      <w:r>
        <w:rPr>
          <w:rFonts w:hint="eastAsia"/>
        </w:rPr>
        <w:t>条指出，如果由于工作特点怀孕女工在怀孕期间无法从事某项工作，雇主应找人替代，但不得减损其在公司的权利。如果雇主不能就工作的替代做出安排，则必须给予较长的产假。</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关于薪酬保护的</w:t>
      </w:r>
      <w:r>
        <w:rPr>
          <w:rFonts w:hint="eastAsia"/>
        </w:rPr>
        <w:t>1981</w:t>
      </w:r>
      <w:r>
        <w:rPr>
          <w:rFonts w:hint="eastAsia"/>
        </w:rPr>
        <w:t>年第</w:t>
      </w:r>
      <w:r>
        <w:rPr>
          <w:rFonts w:hint="eastAsia"/>
        </w:rPr>
        <w:t>8</w:t>
      </w:r>
      <w:r>
        <w:rPr>
          <w:rFonts w:hint="eastAsia"/>
        </w:rPr>
        <w:t>号政府条例规定，雇主在决定同等价值工作的薪酬时不得对男女工人区别对待。劳动部</w:t>
      </w:r>
      <w:r>
        <w:rPr>
          <w:rFonts w:hint="eastAsia"/>
        </w:rPr>
        <w:t>1988</w:t>
      </w:r>
      <w:r>
        <w:rPr>
          <w:rFonts w:hint="eastAsia"/>
        </w:rPr>
        <w:t>年第</w:t>
      </w:r>
      <w:r>
        <w:rPr>
          <w:rFonts w:hint="eastAsia"/>
        </w:rPr>
        <w:t>04</w:t>
      </w:r>
      <w:r>
        <w:rPr>
          <w:rFonts w:hint="eastAsia"/>
        </w:rPr>
        <w:t>号传阅通知禁</w:t>
      </w:r>
      <w:r>
        <w:rPr>
          <w:rFonts w:hint="eastAsia"/>
        </w:rPr>
        <w:t>止在集体劳动协议中对男女区别对待，包括领取养老金年龄的差别和向工人及其家属提供保健方面不能有基于性别的差别（除非丈夫在同一家企业工作并已有医疗保险）。政府通过</w:t>
      </w:r>
      <w:r>
        <w:rPr>
          <w:rFonts w:hint="eastAsia"/>
        </w:rPr>
        <w:t>1957</w:t>
      </w:r>
      <w:r>
        <w:rPr>
          <w:rFonts w:hint="eastAsia"/>
        </w:rPr>
        <w:t>年第</w:t>
      </w:r>
      <w:r>
        <w:rPr>
          <w:rFonts w:hint="eastAsia"/>
        </w:rPr>
        <w:t>80</w:t>
      </w:r>
      <w:r>
        <w:rPr>
          <w:rFonts w:hint="eastAsia"/>
        </w:rPr>
        <w:t>号法令批准了劳工组织第</w:t>
      </w:r>
      <w:r>
        <w:rPr>
          <w:rFonts w:hint="eastAsia"/>
        </w:rPr>
        <w:t>100</w:t>
      </w:r>
      <w:r>
        <w:rPr>
          <w:rFonts w:hint="eastAsia"/>
        </w:rPr>
        <w:t>号《等值工作同等报酬公约》。</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1951</w:t>
      </w:r>
      <w:r>
        <w:rPr>
          <w:rFonts w:hint="eastAsia"/>
        </w:rPr>
        <w:t>年第</w:t>
      </w:r>
      <w:r>
        <w:rPr>
          <w:rFonts w:hint="eastAsia"/>
        </w:rPr>
        <w:t>1</w:t>
      </w:r>
      <w:r>
        <w:rPr>
          <w:rFonts w:hint="eastAsia"/>
        </w:rPr>
        <w:t>号政府条例规定女工在分娩前后有一个半月的产假。此项条例也承认女工用母乳喂养其六个月以下婴儿的权利，尽管在本报告所涉期间此项规定没有在全国得到充分执行。</w:t>
      </w:r>
      <w:r>
        <w:rPr>
          <w:rFonts w:hint="eastAsia"/>
        </w:rPr>
        <w:t>1989</w:t>
      </w:r>
      <w:r>
        <w:rPr>
          <w:rFonts w:hint="eastAsia"/>
        </w:rPr>
        <w:t>年第</w:t>
      </w:r>
      <w:r>
        <w:rPr>
          <w:rFonts w:hint="eastAsia"/>
        </w:rPr>
        <w:t>3</w:t>
      </w:r>
      <w:r>
        <w:rPr>
          <w:rFonts w:hint="eastAsia"/>
        </w:rPr>
        <w:t>号部级条例规定女工在休完产假之后恢复其原来的职位、身份和劳动权利。</w:t>
      </w:r>
      <w:r>
        <w:rPr>
          <w:rFonts w:hint="eastAsia"/>
        </w:rPr>
        <w:t>1989</w:t>
      </w:r>
      <w:r>
        <w:rPr>
          <w:rFonts w:hint="eastAsia"/>
        </w:rPr>
        <w:t>年第</w:t>
      </w:r>
      <w:r>
        <w:rPr>
          <w:rFonts w:hint="eastAsia"/>
        </w:rPr>
        <w:t>4</w:t>
      </w:r>
      <w:r>
        <w:rPr>
          <w:rFonts w:hint="eastAsia"/>
        </w:rPr>
        <w:t>号部级令规定，不应该强</w:t>
      </w:r>
      <w:r>
        <w:rPr>
          <w:rFonts w:hint="eastAsia"/>
        </w:rPr>
        <w:t>迫妇女上夜班（</w:t>
      </w:r>
      <w:r>
        <w:rPr>
          <w:rFonts w:hint="eastAsia"/>
        </w:rPr>
        <w:t>22</w:t>
      </w:r>
      <w:r>
        <w:rPr>
          <w:rFonts w:hint="eastAsia"/>
        </w:rPr>
        <w:t>时至</w:t>
      </w:r>
      <w:r>
        <w:rPr>
          <w:rFonts w:hint="eastAsia"/>
        </w:rPr>
        <w:t>5</w:t>
      </w:r>
      <w:r>
        <w:rPr>
          <w:rFonts w:hint="eastAsia"/>
        </w:rPr>
        <w:t>时），除非她们自愿这样做并得到其家人的完全同意而且她们也能够满足上夜班的具体要求。关于劳工的</w:t>
      </w:r>
      <w:r>
        <w:rPr>
          <w:rFonts w:hint="eastAsia"/>
        </w:rPr>
        <w:t>2003</w:t>
      </w:r>
      <w:r>
        <w:rPr>
          <w:rFonts w:hint="eastAsia"/>
        </w:rPr>
        <w:t>年第</w:t>
      </w:r>
      <w:r>
        <w:rPr>
          <w:rFonts w:hint="eastAsia"/>
        </w:rPr>
        <w:t>13</w:t>
      </w:r>
      <w:r>
        <w:rPr>
          <w:rFonts w:hint="eastAsia"/>
        </w:rPr>
        <w:t>号法令重申上述规定。印度尼西亚正在努力草拟一项部级条例，以确保这些规定得到充分执行。</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促进劳动力队伍中的两性平等是任何减贫战略取得成功的关键所在，但同等重要的是这一重要事实：更好的工作条件、高质量工作、高质量公共服务及其他支助服务对于促进人人机会均等都是至关重要的。尽管全球化为两性平等和公正提供了更广泛的机会，但这一现象也为劳动力队伍中的两性不平等的永久化创造了条件。</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提供平等</w:t>
      </w:r>
      <w:r>
        <w:rPr>
          <w:rFonts w:hint="eastAsia"/>
        </w:rPr>
        <w:t>接受教育和培训的机会的重要性完全被视为实现工作中的两性平等和公正的一个战略性便利工具。</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政府目前正在草拟平等就业机会指导原则，以解决工作中残余的不平等现象，包括两性不平等。</w:t>
      </w:r>
    </w:p>
    <w:p w:rsidR="00000000" w:rsidRDefault="005C1509">
      <w:pPr>
        <w:pStyle w:val="H1"/>
        <w:spacing w:before="120" w:line="400" w:lineRule="exact"/>
        <w:jc w:val="center"/>
        <w:rPr>
          <w:rFonts w:hint="eastAsia"/>
          <w:kern w:val="0"/>
        </w:rPr>
      </w:pPr>
      <w:bookmarkStart w:id="42" w:name="_Toc120592888"/>
      <w:r>
        <w:rPr>
          <w:rFonts w:hint="eastAsia"/>
          <w:kern w:val="0"/>
        </w:rPr>
        <w:t>第</w:t>
      </w:r>
      <w:r>
        <w:rPr>
          <w:rFonts w:hint="eastAsia"/>
          <w:kern w:val="0"/>
        </w:rPr>
        <w:t>12</w:t>
      </w:r>
      <w:r>
        <w:rPr>
          <w:rFonts w:hint="eastAsia"/>
          <w:kern w:val="0"/>
        </w:rPr>
        <w:t>条</w:t>
      </w:r>
      <w:r>
        <w:rPr>
          <w:kern w:val="0"/>
        </w:rPr>
        <w:br/>
      </w:r>
      <w:r>
        <w:rPr>
          <w:rFonts w:hint="eastAsia"/>
          <w:kern w:val="0"/>
        </w:rPr>
        <w:t>保健</w:t>
      </w:r>
      <w:bookmarkEnd w:id="42"/>
    </w:p>
    <w:p w:rsidR="00000000" w:rsidRDefault="005C1509" w:rsidP="005C1509">
      <w:pPr>
        <w:tabs>
          <w:tab w:val="left" w:pos="630"/>
        </w:tabs>
        <w:spacing w:after="240" w:line="360" w:lineRule="exact"/>
        <w:ind w:left="31680" w:hangingChars="285"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a</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缔约各国应采取一切适当措施以消除在保健方面对妇女的歧视，保证她们在男女平等的基础上取得各种保健服务，包括有关计划生育的保健服务。</w:t>
      </w:r>
    </w:p>
    <w:p w:rsidR="00000000" w:rsidRDefault="005C1509" w:rsidP="005C1509">
      <w:pPr>
        <w:tabs>
          <w:tab w:val="left" w:pos="630"/>
        </w:tabs>
        <w:spacing w:after="240" w:line="360" w:lineRule="exact"/>
        <w:ind w:left="31680" w:hangingChars="285"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b</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尽管有本条第</w:t>
      </w:r>
      <w:r>
        <w:rPr>
          <w:rFonts w:ascii="KaiTi_GB2312" w:eastAsia="KaiTi_GB2312" w:hint="eastAsia"/>
          <w:color w:val="0000FF"/>
        </w:rPr>
        <w:t>1</w:t>
      </w:r>
      <w:r>
        <w:rPr>
          <w:rFonts w:ascii="KaiTi_GB2312" w:eastAsia="KaiTi_GB2312" w:hint="eastAsia"/>
          <w:color w:val="0000FF"/>
        </w:rPr>
        <w:t>款的规定，缔约各国应保证为妇女提供有关怀孕、分娩和产后期间的适当服务，于必要时给予免费服务，并保证在怀孕和哺乳期间得到充分营养。</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政府的保健政策反映在到</w:t>
      </w:r>
      <w:r>
        <w:rPr>
          <w:rFonts w:hint="eastAsia"/>
        </w:rPr>
        <w:t>2010</w:t>
      </w:r>
      <w:r>
        <w:rPr>
          <w:rFonts w:hint="eastAsia"/>
        </w:rPr>
        <w:t>年</w:t>
      </w:r>
      <w:r>
        <w:rPr>
          <w:rFonts w:hint="eastAsia"/>
        </w:rPr>
        <w:t>实现人人享有健康的目标上。该政策框架反映了五个重要领域里的高级别政府承诺，即：（</w:t>
      </w:r>
      <w:r>
        <w:rPr>
          <w:rFonts w:hint="eastAsia"/>
        </w:rPr>
        <w:t>1</w:t>
      </w:r>
      <w:r>
        <w:rPr>
          <w:rFonts w:hint="eastAsia"/>
        </w:rPr>
        <w:t>）普及；（</w:t>
      </w:r>
      <w:r>
        <w:rPr>
          <w:rFonts w:hint="eastAsia"/>
        </w:rPr>
        <w:t>2</w:t>
      </w:r>
      <w:r>
        <w:rPr>
          <w:rFonts w:hint="eastAsia"/>
        </w:rPr>
        <w:t>）基于社区的保健服务；（</w:t>
      </w:r>
      <w:r>
        <w:rPr>
          <w:rFonts w:hint="eastAsia"/>
        </w:rPr>
        <w:t>3</w:t>
      </w:r>
      <w:r>
        <w:rPr>
          <w:rFonts w:hint="eastAsia"/>
        </w:rPr>
        <w:t>）计划生育；（</w:t>
      </w:r>
      <w:r>
        <w:rPr>
          <w:rFonts w:hint="eastAsia"/>
        </w:rPr>
        <w:t>4</w:t>
      </w:r>
      <w:r>
        <w:rPr>
          <w:rFonts w:hint="eastAsia"/>
        </w:rPr>
        <w:t>）分散管理；（</w:t>
      </w:r>
      <w:r>
        <w:rPr>
          <w:rFonts w:hint="eastAsia"/>
        </w:rPr>
        <w:t>5</w:t>
      </w:r>
      <w:r>
        <w:rPr>
          <w:rFonts w:hint="eastAsia"/>
        </w:rPr>
        <w:t>）地方财政问责制。政府肯定保健是所有公民，无论是男女老少的一项基本权利，并确保他们获得保健服务，不论收入、种族或地理起源。印度尼西亚的国家保健体系提出了提供“综合的、平衡分布的、可以接受的和方便的”保健服务的承诺。在接触保健服务提供者方面没有对男女区别对待。国家政策也承认私营部门在提供保健服务方面所起的合法的、必不可少的作用。</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印度尼西亚一直积极宣传</w:t>
      </w:r>
      <w:r>
        <w:rPr>
          <w:rFonts w:hint="eastAsia"/>
        </w:rPr>
        <w:t>1994</w:t>
      </w:r>
      <w:r>
        <w:rPr>
          <w:rFonts w:hint="eastAsia"/>
        </w:rPr>
        <w:t>年在开罗举行的国际人口与发展会议（人发会议），此次会议将人放在创造人类新生活所有发展活动的核心位置上。改善生殖保健是社会经济发展持久而繁荣的一个前提条件。对人的健康和教育投资被视为经济持久增长和发展的关键。人发会议也为安全孕产方案注入了新的活力，将这些方案放在更广泛的生殖保健任务之下。尽管在生殖保健中采取这种方法最好应涵盖整个生命周期，但现在至少对五个主要领域给予了密切关注，即：（</w:t>
      </w:r>
      <w:r>
        <w:rPr>
          <w:rFonts w:hint="eastAsia"/>
        </w:rPr>
        <w:t>1</w:t>
      </w:r>
      <w:r>
        <w:rPr>
          <w:rFonts w:hint="eastAsia"/>
        </w:rPr>
        <w:t>）安全孕产，包括新生儿护理、预防和治疗堕胎并发症；（</w:t>
      </w:r>
      <w:r>
        <w:rPr>
          <w:rFonts w:hint="eastAsia"/>
        </w:rPr>
        <w:t>2</w:t>
      </w:r>
      <w:r>
        <w:rPr>
          <w:rFonts w:hint="eastAsia"/>
        </w:rPr>
        <w:t>）计划生育；（</w:t>
      </w:r>
      <w:r>
        <w:rPr>
          <w:rFonts w:hint="eastAsia"/>
        </w:rPr>
        <w:t>3</w:t>
      </w:r>
      <w:r>
        <w:rPr>
          <w:rFonts w:hint="eastAsia"/>
        </w:rPr>
        <w:t>）性传播疾病</w:t>
      </w:r>
      <w:r>
        <w:rPr>
          <w:rFonts w:hint="eastAsia"/>
        </w:rPr>
        <w:t>/</w:t>
      </w:r>
      <w:r>
        <w:rPr>
          <w:rFonts w:hint="eastAsia"/>
        </w:rPr>
        <w:t>产道感染，包括治疗不孕不育症；（</w:t>
      </w:r>
      <w:r>
        <w:rPr>
          <w:rFonts w:hint="eastAsia"/>
        </w:rPr>
        <w:t>4</w:t>
      </w:r>
      <w:r>
        <w:rPr>
          <w:rFonts w:hint="eastAsia"/>
        </w:rPr>
        <w:t>）青少年</w:t>
      </w:r>
      <w:r>
        <w:rPr>
          <w:rFonts w:hint="eastAsia"/>
        </w:rPr>
        <w:t>的生殖保健；（</w:t>
      </w:r>
      <w:r>
        <w:rPr>
          <w:rFonts w:hint="eastAsia"/>
        </w:rPr>
        <w:t>5</w:t>
      </w:r>
      <w:r>
        <w:rPr>
          <w:rFonts w:hint="eastAsia"/>
        </w:rPr>
        <w:t>）预防</w:t>
      </w:r>
      <w:r>
        <w:rPr>
          <w:rFonts w:hint="eastAsia"/>
        </w:rPr>
        <w:t>/</w:t>
      </w:r>
      <w:r>
        <w:rPr>
          <w:rFonts w:hint="eastAsia"/>
        </w:rPr>
        <w:t>治疗老年生殖健康疾病。总之，前四个领域被称为生殖保健基本套件，如果同预防</w:t>
      </w:r>
      <w:r>
        <w:rPr>
          <w:rFonts w:hint="eastAsia"/>
        </w:rPr>
        <w:t>/</w:t>
      </w:r>
      <w:r>
        <w:rPr>
          <w:rFonts w:hint="eastAsia"/>
        </w:rPr>
        <w:t>治疗老年生殖疾病合在一起，就改名为生殖保健综合套件。</w:t>
      </w:r>
    </w:p>
    <w:p w:rsidR="00000000" w:rsidRDefault="005C1509">
      <w:pPr>
        <w:numPr>
          <w:ilvl w:val="0"/>
          <w:numId w:val="8"/>
        </w:numPr>
        <w:tabs>
          <w:tab w:val="clear" w:pos="360"/>
          <w:tab w:val="left" w:pos="630"/>
        </w:tabs>
        <w:spacing w:after="240" w:line="360" w:lineRule="exact"/>
        <w:ind w:left="0" w:firstLine="0"/>
        <w:rPr>
          <w:rFonts w:hint="eastAsia"/>
          <w:color w:val="000000"/>
        </w:rPr>
      </w:pPr>
      <w:r>
        <w:rPr>
          <w:rFonts w:hint="eastAsia"/>
          <w:color w:val="000000"/>
        </w:rPr>
        <w:t>印度尼西亚政府通过卫生部开展了几项活动来消除在提供保健服务，特别是生殖保健服务方面可能出现的歧视。对提供生殖保健所做的最高级别的政治承诺实际上是在</w:t>
      </w:r>
      <w:r>
        <w:rPr>
          <w:rFonts w:hint="eastAsia"/>
          <w:color w:val="000000"/>
        </w:rPr>
        <w:t>1988</w:t>
      </w:r>
      <w:r>
        <w:rPr>
          <w:rFonts w:hint="eastAsia"/>
          <w:color w:val="000000"/>
        </w:rPr>
        <w:t>年</w:t>
      </w:r>
      <w:r>
        <w:rPr>
          <w:rFonts w:hint="eastAsia"/>
          <w:color w:val="000000"/>
        </w:rPr>
        <w:t>6</w:t>
      </w:r>
      <w:r>
        <w:rPr>
          <w:rFonts w:hint="eastAsia"/>
          <w:color w:val="000000"/>
        </w:rPr>
        <w:t>月以后通过安全孕产倡议体现出来的，该倡议是生殖保健方案的一项重要内容。印度尼西亚还采取了几项其他措施，包括在每个村庄及其接生站（或产房）提供更加合格的助产士并通过“关爱产妇运动”和“提高丈夫认识运动”促</w:t>
      </w:r>
      <w:r>
        <w:rPr>
          <w:rFonts w:hint="eastAsia"/>
          <w:color w:val="000000"/>
        </w:rPr>
        <w:t>进公共认识和支助。除这些措施之外，政府还鼓励建立关爱产妇医院和关爱产妇区，提供适当的产科急诊护理和监护孕妇状况，以尽早查出产科并发症、转院和应急准备。</w:t>
      </w:r>
    </w:p>
    <w:p w:rsidR="00000000" w:rsidRDefault="005C1509">
      <w:pPr>
        <w:numPr>
          <w:ilvl w:val="0"/>
          <w:numId w:val="8"/>
        </w:numPr>
        <w:tabs>
          <w:tab w:val="clear" w:pos="360"/>
          <w:tab w:val="left" w:pos="630"/>
        </w:tabs>
        <w:spacing w:after="240" w:line="360" w:lineRule="exact"/>
        <w:ind w:left="0" w:firstLine="0"/>
        <w:rPr>
          <w:rFonts w:hint="eastAsia"/>
          <w:szCs w:val="21"/>
        </w:rPr>
      </w:pPr>
      <w:r>
        <w:rPr>
          <w:rFonts w:hint="eastAsia"/>
          <w:szCs w:val="21"/>
        </w:rPr>
        <w:t>作为</w:t>
      </w:r>
      <w:r>
        <w:rPr>
          <w:color w:val="000000"/>
          <w:szCs w:val="21"/>
        </w:rPr>
        <w:t>让妊娠更安全</w:t>
      </w:r>
      <w:r>
        <w:rPr>
          <w:rFonts w:hint="eastAsia"/>
          <w:szCs w:val="21"/>
        </w:rPr>
        <w:t>运动的一部分，降低产妇发病率和死亡率成为孕产保健战略规划</w:t>
      </w:r>
      <w:r>
        <w:rPr>
          <w:rFonts w:hint="eastAsia"/>
          <w:szCs w:val="21"/>
        </w:rPr>
        <w:t>2010</w:t>
      </w:r>
      <w:r>
        <w:rPr>
          <w:rFonts w:hint="eastAsia"/>
          <w:szCs w:val="21"/>
        </w:rPr>
        <w:t>年倡议中所述的保健部门发展的核心优先任务，该倡议有三个目标：（</w:t>
      </w:r>
      <w:r>
        <w:rPr>
          <w:rFonts w:hint="eastAsia"/>
          <w:szCs w:val="21"/>
        </w:rPr>
        <w:t>1</w:t>
      </w:r>
      <w:r>
        <w:rPr>
          <w:rFonts w:hint="eastAsia"/>
          <w:szCs w:val="21"/>
        </w:rPr>
        <w:t>）每次分娩都由受过训练的保健提供者助产；（</w:t>
      </w:r>
      <w:r>
        <w:rPr>
          <w:rFonts w:hint="eastAsia"/>
          <w:szCs w:val="21"/>
        </w:rPr>
        <w:t>2</w:t>
      </w:r>
      <w:r>
        <w:rPr>
          <w:rFonts w:hint="eastAsia"/>
          <w:szCs w:val="21"/>
        </w:rPr>
        <w:t>）每种产科和新生儿并发症都应该得到充分治疗；及（</w:t>
      </w:r>
      <w:r>
        <w:rPr>
          <w:rFonts w:hint="eastAsia"/>
          <w:szCs w:val="21"/>
        </w:rPr>
        <w:t>3</w:t>
      </w:r>
      <w:r>
        <w:rPr>
          <w:rFonts w:hint="eastAsia"/>
          <w:szCs w:val="21"/>
        </w:rPr>
        <w:t>）每个育龄妇女都应该获得防止意外怀孕的手段和治疗不安全堕胎所引起的并发症的手段。上述目标将通过四个战略来实现：（</w:t>
      </w:r>
      <w:r>
        <w:rPr>
          <w:rFonts w:hint="eastAsia"/>
          <w:szCs w:val="21"/>
        </w:rPr>
        <w:t>a</w:t>
      </w:r>
      <w:r>
        <w:rPr>
          <w:rFonts w:hint="eastAsia"/>
          <w:szCs w:val="21"/>
        </w:rPr>
        <w:t>）改善节</w:t>
      </w:r>
      <w:r>
        <w:rPr>
          <w:rFonts w:hint="eastAsia"/>
          <w:szCs w:val="21"/>
        </w:rPr>
        <w:t>省费用且有理有据的优质护理的获得情况和覆盖面；（</w:t>
      </w:r>
      <w:r>
        <w:rPr>
          <w:rFonts w:hint="eastAsia"/>
          <w:szCs w:val="21"/>
        </w:rPr>
        <w:t>b</w:t>
      </w:r>
      <w:r>
        <w:rPr>
          <w:rFonts w:hint="eastAsia"/>
          <w:szCs w:val="21"/>
        </w:rPr>
        <w:t>）在方案与机构之间建立有效的伙伴关系并使资源调集达到最大化及改善活动规划和执行方面的协调；（</w:t>
      </w:r>
      <w:r>
        <w:rPr>
          <w:rFonts w:hint="eastAsia"/>
          <w:szCs w:val="21"/>
        </w:rPr>
        <w:t>c</w:t>
      </w:r>
      <w:r>
        <w:rPr>
          <w:rFonts w:hint="eastAsia"/>
          <w:szCs w:val="21"/>
        </w:rPr>
        <w:t>）鼓励赋予妇女和家庭权力，提高其知识水平以确保做法适当及利用孕产和新生儿保健服务；（</w:t>
      </w:r>
      <w:r>
        <w:rPr>
          <w:rFonts w:hint="eastAsia"/>
          <w:szCs w:val="21"/>
        </w:rPr>
        <w:t>d</w:t>
      </w:r>
      <w:r>
        <w:rPr>
          <w:rFonts w:hint="eastAsia"/>
          <w:szCs w:val="21"/>
        </w:rPr>
        <w:t>）鼓励社区参与以确保产妇保健和新生儿保健服务的提供和利用。</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印度尼西亚目前的产妇死亡率为每</w:t>
      </w:r>
      <w:r>
        <w:rPr>
          <w:rFonts w:hint="eastAsia"/>
        </w:rPr>
        <w:t>10</w:t>
      </w:r>
      <w:r>
        <w:rPr>
          <w:rFonts w:hint="eastAsia"/>
        </w:rPr>
        <w:t>万活产</w:t>
      </w:r>
      <w:r>
        <w:rPr>
          <w:rFonts w:hint="eastAsia"/>
        </w:rPr>
        <w:t>307</w:t>
      </w:r>
      <w:r>
        <w:rPr>
          <w:rFonts w:hint="eastAsia"/>
        </w:rPr>
        <w:t>人（</w:t>
      </w:r>
      <w:r>
        <w:rPr>
          <w:rFonts w:hint="eastAsia"/>
        </w:rPr>
        <w:t>2003</w:t>
      </w:r>
      <w:r>
        <w:rPr>
          <w:rFonts w:hint="eastAsia"/>
        </w:rPr>
        <w:t>年，</w:t>
      </w:r>
      <w:r>
        <w:rPr>
          <w:rFonts w:hint="eastAsia"/>
        </w:rPr>
        <w:t>SDKI</w:t>
      </w:r>
      <w:r>
        <w:rPr>
          <w:rFonts w:hint="eastAsia"/>
        </w:rPr>
        <w:t>）。该比率在东盟国家中最高。降低产妇死亡率在缓慢改善。</w:t>
      </w:r>
      <w:r>
        <w:rPr>
          <w:rFonts w:hint="eastAsia"/>
        </w:rPr>
        <w:t>1992</w:t>
      </w:r>
      <w:r>
        <w:rPr>
          <w:rFonts w:hint="eastAsia"/>
        </w:rPr>
        <w:t>至</w:t>
      </w:r>
      <w:r>
        <w:rPr>
          <w:rFonts w:hint="eastAsia"/>
        </w:rPr>
        <w:t>1997</w:t>
      </w:r>
      <w:r>
        <w:rPr>
          <w:rFonts w:hint="eastAsia"/>
        </w:rPr>
        <w:t>年，该比率为每</w:t>
      </w:r>
      <w:r>
        <w:rPr>
          <w:rFonts w:hint="eastAsia"/>
        </w:rPr>
        <w:t>10</w:t>
      </w:r>
      <w:r>
        <w:rPr>
          <w:rFonts w:hint="eastAsia"/>
        </w:rPr>
        <w:t>万活产</w:t>
      </w:r>
      <w:r>
        <w:rPr>
          <w:rFonts w:hint="eastAsia"/>
        </w:rPr>
        <w:t>390</w:t>
      </w:r>
      <w:r>
        <w:rPr>
          <w:rFonts w:hint="eastAsia"/>
        </w:rPr>
        <w:t>人至</w:t>
      </w:r>
      <w:r>
        <w:rPr>
          <w:rFonts w:hint="eastAsia"/>
        </w:rPr>
        <w:t>334</w:t>
      </w:r>
      <w:r>
        <w:rPr>
          <w:rFonts w:hint="eastAsia"/>
        </w:rPr>
        <w:t>人，而政府的目标是到</w:t>
      </w:r>
      <w:r>
        <w:rPr>
          <w:rFonts w:hint="eastAsia"/>
        </w:rPr>
        <w:t>2010</w:t>
      </w:r>
      <w:r>
        <w:rPr>
          <w:rFonts w:hint="eastAsia"/>
        </w:rPr>
        <w:t>年达到每</w:t>
      </w:r>
      <w:r>
        <w:rPr>
          <w:rFonts w:hint="eastAsia"/>
        </w:rPr>
        <w:t>10</w:t>
      </w:r>
      <w:r>
        <w:rPr>
          <w:rFonts w:hint="eastAsia"/>
        </w:rPr>
        <w:t>万活产</w:t>
      </w:r>
      <w:r>
        <w:rPr>
          <w:rFonts w:hint="eastAsia"/>
        </w:rPr>
        <w:t>125</w:t>
      </w:r>
      <w:r>
        <w:rPr>
          <w:rFonts w:hint="eastAsia"/>
        </w:rPr>
        <w:t>人。产妇死亡率是一个复杂问题，涉及了身体健康、生殖保健和孕妇的孕期营养状况。它与传统上陈旧的社会文化价值观和宗教的社会教义诣的误导密切相关，这导致了妇女的受教育程度和地位较低。在分娩期间，</w:t>
      </w:r>
      <w:r>
        <w:rPr>
          <w:rFonts w:hint="eastAsia"/>
        </w:rPr>
        <w:t>66%</w:t>
      </w:r>
      <w:r>
        <w:rPr>
          <w:rFonts w:hint="eastAsia"/>
        </w:rPr>
        <w:t>的孕妇由受过训练的助产士助产，但</w:t>
      </w:r>
      <w:r>
        <w:rPr>
          <w:rFonts w:hint="eastAsia"/>
        </w:rPr>
        <w:t>79%</w:t>
      </w:r>
      <w:r>
        <w:rPr>
          <w:rFonts w:hint="eastAsia"/>
        </w:rPr>
        <w:t>的农村妇女在家中分娩。</w:t>
      </w:r>
      <w:r>
        <w:rPr>
          <w:rFonts w:hint="eastAsia"/>
        </w:rPr>
        <w:t>1995</w:t>
      </w:r>
      <w:r>
        <w:rPr>
          <w:rFonts w:hint="eastAsia"/>
        </w:rPr>
        <w:t>年调查显示，</w:t>
      </w:r>
      <w:r>
        <w:rPr>
          <w:rFonts w:hint="eastAsia"/>
        </w:rPr>
        <w:t>30%</w:t>
      </w:r>
      <w:r>
        <w:rPr>
          <w:rFonts w:hint="eastAsia"/>
        </w:rPr>
        <w:t>的孕妇患有慢性能量不足症。</w:t>
      </w:r>
      <w:r>
        <w:rPr>
          <w:rFonts w:hint="eastAsia"/>
        </w:rPr>
        <w:t>2001</w:t>
      </w:r>
      <w:r>
        <w:rPr>
          <w:rFonts w:hint="eastAsia"/>
        </w:rPr>
        <w:t>年，该比率上升至</w:t>
      </w:r>
      <w:r>
        <w:rPr>
          <w:rFonts w:hint="eastAsia"/>
        </w:rPr>
        <w:t>34%</w:t>
      </w:r>
      <w:r>
        <w:rPr>
          <w:rFonts w:hint="eastAsia"/>
        </w:rPr>
        <w:t>。但是，</w:t>
      </w:r>
      <w:r>
        <w:rPr>
          <w:rFonts w:hint="eastAsia"/>
        </w:rPr>
        <w:t>1995</w:t>
      </w:r>
      <w:r>
        <w:rPr>
          <w:rFonts w:hint="eastAsia"/>
        </w:rPr>
        <w:t>至</w:t>
      </w:r>
      <w:r>
        <w:rPr>
          <w:rFonts w:hint="eastAsia"/>
        </w:rPr>
        <w:t>2001</w:t>
      </w:r>
      <w:r>
        <w:rPr>
          <w:rFonts w:hint="eastAsia"/>
        </w:rPr>
        <w:t>年间，患贫血病的孕妇人数大减，记录显示从</w:t>
      </w:r>
      <w:r>
        <w:rPr>
          <w:rFonts w:hint="eastAsia"/>
        </w:rPr>
        <w:t>51%</w:t>
      </w:r>
      <w:r>
        <w:rPr>
          <w:rFonts w:hint="eastAsia"/>
        </w:rPr>
        <w:t>下降到</w:t>
      </w:r>
      <w:r>
        <w:rPr>
          <w:rFonts w:hint="eastAsia"/>
        </w:rPr>
        <w:t>40%</w:t>
      </w:r>
      <w:r>
        <w:rPr>
          <w:rFonts w:hint="eastAsia"/>
        </w:rPr>
        <w:t>。</w:t>
      </w:r>
      <w:r>
        <w:rPr>
          <w:rFonts w:hint="eastAsia"/>
        </w:rPr>
        <w:t>1999</w:t>
      </w:r>
      <w:r>
        <w:rPr>
          <w:rFonts w:hint="eastAsia"/>
        </w:rPr>
        <w:t>年的婴儿死亡率为每</w:t>
      </w:r>
      <w:r>
        <w:rPr>
          <w:rFonts w:hint="eastAsia"/>
        </w:rPr>
        <w:t>1 000</w:t>
      </w:r>
      <w:r>
        <w:rPr>
          <w:rFonts w:hint="eastAsia"/>
        </w:rPr>
        <w:t>活产</w:t>
      </w:r>
      <w:r>
        <w:rPr>
          <w:rFonts w:hint="eastAsia"/>
        </w:rPr>
        <w:t>46</w:t>
      </w:r>
      <w:r>
        <w:rPr>
          <w:rFonts w:hint="eastAsia"/>
        </w:rPr>
        <w:t>人，每</w:t>
      </w:r>
      <w:r>
        <w:rPr>
          <w:rFonts w:hint="eastAsia"/>
        </w:rPr>
        <w:t>1 000</w:t>
      </w:r>
      <w:r>
        <w:rPr>
          <w:rFonts w:hint="eastAsia"/>
        </w:rPr>
        <w:t>活产女婴</w:t>
      </w:r>
      <w:r>
        <w:rPr>
          <w:rFonts w:hint="eastAsia"/>
        </w:rPr>
        <w:t>41</w:t>
      </w:r>
      <w:r>
        <w:rPr>
          <w:rFonts w:hint="eastAsia"/>
        </w:rPr>
        <w:t>人、每</w:t>
      </w:r>
      <w:r>
        <w:rPr>
          <w:rFonts w:hint="eastAsia"/>
        </w:rPr>
        <w:t>1 000</w:t>
      </w:r>
      <w:r>
        <w:rPr>
          <w:rFonts w:hint="eastAsia"/>
        </w:rPr>
        <w:t>活产男婴</w:t>
      </w:r>
      <w:r>
        <w:rPr>
          <w:rFonts w:hint="eastAsia"/>
        </w:rPr>
        <w:t>52</w:t>
      </w:r>
      <w:r>
        <w:rPr>
          <w:rFonts w:hint="eastAsia"/>
        </w:rPr>
        <w:t>人；</w:t>
      </w:r>
      <w:r>
        <w:rPr>
          <w:rFonts w:hint="eastAsia"/>
        </w:rPr>
        <w:t>2001</w:t>
      </w:r>
      <w:r>
        <w:rPr>
          <w:rFonts w:hint="eastAsia"/>
        </w:rPr>
        <w:t>年，女婴的死亡率降至每</w:t>
      </w:r>
      <w:r>
        <w:rPr>
          <w:rFonts w:hint="eastAsia"/>
        </w:rPr>
        <w:t>1 000</w:t>
      </w:r>
      <w:r>
        <w:rPr>
          <w:rFonts w:hint="eastAsia"/>
        </w:rPr>
        <w:t>活产</w:t>
      </w:r>
      <w:r>
        <w:rPr>
          <w:rFonts w:hint="eastAsia"/>
        </w:rPr>
        <w:t>51</w:t>
      </w:r>
      <w:r>
        <w:rPr>
          <w:rFonts w:hint="eastAsia"/>
        </w:rPr>
        <w:t>人。该比率在东盟国家中也是最高的。</w:t>
      </w:r>
      <w:r>
        <w:rPr>
          <w:rFonts w:hint="eastAsia"/>
        </w:rPr>
        <w:t>1999</w:t>
      </w:r>
      <w:r>
        <w:rPr>
          <w:rFonts w:hint="eastAsia"/>
        </w:rPr>
        <w:t>年，女童的死亡率为每</w:t>
      </w:r>
      <w:r>
        <w:rPr>
          <w:rFonts w:hint="eastAsia"/>
        </w:rPr>
        <w:t>1 000</w:t>
      </w:r>
      <w:r>
        <w:rPr>
          <w:rFonts w:hint="eastAsia"/>
        </w:rPr>
        <w:t>人</w:t>
      </w:r>
      <w:r>
        <w:rPr>
          <w:rFonts w:hint="eastAsia"/>
        </w:rPr>
        <w:t>14.8</w:t>
      </w:r>
      <w:r>
        <w:rPr>
          <w:rFonts w:hint="eastAsia"/>
        </w:rPr>
        <w:t>人、男童的死亡率为每</w:t>
      </w:r>
      <w:r>
        <w:rPr>
          <w:rFonts w:hint="eastAsia"/>
        </w:rPr>
        <w:t>1 000</w:t>
      </w:r>
      <w:r>
        <w:rPr>
          <w:rFonts w:hint="eastAsia"/>
        </w:rPr>
        <w:t>人</w:t>
      </w:r>
      <w:r>
        <w:rPr>
          <w:rFonts w:hint="eastAsia"/>
        </w:rPr>
        <w:t>16.8</w:t>
      </w:r>
      <w:r>
        <w:rPr>
          <w:rFonts w:hint="eastAsia"/>
        </w:rPr>
        <w:t>人（《</w:t>
      </w:r>
      <w:r>
        <w:rPr>
          <w:rFonts w:hint="eastAsia"/>
        </w:rPr>
        <w:t>2000</w:t>
      </w:r>
      <w:r>
        <w:rPr>
          <w:rFonts w:hint="eastAsia"/>
        </w:rPr>
        <w:t>年统计资料和性别指标》）。</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为了帮助保护妇女的生育和生殖权利，政府鼓励在工作场所建立托儿服务机构。迄今已经有</w:t>
      </w:r>
      <w:r>
        <w:rPr>
          <w:rFonts w:hint="eastAsia"/>
        </w:rPr>
        <w:t>70</w:t>
      </w:r>
      <w:r>
        <w:rPr>
          <w:rFonts w:hint="eastAsia"/>
        </w:rPr>
        <w:t>多万家企业同意在其工作场所内建立托儿所。其他努力取决于使用大众媒体使人们知晓与生殖保健和妇女获得生殖保健服务的权利有关的问题。妇女也因此了解了基于性别的暴力。</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确保生殖保健服务获得成功的条件</w:t>
      </w:r>
      <w:r>
        <w:rPr>
          <w:rFonts w:hint="eastAsia"/>
        </w:rPr>
        <w:t>的政治承诺反映在关于批准《消除对妇女一切形式歧视公约》的</w:t>
      </w:r>
      <w:r>
        <w:rPr>
          <w:rFonts w:hint="eastAsia"/>
        </w:rPr>
        <w:t>1984</w:t>
      </w:r>
      <w:r>
        <w:rPr>
          <w:rFonts w:hint="eastAsia"/>
        </w:rPr>
        <w:t>年第</w:t>
      </w:r>
      <w:r>
        <w:rPr>
          <w:rFonts w:hint="eastAsia"/>
        </w:rPr>
        <w:t>7</w:t>
      </w:r>
      <w:r>
        <w:rPr>
          <w:rFonts w:hint="eastAsia"/>
        </w:rPr>
        <w:t>号法令、关于保健的</w:t>
      </w:r>
      <w:r>
        <w:rPr>
          <w:rFonts w:hint="eastAsia"/>
        </w:rPr>
        <w:t>1992</w:t>
      </w:r>
      <w:r>
        <w:rPr>
          <w:rFonts w:hint="eastAsia"/>
        </w:rPr>
        <w:t>年第</w:t>
      </w:r>
      <w:r>
        <w:rPr>
          <w:rFonts w:hint="eastAsia"/>
        </w:rPr>
        <w:t>23</w:t>
      </w:r>
      <w:r>
        <w:rPr>
          <w:rFonts w:hint="eastAsia"/>
        </w:rPr>
        <w:t>号法令、关于人口发展和家庭福利发展的</w:t>
      </w:r>
      <w:r>
        <w:rPr>
          <w:rFonts w:hint="eastAsia"/>
        </w:rPr>
        <w:t>1992</w:t>
      </w:r>
      <w:r>
        <w:rPr>
          <w:rFonts w:hint="eastAsia"/>
        </w:rPr>
        <w:t>年第</w:t>
      </w:r>
      <w:r>
        <w:rPr>
          <w:rFonts w:hint="eastAsia"/>
        </w:rPr>
        <w:t>10</w:t>
      </w:r>
      <w:r>
        <w:rPr>
          <w:rFonts w:hint="eastAsia"/>
        </w:rPr>
        <w:t>号法令中。有人建议，应该修订关于保健的法律，以将新的生殖保健方法纳入其中，并且修订《人口发展法》。所有这些法律都旨在实现印度尼西亚的生殖保健目标。</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生殖保健的其他支助活动涉及采取有效措施以成为暴力受害者，特别是家庭暴力受害者的妇女提供护理，家庭暴力通常都严重损害了生殖健康。服务包括心理和精神治疗以及获得转院系统并将性别观点纳入保健方案主流。</w:t>
      </w:r>
      <w:r>
        <w:rPr>
          <w:rFonts w:hint="eastAsia"/>
        </w:rPr>
        <w:t>2003</w:t>
      </w:r>
      <w:r>
        <w:rPr>
          <w:rFonts w:hint="eastAsia"/>
        </w:rPr>
        <w:t>年，具</w:t>
      </w:r>
      <w:r>
        <w:rPr>
          <w:rFonts w:hint="eastAsia"/>
        </w:rPr>
        <w:t>有性别观点的六个优先方案开始且已经完成，这就是结核病、疟疾、营养、环境卫生和艾滋病毒</w:t>
      </w:r>
      <w:r>
        <w:rPr>
          <w:rFonts w:hint="eastAsia"/>
        </w:rPr>
        <w:t>/</w:t>
      </w:r>
      <w:r>
        <w:rPr>
          <w:rFonts w:hint="eastAsia"/>
        </w:rPr>
        <w:t>艾滋病。将来，将增加更多的方案。</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在生殖保健方面还有其他关切事项，涉及到老年人健康、堕胎问题、宫颈癌和乳腺癌、不孕不育症、基于性别的暴力和歧视。与老年人的生殖保健有关的问题在随着这一目标群体规模的扩大而加剧。主要问题有更年期、骨质疏松症、前列腺癌、心血管病和其他影响生殖器官的变性疾病。</w:t>
      </w:r>
    </w:p>
    <w:p w:rsidR="00000000" w:rsidRDefault="005C1509">
      <w:pPr>
        <w:numPr>
          <w:ilvl w:val="0"/>
          <w:numId w:val="8"/>
        </w:numPr>
        <w:tabs>
          <w:tab w:val="clear" w:pos="360"/>
          <w:tab w:val="left" w:pos="630"/>
        </w:tabs>
        <w:spacing w:after="240" w:line="360" w:lineRule="exact"/>
        <w:ind w:left="0" w:firstLine="0"/>
        <w:rPr>
          <w:rFonts w:hint="eastAsia"/>
          <w:color w:val="000000"/>
        </w:rPr>
      </w:pPr>
      <w:r>
        <w:rPr>
          <w:rFonts w:hint="eastAsia"/>
          <w:color w:val="000000"/>
        </w:rPr>
        <w:t>有关青少年生殖保健和产道感染，政府采取了几个步骤，通过提供指导的服务提供站和动员青少年家人参与解决其问题，来满足这一群体的特殊需要。政府还</w:t>
      </w:r>
      <w:r>
        <w:rPr>
          <w:rFonts w:hint="eastAsia"/>
          <w:color w:val="000000"/>
        </w:rPr>
        <w:t>建立了生殖保健问题全国委员会，一家对青少年的需要做出反应的机构。该委员会的目的是加强协调，并为规划和执行提供论坛。此外，政府还通过信息、教育和宣传方案编制面向青少年的成套教材，与计划生育协会合作在大众媒体上宣传。通过学校、大学、校外方案</w:t>
      </w:r>
      <w:r>
        <w:rPr>
          <w:rFonts w:hint="eastAsia"/>
          <w:color w:val="000000"/>
        </w:rPr>
        <w:t>/</w:t>
      </w:r>
      <w:r>
        <w:rPr>
          <w:rFonts w:hint="eastAsia"/>
          <w:color w:val="000000"/>
        </w:rPr>
        <w:t>同伴教育和家长教育论坛传播信息。为青少年设立了生殖保健指导服务。针对青年和青少年正在制作电影专题片和电视专题节目。还为助产士和计划生育外地工作人员编制了培训方案，这些人员的目的是通过提供适当的指导和服务加强青少年的生殖保健。</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青少年生殖保健问题也引起了注意。这些问题对受影响</w:t>
      </w:r>
      <w:r>
        <w:rPr>
          <w:rFonts w:hint="eastAsia"/>
        </w:rPr>
        <w:t>的个人产生了身心影响，也可能产生长期的社会经济后果，这不仅影响了受害者而且也影响了其家人，最终也影响了社会和国家。青少年群体所面临的问题有：</w:t>
      </w:r>
    </w:p>
    <w:p w:rsidR="00000000" w:rsidRDefault="005C1509" w:rsidP="005C1509">
      <w:pPr>
        <w:tabs>
          <w:tab w:val="left" w:pos="1200"/>
        </w:tabs>
        <w:spacing w:after="240" w:line="360" w:lineRule="exact"/>
        <w:ind w:leftChars="285" w:left="31680" w:hangingChars="286" w:firstLine="31680"/>
        <w:rPr>
          <w:rFonts w:ascii="SimSun" w:hAnsi="SimSun" w:hint="eastAsia"/>
        </w:rPr>
      </w:pPr>
      <w:r>
        <w:rPr>
          <w:rFonts w:ascii="SimSun" w:hAnsi="SimSun"/>
        </w:rPr>
        <w:t>-</w:t>
      </w:r>
      <w:r>
        <w:rPr>
          <w:rFonts w:ascii="SimSun" w:hAnsi="SimSun"/>
        </w:rPr>
        <w:tab/>
      </w:r>
      <w:r>
        <w:rPr>
          <w:rFonts w:ascii="SimSun" w:hAnsi="SimSun" w:hint="eastAsia"/>
        </w:rPr>
        <w:t>意外怀孕导致不安全堕胎及其并发症；</w:t>
      </w:r>
    </w:p>
    <w:p w:rsidR="00000000" w:rsidRDefault="005C1509" w:rsidP="005C1509">
      <w:pPr>
        <w:tabs>
          <w:tab w:val="left" w:pos="1200"/>
        </w:tabs>
        <w:spacing w:after="240" w:line="360" w:lineRule="exact"/>
        <w:ind w:leftChars="285" w:left="31680" w:hangingChars="286" w:firstLine="31680"/>
        <w:rPr>
          <w:rFonts w:ascii="SimSun" w:hAnsi="SimSun" w:hint="eastAsia"/>
        </w:rPr>
      </w:pPr>
      <w:r>
        <w:rPr>
          <w:rFonts w:ascii="SimSun" w:hAnsi="SimSun"/>
        </w:rPr>
        <w:t>-</w:t>
      </w:r>
      <w:r>
        <w:rPr>
          <w:rFonts w:ascii="SimSun" w:hAnsi="SimSun"/>
        </w:rPr>
        <w:tab/>
      </w:r>
      <w:r>
        <w:rPr>
          <w:rFonts w:ascii="SimSun" w:hAnsi="SimSun" w:hint="eastAsia"/>
        </w:rPr>
        <w:t>过早的怀孕和分娩可能导致婴儿和产妇死亡率升高；</w:t>
      </w:r>
    </w:p>
    <w:p w:rsidR="00000000" w:rsidRDefault="005C1509" w:rsidP="005C1509">
      <w:pPr>
        <w:tabs>
          <w:tab w:val="left" w:pos="1200"/>
        </w:tabs>
        <w:spacing w:after="240" w:line="360" w:lineRule="exact"/>
        <w:ind w:leftChars="285" w:left="31680" w:hangingChars="286" w:firstLine="31680"/>
        <w:rPr>
          <w:rFonts w:ascii="SimSun" w:hAnsi="SimSun" w:hint="eastAsia"/>
        </w:rPr>
      </w:pPr>
      <w:r>
        <w:rPr>
          <w:rFonts w:ascii="SimSun" w:hAnsi="SimSun"/>
        </w:rPr>
        <w:t>-</w:t>
      </w:r>
      <w:r>
        <w:rPr>
          <w:rFonts w:ascii="SimSun" w:hAnsi="SimSun"/>
        </w:rPr>
        <w:tab/>
      </w:r>
      <w:r>
        <w:rPr>
          <w:rFonts w:ascii="SimSun" w:hAnsi="SimSun" w:hint="eastAsia"/>
        </w:rPr>
        <w:t>婚前性行为和不安全性行为可能传播性传播疾病，包括艾滋病毒</w:t>
      </w:r>
      <w:r>
        <w:rPr>
          <w:rFonts w:ascii="SimSun" w:hAnsi="SimSun" w:hint="eastAsia"/>
        </w:rPr>
        <w:t>/</w:t>
      </w:r>
      <w:r>
        <w:rPr>
          <w:rFonts w:ascii="SimSun" w:hAnsi="SimSun" w:hint="eastAsia"/>
        </w:rPr>
        <w:t>艾滋病；和</w:t>
      </w:r>
    </w:p>
    <w:p w:rsidR="00000000" w:rsidRDefault="005C1509" w:rsidP="005C1509">
      <w:pPr>
        <w:tabs>
          <w:tab w:val="left" w:pos="1200"/>
        </w:tabs>
        <w:spacing w:after="240" w:line="360" w:lineRule="exact"/>
        <w:ind w:leftChars="285" w:left="31680" w:hangingChars="286" w:firstLine="31680"/>
        <w:rPr>
          <w:rFonts w:ascii="SimSun" w:hAnsi="SimSun" w:hint="eastAsia"/>
        </w:rPr>
      </w:pPr>
      <w:r>
        <w:rPr>
          <w:rFonts w:ascii="SimSun" w:hAnsi="SimSun"/>
        </w:rPr>
        <w:t>-</w:t>
      </w:r>
      <w:r>
        <w:rPr>
          <w:rFonts w:ascii="SimSun" w:hAnsi="SimSun"/>
        </w:rPr>
        <w:tab/>
      </w:r>
      <w:r>
        <w:rPr>
          <w:rFonts w:ascii="SimSun" w:hAnsi="SimSun" w:hint="eastAsia"/>
        </w:rPr>
        <w:t>可能的性虐待，如强奸、性骚扰和涉足色情业。</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1999</w:t>
      </w:r>
      <w:r>
        <w:rPr>
          <w:rFonts w:hint="eastAsia"/>
        </w:rPr>
        <w:t>年人口研究所在印度尼西亚四个省（东爪洼、中爪洼、西爪洼和楠榜）进行的</w:t>
      </w:r>
      <w:r>
        <w:rPr>
          <w:rFonts w:hint="eastAsia"/>
        </w:rPr>
        <w:t>15</w:t>
      </w:r>
      <w:r>
        <w:rPr>
          <w:rFonts w:hint="eastAsia"/>
        </w:rPr>
        <w:t>至</w:t>
      </w:r>
      <w:r>
        <w:rPr>
          <w:rFonts w:hint="eastAsia"/>
        </w:rPr>
        <w:t>19</w:t>
      </w:r>
      <w:r>
        <w:rPr>
          <w:rFonts w:hint="eastAsia"/>
        </w:rPr>
        <w:t>岁基线调查表明：</w:t>
      </w:r>
    </w:p>
    <w:p w:rsidR="00000000" w:rsidRDefault="005C1509" w:rsidP="005C1509">
      <w:pPr>
        <w:tabs>
          <w:tab w:val="left" w:pos="1200"/>
        </w:tabs>
        <w:spacing w:after="240" w:line="360" w:lineRule="exact"/>
        <w:ind w:leftChars="285" w:left="31680" w:hangingChars="286" w:firstLine="31680"/>
        <w:rPr>
          <w:rFonts w:hint="eastAsia"/>
        </w:rPr>
      </w:pPr>
      <w:r>
        <w:rPr>
          <w:rFonts w:ascii="SimSun" w:hAnsi="SimSun" w:hint="eastAsia"/>
        </w:rPr>
        <w:sym w:font="Wingdings 2" w:char="F097"/>
      </w:r>
      <w:r>
        <w:rPr>
          <w:rFonts w:ascii="SimSun" w:hAnsi="SimSun"/>
        </w:rPr>
        <w:tab/>
      </w:r>
      <w:r>
        <w:rPr>
          <w:rFonts w:hint="eastAsia"/>
        </w:rPr>
        <w:t>57.1%</w:t>
      </w:r>
      <w:r>
        <w:rPr>
          <w:rFonts w:hint="eastAsia"/>
        </w:rPr>
        <w:t>的女童患有贫血病；</w:t>
      </w:r>
    </w:p>
    <w:p w:rsidR="00000000" w:rsidRDefault="005C1509" w:rsidP="005C1509">
      <w:pPr>
        <w:tabs>
          <w:tab w:val="left" w:pos="1200"/>
        </w:tabs>
        <w:spacing w:after="240" w:line="360" w:lineRule="exact"/>
        <w:ind w:leftChars="285" w:left="31680" w:hangingChars="286" w:firstLine="31680"/>
        <w:rPr>
          <w:rFonts w:hint="eastAsia"/>
        </w:rPr>
      </w:pPr>
      <w:r>
        <w:rPr>
          <w:rFonts w:ascii="SimSun" w:hAnsi="SimSun" w:hint="eastAsia"/>
        </w:rPr>
        <w:sym w:font="Wingdings 2" w:char="F097"/>
      </w:r>
      <w:r>
        <w:rPr>
          <w:rFonts w:ascii="SimSun" w:hAnsi="SimSun"/>
        </w:rPr>
        <w:tab/>
      </w:r>
      <w:r>
        <w:t>23</w:t>
      </w:r>
      <w:r>
        <w:rPr>
          <w:rFonts w:hint="eastAsia"/>
        </w:rPr>
        <w:t>%</w:t>
      </w:r>
      <w:r>
        <w:rPr>
          <w:rFonts w:hint="eastAsia"/>
        </w:rPr>
        <w:t>的青少年</w:t>
      </w:r>
      <w:r>
        <w:rPr>
          <w:rFonts w:hint="eastAsia"/>
        </w:rPr>
        <w:t>女性人口患有慢性能量不足症；</w:t>
      </w:r>
    </w:p>
    <w:p w:rsidR="00000000" w:rsidRDefault="005C1509" w:rsidP="005C1509">
      <w:pPr>
        <w:tabs>
          <w:tab w:val="left" w:pos="1200"/>
        </w:tabs>
        <w:spacing w:after="240" w:line="360" w:lineRule="exact"/>
        <w:ind w:leftChars="285" w:left="31680" w:hangingChars="286" w:firstLine="31680"/>
        <w:rPr>
          <w:rFonts w:hint="eastAsia"/>
        </w:rPr>
      </w:pPr>
      <w:r>
        <w:rPr>
          <w:rFonts w:ascii="SimSun" w:hAnsi="SimSun" w:hint="eastAsia"/>
        </w:rPr>
        <w:sym w:font="Wingdings 2" w:char="F097"/>
      </w:r>
      <w:r>
        <w:rPr>
          <w:rFonts w:ascii="SimSun" w:hAnsi="SimSun"/>
        </w:rPr>
        <w:tab/>
      </w:r>
      <w:r>
        <w:t>61</w:t>
      </w:r>
      <w:r>
        <w:rPr>
          <w:rFonts w:hint="eastAsia"/>
        </w:rPr>
        <w:t>%</w:t>
      </w:r>
      <w:r>
        <w:rPr>
          <w:rFonts w:hint="eastAsia"/>
        </w:rPr>
        <w:t>有过意外怀孕情况，其中的</w:t>
      </w:r>
      <w:r>
        <w:rPr>
          <w:rFonts w:hint="eastAsia"/>
        </w:rPr>
        <w:t>12%</w:t>
      </w:r>
      <w:r>
        <w:rPr>
          <w:rFonts w:hint="eastAsia"/>
        </w:rPr>
        <w:t>接受堕胎手术，</w:t>
      </w:r>
      <w:r>
        <w:rPr>
          <w:rFonts w:hint="eastAsia"/>
        </w:rPr>
        <w:t>70%</w:t>
      </w:r>
      <w:r>
        <w:rPr>
          <w:rFonts w:hint="eastAsia"/>
        </w:rPr>
        <w:t>自己堕胎；</w:t>
      </w:r>
    </w:p>
    <w:p w:rsidR="00000000" w:rsidRDefault="005C1509" w:rsidP="005C1509">
      <w:pPr>
        <w:tabs>
          <w:tab w:val="left" w:pos="1200"/>
        </w:tabs>
        <w:spacing w:after="240" w:line="360" w:lineRule="exact"/>
        <w:ind w:leftChars="285" w:left="31680" w:hangingChars="286" w:firstLine="31680"/>
        <w:rPr>
          <w:rFonts w:hint="eastAsia"/>
        </w:rPr>
      </w:pPr>
      <w:r>
        <w:rPr>
          <w:rFonts w:ascii="SimSun" w:hAnsi="SimSun" w:hint="eastAsia"/>
        </w:rPr>
        <w:sym w:font="Wingdings 2" w:char="F097"/>
      </w:r>
      <w:r>
        <w:rPr>
          <w:rFonts w:ascii="SimSun" w:hAnsi="SimSun"/>
        </w:rPr>
        <w:tab/>
      </w:r>
      <w:r>
        <w:t>10</w:t>
      </w:r>
      <w:r>
        <w:rPr>
          <w:rFonts w:hint="eastAsia"/>
        </w:rPr>
        <w:t>%</w:t>
      </w:r>
      <w:r>
        <w:rPr>
          <w:rFonts w:hint="eastAsia"/>
        </w:rPr>
        <w:t>在堕胎时由传统接生婆来帮助，但只有</w:t>
      </w:r>
      <w:r>
        <w:rPr>
          <w:rFonts w:hint="eastAsia"/>
        </w:rPr>
        <w:t>7%</w:t>
      </w:r>
      <w:r>
        <w:rPr>
          <w:rFonts w:hint="eastAsia"/>
        </w:rPr>
        <w:t>使用专业的医疗援助。</w:t>
      </w:r>
    </w:p>
    <w:p w:rsidR="00000000" w:rsidRDefault="005C1509">
      <w:pPr>
        <w:numPr>
          <w:ilvl w:val="0"/>
          <w:numId w:val="8"/>
        </w:numPr>
        <w:tabs>
          <w:tab w:val="clear" w:pos="360"/>
          <w:tab w:val="left" w:pos="630"/>
        </w:tabs>
        <w:spacing w:after="240" w:line="360" w:lineRule="exact"/>
        <w:ind w:left="0" w:firstLine="0"/>
        <w:rPr>
          <w:rFonts w:hint="eastAsia"/>
          <w:color w:val="000000"/>
          <w:szCs w:val="21"/>
        </w:rPr>
      </w:pPr>
      <w:r>
        <w:rPr>
          <w:rFonts w:hint="eastAsia"/>
        </w:rPr>
        <w:t>在怀孕、分娩和产后护理方面，印度尼西亚推出一个“让妊娠更安全”战略，以降低产妇和新生儿的发病率，并开展了杜绝不安全堕胎的活动。按照有关非法堕胎的条例，政府提供了着重于“未得到满足的需要”和“四太”（太年轻、太年老、太频繁、太多）的计划生育方案，并且逐渐引入应急避孕措施以防意外怀孕。</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自</w:t>
      </w:r>
      <w:r>
        <w:rPr>
          <w:rFonts w:hint="eastAsia"/>
        </w:rPr>
        <w:t>1994</w:t>
      </w:r>
      <w:r>
        <w:rPr>
          <w:rFonts w:hint="eastAsia"/>
        </w:rPr>
        <w:t>年在开罗举行的人发会议上获得批准以来，堕胎成了</w:t>
      </w:r>
      <w:r>
        <w:rPr>
          <w:rFonts w:hint="eastAsia"/>
        </w:rPr>
        <w:t>一个有争议的问题。这证实了人人都有生殖保健和获得安全堕胎服务的权利。依据印度尼西亚法律，在公认的医疗机构以外的机构进行堕胎是非法的。由于计划生育方面的失败、强奸、经济窘迫或婚外孕，某些妇女求助于不安全的堕胎方法，这可能使其身体状况恶化（指堕胎并发症）。堕胎并发症被视为导致</w:t>
      </w:r>
      <w:r>
        <w:rPr>
          <w:rFonts w:hint="eastAsia"/>
        </w:rPr>
        <w:t>15%</w:t>
      </w:r>
      <w:r>
        <w:rPr>
          <w:rFonts w:hint="eastAsia"/>
        </w:rPr>
        <w:t>产妇死亡率的死因。宫颈癌和乳腺癌在少女母亲中最常见。早期诊断乳腺癌可以个别进行，而宫颈癌只能用酸来检查，因为</w:t>
      </w:r>
      <w:r>
        <w:rPr>
          <w:color w:val="000000"/>
          <w:szCs w:val="21"/>
        </w:rPr>
        <w:t>宫颈抹片</w:t>
      </w:r>
      <w:r>
        <w:rPr>
          <w:rFonts w:hint="eastAsia"/>
          <w:color w:val="000000"/>
          <w:szCs w:val="21"/>
        </w:rPr>
        <w:t>太贵。</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此外，青少年使用药物</w:t>
      </w:r>
      <w:r>
        <w:rPr>
          <w:rFonts w:hint="eastAsia"/>
        </w:rPr>
        <w:t>/</w:t>
      </w:r>
      <w:r>
        <w:rPr>
          <w:rFonts w:hint="eastAsia"/>
        </w:rPr>
        <w:t>滥用麻醉品和精神药物现象非常严重。据报告，</w:t>
      </w:r>
      <w:r>
        <w:rPr>
          <w:rFonts w:hint="eastAsia"/>
        </w:rPr>
        <w:t>15-19</w:t>
      </w:r>
      <w:r>
        <w:rPr>
          <w:rFonts w:hint="eastAsia"/>
        </w:rPr>
        <w:t>岁的青少年在使用药物案例中占</w:t>
      </w:r>
      <w:r>
        <w:rPr>
          <w:rFonts w:hint="eastAsia"/>
        </w:rPr>
        <w:t>0.5%</w:t>
      </w:r>
      <w:r>
        <w:rPr>
          <w:rFonts w:hint="eastAsia"/>
        </w:rPr>
        <w:t>（</w:t>
      </w:r>
      <w:r>
        <w:rPr>
          <w:rFonts w:hint="eastAsia"/>
        </w:rPr>
        <w:t>2002-2003</w:t>
      </w:r>
      <w:r>
        <w:rPr>
          <w:rFonts w:hint="eastAsia"/>
        </w:rPr>
        <w:t>年青少年生殖保健调查）。结果，青少年的生殖保健问题证明更加复杂，从</w:t>
      </w:r>
      <w:r>
        <w:rPr>
          <w:rFonts w:hint="eastAsia"/>
        </w:rPr>
        <w:t>2003</w:t>
      </w:r>
      <w:r>
        <w:rPr>
          <w:rFonts w:hint="eastAsia"/>
        </w:rPr>
        <w:t>年</w:t>
      </w:r>
      <w:r>
        <w:rPr>
          <w:rFonts w:hint="eastAsia"/>
        </w:rPr>
        <w:t>4</w:t>
      </w:r>
      <w:r>
        <w:rPr>
          <w:rFonts w:hint="eastAsia"/>
        </w:rPr>
        <w:t>月至</w:t>
      </w:r>
      <w:r>
        <w:rPr>
          <w:rFonts w:hint="eastAsia"/>
        </w:rPr>
        <w:t>6</w:t>
      </w:r>
      <w:r>
        <w:rPr>
          <w:rFonts w:hint="eastAsia"/>
        </w:rPr>
        <w:t>月报告的</w:t>
      </w:r>
      <w:r>
        <w:rPr>
          <w:rFonts w:hint="eastAsia"/>
        </w:rPr>
        <w:t>30</w:t>
      </w:r>
      <w:r>
        <w:rPr>
          <w:rFonts w:hint="eastAsia"/>
        </w:rPr>
        <w:t>例新的艾滋病病例中就可以看出这一点。在这一批人中，</w:t>
      </w:r>
      <w:r>
        <w:rPr>
          <w:rFonts w:hint="eastAsia"/>
        </w:rPr>
        <w:t>56.66%</w:t>
      </w:r>
      <w:r>
        <w:rPr>
          <w:rFonts w:hint="eastAsia"/>
        </w:rPr>
        <w:t>是由于使用污染针头引起的，</w:t>
      </w:r>
      <w:r>
        <w:rPr>
          <w:rFonts w:hint="eastAsia"/>
        </w:rPr>
        <w:t>20-29</w:t>
      </w:r>
      <w:r>
        <w:rPr>
          <w:rFonts w:hint="eastAsia"/>
        </w:rPr>
        <w:t>岁的人在这些病例中所占比例最高（</w:t>
      </w:r>
      <w:r>
        <w:rPr>
          <w:rFonts w:hint="eastAsia"/>
        </w:rPr>
        <w:t>53.33%</w:t>
      </w:r>
      <w:r>
        <w:rPr>
          <w:rFonts w:hint="eastAsia"/>
        </w:rPr>
        <w:t>）。这一数字表明青少年时期的性活动相当频繁。</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政府和非政府组织正在合力对付青少年的生殖保健问题。例如，对青年进行生殖保健和性保健教育的方案正通过青年俱乐部和伊斯兰寄宿学校以及通过</w:t>
      </w:r>
      <w:r>
        <w:rPr>
          <w:rFonts w:hint="eastAsia"/>
        </w:rPr>
        <w:t>Rematri</w:t>
      </w:r>
      <w:r>
        <w:rPr>
          <w:rFonts w:hint="eastAsia"/>
        </w:rPr>
        <w:t>（</w:t>
      </w:r>
      <w:r>
        <w:rPr>
          <w:rFonts w:hint="eastAsia"/>
        </w:rPr>
        <w:t>Remaja Putri</w:t>
      </w:r>
      <w:r>
        <w:rPr>
          <w:rFonts w:hint="eastAsia"/>
        </w:rPr>
        <w:t>）或少女方案来引入。这一方案面向的是</w:t>
      </w:r>
      <w:r>
        <w:rPr>
          <w:rFonts w:hint="eastAsia"/>
        </w:rPr>
        <w:t>12</w:t>
      </w:r>
      <w:r>
        <w:rPr>
          <w:rFonts w:hint="eastAsia"/>
        </w:rPr>
        <w:t>至</w:t>
      </w:r>
      <w:r>
        <w:rPr>
          <w:rFonts w:hint="eastAsia"/>
        </w:rPr>
        <w:t>19</w:t>
      </w:r>
      <w:r>
        <w:rPr>
          <w:rFonts w:hint="eastAsia"/>
        </w:rPr>
        <w:t>岁的青少年，他们想对生殖</w:t>
      </w:r>
      <w:r>
        <w:rPr>
          <w:rFonts w:hint="eastAsia"/>
        </w:rPr>
        <w:t>/</w:t>
      </w:r>
      <w:r>
        <w:rPr>
          <w:rFonts w:hint="eastAsia"/>
        </w:rPr>
        <w:t>性保健和其他相关问题有更多的了解。国际捐助机构支助政府发展和落实基本的生殖保健服务，这些服务将性别观点纳入生殖保健的主流，包括男性参与生殖保健、护理质量、青少年需要和某些群体容易感染艾滋病毒。尽管方法各不相同，但所有各类干预措施都面对同样的关注，即过早性行为的危险；早期性关系和怀孕的危险；获得早婚方面的咨询；两性在家庭和社会中的作用；以及男子进一步承担家庭责任。捐助机构还支持通过大众媒体和面向青少年的研讨会组织关于性传播疾病、艾滋病毒</w:t>
      </w:r>
      <w:r>
        <w:rPr>
          <w:rFonts w:hint="eastAsia"/>
        </w:rPr>
        <w:t>/</w:t>
      </w:r>
      <w:r>
        <w:rPr>
          <w:rFonts w:hint="eastAsia"/>
        </w:rPr>
        <w:t>艾滋病风险的宣传运动。为了确保受传染</w:t>
      </w:r>
      <w:r>
        <w:rPr>
          <w:rFonts w:hint="eastAsia"/>
        </w:rPr>
        <w:t>和受影响的受害者得到适当护理，已经创造了一种有利的社会和法律环境，以对付性病和艾滋病毒</w:t>
      </w:r>
      <w:r>
        <w:rPr>
          <w:rFonts w:hint="eastAsia"/>
        </w:rPr>
        <w:t>/</w:t>
      </w:r>
      <w:r>
        <w:rPr>
          <w:rFonts w:hint="eastAsia"/>
        </w:rPr>
        <w:t>艾滋病问题。</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计划生育方案将生育率从</w:t>
      </w:r>
      <w:r>
        <w:rPr>
          <w:rFonts w:hint="eastAsia"/>
        </w:rPr>
        <w:t>1990</w:t>
      </w:r>
      <w:r>
        <w:rPr>
          <w:rFonts w:hint="eastAsia"/>
        </w:rPr>
        <w:t>年之前的每对妇女</w:t>
      </w:r>
      <w:r>
        <w:rPr>
          <w:rFonts w:hint="eastAsia"/>
        </w:rPr>
        <w:t>5.6</w:t>
      </w:r>
      <w:r>
        <w:rPr>
          <w:rFonts w:hint="eastAsia"/>
        </w:rPr>
        <w:t>个子女减至</w:t>
      </w:r>
      <w:r>
        <w:rPr>
          <w:rFonts w:hint="eastAsia"/>
        </w:rPr>
        <w:t>2003</w:t>
      </w:r>
      <w:r>
        <w:rPr>
          <w:rFonts w:hint="eastAsia"/>
        </w:rPr>
        <w:t>年的</w:t>
      </w:r>
      <w:r>
        <w:rPr>
          <w:rFonts w:hint="eastAsia"/>
        </w:rPr>
        <w:t>2.6</w:t>
      </w:r>
      <w:r>
        <w:rPr>
          <w:rFonts w:hint="eastAsia"/>
        </w:rPr>
        <w:t>个。通过全国计划生育协调委员会提供的广泛的计划生育服务网纳入了综合服务保健所（全部</w:t>
      </w:r>
      <w:r>
        <w:rPr>
          <w:rFonts w:hint="eastAsia"/>
        </w:rPr>
        <w:t>6 600</w:t>
      </w:r>
      <w:r>
        <w:rPr>
          <w:rFonts w:hint="eastAsia"/>
        </w:rPr>
        <w:t>个村庄都有综合保健所）。政府在管理人口规模和增长方面的政策目标是到</w:t>
      </w:r>
      <w:r>
        <w:rPr>
          <w:rFonts w:hint="eastAsia"/>
        </w:rPr>
        <w:t>2010-2015</w:t>
      </w:r>
      <w:r>
        <w:rPr>
          <w:rFonts w:hint="eastAsia"/>
        </w:rPr>
        <w:t>年将生育率降至更替率上。人们认识到，贫穷、疾病和无知以及家庭人口多是人口素质低的主要原因。因此，政府决定提高人口质量，方法是通过计划生育、创造和扩大工作机</w:t>
      </w:r>
      <w:r>
        <w:rPr>
          <w:rFonts w:hint="eastAsia"/>
        </w:rPr>
        <w:t>会以使职业妇女和男子提高人均收入、加强保健服务、降低婴儿和产妇死亡率、通过义务基础教育提高就学和入学率（从九年制改为十二年制）。</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印度尼西亚在计划生育方案中取得的成功，得到了国际社会的承认。这一方案由于降低了总和生育率，为降低其人口增长速度立下了汗马功劳。在</w:t>
      </w:r>
      <w:r>
        <w:rPr>
          <w:rFonts w:hint="eastAsia"/>
        </w:rPr>
        <w:t>1967-1970</w:t>
      </w:r>
      <w:r>
        <w:rPr>
          <w:rFonts w:hint="eastAsia"/>
        </w:rPr>
        <w:t>年间，总和生育率为</w:t>
      </w:r>
      <w:r>
        <w:rPr>
          <w:rFonts w:hint="eastAsia"/>
        </w:rPr>
        <w:t>5.6</w:t>
      </w:r>
      <w:r>
        <w:rPr>
          <w:rFonts w:hint="eastAsia"/>
        </w:rPr>
        <w:t>，</w:t>
      </w:r>
      <w:r>
        <w:rPr>
          <w:rFonts w:hint="eastAsia"/>
        </w:rPr>
        <w:t>1995-1997</w:t>
      </w:r>
      <w:r>
        <w:rPr>
          <w:rFonts w:hint="eastAsia"/>
        </w:rPr>
        <w:t>年间几乎减少了一半。目前的总和生育率为</w:t>
      </w:r>
      <w:r>
        <w:rPr>
          <w:rFonts w:hint="eastAsia"/>
        </w:rPr>
        <w:t xml:space="preserve"> 2.6</w:t>
      </w:r>
      <w:r>
        <w:rPr>
          <w:rFonts w:hint="eastAsia"/>
        </w:rPr>
        <w:t>（</w:t>
      </w:r>
      <w:r>
        <w:rPr>
          <w:rFonts w:hint="eastAsia"/>
        </w:rPr>
        <w:t>2002</w:t>
      </w:r>
      <w:r>
        <w:rPr>
          <w:rFonts w:hint="eastAsia"/>
        </w:rPr>
        <w:t>年，</w:t>
      </w:r>
      <w:r>
        <w:rPr>
          <w:rFonts w:hint="eastAsia"/>
        </w:rPr>
        <w:t>SDKI</w:t>
      </w:r>
      <w:r>
        <w:rPr>
          <w:rFonts w:hint="eastAsia"/>
        </w:rPr>
        <w:t>）。但是，人们意识到，男子参与计划生育的程度仍然非常低。</w:t>
      </w:r>
      <w:r>
        <w:rPr>
          <w:rFonts w:hint="eastAsia"/>
        </w:rPr>
        <w:t>1987</w:t>
      </w:r>
      <w:r>
        <w:rPr>
          <w:rFonts w:hint="eastAsia"/>
        </w:rPr>
        <w:t>年的避孕普及率为</w:t>
      </w:r>
      <w:r>
        <w:rPr>
          <w:rFonts w:hint="eastAsia"/>
        </w:rPr>
        <w:t>48%</w:t>
      </w:r>
      <w:r>
        <w:rPr>
          <w:rFonts w:hint="eastAsia"/>
        </w:rPr>
        <w:t>，</w:t>
      </w:r>
      <w:r>
        <w:rPr>
          <w:rFonts w:hint="eastAsia"/>
        </w:rPr>
        <w:t>1997</w:t>
      </w:r>
      <w:r>
        <w:rPr>
          <w:rFonts w:hint="eastAsia"/>
        </w:rPr>
        <w:t>年增至</w:t>
      </w:r>
      <w:r>
        <w:rPr>
          <w:rFonts w:hint="eastAsia"/>
        </w:rPr>
        <w:t>57%</w:t>
      </w:r>
      <w:r>
        <w:rPr>
          <w:rFonts w:hint="eastAsia"/>
        </w:rPr>
        <w:t>，</w:t>
      </w:r>
      <w:r>
        <w:rPr>
          <w:rFonts w:hint="eastAsia"/>
        </w:rPr>
        <w:t>2003</w:t>
      </w:r>
      <w:r>
        <w:rPr>
          <w:rFonts w:hint="eastAsia"/>
        </w:rPr>
        <w:t>年增至</w:t>
      </w:r>
      <w:r>
        <w:rPr>
          <w:rFonts w:hint="eastAsia"/>
        </w:rPr>
        <w:t>60.3%</w:t>
      </w:r>
      <w:r>
        <w:rPr>
          <w:rFonts w:hint="eastAsia"/>
        </w:rPr>
        <w:t>。但是，约</w:t>
      </w:r>
      <w:r>
        <w:rPr>
          <w:rFonts w:hint="eastAsia"/>
        </w:rPr>
        <w:t>0.4%</w:t>
      </w:r>
      <w:r>
        <w:rPr>
          <w:rFonts w:hint="eastAsia"/>
        </w:rPr>
        <w:t>的男性进行了输精管结扎。因此，设计和执行特别方案，就是为了提高男性的参与率，以便在计划生育中实现男女平等。</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2002</w:t>
      </w:r>
      <w:r>
        <w:rPr>
          <w:rFonts w:hint="eastAsia"/>
        </w:rPr>
        <w:t>年调查表明，使用避孕药具的已婚妇女（未满足的需要）仍然非常多，约为</w:t>
      </w:r>
      <w:r>
        <w:rPr>
          <w:rFonts w:hint="eastAsia"/>
        </w:rPr>
        <w:t>8.6%</w:t>
      </w:r>
      <w:r>
        <w:rPr>
          <w:rFonts w:hint="eastAsia"/>
        </w:rPr>
        <w:t>，与</w:t>
      </w:r>
      <w:r>
        <w:rPr>
          <w:rFonts w:hint="eastAsia"/>
        </w:rPr>
        <w:t>1997</w:t>
      </w:r>
      <w:r>
        <w:rPr>
          <w:rFonts w:hint="eastAsia"/>
        </w:rPr>
        <w:t>年相似（</w:t>
      </w:r>
      <w:r>
        <w:rPr>
          <w:rFonts w:hint="eastAsia"/>
        </w:rPr>
        <w:t>9%</w:t>
      </w:r>
      <w:r>
        <w:rPr>
          <w:rFonts w:hint="eastAsia"/>
        </w:rPr>
        <w:t>）。这主要是由于男女均得不到所需信息和男子不参与计划生育以及在产后期间男女都得不到计划生育指导。</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1997</w:t>
      </w:r>
      <w:r>
        <w:rPr>
          <w:rFonts w:hint="eastAsia"/>
        </w:rPr>
        <w:t>年数据表明，印度尼西亚妇女生殖系统感染的发病率仍然很高。在首都雅加达北部地区进行了一项案例研究。结果发现，调查的</w:t>
      </w:r>
      <w:r>
        <w:rPr>
          <w:rFonts w:hint="eastAsia"/>
        </w:rPr>
        <w:t>312</w:t>
      </w:r>
      <w:r>
        <w:rPr>
          <w:rFonts w:hint="eastAsia"/>
        </w:rPr>
        <w:t>名妇女（计划生育客户）中有</w:t>
      </w:r>
      <w:r>
        <w:rPr>
          <w:rFonts w:hint="eastAsia"/>
        </w:rPr>
        <w:t>24.7%</w:t>
      </w:r>
      <w:r>
        <w:rPr>
          <w:rFonts w:hint="eastAsia"/>
        </w:rPr>
        <w:t>的生殖系统</w:t>
      </w:r>
      <w:r>
        <w:rPr>
          <w:rFonts w:hint="eastAsia"/>
        </w:rPr>
        <w:t>受到感染；</w:t>
      </w:r>
      <w:r>
        <w:rPr>
          <w:rFonts w:hint="eastAsia"/>
        </w:rPr>
        <w:t>10.3%</w:t>
      </w:r>
      <w:r>
        <w:rPr>
          <w:rFonts w:hint="eastAsia"/>
        </w:rPr>
        <w:t>是由寄生虫感染的，</w:t>
      </w:r>
      <w:r>
        <w:rPr>
          <w:rFonts w:hint="eastAsia"/>
        </w:rPr>
        <w:t>5.4%</w:t>
      </w:r>
      <w:r>
        <w:rPr>
          <w:rFonts w:hint="eastAsia"/>
        </w:rPr>
        <w:t>是由生殖器官疾病（淋病）感染的。研究成果警告官员们注意，家庭主妇正面临着性传播疾病的风险，因此指出，需要将性病知识和服务纳入计划生育和产妇保健方案。但是，这一努力遇到了许多挑战，即缺乏保健提供者和社会文化限制因素阻碍了感染上影响生育功能的性</w:t>
      </w:r>
      <w:r>
        <w:rPr>
          <w:rFonts w:hint="eastAsia"/>
        </w:rPr>
        <w:t>/</w:t>
      </w:r>
      <w:r>
        <w:rPr>
          <w:rFonts w:hint="eastAsia"/>
        </w:rPr>
        <w:t>生殖器官疾病的人得到彻底治疗。</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印度尼西亚的第一例艾滋病毒病例是在</w:t>
      </w:r>
      <w:r>
        <w:rPr>
          <w:rFonts w:hint="eastAsia"/>
        </w:rPr>
        <w:t>1989</w:t>
      </w:r>
      <w:r>
        <w:rPr>
          <w:rFonts w:hint="eastAsia"/>
        </w:rPr>
        <w:t>年发现的，此后，艾滋病毒病例在</w:t>
      </w:r>
      <w:r>
        <w:rPr>
          <w:rFonts w:hint="eastAsia"/>
        </w:rPr>
        <w:t>1995</w:t>
      </w:r>
      <w:r>
        <w:rPr>
          <w:rFonts w:hint="eastAsia"/>
        </w:rPr>
        <w:t>年之后开始增多。从此受艾滋病毒影响的献血者从</w:t>
      </w:r>
      <w:r>
        <w:rPr>
          <w:rFonts w:hint="eastAsia"/>
        </w:rPr>
        <w:t>1994</w:t>
      </w:r>
      <w:r>
        <w:rPr>
          <w:rFonts w:hint="eastAsia"/>
        </w:rPr>
        <w:t>年的每</w:t>
      </w:r>
      <w:r>
        <w:rPr>
          <w:rFonts w:hint="eastAsia"/>
        </w:rPr>
        <w:t>10</w:t>
      </w:r>
      <w:r>
        <w:rPr>
          <w:rFonts w:hint="eastAsia"/>
        </w:rPr>
        <w:t>万献血者</w:t>
      </w:r>
      <w:r>
        <w:rPr>
          <w:rFonts w:hint="eastAsia"/>
        </w:rPr>
        <w:t>3</w:t>
      </w:r>
      <w:r>
        <w:rPr>
          <w:rFonts w:hint="eastAsia"/>
        </w:rPr>
        <w:t>例增至</w:t>
      </w:r>
      <w:r>
        <w:rPr>
          <w:rFonts w:hint="eastAsia"/>
        </w:rPr>
        <w:t>1998</w:t>
      </w:r>
      <w:r>
        <w:rPr>
          <w:rFonts w:hint="eastAsia"/>
        </w:rPr>
        <w:t>年的每</w:t>
      </w:r>
      <w:r>
        <w:rPr>
          <w:rFonts w:hint="eastAsia"/>
        </w:rPr>
        <w:t>10</w:t>
      </w:r>
      <w:r>
        <w:rPr>
          <w:rFonts w:hint="eastAsia"/>
        </w:rPr>
        <w:t>万献血者</w:t>
      </w:r>
      <w:r>
        <w:rPr>
          <w:rFonts w:hint="eastAsia"/>
        </w:rPr>
        <w:t>4</w:t>
      </w:r>
      <w:r>
        <w:rPr>
          <w:rFonts w:hint="eastAsia"/>
        </w:rPr>
        <w:t>例，随</w:t>
      </w:r>
      <w:r>
        <w:rPr>
          <w:rFonts w:hint="eastAsia"/>
        </w:rPr>
        <w:t>后又攀升到</w:t>
      </w:r>
      <w:r>
        <w:rPr>
          <w:rFonts w:hint="eastAsia"/>
        </w:rPr>
        <w:t>1999</w:t>
      </w:r>
      <w:r>
        <w:rPr>
          <w:rFonts w:hint="eastAsia"/>
        </w:rPr>
        <w:t>年的每</w:t>
      </w:r>
      <w:r>
        <w:rPr>
          <w:rFonts w:hint="eastAsia"/>
        </w:rPr>
        <w:t>10</w:t>
      </w:r>
      <w:r>
        <w:rPr>
          <w:rFonts w:hint="eastAsia"/>
        </w:rPr>
        <w:t>万人</w:t>
      </w:r>
      <w:r>
        <w:rPr>
          <w:rFonts w:hint="eastAsia"/>
        </w:rPr>
        <w:t>16</w:t>
      </w:r>
      <w:r>
        <w:rPr>
          <w:rFonts w:hint="eastAsia"/>
        </w:rPr>
        <w:t>例（</w:t>
      </w:r>
      <w:r>
        <w:rPr>
          <w:rFonts w:hint="eastAsia"/>
        </w:rPr>
        <w:t>10</w:t>
      </w:r>
      <w:r>
        <w:rPr>
          <w:rFonts w:hint="eastAsia"/>
        </w:rPr>
        <w:t>年里增长了八倍）。</w:t>
      </w:r>
      <w:r>
        <w:rPr>
          <w:rFonts w:hint="eastAsia"/>
        </w:rPr>
        <w:t>2000</w:t>
      </w:r>
      <w:r>
        <w:rPr>
          <w:rFonts w:hint="eastAsia"/>
        </w:rPr>
        <w:t>年，艾滋病毒的感染率发生了重大变化，最初商业性工作者所占比率最高。对印度尼西亚西部地区进行的抽样调查表明，在廖内省丹戎巴来卡里摩县，</w:t>
      </w:r>
      <w:r>
        <w:rPr>
          <w:rFonts w:hint="eastAsia"/>
        </w:rPr>
        <w:t>1995/1996</w:t>
      </w:r>
      <w:r>
        <w:rPr>
          <w:rFonts w:hint="eastAsia"/>
        </w:rPr>
        <w:t>年只发现了</w:t>
      </w:r>
      <w:r>
        <w:rPr>
          <w:rFonts w:hint="eastAsia"/>
        </w:rPr>
        <w:t>1%</w:t>
      </w:r>
      <w:r>
        <w:rPr>
          <w:rFonts w:hint="eastAsia"/>
        </w:rPr>
        <w:t>艾滋病毒</w:t>
      </w:r>
      <w:r>
        <w:rPr>
          <w:rFonts w:hint="eastAsia"/>
        </w:rPr>
        <w:t>/</w:t>
      </w:r>
      <w:r>
        <w:rPr>
          <w:rFonts w:hint="eastAsia"/>
        </w:rPr>
        <w:t>艾滋病，但</w:t>
      </w:r>
      <w:r>
        <w:rPr>
          <w:rFonts w:hint="eastAsia"/>
        </w:rPr>
        <w:t>2000</w:t>
      </w:r>
      <w:r>
        <w:rPr>
          <w:rFonts w:hint="eastAsia"/>
        </w:rPr>
        <w:t>年的艾滋病毒</w:t>
      </w:r>
      <w:r>
        <w:rPr>
          <w:rFonts w:hint="eastAsia"/>
        </w:rPr>
        <w:t>/</w:t>
      </w:r>
      <w:r>
        <w:rPr>
          <w:rFonts w:hint="eastAsia"/>
        </w:rPr>
        <w:t>艾滋病发病率增至</w:t>
      </w:r>
      <w:r>
        <w:rPr>
          <w:rFonts w:hint="eastAsia"/>
        </w:rPr>
        <w:t>8%</w:t>
      </w:r>
      <w:r>
        <w:rPr>
          <w:rFonts w:hint="eastAsia"/>
        </w:rPr>
        <w:t>以上。在东部的伊里安查亚省，发病率约为</w:t>
      </w:r>
      <w:r>
        <w:rPr>
          <w:rFonts w:hint="eastAsia"/>
        </w:rPr>
        <w:t>26.5%</w:t>
      </w:r>
      <w:r>
        <w:rPr>
          <w:rFonts w:hint="eastAsia"/>
        </w:rPr>
        <w:t>，首都雅加达市和西爪洼为</w:t>
      </w:r>
      <w:r>
        <w:rPr>
          <w:rFonts w:hint="eastAsia"/>
        </w:rPr>
        <w:t>5.5%</w:t>
      </w:r>
      <w:r>
        <w:rPr>
          <w:rFonts w:hint="eastAsia"/>
        </w:rPr>
        <w:t>左右。同年，几乎所有的印度尼西亚省份都报告了其各自地区的艾滋病毒病例。</w:t>
      </w:r>
      <w:r>
        <w:rPr>
          <w:rFonts w:hint="eastAsia"/>
        </w:rPr>
        <w:t>1999</w:t>
      </w:r>
      <w:r>
        <w:rPr>
          <w:rFonts w:hint="eastAsia"/>
        </w:rPr>
        <w:t>年，一个新现象已经明朗，当时在共用注射器的麻醉品和药物上瘾</w:t>
      </w:r>
      <w:r>
        <w:rPr>
          <w:rFonts w:hint="eastAsia"/>
        </w:rPr>
        <w:t>者中查出了艾滋病毒病例。在首都雅加达市，</w:t>
      </w:r>
      <w:r>
        <w:rPr>
          <w:rFonts w:hint="eastAsia"/>
        </w:rPr>
        <w:t>2000</w:t>
      </w:r>
      <w:r>
        <w:rPr>
          <w:rFonts w:hint="eastAsia"/>
        </w:rPr>
        <w:t>年的艾滋病毒</w:t>
      </w:r>
      <w:r>
        <w:rPr>
          <w:rFonts w:hint="eastAsia"/>
        </w:rPr>
        <w:t>/</w:t>
      </w:r>
      <w:r>
        <w:rPr>
          <w:rFonts w:hint="eastAsia"/>
        </w:rPr>
        <w:t>艾滋病病例为</w:t>
      </w:r>
      <w:r>
        <w:rPr>
          <w:rFonts w:hint="eastAsia"/>
        </w:rPr>
        <w:t>40%</w:t>
      </w:r>
      <w:r>
        <w:rPr>
          <w:rFonts w:hint="eastAsia"/>
        </w:rPr>
        <w:t>，</w:t>
      </w:r>
      <w:r>
        <w:rPr>
          <w:rFonts w:hint="eastAsia"/>
        </w:rPr>
        <w:t>2001</w:t>
      </w:r>
      <w:r>
        <w:rPr>
          <w:rFonts w:hint="eastAsia"/>
        </w:rPr>
        <w:t>年增至</w:t>
      </w:r>
      <w:r>
        <w:rPr>
          <w:rFonts w:hint="eastAsia"/>
        </w:rPr>
        <w:t>48%</w:t>
      </w:r>
      <w:r>
        <w:rPr>
          <w:rFonts w:hint="eastAsia"/>
        </w:rPr>
        <w:t>。可以指出，从</w:t>
      </w:r>
      <w:r>
        <w:rPr>
          <w:rFonts w:hint="eastAsia"/>
        </w:rPr>
        <w:t>1996</w:t>
      </w:r>
      <w:r>
        <w:rPr>
          <w:rFonts w:hint="eastAsia"/>
        </w:rPr>
        <w:t>年至</w:t>
      </w:r>
      <w:r>
        <w:rPr>
          <w:rFonts w:hint="eastAsia"/>
        </w:rPr>
        <w:t>2002</w:t>
      </w:r>
      <w:r>
        <w:rPr>
          <w:rFonts w:hint="eastAsia"/>
        </w:rPr>
        <w:t>年，病例几乎增长了</w:t>
      </w:r>
      <w:r>
        <w:rPr>
          <w:rFonts w:hint="eastAsia"/>
        </w:rPr>
        <w:t>17.5%</w:t>
      </w:r>
      <w:r>
        <w:rPr>
          <w:rFonts w:hint="eastAsia"/>
        </w:rPr>
        <w:t>。</w:t>
      </w:r>
      <w:r>
        <w:rPr>
          <w:rFonts w:hint="eastAsia"/>
        </w:rPr>
        <w:t>1996</w:t>
      </w:r>
      <w:r>
        <w:rPr>
          <w:rFonts w:hint="eastAsia"/>
        </w:rPr>
        <w:t>年发现，只有</w:t>
      </w:r>
      <w:r>
        <w:rPr>
          <w:rFonts w:hint="eastAsia"/>
        </w:rPr>
        <w:t>2.5%</w:t>
      </w:r>
      <w:r>
        <w:rPr>
          <w:rFonts w:hint="eastAsia"/>
        </w:rPr>
        <w:t>的艾滋病病人是麻醉品</w:t>
      </w:r>
      <w:r>
        <w:rPr>
          <w:rFonts w:hint="eastAsia"/>
        </w:rPr>
        <w:t>/</w:t>
      </w:r>
      <w:r>
        <w:rPr>
          <w:rFonts w:hint="eastAsia"/>
        </w:rPr>
        <w:t>毒品使用者。</w:t>
      </w:r>
      <w:r>
        <w:rPr>
          <w:rFonts w:hint="eastAsia"/>
        </w:rPr>
        <w:t>2002</w:t>
      </w:r>
      <w:r>
        <w:rPr>
          <w:rFonts w:hint="eastAsia"/>
        </w:rPr>
        <w:t>年，这一数字几乎猛增至</w:t>
      </w:r>
      <w:r>
        <w:rPr>
          <w:rFonts w:hint="eastAsia"/>
        </w:rPr>
        <w:t>20%</w:t>
      </w:r>
      <w:r>
        <w:rPr>
          <w:rFonts w:hint="eastAsia"/>
        </w:rPr>
        <w:t>。发现</w:t>
      </w:r>
      <w:r>
        <w:rPr>
          <w:rFonts w:hint="eastAsia"/>
        </w:rPr>
        <w:t>20</w:t>
      </w:r>
      <w:r>
        <w:rPr>
          <w:rFonts w:hint="eastAsia"/>
        </w:rPr>
        <w:t>至</w:t>
      </w:r>
      <w:r>
        <w:rPr>
          <w:rFonts w:hint="eastAsia"/>
        </w:rPr>
        <w:t>29</w:t>
      </w:r>
      <w:r>
        <w:rPr>
          <w:rFonts w:hint="eastAsia"/>
        </w:rPr>
        <w:t>岁人中有最大的两个艾滋病毒阳性</w:t>
      </w:r>
      <w:r>
        <w:rPr>
          <w:rFonts w:hint="eastAsia"/>
        </w:rPr>
        <w:t>/</w:t>
      </w:r>
      <w:r>
        <w:rPr>
          <w:rFonts w:hint="eastAsia"/>
        </w:rPr>
        <w:t>艾滋病病例的年龄组。从收集到的所有数据来看，受艾滋病毒影响的男性比女性多。未来的趋势表明，由于未保护的性接触数量增多以及吸毒者共用注射器，今后五年的艾滋病毒感染病例将增多。截至</w:t>
      </w:r>
      <w:r>
        <w:rPr>
          <w:rFonts w:hint="eastAsia"/>
        </w:rPr>
        <w:t>2003</w:t>
      </w:r>
      <w:r>
        <w:rPr>
          <w:rFonts w:hint="eastAsia"/>
        </w:rPr>
        <w:t>年</w:t>
      </w:r>
      <w:r>
        <w:rPr>
          <w:rFonts w:hint="eastAsia"/>
        </w:rPr>
        <w:t>12</w:t>
      </w:r>
      <w:r>
        <w:rPr>
          <w:rFonts w:hint="eastAsia"/>
        </w:rPr>
        <w:t>月</w:t>
      </w:r>
      <w:r>
        <w:rPr>
          <w:rFonts w:hint="eastAsia"/>
        </w:rPr>
        <w:t>30</w:t>
      </w:r>
      <w:r>
        <w:rPr>
          <w:rFonts w:hint="eastAsia"/>
        </w:rPr>
        <w:t>日的</w:t>
      </w:r>
      <w:r>
        <w:rPr>
          <w:rFonts w:hint="eastAsia"/>
        </w:rPr>
        <w:t>艾滋病毒</w:t>
      </w:r>
      <w:r>
        <w:rPr>
          <w:rFonts w:hint="eastAsia"/>
        </w:rPr>
        <w:t>/</w:t>
      </w:r>
      <w:r>
        <w:rPr>
          <w:rFonts w:hint="eastAsia"/>
        </w:rPr>
        <w:t>艾滋病病例数量为</w:t>
      </w:r>
      <w:r>
        <w:rPr>
          <w:rFonts w:hint="eastAsia"/>
        </w:rPr>
        <w:t>4 091</w:t>
      </w:r>
      <w:r>
        <w:rPr>
          <w:rFonts w:hint="eastAsia"/>
        </w:rPr>
        <w:t>例：分别为</w:t>
      </w:r>
      <w:r>
        <w:rPr>
          <w:rFonts w:hint="eastAsia"/>
        </w:rPr>
        <w:t>2 720</w:t>
      </w:r>
      <w:r>
        <w:rPr>
          <w:rFonts w:hint="eastAsia"/>
        </w:rPr>
        <w:t>个艾滋病毒感染者，</w:t>
      </w:r>
      <w:r>
        <w:rPr>
          <w:rFonts w:hint="eastAsia"/>
        </w:rPr>
        <w:t>1 371</w:t>
      </w:r>
      <w:r>
        <w:rPr>
          <w:rFonts w:hint="eastAsia"/>
        </w:rPr>
        <w:t>个艾滋病感染者，其中</w:t>
      </w:r>
      <w:r>
        <w:rPr>
          <w:rFonts w:hint="eastAsia"/>
        </w:rPr>
        <w:t>479</w:t>
      </w:r>
      <w:r>
        <w:rPr>
          <w:rFonts w:hint="eastAsia"/>
        </w:rPr>
        <w:t>人已经去世。</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印度尼西亚政府自第一个艾滋病毒</w:t>
      </w:r>
      <w:r>
        <w:rPr>
          <w:rFonts w:hint="eastAsia"/>
        </w:rPr>
        <w:t>/</w:t>
      </w:r>
      <w:r>
        <w:rPr>
          <w:rFonts w:hint="eastAsia"/>
        </w:rPr>
        <w:t>艾滋病病例出现以来就郑重承诺要预防和打击这种疾病的流行和蔓延。为了提高公众对艾滋病毒</w:t>
      </w:r>
      <w:r>
        <w:rPr>
          <w:rFonts w:hint="eastAsia"/>
        </w:rPr>
        <w:t>/</w:t>
      </w:r>
      <w:r>
        <w:rPr>
          <w:rFonts w:hint="eastAsia"/>
        </w:rPr>
        <w:t>艾滋病的致命影响的认识，政府与非政府组织合作开展了几项运动：大众媒体宣传、讲习班、研讨会、互动式对话等。政府通过</w:t>
      </w:r>
      <w:r>
        <w:rPr>
          <w:rFonts w:hint="eastAsia"/>
        </w:rPr>
        <w:t>1994</w:t>
      </w:r>
      <w:r>
        <w:rPr>
          <w:rFonts w:hint="eastAsia"/>
        </w:rPr>
        <w:t>年总统令，建立了由各个部会和政府机构代表组成的艾滋病毒</w:t>
      </w:r>
      <w:r>
        <w:rPr>
          <w:rFonts w:hint="eastAsia"/>
        </w:rPr>
        <w:t>/</w:t>
      </w:r>
      <w:r>
        <w:rPr>
          <w:rFonts w:hint="eastAsia"/>
        </w:rPr>
        <w:t>艾滋病问题全国委员会。在省县两级也建立了类似的委员会，由地方政府各自的负责人担任主席。该委员会</w:t>
      </w:r>
      <w:r>
        <w:rPr>
          <w:rFonts w:hint="eastAsia"/>
        </w:rPr>
        <w:t>和各个相关的部门也根据各自的任务和职能设立了艾滋病问题工作组。各个宗教机构和非政府组织</w:t>
      </w:r>
      <w:r>
        <w:rPr>
          <w:rFonts w:hint="eastAsia"/>
        </w:rPr>
        <w:t>/</w:t>
      </w:r>
      <w:r>
        <w:rPr>
          <w:rFonts w:hint="eastAsia"/>
        </w:rPr>
        <w:t>民间社会组织都通过指导、信息、教育和宣传、教育、培训、提供药物和治疗积极参加了预防措施。通过国际、区域和双边协作以及与以下组织的合作提供了技术援助和资金：卫生组织、艾滋病规划署、儿童基金会、人口基金、开发计划署、世界银行、亚银和其他组织。人民福利统筹部长于</w:t>
      </w:r>
      <w:r>
        <w:rPr>
          <w:rFonts w:hint="eastAsia"/>
        </w:rPr>
        <w:t>1994</w:t>
      </w:r>
      <w:r>
        <w:rPr>
          <w:rFonts w:hint="eastAsia"/>
        </w:rPr>
        <w:t>年推出了艾滋病毒</w:t>
      </w:r>
      <w:r>
        <w:rPr>
          <w:rFonts w:hint="eastAsia"/>
        </w:rPr>
        <w:t>/</w:t>
      </w:r>
      <w:r>
        <w:rPr>
          <w:rFonts w:hint="eastAsia"/>
        </w:rPr>
        <w:t>艾滋病问题国家战略，主要目的是动员社会参与打击和预防艾滋病毒</w:t>
      </w:r>
      <w:r>
        <w:rPr>
          <w:rFonts w:hint="eastAsia"/>
        </w:rPr>
        <w:t>/</w:t>
      </w:r>
      <w:r>
        <w:rPr>
          <w:rFonts w:hint="eastAsia"/>
        </w:rPr>
        <w:t>艾滋病的全国行动，并在提供医疗和服务时对性别问题具有敏感认识。编制了“信息、教育</w:t>
      </w:r>
      <w:r>
        <w:rPr>
          <w:rFonts w:hint="eastAsia"/>
        </w:rPr>
        <w:t>和宣传”专用材料，并用来深化全国的宣传运动。</w:t>
      </w:r>
      <w:r>
        <w:rPr>
          <w:rFonts w:hint="eastAsia"/>
        </w:rPr>
        <w:t>2003</w:t>
      </w:r>
      <w:r>
        <w:rPr>
          <w:rFonts w:hint="eastAsia"/>
        </w:rPr>
        <w:t>年，此项战略得到修改，以应对这种病毒和有关疾病的发病率越来越高，以及对应用最新、最有效的医疗手段这一需要做出反应。</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印度尼西亚政府必须解决的其他问题与城乡地区的年轻一代非法贩运和使用麻醉品和药物有关。政府对此进行了认真考虑，并且出台了以下措施以对付这种局面：</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a</w:t>
      </w:r>
      <w:r>
        <w:rPr>
          <w:rFonts w:hint="eastAsia"/>
        </w:rPr>
        <w:t>）</w:t>
      </w:r>
      <w:r>
        <w:tab/>
      </w:r>
      <w:r>
        <w:rPr>
          <w:rFonts w:hint="eastAsia"/>
        </w:rPr>
        <w:t>批准了《联合国禁止非法贩运麻醉药品和精神药物公约》；</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b</w:t>
      </w:r>
      <w:r>
        <w:rPr>
          <w:rFonts w:hint="eastAsia"/>
        </w:rPr>
        <w:t>）</w:t>
      </w:r>
      <w:r>
        <w:tab/>
      </w:r>
      <w:r>
        <w:rPr>
          <w:rFonts w:hint="eastAsia"/>
        </w:rPr>
        <w:t>关于麻醉品的</w:t>
      </w:r>
      <w:r>
        <w:rPr>
          <w:rFonts w:hint="eastAsia"/>
        </w:rPr>
        <w:t>1997</w:t>
      </w:r>
      <w:r>
        <w:rPr>
          <w:rFonts w:hint="eastAsia"/>
        </w:rPr>
        <w:t>年第</w:t>
      </w:r>
      <w:r>
        <w:rPr>
          <w:rFonts w:hint="eastAsia"/>
        </w:rPr>
        <w:t>22</w:t>
      </w:r>
      <w:r>
        <w:rPr>
          <w:rFonts w:hint="eastAsia"/>
        </w:rPr>
        <w:t>号法令；</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c</w:t>
      </w:r>
      <w:r>
        <w:rPr>
          <w:rFonts w:hint="eastAsia"/>
        </w:rPr>
        <w:t>）</w:t>
      </w:r>
      <w:r>
        <w:tab/>
      </w:r>
      <w:r>
        <w:rPr>
          <w:rFonts w:hint="eastAsia"/>
        </w:rPr>
        <w:t>建立国家麻醉品管理局；</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d</w:t>
      </w:r>
      <w:r>
        <w:rPr>
          <w:rFonts w:hint="eastAsia"/>
        </w:rPr>
        <w:t>）</w:t>
      </w:r>
      <w:r>
        <w:tab/>
      </w:r>
      <w:r>
        <w:rPr>
          <w:rFonts w:hint="eastAsia"/>
        </w:rPr>
        <w:t>司法和人权部建立药品和麻醉品管理总局；以及</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e</w:t>
      </w:r>
      <w:r>
        <w:rPr>
          <w:rFonts w:hint="eastAsia"/>
        </w:rPr>
        <w:t>）</w:t>
      </w:r>
      <w:r>
        <w:tab/>
      </w:r>
      <w:r>
        <w:rPr>
          <w:rFonts w:hint="eastAsia"/>
        </w:rPr>
        <w:t>为麻醉品和药物滥用方面的罪犯建立特别监狱。</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妇女权力部的任务是在预防非法使用麻醉品中同妇女组织、社区组织和其他相关方面协调及合作；通过信息、教育和宣传战略传播信息；促进管制和执行麻醉品法律以及促进媒体的作用。</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扩大保健基础设施，包括增加医生、牙医、护士、辅助医务人员和助产士的人数，成为提高妇女、儿童及其家庭健康水平的关键。但是，</w:t>
      </w:r>
      <w:r>
        <w:rPr>
          <w:rFonts w:hint="eastAsia"/>
        </w:rPr>
        <w:t>1997-1998</w:t>
      </w:r>
      <w:r>
        <w:rPr>
          <w:rFonts w:hint="eastAsia"/>
        </w:rPr>
        <w:t>年突如其来的经济危机致使这种服务和设施被大幅度削减，对穷人，特别是妇女和儿童产生了不利影响。为了消除这个问题，政府推出了保健方案包括在内的社会安全网方案。该社会安全</w:t>
      </w:r>
      <w:r>
        <w:rPr>
          <w:rFonts w:hint="eastAsia"/>
        </w:rPr>
        <w:t>网方案通过政府的保健中心和医院为穷人提供免费保健服务，并向贫困村的五岁以下儿童、孕妇和哺乳期妇女提供补充食品。对贫困地区的保健人员给予了特别鼓励，政府重新建立了全国食品和营养监督系统，以提供营养需要的预警服务，特别是粮食减产地区提供这种服务。</w:t>
      </w:r>
    </w:p>
    <w:p w:rsidR="00000000" w:rsidRDefault="005C1509">
      <w:pPr>
        <w:pStyle w:val="H1"/>
        <w:spacing w:before="120" w:line="400" w:lineRule="exact"/>
        <w:jc w:val="center"/>
        <w:rPr>
          <w:rFonts w:hint="eastAsia"/>
          <w:kern w:val="0"/>
        </w:rPr>
      </w:pPr>
      <w:bookmarkStart w:id="43" w:name="_Toc120592889"/>
      <w:r>
        <w:rPr>
          <w:rFonts w:hint="eastAsia"/>
          <w:kern w:val="0"/>
        </w:rPr>
        <w:t>第</w:t>
      </w:r>
      <w:r>
        <w:rPr>
          <w:rFonts w:hint="eastAsia"/>
          <w:kern w:val="0"/>
        </w:rPr>
        <w:t>13</w:t>
      </w:r>
      <w:r>
        <w:rPr>
          <w:rFonts w:hint="eastAsia"/>
          <w:kern w:val="0"/>
        </w:rPr>
        <w:t>条</w:t>
      </w:r>
      <w:r>
        <w:rPr>
          <w:kern w:val="0"/>
        </w:rPr>
        <w:br/>
      </w:r>
      <w:r>
        <w:rPr>
          <w:rFonts w:hint="eastAsia"/>
          <w:kern w:val="0"/>
        </w:rPr>
        <w:t>社会、经济和文化权利和福利</w:t>
      </w:r>
      <w:bookmarkEnd w:id="43"/>
    </w:p>
    <w:p w:rsidR="00000000" w:rsidRDefault="005C1509" w:rsidP="005C1509">
      <w:pPr>
        <w:tabs>
          <w:tab w:val="left" w:pos="630"/>
        </w:tabs>
        <w:spacing w:after="240" w:line="360" w:lineRule="exact"/>
        <w:ind w:firstLineChars="300" w:firstLine="31680"/>
        <w:rPr>
          <w:rFonts w:ascii="KaiTi_GB2312" w:eastAsia="KaiTi_GB2312" w:hint="eastAsia"/>
          <w:color w:val="0000FF"/>
        </w:rPr>
      </w:pPr>
      <w:r>
        <w:rPr>
          <w:rFonts w:ascii="KaiTi_GB2312" w:eastAsia="KaiTi_GB2312" w:hint="eastAsia"/>
          <w:color w:val="0000FF"/>
        </w:rPr>
        <w:t>缔约各国应采取一切适当措施以消除在经济和社会生活的其他方面对妇女的歧视，保证她们在男女平等的基础上有相同权利，特别是：</w:t>
      </w:r>
    </w:p>
    <w:p w:rsidR="00000000" w:rsidRDefault="005C1509" w:rsidP="005C1509">
      <w:pPr>
        <w:tabs>
          <w:tab w:val="left" w:pos="630"/>
        </w:tabs>
        <w:spacing w:after="240" w:line="360" w:lineRule="exact"/>
        <w:ind w:left="31680" w:hangingChars="285"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a</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领取家庭津贴的权利；</w:t>
      </w:r>
    </w:p>
    <w:p w:rsidR="00000000" w:rsidRDefault="005C1509" w:rsidP="005C1509">
      <w:pPr>
        <w:tabs>
          <w:tab w:val="left" w:pos="630"/>
        </w:tabs>
        <w:spacing w:after="240" w:line="360" w:lineRule="exact"/>
        <w:ind w:left="31680" w:hangingChars="285"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b</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银行贷款、抵押和其他形式的金融信贷的权利；</w:t>
      </w:r>
    </w:p>
    <w:p w:rsidR="00000000" w:rsidRDefault="005C1509" w:rsidP="005C1509">
      <w:pPr>
        <w:tabs>
          <w:tab w:val="left" w:pos="630"/>
        </w:tabs>
        <w:spacing w:after="240" w:line="360" w:lineRule="exact"/>
        <w:ind w:left="31680" w:hangingChars="285" w:firstLine="31680"/>
        <w:rPr>
          <w:rFonts w:hint="eastAsia"/>
          <w:color w:val="0000FF"/>
        </w:rPr>
      </w:pPr>
      <w:r>
        <w:rPr>
          <w:rFonts w:ascii="KaiTi_GB2312" w:eastAsia="KaiTi_GB2312" w:hint="eastAsia"/>
          <w:color w:val="0000FF"/>
        </w:rPr>
        <w:t>（</w:t>
      </w:r>
      <w:r>
        <w:rPr>
          <w:rFonts w:ascii="KaiTi_GB2312" w:eastAsia="KaiTi_GB2312" w:hint="eastAsia"/>
          <w:color w:val="0000FF"/>
        </w:rPr>
        <w:t>c</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参与娱乐活动、运动和</w:t>
      </w:r>
      <w:r>
        <w:rPr>
          <w:rFonts w:eastAsia="KaiTi_GB2312" w:hint="eastAsia"/>
          <w:color w:val="0000FF"/>
        </w:rPr>
        <w:t>文化生活所有各方面的权利。</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担任政府公务员的妇女和男子都有权按照其在官僚机构的级别和职位领取家庭津贴，但配偶也在同一个部门</w:t>
      </w:r>
      <w:r>
        <w:rPr>
          <w:rFonts w:hint="eastAsia"/>
        </w:rPr>
        <w:t>/</w:t>
      </w:r>
      <w:r>
        <w:rPr>
          <w:rFonts w:hint="eastAsia"/>
        </w:rPr>
        <w:t>办公室工作的公务员除外。这种情况由夫妻自己决定谁将有资格领取家庭津贴。在这种情况下，大多数家庭都选择收入较多的一方领取家庭津贴，这不一定是指丈夫，因为家庭津贴的金额也在薪金中占一定的百分比。提供给公务员的另一种福利是没有性别歧视的保健</w:t>
      </w:r>
      <w:r>
        <w:rPr>
          <w:rFonts w:hint="eastAsia"/>
        </w:rPr>
        <w:t>/</w:t>
      </w:r>
      <w:r>
        <w:rPr>
          <w:rFonts w:hint="eastAsia"/>
        </w:rPr>
        <w:t>医疗保险，最多包括两次分娩的费用。但是，在私营部门，政府还不能对所有私营企业执行这些规定，尽管自</w:t>
      </w:r>
      <w:r>
        <w:rPr>
          <w:rFonts w:hint="eastAsia"/>
        </w:rPr>
        <w:t>1977</w:t>
      </w:r>
      <w:r>
        <w:rPr>
          <w:rFonts w:hint="eastAsia"/>
        </w:rPr>
        <w:t>年以来印度尼西亚颁布了工人的社会保障计划（</w:t>
      </w:r>
      <w:r>
        <w:rPr>
          <w:rFonts w:hint="eastAsia"/>
        </w:rPr>
        <w:t>Jam</w:t>
      </w:r>
      <w:r>
        <w:rPr>
          <w:rFonts w:hint="eastAsia"/>
        </w:rPr>
        <w:t>sostek</w:t>
      </w:r>
      <w:r>
        <w:rPr>
          <w:rFonts w:hint="eastAsia"/>
        </w:rPr>
        <w:t>）并且批准了劳工组织的所有核心公约。因此，政府，特别是劳工部和妇女权力部与民间社会组织，特别是工会、雇主联盟和女工权利妇女倡导者协会密切合作，制订就业机会均等指导原则，以加快国际劳工标准的充分执行。同样，对于在私营公司工作的人来说，每个工人，包括其家庭成员都有权从社会保障计划中得到好处。雇主也必须为每个工人及其家庭成员提供福利设施。</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妇女有权为了任何目的申请银行贷款，包括抵押、开立银行账户以及在未经其丈夫或其他家庭成员同意的情况下与商业伙伴进行交易。妇女参与社会生活，包括参加休闲、体育和娱乐活动</w:t>
      </w:r>
      <w:r>
        <w:rPr>
          <w:rFonts w:hint="eastAsia"/>
        </w:rPr>
        <w:t>方面没有法律限制。妇女能够独立领取护照或其他旅行证件。</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目前，政府通过工作领域平等问题部门间工作组与民间社会组织合作，除其他之外，努力协调法规和条例，以改善妇女获得社会福利支助、银行贷款和信贷的渠道和机会。</w:t>
      </w:r>
    </w:p>
    <w:p w:rsidR="00000000" w:rsidRDefault="005C1509">
      <w:pPr>
        <w:pStyle w:val="H1"/>
        <w:spacing w:before="120" w:line="400" w:lineRule="exact"/>
        <w:jc w:val="center"/>
        <w:rPr>
          <w:rFonts w:hint="eastAsia"/>
        </w:rPr>
      </w:pPr>
      <w:bookmarkStart w:id="44" w:name="_Toc120592890"/>
      <w:r>
        <w:rPr>
          <w:rFonts w:hint="eastAsia"/>
        </w:rPr>
        <w:t>第</w:t>
      </w:r>
      <w:r>
        <w:rPr>
          <w:rFonts w:hint="eastAsia"/>
        </w:rPr>
        <w:t>14</w:t>
      </w:r>
      <w:r>
        <w:rPr>
          <w:rFonts w:hint="eastAsia"/>
        </w:rPr>
        <w:t>条</w:t>
      </w:r>
      <w:bookmarkEnd w:id="44"/>
      <w:r>
        <w:br/>
      </w:r>
      <w:bookmarkStart w:id="45" w:name="_Toc120592891"/>
      <w:r>
        <w:rPr>
          <w:rFonts w:hint="eastAsia"/>
        </w:rPr>
        <w:t>农村妇女与贫穷</w:t>
      </w:r>
      <w:bookmarkEnd w:id="45"/>
    </w:p>
    <w:p w:rsidR="00000000" w:rsidRDefault="005C1509" w:rsidP="005C1509">
      <w:pPr>
        <w:tabs>
          <w:tab w:val="left" w:pos="630"/>
        </w:tabs>
        <w:spacing w:after="240" w:line="360" w:lineRule="exact"/>
        <w:ind w:left="31680" w:hangingChars="285" w:firstLine="31680"/>
        <w:rPr>
          <w:rFonts w:ascii="KaiTi_GB2312" w:eastAsia="KaiTi_GB2312" w:hint="eastAsia"/>
          <w:color w:val="0000FF"/>
        </w:rPr>
      </w:pPr>
      <w:r>
        <w:rPr>
          <w:rFonts w:ascii="KaiTi_GB2312" w:eastAsia="KaiTi_GB2312" w:hint="eastAsia"/>
          <w:color w:val="0000FF"/>
        </w:rPr>
        <w:t>A</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000000" w:rsidRDefault="005C1509" w:rsidP="005C1509">
      <w:pPr>
        <w:tabs>
          <w:tab w:val="left" w:pos="630"/>
        </w:tabs>
        <w:spacing w:after="240" w:line="360" w:lineRule="exact"/>
        <w:ind w:left="31680" w:hangingChars="285" w:firstLine="31680"/>
        <w:rPr>
          <w:rFonts w:ascii="KaiTi_GB2312" w:eastAsia="KaiTi_GB2312" w:hint="eastAsia"/>
          <w:color w:val="0000FF"/>
        </w:rPr>
      </w:pPr>
      <w:r>
        <w:rPr>
          <w:rFonts w:ascii="KaiTi_GB2312" w:eastAsia="KaiTi_GB2312" w:hint="eastAsia"/>
          <w:color w:val="0000FF"/>
        </w:rPr>
        <w:t>B</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缔约各国应采取一切适当措施以消除对农村地区妇女的歧视，保证她们在男女平等的基础上参与</w:t>
      </w:r>
      <w:r>
        <w:rPr>
          <w:rFonts w:ascii="KaiTi_GB2312" w:eastAsia="KaiTi_GB2312" w:hint="eastAsia"/>
          <w:color w:val="0000FF"/>
        </w:rPr>
        <w:t>农村发展并受其益惠，尤其是保证她们有权：</w:t>
      </w:r>
    </w:p>
    <w:p w:rsidR="00000000" w:rsidRDefault="005C1509" w:rsidP="005C1509">
      <w:pPr>
        <w:tabs>
          <w:tab w:val="left" w:pos="1200"/>
        </w:tabs>
        <w:spacing w:after="240" w:line="360" w:lineRule="exact"/>
        <w:ind w:leftChars="285" w:left="31680" w:hangingChars="286"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a</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充分参与积极发展规划的拟订和执行工作；</w:t>
      </w:r>
    </w:p>
    <w:p w:rsidR="00000000" w:rsidRDefault="005C1509" w:rsidP="005C1509">
      <w:pPr>
        <w:tabs>
          <w:tab w:val="left" w:pos="1200"/>
        </w:tabs>
        <w:spacing w:after="240" w:line="360" w:lineRule="exact"/>
        <w:ind w:leftChars="285" w:left="31680" w:hangingChars="286"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b</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有权利用充分的保健设施，包括计划生育方面的知识、辅导和服务；</w:t>
      </w:r>
    </w:p>
    <w:p w:rsidR="00000000" w:rsidRDefault="005C1509" w:rsidP="005C1509">
      <w:pPr>
        <w:tabs>
          <w:tab w:val="left" w:pos="1200"/>
        </w:tabs>
        <w:spacing w:after="240" w:line="360" w:lineRule="exact"/>
        <w:ind w:leftChars="285" w:left="31680" w:hangingChars="286"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c</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从社会保障方案直接受益；</w:t>
      </w:r>
    </w:p>
    <w:p w:rsidR="00000000" w:rsidRDefault="005C1509" w:rsidP="005C1509">
      <w:pPr>
        <w:tabs>
          <w:tab w:val="left" w:pos="1200"/>
        </w:tabs>
        <w:spacing w:after="240" w:line="360" w:lineRule="exact"/>
        <w:ind w:leftChars="285" w:left="31680" w:hangingChars="286"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d</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接受各种正式和非正式的训练和教育，包括实用识字的训练和教育在内，以及除了别的以外，享受一切社区服务和推广服务的益惠，以提高她们的技术熟练程度；</w:t>
      </w:r>
    </w:p>
    <w:p w:rsidR="00000000" w:rsidRDefault="005C1509" w:rsidP="005C1509">
      <w:pPr>
        <w:tabs>
          <w:tab w:val="left" w:pos="1200"/>
        </w:tabs>
        <w:spacing w:after="240" w:line="360" w:lineRule="exact"/>
        <w:ind w:leftChars="285" w:left="31680" w:hangingChars="286"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e</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组织自助团体和合作社，以通过受雇和自雇的途径取得平等的经济机会；</w:t>
      </w:r>
    </w:p>
    <w:p w:rsidR="00000000" w:rsidRDefault="005C1509" w:rsidP="005C1509">
      <w:pPr>
        <w:tabs>
          <w:tab w:val="left" w:pos="1200"/>
        </w:tabs>
        <w:spacing w:after="240" w:line="360" w:lineRule="exact"/>
        <w:ind w:leftChars="285" w:left="31680" w:hangingChars="286"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f</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参加一切社区活动；</w:t>
      </w:r>
    </w:p>
    <w:p w:rsidR="00000000" w:rsidRDefault="005C1509" w:rsidP="005C1509">
      <w:pPr>
        <w:tabs>
          <w:tab w:val="left" w:pos="1200"/>
        </w:tabs>
        <w:spacing w:after="240" w:line="360" w:lineRule="exact"/>
        <w:ind w:leftChars="285" w:left="31680" w:hangingChars="286"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g</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有机会取得农业信贷，利用销售设施，获得适当技术，并在土地</w:t>
      </w:r>
      <w:r>
        <w:rPr>
          <w:rFonts w:ascii="KaiTi_GB2312" w:eastAsia="KaiTi_GB2312" w:hint="eastAsia"/>
          <w:color w:val="0000FF"/>
        </w:rPr>
        <w:t>改革和土地垦殖计划方面享有平等待遇；</w:t>
      </w:r>
    </w:p>
    <w:p w:rsidR="00000000" w:rsidRDefault="005C1509" w:rsidP="005C1509">
      <w:pPr>
        <w:tabs>
          <w:tab w:val="left" w:pos="1200"/>
        </w:tabs>
        <w:spacing w:after="240" w:line="360" w:lineRule="exact"/>
        <w:ind w:leftChars="285" w:left="31680" w:hangingChars="286"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h</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享受适当的生活条件，特别是在住房、卫生、水电供应、交通和通讯方面。</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印度尼西亚在审查期内的状况体现了多层面危机一词的全部含义和深度。减贫工作已经开展了三十多年。这些工作的结果如下：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8"/>
        <w:gridCol w:w="2517"/>
        <w:gridCol w:w="2516"/>
        <w:gridCol w:w="2399"/>
      </w:tblGrid>
      <w:tr w:rsidR="00000000">
        <w:tblPrEx>
          <w:tblCellMar>
            <w:top w:w="0" w:type="dxa"/>
            <w:bottom w:w="0" w:type="dxa"/>
          </w:tblCellMar>
        </w:tblPrEx>
        <w:tc>
          <w:tcPr>
            <w:tcW w:w="9840" w:type="dxa"/>
            <w:gridSpan w:val="4"/>
          </w:tcPr>
          <w:p w:rsidR="00000000" w:rsidRDefault="005C1509">
            <w:pPr>
              <w:tabs>
                <w:tab w:val="left" w:pos="630"/>
              </w:tabs>
              <w:spacing w:after="240" w:line="360" w:lineRule="exact"/>
              <w:jc w:val="center"/>
              <w:rPr>
                <w:rFonts w:hint="eastAsia"/>
              </w:rPr>
            </w:pPr>
            <w:r>
              <w:rPr>
                <w:rFonts w:hint="eastAsia"/>
              </w:rPr>
              <w:t>年份</w:t>
            </w:r>
          </w:p>
        </w:tc>
      </w:tr>
      <w:tr w:rsidR="00000000">
        <w:tblPrEx>
          <w:tblCellMar>
            <w:top w:w="0" w:type="dxa"/>
            <w:bottom w:w="0" w:type="dxa"/>
          </w:tblCellMar>
        </w:tblPrEx>
        <w:trPr>
          <w:trHeight w:val="608"/>
        </w:trPr>
        <w:tc>
          <w:tcPr>
            <w:tcW w:w="2408" w:type="dxa"/>
          </w:tcPr>
          <w:p w:rsidR="00000000" w:rsidRDefault="005C1509">
            <w:pPr>
              <w:tabs>
                <w:tab w:val="left" w:pos="630"/>
              </w:tabs>
              <w:spacing w:after="240" w:line="360" w:lineRule="exact"/>
              <w:jc w:val="center"/>
              <w:rPr>
                <w:rFonts w:hint="eastAsia"/>
              </w:rPr>
            </w:pPr>
            <w:r>
              <w:rPr>
                <w:rFonts w:hint="eastAsia"/>
              </w:rPr>
              <w:t>1996</w:t>
            </w:r>
          </w:p>
        </w:tc>
        <w:tc>
          <w:tcPr>
            <w:tcW w:w="2517" w:type="dxa"/>
          </w:tcPr>
          <w:p w:rsidR="00000000" w:rsidRDefault="005C1509">
            <w:pPr>
              <w:tabs>
                <w:tab w:val="left" w:pos="630"/>
              </w:tabs>
              <w:spacing w:after="240" w:line="360" w:lineRule="exact"/>
              <w:jc w:val="center"/>
              <w:rPr>
                <w:rFonts w:hint="eastAsia"/>
              </w:rPr>
            </w:pPr>
            <w:r>
              <w:rPr>
                <w:rFonts w:hint="eastAsia"/>
              </w:rPr>
              <w:t>1999</w:t>
            </w:r>
          </w:p>
        </w:tc>
        <w:tc>
          <w:tcPr>
            <w:tcW w:w="2516" w:type="dxa"/>
          </w:tcPr>
          <w:p w:rsidR="00000000" w:rsidRDefault="005C1509">
            <w:pPr>
              <w:tabs>
                <w:tab w:val="left" w:pos="630"/>
              </w:tabs>
              <w:spacing w:after="240" w:line="360" w:lineRule="exact"/>
              <w:jc w:val="center"/>
              <w:rPr>
                <w:rFonts w:hint="eastAsia"/>
              </w:rPr>
            </w:pPr>
            <w:r>
              <w:rPr>
                <w:rFonts w:hint="eastAsia"/>
              </w:rPr>
              <w:t>2002</w:t>
            </w:r>
          </w:p>
        </w:tc>
        <w:tc>
          <w:tcPr>
            <w:tcW w:w="2399" w:type="dxa"/>
          </w:tcPr>
          <w:p w:rsidR="00000000" w:rsidRDefault="005C1509">
            <w:pPr>
              <w:tabs>
                <w:tab w:val="left" w:pos="630"/>
              </w:tabs>
              <w:spacing w:after="240" w:line="360" w:lineRule="exact"/>
              <w:jc w:val="center"/>
              <w:rPr>
                <w:rFonts w:hint="eastAsia"/>
              </w:rPr>
            </w:pPr>
            <w:r>
              <w:rPr>
                <w:rFonts w:hint="eastAsia"/>
              </w:rPr>
              <w:t>2003</w:t>
            </w:r>
          </w:p>
        </w:tc>
      </w:tr>
      <w:tr w:rsidR="00000000">
        <w:tblPrEx>
          <w:tblCellMar>
            <w:top w:w="0" w:type="dxa"/>
            <w:bottom w:w="0" w:type="dxa"/>
          </w:tblCellMar>
        </w:tblPrEx>
        <w:trPr>
          <w:trHeight w:val="607"/>
        </w:trPr>
        <w:tc>
          <w:tcPr>
            <w:tcW w:w="2408" w:type="dxa"/>
            <w:tcBorders>
              <w:bottom w:val="single" w:sz="4" w:space="0" w:color="auto"/>
            </w:tcBorders>
          </w:tcPr>
          <w:p w:rsidR="00000000" w:rsidRDefault="005C1509">
            <w:pPr>
              <w:pStyle w:val="Date"/>
              <w:tabs>
                <w:tab w:val="left" w:pos="630"/>
              </w:tabs>
              <w:spacing w:after="240" w:line="360" w:lineRule="exact"/>
              <w:jc w:val="center"/>
              <w:rPr>
                <w:rFonts w:hint="eastAsia"/>
              </w:rPr>
            </w:pPr>
            <w:r>
              <w:rPr>
                <w:rFonts w:hint="eastAsia"/>
              </w:rPr>
              <w:t>11.3%</w:t>
            </w:r>
          </w:p>
        </w:tc>
        <w:tc>
          <w:tcPr>
            <w:tcW w:w="2517" w:type="dxa"/>
            <w:tcBorders>
              <w:bottom w:val="single" w:sz="4" w:space="0" w:color="auto"/>
            </w:tcBorders>
          </w:tcPr>
          <w:p w:rsidR="00000000" w:rsidRDefault="005C1509">
            <w:pPr>
              <w:tabs>
                <w:tab w:val="left" w:pos="630"/>
              </w:tabs>
              <w:spacing w:after="240" w:line="360" w:lineRule="exact"/>
              <w:jc w:val="center"/>
              <w:rPr>
                <w:rFonts w:hint="eastAsia"/>
              </w:rPr>
            </w:pPr>
            <w:r>
              <w:rPr>
                <w:rFonts w:hint="eastAsia"/>
              </w:rPr>
              <w:t>23.4%</w:t>
            </w:r>
          </w:p>
        </w:tc>
        <w:tc>
          <w:tcPr>
            <w:tcW w:w="2516" w:type="dxa"/>
            <w:tcBorders>
              <w:bottom w:val="single" w:sz="4" w:space="0" w:color="auto"/>
            </w:tcBorders>
          </w:tcPr>
          <w:p w:rsidR="00000000" w:rsidRDefault="005C1509">
            <w:pPr>
              <w:tabs>
                <w:tab w:val="left" w:pos="630"/>
              </w:tabs>
              <w:spacing w:after="240" w:line="360" w:lineRule="exact"/>
              <w:jc w:val="center"/>
              <w:rPr>
                <w:rFonts w:hint="eastAsia"/>
              </w:rPr>
            </w:pPr>
            <w:r>
              <w:rPr>
                <w:rFonts w:hint="eastAsia"/>
              </w:rPr>
              <w:t>18.2%</w:t>
            </w:r>
          </w:p>
        </w:tc>
        <w:tc>
          <w:tcPr>
            <w:tcW w:w="2399" w:type="dxa"/>
            <w:tcBorders>
              <w:bottom w:val="single" w:sz="4" w:space="0" w:color="auto"/>
            </w:tcBorders>
          </w:tcPr>
          <w:p w:rsidR="00000000" w:rsidRDefault="005C1509">
            <w:pPr>
              <w:tabs>
                <w:tab w:val="left" w:pos="630"/>
              </w:tabs>
              <w:spacing w:after="240" w:line="360" w:lineRule="exact"/>
              <w:jc w:val="center"/>
              <w:rPr>
                <w:rFonts w:hint="eastAsia"/>
              </w:rPr>
            </w:pPr>
            <w:r>
              <w:rPr>
                <w:rFonts w:hint="eastAsia"/>
              </w:rPr>
              <w:t>17.4%</w:t>
            </w:r>
          </w:p>
        </w:tc>
      </w:tr>
    </w:tbl>
    <w:p w:rsidR="00000000" w:rsidRDefault="005C1509">
      <w:pPr>
        <w:pStyle w:val="Date"/>
        <w:tabs>
          <w:tab w:val="left" w:pos="630"/>
        </w:tabs>
        <w:spacing w:line="360" w:lineRule="exact"/>
        <w:rPr>
          <w:rFonts w:hint="eastAsia"/>
        </w:rPr>
      </w:pPr>
    </w:p>
    <w:p w:rsidR="00000000" w:rsidRDefault="005C1509" w:rsidP="005C1509">
      <w:pPr>
        <w:tabs>
          <w:tab w:val="left" w:pos="630"/>
        </w:tabs>
        <w:spacing w:after="240" w:line="360" w:lineRule="exact"/>
        <w:ind w:firstLineChars="300" w:firstLine="31680"/>
        <w:rPr>
          <w:rFonts w:hint="eastAsia"/>
        </w:rPr>
      </w:pPr>
      <w:r>
        <w:rPr>
          <w:rFonts w:hint="eastAsia"/>
        </w:rPr>
        <w:t>尽管这场危机对所有人口部分产生了严重影响，但其最恶劣的影响在妇女和儿童中最明显。在许多情况下，这场危机剥夺了妇女担任家庭主要收入提供者的角色。印度尼西亚政府在努力减贫的同时，充分认识</w:t>
      </w:r>
      <w:r>
        <w:rPr>
          <w:rFonts w:hint="eastAsia"/>
        </w:rPr>
        <w:t>到妇女是社会中最易受害的群体。所有努力都是在通过私营公司，包括私人银行的经济资源调集的发展支助框架内进行的。赋予妇女权力的努力，特别是在经济领域被视为提高妇女生活质量的所有努力的一个组成部分。</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按照</w:t>
      </w:r>
      <w:r>
        <w:rPr>
          <w:rFonts w:hint="eastAsia"/>
        </w:rPr>
        <w:t>1995</w:t>
      </w:r>
      <w:r>
        <w:rPr>
          <w:rFonts w:hint="eastAsia"/>
        </w:rPr>
        <w:t>年哥本哈根社发首脑会议的《宣言和行动纲领》，印度尼西亚为了降低大都落在农村地区妇女身上的贫穷发生率，已经做了工作。通过</w:t>
      </w:r>
      <w:r>
        <w:rPr>
          <w:rFonts w:hint="eastAsia"/>
        </w:rPr>
        <w:t>1998</w:t>
      </w:r>
      <w:r>
        <w:rPr>
          <w:rFonts w:hint="eastAsia"/>
        </w:rPr>
        <w:t>年总统令，政府提出了“消灭贫穷综合运动”方案或</w:t>
      </w:r>
      <w:r>
        <w:rPr>
          <w:rFonts w:hint="eastAsia"/>
        </w:rPr>
        <w:t>Gerdu Taskin</w:t>
      </w:r>
      <w:r>
        <w:rPr>
          <w:rFonts w:hint="eastAsia"/>
        </w:rPr>
        <w:t>（</w:t>
      </w:r>
      <w:r>
        <w:rPr>
          <w:rFonts w:hint="eastAsia"/>
        </w:rPr>
        <w:t>Gerakan Terpadu Pengentasan Kemiskinan</w:t>
      </w:r>
      <w:r>
        <w:rPr>
          <w:rFonts w:hint="eastAsia"/>
        </w:rPr>
        <w:t>）。为了配合这种新办法，</w:t>
      </w:r>
      <w:r>
        <w:rPr>
          <w:rFonts w:hint="eastAsia"/>
        </w:rPr>
        <w:t>1999</w:t>
      </w:r>
      <w:r>
        <w:rPr>
          <w:rFonts w:hint="eastAsia"/>
        </w:rPr>
        <w:t>年，人民福利和减缓贫穷统筹部长制订了减缓贫穷计划，采用繁荣办法并将人放在这种办法的核心位置上，而不是强调经济增长。在这种新办法中，政府与民间社会组织、专业组织、大学以及贫困家庭合作，发起了消灭贫穷运动。</w:t>
      </w:r>
    </w:p>
    <w:p w:rsidR="00000000" w:rsidRDefault="005C1509" w:rsidP="005C1509">
      <w:pPr>
        <w:tabs>
          <w:tab w:val="left" w:pos="630"/>
        </w:tabs>
        <w:spacing w:after="240" w:line="360" w:lineRule="exact"/>
        <w:ind w:firstLineChars="300" w:firstLine="31680"/>
        <w:rPr>
          <w:rFonts w:hint="eastAsia"/>
        </w:rPr>
      </w:pPr>
      <w:r>
        <w:rPr>
          <w:rFonts w:hint="eastAsia"/>
        </w:rPr>
        <w:t>政府阐述的主要战略有：（一）方案不仅着重于行业和如何改进它们，而且着重于赋予人民和家庭权力；（二）承认国家的社会文化多样性，新的发展方案围绕着权力下放进程；以及（三）鼓励利益有关者建立独立网络的发展方案。</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过去，为了解决这些问题所采取的措施主要着眼于经济，特别是宏观经济增长，政策集中并且做表面文章，而社区基</w:t>
      </w:r>
      <w:r>
        <w:rPr>
          <w:rFonts w:hint="eastAsia"/>
        </w:rPr>
        <w:t>本上被视为发展的客体，贫穷的多个层面，特别是社会文化方面普遍遭到忽视。因此，</w:t>
      </w:r>
      <w:r>
        <w:rPr>
          <w:rFonts w:hint="eastAsia"/>
        </w:rPr>
        <w:t>2002</w:t>
      </w:r>
      <w:r>
        <w:rPr>
          <w:rFonts w:hint="eastAsia"/>
        </w:rPr>
        <w:t>年，改革后的政府建立了协调小组，负责制订新的消灭贫穷政策，随后建立了执行此项新政策的消除贫穷委员会。</w:t>
      </w:r>
    </w:p>
    <w:p w:rsidR="00000000" w:rsidRDefault="005C1509" w:rsidP="005C1509">
      <w:pPr>
        <w:tabs>
          <w:tab w:val="left" w:pos="630"/>
        </w:tabs>
        <w:spacing w:after="240" w:line="360" w:lineRule="exact"/>
        <w:ind w:firstLineChars="300" w:firstLine="31680"/>
        <w:rPr>
          <w:rFonts w:hint="eastAsia"/>
        </w:rPr>
      </w:pPr>
      <w:r>
        <w:rPr>
          <w:rFonts w:hint="eastAsia"/>
        </w:rPr>
        <w:t>2003</w:t>
      </w:r>
      <w:r>
        <w:rPr>
          <w:rFonts w:hint="eastAsia"/>
        </w:rPr>
        <w:t>年的新政策是一项多学科的综合政策，含有按照以下方针的新的减贫办法和战略：（</w:t>
      </w:r>
      <w:r>
        <w:rPr>
          <w:rFonts w:hint="eastAsia"/>
        </w:rPr>
        <w:t>a</w:t>
      </w:r>
      <w:r>
        <w:rPr>
          <w:rFonts w:hint="eastAsia"/>
        </w:rPr>
        <w:t>）扩大宏观经济复苏、善政和加强公共服务中所蕴含的机会；（</w:t>
      </w:r>
      <w:r>
        <w:rPr>
          <w:rFonts w:hint="eastAsia"/>
        </w:rPr>
        <w:t>b</w:t>
      </w:r>
      <w:r>
        <w:rPr>
          <w:rFonts w:hint="eastAsia"/>
        </w:rPr>
        <w:t>）通过进一步获得经济资源和参与决策进程，赋予社区权力；（</w:t>
      </w:r>
      <w:r>
        <w:rPr>
          <w:rFonts w:hint="eastAsia"/>
        </w:rPr>
        <w:t>c</w:t>
      </w:r>
      <w:r>
        <w:rPr>
          <w:rFonts w:hint="eastAsia"/>
        </w:rPr>
        <w:t>）通过向穷人提供支付得起的教育、保健、食品和住房，进行能力建设和改善生活条件；（</w:t>
      </w:r>
      <w:r>
        <w:rPr>
          <w:rFonts w:hint="eastAsia"/>
        </w:rPr>
        <w:t>d</w:t>
      </w:r>
      <w:r>
        <w:rPr>
          <w:rFonts w:hint="eastAsia"/>
        </w:rPr>
        <w:t>）发展社会保障体系，对穷人、残疾人、社会冲突</w:t>
      </w:r>
      <w:r>
        <w:rPr>
          <w:rFonts w:hint="eastAsia"/>
        </w:rPr>
        <w:t>受害者和被裁减人员给予优先注意。</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2000-2003</w:t>
      </w:r>
      <w:r>
        <w:rPr>
          <w:rFonts w:hint="eastAsia"/>
        </w:rPr>
        <w:t>年印度尼西亚做出了几项努力，以提高妇女在国民经济中的生活质量。为了赋予城乡地区小型妇女企业家权力，妇女权力部、全国合作社理事会、印度尼西亚女企业家协会、联合利华公司（一家私人公司）、印度尼西亚银行和</w:t>
      </w:r>
      <w:r>
        <w:rPr>
          <w:rFonts w:hint="eastAsia"/>
        </w:rPr>
        <w:t>MANDIRI</w:t>
      </w:r>
      <w:r>
        <w:rPr>
          <w:rFonts w:hint="eastAsia"/>
        </w:rPr>
        <w:t>基金会签署了一项谅解备忘录，以支持经营小型企业的妇女并帮助她们获得贷款和信贷。此项谅解备忘录也提供了技术培训，以扩大技能范围，包括营销和企业促进的技能。</w:t>
      </w:r>
    </w:p>
    <w:p w:rsidR="00000000" w:rsidRDefault="005C1509" w:rsidP="005C1509">
      <w:pPr>
        <w:tabs>
          <w:tab w:val="left" w:pos="630"/>
        </w:tabs>
        <w:spacing w:after="240" w:line="360" w:lineRule="exact"/>
        <w:ind w:firstLineChars="300" w:firstLine="31680"/>
        <w:rPr>
          <w:rFonts w:hint="eastAsia"/>
        </w:rPr>
      </w:pPr>
      <w:r>
        <w:rPr>
          <w:rFonts w:hint="eastAsia"/>
        </w:rPr>
        <w:t>其他措施旨在：</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a</w:t>
      </w:r>
      <w:r>
        <w:rPr>
          <w:rFonts w:hint="eastAsia"/>
        </w:rPr>
        <w:t>）</w:t>
      </w:r>
      <w:r>
        <w:tab/>
      </w:r>
      <w:r>
        <w:rPr>
          <w:rFonts w:hint="eastAsia"/>
        </w:rPr>
        <w:t>激活信贷和金融计划，如北京会议之前便出台的</w:t>
      </w:r>
      <w:r>
        <w:rPr>
          <w:rFonts w:hint="eastAsia"/>
        </w:rPr>
        <w:t>Takesra</w:t>
      </w:r>
      <w:r>
        <w:rPr>
          <w:rFonts w:hint="eastAsia"/>
        </w:rPr>
        <w:t>和</w:t>
      </w:r>
      <w:r>
        <w:rPr>
          <w:rFonts w:hint="eastAsia"/>
        </w:rPr>
        <w:t>Kukesr</w:t>
      </w:r>
      <w:r>
        <w:rPr>
          <w:rFonts w:hint="eastAsia"/>
        </w:rPr>
        <w:t>a</w:t>
      </w:r>
      <w:r>
        <w:rPr>
          <w:rFonts w:hint="eastAsia"/>
        </w:rPr>
        <w:t>。尽管这些制度与计划生育挂钩，但它们帮助处于社会边缘地位的妇女提高了收入。</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b</w:t>
      </w:r>
      <w:r>
        <w:rPr>
          <w:rFonts w:hint="eastAsia"/>
        </w:rPr>
        <w:t>）</w:t>
      </w:r>
      <w:r>
        <w:tab/>
      </w:r>
      <w:r>
        <w:rPr>
          <w:rFonts w:hint="eastAsia"/>
        </w:rPr>
        <w:t>通过赋予社区权力战略来执行政府的减贫战略。为了达到这一目的，印度尼西亚在实施各种方案，以执行已在执行的</w:t>
      </w:r>
      <w:r>
        <w:rPr>
          <w:rFonts w:hint="eastAsia"/>
        </w:rPr>
        <w:t>1993</w:t>
      </w:r>
      <w:r>
        <w:rPr>
          <w:rFonts w:hint="eastAsia"/>
        </w:rPr>
        <w:t>年欠发达村庄总统令和合伙制商业发展信贷计划。</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c</w:t>
      </w:r>
      <w:r>
        <w:rPr>
          <w:rFonts w:hint="eastAsia"/>
        </w:rPr>
        <w:t>）</w:t>
      </w:r>
      <w:r>
        <w:tab/>
      </w:r>
      <w:r>
        <w:rPr>
          <w:rFonts w:hint="eastAsia"/>
        </w:rPr>
        <w:t>改善中小型企业的商业环境。为此目的，</w:t>
      </w:r>
      <w:r>
        <w:rPr>
          <w:rFonts w:hint="eastAsia"/>
        </w:rPr>
        <w:t>1995</w:t>
      </w:r>
      <w:r>
        <w:rPr>
          <w:rFonts w:hint="eastAsia"/>
        </w:rPr>
        <w:t>年颁布了第</w:t>
      </w:r>
      <w:r>
        <w:rPr>
          <w:rFonts w:hint="eastAsia"/>
        </w:rPr>
        <w:t>9</w:t>
      </w:r>
      <w:r>
        <w:rPr>
          <w:rFonts w:hint="eastAsia"/>
        </w:rPr>
        <w:t>号法令。此项法律维护商业活动、公平竞争力和产品多样化中的两性平等和公正。</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d</w:t>
      </w:r>
      <w:r>
        <w:rPr>
          <w:rFonts w:hint="eastAsia"/>
        </w:rPr>
        <w:t>）</w:t>
      </w:r>
      <w:r>
        <w:tab/>
      </w:r>
      <w:r>
        <w:rPr>
          <w:rFonts w:hint="eastAsia"/>
        </w:rPr>
        <w:t>为了赋予经济权力提供其他支助方案，如农业部提供信贷和社会福利部建立联合学习小组；家庭福利运动开展创收活动以及妇女权力部与银行</w:t>
      </w:r>
      <w:r>
        <w:rPr>
          <w:rFonts w:hint="eastAsia"/>
        </w:rPr>
        <w:t>和非政府组织合作协调繁荣家庭方案。</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e</w:t>
      </w:r>
      <w:r>
        <w:rPr>
          <w:rFonts w:hint="eastAsia"/>
        </w:rPr>
        <w:t>）</w:t>
      </w:r>
      <w:r>
        <w:tab/>
      </w:r>
      <w:r>
        <w:rPr>
          <w:rFonts w:hint="eastAsia"/>
        </w:rPr>
        <w:t>执行社会安全网方案，特别注意确保妇女平等参与；</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f</w:t>
      </w:r>
      <w:r>
        <w:rPr>
          <w:rFonts w:hint="eastAsia"/>
        </w:rPr>
        <w:t>）</w:t>
      </w:r>
      <w:r>
        <w:tab/>
      </w:r>
      <w:r>
        <w:rPr>
          <w:rFonts w:hint="eastAsia"/>
        </w:rPr>
        <w:t>确保妇女平等获得现有的社会保障基金</w:t>
      </w:r>
      <w:r>
        <w:rPr>
          <w:rFonts w:hint="eastAsia"/>
        </w:rPr>
        <w:t>Jamsostek</w:t>
      </w:r>
      <w:r>
        <w:rPr>
          <w:rFonts w:hint="eastAsia"/>
        </w:rPr>
        <w:t>，此项基金设立之初只面向被解雇的工人，基于的是一项性别陈规定型观念：被解雇的工人全是男性。</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g</w:t>
      </w:r>
      <w:r>
        <w:rPr>
          <w:rFonts w:hint="eastAsia"/>
        </w:rPr>
        <w:t>）</w:t>
      </w:r>
      <w:r>
        <w:tab/>
      </w:r>
      <w:r>
        <w:rPr>
          <w:rFonts w:hint="eastAsia"/>
        </w:rPr>
        <w:t>让更多的妇女参加</w:t>
      </w:r>
      <w:r>
        <w:rPr>
          <w:rFonts w:hint="eastAsia"/>
        </w:rPr>
        <w:t>KUD</w:t>
      </w:r>
      <w:r>
        <w:rPr>
          <w:rFonts w:hint="eastAsia"/>
        </w:rPr>
        <w:t>（村庄合作单位），让更多的女农民参加</w:t>
      </w:r>
      <w:r>
        <w:rPr>
          <w:rFonts w:hint="eastAsia"/>
        </w:rPr>
        <w:t>KUT</w:t>
      </w:r>
      <w:r>
        <w:rPr>
          <w:rFonts w:hint="eastAsia"/>
        </w:rPr>
        <w:t>（农业合作社）。</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民间社会组织进行了面向小型企业妇女的各种赋予权力活动。这些民间社会组织有</w:t>
      </w:r>
      <w:r>
        <w:rPr>
          <w:rFonts w:hint="eastAsia"/>
        </w:rPr>
        <w:t>Pusat Pengembangan Sumber Daya Wanita</w:t>
      </w:r>
      <w:r>
        <w:rPr>
          <w:rFonts w:hint="eastAsia"/>
        </w:rPr>
        <w:t>（妇女资源开发中心）、</w:t>
      </w:r>
      <w:r>
        <w:rPr>
          <w:rFonts w:hint="eastAsia"/>
        </w:rPr>
        <w:t xml:space="preserve">Bina </w:t>
      </w:r>
      <w:r>
        <w:rPr>
          <w:rFonts w:hint="eastAsia"/>
        </w:rPr>
        <w:t>Swadaya</w:t>
      </w:r>
      <w:r>
        <w:rPr>
          <w:rFonts w:hint="eastAsia"/>
        </w:rPr>
        <w:t>、</w:t>
      </w:r>
      <w:r>
        <w:rPr>
          <w:rFonts w:hint="eastAsia"/>
        </w:rPr>
        <w:t>Bina Kesuma</w:t>
      </w:r>
      <w:r>
        <w:rPr>
          <w:rFonts w:hint="eastAsia"/>
        </w:rPr>
        <w:t>、</w:t>
      </w:r>
      <w:r>
        <w:rPr>
          <w:rFonts w:hint="eastAsia"/>
        </w:rPr>
        <w:t>Solidaritas perempuan</w:t>
      </w:r>
      <w:r>
        <w:rPr>
          <w:rFonts w:hint="eastAsia"/>
        </w:rPr>
        <w:t>和其他妇女组织。提供的一些方案如下：</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a</w:t>
      </w:r>
      <w:r>
        <w:rPr>
          <w:rFonts w:hint="eastAsia"/>
        </w:rPr>
        <w:t>）</w:t>
      </w:r>
      <w:r>
        <w:tab/>
      </w:r>
      <w:r>
        <w:rPr>
          <w:rFonts w:hint="eastAsia"/>
        </w:rPr>
        <w:t>在创收活动中进行培训，如对依赖于家庭工业的妇女进行技能培训以及增强其获得营运资本信贷的渠道；</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b</w:t>
      </w:r>
      <w:r>
        <w:rPr>
          <w:rFonts w:hint="eastAsia"/>
        </w:rPr>
        <w:t>）</w:t>
      </w:r>
      <w:r>
        <w:tab/>
      </w:r>
      <w:r>
        <w:rPr>
          <w:rFonts w:hint="eastAsia"/>
        </w:rPr>
        <w:t>举办研讨会、讲习班和培训班，提供可能获得金融和其他经济资源的信息和程序；</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c</w:t>
      </w:r>
      <w:r>
        <w:rPr>
          <w:rFonts w:hint="eastAsia"/>
        </w:rPr>
        <w:t>）</w:t>
      </w:r>
      <w:r>
        <w:tab/>
      </w:r>
      <w:r>
        <w:rPr>
          <w:rFonts w:hint="eastAsia"/>
        </w:rPr>
        <w:t>在贫穷的城乡地区建立妇女合作社，以便增强妇女的社会经济活动。</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在</w:t>
      </w:r>
      <w:r>
        <w:rPr>
          <w:rFonts w:hint="eastAsia"/>
        </w:rPr>
        <w:t>1997</w:t>
      </w:r>
      <w:r>
        <w:rPr>
          <w:rFonts w:hint="eastAsia"/>
        </w:rPr>
        <w:t>年危机之前，政府为了消灭贫穷推行了几项对性别问题具有敏感认识的政策和方案，如：</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a</w:t>
      </w:r>
      <w:r>
        <w:rPr>
          <w:rFonts w:hint="eastAsia"/>
        </w:rPr>
        <w:t>．</w:t>
      </w:r>
      <w:r>
        <w:tab/>
      </w:r>
      <w:r>
        <w:rPr>
          <w:rFonts w:hint="eastAsia"/>
        </w:rPr>
        <w:t>提供低利率贷款和补贴化肥，以维护农民的购买</w:t>
      </w:r>
      <w:r>
        <w:rPr>
          <w:rFonts w:hint="eastAsia"/>
        </w:rPr>
        <w:t>力，这成功地提高了占人口绝大多数的男女农民的实际收入；</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b</w:t>
      </w:r>
      <w:r>
        <w:rPr>
          <w:rFonts w:hint="eastAsia"/>
        </w:rPr>
        <w:t>．</w:t>
      </w:r>
      <w:r>
        <w:tab/>
      </w:r>
      <w:r>
        <w:rPr>
          <w:rFonts w:hint="eastAsia"/>
        </w:rPr>
        <w:t>提高</w:t>
      </w:r>
      <w:r>
        <w:rPr>
          <w:rFonts w:hint="eastAsia"/>
        </w:rPr>
        <w:t>UMR</w:t>
      </w:r>
      <w:r>
        <w:rPr>
          <w:rFonts w:hint="eastAsia"/>
        </w:rPr>
        <w:t>（地区最低工资），这也成功地提高了工人的购买力并增强了国内市场的实力；</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c</w:t>
      </w:r>
      <w:r>
        <w:rPr>
          <w:rFonts w:hint="eastAsia"/>
        </w:rPr>
        <w:t>．</w:t>
      </w:r>
      <w:r>
        <w:tab/>
      </w:r>
      <w:r>
        <w:rPr>
          <w:rFonts w:hint="eastAsia"/>
        </w:rPr>
        <w:t>为小型企业提供信贷；</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d</w:t>
      </w:r>
      <w:r>
        <w:rPr>
          <w:rFonts w:hint="eastAsia"/>
        </w:rPr>
        <w:t>．</w:t>
      </w:r>
      <w:r>
        <w:tab/>
      </w:r>
      <w:r>
        <w:rPr>
          <w:rFonts w:hint="eastAsia"/>
        </w:rPr>
        <w:t>扩大合作社；</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e</w:t>
      </w:r>
      <w:r>
        <w:rPr>
          <w:rFonts w:hint="eastAsia"/>
        </w:rPr>
        <w:t>．</w:t>
      </w:r>
      <w:r>
        <w:tab/>
      </w:r>
      <w:r>
        <w:rPr>
          <w:rFonts w:hint="eastAsia"/>
        </w:rPr>
        <w:t>推出特别的财政政策；</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f</w:t>
      </w:r>
      <w:r>
        <w:rPr>
          <w:rFonts w:hint="eastAsia"/>
        </w:rPr>
        <w:t>．</w:t>
      </w:r>
      <w:r>
        <w:tab/>
      </w:r>
      <w:r>
        <w:rPr>
          <w:rFonts w:hint="eastAsia"/>
        </w:rPr>
        <w:t>关于最不发达村庄发展的总统令特别强调社会、教育和保健服务、增加商业机会，包括提供住户信贷，以帮助这些村庄里最穷的人。</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该总统令的主要目的是提高最不发达村庄的生活水平，包括为家庭创收活动进行能力建设以及为在校儿童提供补充食品以提高其营养状况，最终提高其健康水平和受教育程度。除了着重于农业</w:t>
      </w:r>
      <w:r>
        <w:rPr>
          <w:rFonts w:hint="eastAsia"/>
        </w:rPr>
        <w:t>地区的妇女之外，政府还对住在林区的妇女给予注意，林区几乎覆盖了印度尼西亚全部岛屿的三分之一。为了使森林环境产生收入，政府对林区的妇女进行培训，以便她们能够以经济手段开展生产活动，如养峰酿蜜、养蚕制造天然丝以及鼓励种植草本植物。</w:t>
      </w:r>
    </w:p>
    <w:p w:rsidR="00000000" w:rsidRDefault="005C1509">
      <w:pPr>
        <w:pStyle w:val="H1"/>
        <w:spacing w:before="120" w:line="400" w:lineRule="exact"/>
        <w:jc w:val="center"/>
        <w:rPr>
          <w:rFonts w:hint="eastAsia"/>
          <w:kern w:val="0"/>
        </w:rPr>
      </w:pPr>
      <w:bookmarkStart w:id="46" w:name="_Toc120592892"/>
      <w:r>
        <w:rPr>
          <w:rFonts w:hint="eastAsia"/>
          <w:kern w:val="0"/>
        </w:rPr>
        <w:t>第</w:t>
      </w:r>
      <w:r>
        <w:rPr>
          <w:rFonts w:hint="eastAsia"/>
          <w:kern w:val="0"/>
        </w:rPr>
        <w:t>15</w:t>
      </w:r>
      <w:r>
        <w:rPr>
          <w:rFonts w:hint="eastAsia"/>
          <w:kern w:val="0"/>
        </w:rPr>
        <w:t>条</w:t>
      </w:r>
      <w:bookmarkEnd w:id="46"/>
      <w:r>
        <w:rPr>
          <w:kern w:val="0"/>
        </w:rPr>
        <w:br/>
      </w:r>
      <w:bookmarkStart w:id="47" w:name="_Toc120592893"/>
      <w:r>
        <w:rPr>
          <w:rFonts w:hint="eastAsia"/>
          <w:kern w:val="0"/>
        </w:rPr>
        <w:t>在法律面前平等</w:t>
      </w:r>
      <w:bookmarkEnd w:id="47"/>
    </w:p>
    <w:p w:rsidR="00000000" w:rsidRDefault="005C1509" w:rsidP="005C1509">
      <w:pPr>
        <w:tabs>
          <w:tab w:val="left" w:pos="630"/>
        </w:tabs>
        <w:spacing w:after="240" w:line="360" w:lineRule="exact"/>
        <w:ind w:left="31680" w:hangingChars="285"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a</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缔约各国应给予男女在法律面前平等的地位。</w:t>
      </w:r>
    </w:p>
    <w:p w:rsidR="00000000" w:rsidRDefault="005C1509" w:rsidP="005C1509">
      <w:pPr>
        <w:tabs>
          <w:tab w:val="left" w:pos="630"/>
        </w:tabs>
        <w:spacing w:after="240" w:line="360" w:lineRule="exact"/>
        <w:ind w:left="31680" w:hangingChars="285"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b</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缔约各国应在公务事务上，给予妇女与男子平等的法律行为能力，以及行使这种行为能力的相同机会。特别应给予妇女签订合同和管理财产的平等权利，并在法院和法庭诉讼的各个阶段给予平等待遇。</w:t>
      </w:r>
    </w:p>
    <w:p w:rsidR="00000000" w:rsidRDefault="005C1509" w:rsidP="005C1509">
      <w:pPr>
        <w:tabs>
          <w:tab w:val="left" w:pos="630"/>
        </w:tabs>
        <w:spacing w:after="240" w:line="360" w:lineRule="exact"/>
        <w:ind w:left="31680" w:hangingChars="285"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c</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缔约各国同意，</w:t>
      </w:r>
      <w:r>
        <w:rPr>
          <w:rFonts w:ascii="KaiTi_GB2312" w:eastAsia="KaiTi_GB2312" w:hint="eastAsia"/>
          <w:color w:val="0000FF"/>
        </w:rPr>
        <w:t>旨在限制妇女法律行为能力的所有合同和其他任何具有法律效力的私人文书，应一律视为无效。</w:t>
      </w:r>
    </w:p>
    <w:p w:rsidR="00000000" w:rsidRDefault="005C1509" w:rsidP="005C1509">
      <w:pPr>
        <w:tabs>
          <w:tab w:val="left" w:pos="630"/>
        </w:tabs>
        <w:spacing w:after="240" w:line="360" w:lineRule="exact"/>
        <w:ind w:left="31680" w:hangingChars="285"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d</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缔约各国在有关人身移动和自由择居的法律方面，应给予男女相同的权利。</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w:t>
      </w:r>
      <w:r>
        <w:rPr>
          <w:rFonts w:hint="eastAsia"/>
        </w:rPr>
        <w:t>1945</w:t>
      </w:r>
      <w:r>
        <w:rPr>
          <w:rFonts w:hint="eastAsia"/>
        </w:rPr>
        <w:t>年宪法》第</w:t>
      </w:r>
      <w:r>
        <w:rPr>
          <w:rFonts w:hint="eastAsia"/>
        </w:rPr>
        <w:t>27</w:t>
      </w:r>
      <w:r>
        <w:rPr>
          <w:rFonts w:hint="eastAsia"/>
        </w:rPr>
        <w:t>条保障，每个公民在法律和政府面前拥有平等的权利和义务，每个公民都必须没有任何区别地全力维护法律和尊重政府。同时，</w:t>
      </w:r>
      <w:r>
        <w:rPr>
          <w:rFonts w:hint="eastAsia"/>
        </w:rPr>
        <w:t>1999</w:t>
      </w:r>
      <w:r>
        <w:rPr>
          <w:rFonts w:hint="eastAsia"/>
        </w:rPr>
        <w:t>年第</w:t>
      </w:r>
      <w:r>
        <w:rPr>
          <w:rFonts w:hint="eastAsia"/>
        </w:rPr>
        <w:t>39</w:t>
      </w:r>
      <w:r>
        <w:rPr>
          <w:rFonts w:hint="eastAsia"/>
        </w:rPr>
        <w:t>号《人权法》第</w:t>
      </w:r>
      <w:r>
        <w:rPr>
          <w:rFonts w:hint="eastAsia"/>
        </w:rPr>
        <w:t>3</w:t>
      </w:r>
      <w:r>
        <w:rPr>
          <w:rFonts w:hint="eastAsia"/>
        </w:rPr>
        <w:t>条第</w:t>
      </w:r>
      <w:r>
        <w:rPr>
          <w:rFonts w:hint="eastAsia"/>
        </w:rPr>
        <w:t>2</w:t>
      </w:r>
      <w:r>
        <w:rPr>
          <w:rFonts w:hint="eastAsia"/>
        </w:rPr>
        <w:t>款也载有此项原则。法律面前平等的原则也铭刻在许多法律和政府政策中。近年来，社会的各个部分日益关注和要求加快民主化、执法和法律改革的进程。</w:t>
      </w:r>
    </w:p>
    <w:p w:rsidR="00000000" w:rsidRDefault="005C1509">
      <w:pPr>
        <w:numPr>
          <w:ilvl w:val="0"/>
          <w:numId w:val="8"/>
        </w:numPr>
        <w:tabs>
          <w:tab w:val="clear" w:pos="360"/>
          <w:tab w:val="left" w:pos="630"/>
        </w:tabs>
        <w:spacing w:after="240" w:line="360" w:lineRule="exact"/>
        <w:ind w:left="0" w:firstLine="0"/>
        <w:rPr>
          <w:rFonts w:hint="eastAsia"/>
          <w:color w:val="000000"/>
        </w:rPr>
      </w:pPr>
      <w:r>
        <w:rPr>
          <w:rFonts w:hint="eastAsia"/>
          <w:color w:val="000000"/>
        </w:rPr>
        <w:t>《民事法典》规定，所有成年人不分男女都</w:t>
      </w:r>
      <w:r>
        <w:rPr>
          <w:rFonts w:hint="eastAsia"/>
          <w:color w:val="000000"/>
        </w:rPr>
        <w:t>拥有同等的法律行为能力。所以，每个成年人自己都拥有签订合同或协议无需其他人关注的法律行为能力。有关财产管理，已婚夫妇拥有平等的缔结合同权利。在旅行和选择居住地和居所方面，男女拥有平等的权利。</w:t>
      </w:r>
    </w:p>
    <w:p w:rsidR="00000000" w:rsidRDefault="005C1509" w:rsidP="005C1509">
      <w:pPr>
        <w:tabs>
          <w:tab w:val="left" w:pos="630"/>
        </w:tabs>
        <w:spacing w:after="240" w:line="360" w:lineRule="exact"/>
        <w:ind w:firstLineChars="300" w:firstLine="31680"/>
        <w:rPr>
          <w:rFonts w:hint="eastAsia"/>
        </w:rPr>
      </w:pPr>
      <w:r>
        <w:rPr>
          <w:rFonts w:hint="eastAsia"/>
        </w:rPr>
        <w:t>显然，如果结了婚，妇女在处理这些事务时将首先要同其配偶商量，同样，已婚男子也将先同其妻子商量，然后再做出最后决定。这实际上反映了其婚姻基础是相互尊重和相互敬重，因此其决定也应该以相互同意为基础。意见不一致或有争议应该和气地解决。但是，如果他们不能私自解决这种问题，他们可以请第三方，通常是父母成为调解人。只有不能达成一致</w:t>
      </w:r>
      <w:r>
        <w:rPr>
          <w:rFonts w:hint="eastAsia"/>
        </w:rPr>
        <w:t>意见时，他们才会对簿公堂。</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妇女被给予了与男子平等的进行任何交易，包括买卖租赁及与财产及不动产有关的其他活动的权利。由于商业法律和条例不对妇女区别对待，妇女可以建立公司，充当商业伙伴并在任何类别的业务中及在所有各级职位上担任行政职务。</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妇女被给予与男子平等的参与司法程序各个阶段的权利。妇女能够担任检察官、律师和法官，并且参加所有法院，即一级法院、上诉法院和最高法院（最高上诉法院）的审议。妇女还被给予了独立诉讼和充当证人的平等权利。</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有关获得法律服务，男女被给予了寻求律师意见和任命律师、向警方和其他法律机构报</w:t>
      </w:r>
      <w:r>
        <w:rPr>
          <w:rFonts w:hint="eastAsia"/>
        </w:rPr>
        <w:t>告犯罪情况和其他事项的平等权利和同等机会。印度尼西亚向贫穷的嫌疑人，特别是可能被监禁</w:t>
      </w:r>
      <w:r>
        <w:rPr>
          <w:rFonts w:hint="eastAsia"/>
        </w:rPr>
        <w:t>15</w:t>
      </w:r>
      <w:r>
        <w:rPr>
          <w:rFonts w:hint="eastAsia"/>
        </w:rPr>
        <w:t>年或</w:t>
      </w:r>
      <w:r>
        <w:rPr>
          <w:rFonts w:hint="eastAsia"/>
        </w:rPr>
        <w:t>15</w:t>
      </w:r>
      <w:r>
        <w:rPr>
          <w:rFonts w:hint="eastAsia"/>
        </w:rPr>
        <w:t>年以上的嫌疑人提供免费的法律顾问（根据</w:t>
      </w:r>
      <w:r>
        <w:rPr>
          <w:rFonts w:hint="eastAsia"/>
        </w:rPr>
        <w:t>1981</w:t>
      </w:r>
      <w:r>
        <w:rPr>
          <w:rFonts w:hint="eastAsia"/>
        </w:rPr>
        <w:t>年第</w:t>
      </w:r>
      <w:r>
        <w:rPr>
          <w:rFonts w:hint="eastAsia"/>
        </w:rPr>
        <w:t>8</w:t>
      </w:r>
      <w:r>
        <w:rPr>
          <w:rFonts w:hint="eastAsia"/>
        </w:rPr>
        <w:t>号《刑事诉讼法典》）。</w:t>
      </w:r>
    </w:p>
    <w:p w:rsidR="00000000" w:rsidRDefault="005C1509">
      <w:pPr>
        <w:pStyle w:val="H1"/>
        <w:spacing w:before="120" w:line="400" w:lineRule="exact"/>
        <w:jc w:val="center"/>
        <w:rPr>
          <w:rFonts w:hint="eastAsia"/>
          <w:kern w:val="0"/>
        </w:rPr>
      </w:pPr>
      <w:bookmarkStart w:id="48" w:name="_Toc120592894"/>
      <w:r>
        <w:rPr>
          <w:rFonts w:hint="eastAsia"/>
          <w:kern w:val="0"/>
        </w:rPr>
        <w:t>第</w:t>
      </w:r>
      <w:r>
        <w:rPr>
          <w:rFonts w:hint="eastAsia"/>
          <w:kern w:val="0"/>
        </w:rPr>
        <w:t>16</w:t>
      </w:r>
      <w:r>
        <w:rPr>
          <w:rFonts w:hint="eastAsia"/>
          <w:kern w:val="0"/>
        </w:rPr>
        <w:t>条</w:t>
      </w:r>
      <w:bookmarkEnd w:id="48"/>
      <w:r>
        <w:rPr>
          <w:kern w:val="0"/>
        </w:rPr>
        <w:br/>
      </w:r>
      <w:bookmarkStart w:id="49" w:name="_Toc120592895"/>
      <w:r>
        <w:rPr>
          <w:rFonts w:hint="eastAsia"/>
          <w:kern w:val="0"/>
        </w:rPr>
        <w:t>婚姻和家庭</w:t>
      </w:r>
      <w:bookmarkEnd w:id="49"/>
    </w:p>
    <w:p w:rsidR="00000000" w:rsidRDefault="005C1509" w:rsidP="005C1509">
      <w:pPr>
        <w:tabs>
          <w:tab w:val="left" w:pos="630"/>
        </w:tabs>
        <w:spacing w:after="240" w:line="360" w:lineRule="exact"/>
        <w:ind w:firstLineChars="300" w:firstLine="31680"/>
        <w:rPr>
          <w:rFonts w:ascii="KaiTi_GB2312" w:eastAsia="KaiTi_GB2312" w:hint="eastAsia"/>
          <w:color w:val="0000FF"/>
        </w:rPr>
      </w:pPr>
      <w:r>
        <w:rPr>
          <w:rFonts w:ascii="KaiTi_GB2312" w:eastAsia="KaiTi_GB2312" w:hint="eastAsia"/>
          <w:color w:val="0000FF"/>
        </w:rPr>
        <w:t>缔约各国应采取一切适当措施，消除在有关婚姻和家庭关系的一切事项上对妇女的歧视，并特别应保证她们在男女平等的基础上：</w:t>
      </w:r>
    </w:p>
    <w:p w:rsidR="00000000" w:rsidRDefault="005C1509" w:rsidP="005C1509">
      <w:pPr>
        <w:tabs>
          <w:tab w:val="left" w:pos="630"/>
        </w:tabs>
        <w:spacing w:after="240" w:line="360" w:lineRule="exact"/>
        <w:ind w:left="31680" w:hangingChars="285"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a</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有相同的缔婚权利；</w:t>
      </w:r>
    </w:p>
    <w:p w:rsidR="00000000" w:rsidRDefault="005C1509" w:rsidP="005C1509">
      <w:pPr>
        <w:tabs>
          <w:tab w:val="left" w:pos="630"/>
        </w:tabs>
        <w:spacing w:after="240" w:line="360" w:lineRule="exact"/>
        <w:ind w:left="31680" w:hangingChars="285"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b</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有相同的自由选择配偶和非经本人自由表示、完全同意不缔婚约的权利；</w:t>
      </w:r>
    </w:p>
    <w:p w:rsidR="00000000" w:rsidRDefault="005C1509" w:rsidP="005C1509">
      <w:pPr>
        <w:tabs>
          <w:tab w:val="left" w:pos="630"/>
        </w:tabs>
        <w:spacing w:after="240" w:line="360" w:lineRule="exact"/>
        <w:ind w:left="31680" w:hangingChars="285"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c</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在婚姻存续期间以及解除婚姻关系时，有相同的权利和义务；</w:t>
      </w:r>
    </w:p>
    <w:p w:rsidR="00000000" w:rsidRDefault="005C1509" w:rsidP="005C1509">
      <w:pPr>
        <w:tabs>
          <w:tab w:val="left" w:pos="630"/>
        </w:tabs>
        <w:spacing w:after="240" w:line="360" w:lineRule="exact"/>
        <w:ind w:left="31680" w:hangingChars="285"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d</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不论婚姻状况如何，在有关子女</w:t>
      </w:r>
      <w:r>
        <w:rPr>
          <w:rFonts w:ascii="KaiTi_GB2312" w:eastAsia="KaiTi_GB2312" w:hint="eastAsia"/>
          <w:color w:val="0000FF"/>
        </w:rPr>
        <w:t>的事务上，作为父母亲有相同的权利和义务。但在任何情形下，均应以子女的利益为重；</w:t>
      </w:r>
    </w:p>
    <w:p w:rsidR="00000000" w:rsidRDefault="005C1509" w:rsidP="005C1509">
      <w:pPr>
        <w:tabs>
          <w:tab w:val="left" w:pos="630"/>
        </w:tabs>
        <w:spacing w:after="240" w:line="360" w:lineRule="exact"/>
        <w:ind w:left="31680" w:hangingChars="285"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e</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有相同的权利自由负责地决定子女人数和生育间隔，并有机会获得使她们能够行使这种权利的知识、教育和方法；</w:t>
      </w:r>
    </w:p>
    <w:p w:rsidR="00000000" w:rsidRDefault="005C1509" w:rsidP="005C1509">
      <w:pPr>
        <w:tabs>
          <w:tab w:val="left" w:pos="630"/>
        </w:tabs>
        <w:spacing w:after="240" w:line="360" w:lineRule="exact"/>
        <w:ind w:left="31680" w:hangingChars="285"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f</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在监护、看管、受托和收养子女或类似的制度方面，如果国家法规有这些观念的话，有相同的权利和义务。但在任何情形下，均应以子女的利益为重；</w:t>
      </w:r>
    </w:p>
    <w:p w:rsidR="00000000" w:rsidRDefault="005C1509" w:rsidP="005C1509">
      <w:pPr>
        <w:tabs>
          <w:tab w:val="left" w:pos="630"/>
        </w:tabs>
        <w:spacing w:after="240" w:line="360" w:lineRule="exact"/>
        <w:ind w:left="31680" w:hangingChars="285" w:firstLine="31680"/>
        <w:rPr>
          <w:rFonts w:ascii="KaiTi_GB2312" w:eastAsia="KaiTi_GB2312" w:hint="eastAsia"/>
          <w:color w:val="0000FF"/>
        </w:rPr>
      </w:pPr>
      <w:r>
        <w:rPr>
          <w:rFonts w:ascii="KaiTi_GB2312" w:eastAsia="KaiTi_GB2312" w:hint="eastAsia"/>
          <w:color w:val="0000FF"/>
        </w:rPr>
        <w:t>（</w:t>
      </w:r>
      <w:r>
        <w:rPr>
          <w:rFonts w:ascii="KaiTi_GB2312" w:eastAsia="KaiTi_GB2312" w:hint="eastAsia"/>
          <w:color w:val="0000FF"/>
        </w:rPr>
        <w:t>g</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夫妻有相同的个人权利，包括选择姓氏、专业和职业的权利；</w:t>
      </w:r>
    </w:p>
    <w:p w:rsidR="00000000" w:rsidRDefault="005C1509" w:rsidP="005C1509">
      <w:pPr>
        <w:tabs>
          <w:tab w:val="left" w:pos="630"/>
        </w:tabs>
        <w:spacing w:after="240" w:line="360" w:lineRule="exact"/>
        <w:ind w:left="31680" w:hangingChars="285" w:firstLine="31680"/>
        <w:rPr>
          <w:rFonts w:ascii="KaiTi_GB2312" w:eastAsia="KaiTi_GB2312" w:hint="eastAsia"/>
        </w:rPr>
      </w:pPr>
      <w:r>
        <w:rPr>
          <w:rFonts w:ascii="KaiTi_GB2312" w:eastAsia="KaiTi_GB2312" w:hint="eastAsia"/>
          <w:color w:val="0000FF"/>
        </w:rPr>
        <w:t>（</w:t>
      </w:r>
      <w:r>
        <w:rPr>
          <w:rFonts w:ascii="KaiTi_GB2312" w:eastAsia="KaiTi_GB2312" w:hint="eastAsia"/>
          <w:color w:val="0000FF"/>
        </w:rPr>
        <w:t>h</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配偶双方在财产的所有、取得、经营、管理、享有、处置方面，不论是无偿的或是收取价值酬报的，都具有相同的权利。</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1974</w:t>
      </w:r>
      <w:r>
        <w:rPr>
          <w:rFonts w:hint="eastAsia"/>
        </w:rPr>
        <w:t>年第</w:t>
      </w:r>
      <w:r>
        <w:rPr>
          <w:rFonts w:hint="eastAsia"/>
        </w:rPr>
        <w:t>1</w:t>
      </w:r>
      <w:r>
        <w:rPr>
          <w:rFonts w:hint="eastAsia"/>
        </w:rPr>
        <w:t>号《婚姻法》通过承认以下各方面，确认已经表现出来的男女平等：</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a</w:t>
      </w:r>
      <w:r>
        <w:rPr>
          <w:rFonts w:hint="eastAsia"/>
        </w:rPr>
        <w:t>）</w:t>
      </w:r>
      <w:r>
        <w:tab/>
      </w:r>
      <w:r>
        <w:rPr>
          <w:rFonts w:hint="eastAsia"/>
        </w:rPr>
        <w:t>男女拥有平等的缔婚权利；</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b</w:t>
      </w:r>
      <w:r>
        <w:rPr>
          <w:rFonts w:hint="eastAsia"/>
        </w:rPr>
        <w:t>）</w:t>
      </w:r>
      <w:r>
        <w:tab/>
      </w:r>
      <w:r>
        <w:rPr>
          <w:rFonts w:hint="eastAsia"/>
        </w:rPr>
        <w:t>男女受到最低结婚年龄要求的保护；</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c</w:t>
      </w:r>
      <w:r>
        <w:rPr>
          <w:rFonts w:hint="eastAsia"/>
        </w:rPr>
        <w:t>）</w:t>
      </w:r>
      <w:r>
        <w:tab/>
      </w:r>
      <w:r>
        <w:rPr>
          <w:rFonts w:hint="eastAsia"/>
        </w:rPr>
        <w:t>如果新郎或新娘不满</w:t>
      </w:r>
      <w:r>
        <w:rPr>
          <w:rFonts w:hint="eastAsia"/>
        </w:rPr>
        <w:t>19</w:t>
      </w:r>
      <w:r>
        <w:rPr>
          <w:rFonts w:hint="eastAsia"/>
        </w:rPr>
        <w:t>岁，男女应得到父母的同意并对联姻（作为新郎和新娘）表示同意；</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d</w:t>
      </w:r>
      <w:r>
        <w:rPr>
          <w:rFonts w:hint="eastAsia"/>
        </w:rPr>
        <w:t>）</w:t>
      </w:r>
      <w:r>
        <w:tab/>
      </w:r>
      <w:r>
        <w:rPr>
          <w:rFonts w:hint="eastAsia"/>
        </w:rPr>
        <w:t>结婚后，夫妻都有从事所有交易的法律行为能力；</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e</w:t>
      </w:r>
      <w:r>
        <w:rPr>
          <w:rFonts w:hint="eastAsia"/>
        </w:rPr>
        <w:t>）</w:t>
      </w:r>
      <w:r>
        <w:tab/>
      </w:r>
      <w:r>
        <w:rPr>
          <w:rFonts w:hint="eastAsia"/>
        </w:rPr>
        <w:t>婚姻存续期间获得的财产为共同财产；</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f</w:t>
      </w:r>
      <w:r>
        <w:rPr>
          <w:rFonts w:hint="eastAsia"/>
        </w:rPr>
        <w:t>）</w:t>
      </w:r>
      <w:r>
        <w:tab/>
      </w:r>
      <w:r>
        <w:rPr>
          <w:rFonts w:hint="eastAsia"/>
        </w:rPr>
        <w:t>解除婚约必须由法院裁定并且出于法律规定的理由。建议对于强迫</w:t>
      </w:r>
      <w:r>
        <w:rPr>
          <w:rFonts w:hint="eastAsia"/>
        </w:rPr>
        <w:t>18</w:t>
      </w:r>
      <w:r>
        <w:rPr>
          <w:rFonts w:hint="eastAsia"/>
        </w:rPr>
        <w:t>岁以下儿童结婚的个人进行法律制裁。</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自批准《消除对妇女一切形式歧视公约》以来，妇女活动家以及政府、妇</w:t>
      </w:r>
      <w:r>
        <w:rPr>
          <w:rFonts w:hint="eastAsia"/>
        </w:rPr>
        <w:t>女权力部、宗教部和司法部一直在认真审查</w:t>
      </w:r>
      <w:r>
        <w:rPr>
          <w:rFonts w:hint="eastAsia"/>
        </w:rPr>
        <w:t>1974</w:t>
      </w:r>
      <w:r>
        <w:rPr>
          <w:rFonts w:hint="eastAsia"/>
        </w:rPr>
        <w:t>年第</w:t>
      </w:r>
      <w:r>
        <w:rPr>
          <w:rFonts w:hint="eastAsia"/>
        </w:rPr>
        <w:t>1</w:t>
      </w:r>
      <w:r>
        <w:rPr>
          <w:rFonts w:hint="eastAsia"/>
        </w:rPr>
        <w:t>号《婚姻法》。审查基于的事实是：婚姻法中的某些条款对妇女具有歧视性，特别是在家庭责任和两性分工方面。审查证实了妇女在私人领域所处的男女定型处境——通常男子被视为一家之主，妇女自然被赋予了管理家务和照顾子女的责任。此次审查得出结论，需要修订认定丈夫为一家之主和妻子为一家之主妇的第</w:t>
      </w:r>
      <w:r>
        <w:rPr>
          <w:rFonts w:hint="eastAsia"/>
        </w:rPr>
        <w:t>31(3)</w:t>
      </w:r>
      <w:r>
        <w:rPr>
          <w:rFonts w:hint="eastAsia"/>
        </w:rPr>
        <w:t>条。建议妇女在担任一家之主方面拥有与男子平等的权利，这样就不会再次肯定家庭中的男女定型角色。有关允许丈夫出于以下原因实行多妻制的第</w:t>
      </w:r>
      <w:r>
        <w:rPr>
          <w:rFonts w:hint="eastAsia"/>
        </w:rPr>
        <w:t>4 (2)</w:t>
      </w:r>
      <w:r>
        <w:rPr>
          <w:rFonts w:hint="eastAsia"/>
        </w:rPr>
        <w:t>条：（</w:t>
      </w:r>
      <w:r>
        <w:rPr>
          <w:rFonts w:hint="eastAsia"/>
        </w:rPr>
        <w:t>1</w:t>
      </w:r>
      <w:r>
        <w:rPr>
          <w:rFonts w:hint="eastAsia"/>
        </w:rPr>
        <w:t>）配偶没有履行妻子责任的</w:t>
      </w:r>
      <w:r>
        <w:rPr>
          <w:rFonts w:hint="eastAsia"/>
        </w:rPr>
        <w:t>能力；（</w:t>
      </w:r>
      <w:r>
        <w:rPr>
          <w:rFonts w:hint="eastAsia"/>
        </w:rPr>
        <w:t>2</w:t>
      </w:r>
      <w:r>
        <w:rPr>
          <w:rFonts w:hint="eastAsia"/>
        </w:rPr>
        <w:t>）妻子身体残疾或身患某种不治之症；或（</w:t>
      </w:r>
      <w:r>
        <w:rPr>
          <w:rFonts w:hint="eastAsia"/>
        </w:rPr>
        <w:t>3</w:t>
      </w:r>
      <w:r>
        <w:rPr>
          <w:rFonts w:hint="eastAsia"/>
        </w:rPr>
        <w:t>）妻子没有生育能力，有人强烈建议，该条款应得到彻底修正，因为它被视为一项歧视性非常强的法律规定。</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从法律上，已婚妇女能够选择保留其婚前姓氏或采用丈夫姓氏。在这个事项上没有法律规章制度。事实上，没有法律要求公民必须拥有姓氏。儿童都取名登记在出生证明上。一些人将父姓加在名后作为姓。某些族群有氏族姓便被当作姓，如北苏门答腊的巴塔克、北苏拉威西的马纳多和马鲁古的安汶。</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男女均被给予同等的缔婚权利。允许结婚的法定年龄是：女孩</w:t>
      </w:r>
      <w:r>
        <w:rPr>
          <w:rFonts w:hint="eastAsia"/>
        </w:rPr>
        <w:t>16</w:t>
      </w:r>
      <w:r>
        <w:rPr>
          <w:rFonts w:hint="eastAsia"/>
        </w:rPr>
        <w:t>岁、男孩</w:t>
      </w:r>
      <w:r>
        <w:rPr>
          <w:rFonts w:hint="eastAsia"/>
        </w:rPr>
        <w:t>19</w:t>
      </w:r>
      <w:r>
        <w:rPr>
          <w:rFonts w:hint="eastAsia"/>
        </w:rPr>
        <w:t>岁，但政府鼓励他们将结婚年龄</w:t>
      </w:r>
      <w:r>
        <w:rPr>
          <w:rFonts w:hint="eastAsia"/>
        </w:rPr>
        <w:t>延至女孩</w:t>
      </w:r>
      <w:r>
        <w:rPr>
          <w:rFonts w:hint="eastAsia"/>
        </w:rPr>
        <w:t>20</w:t>
      </w:r>
      <w:r>
        <w:rPr>
          <w:rFonts w:hint="eastAsia"/>
        </w:rPr>
        <w:t>岁、男孩</w:t>
      </w:r>
      <w:r>
        <w:rPr>
          <w:rFonts w:hint="eastAsia"/>
        </w:rPr>
        <w:t>25</w:t>
      </w:r>
      <w:r>
        <w:rPr>
          <w:rFonts w:hint="eastAsia"/>
        </w:rPr>
        <w:t>岁。之所以这样做，是为了使他们有机会继续学业，并对婚姻责任准备得更充分和更成熟。尽管如此，早婚现象仍然风行，特别是在农村村庄和城市贫民区。有人还建议，法定结婚年龄应该类似于关于保护儿童的</w:t>
      </w:r>
      <w:r>
        <w:rPr>
          <w:rFonts w:hint="eastAsia"/>
        </w:rPr>
        <w:t>2002</w:t>
      </w:r>
      <w:r>
        <w:rPr>
          <w:rFonts w:hint="eastAsia"/>
        </w:rPr>
        <w:t>年第</w:t>
      </w:r>
      <w:r>
        <w:rPr>
          <w:rFonts w:hint="eastAsia"/>
        </w:rPr>
        <w:t>23</w:t>
      </w:r>
      <w:r>
        <w:rPr>
          <w:rFonts w:hint="eastAsia"/>
        </w:rPr>
        <w:t>号法令中建议的年龄，即规定为</w:t>
      </w:r>
      <w:r>
        <w:rPr>
          <w:rFonts w:hint="eastAsia"/>
        </w:rPr>
        <w:t>18</w:t>
      </w:r>
      <w:r>
        <w:rPr>
          <w:rFonts w:hint="eastAsia"/>
        </w:rPr>
        <w:t>岁。这是为了阻止父母强迫其子女早婚并保证儿童完成九年制义务教育学业。</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w:t>
      </w:r>
      <w:r>
        <w:rPr>
          <w:rFonts w:ascii="KaiTi_GB2312" w:eastAsia="KaiTi_GB2312" w:hint="eastAsia"/>
          <w:color w:val="0000FF"/>
        </w:rPr>
        <w:t>两个孩子恰恰好</w:t>
      </w:r>
      <w:r>
        <w:rPr>
          <w:rFonts w:hint="eastAsia"/>
        </w:rPr>
        <w:t>”计划生育运动强调，家庭在子女问题上不应该有性别取向，因为男童与女童在价值上没有真正的区别。计划生育运动也日益促进男性参与家庭生活，促进面向公众，特别是男女青年的生殖保</w:t>
      </w:r>
      <w:r>
        <w:rPr>
          <w:rFonts w:hint="eastAsia"/>
        </w:rPr>
        <w:t>健教育。</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有关宗教与民法之间的关系，人们认识到，宗教法院有权执行《婚姻法》的条款和条例。如果夫妻中有一方发生下述事情得许可离婚：</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a</w:t>
      </w:r>
      <w:r>
        <w:rPr>
          <w:rFonts w:hint="eastAsia"/>
        </w:rPr>
        <w:t>）</w:t>
      </w:r>
      <w:r>
        <w:tab/>
      </w:r>
      <w:r>
        <w:rPr>
          <w:rFonts w:hint="eastAsia"/>
        </w:rPr>
        <w:t>犯下通奸罪或成为酗酒者、吸毒成瘾者、赌徒或是有任何其他不可救药的罪行；</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b</w:t>
      </w:r>
      <w:r>
        <w:rPr>
          <w:rFonts w:hint="eastAsia"/>
        </w:rPr>
        <w:t>）</w:t>
      </w:r>
      <w:r>
        <w:tab/>
      </w:r>
      <w:r>
        <w:rPr>
          <w:rFonts w:hint="eastAsia"/>
        </w:rPr>
        <w:t>在未获得对方同意下，没有任何可成立的理由或因不可抗力，连续两年遗弃对方；</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c</w:t>
      </w:r>
      <w:r>
        <w:rPr>
          <w:rFonts w:hint="eastAsia"/>
        </w:rPr>
        <w:t>）</w:t>
      </w:r>
      <w:r>
        <w:tab/>
      </w:r>
      <w:r>
        <w:rPr>
          <w:rFonts w:hint="eastAsia"/>
        </w:rPr>
        <w:t>在缔结婚约后被判五年以上徒刑；</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d</w:t>
      </w:r>
      <w:r>
        <w:rPr>
          <w:rFonts w:hint="eastAsia"/>
        </w:rPr>
        <w:t>）</w:t>
      </w:r>
      <w:r>
        <w:tab/>
      </w:r>
      <w:r>
        <w:rPr>
          <w:rFonts w:hint="eastAsia"/>
        </w:rPr>
        <w:t>身体残疾或染上疾病，从而无法履行夫妻的义务；</w:t>
      </w:r>
    </w:p>
    <w:p w:rsidR="00000000" w:rsidRDefault="005C1509" w:rsidP="005C1509">
      <w:pPr>
        <w:tabs>
          <w:tab w:val="left" w:pos="1200"/>
        </w:tabs>
        <w:spacing w:after="240" w:line="360" w:lineRule="exact"/>
        <w:ind w:leftChars="285" w:left="31680" w:hangingChars="286" w:firstLine="31680"/>
        <w:rPr>
          <w:rFonts w:hint="eastAsia"/>
        </w:rPr>
      </w:pPr>
      <w:r>
        <w:rPr>
          <w:rFonts w:hint="eastAsia"/>
        </w:rPr>
        <w:t>（</w:t>
      </w:r>
      <w:r>
        <w:rPr>
          <w:rFonts w:hint="eastAsia"/>
        </w:rPr>
        <w:t>e</w:t>
      </w:r>
      <w:r>
        <w:rPr>
          <w:rFonts w:hint="eastAsia"/>
        </w:rPr>
        <w:t>）</w:t>
      </w:r>
      <w:r>
        <w:tab/>
      </w:r>
      <w:r>
        <w:rPr>
          <w:rFonts w:hint="eastAsia"/>
        </w:rPr>
        <w:t>夫妻间经常争执、意见不一致或争吵，再也不可能作为一家人共同和平生活。</w:t>
      </w:r>
    </w:p>
    <w:p w:rsidR="00000000" w:rsidRDefault="005C1509" w:rsidP="005C1509">
      <w:pPr>
        <w:tabs>
          <w:tab w:val="left" w:pos="630"/>
        </w:tabs>
        <w:spacing w:after="240" w:line="360" w:lineRule="exact"/>
        <w:ind w:firstLineChars="300" w:firstLine="31680"/>
        <w:rPr>
          <w:rFonts w:hint="eastAsia"/>
        </w:rPr>
      </w:pPr>
      <w:r>
        <w:rPr>
          <w:rFonts w:hint="eastAsia"/>
        </w:rPr>
        <w:t>夫妻都可以提出离婚诉讼。同居不再具有合法地位。离</w:t>
      </w:r>
      <w:r>
        <w:rPr>
          <w:rFonts w:hint="eastAsia"/>
        </w:rPr>
        <w:t>婚双方可以再婚。</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如果婚姻因离婚原因而解除，共同财产将按照有关法律处理。婚姻因离婚而解除的后果如下：</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a</w:t>
      </w:r>
      <w:r>
        <w:rPr>
          <w:rFonts w:hint="eastAsia"/>
        </w:rPr>
        <w:t>．</w:t>
      </w:r>
      <w:r>
        <w:tab/>
      </w:r>
      <w:r>
        <w:rPr>
          <w:rFonts w:hint="eastAsia"/>
        </w:rPr>
        <w:t>母亲及父亲继续有抚养和教育子女的责任，须完全以子女的利益为重。如果对子女的监管有争执，将由法院做出裁决。</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b</w:t>
      </w:r>
      <w:r>
        <w:rPr>
          <w:rFonts w:hint="eastAsia"/>
        </w:rPr>
        <w:t>．</w:t>
      </w:r>
      <w:r>
        <w:tab/>
      </w:r>
      <w:r>
        <w:rPr>
          <w:rFonts w:hint="eastAsia"/>
        </w:rPr>
        <w:t>父亲须负责与抚养和教育子女有关的所有费用。如果父亲事实上无力履行其责任，法院得判定由母亲分担子女的所述费用。</w:t>
      </w:r>
    </w:p>
    <w:p w:rsidR="00000000" w:rsidRDefault="005C1509" w:rsidP="005C1509">
      <w:pPr>
        <w:tabs>
          <w:tab w:val="left" w:pos="1200"/>
        </w:tabs>
        <w:spacing w:after="240" w:line="360" w:lineRule="exact"/>
        <w:ind w:leftChars="300" w:left="31680" w:hangingChars="271" w:firstLine="31680"/>
        <w:rPr>
          <w:rFonts w:hint="eastAsia"/>
        </w:rPr>
      </w:pPr>
      <w:r>
        <w:rPr>
          <w:rFonts w:hint="eastAsia"/>
        </w:rPr>
        <w:t>c</w:t>
      </w:r>
      <w:r>
        <w:rPr>
          <w:rFonts w:hint="eastAsia"/>
        </w:rPr>
        <w:t>．</w:t>
      </w:r>
      <w:r>
        <w:tab/>
      </w:r>
      <w:r>
        <w:rPr>
          <w:rFonts w:hint="eastAsia"/>
        </w:rPr>
        <w:t>法院得令前夫承担支付其前妻的赡养费，和</w:t>
      </w:r>
      <w:r>
        <w:rPr>
          <w:rFonts w:hint="eastAsia"/>
        </w:rPr>
        <w:t>/</w:t>
      </w:r>
      <w:r>
        <w:rPr>
          <w:rFonts w:hint="eastAsia"/>
        </w:rPr>
        <w:t>或决定对其前妻给予某种其他形式的补偿。</w:t>
      </w:r>
    </w:p>
    <w:p w:rsidR="00000000" w:rsidRDefault="005C1509">
      <w:pPr>
        <w:numPr>
          <w:ilvl w:val="0"/>
          <w:numId w:val="8"/>
        </w:numPr>
        <w:tabs>
          <w:tab w:val="clear" w:pos="360"/>
          <w:tab w:val="left" w:pos="630"/>
        </w:tabs>
        <w:spacing w:after="240" w:line="360" w:lineRule="exact"/>
        <w:ind w:left="0" w:firstLine="0"/>
        <w:rPr>
          <w:rFonts w:hint="eastAsia"/>
        </w:rPr>
      </w:pPr>
      <w:r>
        <w:rPr>
          <w:rFonts w:hint="eastAsia"/>
        </w:rPr>
        <w:t>按照关于保护儿童的</w:t>
      </w:r>
      <w:r>
        <w:rPr>
          <w:rFonts w:hint="eastAsia"/>
        </w:rPr>
        <w:t>2002</w:t>
      </w:r>
      <w:r>
        <w:rPr>
          <w:rFonts w:hint="eastAsia"/>
        </w:rPr>
        <w:t>年第</w:t>
      </w:r>
      <w:r>
        <w:rPr>
          <w:rFonts w:hint="eastAsia"/>
        </w:rPr>
        <w:t>23</w:t>
      </w:r>
      <w:r>
        <w:rPr>
          <w:rFonts w:hint="eastAsia"/>
        </w:rPr>
        <w:t>号法令的规定，印度尼西亚的收养子女政策所依据的原则是以子女的利</w:t>
      </w:r>
      <w:r>
        <w:rPr>
          <w:rFonts w:hint="eastAsia"/>
        </w:rPr>
        <w:t>益为重。此项原则意味着男女享有平等的收养子女权利。</w:t>
      </w:r>
    </w:p>
    <w:p w:rsidR="00000000" w:rsidRDefault="005C1509">
      <w:pPr>
        <w:numPr>
          <w:ilvl w:val="0"/>
          <w:numId w:val="8"/>
        </w:numPr>
        <w:tabs>
          <w:tab w:val="clear" w:pos="360"/>
          <w:tab w:val="left" w:pos="630"/>
        </w:tabs>
        <w:spacing w:after="240" w:line="360" w:lineRule="exact"/>
        <w:ind w:left="0" w:firstLine="0"/>
      </w:pPr>
      <w:r>
        <w:rPr>
          <w:rFonts w:hint="eastAsia"/>
        </w:rPr>
        <w:t>童年订婚和童婚不具有法律效力，应该采取所有必要的行动，包括制订法律，以具体规定最低结婚年龄，且必须在正式登记处登记结婚。</w:t>
      </w:r>
    </w:p>
    <w:p w:rsidR="00000000" w:rsidRDefault="005C1509">
      <w:pPr>
        <w:tabs>
          <w:tab w:val="left" w:pos="630"/>
        </w:tabs>
        <w:spacing w:after="240" w:line="360" w:lineRule="exact"/>
        <w:jc w:val="center"/>
        <w:rPr>
          <w:rFonts w:eastAsia="SimHei" w:hint="eastAsia"/>
        </w:rPr>
      </w:pPr>
      <w:r>
        <w:rPr>
          <w:rFonts w:eastAsia="SimHei" w:hint="eastAsia"/>
        </w:rPr>
        <w:t>————————</w:t>
      </w:r>
    </w:p>
    <w:sectPr w:rsidR="00000000">
      <w:headerReference w:type="even" r:id="rId14"/>
      <w:headerReference w:type="default" r:id="rId15"/>
      <w:footerReference w:type="even" r:id="rId16"/>
      <w:footerReference w:type="default" r:id="rId1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azi" w:initials="d">
    <w:p w:rsidR="00000000" w:rsidRDefault="005C1509">
      <w:pPr>
        <w:pStyle w:val="CommentText"/>
      </w:pPr>
      <w:r>
        <w:fldChar w:fldCharType="begin"/>
      </w:r>
      <w:r>
        <w:instrText>PAGE</w:instrText>
      </w:r>
      <w:r>
        <w:rPr>
          <w:rFonts w:hint="eastAsia"/>
        </w:rPr>
        <w:instrText xml:space="preserve"> \# "'</w:instrText>
      </w:r>
      <w:r>
        <w:rPr>
          <w:rFonts w:hint="eastAsia"/>
        </w:rPr>
        <w:instrText>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 xml:space="preserve">&lt;&lt;ODS JOB NO&gt;&gt;N0540417C&lt;&lt;ODS </w:t>
      </w:r>
      <w:r>
        <w:t>JOB NO&gt;&gt;</w:t>
      </w:r>
    </w:p>
    <w:p w:rsidR="00000000" w:rsidRDefault="005C1509">
      <w:pPr>
        <w:pStyle w:val="CommentText"/>
      </w:pPr>
      <w:r>
        <w:t>&lt;&lt;ODS DOC SYMBOL1&gt;&gt;CEDAW/C/IDN/4-5&lt;&lt;ODS DOC SYMBOL1&gt;&gt;</w:t>
      </w:r>
    </w:p>
    <w:p w:rsidR="00000000" w:rsidRDefault="005C150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C1509">
      <w:r>
        <w:separator/>
      </w:r>
    </w:p>
  </w:endnote>
  <w:endnote w:type="continuationSeparator" w:id="0">
    <w:p w:rsidR="00000000" w:rsidRDefault="005C1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TXihei">
    <w:altName w:val="华文细黑"/>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STKaiti">
    <w:altName w:val="华文楷体"/>
    <w:charset w:val="86"/>
    <w:family w:val="auto"/>
    <w:pitch w:val="variable"/>
    <w:sig w:usb0="00000287" w:usb1="080F0000" w:usb2="00000010" w:usb3="00000000" w:csb0="0004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1509">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46</w:t>
    </w:r>
    <w:r>
      <w:rPr>
        <w:rStyle w:val="PageNumber"/>
      </w:rPr>
      <w:fldChar w:fldCharType="end"/>
    </w:r>
  </w:p>
  <w:p w:rsidR="00000000" w:rsidRDefault="005C1509">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1509">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46</w:t>
    </w:r>
    <w:r>
      <w:rPr>
        <w:rStyle w:val="PageNumber"/>
      </w:rPr>
      <w:fldChar w:fldCharType="end"/>
    </w:r>
  </w:p>
  <w:p w:rsidR="00000000" w:rsidRDefault="005C1509">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1509">
    <w:pPr>
      <w:pStyle w:val="FootnoteText"/>
      <w:spacing w:line="240" w:lineRule="exact"/>
      <w:jc w:val="both"/>
    </w:pPr>
    <w:r>
      <w:t>____________</w:t>
    </w:r>
    <w:r>
      <w:t>_______________</w:t>
    </w:r>
  </w:p>
  <w:p w:rsidR="00000000" w:rsidRDefault="005C1509">
    <w:pPr>
      <w:pStyle w:val="FootnoteText"/>
      <w:widowControl/>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adjustRightInd/>
      <w:spacing w:line="120" w:lineRule="exact"/>
      <w:ind w:right="1264"/>
      <w:jc w:val="both"/>
      <w:textAlignment w:val="auto"/>
      <w:rPr>
        <w:rFonts w:ascii="SimSun" w:hAnsi="SimSun"/>
        <w:vertAlign w:val="superscript"/>
      </w:rPr>
    </w:pPr>
  </w:p>
  <w:p w:rsidR="00000000" w:rsidRDefault="005C1509">
    <w:pPr>
      <w:pStyle w:val="FootnoteText"/>
      <w:widowControl/>
      <w:adjustRightInd/>
      <w:spacing w:after="120" w:line="280" w:lineRule="exact"/>
      <w:ind w:right="1264"/>
      <w:jc w:val="both"/>
      <w:textAlignment w:val="auto"/>
      <w:rPr>
        <w:rFonts w:hint="eastAsia"/>
      </w:rPr>
    </w:pPr>
    <w:r>
      <w:rPr>
        <w:rFonts w:ascii="SimSun" w:hAnsi="SimSun" w:hint="eastAsia"/>
        <w:sz w:val="21"/>
        <w:vertAlign w:val="superscript"/>
      </w:rPr>
      <w:t>*</w:t>
    </w:r>
    <w:r>
      <w:rPr>
        <w:rFonts w:ascii="SimSun" w:hAnsi="SimSun"/>
      </w:rPr>
      <w:tab/>
    </w:r>
    <w:r>
      <w:tab/>
    </w:r>
    <w:r>
      <w:rPr>
        <w:rFonts w:hint="eastAsia"/>
      </w:rPr>
      <w:t>本报告未经正式编辑而印发。</w:t>
    </w:r>
  </w:p>
  <w:p w:rsidR="00000000" w:rsidRDefault="005C1509">
    <w:pPr>
      <w:pStyle w:val="FootnoteText"/>
      <w:widowControl/>
      <w:adjustRightInd/>
      <w:spacing w:after="120" w:line="280" w:lineRule="exact"/>
      <w:jc w:val="both"/>
      <w:textAlignment w:val="auto"/>
      <w:rPr>
        <w:rFonts w:hint="eastAsia"/>
      </w:rPr>
    </w:pPr>
    <w:r>
      <w:tab/>
    </w:r>
    <w:r>
      <w:tab/>
    </w:r>
    <w:r>
      <w:rPr>
        <w:rFonts w:hint="eastAsia"/>
      </w:rPr>
      <w:t>关于印度尼西亚政府提交的初次定期报告，见</w:t>
    </w:r>
    <w:r>
      <w:t>CEDAW/C/</w:t>
    </w:r>
    <w:r>
      <w:rPr>
        <w:rFonts w:hint="eastAsia"/>
      </w:rPr>
      <w:t>5</w:t>
    </w:r>
    <w:r>
      <w:t>/</w:t>
    </w:r>
    <w:r>
      <w:rPr>
        <w:rFonts w:hint="eastAsia"/>
      </w:rPr>
      <w:t>Add.36</w:t>
    </w:r>
    <w:r>
      <w:rPr>
        <w:rFonts w:hint="eastAsia"/>
      </w:rPr>
      <w:t>，由委员会第七届会议审议。关于印度尼西亚政府提交的第二和第三次合并定期报告，见</w:t>
    </w:r>
    <w:r>
      <w:t>CEDAW/C/I</w:t>
    </w:r>
    <w:r>
      <w:rPr>
        <w:rFonts w:hint="eastAsia"/>
      </w:rPr>
      <w:t>DN</w:t>
    </w:r>
    <w:r>
      <w:t>/</w:t>
    </w:r>
    <w:r>
      <w:rPr>
        <w:rFonts w:hint="eastAsia"/>
      </w:rPr>
      <w:t>2-</w:t>
    </w:r>
    <w:r>
      <w:t>3</w:t>
    </w:r>
    <w:r>
      <w:rPr>
        <w:rFonts w:hint="eastAsia"/>
      </w:rPr>
      <w:t>，由委员会第八届会议审议</w:t>
    </w:r>
    <w:r>
      <w:t>。</w:t>
    </w:r>
  </w:p>
  <w:p w:rsidR="00000000" w:rsidRDefault="005C1509">
    <w:pPr>
      <w:pStyle w:val="FootnoteText"/>
      <w:spacing w:line="280" w:lineRule="exact"/>
      <w:jc w:val="both"/>
      <w:rPr>
        <w:rFonts w:hint="eastAsia"/>
        <w:sz w:val="21"/>
      </w:rPr>
    </w:pPr>
    <w:bookmarkStart w:id="19" w:name="TmpSave"/>
    <w:bookmarkEnd w:id="19"/>
  </w:p>
  <w:p w:rsidR="00000000" w:rsidRDefault="005C1509">
    <w:pPr>
      <w:pStyle w:val="FootnoteText"/>
      <w:spacing w:afterLines="50" w:after="120"/>
      <w:rPr>
        <w:rFonts w:ascii="Barcode 3 of 9 by request" w:eastAsia="SimHei" w:hAnsi="Barcode 3 of 9 by request" w:hint="eastAsia"/>
        <w:bCs/>
        <w:color w:val="FF0000"/>
        <w:sz w:val="21"/>
      </w:rPr>
    </w:pPr>
    <w:r>
      <w:rPr>
        <w:rFonts w:hint="eastAsia"/>
        <w:sz w:val="21"/>
      </w:rPr>
      <w:t>0</w:t>
    </w:r>
    <w:r>
      <w:rPr>
        <w:sz w:val="21"/>
      </w:rPr>
      <w:t>5</w:t>
    </w:r>
    <w:r>
      <w:rPr>
        <w:rFonts w:hint="eastAsia"/>
        <w:sz w:val="21"/>
      </w:rPr>
      <w:t>-40417</w:t>
    </w:r>
    <w:r>
      <w:rPr>
        <w:sz w:val="21"/>
      </w:rPr>
      <w:t xml:space="preserve"> (</w:t>
    </w:r>
    <w:r>
      <w:rPr>
        <w:rFonts w:hint="eastAsia"/>
        <w:sz w:val="21"/>
      </w:rPr>
      <w:t>C</w:t>
    </w:r>
    <w:r>
      <w:rPr>
        <w:sz w:val="21"/>
      </w:rPr>
      <w:t>)</w:t>
    </w:r>
    <w:r>
      <w:rPr>
        <w:sz w:val="21"/>
      </w:rPr>
      <w:br/>
    </w:r>
    <w:r>
      <w:rPr>
        <w:rFonts w:ascii="Barcode 3 of 9 by request" w:eastAsia="SimHei" w:hAnsi="Barcode 3 of 9 by request" w:hint="eastAsia"/>
        <w:b/>
        <w:sz w:val="21"/>
      </w:rPr>
      <w:t>*0</w:t>
    </w:r>
    <w:r>
      <w:rPr>
        <w:rFonts w:ascii="Barcode 3 of 9 by request" w:eastAsia="SimHei" w:hAnsi="Barcode 3 of 9 by request"/>
        <w:b/>
        <w:sz w:val="21"/>
      </w:rPr>
      <w:t>5</w:t>
    </w:r>
    <w:r>
      <w:rPr>
        <w:rFonts w:ascii="Barcode 3 of 9 by request" w:eastAsia="SimHei" w:hAnsi="Barcode 3 of 9 by request" w:hint="eastAsia"/>
        <w:b/>
        <w:sz w:val="21"/>
      </w:rPr>
      <w:t>40417*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1509">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5C1509">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1509">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47</w:t>
    </w:r>
    <w:r>
      <w:rPr>
        <w:rStyle w:val="PageNumber"/>
      </w:rPr>
      <w:fldChar w:fldCharType="end"/>
    </w:r>
  </w:p>
  <w:p w:rsidR="00000000" w:rsidRDefault="005C150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C1509">
      <w:r>
        <w:separator/>
      </w:r>
    </w:p>
  </w:footnote>
  <w:footnote w:type="continuationSeparator" w:id="0">
    <w:p w:rsidR="00000000" w:rsidRDefault="005C15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1509">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5C1509">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000000" w:rsidRDefault="005C1509">
                      <w:pPr>
                        <w:pStyle w:val="Header"/>
                        <w:pBdr>
                          <w:bottom w:val="none" w:sz="0" w:space="0" w:color="auto"/>
                        </w:pBdr>
                      </w:pPr>
                    </w:p>
                  </w:tc>
                </w:tr>
              </w:tbl>
              <w:p w:rsidR="00000000" w:rsidRDefault="005C150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1509">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5C1509">
                      <w:pPr>
                        <w:pStyle w:val="Header"/>
                        <w:pBdr>
                          <w:bottom w:val="none" w:sz="0" w:space="0" w:color="auto"/>
                        </w:pBdr>
                      </w:pPr>
                    </w:p>
                  </w:tc>
                  <w:tc>
                    <w:tcPr>
                      <w:tcW w:w="5048" w:type="dxa"/>
                      <w:tcBorders>
                        <w:bottom w:val="single" w:sz="4" w:space="0" w:color="auto"/>
                      </w:tcBorders>
                      <w:vAlign w:val="bottom"/>
                    </w:tcPr>
                    <w:p w:rsidR="00000000" w:rsidRDefault="005C1509">
                      <w:pPr>
                        <w:pStyle w:val="Header"/>
                        <w:pBdr>
                          <w:bottom w:val="none" w:sz="0" w:space="0" w:color="auto"/>
                        </w:pBdr>
                        <w:spacing w:after="80"/>
                        <w:jc w:val="right"/>
                        <w:rPr>
                          <w:rFonts w:hint="eastAsia"/>
                          <w:b/>
                        </w:rPr>
                      </w:pPr>
                      <w:r>
                        <w:rPr>
                          <w:b/>
                        </w:rPr>
                        <w:t>CEDAW/C/NLD/4</w:t>
                      </w:r>
                    </w:p>
                  </w:tc>
                </w:tr>
              </w:tbl>
              <w:p w:rsidR="00000000" w:rsidRDefault="005C150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5C1509">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000000" w:rsidRDefault="005C1509">
          <w:pPr>
            <w:pStyle w:val="HCh"/>
            <w:spacing w:after="80"/>
            <w:rPr>
              <w:rFonts w:eastAsia="SimSun"/>
              <w:spacing w:val="40"/>
              <w:sz w:val="32"/>
            </w:rPr>
          </w:pPr>
          <w:r>
            <w:rPr>
              <w:rFonts w:eastAsia="SimSun" w:hint="eastAsia"/>
              <w:spacing w:val="40"/>
              <w:sz w:val="32"/>
            </w:rPr>
            <w:t>联合国</w:t>
          </w:r>
        </w:p>
      </w:tc>
      <w:tc>
        <w:tcPr>
          <w:tcW w:w="245" w:type="dxa"/>
          <w:tcBorders>
            <w:top w:val="nil"/>
            <w:left w:val="nil"/>
            <w:bottom w:val="single" w:sz="4" w:space="0" w:color="auto"/>
            <w:right w:val="nil"/>
          </w:tcBorders>
          <w:vAlign w:val="bottom"/>
        </w:tcPr>
        <w:p w:rsidR="00000000" w:rsidRDefault="005C1509">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5C1509">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IDN</w:t>
          </w:r>
          <w:r>
            <w:rPr>
              <w:position w:val="-4"/>
            </w:rPr>
            <w:t>/</w:t>
          </w:r>
          <w:r>
            <w:rPr>
              <w:rFonts w:hint="eastAsia"/>
              <w:position w:val="-4"/>
            </w:rPr>
            <w:t>4-5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5C1509">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000000" w:rsidRDefault="005C1509">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000000" w:rsidRDefault="005C1509">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000000" w:rsidRDefault="005C1509">
          <w:pPr>
            <w:pStyle w:val="Header"/>
            <w:pBdr>
              <w:bottom w:val="none" w:sz="0" w:space="0" w:color="auto"/>
            </w:pBdr>
            <w:spacing w:before="109"/>
          </w:pPr>
        </w:p>
      </w:tc>
      <w:tc>
        <w:tcPr>
          <w:tcW w:w="3199" w:type="dxa"/>
          <w:gridSpan w:val="2"/>
          <w:tcBorders>
            <w:left w:val="nil"/>
            <w:bottom w:val="single" w:sz="12" w:space="0" w:color="auto"/>
            <w:right w:val="nil"/>
          </w:tcBorders>
        </w:tcPr>
        <w:p w:rsidR="00000000" w:rsidRDefault="005C1509">
          <w:pPr>
            <w:spacing w:before="240" w:line="240" w:lineRule="exact"/>
          </w:pPr>
          <w:r>
            <w:t>Distr.: General</w:t>
          </w:r>
        </w:p>
        <w:p w:rsidR="00000000" w:rsidRDefault="005C1509">
          <w:pPr>
            <w:spacing w:line="240" w:lineRule="exact"/>
          </w:pPr>
          <w:r>
            <w:rPr>
              <w:rFonts w:hint="eastAsia"/>
            </w:rPr>
            <w:t>27</w:t>
          </w:r>
          <w:r>
            <w:t xml:space="preserve"> </w:t>
          </w:r>
          <w:r>
            <w:rPr>
              <w:rFonts w:hint="eastAsia"/>
            </w:rPr>
            <w:t>July</w:t>
          </w:r>
          <w:r>
            <w:t xml:space="preserve"> 2005</w:t>
          </w:r>
        </w:p>
        <w:p w:rsidR="00000000" w:rsidRDefault="005C1509">
          <w:pPr>
            <w:spacing w:line="240" w:lineRule="exact"/>
            <w:rPr>
              <w:rFonts w:hint="eastAsia"/>
            </w:rPr>
          </w:pPr>
        </w:p>
        <w:p w:rsidR="00000000" w:rsidRDefault="005C1509">
          <w:pPr>
            <w:spacing w:line="240" w:lineRule="exact"/>
          </w:pPr>
          <w:r>
            <w:t>Chinese</w:t>
          </w:r>
        </w:p>
        <w:p w:rsidR="00000000" w:rsidRDefault="005C1509">
          <w:pPr>
            <w:spacing w:line="240" w:lineRule="exact"/>
            <w:rPr>
              <w:rFonts w:hint="eastAsia"/>
            </w:rPr>
          </w:pPr>
          <w:r>
            <w:t xml:space="preserve">Original: </w:t>
          </w:r>
          <w:r>
            <w:rPr>
              <w:rFonts w:hint="eastAsia"/>
            </w:rPr>
            <w:t>English</w:t>
          </w:r>
        </w:p>
      </w:tc>
    </w:tr>
  </w:tbl>
  <w:p w:rsidR="00000000" w:rsidRDefault="005C1509">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1509">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5C1509">
                      <w:pPr>
                        <w:pStyle w:val="Header"/>
                        <w:pBdr>
                          <w:bottom w:val="none" w:sz="0" w:space="0" w:color="auto"/>
                        </w:pBdr>
                        <w:spacing w:after="80"/>
                        <w:jc w:val="both"/>
                        <w:rPr>
                          <w:rFonts w:hint="eastAsia"/>
                          <w:b/>
                        </w:rPr>
                      </w:pPr>
                      <w:r>
                        <w:rPr>
                          <w:b/>
                        </w:rPr>
                        <w:t>CEDAW/C</w:t>
                      </w:r>
                      <w:r>
                        <w:rPr>
                          <w:rFonts w:hint="eastAsia"/>
                          <w:b/>
                        </w:rPr>
                        <w:t>/IDN</w:t>
                      </w:r>
                      <w:r>
                        <w:rPr>
                          <w:b/>
                        </w:rPr>
                        <w:t>/</w:t>
                      </w:r>
                      <w:r>
                        <w:rPr>
                          <w:rFonts w:hint="eastAsia"/>
                          <w:b/>
                        </w:rPr>
                        <w:t>4-5</w:t>
                      </w:r>
                    </w:p>
                  </w:tc>
                  <w:tc>
                    <w:tcPr>
                      <w:tcW w:w="5048" w:type="dxa"/>
                      <w:tcBorders>
                        <w:bottom w:val="single" w:sz="4" w:space="0" w:color="auto"/>
                      </w:tcBorders>
                      <w:vAlign w:val="bottom"/>
                    </w:tcPr>
                    <w:p w:rsidR="00000000" w:rsidRDefault="005C1509">
                      <w:pPr>
                        <w:pStyle w:val="Header"/>
                        <w:pBdr>
                          <w:bottom w:val="none" w:sz="0" w:space="0" w:color="auto"/>
                        </w:pBdr>
                      </w:pPr>
                    </w:p>
                  </w:tc>
                </w:tr>
              </w:tbl>
              <w:p w:rsidR="00000000" w:rsidRDefault="005C1509"/>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1509">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5C1509">
                      <w:pPr>
                        <w:pStyle w:val="Header"/>
                        <w:pBdr>
                          <w:bottom w:val="none" w:sz="0" w:space="0" w:color="auto"/>
                        </w:pBdr>
                      </w:pPr>
                    </w:p>
                  </w:tc>
                  <w:tc>
                    <w:tcPr>
                      <w:tcW w:w="5048" w:type="dxa"/>
                      <w:tcBorders>
                        <w:bottom w:val="single" w:sz="4" w:space="0" w:color="auto"/>
                      </w:tcBorders>
                      <w:vAlign w:val="bottom"/>
                    </w:tcPr>
                    <w:p w:rsidR="00000000" w:rsidRDefault="005C1509">
                      <w:pPr>
                        <w:pStyle w:val="Header"/>
                        <w:pBdr>
                          <w:bottom w:val="none" w:sz="0" w:space="0" w:color="auto"/>
                        </w:pBdr>
                        <w:spacing w:after="80"/>
                        <w:jc w:val="right"/>
                        <w:rPr>
                          <w:rFonts w:hint="eastAsia"/>
                          <w:b/>
                        </w:rPr>
                      </w:pPr>
                      <w:r>
                        <w:rPr>
                          <w:b/>
                        </w:rPr>
                        <w:t>CEDAW/C</w:t>
                      </w:r>
                      <w:r>
                        <w:rPr>
                          <w:rFonts w:hint="eastAsia"/>
                          <w:b/>
                        </w:rPr>
                        <w:t>/IDN</w:t>
                      </w:r>
                      <w:r>
                        <w:rPr>
                          <w:b/>
                        </w:rPr>
                        <w:t>/</w:t>
                      </w:r>
                      <w:r>
                        <w:rPr>
                          <w:rFonts w:hint="eastAsia"/>
                          <w:b/>
                        </w:rPr>
                        <w:t>4-5</w:t>
                      </w:r>
                    </w:p>
                  </w:tc>
                </w:tr>
              </w:tbl>
              <w:p w:rsidR="00000000" w:rsidRDefault="005C1509"/>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2F7D1927"/>
    <w:multiLevelType w:val="hybridMultilevel"/>
    <w:tmpl w:val="0A42EC9E"/>
    <w:lvl w:ilvl="0" w:tplc="30E40C16">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8EC789F"/>
    <w:multiLevelType w:val="hybridMultilevel"/>
    <w:tmpl w:val="5CC0A7F2"/>
    <w:lvl w:ilvl="0" w:tplc="47C24040">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4">
    <w:nsid w:val="46C54071"/>
    <w:multiLevelType w:val="hybridMultilevel"/>
    <w:tmpl w:val="6CA80AEA"/>
    <w:lvl w:ilvl="0" w:tplc="42C01462">
      <w:start w:val="1"/>
      <w:numFmt w:val="decimal"/>
      <w:lvlText w:val="%1."/>
      <w:lvlJc w:val="left"/>
      <w:pPr>
        <w:tabs>
          <w:tab w:val="num" w:pos="360"/>
        </w:tabs>
        <w:ind w:left="360" w:hanging="360"/>
      </w:pPr>
      <w:rPr>
        <w:rFonts w:hint="default"/>
      </w:rPr>
    </w:lvl>
    <w:lvl w:ilvl="1" w:tplc="BBF2CDBE">
      <w:start w:val="1"/>
      <w:numFmt w:val="decimal"/>
      <w:lvlText w:val="%2）"/>
      <w:lvlJc w:val="left"/>
      <w:pPr>
        <w:tabs>
          <w:tab w:val="num" w:pos="840"/>
        </w:tabs>
        <w:ind w:left="840" w:hanging="420"/>
      </w:pPr>
      <w:rPr>
        <w:rFonts w:hint="eastAsia"/>
      </w:rPr>
    </w:lvl>
    <w:lvl w:ilvl="2" w:tplc="71F081D4">
      <w:start w:val="1"/>
      <w:numFmt w:val="decimal"/>
      <w:lvlText w:val="%3）"/>
      <w:lvlJc w:val="left"/>
      <w:pPr>
        <w:tabs>
          <w:tab w:val="num" w:pos="1200"/>
        </w:tabs>
        <w:ind w:left="1200" w:hanging="36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7">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8">
    <w:nsid w:val="6E7D08E0"/>
    <w:multiLevelType w:val="hybridMultilevel"/>
    <w:tmpl w:val="3D5C5B46"/>
    <w:lvl w:ilvl="0" w:tplc="A01CE1A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0">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6"/>
  </w:num>
  <w:num w:numId="2">
    <w:abstractNumId w:val="7"/>
  </w:num>
  <w:num w:numId="3">
    <w:abstractNumId w:val="3"/>
  </w:num>
  <w:num w:numId="4">
    <w:abstractNumId w:val="5"/>
  </w:num>
  <w:num w:numId="5">
    <w:abstractNumId w:val="9"/>
  </w:num>
  <w:num w:numId="6">
    <w:abstractNumId w:val="0"/>
  </w:num>
  <w:num w:numId="7">
    <w:abstractNumId w:val="10"/>
  </w:num>
  <w:num w:numId="8">
    <w:abstractNumId w:val="4"/>
  </w:num>
  <w:num w:numId="9">
    <w:abstractNumId w:val="8"/>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540417C"/>
    <w:docVar w:name="Symbol1" w:val="CEDAW/C/IDN/4-5"/>
  </w:docVars>
  <w:rsids>
    <w:rsidRoot w:val="005C1509"/>
    <w:rsid w:val="005C150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pos="9840"/>
      </w:tabs>
      <w:adjustRightInd/>
      <w:spacing w:afterLines="50" w:after="120" w:line="360" w:lineRule="exact"/>
      <w:ind w:left="960" w:hangingChars="457" w:hanging="960"/>
      <w:textAlignment w:val="auto"/>
    </w:pPr>
    <w:rPr>
      <w:noProof/>
      <w:kern w:val="2"/>
      <w:szCs w:val="28"/>
    </w:rPr>
  </w:style>
  <w:style w:type="paragraph" w:styleId="TOC2">
    <w:name w:val="toc 2"/>
    <w:basedOn w:val="Normal"/>
    <w:next w:val="Normal"/>
    <w:autoRedefine/>
    <w:semiHidden/>
    <w:pPr>
      <w:tabs>
        <w:tab w:val="left" w:pos="960"/>
        <w:tab w:val="right" w:leader="dot" w:pos="9840"/>
      </w:tabs>
      <w:spacing w:afterLines="50" w:after="120" w:line="360" w:lineRule="exact"/>
      <w:ind w:leftChars="200" w:left="420"/>
    </w:pPr>
    <w:rPr>
      <w:noProof/>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none"/>
    </w:rPr>
  </w:style>
  <w:style w:type="character" w:styleId="FollowedHyperlink">
    <w:name w:val="FollowedHyperlink"/>
    <w:semiHidden/>
    <w:rPr>
      <w:color w:val="0000FF"/>
      <w:u w:val="none"/>
    </w:rPr>
  </w:style>
  <w:style w:type="paragraph" w:styleId="Title">
    <w:name w:val="Title"/>
    <w:basedOn w:val="Normal"/>
    <w:qFormat/>
    <w:pPr>
      <w:numPr>
        <w:numId w:val="3"/>
      </w:numPr>
      <w:adjustRightInd/>
      <w:spacing w:line="360" w:lineRule="auto"/>
      <w:jc w:val="center"/>
      <w:textAlignment w:val="auto"/>
    </w:pPr>
    <w:rPr>
      <w:rFonts w:eastAsia="KaiTi_GB2312"/>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right" w:leader="dot" w:pos="9840"/>
      </w:tabs>
      <w:spacing w:afterLines="50" w:after="120" w:line="360" w:lineRule="exact"/>
      <w:ind w:leftChars="200" w:left="420" w:firstLineChars="257" w:firstLine="5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STXihei" w:hAnsi="Verdana" w:cs="STXihei"/>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STXihei" w:hAnsi="Verdana" w:cs="STXihei"/>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STXihei" w:hAnsi="Verdana" w:cs="STXihei"/>
      <w:b/>
      <w:bCs/>
      <w:sz w:val="18"/>
      <w:szCs w:val="18"/>
      <w:lang w:val="de-DE" w:eastAsia="de-DE"/>
    </w:rPr>
  </w:style>
  <w:style w:type="paragraph" w:styleId="NormalWeb">
    <w:name w:val="Normal (Web)"/>
    <w:basedOn w:val="Normal"/>
    <w:semiHidden/>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STXihei" w:hAnsi="Arial" w:cs="Arial"/>
      <w:sz w:val="16"/>
      <w:szCs w:val="16"/>
    </w:rPr>
  </w:style>
  <w:style w:type="character" w:styleId="HTMLTypewriter">
    <w:name w:val="HTML Typewriter"/>
    <w:semiHidden/>
    <w:rPr>
      <w:rFonts w:ascii="SimSun" w:eastAsia="SimSun" w:hAnsi="SimSun" w:cs="SimSun"/>
      <w:sz w:val="24"/>
      <w:szCs w:val="24"/>
    </w:rPr>
  </w:style>
  <w:style w:type="paragraph" w:styleId="ListNumber2">
    <w:name w:val="List Number 2"/>
    <w:basedOn w:val="Normal"/>
    <w:semiHidden/>
    <w:pPr>
      <w:widowControl/>
      <w:numPr>
        <w:ilvl w:val="1"/>
        <w:numId w:val="7"/>
      </w:numPr>
      <w:tabs>
        <w:tab w:val="clear" w:pos="792"/>
        <w:tab w:val="left" w:pos="851"/>
      </w:tabs>
      <w:adjustRightInd/>
      <w:spacing w:line="260" w:lineRule="atLeast"/>
      <w:ind w:left="851" w:hanging="851"/>
      <w:jc w:val="left"/>
      <w:textAlignment w:val="auto"/>
    </w:pPr>
    <w:rPr>
      <w:rFonts w:ascii="Arial" w:hAnsi="Arial"/>
      <w:sz w:val="20"/>
      <w:lang w:val="nl-NL" w:eastAsia="nl-NL"/>
    </w:rPr>
  </w:style>
  <w:style w:type="paragraph" w:styleId="ListNumber3">
    <w:name w:val="List Number 3"/>
    <w:basedOn w:val="Normal"/>
    <w:semiHidden/>
    <w:pPr>
      <w:widowControl/>
      <w:numPr>
        <w:ilvl w:val="2"/>
        <w:numId w:val="7"/>
      </w:numPr>
      <w:tabs>
        <w:tab w:val="clear" w:pos="1440"/>
        <w:tab w:val="left" w:pos="1134"/>
      </w:tabs>
      <w:adjustRightInd/>
      <w:spacing w:line="260" w:lineRule="atLeast"/>
      <w:ind w:left="1134" w:hanging="1134"/>
      <w:jc w:val="left"/>
      <w:textAlignment w:val="auto"/>
    </w:pPr>
    <w:rPr>
      <w:rFonts w:ascii="Arial" w:hAnsi="Arial"/>
      <w:sz w:val="20"/>
      <w:lang w:val="nl-NL" w:eastAsia="nl-NL"/>
    </w:rPr>
  </w:style>
  <w:style w:type="paragraph" w:styleId="ListNumber4">
    <w:name w:val="List Number 4"/>
    <w:basedOn w:val="Normal"/>
    <w:semiHidden/>
    <w:pPr>
      <w:widowControl/>
      <w:numPr>
        <w:ilvl w:val="3"/>
        <w:numId w:val="7"/>
      </w:numPr>
      <w:tabs>
        <w:tab w:val="clear" w:pos="2160"/>
        <w:tab w:val="left" w:pos="1418"/>
      </w:tabs>
      <w:adjustRightInd/>
      <w:spacing w:line="260" w:lineRule="atLeast"/>
      <w:ind w:left="1418" w:hanging="1418"/>
      <w:jc w:val="left"/>
      <w:textAlignment w:val="auto"/>
    </w:pPr>
    <w:rPr>
      <w:rFonts w:ascii="Arial" w:hAnsi="Arial"/>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a4">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7</TotalTime>
  <Pages>2</Pages>
  <Words>6420</Words>
  <Characters>36597</Characters>
  <Application>Microsoft Office Word</Application>
  <DocSecurity>4</DocSecurity>
  <Lines>304</Lines>
  <Paragraphs>73</Paragraphs>
  <ScaleCrop>false</ScaleCrop>
  <HeadingPairs>
    <vt:vector size="2" baseType="variant">
      <vt:variant>
        <vt:lpstr>题目</vt:lpstr>
      </vt:variant>
      <vt:variant>
        <vt:i4>1</vt:i4>
      </vt:variant>
    </vt:vector>
  </HeadingPairs>
  <TitlesOfParts>
    <vt:vector size="1" baseType="lpstr">
      <vt:lpstr>联合国</vt:lpstr>
    </vt:vector>
  </TitlesOfParts>
  <Company>CTPC</Company>
  <LinksUpToDate>false</LinksUpToDate>
  <CharactersWithSpaces>44943</CharactersWithSpaces>
  <SharedDoc>false</SharedDoc>
  <HLinks>
    <vt:vector size="150" baseType="variant">
      <vt:variant>
        <vt:i4>1769520</vt:i4>
      </vt:variant>
      <vt:variant>
        <vt:i4>146</vt:i4>
      </vt:variant>
      <vt:variant>
        <vt:i4>0</vt:i4>
      </vt:variant>
      <vt:variant>
        <vt:i4>5</vt:i4>
      </vt:variant>
      <vt:variant>
        <vt:lpwstr/>
      </vt:variant>
      <vt:variant>
        <vt:lpwstr>_Toc120592894</vt:lpwstr>
      </vt:variant>
      <vt:variant>
        <vt:i4>1769520</vt:i4>
      </vt:variant>
      <vt:variant>
        <vt:i4>140</vt:i4>
      </vt:variant>
      <vt:variant>
        <vt:i4>0</vt:i4>
      </vt:variant>
      <vt:variant>
        <vt:i4>5</vt:i4>
      </vt:variant>
      <vt:variant>
        <vt:lpwstr/>
      </vt:variant>
      <vt:variant>
        <vt:lpwstr>_Toc120592892</vt:lpwstr>
      </vt:variant>
      <vt:variant>
        <vt:i4>1769520</vt:i4>
      </vt:variant>
      <vt:variant>
        <vt:i4>134</vt:i4>
      </vt:variant>
      <vt:variant>
        <vt:i4>0</vt:i4>
      </vt:variant>
      <vt:variant>
        <vt:i4>5</vt:i4>
      </vt:variant>
      <vt:variant>
        <vt:lpwstr/>
      </vt:variant>
      <vt:variant>
        <vt:lpwstr>_Toc120592890</vt:lpwstr>
      </vt:variant>
      <vt:variant>
        <vt:i4>1703984</vt:i4>
      </vt:variant>
      <vt:variant>
        <vt:i4>128</vt:i4>
      </vt:variant>
      <vt:variant>
        <vt:i4>0</vt:i4>
      </vt:variant>
      <vt:variant>
        <vt:i4>5</vt:i4>
      </vt:variant>
      <vt:variant>
        <vt:lpwstr/>
      </vt:variant>
      <vt:variant>
        <vt:lpwstr>_Toc120592889</vt:lpwstr>
      </vt:variant>
      <vt:variant>
        <vt:i4>1703984</vt:i4>
      </vt:variant>
      <vt:variant>
        <vt:i4>122</vt:i4>
      </vt:variant>
      <vt:variant>
        <vt:i4>0</vt:i4>
      </vt:variant>
      <vt:variant>
        <vt:i4>5</vt:i4>
      </vt:variant>
      <vt:variant>
        <vt:lpwstr/>
      </vt:variant>
      <vt:variant>
        <vt:lpwstr>_Toc120592888</vt:lpwstr>
      </vt:variant>
      <vt:variant>
        <vt:i4>1703984</vt:i4>
      </vt:variant>
      <vt:variant>
        <vt:i4>116</vt:i4>
      </vt:variant>
      <vt:variant>
        <vt:i4>0</vt:i4>
      </vt:variant>
      <vt:variant>
        <vt:i4>5</vt:i4>
      </vt:variant>
      <vt:variant>
        <vt:lpwstr/>
      </vt:variant>
      <vt:variant>
        <vt:lpwstr>_Toc120592887</vt:lpwstr>
      </vt:variant>
      <vt:variant>
        <vt:i4>1703984</vt:i4>
      </vt:variant>
      <vt:variant>
        <vt:i4>110</vt:i4>
      </vt:variant>
      <vt:variant>
        <vt:i4>0</vt:i4>
      </vt:variant>
      <vt:variant>
        <vt:i4>5</vt:i4>
      </vt:variant>
      <vt:variant>
        <vt:lpwstr/>
      </vt:variant>
      <vt:variant>
        <vt:lpwstr>_Toc120592886</vt:lpwstr>
      </vt:variant>
      <vt:variant>
        <vt:i4>1703984</vt:i4>
      </vt:variant>
      <vt:variant>
        <vt:i4>104</vt:i4>
      </vt:variant>
      <vt:variant>
        <vt:i4>0</vt:i4>
      </vt:variant>
      <vt:variant>
        <vt:i4>5</vt:i4>
      </vt:variant>
      <vt:variant>
        <vt:lpwstr/>
      </vt:variant>
      <vt:variant>
        <vt:lpwstr>_Toc120592885</vt:lpwstr>
      </vt:variant>
      <vt:variant>
        <vt:i4>1703984</vt:i4>
      </vt:variant>
      <vt:variant>
        <vt:i4>98</vt:i4>
      </vt:variant>
      <vt:variant>
        <vt:i4>0</vt:i4>
      </vt:variant>
      <vt:variant>
        <vt:i4>5</vt:i4>
      </vt:variant>
      <vt:variant>
        <vt:lpwstr/>
      </vt:variant>
      <vt:variant>
        <vt:lpwstr>_Toc120592884</vt:lpwstr>
      </vt:variant>
      <vt:variant>
        <vt:i4>1703984</vt:i4>
      </vt:variant>
      <vt:variant>
        <vt:i4>92</vt:i4>
      </vt:variant>
      <vt:variant>
        <vt:i4>0</vt:i4>
      </vt:variant>
      <vt:variant>
        <vt:i4>5</vt:i4>
      </vt:variant>
      <vt:variant>
        <vt:lpwstr/>
      </vt:variant>
      <vt:variant>
        <vt:lpwstr>_Toc120592883</vt:lpwstr>
      </vt:variant>
      <vt:variant>
        <vt:i4>1703984</vt:i4>
      </vt:variant>
      <vt:variant>
        <vt:i4>86</vt:i4>
      </vt:variant>
      <vt:variant>
        <vt:i4>0</vt:i4>
      </vt:variant>
      <vt:variant>
        <vt:i4>5</vt:i4>
      </vt:variant>
      <vt:variant>
        <vt:lpwstr/>
      </vt:variant>
      <vt:variant>
        <vt:lpwstr>_Toc120592882</vt:lpwstr>
      </vt:variant>
      <vt:variant>
        <vt:i4>1703984</vt:i4>
      </vt:variant>
      <vt:variant>
        <vt:i4>80</vt:i4>
      </vt:variant>
      <vt:variant>
        <vt:i4>0</vt:i4>
      </vt:variant>
      <vt:variant>
        <vt:i4>5</vt:i4>
      </vt:variant>
      <vt:variant>
        <vt:lpwstr/>
      </vt:variant>
      <vt:variant>
        <vt:lpwstr>_Toc120592881</vt:lpwstr>
      </vt:variant>
      <vt:variant>
        <vt:i4>1703984</vt:i4>
      </vt:variant>
      <vt:variant>
        <vt:i4>74</vt:i4>
      </vt:variant>
      <vt:variant>
        <vt:i4>0</vt:i4>
      </vt:variant>
      <vt:variant>
        <vt:i4>5</vt:i4>
      </vt:variant>
      <vt:variant>
        <vt:lpwstr/>
      </vt:variant>
      <vt:variant>
        <vt:lpwstr>_Toc120592880</vt:lpwstr>
      </vt:variant>
      <vt:variant>
        <vt:i4>1376304</vt:i4>
      </vt:variant>
      <vt:variant>
        <vt:i4>68</vt:i4>
      </vt:variant>
      <vt:variant>
        <vt:i4>0</vt:i4>
      </vt:variant>
      <vt:variant>
        <vt:i4>5</vt:i4>
      </vt:variant>
      <vt:variant>
        <vt:lpwstr/>
      </vt:variant>
      <vt:variant>
        <vt:lpwstr>_Toc120592879</vt:lpwstr>
      </vt:variant>
      <vt:variant>
        <vt:i4>1376304</vt:i4>
      </vt:variant>
      <vt:variant>
        <vt:i4>62</vt:i4>
      </vt:variant>
      <vt:variant>
        <vt:i4>0</vt:i4>
      </vt:variant>
      <vt:variant>
        <vt:i4>5</vt:i4>
      </vt:variant>
      <vt:variant>
        <vt:lpwstr/>
      </vt:variant>
      <vt:variant>
        <vt:lpwstr>_Toc120592878</vt:lpwstr>
      </vt:variant>
      <vt:variant>
        <vt:i4>1376304</vt:i4>
      </vt:variant>
      <vt:variant>
        <vt:i4>56</vt:i4>
      </vt:variant>
      <vt:variant>
        <vt:i4>0</vt:i4>
      </vt:variant>
      <vt:variant>
        <vt:i4>5</vt:i4>
      </vt:variant>
      <vt:variant>
        <vt:lpwstr/>
      </vt:variant>
      <vt:variant>
        <vt:lpwstr>_Toc120592877</vt:lpwstr>
      </vt:variant>
      <vt:variant>
        <vt:i4>1376304</vt:i4>
      </vt:variant>
      <vt:variant>
        <vt:i4>50</vt:i4>
      </vt:variant>
      <vt:variant>
        <vt:i4>0</vt:i4>
      </vt:variant>
      <vt:variant>
        <vt:i4>5</vt:i4>
      </vt:variant>
      <vt:variant>
        <vt:lpwstr/>
      </vt:variant>
      <vt:variant>
        <vt:lpwstr>_Toc120592876</vt:lpwstr>
      </vt:variant>
      <vt:variant>
        <vt:i4>1376304</vt:i4>
      </vt:variant>
      <vt:variant>
        <vt:i4>44</vt:i4>
      </vt:variant>
      <vt:variant>
        <vt:i4>0</vt:i4>
      </vt:variant>
      <vt:variant>
        <vt:i4>5</vt:i4>
      </vt:variant>
      <vt:variant>
        <vt:lpwstr/>
      </vt:variant>
      <vt:variant>
        <vt:lpwstr>_Toc120592875</vt:lpwstr>
      </vt:variant>
      <vt:variant>
        <vt:i4>1376304</vt:i4>
      </vt:variant>
      <vt:variant>
        <vt:i4>38</vt:i4>
      </vt:variant>
      <vt:variant>
        <vt:i4>0</vt:i4>
      </vt:variant>
      <vt:variant>
        <vt:i4>5</vt:i4>
      </vt:variant>
      <vt:variant>
        <vt:lpwstr/>
      </vt:variant>
      <vt:variant>
        <vt:lpwstr>_Toc120592874</vt:lpwstr>
      </vt:variant>
      <vt:variant>
        <vt:i4>1376304</vt:i4>
      </vt:variant>
      <vt:variant>
        <vt:i4>32</vt:i4>
      </vt:variant>
      <vt:variant>
        <vt:i4>0</vt:i4>
      </vt:variant>
      <vt:variant>
        <vt:i4>5</vt:i4>
      </vt:variant>
      <vt:variant>
        <vt:lpwstr/>
      </vt:variant>
      <vt:variant>
        <vt:lpwstr>_Toc120592873</vt:lpwstr>
      </vt:variant>
      <vt:variant>
        <vt:i4>1376304</vt:i4>
      </vt:variant>
      <vt:variant>
        <vt:i4>26</vt:i4>
      </vt:variant>
      <vt:variant>
        <vt:i4>0</vt:i4>
      </vt:variant>
      <vt:variant>
        <vt:i4>5</vt:i4>
      </vt:variant>
      <vt:variant>
        <vt:lpwstr/>
      </vt:variant>
      <vt:variant>
        <vt:lpwstr>_Toc120592872</vt:lpwstr>
      </vt:variant>
      <vt:variant>
        <vt:i4>1376304</vt:i4>
      </vt:variant>
      <vt:variant>
        <vt:i4>20</vt:i4>
      </vt:variant>
      <vt:variant>
        <vt:i4>0</vt:i4>
      </vt:variant>
      <vt:variant>
        <vt:i4>5</vt:i4>
      </vt:variant>
      <vt:variant>
        <vt:lpwstr/>
      </vt:variant>
      <vt:variant>
        <vt:lpwstr>_Toc120592871</vt:lpwstr>
      </vt:variant>
      <vt:variant>
        <vt:i4>1376304</vt:i4>
      </vt:variant>
      <vt:variant>
        <vt:i4>14</vt:i4>
      </vt:variant>
      <vt:variant>
        <vt:i4>0</vt:i4>
      </vt:variant>
      <vt:variant>
        <vt:i4>5</vt:i4>
      </vt:variant>
      <vt:variant>
        <vt:lpwstr/>
      </vt:variant>
      <vt:variant>
        <vt:lpwstr>_Toc120592870</vt:lpwstr>
      </vt:variant>
      <vt:variant>
        <vt:i4>1310768</vt:i4>
      </vt:variant>
      <vt:variant>
        <vt:i4>8</vt:i4>
      </vt:variant>
      <vt:variant>
        <vt:i4>0</vt:i4>
      </vt:variant>
      <vt:variant>
        <vt:i4>5</vt:i4>
      </vt:variant>
      <vt:variant>
        <vt:lpwstr/>
      </vt:variant>
      <vt:variant>
        <vt:lpwstr>_Toc120592869</vt:lpwstr>
      </vt:variant>
      <vt:variant>
        <vt:i4>1310768</vt:i4>
      </vt:variant>
      <vt:variant>
        <vt:i4>2</vt:i4>
      </vt:variant>
      <vt:variant>
        <vt:i4>0</vt:i4>
      </vt:variant>
      <vt:variant>
        <vt:i4>5</vt:i4>
      </vt:variant>
      <vt:variant>
        <vt:lpwstr/>
      </vt:variant>
      <vt:variant>
        <vt:lpwstr>_Toc120592868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dc:description/>
  <cp:lastModifiedBy>CTPU.530</cp:lastModifiedBy>
  <cp:revision>5</cp:revision>
  <cp:lastPrinted>2005-11-30T09:52:00Z</cp:lastPrinted>
  <dcterms:created xsi:type="dcterms:W3CDTF">2005-11-30T09:45:00Z</dcterms:created>
  <dcterms:modified xsi:type="dcterms:W3CDTF">2005-12-01T07:17:00Z</dcterms:modified>
</cp:coreProperties>
</file>