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D0034B" w14:textId="77777777" w:rsidTr="00213632">
        <w:trPr>
          <w:trHeight w:hRule="exact" w:val="851"/>
        </w:trPr>
        <w:tc>
          <w:tcPr>
            <w:tcW w:w="1276" w:type="dxa"/>
            <w:tcBorders>
              <w:bottom w:val="single" w:sz="4" w:space="0" w:color="auto"/>
            </w:tcBorders>
          </w:tcPr>
          <w:p w14:paraId="3DA7B6C6" w14:textId="77777777" w:rsidR="002D5AAC" w:rsidRDefault="002D5AAC" w:rsidP="00FE6E41">
            <w:pPr>
              <w:kinsoku w:val="0"/>
              <w:overflowPunct w:val="0"/>
              <w:autoSpaceDE w:val="0"/>
              <w:autoSpaceDN w:val="0"/>
              <w:adjustRightInd w:val="0"/>
              <w:snapToGrid w:val="0"/>
            </w:pPr>
            <w:bookmarkStart w:id="0" w:name="_Hlk222923228"/>
          </w:p>
        </w:tc>
        <w:tc>
          <w:tcPr>
            <w:tcW w:w="2268" w:type="dxa"/>
            <w:tcBorders>
              <w:bottom w:val="single" w:sz="4" w:space="0" w:color="auto"/>
            </w:tcBorders>
            <w:vAlign w:val="bottom"/>
          </w:tcPr>
          <w:p w14:paraId="661B98FA"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C8A0DC" w14:textId="7C84E95B" w:rsidR="002D5AAC" w:rsidRDefault="00FE6E41" w:rsidP="00FE6E41">
            <w:pPr>
              <w:jc w:val="right"/>
            </w:pPr>
            <w:r w:rsidRPr="00FE6E41">
              <w:rPr>
                <w:sz w:val="40"/>
              </w:rPr>
              <w:t>CERD</w:t>
            </w:r>
            <w:r>
              <w:t>/C/117/1</w:t>
            </w:r>
          </w:p>
        </w:tc>
      </w:tr>
      <w:tr w:rsidR="002D5AAC" w14:paraId="6F43003D" w14:textId="77777777" w:rsidTr="00213632">
        <w:trPr>
          <w:trHeight w:hRule="exact" w:val="2835"/>
        </w:trPr>
        <w:tc>
          <w:tcPr>
            <w:tcW w:w="1276" w:type="dxa"/>
            <w:tcBorders>
              <w:top w:val="single" w:sz="4" w:space="0" w:color="auto"/>
              <w:bottom w:val="single" w:sz="12" w:space="0" w:color="auto"/>
            </w:tcBorders>
          </w:tcPr>
          <w:p w14:paraId="491B3940" w14:textId="77777777" w:rsidR="002D5AAC" w:rsidRDefault="00CC15A3" w:rsidP="00213632">
            <w:pPr>
              <w:spacing w:before="120"/>
              <w:jc w:val="center"/>
            </w:pPr>
            <w:r>
              <w:rPr>
                <w:noProof/>
              </w:rPr>
              <w:drawing>
                <wp:inline distT="0" distB="0" distL="0" distR="0" wp14:anchorId="0DD6B86F" wp14:editId="016E3F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70206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39647F2" w14:textId="77777777" w:rsidR="002D5AAC" w:rsidRDefault="00FE6E41" w:rsidP="00213632">
            <w:pPr>
              <w:spacing w:before="240"/>
            </w:pPr>
            <w:r>
              <w:t>Distr. general</w:t>
            </w:r>
          </w:p>
          <w:p w14:paraId="23F619D1" w14:textId="77777777" w:rsidR="00FE6E41" w:rsidRDefault="00FE6E41" w:rsidP="00FE6E41">
            <w:pPr>
              <w:spacing w:line="240" w:lineRule="exact"/>
            </w:pPr>
            <w:r>
              <w:t>5 de febrero de 2026</w:t>
            </w:r>
          </w:p>
          <w:p w14:paraId="5C12AFCF" w14:textId="77777777" w:rsidR="00FE6E41" w:rsidRDefault="00FE6E41" w:rsidP="00FE6E41">
            <w:pPr>
              <w:spacing w:line="240" w:lineRule="exact"/>
            </w:pPr>
            <w:r>
              <w:t>Español</w:t>
            </w:r>
          </w:p>
          <w:p w14:paraId="4C979BDB" w14:textId="6C85C9F0" w:rsidR="00FE6E41" w:rsidRDefault="00FE6E41" w:rsidP="00FE6E41">
            <w:pPr>
              <w:spacing w:line="240" w:lineRule="exact"/>
            </w:pPr>
            <w:r>
              <w:t>Original: inglés</w:t>
            </w:r>
            <w:r>
              <w:br/>
              <w:t>Español, francés e inglés únicamente</w:t>
            </w:r>
          </w:p>
        </w:tc>
      </w:tr>
    </w:tbl>
    <w:p w14:paraId="62FB9A51" w14:textId="77777777" w:rsidR="00FE6E41" w:rsidRPr="005E2EDB" w:rsidRDefault="00FE6E41" w:rsidP="00FE6E41">
      <w:pPr>
        <w:spacing w:before="120"/>
        <w:rPr>
          <w:b/>
          <w:bCs/>
          <w:sz w:val="24"/>
          <w:szCs w:val="24"/>
          <w:lang w:val="es-ES_tradnl"/>
        </w:rPr>
      </w:pPr>
      <w:r w:rsidRPr="005E2EDB">
        <w:rPr>
          <w:b/>
          <w:bCs/>
          <w:sz w:val="24"/>
          <w:szCs w:val="24"/>
          <w:lang w:val="es-ES_tradnl"/>
        </w:rPr>
        <w:t>Comité para la Eliminación de la Discriminación Racial</w:t>
      </w:r>
    </w:p>
    <w:p w14:paraId="695BFCE6" w14:textId="77777777" w:rsidR="00FE6E41" w:rsidRPr="005E2EDB" w:rsidRDefault="00FE6E41" w:rsidP="00FE6E41">
      <w:pPr>
        <w:rPr>
          <w:b/>
          <w:bCs/>
          <w:lang w:val="es-ES_tradnl"/>
        </w:rPr>
      </w:pPr>
      <w:r w:rsidRPr="005E2EDB">
        <w:rPr>
          <w:b/>
          <w:bCs/>
          <w:lang w:val="es-ES_tradnl"/>
        </w:rPr>
        <w:t>117º período de sesiones</w:t>
      </w:r>
    </w:p>
    <w:p w14:paraId="0901FDD7" w14:textId="77777777" w:rsidR="00FE6E41" w:rsidRPr="005E2EDB" w:rsidRDefault="00FE6E41" w:rsidP="00FE6E41">
      <w:pPr>
        <w:rPr>
          <w:lang w:val="es-ES_tradnl"/>
        </w:rPr>
      </w:pPr>
      <w:r w:rsidRPr="005E2EDB">
        <w:rPr>
          <w:lang w:val="es-ES_tradnl"/>
        </w:rPr>
        <w:t>Ginebra, 13 de abril a 1 de mayo de 2026</w:t>
      </w:r>
    </w:p>
    <w:p w14:paraId="2C73E55E" w14:textId="77777777" w:rsidR="00FE6E41" w:rsidRPr="005E2EDB" w:rsidRDefault="00FE6E41" w:rsidP="00FE6E41">
      <w:pPr>
        <w:rPr>
          <w:lang w:val="es-ES_tradnl"/>
        </w:rPr>
      </w:pPr>
      <w:r w:rsidRPr="005E2EDB">
        <w:rPr>
          <w:lang w:val="es-ES_tradnl"/>
        </w:rPr>
        <w:t>Tema 1 del programa provisional</w:t>
      </w:r>
    </w:p>
    <w:p w14:paraId="75330CD4" w14:textId="77777777" w:rsidR="00FE6E41" w:rsidRPr="005E2EDB" w:rsidRDefault="00FE6E41" w:rsidP="00FE6E41">
      <w:pPr>
        <w:rPr>
          <w:b/>
          <w:bCs/>
          <w:lang w:val="es-ES_tradnl"/>
        </w:rPr>
      </w:pPr>
      <w:r w:rsidRPr="005E2EDB">
        <w:rPr>
          <w:b/>
          <w:bCs/>
          <w:lang w:val="es-ES_tradnl"/>
        </w:rPr>
        <w:t>Aprobación del programa</w:t>
      </w:r>
    </w:p>
    <w:p w14:paraId="42801E5F" w14:textId="77777777" w:rsidR="00FE6E41" w:rsidRPr="005E2EDB" w:rsidRDefault="00FE6E41" w:rsidP="00FE6E41">
      <w:pPr>
        <w:pStyle w:val="HChG"/>
        <w:rPr>
          <w:lang w:val="es-ES_tradnl"/>
        </w:rPr>
      </w:pPr>
      <w:r w:rsidRPr="005E2EDB">
        <w:rPr>
          <w:lang w:val="es-ES_tradnl"/>
        </w:rPr>
        <w:tab/>
      </w:r>
      <w:r w:rsidRPr="005E2EDB">
        <w:rPr>
          <w:lang w:val="es-ES_tradnl"/>
        </w:rPr>
        <w:tab/>
        <w:t>Programa provisional anotado</w:t>
      </w:r>
    </w:p>
    <w:p w14:paraId="4819F801" w14:textId="77777777" w:rsidR="00FE6E41" w:rsidRPr="005E2EDB" w:rsidRDefault="00FE6E41" w:rsidP="00FE6E41">
      <w:pPr>
        <w:pStyle w:val="H1G"/>
        <w:rPr>
          <w:lang w:val="es-ES_tradnl"/>
        </w:rPr>
      </w:pPr>
      <w:r w:rsidRPr="005E2EDB">
        <w:rPr>
          <w:lang w:val="es-ES_tradnl"/>
        </w:rPr>
        <w:tab/>
      </w:r>
      <w:r w:rsidRPr="005E2EDB">
        <w:rPr>
          <w:lang w:val="es-ES_tradnl"/>
        </w:rPr>
        <w:tab/>
        <w:t>Programa provisional</w:t>
      </w:r>
    </w:p>
    <w:p w14:paraId="274C21DF" w14:textId="77777777" w:rsidR="00FE6E41" w:rsidRPr="005E2EDB" w:rsidRDefault="00FE6E41" w:rsidP="00FE6E41">
      <w:pPr>
        <w:pStyle w:val="SingleTxtG"/>
        <w:ind w:left="1701" w:hanging="567"/>
      </w:pPr>
      <w:r w:rsidRPr="005E2EDB">
        <w:t>1.</w:t>
      </w:r>
      <w:r w:rsidRPr="005E2EDB">
        <w:tab/>
        <w:t>Declaración solemne de los miembros del Comité recién elegidos, de conformidad con el artículo 16 del reglamento.</w:t>
      </w:r>
    </w:p>
    <w:p w14:paraId="2EBC23E1" w14:textId="77777777" w:rsidR="00FE6E41" w:rsidRPr="005E2EDB" w:rsidRDefault="00FE6E41" w:rsidP="00FE6E41">
      <w:pPr>
        <w:pStyle w:val="SingleTxtG"/>
        <w:ind w:left="1701" w:hanging="567"/>
      </w:pPr>
      <w:r w:rsidRPr="005E2EDB">
        <w:t>2.</w:t>
      </w:r>
      <w:r w:rsidRPr="005E2EDB">
        <w:tab/>
        <w:t>Elección de los miembros de la Mesa de conformidad con el artículo 17 del reglamento.</w:t>
      </w:r>
    </w:p>
    <w:p w14:paraId="02B94D9A" w14:textId="77777777" w:rsidR="00FE6E41" w:rsidRPr="005E2EDB" w:rsidRDefault="00FE6E41" w:rsidP="00FE6E41">
      <w:pPr>
        <w:pStyle w:val="SingleTxtG"/>
        <w:ind w:left="1701" w:hanging="567"/>
      </w:pPr>
      <w:r w:rsidRPr="005E2EDB">
        <w:t>3.</w:t>
      </w:r>
      <w:r w:rsidRPr="005E2EDB">
        <w:tab/>
        <w:t>Aprobación del programa.</w:t>
      </w:r>
    </w:p>
    <w:p w14:paraId="19E2BEC6" w14:textId="77777777" w:rsidR="00FE6E41" w:rsidRPr="005E2EDB" w:rsidRDefault="00FE6E41" w:rsidP="00FE6E41">
      <w:pPr>
        <w:pStyle w:val="SingleTxtG"/>
        <w:ind w:left="1701" w:hanging="567"/>
      </w:pPr>
      <w:r w:rsidRPr="005E2EDB">
        <w:t>4.</w:t>
      </w:r>
      <w:r w:rsidRPr="005E2EDB">
        <w:tab/>
        <w:t>Cuestiones de organización y otros asuntos.</w:t>
      </w:r>
    </w:p>
    <w:p w14:paraId="2ABD83C1" w14:textId="77777777" w:rsidR="00FE6E41" w:rsidRPr="005E2EDB" w:rsidRDefault="00FE6E41" w:rsidP="00FE6E41">
      <w:pPr>
        <w:pStyle w:val="SingleTxtG"/>
        <w:ind w:left="1701" w:hanging="567"/>
      </w:pPr>
      <w:r w:rsidRPr="005E2EDB">
        <w:t>5.</w:t>
      </w:r>
      <w:r w:rsidRPr="005E2EDB">
        <w:tab/>
        <w:t>Prevención de la discriminación racial, en particular medidas de alerta temprana y procedimientos de urgencia.</w:t>
      </w:r>
    </w:p>
    <w:p w14:paraId="43745B14" w14:textId="77777777" w:rsidR="00FE6E41" w:rsidRPr="005E2EDB" w:rsidRDefault="00FE6E41" w:rsidP="00FE6E41">
      <w:pPr>
        <w:pStyle w:val="SingleTxtG"/>
        <w:ind w:left="1701" w:hanging="567"/>
      </w:pPr>
      <w:r w:rsidRPr="005E2EDB">
        <w:t>6.</w:t>
      </w:r>
      <w:r w:rsidRPr="005E2EDB">
        <w:tab/>
        <w:t>Examen de los informes, las observaciones y la información presentados por los Estados Partes en virtud del artículo 9 de la Convención.</w:t>
      </w:r>
    </w:p>
    <w:p w14:paraId="61D6F18B" w14:textId="77777777" w:rsidR="00FE6E41" w:rsidRPr="005E2EDB" w:rsidRDefault="00FE6E41" w:rsidP="00FE6E41">
      <w:pPr>
        <w:pStyle w:val="SingleTxtG"/>
        <w:ind w:left="1701" w:hanging="567"/>
      </w:pPr>
      <w:r w:rsidRPr="005E2EDB">
        <w:t>7.</w:t>
      </w:r>
      <w:r w:rsidRPr="005E2EDB">
        <w:tab/>
        <w:t>Informes presentados por los Estados Partes en virtud del artículo 9, párrafo 1, de la Convención.</w:t>
      </w:r>
    </w:p>
    <w:p w14:paraId="0DFD5530" w14:textId="77777777" w:rsidR="00FE6E41" w:rsidRPr="005E2EDB" w:rsidRDefault="00FE6E41" w:rsidP="00FE6E41">
      <w:pPr>
        <w:pStyle w:val="SingleTxtG"/>
        <w:ind w:left="1701" w:hanging="567"/>
      </w:pPr>
      <w:r w:rsidRPr="005E2EDB">
        <w:t>8.</w:t>
      </w:r>
      <w:r w:rsidRPr="005E2EDB">
        <w:tab/>
        <w:t>Examen de las comunicaciones presentadas en virtud del artículo 11 de la Convención.</w:t>
      </w:r>
    </w:p>
    <w:p w14:paraId="4AB9D74C" w14:textId="77777777" w:rsidR="00FE6E41" w:rsidRPr="005E2EDB" w:rsidRDefault="00FE6E41" w:rsidP="00FE6E41">
      <w:pPr>
        <w:pStyle w:val="SingleTxtG"/>
        <w:ind w:left="1701" w:hanging="567"/>
      </w:pPr>
      <w:r w:rsidRPr="005E2EDB">
        <w:t>9.</w:t>
      </w:r>
      <w:r w:rsidRPr="005E2EDB">
        <w:tab/>
        <w:t>Examen de las comunicaciones presentadas en virtud del artículo 14 de la Convención.</w:t>
      </w:r>
    </w:p>
    <w:p w14:paraId="568555AD" w14:textId="77777777" w:rsidR="00FE6E41" w:rsidRPr="005E2EDB" w:rsidRDefault="00FE6E41" w:rsidP="00FE6E41">
      <w:pPr>
        <w:pStyle w:val="SingleTxtG"/>
        <w:ind w:left="1701" w:hanging="567"/>
      </w:pPr>
      <w:r w:rsidRPr="005E2EDB">
        <w:t>10.</w:t>
      </w:r>
      <w:r w:rsidRPr="005E2EDB">
        <w:tab/>
        <w:t>Procedimiento de seguimiento.</w:t>
      </w:r>
    </w:p>
    <w:p w14:paraId="5434AA3C" w14:textId="77777777" w:rsidR="00FE6E41" w:rsidRPr="005E2EDB" w:rsidRDefault="00FE6E41" w:rsidP="00FE6E41">
      <w:pPr>
        <w:pStyle w:val="SingleTxtG"/>
        <w:ind w:left="1701" w:hanging="567"/>
      </w:pPr>
      <w:r w:rsidRPr="005E2EDB">
        <w:t>11.</w:t>
      </w:r>
      <w:r w:rsidRPr="005E2EDB">
        <w:tab/>
        <w:t>Seguimiento de la Conferencia Mundial contra el Racismo, la Discriminación Racial, la Xenofobia y las Formas Conexas de Intolerancia y de la Conferencia de Examen de Durban.</w:t>
      </w:r>
    </w:p>
    <w:p w14:paraId="03739837" w14:textId="77777777" w:rsidR="00FE6E41" w:rsidRPr="005E2EDB" w:rsidRDefault="00FE6E41" w:rsidP="00FE6E41">
      <w:pPr>
        <w:pStyle w:val="SingleTxtG"/>
        <w:ind w:left="1701" w:hanging="567"/>
      </w:pPr>
      <w:r w:rsidRPr="005E2EDB">
        <w:t>12.</w:t>
      </w:r>
      <w:r w:rsidRPr="005E2EDB">
        <w:tab/>
        <w:t xml:space="preserve">Examen de la recomendación general núm. 40, relativa a las reparaciones por la trata transatlántica de africanos esclavizados, la esclavitud y los daños que a causa de ellas han sufrido y siguen sufriendo los afrodescendientes. </w:t>
      </w:r>
    </w:p>
    <w:p w14:paraId="04A33659" w14:textId="77777777" w:rsidR="00FE6E41" w:rsidRPr="005E2EDB" w:rsidRDefault="00FE6E41" w:rsidP="00FE6E41">
      <w:pPr>
        <w:pStyle w:val="SingleTxtG"/>
        <w:ind w:left="1701" w:hanging="567"/>
      </w:pPr>
      <w:r w:rsidRPr="005E2EDB">
        <w:t>13.</w:t>
      </w:r>
      <w:r w:rsidRPr="005E2EDB">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0468A8F0" w14:textId="77777777" w:rsidR="00FE6E41" w:rsidRPr="005E2EDB" w:rsidRDefault="00FE6E41" w:rsidP="00FE6E41">
      <w:pPr>
        <w:pStyle w:val="H1G"/>
        <w:rPr>
          <w:lang w:val="es-ES_tradnl"/>
        </w:rPr>
      </w:pPr>
      <w:r w:rsidRPr="005E2EDB">
        <w:rPr>
          <w:lang w:val="es-ES_tradnl"/>
        </w:rPr>
        <w:lastRenderedPageBreak/>
        <w:tab/>
      </w:r>
      <w:r w:rsidRPr="005E2EDB">
        <w:rPr>
          <w:lang w:val="es-ES_tradnl"/>
        </w:rPr>
        <w:tab/>
        <w:t>Anotaciones</w:t>
      </w:r>
    </w:p>
    <w:p w14:paraId="3E259FEE" w14:textId="51F91117" w:rsidR="00FE6E41" w:rsidRPr="005E2EDB" w:rsidRDefault="00FE6E41" w:rsidP="00FE6E41">
      <w:pPr>
        <w:pStyle w:val="H23G"/>
        <w:rPr>
          <w:lang w:val="es-ES_tradnl"/>
        </w:rPr>
      </w:pPr>
      <w:r>
        <w:rPr>
          <w:lang w:val="es-ES_tradnl"/>
        </w:rPr>
        <w:tab/>
      </w:r>
      <w:r w:rsidRPr="005E2EDB">
        <w:rPr>
          <w:lang w:val="es-ES_tradnl"/>
        </w:rPr>
        <w:t>1.</w:t>
      </w:r>
      <w:r w:rsidRPr="005E2EDB">
        <w:rPr>
          <w:lang w:val="es-ES_tradnl"/>
        </w:rPr>
        <w:tab/>
      </w:r>
      <w:r w:rsidRPr="005E2EDB">
        <w:rPr>
          <w:lang w:val="es-ES_tradnl"/>
        </w:rPr>
        <w:tab/>
        <w:t>Declaración solemne de los miembros del Comité recién elegidos, de conformidad con</w:t>
      </w:r>
      <w:r>
        <w:rPr>
          <w:lang w:val="es-ES_tradnl"/>
        </w:rPr>
        <w:t> </w:t>
      </w:r>
      <w:r w:rsidRPr="005E2EDB">
        <w:rPr>
          <w:lang w:val="es-ES_tradnl"/>
        </w:rPr>
        <w:t xml:space="preserve">el artículo 16 del reglamento </w:t>
      </w:r>
    </w:p>
    <w:p w14:paraId="447555C3" w14:textId="64BB9CAA" w:rsidR="00FE6E41" w:rsidRPr="005E2EDB" w:rsidRDefault="00FE6E41" w:rsidP="00FE6E41">
      <w:pPr>
        <w:pStyle w:val="SingleTxtG"/>
        <w:rPr>
          <w:lang w:val="es-ES_tradnl"/>
        </w:rPr>
      </w:pPr>
      <w:r>
        <w:rPr>
          <w:lang w:val="es-ES_tradnl"/>
        </w:rPr>
        <w:tab/>
      </w:r>
      <w:r w:rsidRPr="005E2EDB">
        <w:rPr>
          <w:lang w:val="es-ES_tradnl"/>
        </w:rPr>
        <w:t xml:space="preserve">De conformidad con el artículo 16 del reglamento, los nueve miembros del Comité elegidos o reelegidos en la 31ª reunión de los Estados Partes en la Convención, celebrada el 2 de junio de 2025, harán la siguiente declaración solemne: </w:t>
      </w:r>
    </w:p>
    <w:p w14:paraId="6467EDAF" w14:textId="0C7607D8" w:rsidR="00FE6E41" w:rsidRPr="005E2EDB" w:rsidRDefault="00FE6E41" w:rsidP="00FE6E41">
      <w:pPr>
        <w:pStyle w:val="SingleTxtG"/>
        <w:ind w:left="1701"/>
        <w:rPr>
          <w:lang w:val="es-ES_tradnl"/>
        </w:rPr>
      </w:pPr>
      <w:r>
        <w:rPr>
          <w:lang w:val="es-ES_tradnl"/>
        </w:rPr>
        <w:tab/>
      </w:r>
      <w:r w:rsidRPr="005E2EDB">
        <w:rPr>
          <w:lang w:val="es-ES_tradnl"/>
        </w:rPr>
        <w:t>“Declaro solemnemente que, en el desempeño de mis funciones y en el ejercicio de mis facultades como miembro del Comité para la Eliminación de la Discriminación Racial, actuaré en forma honorable, fiel, imparcial y concienzuda”.</w:t>
      </w:r>
    </w:p>
    <w:p w14:paraId="0216363C" w14:textId="5B117526" w:rsidR="00FE6E41" w:rsidRPr="005E2EDB" w:rsidRDefault="00FE6E41" w:rsidP="00FE6E41">
      <w:pPr>
        <w:pStyle w:val="H23G"/>
        <w:rPr>
          <w:lang w:val="es-ES_tradnl"/>
        </w:rPr>
      </w:pPr>
      <w:r>
        <w:rPr>
          <w:lang w:val="es-ES_tradnl"/>
        </w:rPr>
        <w:tab/>
      </w:r>
      <w:r w:rsidRPr="005E2EDB">
        <w:rPr>
          <w:lang w:val="es-ES_tradnl"/>
        </w:rPr>
        <w:t>2.</w:t>
      </w:r>
      <w:r w:rsidRPr="005E2EDB">
        <w:rPr>
          <w:lang w:val="es-ES_tradnl"/>
        </w:rPr>
        <w:tab/>
        <w:t xml:space="preserve">Elección de los miembros de la Mesa de conformidad con el artículo 17 </w:t>
      </w:r>
      <w:r>
        <w:rPr>
          <w:lang w:val="es-ES_tradnl"/>
        </w:rPr>
        <w:br/>
      </w:r>
      <w:r w:rsidRPr="005E2EDB">
        <w:rPr>
          <w:lang w:val="es-ES_tradnl"/>
        </w:rPr>
        <w:t>del reglamento</w:t>
      </w:r>
    </w:p>
    <w:p w14:paraId="292B3F3D" w14:textId="4E96B0FA" w:rsidR="00FE6E41" w:rsidRPr="005E2EDB" w:rsidRDefault="00FE6E41" w:rsidP="00FE6E41">
      <w:pPr>
        <w:pStyle w:val="SingleTxtG"/>
        <w:rPr>
          <w:lang w:val="es-ES_tradnl"/>
        </w:rPr>
      </w:pPr>
      <w:r>
        <w:rPr>
          <w:lang w:val="es-ES_tradnl"/>
        </w:rPr>
        <w:tab/>
      </w:r>
      <w:r w:rsidRPr="005E2EDB">
        <w:rPr>
          <w:lang w:val="es-ES_tradnl"/>
        </w:rPr>
        <w:t>De conformidad con el artículo 10, párrafo 2, de la Convención y los artículos 17 y 18 de su reglamento, el Comité elegirá de entre sus miembros a un Presidente, tres Vicepresidentes y un Relator, que constituirán la Mesa del Comité. Los miembros de la Mesa serán elegidos por un período de dos años. Podrán ser reelegidos.</w:t>
      </w:r>
    </w:p>
    <w:p w14:paraId="7B25DDC7" w14:textId="061037E6" w:rsidR="00FE6E41" w:rsidRPr="005E2EDB" w:rsidRDefault="00FE6E41" w:rsidP="00FE6E41">
      <w:pPr>
        <w:pStyle w:val="SingleTxtG"/>
        <w:rPr>
          <w:lang w:val="es-ES_tradnl"/>
        </w:rPr>
      </w:pPr>
      <w:r>
        <w:rPr>
          <w:lang w:val="es-ES_tradnl"/>
        </w:rPr>
        <w:tab/>
      </w:r>
      <w:r w:rsidRPr="005E2EDB">
        <w:rPr>
          <w:lang w:val="es-ES_tradnl"/>
        </w:rPr>
        <w:t>En virtud del artículo 60 del reglamento, las elecciones se harán por votación secreta, salvo decisión en contrario del Comité o si, cuando se trate de una elección para cubrir un puesto, solo haya una candidatura.</w:t>
      </w:r>
    </w:p>
    <w:p w14:paraId="76BA0B3C" w14:textId="373D1433" w:rsidR="00FE6E41" w:rsidRPr="005E2EDB" w:rsidRDefault="00FE6E41" w:rsidP="00FE6E41">
      <w:pPr>
        <w:pStyle w:val="H23G"/>
        <w:rPr>
          <w:lang w:val="es-ES_tradnl"/>
        </w:rPr>
      </w:pPr>
      <w:r>
        <w:rPr>
          <w:lang w:val="es-ES_tradnl"/>
        </w:rPr>
        <w:tab/>
      </w:r>
      <w:r w:rsidRPr="005E2EDB">
        <w:rPr>
          <w:lang w:val="es-ES_tradnl"/>
        </w:rPr>
        <w:t>3.</w:t>
      </w:r>
      <w:r w:rsidRPr="005E2EDB">
        <w:rPr>
          <w:lang w:val="es-ES_tradnl"/>
        </w:rPr>
        <w:tab/>
        <w:t>Aprobación del programa</w:t>
      </w:r>
    </w:p>
    <w:p w14:paraId="5A4DE505" w14:textId="3D3CB15C" w:rsidR="00FE6E41" w:rsidRPr="005E2EDB" w:rsidRDefault="00FE6E41" w:rsidP="00FE6E41">
      <w:pPr>
        <w:pStyle w:val="SingleTxtG"/>
        <w:rPr>
          <w:lang w:val="es-ES_tradnl"/>
        </w:rPr>
      </w:pPr>
      <w:r>
        <w:rPr>
          <w:lang w:val="es-ES_tradnl"/>
        </w:rPr>
        <w:tab/>
      </w:r>
      <w:r w:rsidRPr="005E2EDB">
        <w:rPr>
          <w:lang w:val="es-ES_tradnl"/>
        </w:rPr>
        <w:t>De conformidad con el artículo 6 del reglamento del Comité, el presente programa provisional ha sido preparado por el Secretario General en consulta con la Presidencia del Comité.</w:t>
      </w:r>
    </w:p>
    <w:p w14:paraId="7957E421" w14:textId="5C6CDF2D" w:rsidR="00FE6E41" w:rsidRPr="005E2EDB" w:rsidRDefault="00FE6E41" w:rsidP="00FE6E41">
      <w:pPr>
        <w:pStyle w:val="SingleTxtG"/>
        <w:rPr>
          <w:lang w:val="es-ES_tradnl"/>
        </w:rPr>
      </w:pPr>
      <w:r>
        <w:rPr>
          <w:lang w:val="es-ES_tradnl"/>
        </w:rPr>
        <w:tab/>
      </w:r>
      <w:r w:rsidRPr="005E2EDB">
        <w:rPr>
          <w:lang w:val="es-ES_tradnl"/>
        </w:rPr>
        <w:t>De conformidad con el artículo 8 del reglamento, el primer tema del programa provisional de todo período de sesiones será la aprobación del programa, excepto cuando en virtud del artículo 17 de dicho reglamento haya que elegir a los miembros de la Mesa. De conformidad con el artículo 9, el Comité puede revisar el programa en el curso de un período de sesiones y, cuando proceda, añadir, aplazar o suprimir temas.</w:t>
      </w:r>
    </w:p>
    <w:p w14:paraId="3BD7B4BC" w14:textId="57BAA97F" w:rsidR="00FE6E41" w:rsidRPr="005E2EDB" w:rsidRDefault="00FE6E41" w:rsidP="00FE6E41">
      <w:pPr>
        <w:pStyle w:val="SingleTxtG"/>
        <w:rPr>
          <w:lang w:val="es-ES_tradnl"/>
        </w:rPr>
      </w:pPr>
      <w:r>
        <w:rPr>
          <w:lang w:val="es-ES_tradnl"/>
        </w:rPr>
        <w:tab/>
      </w:r>
      <w:r w:rsidRPr="005E2EDB">
        <w:rPr>
          <w:lang w:val="es-ES_tradnl"/>
        </w:rPr>
        <w:t>Se invitará al Comité a que examine, revise, según proceda, y apruebe el programa del período de sesiones.</w:t>
      </w:r>
    </w:p>
    <w:p w14:paraId="5D3D55C1" w14:textId="2F055969" w:rsidR="00FE6E41" w:rsidRPr="005E2EDB" w:rsidRDefault="00FE6E41" w:rsidP="00FE6E41">
      <w:pPr>
        <w:pStyle w:val="H23G"/>
        <w:rPr>
          <w:lang w:val="es-ES_tradnl"/>
        </w:rPr>
      </w:pPr>
      <w:r>
        <w:rPr>
          <w:lang w:val="es-ES_tradnl"/>
        </w:rPr>
        <w:tab/>
      </w:r>
      <w:r w:rsidRPr="005E2EDB">
        <w:rPr>
          <w:lang w:val="es-ES_tradnl"/>
        </w:rPr>
        <w:t>4.</w:t>
      </w:r>
      <w:r w:rsidRPr="005E2EDB">
        <w:rPr>
          <w:lang w:val="es-ES_tradnl"/>
        </w:rPr>
        <w:tab/>
        <w:t>Cuestiones de organización y otros asuntos</w:t>
      </w:r>
    </w:p>
    <w:p w14:paraId="150FB591" w14:textId="7B43D6AD" w:rsidR="00FE6E41" w:rsidRPr="005E2EDB" w:rsidRDefault="00FE6E41" w:rsidP="00FE6E41">
      <w:pPr>
        <w:pStyle w:val="SingleTxtG"/>
        <w:rPr>
          <w:lang w:val="es-ES_tradnl"/>
        </w:rPr>
      </w:pPr>
      <w:r>
        <w:rPr>
          <w:lang w:val="es-ES_tradnl"/>
        </w:rPr>
        <w:tab/>
      </w:r>
      <w:r w:rsidRPr="005E2EDB">
        <w:rPr>
          <w:lang w:val="es-ES_tradnl"/>
        </w:rPr>
        <w:t>El 117º período de sesiones del Comité se celebrará en la Oficina de las Naciones Unidas en Ginebra del 13 de abril al 1 de mayo de 2026. La primera sesión tendrá lugar el lunes 13 de abril de 2026 a las 10.00 horas.</w:t>
      </w:r>
    </w:p>
    <w:p w14:paraId="16B53719" w14:textId="748F9A43" w:rsidR="00FE6E41" w:rsidRPr="005E2EDB" w:rsidRDefault="00FE6E41" w:rsidP="00FE6E41">
      <w:pPr>
        <w:pStyle w:val="SingleTxtG"/>
        <w:rPr>
          <w:lang w:val="es-ES_tradnl"/>
        </w:rPr>
      </w:pPr>
      <w:r>
        <w:rPr>
          <w:lang w:val="es-ES_tradnl"/>
        </w:rPr>
        <w:tab/>
      </w:r>
      <w:r w:rsidRPr="005E2EDB">
        <w:rPr>
          <w:lang w:val="es-ES_tradnl"/>
        </w:rPr>
        <w:t>El Comité tendrá ante sí el programa de trabajo de su 117º período de sesiones.</w:t>
      </w:r>
    </w:p>
    <w:p w14:paraId="410F6F22" w14:textId="4F9A92A6" w:rsidR="00FE6E41" w:rsidRPr="005E2EDB" w:rsidRDefault="00FE6E41" w:rsidP="00FE6E41">
      <w:pPr>
        <w:pStyle w:val="H23G"/>
        <w:rPr>
          <w:lang w:val="es-ES_tradnl"/>
        </w:rPr>
      </w:pPr>
      <w:r>
        <w:rPr>
          <w:lang w:val="es-ES_tradnl"/>
        </w:rPr>
        <w:tab/>
      </w:r>
      <w:r w:rsidRPr="005E2EDB">
        <w:rPr>
          <w:lang w:val="es-ES_tradnl"/>
        </w:rPr>
        <w:t>5.</w:t>
      </w:r>
      <w:r w:rsidRPr="005E2EDB">
        <w:rPr>
          <w:lang w:val="es-ES_tradnl"/>
        </w:rPr>
        <w:tab/>
        <w:t>Prevención de la discriminación racial, en particular medidas de alerta temprana y</w:t>
      </w:r>
      <w:r w:rsidR="00E95C56">
        <w:rPr>
          <w:lang w:val="es-ES_tradnl"/>
        </w:rPr>
        <w:t> </w:t>
      </w:r>
      <w:r w:rsidRPr="005E2EDB">
        <w:rPr>
          <w:lang w:val="es-ES_tradnl"/>
        </w:rPr>
        <w:t>procedimientos de urgencia</w:t>
      </w:r>
    </w:p>
    <w:p w14:paraId="082735E9" w14:textId="4E03AB84" w:rsidR="00FE6E41" w:rsidRPr="005E2EDB" w:rsidRDefault="00FE6E41" w:rsidP="00FE6E41">
      <w:pPr>
        <w:pStyle w:val="SingleTxtG"/>
        <w:rPr>
          <w:lang w:val="es-ES_tradnl"/>
        </w:rPr>
      </w:pPr>
      <w:r>
        <w:rPr>
          <w:lang w:val="es-ES_tradnl"/>
        </w:rPr>
        <w:tab/>
      </w:r>
      <w:r w:rsidRPr="005E2EDB">
        <w:rPr>
          <w:lang w:val="es-ES_tradnl"/>
        </w:rPr>
        <w:t>En su 45º período de sesiones, el Comité decidió incluir este tema como tema permanente del programa. De conformidad con el artículo 118 de su reglamento, el Comité examinará situaciones concretas en el marco de su procedimiento de alerta temprana y acción urgente, para impedir que se agraven o determinar cuáles requieren atención inmediata a fin de evitar o limitar la magnitud o el número de violaciones graves de la Convención.</w:t>
      </w:r>
    </w:p>
    <w:p w14:paraId="634BD4DA" w14:textId="7DD7D731" w:rsidR="00FE6E41" w:rsidRPr="005E2EDB" w:rsidRDefault="00FE6E41" w:rsidP="00FE6E41">
      <w:pPr>
        <w:pStyle w:val="H23G"/>
        <w:rPr>
          <w:lang w:val="es-ES_tradnl"/>
        </w:rPr>
      </w:pPr>
      <w:r>
        <w:rPr>
          <w:lang w:val="es-ES_tradnl"/>
        </w:rPr>
        <w:tab/>
      </w:r>
      <w:r w:rsidRPr="005E2EDB">
        <w:rPr>
          <w:lang w:val="es-ES_tradnl"/>
        </w:rPr>
        <w:t>6.</w:t>
      </w:r>
      <w:r w:rsidRPr="005E2EDB">
        <w:rPr>
          <w:lang w:val="es-ES_tradnl"/>
        </w:rPr>
        <w:tab/>
        <w:t>Examen de los informes, las observaciones y la información presentados por los Estados Partes en virtud del artículo 9 de la Convención</w:t>
      </w:r>
    </w:p>
    <w:p w14:paraId="6F31ABA6" w14:textId="462F4F34" w:rsidR="00FE6E41" w:rsidRPr="005E2EDB" w:rsidRDefault="00FE6E41" w:rsidP="00FE6E41">
      <w:pPr>
        <w:pStyle w:val="SingleTxtG"/>
        <w:rPr>
          <w:lang w:val="es-ES_tradnl"/>
        </w:rPr>
      </w:pPr>
      <w:r>
        <w:rPr>
          <w:lang w:val="es-ES_tradnl"/>
        </w:rPr>
        <w:tab/>
      </w:r>
      <w:r w:rsidRPr="005E2EDB">
        <w:rPr>
          <w:lang w:val="es-ES_tradnl"/>
        </w:rPr>
        <w:t>El Comité examinará los informes periódicos enviados por Burkina Faso (</w:t>
      </w:r>
      <w:proofErr w:type="spellStart"/>
      <w:r>
        <w:rPr>
          <w:lang w:val="es-ES_tradnl"/>
        </w:rPr>
        <w:fldChar w:fldCharType="begin"/>
      </w:r>
      <w:r>
        <w:rPr>
          <w:lang w:val="es-ES_tradnl"/>
        </w:rPr>
        <w:instrText>HYPERLINK "https://docs.un.org/es/CERD/C/BFA/20-24"</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/C/BFA/20-24</w:t>
      </w:r>
      <w:r>
        <w:rPr>
          <w:lang w:val="es-ES_tradnl"/>
        </w:rPr>
        <w:fldChar w:fldCharType="end"/>
      </w:r>
      <w:r w:rsidRPr="005E2EDB">
        <w:rPr>
          <w:lang w:val="es-ES_tradnl"/>
        </w:rPr>
        <w:t>), Cuba (</w:t>
      </w:r>
      <w:proofErr w:type="spellStart"/>
      <w:r>
        <w:rPr>
          <w:lang w:val="es-ES_tradnl"/>
        </w:rPr>
        <w:fldChar w:fldCharType="begin"/>
      </w:r>
      <w:r>
        <w:rPr>
          <w:lang w:val="es-ES_tradnl"/>
        </w:rPr>
        <w:instrText>HYPERLINK "https://docs.un.org/es/CERD/C/CUB/22-26"</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/C/CUB/22</w:t>
      </w:r>
      <w:r w:rsidRPr="00FE6E41">
        <w:rPr>
          <w:rStyle w:val="Hipervnculo"/>
          <w:lang w:val="es-ES_tradnl"/>
        </w:rPr>
        <w:t>-</w:t>
      </w:r>
      <w:r w:rsidRPr="00FE6E41">
        <w:rPr>
          <w:rStyle w:val="Hipervnculo"/>
          <w:lang w:val="es-ES_tradnl"/>
        </w:rPr>
        <w:t>26</w:t>
      </w:r>
      <w:r>
        <w:rPr>
          <w:lang w:val="es-ES_tradnl"/>
        </w:rPr>
        <w:fldChar w:fldCharType="end"/>
      </w:r>
      <w:r w:rsidRPr="005E2EDB">
        <w:rPr>
          <w:lang w:val="es-ES_tradnl"/>
        </w:rPr>
        <w:t>), Chipre (</w:t>
      </w:r>
      <w:proofErr w:type="spellStart"/>
      <w:r>
        <w:rPr>
          <w:lang w:val="es-ES_tradnl"/>
        </w:rPr>
        <w:fldChar w:fldCharType="begin"/>
      </w:r>
      <w:r>
        <w:rPr>
          <w:lang w:val="es-ES_tradnl"/>
        </w:rPr>
        <w:instrText>HYPERLINK "https://docs.un.org/es/CERD/C/CYP/25"</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/C/CYP/25</w:t>
      </w:r>
      <w:r>
        <w:rPr>
          <w:lang w:val="es-ES_tradnl"/>
        </w:rPr>
        <w:fldChar w:fldCharType="end"/>
      </w:r>
      <w:r w:rsidRPr="005E2EDB">
        <w:rPr>
          <w:lang w:val="es-ES_tradnl"/>
        </w:rPr>
        <w:t>), Eslovenia (</w:t>
      </w:r>
      <w:proofErr w:type="spellStart"/>
      <w:r>
        <w:rPr>
          <w:lang w:val="es-ES_tradnl"/>
        </w:rPr>
        <w:fldChar w:fldCharType="begin"/>
      </w:r>
      <w:r>
        <w:rPr>
          <w:lang w:val="es-ES_tradnl"/>
        </w:rPr>
        <w:instrText>HYPERLINK "https://docs.un.org/es/CERD/C/SVN/12-14"</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/C/SVN</w:t>
      </w:r>
      <w:r w:rsidRPr="00FE6E41">
        <w:rPr>
          <w:rStyle w:val="Hipervnculo"/>
          <w:lang w:val="es-ES_tradnl"/>
        </w:rPr>
        <w:t>/</w:t>
      </w:r>
      <w:r w:rsidRPr="00FE6E41">
        <w:rPr>
          <w:rStyle w:val="Hipervnculo"/>
          <w:lang w:val="es-ES_tradnl"/>
        </w:rPr>
        <w:t>12-14</w:t>
      </w:r>
      <w:r>
        <w:rPr>
          <w:lang w:val="es-ES_tradnl"/>
        </w:rPr>
        <w:fldChar w:fldCharType="end"/>
      </w:r>
      <w:r w:rsidRPr="005E2EDB">
        <w:rPr>
          <w:lang w:val="es-ES_tradnl"/>
        </w:rPr>
        <w:t>), Serbia (</w:t>
      </w:r>
      <w:proofErr w:type="spellStart"/>
      <w:r>
        <w:rPr>
          <w:lang w:val="es-ES_tradnl"/>
        </w:rPr>
        <w:fldChar w:fldCharType="begin"/>
      </w:r>
      <w:r>
        <w:rPr>
          <w:lang w:val="es-ES_tradnl"/>
        </w:rPr>
        <w:instrText>HYPERLINK "https://docs.un.org/es/CERD/C/SRB/6-9"</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/C/S</w:t>
      </w:r>
      <w:r w:rsidRPr="00FE6E41">
        <w:rPr>
          <w:rStyle w:val="Hipervnculo"/>
          <w:lang w:val="es-ES_tradnl"/>
        </w:rPr>
        <w:t>R</w:t>
      </w:r>
      <w:r w:rsidRPr="00FE6E41">
        <w:rPr>
          <w:rStyle w:val="Hipervnculo"/>
          <w:lang w:val="es-ES_tradnl"/>
        </w:rPr>
        <w:t>B/6-9</w:t>
      </w:r>
      <w:r>
        <w:rPr>
          <w:lang w:val="es-ES_tradnl"/>
        </w:rPr>
        <w:fldChar w:fldCharType="end"/>
      </w:r>
      <w:r w:rsidRPr="005E2EDB">
        <w:rPr>
          <w:lang w:val="es-ES_tradnl"/>
        </w:rPr>
        <w:t>) y Uzbekistán (</w:t>
      </w:r>
      <w:proofErr w:type="spellStart"/>
      <w:r>
        <w:rPr>
          <w:lang w:val="es-ES_tradnl"/>
        </w:rPr>
        <w:fldChar w:fldCharType="begin"/>
      </w:r>
      <w:r>
        <w:rPr>
          <w:lang w:val="es-ES_tradnl"/>
        </w:rPr>
        <w:instrText>HYPERLINK "https://docs.un.org/es/CERD/C/UZB/13-14"</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w:t>
      </w:r>
      <w:r w:rsidRPr="00FE6E41">
        <w:rPr>
          <w:rStyle w:val="Hipervnculo"/>
          <w:lang w:val="es-ES_tradnl"/>
        </w:rPr>
        <w:t>U</w:t>
      </w:r>
      <w:r w:rsidRPr="00FE6E41">
        <w:rPr>
          <w:rStyle w:val="Hipervnculo"/>
          <w:lang w:val="es-ES_tradnl"/>
        </w:rPr>
        <w:t>ZB/13-14</w:t>
      </w:r>
      <w:r>
        <w:rPr>
          <w:lang w:val="es-ES_tradnl"/>
        </w:rPr>
        <w:fldChar w:fldCharType="end"/>
      </w:r>
      <w:r w:rsidRPr="005E2EDB">
        <w:rPr>
          <w:lang w:val="es-ES_tradnl"/>
        </w:rPr>
        <w:t xml:space="preserve">). Siguiendo la práctica habitual y de conformidad con el artículo 68 del reglamento del Comité, </w:t>
      </w:r>
      <w:r w:rsidRPr="005E2EDB">
        <w:rPr>
          <w:lang w:val="es-ES_tradnl"/>
        </w:rPr>
        <w:lastRenderedPageBreak/>
        <w:t>el Secretario General ha comunicado a los Estados Partes interesados las fechas provisionales en que el Comité ha previsto examinar sus respectivos informes. En el anexo del presente documento figura el calendario para el examen de los informes presentados.</w:t>
      </w:r>
      <w:hyperlink r:id="rId8" w:history="1"/>
      <w:hyperlink r:id="rId9" w:history="1"/>
      <w:hyperlink r:id="rId10" w:history="1"/>
      <w:hyperlink r:id="rId11" w:history="1"/>
      <w:hyperlink r:id="rId12" w:history="1"/>
      <w:hyperlink r:id="rId13" w:history="1"/>
    </w:p>
    <w:p w14:paraId="5F92F431" w14:textId="30797A71" w:rsidR="00FE6E41" w:rsidRPr="005E2EDB" w:rsidRDefault="00FE6E41" w:rsidP="00FE6E41">
      <w:pPr>
        <w:pStyle w:val="H23G"/>
        <w:rPr>
          <w:lang w:val="es-ES_tradnl"/>
        </w:rPr>
      </w:pPr>
      <w:r>
        <w:rPr>
          <w:lang w:val="es-ES_tradnl"/>
        </w:rPr>
        <w:tab/>
      </w:r>
      <w:r w:rsidRPr="005E2EDB">
        <w:rPr>
          <w:lang w:val="es-ES_tradnl"/>
        </w:rPr>
        <w:t>7.</w:t>
      </w:r>
      <w:r w:rsidRPr="005E2EDB">
        <w:rPr>
          <w:lang w:val="es-ES_tradnl"/>
        </w:rPr>
        <w:tab/>
        <w:t>Informes presentados por los Estados Partes en virtud del artículo 9, párrafo 1, de</w:t>
      </w:r>
      <w:r>
        <w:rPr>
          <w:lang w:val="es-ES_tradnl"/>
        </w:rPr>
        <w:t> </w:t>
      </w:r>
      <w:r w:rsidRPr="005E2EDB">
        <w:rPr>
          <w:lang w:val="es-ES_tradnl"/>
        </w:rPr>
        <w:t>la</w:t>
      </w:r>
      <w:r>
        <w:rPr>
          <w:lang w:val="es-ES_tradnl"/>
        </w:rPr>
        <w:t> </w:t>
      </w:r>
      <w:r w:rsidRPr="005E2EDB">
        <w:rPr>
          <w:lang w:val="es-ES_tradnl"/>
        </w:rPr>
        <w:t>Convención</w:t>
      </w:r>
    </w:p>
    <w:p w14:paraId="23AEE36E" w14:textId="68F0677C" w:rsidR="00FE6E41" w:rsidRPr="005E2EDB" w:rsidRDefault="00FE6E41" w:rsidP="00FE6E41">
      <w:pPr>
        <w:pStyle w:val="SingleTxtG"/>
        <w:rPr>
          <w:lang w:val="es-ES_tradnl"/>
        </w:rPr>
      </w:pPr>
      <w:r>
        <w:rPr>
          <w:lang w:val="es-ES_tradnl"/>
        </w:rPr>
        <w:tab/>
      </w:r>
      <w:r w:rsidRPr="005E2EDB">
        <w:rPr>
          <w:lang w:val="es-ES_tradnl"/>
        </w:rPr>
        <w:t>El Comité tendrá ante sí una nota del Secretario General relativa al estado de la presentación de informes por los Estados Partes en virtud del artículo 9, párrafo 1, de la Convención (</w:t>
      </w:r>
      <w:proofErr w:type="spellStart"/>
      <w:r>
        <w:rPr>
          <w:lang w:val="es-ES_tradnl"/>
        </w:rPr>
        <w:fldChar w:fldCharType="begin"/>
      </w:r>
      <w:r>
        <w:rPr>
          <w:lang w:val="es-ES_tradnl"/>
        </w:rPr>
        <w:instrText>HYPERLINK "https://docs.un.org/es/CERD/C/117/2"</w:instrText>
      </w:r>
      <w:r>
        <w:rPr>
          <w:lang w:val="es-ES_tradnl"/>
        </w:rPr>
      </w:r>
      <w:r>
        <w:rPr>
          <w:lang w:val="es-ES_tradnl"/>
        </w:rPr>
        <w:fldChar w:fldCharType="separate"/>
      </w:r>
      <w:r w:rsidRPr="00FE6E41">
        <w:rPr>
          <w:rStyle w:val="Hipervnculo"/>
          <w:lang w:val="es-ES_tradnl"/>
        </w:rPr>
        <w:t>CERD</w:t>
      </w:r>
      <w:proofErr w:type="spellEnd"/>
      <w:r w:rsidRPr="00FE6E41">
        <w:rPr>
          <w:rStyle w:val="Hipervnculo"/>
          <w:lang w:val="es-ES_tradnl"/>
        </w:rPr>
        <w:t>/C/117/2</w:t>
      </w:r>
      <w:r>
        <w:rPr>
          <w:lang w:val="es-ES_tradnl"/>
        </w:rPr>
        <w:fldChar w:fldCharType="end"/>
      </w:r>
      <w:r w:rsidRPr="005E2EDB">
        <w:rPr>
          <w:lang w:val="es-ES_tradnl"/>
        </w:rPr>
        <w:t>). En el cuadro 1 de ese documento figura una lista de los informes enviados por los Estados Partes que están pendientes de examen por el Comité. El cuadro 2 contiene información sobre los informes pendientes de presentación.</w:t>
      </w:r>
      <w:hyperlink r:id="rId14" w:history="1"/>
    </w:p>
    <w:p w14:paraId="0757AE75" w14:textId="238860FF" w:rsidR="00FE6E41" w:rsidRPr="005E2EDB" w:rsidRDefault="00FE6E41" w:rsidP="00FE6E41">
      <w:pPr>
        <w:pStyle w:val="H23G"/>
        <w:rPr>
          <w:lang w:val="es-ES_tradnl"/>
        </w:rPr>
      </w:pPr>
      <w:r>
        <w:rPr>
          <w:lang w:val="es-ES_tradnl"/>
        </w:rPr>
        <w:tab/>
      </w:r>
      <w:r w:rsidRPr="005E2EDB">
        <w:rPr>
          <w:lang w:val="es-ES_tradnl"/>
        </w:rPr>
        <w:t>8.</w:t>
      </w:r>
      <w:r w:rsidRPr="005E2EDB">
        <w:rPr>
          <w:lang w:val="es-ES_tradnl"/>
        </w:rPr>
        <w:tab/>
        <w:t xml:space="preserve">Examen de las comunicaciones presentadas en virtud del artículo 11 </w:t>
      </w:r>
      <w:r>
        <w:rPr>
          <w:lang w:val="es-ES_tradnl"/>
        </w:rPr>
        <w:br/>
      </w:r>
      <w:r w:rsidRPr="005E2EDB">
        <w:rPr>
          <w:lang w:val="es-ES_tradnl"/>
        </w:rPr>
        <w:t>de la Convención</w:t>
      </w:r>
    </w:p>
    <w:p w14:paraId="49CC7A85" w14:textId="7764FA2A" w:rsidR="00FE6E41" w:rsidRPr="005E2EDB" w:rsidRDefault="00FE6E41" w:rsidP="00FE6E41">
      <w:pPr>
        <w:pStyle w:val="SingleTxtG"/>
        <w:rPr>
          <w:lang w:val="es-ES_tradnl"/>
        </w:rPr>
      </w:pPr>
      <w:r>
        <w:rPr>
          <w:lang w:val="es-ES_tradnl"/>
        </w:rPr>
        <w:tab/>
      </w:r>
      <w:r w:rsidRPr="005E2EDB">
        <w:rPr>
          <w:lang w:val="es-ES_tradnl"/>
        </w:rPr>
        <w:t>El Comité proseguirá con el examen de las comunicaciones presentadas en virtud del artículo 11 de la Convención.</w:t>
      </w:r>
    </w:p>
    <w:p w14:paraId="44852D1D" w14:textId="41FDD786" w:rsidR="00FE6E41" w:rsidRPr="005E2EDB" w:rsidRDefault="00FE6E41" w:rsidP="00FE6E41">
      <w:pPr>
        <w:pStyle w:val="H23G"/>
        <w:rPr>
          <w:lang w:val="es-ES_tradnl"/>
        </w:rPr>
      </w:pPr>
      <w:r>
        <w:rPr>
          <w:lang w:val="es-ES_tradnl"/>
        </w:rPr>
        <w:tab/>
      </w:r>
      <w:r w:rsidRPr="005E2EDB">
        <w:rPr>
          <w:lang w:val="es-ES_tradnl"/>
        </w:rPr>
        <w:t>9.</w:t>
      </w:r>
      <w:r w:rsidRPr="005E2EDB">
        <w:rPr>
          <w:lang w:val="es-ES_tradnl"/>
        </w:rPr>
        <w:tab/>
        <w:t xml:space="preserve">Examen de las comunicaciones presentadas en virtud del artículo 14 </w:t>
      </w:r>
      <w:r>
        <w:rPr>
          <w:lang w:val="es-ES_tradnl"/>
        </w:rPr>
        <w:br/>
      </w:r>
      <w:r w:rsidRPr="005E2EDB">
        <w:rPr>
          <w:lang w:val="es-ES_tradnl"/>
        </w:rPr>
        <w:t>de la Convención</w:t>
      </w:r>
    </w:p>
    <w:p w14:paraId="4420817C" w14:textId="1D56DE0D" w:rsidR="00FE6E41" w:rsidRPr="005E2EDB" w:rsidRDefault="00FE6E41" w:rsidP="00FE6E41">
      <w:pPr>
        <w:pStyle w:val="SingleTxtG"/>
        <w:rPr>
          <w:lang w:val="es-ES_tradnl"/>
        </w:rPr>
      </w:pPr>
      <w:r>
        <w:rPr>
          <w:lang w:val="es-ES_tradnl"/>
        </w:rPr>
        <w:tab/>
      </w:r>
      <w:r w:rsidRPr="005E2EDB">
        <w:rPr>
          <w:lang w:val="es-ES_tradnl"/>
        </w:rPr>
        <w:t>Con arreglo a lo dispuesto en el capítulo XVIII de su reglamento, el Comité examinará las comunicaciones que se le hayan presentado en virtud del artículo 14 de la Convención.</w:t>
      </w:r>
    </w:p>
    <w:p w14:paraId="2E14449F" w14:textId="289151BF" w:rsidR="00FE6E41" w:rsidRPr="005E2EDB" w:rsidRDefault="00FE6E41" w:rsidP="00FE6E41">
      <w:pPr>
        <w:pStyle w:val="SingleTxtG"/>
        <w:rPr>
          <w:lang w:val="es-ES_tradnl"/>
        </w:rPr>
      </w:pPr>
      <w:r>
        <w:rPr>
          <w:lang w:val="es-ES_tradnl"/>
        </w:rPr>
        <w:tab/>
      </w:r>
      <w:r w:rsidRPr="005E2EDB">
        <w:rPr>
          <w:lang w:val="es-ES_tradnl"/>
        </w:rPr>
        <w:t>De conformidad con el artículo 98 del reglamento, las sesiones del Comité en las que se examinen comunicaciones presentadas en virtud del artículo 14 de la Convención serán privadas.</w:t>
      </w:r>
    </w:p>
    <w:p w14:paraId="5A9941AE" w14:textId="69F9C8A0" w:rsidR="00FE6E41" w:rsidRPr="005E2EDB" w:rsidRDefault="00FE6E41" w:rsidP="00FE6E41">
      <w:pPr>
        <w:pStyle w:val="H23G"/>
        <w:rPr>
          <w:lang w:val="es-ES_tradnl"/>
        </w:rPr>
      </w:pPr>
      <w:r>
        <w:rPr>
          <w:lang w:val="es-ES_tradnl"/>
        </w:rPr>
        <w:tab/>
      </w:r>
      <w:r w:rsidRPr="005E2EDB">
        <w:rPr>
          <w:lang w:val="es-ES_tradnl"/>
        </w:rPr>
        <w:t>10.</w:t>
      </w:r>
      <w:r w:rsidRPr="005E2EDB">
        <w:rPr>
          <w:lang w:val="es-ES_tradnl"/>
        </w:rPr>
        <w:tab/>
        <w:t>Procedimiento de seguimiento</w:t>
      </w:r>
    </w:p>
    <w:p w14:paraId="447999B6" w14:textId="2E92A3D4" w:rsidR="00FE6E41" w:rsidRPr="005E2EDB" w:rsidRDefault="00FE6E41" w:rsidP="00FE6E41">
      <w:pPr>
        <w:pStyle w:val="SingleTxtG"/>
        <w:rPr>
          <w:lang w:val="es-ES_tradnl"/>
        </w:rPr>
      </w:pPr>
      <w:r>
        <w:rPr>
          <w:lang w:val="es-ES_tradnl"/>
        </w:rPr>
        <w:tab/>
      </w:r>
      <w:r w:rsidRPr="005E2EDB">
        <w:rPr>
          <w:lang w:val="es-ES_tradnl"/>
        </w:rPr>
        <w:t>De acuerdo con lo dispuesto en el artículo 66 de su reglamento, el Comité examinará la información presentada por los Estados Partes sobre el seguimiento que han dado a las observaciones y recomendaciones del Comité.</w:t>
      </w:r>
    </w:p>
    <w:p w14:paraId="080AAB5E" w14:textId="496E9280" w:rsidR="00FE6E41" w:rsidRPr="005E2EDB" w:rsidRDefault="00FE6E41" w:rsidP="00FE6E41">
      <w:pPr>
        <w:pStyle w:val="H23G"/>
        <w:rPr>
          <w:lang w:val="es-ES_tradnl"/>
        </w:rPr>
      </w:pPr>
      <w:r>
        <w:rPr>
          <w:lang w:val="es-ES_tradnl"/>
        </w:rPr>
        <w:tab/>
      </w:r>
      <w:r w:rsidRPr="005E2EDB">
        <w:rPr>
          <w:lang w:val="es-ES_tradnl"/>
        </w:rPr>
        <w:t>11.</w:t>
      </w:r>
      <w:r w:rsidRPr="005E2EDB">
        <w:rPr>
          <w:lang w:val="es-ES_tradnl"/>
        </w:rPr>
        <w:tab/>
        <w:t>Seguimiento de la Conferencia Mundial contra el Racismo, la Discriminación Racial,</w:t>
      </w:r>
      <w:r>
        <w:rPr>
          <w:lang w:val="es-ES_tradnl"/>
        </w:rPr>
        <w:t> </w:t>
      </w:r>
      <w:r w:rsidRPr="005E2EDB">
        <w:rPr>
          <w:lang w:val="es-ES_tradnl"/>
        </w:rPr>
        <w:t>la Xenofobia y las Formas Conexas de Intolerancia y de la Conferencia de</w:t>
      </w:r>
      <w:r>
        <w:rPr>
          <w:lang w:val="es-ES_tradnl"/>
        </w:rPr>
        <w:t> </w:t>
      </w:r>
      <w:r w:rsidRPr="005E2EDB">
        <w:rPr>
          <w:lang w:val="es-ES_tradnl"/>
        </w:rPr>
        <w:t>Examen de Durban</w:t>
      </w:r>
    </w:p>
    <w:p w14:paraId="1C5CFD3B" w14:textId="06FA4AA5" w:rsidR="00FE6E41" w:rsidRPr="005E2EDB" w:rsidRDefault="00FE6E41" w:rsidP="00FE6E41">
      <w:pPr>
        <w:pStyle w:val="SingleTxtG"/>
        <w:rPr>
          <w:lang w:val="es-ES_tradnl"/>
        </w:rPr>
      </w:pPr>
      <w:r>
        <w:rPr>
          <w:lang w:val="es-ES_tradnl"/>
        </w:rPr>
        <w:tab/>
      </w:r>
      <w:r w:rsidRPr="005E2EDB">
        <w:rPr>
          <w:lang w:val="es-ES_tradnl"/>
        </w:rPr>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366B903C" w14:textId="1C655AFC" w:rsidR="00FE6E41" w:rsidRPr="005E2EDB" w:rsidRDefault="00FE6E41" w:rsidP="00FE6E41">
      <w:pPr>
        <w:pStyle w:val="H23G"/>
        <w:rPr>
          <w:lang w:val="es-ES_tradnl"/>
        </w:rPr>
      </w:pPr>
      <w:r>
        <w:rPr>
          <w:lang w:val="es-ES_tradnl"/>
        </w:rPr>
        <w:tab/>
      </w:r>
      <w:r w:rsidRPr="005E2EDB">
        <w:rPr>
          <w:lang w:val="es-ES_tradnl"/>
        </w:rPr>
        <w:t>12.</w:t>
      </w:r>
      <w:r w:rsidRPr="005E2EDB">
        <w:rPr>
          <w:lang w:val="es-ES_tradnl"/>
        </w:rPr>
        <w:tab/>
        <w:t>Examen de la recomendación general núm. 40, relativa a las reparaciones por la trata</w:t>
      </w:r>
      <w:r w:rsidR="00545CF7">
        <w:rPr>
          <w:lang w:val="es-ES_tradnl"/>
        </w:rPr>
        <w:t> </w:t>
      </w:r>
      <w:r w:rsidRPr="005E2EDB">
        <w:rPr>
          <w:lang w:val="es-ES_tradnl"/>
        </w:rPr>
        <w:t>transatlántica de africanos esclavizados, la esclavitud y los daños que a causa</w:t>
      </w:r>
      <w:r w:rsidR="00545CF7">
        <w:rPr>
          <w:lang w:val="es-ES_tradnl"/>
        </w:rPr>
        <w:t> </w:t>
      </w:r>
      <w:r w:rsidRPr="005E2EDB">
        <w:rPr>
          <w:lang w:val="es-ES_tradnl"/>
        </w:rPr>
        <w:t>de</w:t>
      </w:r>
      <w:r w:rsidR="00545CF7">
        <w:rPr>
          <w:lang w:val="es-ES_tradnl"/>
        </w:rPr>
        <w:t> </w:t>
      </w:r>
      <w:r w:rsidRPr="005E2EDB">
        <w:rPr>
          <w:lang w:val="es-ES_tradnl"/>
        </w:rPr>
        <w:t>ellas han sufrido y siguen sufriendo los afrodescendientes</w:t>
      </w:r>
    </w:p>
    <w:p w14:paraId="5789126E" w14:textId="7E6B74A7" w:rsidR="00FE6E41" w:rsidRPr="005E2EDB" w:rsidRDefault="00FE6E41" w:rsidP="00FE6E41">
      <w:pPr>
        <w:pStyle w:val="SingleTxtG"/>
        <w:rPr>
          <w:lang w:val="es-ES_tradnl"/>
        </w:rPr>
      </w:pPr>
      <w:r>
        <w:rPr>
          <w:lang w:val="es-ES_tradnl"/>
        </w:rPr>
        <w:tab/>
      </w:r>
      <w:r w:rsidRPr="005E2EDB">
        <w:rPr>
          <w:lang w:val="es-ES_tradnl"/>
        </w:rPr>
        <w:t>El Comité proseguirá su labor de redacción de la recomendación general núm. 40, relativa a las reparaciones por la trata transatlántica de africanos esclavizados, la esclavitud y los daños que a causa de ellas han sufrido y siguen sufriendo los afrodescendientes.</w:t>
      </w:r>
    </w:p>
    <w:p w14:paraId="4094EE7C" w14:textId="09A3A95C" w:rsidR="00FE6E41" w:rsidRPr="005E2EDB" w:rsidRDefault="00FE6E41" w:rsidP="00FE6E41">
      <w:pPr>
        <w:pStyle w:val="H23G"/>
        <w:rPr>
          <w:lang w:val="es-ES_tradnl"/>
        </w:rPr>
      </w:pPr>
      <w:r>
        <w:rPr>
          <w:lang w:val="es-ES_tradnl"/>
        </w:rPr>
        <w:tab/>
      </w:r>
      <w:r w:rsidRPr="005E2EDB">
        <w:rPr>
          <w:lang w:val="es-ES_tradnl"/>
        </w:rPr>
        <w:t>13.</w:t>
      </w:r>
      <w:r w:rsidRPr="005E2EDB">
        <w:rPr>
          <w:lang w:val="es-ES_tradnl"/>
        </w:rPr>
        <w:tab/>
        <w:t>Examen de copias de peticiones, copias de informes y otras informaciones referentes</w:t>
      </w:r>
      <w:r>
        <w:rPr>
          <w:lang w:val="es-ES_tradnl"/>
        </w:rPr>
        <w:t> </w:t>
      </w:r>
      <w:r w:rsidRPr="005E2EDB">
        <w:rPr>
          <w:lang w:val="es-ES_tradnl"/>
        </w:rPr>
        <w:t>a</w:t>
      </w:r>
      <w:r>
        <w:rPr>
          <w:lang w:val="es-ES_tradnl"/>
        </w:rPr>
        <w:t> </w:t>
      </w:r>
      <w:r w:rsidRPr="005E2EDB">
        <w:rPr>
          <w:lang w:val="es-ES_tradnl"/>
        </w:rPr>
        <w:t>los territorios bajo administración fiduciaria o no autónomos y</w:t>
      </w:r>
      <w:r>
        <w:rPr>
          <w:lang w:val="es-ES_tradnl"/>
        </w:rPr>
        <w:t> </w:t>
      </w:r>
      <w:r w:rsidRPr="005E2EDB">
        <w:rPr>
          <w:lang w:val="es-ES_tradnl"/>
        </w:rPr>
        <w:t>a</w:t>
      </w:r>
      <w:r>
        <w:rPr>
          <w:lang w:val="es-ES_tradnl"/>
        </w:rPr>
        <w:t> </w:t>
      </w:r>
      <w:r w:rsidRPr="005E2EDB">
        <w:rPr>
          <w:lang w:val="es-ES_tradnl"/>
        </w:rPr>
        <w:t>cualesquiera otros territorios a los cuales se aplique la resolución 1514 (XV) de</w:t>
      </w:r>
      <w:r>
        <w:rPr>
          <w:lang w:val="es-ES_tradnl"/>
        </w:rPr>
        <w:t> </w:t>
      </w:r>
      <w:r w:rsidRPr="005E2EDB">
        <w:rPr>
          <w:lang w:val="es-ES_tradnl"/>
        </w:rPr>
        <w:t>la</w:t>
      </w:r>
      <w:r>
        <w:rPr>
          <w:lang w:val="es-ES_tradnl"/>
        </w:rPr>
        <w:t> </w:t>
      </w:r>
      <w:r w:rsidRPr="005E2EDB">
        <w:rPr>
          <w:lang w:val="es-ES_tradnl"/>
        </w:rPr>
        <w:t>Asamblea General, de conformidad con el artículo 15 de la Convención</w:t>
      </w:r>
    </w:p>
    <w:p w14:paraId="503F62DC" w14:textId="78B2DA1C" w:rsidR="00FE6E41" w:rsidRDefault="00FE6E41" w:rsidP="00FE6E41">
      <w:pPr>
        <w:pStyle w:val="SingleTxtG"/>
        <w:rPr>
          <w:lang w:val="es-ES_tradnl"/>
        </w:rPr>
      </w:pPr>
      <w:r>
        <w:rPr>
          <w:lang w:val="es-ES_tradnl"/>
        </w:rPr>
        <w:tab/>
      </w:r>
      <w:r w:rsidRPr="005E2EDB">
        <w:rPr>
          <w:lang w:val="es-ES_tradnl"/>
        </w:rPr>
        <w:t>El Comité examinará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 También tendrá ante sí una nota del Secretario General (</w:t>
      </w:r>
      <w:hyperlink r:id="rId15" w:history="1">
        <w:r w:rsidRPr="00FE6E41">
          <w:rPr>
            <w:rStyle w:val="Hipervnculo"/>
            <w:lang w:val="es-ES_tradnl"/>
          </w:rPr>
          <w:t>CERD/C/11</w:t>
        </w:r>
        <w:r w:rsidRPr="00FE6E41">
          <w:rPr>
            <w:rStyle w:val="Hipervnculo"/>
            <w:lang w:val="es-ES_tradnl"/>
          </w:rPr>
          <w:t>7</w:t>
        </w:r>
        <w:r w:rsidRPr="00FE6E41">
          <w:rPr>
            <w:rStyle w:val="Hipervnculo"/>
            <w:lang w:val="es-ES_tradnl"/>
          </w:rPr>
          <w:t>/</w:t>
        </w:r>
        <w:r w:rsidRPr="00FE6E41">
          <w:rPr>
            <w:rStyle w:val="Hipervnculo"/>
            <w:lang w:val="es-ES_tradnl"/>
          </w:rPr>
          <w:t>3</w:t>
        </w:r>
      </w:hyperlink>
      <w:r w:rsidRPr="005E2EDB">
        <w:rPr>
          <w:lang w:val="es-ES_tradnl"/>
        </w:rPr>
        <w:t>).</w:t>
      </w:r>
    </w:p>
    <w:p w14:paraId="354E8E5B" w14:textId="77777777" w:rsidR="00FE6E41" w:rsidRDefault="00FE6E41">
      <w:pPr>
        <w:spacing w:line="240" w:lineRule="auto"/>
        <w:rPr>
          <w:lang w:val="es-ES_tradnl"/>
        </w:rPr>
      </w:pPr>
      <w:r>
        <w:rPr>
          <w:lang w:val="es-ES_tradnl"/>
        </w:rPr>
        <w:br w:type="page"/>
      </w:r>
    </w:p>
    <w:p w14:paraId="5CCEB066" w14:textId="21B7FD05" w:rsidR="00FE6E41" w:rsidRPr="005E2EDB" w:rsidRDefault="00FE6E41" w:rsidP="00FE6E41">
      <w:pPr>
        <w:pStyle w:val="HChG"/>
        <w:rPr>
          <w:lang w:val="es-ES_tradnl"/>
        </w:rPr>
      </w:pPr>
      <w:r w:rsidRPr="005E2EDB">
        <w:rPr>
          <w:lang w:val="es-ES_tradnl"/>
        </w:rPr>
        <w:lastRenderedPageBreak/>
        <w:t>Anexo</w:t>
      </w:r>
    </w:p>
    <w:p w14:paraId="00522A5A" w14:textId="77777777" w:rsidR="00FE6E41" w:rsidRPr="005E2EDB" w:rsidRDefault="00FE6E41" w:rsidP="00FE6E41">
      <w:pPr>
        <w:pStyle w:val="HChG"/>
        <w:rPr>
          <w:lang w:val="es-ES_tradnl"/>
        </w:rPr>
      </w:pPr>
      <w:r w:rsidRPr="005E2EDB">
        <w:rPr>
          <w:lang w:val="es-ES_tradnl"/>
        </w:rPr>
        <w:tab/>
      </w:r>
      <w:r w:rsidRPr="005E2EDB">
        <w:rPr>
          <w:lang w:val="es-ES_tradnl"/>
        </w:rPr>
        <w:tab/>
        <w:t>Calendario provisional para el examen de los informes, observaciones y demás información presentados por los Estados Partes</w:t>
      </w:r>
    </w:p>
    <w:p w14:paraId="6B2F6462" w14:textId="2A7278FE" w:rsidR="00FE6E41" w:rsidRPr="005E2EDB" w:rsidRDefault="00FE6E41" w:rsidP="00FE6E41">
      <w:pPr>
        <w:pStyle w:val="SingleTxtG"/>
        <w:rPr>
          <w:lang w:val="es-ES_tradnl"/>
        </w:rPr>
      </w:pPr>
      <w:r>
        <w:rPr>
          <w:lang w:val="es-ES_tradnl"/>
        </w:rPr>
        <w:tab/>
      </w:r>
      <w:r w:rsidRPr="005E2EDB">
        <w:rPr>
          <w:lang w:val="es-ES_tradnl"/>
        </w:rPr>
        <w:t>El calendario que figura a continuación ha sido preparado por el Secretario General en consulta con la Presidencia, teniendo en cuenta las decisiones pertinentes adoptadas por el Comité en su 116º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45"/>
        <w:gridCol w:w="2313"/>
        <w:gridCol w:w="2312"/>
      </w:tblGrid>
      <w:tr w:rsidR="00FE6E41" w:rsidRPr="00FE6E41" w14:paraId="25B4D7BC" w14:textId="77777777" w:rsidTr="00FE6E41">
        <w:trPr>
          <w:trHeight w:val="240"/>
          <w:tblHeader/>
        </w:trPr>
        <w:tc>
          <w:tcPr>
            <w:tcW w:w="2745" w:type="dxa"/>
            <w:tcBorders>
              <w:top w:val="single" w:sz="4" w:space="0" w:color="auto"/>
              <w:bottom w:val="single" w:sz="12" w:space="0" w:color="auto"/>
            </w:tcBorders>
            <w:shd w:val="clear" w:color="auto" w:fill="auto"/>
            <w:vAlign w:val="bottom"/>
          </w:tcPr>
          <w:p w14:paraId="142AEB75" w14:textId="77777777" w:rsidR="00FE6E41" w:rsidRPr="005E2EDB" w:rsidRDefault="00FE6E41" w:rsidP="00FE6E41">
            <w:pPr>
              <w:spacing w:before="80" w:after="80" w:line="200" w:lineRule="exact"/>
              <w:rPr>
                <w:i/>
                <w:sz w:val="16"/>
                <w:lang w:val="es-ES_tradnl"/>
              </w:rPr>
            </w:pPr>
            <w:bookmarkStart w:id="1" w:name="_Hlk128393275"/>
            <w:r w:rsidRPr="005E2EDB">
              <w:rPr>
                <w:i/>
                <w:iCs/>
                <w:sz w:val="16"/>
                <w:lang w:val="es-ES_tradnl"/>
              </w:rPr>
              <w:t>Día</w:t>
            </w:r>
          </w:p>
        </w:tc>
        <w:tc>
          <w:tcPr>
            <w:tcW w:w="2313" w:type="dxa"/>
            <w:tcBorders>
              <w:top w:val="single" w:sz="4" w:space="0" w:color="auto"/>
              <w:bottom w:val="single" w:sz="12" w:space="0" w:color="auto"/>
            </w:tcBorders>
            <w:shd w:val="clear" w:color="auto" w:fill="auto"/>
            <w:vAlign w:val="bottom"/>
          </w:tcPr>
          <w:p w14:paraId="4D979FED" w14:textId="77777777" w:rsidR="00FE6E41" w:rsidRPr="005E2EDB" w:rsidRDefault="00FE6E41" w:rsidP="00FE6E41">
            <w:pPr>
              <w:spacing w:before="80" w:after="80" w:line="200" w:lineRule="exact"/>
              <w:rPr>
                <w:i/>
                <w:sz w:val="16"/>
                <w:lang w:val="es-ES_tradnl"/>
              </w:rPr>
            </w:pPr>
            <w:r w:rsidRPr="005E2EDB">
              <w:rPr>
                <w:i/>
                <w:iCs/>
                <w:sz w:val="16"/>
                <w:lang w:val="es-ES_tradnl"/>
              </w:rPr>
              <w:t>Número y hora de la sesión</w:t>
            </w:r>
          </w:p>
        </w:tc>
        <w:tc>
          <w:tcPr>
            <w:tcW w:w="2312" w:type="dxa"/>
            <w:tcBorders>
              <w:top w:val="single" w:sz="4" w:space="0" w:color="auto"/>
              <w:bottom w:val="single" w:sz="12" w:space="0" w:color="auto"/>
            </w:tcBorders>
            <w:shd w:val="clear" w:color="auto" w:fill="auto"/>
            <w:vAlign w:val="bottom"/>
          </w:tcPr>
          <w:p w14:paraId="4CDF1852" w14:textId="77777777" w:rsidR="00FE6E41" w:rsidRPr="005E2EDB" w:rsidRDefault="00FE6E41" w:rsidP="00FE6E41">
            <w:pPr>
              <w:spacing w:before="80" w:after="80" w:line="200" w:lineRule="exact"/>
              <w:rPr>
                <w:i/>
                <w:sz w:val="16"/>
                <w:lang w:val="es-ES_tradnl"/>
              </w:rPr>
            </w:pPr>
            <w:r w:rsidRPr="005E2EDB">
              <w:rPr>
                <w:i/>
                <w:iCs/>
                <w:sz w:val="16"/>
                <w:lang w:val="es-ES_tradnl"/>
              </w:rPr>
              <w:t>Estado Parte</w:t>
            </w:r>
          </w:p>
        </w:tc>
      </w:tr>
      <w:tr w:rsidR="00FE6E41" w:rsidRPr="005E2EDB" w14:paraId="25330F31" w14:textId="77777777" w:rsidTr="00FE6E41">
        <w:trPr>
          <w:trHeight w:val="240"/>
        </w:trPr>
        <w:tc>
          <w:tcPr>
            <w:tcW w:w="2745" w:type="dxa"/>
            <w:shd w:val="clear" w:color="auto" w:fill="auto"/>
          </w:tcPr>
          <w:p w14:paraId="0ABDEDED" w14:textId="66A4F05B" w:rsidR="00FE6E41" w:rsidRPr="005E2EDB" w:rsidDel="001410FB" w:rsidRDefault="00FE6E41" w:rsidP="00FE6E41">
            <w:pPr>
              <w:spacing w:before="40" w:after="120"/>
              <w:rPr>
                <w:lang w:val="es-ES_tradnl"/>
              </w:rPr>
            </w:pPr>
            <w:r w:rsidRPr="005E2EDB">
              <w:rPr>
                <w:lang w:val="es-ES_tradnl"/>
              </w:rPr>
              <w:t xml:space="preserve">Martes </w:t>
            </w:r>
            <w:r>
              <w:rPr>
                <w:lang w:val="es-ES_tradnl"/>
              </w:rPr>
              <w:br/>
            </w:r>
            <w:r w:rsidRPr="005E2EDB">
              <w:rPr>
                <w:lang w:val="es-ES_tradnl"/>
              </w:rPr>
              <w:t>14 de abril de 2026</w:t>
            </w:r>
          </w:p>
        </w:tc>
        <w:tc>
          <w:tcPr>
            <w:tcW w:w="2313" w:type="dxa"/>
            <w:shd w:val="clear" w:color="auto" w:fill="auto"/>
          </w:tcPr>
          <w:p w14:paraId="335D42F0" w14:textId="054395DE" w:rsidR="00FE6E41" w:rsidRPr="005E2EDB" w:rsidDel="001410FB" w:rsidRDefault="00FE6E41" w:rsidP="00FE6E41">
            <w:pPr>
              <w:spacing w:before="40" w:after="120"/>
              <w:rPr>
                <w:lang w:val="es-ES_tradnl"/>
              </w:rPr>
            </w:pPr>
            <w:r w:rsidRPr="005E2EDB">
              <w:rPr>
                <w:lang w:val="es-ES_tradnl"/>
              </w:rPr>
              <w:t xml:space="preserve">3199ª </w:t>
            </w:r>
            <w:r>
              <w:rPr>
                <w:lang w:val="es-ES_tradnl"/>
              </w:rPr>
              <w:br/>
            </w:r>
            <w:r w:rsidRPr="005E2EDB">
              <w:rPr>
                <w:lang w:val="es-ES_tradnl"/>
              </w:rPr>
              <w:t>15.00 a 18.00 horas</w:t>
            </w:r>
          </w:p>
        </w:tc>
        <w:tc>
          <w:tcPr>
            <w:tcW w:w="2312" w:type="dxa"/>
            <w:shd w:val="clear" w:color="auto" w:fill="auto"/>
          </w:tcPr>
          <w:p w14:paraId="1BDDC09D" w14:textId="77777777" w:rsidR="00FE6E41" w:rsidRPr="005E2EDB" w:rsidDel="001410FB" w:rsidRDefault="00FE6E41" w:rsidP="00FE6E41">
            <w:pPr>
              <w:spacing w:before="40" w:after="120"/>
              <w:rPr>
                <w:lang w:val="es-ES_tradnl"/>
              </w:rPr>
            </w:pPr>
            <w:r w:rsidRPr="005E2EDB">
              <w:rPr>
                <w:lang w:val="es-ES_tradnl"/>
              </w:rPr>
              <w:t>Serbia</w:t>
            </w:r>
          </w:p>
        </w:tc>
      </w:tr>
      <w:tr w:rsidR="00FE6E41" w:rsidRPr="005E2EDB" w14:paraId="0105BA7E" w14:textId="77777777" w:rsidTr="00FE6E41">
        <w:trPr>
          <w:trHeight w:val="240"/>
        </w:trPr>
        <w:tc>
          <w:tcPr>
            <w:tcW w:w="2745" w:type="dxa"/>
            <w:shd w:val="clear" w:color="auto" w:fill="auto"/>
          </w:tcPr>
          <w:p w14:paraId="32DAA192" w14:textId="53C08D5B" w:rsidR="00FE6E41" w:rsidRPr="005E2EDB" w:rsidDel="001410FB" w:rsidRDefault="00FE6E41" w:rsidP="00FE6E41">
            <w:pPr>
              <w:spacing w:before="40" w:after="120"/>
              <w:rPr>
                <w:lang w:val="es-ES_tradnl"/>
              </w:rPr>
            </w:pPr>
            <w:r w:rsidRPr="005E2EDB">
              <w:rPr>
                <w:lang w:val="es-ES_tradnl"/>
              </w:rPr>
              <w:t>Miércoles</w:t>
            </w:r>
            <w:r>
              <w:rPr>
                <w:lang w:val="es-ES_tradnl"/>
              </w:rPr>
              <w:br/>
            </w:r>
            <w:r w:rsidRPr="005E2EDB">
              <w:rPr>
                <w:lang w:val="es-ES_tradnl"/>
              </w:rPr>
              <w:t>15 de abril de 2026</w:t>
            </w:r>
          </w:p>
        </w:tc>
        <w:tc>
          <w:tcPr>
            <w:tcW w:w="2313" w:type="dxa"/>
            <w:shd w:val="clear" w:color="auto" w:fill="auto"/>
          </w:tcPr>
          <w:p w14:paraId="08751E8E" w14:textId="0CD90C77" w:rsidR="00FE6E41" w:rsidRPr="005E2EDB" w:rsidDel="001410FB" w:rsidRDefault="00FE6E41" w:rsidP="00FE6E41">
            <w:pPr>
              <w:spacing w:before="40" w:after="120"/>
              <w:rPr>
                <w:lang w:val="es-ES_tradnl"/>
              </w:rPr>
            </w:pPr>
            <w:r w:rsidRPr="005E2EDB">
              <w:rPr>
                <w:lang w:val="es-ES_tradnl"/>
              </w:rPr>
              <w:t xml:space="preserve">3200ª </w:t>
            </w:r>
            <w:r>
              <w:rPr>
                <w:lang w:val="es-ES_tradnl"/>
              </w:rPr>
              <w:br/>
            </w:r>
            <w:r w:rsidRPr="005E2EDB">
              <w:rPr>
                <w:lang w:val="es-ES_tradnl"/>
              </w:rPr>
              <w:t>10.00 a 13.00 horas</w:t>
            </w:r>
          </w:p>
        </w:tc>
        <w:tc>
          <w:tcPr>
            <w:tcW w:w="2312" w:type="dxa"/>
            <w:shd w:val="clear" w:color="auto" w:fill="auto"/>
          </w:tcPr>
          <w:p w14:paraId="1021F020" w14:textId="77777777" w:rsidR="00FE6E41" w:rsidRPr="005E2EDB" w:rsidDel="001410FB" w:rsidRDefault="00FE6E41" w:rsidP="00FE6E41">
            <w:pPr>
              <w:spacing w:before="40" w:after="120"/>
              <w:rPr>
                <w:lang w:val="es-ES_tradnl"/>
              </w:rPr>
            </w:pPr>
            <w:r w:rsidRPr="005E2EDB">
              <w:rPr>
                <w:lang w:val="es-ES_tradnl"/>
              </w:rPr>
              <w:t xml:space="preserve">Serbia </w:t>
            </w:r>
            <w:r w:rsidRPr="005E2EDB">
              <w:rPr>
                <w:i/>
                <w:iCs/>
                <w:lang w:val="es-ES_tradnl"/>
              </w:rPr>
              <w:t>(continuación)</w:t>
            </w:r>
          </w:p>
        </w:tc>
      </w:tr>
      <w:tr w:rsidR="00FE6E41" w:rsidRPr="005E2EDB" w14:paraId="10E3654E" w14:textId="77777777" w:rsidTr="00FE6E41">
        <w:trPr>
          <w:trHeight w:val="240"/>
        </w:trPr>
        <w:tc>
          <w:tcPr>
            <w:tcW w:w="2745" w:type="dxa"/>
            <w:shd w:val="clear" w:color="auto" w:fill="auto"/>
          </w:tcPr>
          <w:p w14:paraId="53D03675" w14:textId="02D6A3B1" w:rsidR="00FE6E41" w:rsidRPr="005E2EDB" w:rsidDel="001410FB" w:rsidRDefault="00FE6E41" w:rsidP="00FE6E41">
            <w:pPr>
              <w:spacing w:before="40" w:after="120"/>
              <w:rPr>
                <w:lang w:val="es-ES_tradnl"/>
              </w:rPr>
            </w:pPr>
            <w:r w:rsidRPr="005E2EDB">
              <w:rPr>
                <w:lang w:val="es-ES_tradnl"/>
              </w:rPr>
              <w:t>Miércoles</w:t>
            </w:r>
            <w:r>
              <w:rPr>
                <w:lang w:val="es-ES_tradnl"/>
              </w:rPr>
              <w:br/>
            </w:r>
            <w:r w:rsidRPr="005E2EDB">
              <w:rPr>
                <w:lang w:val="es-ES_tradnl"/>
              </w:rPr>
              <w:t>15 de abril de 2026</w:t>
            </w:r>
          </w:p>
        </w:tc>
        <w:tc>
          <w:tcPr>
            <w:tcW w:w="2313" w:type="dxa"/>
            <w:shd w:val="clear" w:color="auto" w:fill="auto"/>
          </w:tcPr>
          <w:p w14:paraId="75C619AB" w14:textId="7DBFE826" w:rsidR="00FE6E41" w:rsidRPr="005E2EDB" w:rsidDel="001410FB" w:rsidRDefault="00FE6E41" w:rsidP="00FE6E41">
            <w:pPr>
              <w:spacing w:before="40" w:after="120"/>
              <w:rPr>
                <w:lang w:val="es-ES_tradnl"/>
              </w:rPr>
            </w:pPr>
            <w:r w:rsidRPr="005E2EDB">
              <w:rPr>
                <w:lang w:val="es-ES_tradnl"/>
              </w:rPr>
              <w:t xml:space="preserve">3201ª </w:t>
            </w:r>
            <w:r>
              <w:rPr>
                <w:lang w:val="es-ES_tradnl"/>
              </w:rPr>
              <w:br/>
            </w:r>
            <w:r w:rsidRPr="005E2EDB">
              <w:rPr>
                <w:lang w:val="es-ES_tradnl"/>
              </w:rPr>
              <w:t>15.00 a 18.00 horas</w:t>
            </w:r>
          </w:p>
        </w:tc>
        <w:tc>
          <w:tcPr>
            <w:tcW w:w="2312" w:type="dxa"/>
            <w:shd w:val="clear" w:color="auto" w:fill="auto"/>
          </w:tcPr>
          <w:p w14:paraId="4BD3A164" w14:textId="77777777" w:rsidR="00FE6E41" w:rsidRPr="005E2EDB" w:rsidDel="001410FB" w:rsidRDefault="00FE6E41" w:rsidP="00FE6E41">
            <w:pPr>
              <w:spacing w:before="40" w:after="120"/>
              <w:rPr>
                <w:lang w:val="es-ES_tradnl"/>
              </w:rPr>
            </w:pPr>
            <w:r w:rsidRPr="005E2EDB">
              <w:rPr>
                <w:lang w:val="es-ES_tradnl"/>
              </w:rPr>
              <w:t>Eslovenia</w:t>
            </w:r>
          </w:p>
        </w:tc>
      </w:tr>
      <w:tr w:rsidR="00FE6E41" w:rsidRPr="005E2EDB" w14:paraId="274FF8F9" w14:textId="77777777" w:rsidTr="00FE6E41">
        <w:trPr>
          <w:trHeight w:val="240"/>
        </w:trPr>
        <w:tc>
          <w:tcPr>
            <w:tcW w:w="2745" w:type="dxa"/>
            <w:shd w:val="clear" w:color="auto" w:fill="auto"/>
          </w:tcPr>
          <w:p w14:paraId="7EB20AFE" w14:textId="189AD586" w:rsidR="00FE6E41" w:rsidRPr="005E2EDB" w:rsidDel="001410FB" w:rsidRDefault="00FE6E41" w:rsidP="00FE6E41">
            <w:pPr>
              <w:spacing w:before="40" w:after="120"/>
              <w:rPr>
                <w:lang w:val="es-ES_tradnl"/>
              </w:rPr>
            </w:pPr>
            <w:r w:rsidRPr="005E2EDB">
              <w:rPr>
                <w:lang w:val="es-ES_tradnl"/>
              </w:rPr>
              <w:t>Jueves</w:t>
            </w:r>
            <w:r>
              <w:rPr>
                <w:lang w:val="es-ES_tradnl"/>
              </w:rPr>
              <w:br/>
            </w:r>
            <w:r w:rsidRPr="005E2EDB">
              <w:rPr>
                <w:lang w:val="es-ES_tradnl"/>
              </w:rPr>
              <w:t>16 de abril de 2026</w:t>
            </w:r>
          </w:p>
        </w:tc>
        <w:tc>
          <w:tcPr>
            <w:tcW w:w="2313" w:type="dxa"/>
            <w:shd w:val="clear" w:color="auto" w:fill="auto"/>
          </w:tcPr>
          <w:p w14:paraId="0F5CB22E" w14:textId="4639FF7A" w:rsidR="00FE6E41" w:rsidRPr="005E2EDB" w:rsidDel="001410FB" w:rsidRDefault="00FE6E41" w:rsidP="00FE6E41">
            <w:pPr>
              <w:spacing w:before="40" w:after="120"/>
              <w:rPr>
                <w:lang w:val="es-ES_tradnl"/>
              </w:rPr>
            </w:pPr>
            <w:r w:rsidRPr="005E2EDB">
              <w:rPr>
                <w:lang w:val="es-ES_tradnl"/>
              </w:rPr>
              <w:t xml:space="preserve">3202ª </w:t>
            </w:r>
            <w:r>
              <w:rPr>
                <w:lang w:val="es-ES_tradnl"/>
              </w:rPr>
              <w:br/>
            </w:r>
            <w:r w:rsidRPr="005E2EDB">
              <w:rPr>
                <w:lang w:val="es-ES_tradnl"/>
              </w:rPr>
              <w:t>10.00 a 13.00 horas</w:t>
            </w:r>
          </w:p>
        </w:tc>
        <w:tc>
          <w:tcPr>
            <w:tcW w:w="2312" w:type="dxa"/>
            <w:shd w:val="clear" w:color="auto" w:fill="auto"/>
          </w:tcPr>
          <w:p w14:paraId="722C4495" w14:textId="77777777" w:rsidR="00FE6E41" w:rsidRPr="005E2EDB" w:rsidDel="001410FB" w:rsidRDefault="00FE6E41" w:rsidP="00FE6E41">
            <w:pPr>
              <w:spacing w:before="40" w:after="120"/>
              <w:rPr>
                <w:lang w:val="es-ES_tradnl"/>
              </w:rPr>
            </w:pPr>
            <w:r w:rsidRPr="005E2EDB">
              <w:rPr>
                <w:lang w:val="es-ES_tradnl"/>
              </w:rPr>
              <w:t xml:space="preserve">Eslovenia </w:t>
            </w:r>
            <w:r w:rsidRPr="005E2EDB">
              <w:rPr>
                <w:i/>
                <w:iCs/>
                <w:lang w:val="es-ES_tradnl"/>
              </w:rPr>
              <w:t>(continuación)</w:t>
            </w:r>
          </w:p>
        </w:tc>
      </w:tr>
      <w:tr w:rsidR="00FE6E41" w:rsidRPr="005E2EDB" w14:paraId="50F178DA" w14:textId="77777777" w:rsidTr="00FE6E41">
        <w:trPr>
          <w:trHeight w:val="240"/>
        </w:trPr>
        <w:tc>
          <w:tcPr>
            <w:tcW w:w="2745" w:type="dxa"/>
            <w:shd w:val="clear" w:color="auto" w:fill="auto"/>
          </w:tcPr>
          <w:p w14:paraId="420F3136" w14:textId="5ECB7D38" w:rsidR="00FE6E41" w:rsidRPr="005E2EDB" w:rsidDel="001410FB" w:rsidRDefault="00FE6E41" w:rsidP="00FE6E41">
            <w:pPr>
              <w:spacing w:before="40" w:after="120"/>
              <w:rPr>
                <w:lang w:val="es-ES_tradnl"/>
              </w:rPr>
            </w:pPr>
            <w:r w:rsidRPr="005E2EDB">
              <w:rPr>
                <w:lang w:val="es-ES_tradnl"/>
              </w:rPr>
              <w:t>Jueves</w:t>
            </w:r>
            <w:r>
              <w:rPr>
                <w:lang w:val="es-ES_tradnl"/>
              </w:rPr>
              <w:br/>
            </w:r>
            <w:r w:rsidRPr="005E2EDB">
              <w:rPr>
                <w:lang w:val="es-ES_tradnl"/>
              </w:rPr>
              <w:t>16 de abril de 2026</w:t>
            </w:r>
          </w:p>
        </w:tc>
        <w:tc>
          <w:tcPr>
            <w:tcW w:w="2313" w:type="dxa"/>
            <w:shd w:val="clear" w:color="auto" w:fill="auto"/>
          </w:tcPr>
          <w:p w14:paraId="5BDFCCC4" w14:textId="3A0AC6F5" w:rsidR="00FE6E41" w:rsidRPr="005E2EDB" w:rsidDel="001410FB" w:rsidRDefault="00FE6E41" w:rsidP="00FE6E41">
            <w:pPr>
              <w:spacing w:before="40" w:after="120"/>
              <w:rPr>
                <w:lang w:val="es-ES_tradnl"/>
              </w:rPr>
            </w:pPr>
            <w:r w:rsidRPr="005E2EDB">
              <w:rPr>
                <w:lang w:val="es-ES_tradnl"/>
              </w:rPr>
              <w:t xml:space="preserve">3203ª </w:t>
            </w:r>
            <w:r>
              <w:rPr>
                <w:lang w:val="es-ES_tradnl"/>
              </w:rPr>
              <w:br/>
            </w:r>
            <w:r w:rsidRPr="005E2EDB">
              <w:rPr>
                <w:lang w:val="es-ES_tradnl"/>
              </w:rPr>
              <w:t>15.00 a 18.00 horas</w:t>
            </w:r>
          </w:p>
        </w:tc>
        <w:tc>
          <w:tcPr>
            <w:tcW w:w="2312" w:type="dxa"/>
            <w:shd w:val="clear" w:color="auto" w:fill="auto"/>
          </w:tcPr>
          <w:p w14:paraId="33BF677A" w14:textId="77777777" w:rsidR="00FE6E41" w:rsidRPr="005E2EDB" w:rsidDel="001410FB" w:rsidRDefault="00FE6E41" w:rsidP="00FE6E41">
            <w:pPr>
              <w:spacing w:before="40" w:after="120"/>
              <w:rPr>
                <w:lang w:val="es-ES_tradnl"/>
              </w:rPr>
            </w:pPr>
            <w:r w:rsidRPr="005E2EDB">
              <w:rPr>
                <w:lang w:val="es-ES_tradnl"/>
              </w:rPr>
              <w:t>Chipre</w:t>
            </w:r>
          </w:p>
        </w:tc>
      </w:tr>
      <w:tr w:rsidR="00FE6E41" w:rsidRPr="005E2EDB" w14:paraId="72B00F2B" w14:textId="77777777" w:rsidTr="00FE6E41">
        <w:trPr>
          <w:trHeight w:val="240"/>
        </w:trPr>
        <w:tc>
          <w:tcPr>
            <w:tcW w:w="2745" w:type="dxa"/>
            <w:shd w:val="clear" w:color="auto" w:fill="auto"/>
          </w:tcPr>
          <w:p w14:paraId="5AB6329D" w14:textId="08C7DCD0" w:rsidR="00FE6E41" w:rsidRPr="005E2EDB" w:rsidDel="001410FB" w:rsidRDefault="00FE6E41" w:rsidP="00FE6E41">
            <w:pPr>
              <w:spacing w:before="40" w:after="120"/>
              <w:rPr>
                <w:lang w:val="es-ES_tradnl"/>
              </w:rPr>
            </w:pPr>
            <w:r w:rsidRPr="005E2EDB">
              <w:rPr>
                <w:lang w:val="es-ES_tradnl"/>
              </w:rPr>
              <w:t>Viernes</w:t>
            </w:r>
            <w:r>
              <w:rPr>
                <w:lang w:val="es-ES_tradnl"/>
              </w:rPr>
              <w:br/>
            </w:r>
            <w:r w:rsidRPr="005E2EDB">
              <w:rPr>
                <w:lang w:val="es-ES_tradnl"/>
              </w:rPr>
              <w:t>17 de abril de 2026</w:t>
            </w:r>
          </w:p>
        </w:tc>
        <w:tc>
          <w:tcPr>
            <w:tcW w:w="2313" w:type="dxa"/>
            <w:shd w:val="clear" w:color="auto" w:fill="auto"/>
          </w:tcPr>
          <w:p w14:paraId="1AC08EB3" w14:textId="4A7F8476" w:rsidR="00FE6E41" w:rsidRPr="005E2EDB" w:rsidDel="001410FB" w:rsidRDefault="00FE6E41" w:rsidP="00FE6E41">
            <w:pPr>
              <w:spacing w:before="40" w:after="120"/>
              <w:rPr>
                <w:lang w:val="es-ES_tradnl"/>
              </w:rPr>
            </w:pPr>
            <w:r w:rsidRPr="005E2EDB">
              <w:rPr>
                <w:lang w:val="es-ES_tradnl"/>
              </w:rPr>
              <w:t xml:space="preserve">3204ª </w:t>
            </w:r>
            <w:r>
              <w:rPr>
                <w:lang w:val="es-ES_tradnl"/>
              </w:rPr>
              <w:br/>
            </w:r>
            <w:r w:rsidRPr="005E2EDB">
              <w:rPr>
                <w:lang w:val="es-ES_tradnl"/>
              </w:rPr>
              <w:t>10.00 a 13.00 horas</w:t>
            </w:r>
          </w:p>
        </w:tc>
        <w:tc>
          <w:tcPr>
            <w:tcW w:w="2312" w:type="dxa"/>
            <w:shd w:val="clear" w:color="auto" w:fill="auto"/>
          </w:tcPr>
          <w:p w14:paraId="682F1E73" w14:textId="77777777" w:rsidR="00FE6E41" w:rsidRPr="005E2EDB" w:rsidDel="001410FB" w:rsidRDefault="00FE6E41" w:rsidP="00FE6E41">
            <w:pPr>
              <w:spacing w:before="40" w:after="120"/>
              <w:rPr>
                <w:lang w:val="es-ES_tradnl"/>
              </w:rPr>
            </w:pPr>
            <w:r w:rsidRPr="005E2EDB">
              <w:rPr>
                <w:lang w:val="es-ES_tradnl"/>
              </w:rPr>
              <w:t xml:space="preserve">Chipre </w:t>
            </w:r>
            <w:r w:rsidRPr="005E2EDB">
              <w:rPr>
                <w:i/>
                <w:iCs/>
                <w:lang w:val="es-ES_tradnl"/>
              </w:rPr>
              <w:t>(continuación)</w:t>
            </w:r>
          </w:p>
        </w:tc>
      </w:tr>
      <w:tr w:rsidR="00FE6E41" w:rsidRPr="005E2EDB" w14:paraId="533F49E3" w14:textId="77777777" w:rsidTr="00FE6E41">
        <w:trPr>
          <w:trHeight w:val="240"/>
        </w:trPr>
        <w:tc>
          <w:tcPr>
            <w:tcW w:w="2745" w:type="dxa"/>
            <w:shd w:val="clear" w:color="auto" w:fill="auto"/>
          </w:tcPr>
          <w:p w14:paraId="6742EC50" w14:textId="766ED779" w:rsidR="00FE6E41" w:rsidRPr="005E2EDB" w:rsidRDefault="00FE6E41" w:rsidP="00FE6E41">
            <w:pPr>
              <w:spacing w:before="40" w:after="120"/>
              <w:rPr>
                <w:lang w:val="es-ES_tradnl"/>
              </w:rPr>
            </w:pPr>
            <w:r w:rsidRPr="005E2EDB">
              <w:rPr>
                <w:lang w:val="es-ES_tradnl"/>
              </w:rPr>
              <w:t xml:space="preserve">Martes </w:t>
            </w:r>
            <w:r>
              <w:rPr>
                <w:lang w:val="es-ES_tradnl"/>
              </w:rPr>
              <w:br/>
            </w:r>
            <w:r w:rsidRPr="005E2EDB">
              <w:rPr>
                <w:lang w:val="es-ES_tradnl"/>
              </w:rPr>
              <w:t>21 de abril de 2026</w:t>
            </w:r>
          </w:p>
        </w:tc>
        <w:tc>
          <w:tcPr>
            <w:tcW w:w="2313" w:type="dxa"/>
            <w:shd w:val="clear" w:color="auto" w:fill="auto"/>
          </w:tcPr>
          <w:p w14:paraId="0D70B778" w14:textId="19098C72" w:rsidR="00FE6E41" w:rsidRPr="005E2EDB" w:rsidRDefault="00FE6E41" w:rsidP="00FE6E41">
            <w:pPr>
              <w:spacing w:before="40" w:after="120"/>
              <w:rPr>
                <w:lang w:val="es-ES_tradnl"/>
              </w:rPr>
            </w:pPr>
            <w:r w:rsidRPr="005E2EDB">
              <w:rPr>
                <w:lang w:val="es-ES_tradnl"/>
              </w:rPr>
              <w:t xml:space="preserve">3209ª </w:t>
            </w:r>
            <w:r>
              <w:rPr>
                <w:lang w:val="es-ES_tradnl"/>
              </w:rPr>
              <w:br/>
            </w:r>
            <w:r w:rsidRPr="005E2EDB">
              <w:rPr>
                <w:lang w:val="es-ES_tradnl"/>
              </w:rPr>
              <w:t>15.00 a 18.00 horas</w:t>
            </w:r>
          </w:p>
        </w:tc>
        <w:tc>
          <w:tcPr>
            <w:tcW w:w="2312" w:type="dxa"/>
            <w:shd w:val="clear" w:color="auto" w:fill="auto"/>
          </w:tcPr>
          <w:p w14:paraId="383B3A7B" w14:textId="77777777" w:rsidR="00FE6E41" w:rsidRPr="005E2EDB" w:rsidRDefault="00FE6E41" w:rsidP="00FE6E41">
            <w:pPr>
              <w:spacing w:before="40" w:after="120"/>
              <w:rPr>
                <w:lang w:val="es-ES_tradnl"/>
              </w:rPr>
            </w:pPr>
            <w:r w:rsidRPr="005E2EDB">
              <w:rPr>
                <w:lang w:val="es-ES_tradnl"/>
              </w:rPr>
              <w:t>Uzbekistán</w:t>
            </w:r>
          </w:p>
        </w:tc>
      </w:tr>
      <w:tr w:rsidR="00FE6E41" w:rsidRPr="005E2EDB" w14:paraId="78BE5C53" w14:textId="77777777" w:rsidTr="00FE6E41">
        <w:trPr>
          <w:trHeight w:val="240"/>
        </w:trPr>
        <w:tc>
          <w:tcPr>
            <w:tcW w:w="2745" w:type="dxa"/>
            <w:shd w:val="clear" w:color="auto" w:fill="auto"/>
          </w:tcPr>
          <w:p w14:paraId="3E027510" w14:textId="154D3AD7" w:rsidR="00FE6E41" w:rsidRPr="005E2EDB" w:rsidDel="001410FB" w:rsidRDefault="00FE6E41" w:rsidP="00FE6E41">
            <w:pPr>
              <w:spacing w:before="40" w:after="120"/>
              <w:rPr>
                <w:lang w:val="es-ES_tradnl"/>
              </w:rPr>
            </w:pPr>
            <w:r w:rsidRPr="005E2EDB">
              <w:rPr>
                <w:lang w:val="es-ES_tradnl"/>
              </w:rPr>
              <w:t xml:space="preserve">Miércoles </w:t>
            </w:r>
            <w:r>
              <w:rPr>
                <w:lang w:val="es-ES_tradnl"/>
              </w:rPr>
              <w:br/>
            </w:r>
            <w:r w:rsidRPr="005E2EDB">
              <w:rPr>
                <w:lang w:val="es-ES_tradnl"/>
              </w:rPr>
              <w:t>22 de abril de 2026</w:t>
            </w:r>
          </w:p>
        </w:tc>
        <w:tc>
          <w:tcPr>
            <w:tcW w:w="2313" w:type="dxa"/>
            <w:shd w:val="clear" w:color="auto" w:fill="auto"/>
          </w:tcPr>
          <w:p w14:paraId="7F51BA5B" w14:textId="1E5DA245" w:rsidR="00FE6E41" w:rsidRPr="005E2EDB" w:rsidDel="001410FB" w:rsidRDefault="00FE6E41" w:rsidP="00FE6E41">
            <w:pPr>
              <w:spacing w:before="40" w:after="120"/>
              <w:rPr>
                <w:lang w:val="es-ES_tradnl"/>
              </w:rPr>
            </w:pPr>
            <w:r w:rsidRPr="005E2EDB">
              <w:rPr>
                <w:lang w:val="es-ES_tradnl"/>
              </w:rPr>
              <w:t xml:space="preserve">3210ª </w:t>
            </w:r>
            <w:r>
              <w:rPr>
                <w:lang w:val="es-ES_tradnl"/>
              </w:rPr>
              <w:br/>
            </w:r>
            <w:r w:rsidRPr="005E2EDB">
              <w:rPr>
                <w:lang w:val="es-ES_tradnl"/>
              </w:rPr>
              <w:t>10.00 a 13.00 horas</w:t>
            </w:r>
          </w:p>
        </w:tc>
        <w:tc>
          <w:tcPr>
            <w:tcW w:w="2312" w:type="dxa"/>
            <w:shd w:val="clear" w:color="auto" w:fill="auto"/>
          </w:tcPr>
          <w:p w14:paraId="7D672333" w14:textId="77777777" w:rsidR="00FE6E41" w:rsidRPr="005E2EDB" w:rsidDel="001410FB" w:rsidRDefault="00FE6E41" w:rsidP="00FE6E41">
            <w:pPr>
              <w:spacing w:before="40" w:after="120"/>
              <w:rPr>
                <w:lang w:val="es-ES_tradnl"/>
              </w:rPr>
            </w:pPr>
            <w:r w:rsidRPr="005E2EDB">
              <w:rPr>
                <w:lang w:val="es-ES_tradnl"/>
              </w:rPr>
              <w:t xml:space="preserve">Uzbekistán </w:t>
            </w:r>
            <w:r w:rsidRPr="005E2EDB">
              <w:rPr>
                <w:i/>
                <w:iCs/>
                <w:lang w:val="es-ES_tradnl"/>
              </w:rPr>
              <w:t>(continuación)</w:t>
            </w:r>
          </w:p>
        </w:tc>
      </w:tr>
      <w:tr w:rsidR="00FE6E41" w:rsidRPr="005E2EDB" w14:paraId="4E1EE469" w14:textId="77777777" w:rsidTr="00FE6E41">
        <w:trPr>
          <w:trHeight w:val="240"/>
        </w:trPr>
        <w:tc>
          <w:tcPr>
            <w:tcW w:w="2745" w:type="dxa"/>
            <w:shd w:val="clear" w:color="auto" w:fill="auto"/>
          </w:tcPr>
          <w:p w14:paraId="39E8E5A5" w14:textId="4ED70393" w:rsidR="00FE6E41" w:rsidRPr="005E2EDB" w:rsidDel="001410FB" w:rsidRDefault="00FE6E41" w:rsidP="00FE6E41">
            <w:pPr>
              <w:spacing w:before="40" w:after="120"/>
              <w:rPr>
                <w:lang w:val="es-ES_tradnl"/>
              </w:rPr>
            </w:pPr>
            <w:r w:rsidRPr="005E2EDB">
              <w:rPr>
                <w:lang w:val="es-ES_tradnl"/>
              </w:rPr>
              <w:t xml:space="preserve">Miércoles </w:t>
            </w:r>
            <w:r>
              <w:rPr>
                <w:lang w:val="es-ES_tradnl"/>
              </w:rPr>
              <w:br/>
            </w:r>
            <w:r w:rsidRPr="005E2EDB">
              <w:rPr>
                <w:lang w:val="es-ES_tradnl"/>
              </w:rPr>
              <w:t>22 de abril de 2026</w:t>
            </w:r>
          </w:p>
        </w:tc>
        <w:tc>
          <w:tcPr>
            <w:tcW w:w="2313" w:type="dxa"/>
            <w:shd w:val="clear" w:color="auto" w:fill="auto"/>
          </w:tcPr>
          <w:p w14:paraId="36BED0C5" w14:textId="0926F508" w:rsidR="00FE6E41" w:rsidRPr="005E2EDB" w:rsidDel="001410FB" w:rsidRDefault="00FE6E41" w:rsidP="00FE6E41">
            <w:pPr>
              <w:spacing w:before="40" w:after="120"/>
              <w:rPr>
                <w:lang w:val="es-ES_tradnl"/>
              </w:rPr>
            </w:pPr>
            <w:r w:rsidRPr="005E2EDB">
              <w:rPr>
                <w:lang w:val="es-ES_tradnl"/>
              </w:rPr>
              <w:t xml:space="preserve">3211ª </w:t>
            </w:r>
            <w:r>
              <w:rPr>
                <w:lang w:val="es-ES_tradnl"/>
              </w:rPr>
              <w:br/>
            </w:r>
            <w:r w:rsidRPr="005E2EDB">
              <w:rPr>
                <w:lang w:val="es-ES_tradnl"/>
              </w:rPr>
              <w:t>15.00 a 18.00 horas</w:t>
            </w:r>
          </w:p>
        </w:tc>
        <w:tc>
          <w:tcPr>
            <w:tcW w:w="2312" w:type="dxa"/>
            <w:shd w:val="clear" w:color="auto" w:fill="auto"/>
          </w:tcPr>
          <w:p w14:paraId="515BE9A3" w14:textId="77777777" w:rsidR="00FE6E41" w:rsidRPr="005E2EDB" w:rsidDel="001410FB" w:rsidRDefault="00FE6E41" w:rsidP="00FE6E41">
            <w:pPr>
              <w:spacing w:before="40" w:after="120"/>
              <w:rPr>
                <w:lang w:val="es-ES_tradnl"/>
              </w:rPr>
            </w:pPr>
            <w:r w:rsidRPr="005E2EDB">
              <w:rPr>
                <w:lang w:val="es-ES_tradnl"/>
              </w:rPr>
              <w:t>Burkina Faso</w:t>
            </w:r>
          </w:p>
        </w:tc>
      </w:tr>
      <w:tr w:rsidR="00FE6E41" w:rsidRPr="005E2EDB" w14:paraId="0D36D8A5" w14:textId="77777777" w:rsidTr="00FE6E41">
        <w:trPr>
          <w:trHeight w:val="240"/>
        </w:trPr>
        <w:tc>
          <w:tcPr>
            <w:tcW w:w="2745" w:type="dxa"/>
            <w:shd w:val="clear" w:color="auto" w:fill="auto"/>
          </w:tcPr>
          <w:p w14:paraId="122D73F4" w14:textId="29B10475" w:rsidR="00FE6E41" w:rsidRPr="005E2EDB" w:rsidDel="001410FB" w:rsidRDefault="00FE6E41" w:rsidP="00FE6E41">
            <w:pPr>
              <w:spacing w:before="40" w:after="120"/>
              <w:rPr>
                <w:lang w:val="es-ES_tradnl"/>
              </w:rPr>
            </w:pPr>
            <w:r w:rsidRPr="005E2EDB">
              <w:rPr>
                <w:lang w:val="es-ES_tradnl"/>
              </w:rPr>
              <w:t xml:space="preserve">Jueves </w:t>
            </w:r>
            <w:r>
              <w:rPr>
                <w:lang w:val="es-ES_tradnl"/>
              </w:rPr>
              <w:br/>
            </w:r>
            <w:r w:rsidRPr="005E2EDB">
              <w:rPr>
                <w:lang w:val="es-ES_tradnl"/>
              </w:rPr>
              <w:t>23 de abril de 2026</w:t>
            </w:r>
          </w:p>
        </w:tc>
        <w:tc>
          <w:tcPr>
            <w:tcW w:w="2313" w:type="dxa"/>
            <w:shd w:val="clear" w:color="auto" w:fill="auto"/>
          </w:tcPr>
          <w:p w14:paraId="74C60904" w14:textId="3692DDB8" w:rsidR="00FE6E41" w:rsidRPr="005E2EDB" w:rsidDel="001410FB" w:rsidRDefault="00FE6E41" w:rsidP="00FE6E41">
            <w:pPr>
              <w:spacing w:before="40" w:after="120"/>
              <w:rPr>
                <w:lang w:val="es-ES_tradnl"/>
              </w:rPr>
            </w:pPr>
            <w:r w:rsidRPr="005E2EDB">
              <w:rPr>
                <w:lang w:val="es-ES_tradnl"/>
              </w:rPr>
              <w:t xml:space="preserve">3212ª </w:t>
            </w:r>
            <w:r>
              <w:rPr>
                <w:lang w:val="es-ES_tradnl"/>
              </w:rPr>
              <w:br/>
            </w:r>
            <w:r w:rsidRPr="005E2EDB">
              <w:rPr>
                <w:lang w:val="es-ES_tradnl"/>
              </w:rPr>
              <w:t>10.00 a 13.00 horas</w:t>
            </w:r>
          </w:p>
        </w:tc>
        <w:tc>
          <w:tcPr>
            <w:tcW w:w="2312" w:type="dxa"/>
            <w:shd w:val="clear" w:color="auto" w:fill="auto"/>
          </w:tcPr>
          <w:p w14:paraId="6C54D330" w14:textId="77777777" w:rsidR="00FE6E41" w:rsidRPr="005E2EDB" w:rsidDel="001410FB" w:rsidRDefault="00FE6E41" w:rsidP="00FE6E41">
            <w:pPr>
              <w:spacing w:before="40" w:after="120"/>
              <w:rPr>
                <w:lang w:val="es-ES_tradnl"/>
              </w:rPr>
            </w:pPr>
            <w:r w:rsidRPr="005E2EDB">
              <w:rPr>
                <w:lang w:val="es-ES_tradnl"/>
              </w:rPr>
              <w:t xml:space="preserve">Burkina Faso </w:t>
            </w:r>
            <w:r w:rsidRPr="005E2EDB">
              <w:rPr>
                <w:i/>
                <w:iCs/>
                <w:lang w:val="es-ES_tradnl"/>
              </w:rPr>
              <w:t>(continuación)</w:t>
            </w:r>
          </w:p>
        </w:tc>
      </w:tr>
      <w:tr w:rsidR="00FE6E41" w:rsidRPr="005E2EDB" w14:paraId="451178CB" w14:textId="77777777" w:rsidTr="00FE6E41">
        <w:trPr>
          <w:trHeight w:val="240"/>
        </w:trPr>
        <w:tc>
          <w:tcPr>
            <w:tcW w:w="2745" w:type="dxa"/>
            <w:shd w:val="clear" w:color="auto" w:fill="auto"/>
          </w:tcPr>
          <w:p w14:paraId="0C21DD54" w14:textId="0704BF1E" w:rsidR="00FE6E41" w:rsidRPr="005E2EDB" w:rsidDel="001410FB" w:rsidRDefault="00FE6E41" w:rsidP="00FE6E41">
            <w:pPr>
              <w:spacing w:before="40" w:after="120"/>
              <w:rPr>
                <w:lang w:val="es-ES_tradnl"/>
              </w:rPr>
            </w:pPr>
            <w:r w:rsidRPr="005E2EDB">
              <w:rPr>
                <w:lang w:val="es-ES_tradnl"/>
              </w:rPr>
              <w:t xml:space="preserve">Jueves </w:t>
            </w:r>
            <w:r>
              <w:rPr>
                <w:lang w:val="es-ES_tradnl"/>
              </w:rPr>
              <w:br/>
            </w:r>
            <w:r w:rsidRPr="005E2EDB">
              <w:rPr>
                <w:lang w:val="es-ES_tradnl"/>
              </w:rPr>
              <w:t>23 de abril de 2026</w:t>
            </w:r>
          </w:p>
        </w:tc>
        <w:tc>
          <w:tcPr>
            <w:tcW w:w="2313" w:type="dxa"/>
            <w:shd w:val="clear" w:color="auto" w:fill="auto"/>
          </w:tcPr>
          <w:p w14:paraId="0A349984" w14:textId="3B509CF5" w:rsidR="00FE6E41" w:rsidRPr="005E2EDB" w:rsidDel="001410FB" w:rsidRDefault="00FE6E41" w:rsidP="00FE6E41">
            <w:pPr>
              <w:spacing w:before="40" w:after="120"/>
              <w:rPr>
                <w:lang w:val="es-ES_tradnl"/>
              </w:rPr>
            </w:pPr>
            <w:r w:rsidRPr="005E2EDB">
              <w:rPr>
                <w:lang w:val="es-ES_tradnl"/>
              </w:rPr>
              <w:t xml:space="preserve">3213ª </w:t>
            </w:r>
            <w:r>
              <w:rPr>
                <w:lang w:val="es-ES_tradnl"/>
              </w:rPr>
              <w:br/>
            </w:r>
            <w:r w:rsidRPr="005E2EDB">
              <w:rPr>
                <w:lang w:val="es-ES_tradnl"/>
              </w:rPr>
              <w:t>15.00 a 18.00 horas</w:t>
            </w:r>
          </w:p>
        </w:tc>
        <w:tc>
          <w:tcPr>
            <w:tcW w:w="2312" w:type="dxa"/>
            <w:shd w:val="clear" w:color="auto" w:fill="auto"/>
          </w:tcPr>
          <w:p w14:paraId="1EF200B2" w14:textId="77777777" w:rsidR="00FE6E41" w:rsidRPr="005E2EDB" w:rsidDel="001410FB" w:rsidRDefault="00FE6E41" w:rsidP="00FE6E41">
            <w:pPr>
              <w:spacing w:before="40" w:after="120"/>
              <w:rPr>
                <w:lang w:val="es-ES_tradnl"/>
              </w:rPr>
            </w:pPr>
            <w:r w:rsidRPr="005E2EDB">
              <w:rPr>
                <w:lang w:val="es-ES_tradnl"/>
              </w:rPr>
              <w:t>Cuba</w:t>
            </w:r>
          </w:p>
        </w:tc>
      </w:tr>
      <w:tr w:rsidR="00FE6E41" w:rsidRPr="005E2EDB" w14:paraId="7C67107C" w14:textId="77777777" w:rsidTr="00FE6E41">
        <w:trPr>
          <w:trHeight w:val="240"/>
        </w:trPr>
        <w:tc>
          <w:tcPr>
            <w:tcW w:w="2745" w:type="dxa"/>
            <w:tcBorders>
              <w:bottom w:val="single" w:sz="12" w:space="0" w:color="auto"/>
            </w:tcBorders>
            <w:shd w:val="clear" w:color="auto" w:fill="auto"/>
          </w:tcPr>
          <w:p w14:paraId="4A53CC34" w14:textId="5C24A7BB" w:rsidR="00FE6E41" w:rsidRPr="005E2EDB" w:rsidDel="001410FB" w:rsidRDefault="00FE6E41" w:rsidP="00FE6E41">
            <w:pPr>
              <w:spacing w:before="40" w:after="120"/>
              <w:rPr>
                <w:lang w:val="es-ES_tradnl"/>
              </w:rPr>
            </w:pPr>
            <w:r w:rsidRPr="005E2EDB">
              <w:rPr>
                <w:lang w:val="es-ES_tradnl"/>
              </w:rPr>
              <w:t xml:space="preserve">Viernes </w:t>
            </w:r>
            <w:r>
              <w:rPr>
                <w:lang w:val="es-ES_tradnl"/>
              </w:rPr>
              <w:br/>
            </w:r>
            <w:r w:rsidRPr="005E2EDB">
              <w:rPr>
                <w:lang w:val="es-ES_tradnl"/>
              </w:rPr>
              <w:t>24 de abril de 2026</w:t>
            </w:r>
          </w:p>
        </w:tc>
        <w:tc>
          <w:tcPr>
            <w:tcW w:w="2313" w:type="dxa"/>
            <w:tcBorders>
              <w:bottom w:val="single" w:sz="12" w:space="0" w:color="auto"/>
            </w:tcBorders>
            <w:shd w:val="clear" w:color="auto" w:fill="auto"/>
          </w:tcPr>
          <w:p w14:paraId="0BCDB32C" w14:textId="1EA236ED" w:rsidR="00FE6E41" w:rsidRPr="005E2EDB" w:rsidDel="001410FB" w:rsidRDefault="00FE6E41" w:rsidP="00FE6E41">
            <w:pPr>
              <w:spacing w:before="40" w:after="120"/>
              <w:rPr>
                <w:lang w:val="es-ES_tradnl"/>
              </w:rPr>
            </w:pPr>
            <w:r w:rsidRPr="005E2EDB">
              <w:rPr>
                <w:lang w:val="es-ES_tradnl"/>
              </w:rPr>
              <w:t xml:space="preserve">3214ª </w:t>
            </w:r>
            <w:r>
              <w:rPr>
                <w:lang w:val="es-ES_tradnl"/>
              </w:rPr>
              <w:br/>
            </w:r>
            <w:r w:rsidRPr="005E2EDB">
              <w:rPr>
                <w:lang w:val="es-ES_tradnl"/>
              </w:rPr>
              <w:t>10.00 a 13.00 horas</w:t>
            </w:r>
          </w:p>
        </w:tc>
        <w:tc>
          <w:tcPr>
            <w:tcW w:w="2312" w:type="dxa"/>
            <w:tcBorders>
              <w:bottom w:val="single" w:sz="12" w:space="0" w:color="auto"/>
            </w:tcBorders>
            <w:shd w:val="clear" w:color="auto" w:fill="auto"/>
          </w:tcPr>
          <w:p w14:paraId="6D5F4F03" w14:textId="77777777" w:rsidR="00FE6E41" w:rsidRPr="005E2EDB" w:rsidDel="001410FB" w:rsidRDefault="00FE6E41" w:rsidP="00FE6E41">
            <w:pPr>
              <w:spacing w:before="40" w:after="120"/>
              <w:rPr>
                <w:lang w:val="es-ES_tradnl"/>
              </w:rPr>
            </w:pPr>
            <w:r w:rsidRPr="005E2EDB">
              <w:rPr>
                <w:lang w:val="es-ES_tradnl"/>
              </w:rPr>
              <w:t xml:space="preserve">Cuba </w:t>
            </w:r>
            <w:r w:rsidRPr="005E2EDB">
              <w:rPr>
                <w:i/>
                <w:iCs/>
                <w:lang w:val="es-ES_tradnl"/>
              </w:rPr>
              <w:t>(continuación)</w:t>
            </w:r>
          </w:p>
        </w:tc>
      </w:tr>
    </w:tbl>
    <w:bookmarkEnd w:id="1"/>
    <w:bookmarkEnd w:id="0"/>
    <w:p w14:paraId="43420731" w14:textId="632B006E" w:rsidR="00381C24" w:rsidRPr="00FE6E41" w:rsidRDefault="00FE6E41" w:rsidP="00FE6E41">
      <w:pPr>
        <w:pStyle w:val="SingleTxtG"/>
        <w:suppressAutoHyphens/>
        <w:spacing w:before="240" w:after="0"/>
        <w:jc w:val="center"/>
        <w:rPr>
          <w:u w:val="single"/>
        </w:rPr>
      </w:pPr>
      <w:r>
        <w:rPr>
          <w:u w:val="single"/>
        </w:rPr>
        <w:tab/>
      </w:r>
      <w:r>
        <w:rPr>
          <w:u w:val="single"/>
        </w:rPr>
        <w:tab/>
      </w:r>
      <w:r>
        <w:rPr>
          <w:u w:val="single"/>
        </w:rPr>
        <w:tab/>
      </w:r>
    </w:p>
    <w:sectPr w:rsidR="00381C24" w:rsidRPr="00FE6E41" w:rsidSect="00FE6E41">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C525" w14:textId="77777777" w:rsidR="00317A9D" w:rsidRPr="00D43FF0" w:rsidRDefault="00317A9D" w:rsidP="00D43FF0">
      <w:pPr>
        <w:pStyle w:val="Piedepgina"/>
      </w:pPr>
    </w:p>
  </w:endnote>
  <w:endnote w:type="continuationSeparator" w:id="0">
    <w:p w14:paraId="55CDE536" w14:textId="77777777" w:rsidR="00317A9D" w:rsidRPr="00D43FF0" w:rsidRDefault="00317A9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376A" w14:textId="02AD3F99" w:rsidR="00FE6E41" w:rsidRPr="00FE6E41" w:rsidRDefault="00FE6E41" w:rsidP="00FE6E41">
    <w:pPr>
      <w:pStyle w:val="Piedepgina"/>
      <w:tabs>
        <w:tab w:val="right" w:pos="9638"/>
      </w:tabs>
    </w:pPr>
    <w:r w:rsidRPr="00FE6E41">
      <w:rPr>
        <w:b/>
        <w:sz w:val="18"/>
      </w:rPr>
      <w:fldChar w:fldCharType="begin"/>
    </w:r>
    <w:r w:rsidRPr="00FE6E41">
      <w:rPr>
        <w:b/>
        <w:sz w:val="18"/>
      </w:rPr>
      <w:instrText xml:space="preserve"> PAGE  \* MERGEFORMAT </w:instrText>
    </w:r>
    <w:r w:rsidRPr="00FE6E41">
      <w:rPr>
        <w:b/>
        <w:sz w:val="18"/>
      </w:rPr>
      <w:fldChar w:fldCharType="separate"/>
    </w:r>
    <w:r w:rsidRPr="00FE6E41">
      <w:rPr>
        <w:b/>
        <w:noProof/>
        <w:sz w:val="18"/>
      </w:rPr>
      <w:t>2</w:t>
    </w:r>
    <w:r w:rsidRPr="00FE6E41">
      <w:rPr>
        <w:b/>
        <w:sz w:val="18"/>
      </w:rPr>
      <w:fldChar w:fldCharType="end"/>
    </w:r>
    <w:r>
      <w:rPr>
        <w:b/>
        <w:sz w:val="18"/>
      </w:rPr>
      <w:tab/>
    </w:r>
    <w:r>
      <w:t>GE.26-01143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6546" w14:textId="7098A163" w:rsidR="00FE6E41" w:rsidRPr="00FE6E41" w:rsidRDefault="00FE6E41" w:rsidP="00FE6E41">
    <w:pPr>
      <w:pStyle w:val="Piedepgina"/>
      <w:tabs>
        <w:tab w:val="right" w:pos="9638"/>
      </w:tabs>
      <w:rPr>
        <w:b/>
        <w:sz w:val="18"/>
      </w:rPr>
    </w:pPr>
    <w:r>
      <w:t>GE.26-01143</w:t>
    </w:r>
    <w:r>
      <w:tab/>
    </w:r>
    <w:r w:rsidRPr="00FE6E41">
      <w:rPr>
        <w:b/>
        <w:sz w:val="18"/>
      </w:rPr>
      <w:fldChar w:fldCharType="begin"/>
    </w:r>
    <w:r w:rsidRPr="00FE6E41">
      <w:rPr>
        <w:b/>
        <w:sz w:val="18"/>
      </w:rPr>
      <w:instrText xml:space="preserve"> PAGE  \* MERGEFORMAT </w:instrText>
    </w:r>
    <w:r w:rsidRPr="00FE6E41">
      <w:rPr>
        <w:b/>
        <w:sz w:val="18"/>
      </w:rPr>
      <w:fldChar w:fldCharType="separate"/>
    </w:r>
    <w:r w:rsidRPr="00FE6E41">
      <w:rPr>
        <w:b/>
        <w:noProof/>
        <w:sz w:val="18"/>
      </w:rPr>
      <w:t>3</w:t>
    </w:r>
    <w:r w:rsidRPr="00FE6E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D557" w14:textId="46A1D191" w:rsidR="00C63C2A" w:rsidRPr="00FE6E41" w:rsidRDefault="00FE6E41" w:rsidP="00FE6E4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8D4F0E6" wp14:editId="48C5B2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26-01143  (S)</w:t>
    </w:r>
    <w:r>
      <w:rPr>
        <w:noProof/>
        <w:sz w:val="20"/>
      </w:rPr>
      <w:drawing>
        <wp:anchor distT="0" distB="0" distL="114300" distR="114300" simplePos="0" relativeHeight="251658752" behindDoc="0" locked="0" layoutInCell="1" allowOverlap="1" wp14:anchorId="1A712C03" wp14:editId="3906D976">
          <wp:simplePos x="0" y="0"/>
          <wp:positionH relativeFrom="margin">
            <wp:posOffset>5489575</wp:posOffset>
          </wp:positionH>
          <wp:positionV relativeFrom="margin">
            <wp:posOffset>8891905</wp:posOffset>
          </wp:positionV>
          <wp:extent cx="628650" cy="628650"/>
          <wp:effectExtent l="0" t="0" r="0" b="0"/>
          <wp:wrapNone/>
          <wp:docPr id="1636145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250226    250226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7A08" w14:textId="77777777" w:rsidR="00317A9D" w:rsidRPr="001075E9" w:rsidRDefault="00317A9D" w:rsidP="001075E9">
      <w:pPr>
        <w:tabs>
          <w:tab w:val="right" w:pos="2155"/>
        </w:tabs>
        <w:spacing w:after="80" w:line="240" w:lineRule="auto"/>
        <w:ind w:left="680"/>
        <w:rPr>
          <w:u w:val="single"/>
        </w:rPr>
      </w:pPr>
      <w:r>
        <w:rPr>
          <w:u w:val="single"/>
        </w:rPr>
        <w:tab/>
      </w:r>
    </w:p>
  </w:footnote>
  <w:footnote w:type="continuationSeparator" w:id="0">
    <w:p w14:paraId="15D9451A" w14:textId="77777777" w:rsidR="00317A9D" w:rsidRDefault="00317A9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B94B" w14:textId="3926DD18" w:rsidR="00FE6E41" w:rsidRPr="00FE6E41" w:rsidRDefault="00FE6E41">
    <w:pPr>
      <w:pStyle w:val="Encabezado"/>
    </w:pPr>
    <w:fldSimple w:instr=" TITLE  \* MERGEFORMAT ">
      <w:r w:rsidR="00545CF7">
        <w:t>CERD/C/117/1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FCF2" w14:textId="53D9B873" w:rsidR="00FE6E41" w:rsidRPr="00FE6E41" w:rsidRDefault="00FE6E41" w:rsidP="00FE6E41">
    <w:pPr>
      <w:pStyle w:val="Encabezado"/>
      <w:jc w:val="right"/>
    </w:pPr>
    <w:fldSimple w:instr=" TITLE  \* MERGEFORMAT ">
      <w:r w:rsidR="00545CF7">
        <w:t>CERD/C/117/1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1673808">
    <w:abstractNumId w:val="14"/>
  </w:num>
  <w:num w:numId="2" w16cid:durableId="2008171811">
    <w:abstractNumId w:val="11"/>
  </w:num>
  <w:num w:numId="3" w16cid:durableId="502017360">
    <w:abstractNumId w:val="16"/>
  </w:num>
  <w:num w:numId="4" w16cid:durableId="1163744511">
    <w:abstractNumId w:val="15"/>
  </w:num>
  <w:num w:numId="5" w16cid:durableId="633482460">
    <w:abstractNumId w:val="13"/>
  </w:num>
  <w:num w:numId="6" w16cid:durableId="1952782940">
    <w:abstractNumId w:val="8"/>
  </w:num>
  <w:num w:numId="7" w16cid:durableId="943998347">
    <w:abstractNumId w:val="3"/>
  </w:num>
  <w:num w:numId="8" w16cid:durableId="362947838">
    <w:abstractNumId w:val="2"/>
  </w:num>
  <w:num w:numId="9" w16cid:durableId="1845969953">
    <w:abstractNumId w:val="1"/>
  </w:num>
  <w:num w:numId="10" w16cid:durableId="1324117564">
    <w:abstractNumId w:val="0"/>
  </w:num>
  <w:num w:numId="11" w16cid:durableId="1987932830">
    <w:abstractNumId w:val="9"/>
  </w:num>
  <w:num w:numId="12" w16cid:durableId="998852033">
    <w:abstractNumId w:val="7"/>
  </w:num>
  <w:num w:numId="13" w16cid:durableId="1951817522">
    <w:abstractNumId w:val="6"/>
  </w:num>
  <w:num w:numId="14" w16cid:durableId="1227646047">
    <w:abstractNumId w:val="5"/>
  </w:num>
  <w:num w:numId="15" w16cid:durableId="190077360">
    <w:abstractNumId w:val="4"/>
  </w:num>
  <w:num w:numId="16" w16cid:durableId="1758095330">
    <w:abstractNumId w:val="10"/>
  </w:num>
  <w:num w:numId="17" w16cid:durableId="492986225">
    <w:abstractNumId w:val="14"/>
  </w:num>
  <w:num w:numId="18" w16cid:durableId="1821922926">
    <w:abstractNumId w:val="11"/>
  </w:num>
  <w:num w:numId="19" w16cid:durableId="1458446462">
    <w:abstractNumId w:val="10"/>
  </w:num>
  <w:num w:numId="20" w16cid:durableId="315299596">
    <w:abstractNumId w:val="16"/>
  </w:num>
  <w:num w:numId="21" w16cid:durableId="1946225302">
    <w:abstractNumId w:val="15"/>
  </w:num>
  <w:num w:numId="22" w16cid:durableId="995113524">
    <w:abstractNumId w:val="12"/>
  </w:num>
  <w:num w:numId="23" w16cid:durableId="1613436443">
    <w:abstractNumId w:val="12"/>
  </w:num>
  <w:num w:numId="24" w16cid:durableId="1051731913">
    <w:abstractNumId w:val="13"/>
  </w:num>
  <w:num w:numId="25" w16cid:durableId="220988598">
    <w:abstractNumId w:val="9"/>
  </w:num>
  <w:num w:numId="26" w16cid:durableId="1182662824">
    <w:abstractNumId w:val="7"/>
  </w:num>
  <w:num w:numId="27" w16cid:durableId="1260870893">
    <w:abstractNumId w:val="6"/>
  </w:num>
  <w:num w:numId="28" w16cid:durableId="981273352">
    <w:abstractNumId w:val="5"/>
  </w:num>
  <w:num w:numId="29" w16cid:durableId="1597785869">
    <w:abstractNumId w:val="4"/>
  </w:num>
  <w:num w:numId="30" w16cid:durableId="727650173">
    <w:abstractNumId w:val="8"/>
  </w:num>
  <w:num w:numId="31" w16cid:durableId="1840726632">
    <w:abstractNumId w:val="3"/>
  </w:num>
  <w:num w:numId="32" w16cid:durableId="673461915">
    <w:abstractNumId w:val="2"/>
  </w:num>
  <w:num w:numId="33" w16cid:durableId="1762219666">
    <w:abstractNumId w:val="1"/>
  </w:num>
  <w:num w:numId="34" w16cid:durableId="21356346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9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90389"/>
    <w:rsid w:val="002A2EFC"/>
    <w:rsid w:val="002C0E18"/>
    <w:rsid w:val="002C33BB"/>
    <w:rsid w:val="002D5AAC"/>
    <w:rsid w:val="00301299"/>
    <w:rsid w:val="00317A9D"/>
    <w:rsid w:val="00322004"/>
    <w:rsid w:val="003402C2"/>
    <w:rsid w:val="00381C24"/>
    <w:rsid w:val="003958D0"/>
    <w:rsid w:val="004031F0"/>
    <w:rsid w:val="00454E07"/>
    <w:rsid w:val="00471CB3"/>
    <w:rsid w:val="004B5CEF"/>
    <w:rsid w:val="0050108D"/>
    <w:rsid w:val="0051740C"/>
    <w:rsid w:val="00545CF7"/>
    <w:rsid w:val="00572E19"/>
    <w:rsid w:val="005F0B42"/>
    <w:rsid w:val="00634841"/>
    <w:rsid w:val="00655A21"/>
    <w:rsid w:val="0067198A"/>
    <w:rsid w:val="006725B3"/>
    <w:rsid w:val="006808A9"/>
    <w:rsid w:val="006B12B8"/>
    <w:rsid w:val="006C3F40"/>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0397D"/>
    <w:rsid w:val="00A17DFD"/>
    <w:rsid w:val="00A414EF"/>
    <w:rsid w:val="00A4674B"/>
    <w:rsid w:val="00A917B3"/>
    <w:rsid w:val="00AB4B51"/>
    <w:rsid w:val="00B066FC"/>
    <w:rsid w:val="00B10CC7"/>
    <w:rsid w:val="00B62458"/>
    <w:rsid w:val="00B778C8"/>
    <w:rsid w:val="00B821E3"/>
    <w:rsid w:val="00BA3587"/>
    <w:rsid w:val="00BB36EA"/>
    <w:rsid w:val="00BD33EE"/>
    <w:rsid w:val="00C60F0C"/>
    <w:rsid w:val="00C63C2A"/>
    <w:rsid w:val="00C805C9"/>
    <w:rsid w:val="00C907F0"/>
    <w:rsid w:val="00CA1679"/>
    <w:rsid w:val="00CC15A3"/>
    <w:rsid w:val="00D05347"/>
    <w:rsid w:val="00D43FF0"/>
    <w:rsid w:val="00D90138"/>
    <w:rsid w:val="00DA10D3"/>
    <w:rsid w:val="00DA26B8"/>
    <w:rsid w:val="00DD4E25"/>
    <w:rsid w:val="00E03C20"/>
    <w:rsid w:val="00E05C6B"/>
    <w:rsid w:val="00E2656E"/>
    <w:rsid w:val="00E37F0D"/>
    <w:rsid w:val="00E73F76"/>
    <w:rsid w:val="00E95C56"/>
    <w:rsid w:val="00EA31D8"/>
    <w:rsid w:val="00EA5579"/>
    <w:rsid w:val="00EF1360"/>
    <w:rsid w:val="00EF3220"/>
    <w:rsid w:val="00EF7198"/>
    <w:rsid w:val="00F41883"/>
    <w:rsid w:val="00F45524"/>
    <w:rsid w:val="00F94155"/>
    <w:rsid w:val="00FC03AB"/>
    <w:rsid w:val="00FC28A5"/>
    <w:rsid w:val="00FD2EF7"/>
    <w:rsid w:val="00FD4AD6"/>
    <w:rsid w:val="00FE6E4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307B2"/>
  <w15:docId w15:val="{4427657A-C311-4E7F-8781-FA560E904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Refdecomentario">
    <w:name w:val="annotation reference"/>
    <w:basedOn w:val="Fuentedeprrafopredeter"/>
    <w:semiHidden/>
    <w:unhideWhenUsed/>
    <w:rsid w:val="00FE6E41"/>
    <w:rPr>
      <w:sz w:val="16"/>
      <w:szCs w:val="16"/>
    </w:rPr>
  </w:style>
  <w:style w:type="paragraph" w:styleId="Textocomentario">
    <w:name w:val="annotation text"/>
    <w:basedOn w:val="Normal"/>
    <w:link w:val="TextocomentarioCar"/>
    <w:semiHidden/>
    <w:unhideWhenUsed/>
    <w:rsid w:val="00FE6E41"/>
    <w:pPr>
      <w:spacing w:line="240" w:lineRule="auto"/>
    </w:pPr>
  </w:style>
  <w:style w:type="character" w:customStyle="1" w:styleId="TextocomentarioCar">
    <w:name w:val="Texto comentario Car"/>
    <w:basedOn w:val="Fuentedeprrafopredeter"/>
    <w:link w:val="Textocomentario"/>
    <w:semiHidden/>
    <w:rsid w:val="00FE6E41"/>
    <w:rPr>
      <w:lang w:val="es-ES" w:eastAsia="es-ES"/>
    </w:rPr>
  </w:style>
  <w:style w:type="paragraph" w:styleId="Asuntodelcomentario">
    <w:name w:val="annotation subject"/>
    <w:basedOn w:val="Textocomentario"/>
    <w:next w:val="Textocomentario"/>
    <w:link w:val="AsuntodelcomentarioCar"/>
    <w:semiHidden/>
    <w:unhideWhenUsed/>
    <w:rsid w:val="00FE6E41"/>
    <w:rPr>
      <w:b/>
      <w:bCs/>
    </w:rPr>
  </w:style>
  <w:style w:type="character" w:customStyle="1" w:styleId="AsuntodelcomentarioCar">
    <w:name w:val="Asunto del comentario Car"/>
    <w:basedOn w:val="TextocomentarioCar"/>
    <w:link w:val="Asuntodelcomentario"/>
    <w:semiHidden/>
    <w:rsid w:val="00FE6E41"/>
    <w:rPr>
      <w:b/>
      <w:bCs/>
      <w:lang w:val="es-ES" w:eastAsia="es-ES"/>
    </w:rPr>
  </w:style>
  <w:style w:type="character" w:styleId="Mencinsinresolver">
    <w:name w:val="Unresolved Mention"/>
    <w:basedOn w:val="Fuentedeprrafopredeter"/>
    <w:uiPriority w:val="99"/>
    <w:semiHidden/>
    <w:unhideWhenUsed/>
    <w:rsid w:val="00FE6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RD/C/BFA/20-24" TargetMode="External"/><Relationship Id="rId13" Type="http://schemas.openxmlformats.org/officeDocument/2006/relationships/hyperlink" Target="https://docs.un.org/en/CERD/C/UZB/13-1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docs.un.org/en/CERD/C/SVN/12-1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RD/C/SRB/6-9" TargetMode="External"/><Relationship Id="rId5" Type="http://schemas.openxmlformats.org/officeDocument/2006/relationships/footnotes" Target="footnotes.xml"/><Relationship Id="rId15" Type="http://schemas.openxmlformats.org/officeDocument/2006/relationships/hyperlink" Target="https://docs.un.org/es/CERD/C/117/3" TargetMode="External"/><Relationship Id="rId10" Type="http://schemas.openxmlformats.org/officeDocument/2006/relationships/hyperlink" Target="https://docs.un.org/en/CERD/C/CYP/25"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cs.un.org/en/CERD/C/CUB/22-26" TargetMode="External"/><Relationship Id="rId14" Type="http://schemas.openxmlformats.org/officeDocument/2006/relationships/hyperlink" Target="https://docs.un.org/en/CERD/C/117/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Pages>
  <Words>1740</Words>
  <Characters>9070</Characters>
  <Application>Microsoft Office Word</Application>
  <DocSecurity>0</DocSecurity>
  <Lines>238</Lines>
  <Paragraphs>131</Paragraphs>
  <ScaleCrop>false</ScaleCrop>
  <HeadingPairs>
    <vt:vector size="2" baseType="variant">
      <vt:variant>
        <vt:lpstr>Título</vt:lpstr>
      </vt:variant>
      <vt:variant>
        <vt:i4>1</vt:i4>
      </vt:variant>
    </vt:vector>
  </HeadingPairs>
  <TitlesOfParts>
    <vt:vector size="1" baseType="lpstr">
      <vt:lpstr>CERD/C/117/1</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CERD/C/117/1</dc:title>
  <dc:subject/>
  <dc:creator>Carlos Ariel BRAGUNDE LOPEZ</dc:creator>
  <cp:keywords/>
  <cp:lastModifiedBy>Carlos Bragunde Lopez</cp:lastModifiedBy>
  <cp:revision>2</cp:revision>
  <cp:lastPrinted>2026-02-25T14:50:00Z</cp:lastPrinted>
  <dcterms:created xsi:type="dcterms:W3CDTF">2026-02-25T14:52:00Z</dcterms:created>
  <dcterms:modified xsi:type="dcterms:W3CDTF">2026-02-25T14:52:00Z</dcterms:modified>
</cp:coreProperties>
</file>