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75" w:type="dxa"/>
        <w:tblInd w:w="-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"/>
        <w:gridCol w:w="1522"/>
        <w:gridCol w:w="3659"/>
        <w:gridCol w:w="1899"/>
        <w:gridCol w:w="2551"/>
        <w:gridCol w:w="8"/>
      </w:tblGrid>
      <w:tr w:rsidR="003E33A0" w:rsidTr="00D54F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6" w:type="dxa"/>
        </w:trPr>
        <w:tc>
          <w:tcPr>
            <w:tcW w:w="5181" w:type="dxa"/>
            <w:gridSpan w:val="2"/>
            <w:tcBorders>
              <w:bottom w:val="single" w:sz="18" w:space="0" w:color="auto"/>
            </w:tcBorders>
          </w:tcPr>
          <w:p w:rsidR="003E33A0" w:rsidRPr="00094610" w:rsidRDefault="003E33A0" w:rsidP="00D54F4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8"/>
                <w:szCs w:val="28"/>
              </w:rPr>
            </w:pPr>
            <w:r w:rsidRPr="00094610">
              <w:rPr>
                <w:b/>
                <w:sz w:val="28"/>
                <w:szCs w:val="28"/>
              </w:rPr>
              <w:t>ОРГАНИЗАЦИЯ</w:t>
            </w:r>
            <w:r w:rsidRPr="00094610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094610">
              <w:rPr>
                <w:b/>
                <w:sz w:val="28"/>
                <w:szCs w:val="28"/>
              </w:rPr>
              <w:br/>
              <w:t>ОБЪЕДИНЕННЫХ</w:t>
            </w:r>
            <w:r w:rsidRPr="00094610">
              <w:rPr>
                <w:sz w:val="28"/>
                <w:szCs w:val="28"/>
              </w:rPr>
              <w:t xml:space="preserve"> </w:t>
            </w:r>
            <w:r w:rsidRPr="00094610">
              <w:rPr>
                <w:b/>
                <w:sz w:val="28"/>
                <w:szCs w:val="28"/>
              </w:rPr>
              <w:t>НАЦИЙ</w:t>
            </w:r>
          </w:p>
          <w:p w:rsidR="003E33A0" w:rsidRPr="00094610" w:rsidRDefault="003E33A0" w:rsidP="00D54F4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8"/>
                <w:szCs w:val="28"/>
              </w:rPr>
            </w:pPr>
          </w:p>
        </w:tc>
        <w:tc>
          <w:tcPr>
            <w:tcW w:w="4458" w:type="dxa"/>
            <w:gridSpan w:val="3"/>
            <w:tcBorders>
              <w:bottom w:val="single" w:sz="18" w:space="0" w:color="auto"/>
            </w:tcBorders>
          </w:tcPr>
          <w:p w:rsidR="003E33A0" w:rsidRPr="00094610" w:rsidRDefault="003E33A0" w:rsidP="00D54F45">
            <w:pPr>
              <w:pStyle w:val="Heading5"/>
              <w:jc w:val="right"/>
              <w:rPr>
                <w:b/>
                <w:i w:val="0"/>
                <w:sz w:val="28"/>
                <w:szCs w:val="28"/>
                <w:u w:val="none"/>
              </w:rPr>
            </w:pPr>
            <w:r w:rsidRPr="00094610">
              <w:rPr>
                <w:b/>
                <w:i w:val="0"/>
                <w:sz w:val="56"/>
                <w:szCs w:val="56"/>
                <w:u w:val="none"/>
              </w:rPr>
              <w:t>CERD</w:t>
            </w:r>
          </w:p>
        </w:tc>
      </w:tr>
      <w:bookmarkStart w:id="0" w:name="_MON_1113892389"/>
      <w:bookmarkEnd w:id="0"/>
      <w:tr w:rsidR="003E33A0" w:rsidRPr="003F5FF1" w:rsidTr="00D54F45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8" w:type="dxa"/>
          <w:trHeight w:val="2331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3E33A0" w:rsidRPr="003F5FF1" w:rsidRDefault="003E33A0" w:rsidP="00D54F45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Cs w:val="24"/>
              </w:rPr>
            </w:pPr>
            <w:r w:rsidRPr="003F5FF1">
              <w:rPr>
                <w:szCs w:val="24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6904" r:id="rId8"/>
              </w:object>
            </w:r>
          </w:p>
          <w:p w:rsidR="003E33A0" w:rsidRPr="003F5FF1" w:rsidRDefault="003E33A0" w:rsidP="00D54F45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Cs w:val="24"/>
              </w:rPr>
            </w:pPr>
            <w:r w:rsidRPr="003F5FF1">
              <w:rPr>
                <w:rFonts w:ascii="Times New Roman" w:hAnsi="Times New Roman"/>
                <w:vanish/>
                <w:szCs w:val="24"/>
              </w:rPr>
              <w:fldChar w:fldCharType="begin"/>
            </w:r>
            <w:r w:rsidRPr="003F5FF1">
              <w:rPr>
                <w:rFonts w:ascii="Times New Roman" w:hAnsi="Times New Roman"/>
                <w:vanish/>
                <w:szCs w:val="24"/>
              </w:rPr>
              <w:instrText>SEQ _endnote  \* ARABIC</w:instrText>
            </w:r>
            <w:r w:rsidRPr="003F5FF1">
              <w:rPr>
                <w:rFonts w:ascii="Times New Roman" w:hAnsi="Times New Roman"/>
                <w:vanish/>
                <w:szCs w:val="24"/>
              </w:rPr>
              <w:fldChar w:fldCharType="separate"/>
            </w:r>
            <w:r w:rsidR="00567A62">
              <w:rPr>
                <w:rFonts w:ascii="Times New Roman" w:hAnsi="Times New Roman"/>
                <w:noProof/>
                <w:vanish/>
                <w:szCs w:val="24"/>
              </w:rPr>
              <w:t>1</w:t>
            </w:r>
            <w:r w:rsidRPr="003F5FF1">
              <w:rPr>
                <w:rFonts w:ascii="Times New Roman" w:hAnsi="Times New Roman"/>
                <w:vanish/>
                <w:szCs w:val="24"/>
              </w:rPr>
              <w:fldChar w:fldCharType="end"/>
            </w:r>
          </w:p>
          <w:p w:rsidR="003E33A0" w:rsidRPr="003F5FF1" w:rsidRDefault="003E33A0" w:rsidP="00D54F45">
            <w:pPr>
              <w:tabs>
                <w:tab w:val="left" w:pos="0"/>
                <w:tab w:val="left" w:pos="7086"/>
              </w:tabs>
              <w:suppressAutoHyphens/>
              <w:rPr>
                <w:szCs w:val="24"/>
              </w:rPr>
            </w:pPr>
          </w:p>
        </w:tc>
        <w:tc>
          <w:tcPr>
            <w:tcW w:w="5558" w:type="dxa"/>
            <w:gridSpan w:val="2"/>
            <w:tcBorders>
              <w:bottom w:val="single" w:sz="36" w:space="0" w:color="auto"/>
            </w:tcBorders>
          </w:tcPr>
          <w:p w:rsidR="003E33A0" w:rsidRPr="003F5FF1" w:rsidRDefault="003E33A0" w:rsidP="00D54F45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Cs w:val="24"/>
              </w:rPr>
            </w:pPr>
          </w:p>
          <w:p w:rsidR="003E33A0" w:rsidRPr="003F5FF1" w:rsidRDefault="003E33A0" w:rsidP="00D54F45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szCs w:val="24"/>
              </w:rPr>
            </w:pPr>
            <w:r w:rsidRPr="003F5FF1">
              <w:rPr>
                <w:i/>
                <w:szCs w:val="24"/>
              </w:rPr>
              <w:t xml:space="preserve">МЕЖДУНАРОДНАЯ </w:t>
            </w:r>
            <w:r w:rsidRPr="003F5FF1">
              <w:rPr>
                <w:i/>
                <w:szCs w:val="24"/>
              </w:rPr>
              <w:br/>
              <w:t xml:space="preserve">КОНВЕНЦИЯ </w:t>
            </w:r>
            <w:r w:rsidRPr="003F5FF1">
              <w:rPr>
                <w:i/>
                <w:szCs w:val="24"/>
              </w:rPr>
              <w:br/>
              <w:t xml:space="preserve">О ЛИКВИДАЦИИ </w:t>
            </w:r>
            <w:r w:rsidRPr="003F5FF1">
              <w:rPr>
                <w:i/>
                <w:szCs w:val="24"/>
              </w:rPr>
              <w:br/>
              <w:t xml:space="preserve">ВСЕХ ФОРМ </w:t>
            </w:r>
            <w:r w:rsidRPr="003F5FF1">
              <w:rPr>
                <w:i/>
                <w:szCs w:val="24"/>
              </w:rPr>
              <w:br/>
              <w:t>РАСОВОЙ ДИСКРИМИНАЦИИ</w:t>
            </w:r>
          </w:p>
          <w:p w:rsidR="003E33A0" w:rsidRPr="003F5FF1" w:rsidRDefault="003E33A0" w:rsidP="00D54F45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Cs w:val="24"/>
              </w:rPr>
            </w:pPr>
          </w:p>
        </w:tc>
        <w:tc>
          <w:tcPr>
            <w:tcW w:w="2551" w:type="dxa"/>
            <w:tcBorders>
              <w:bottom w:val="single" w:sz="36" w:space="0" w:color="auto"/>
            </w:tcBorders>
          </w:tcPr>
          <w:p w:rsidR="003E33A0" w:rsidRPr="003F5FF1" w:rsidRDefault="003E33A0" w:rsidP="00D54F45">
            <w:pPr>
              <w:rPr>
                <w:szCs w:val="24"/>
              </w:rPr>
            </w:pPr>
          </w:p>
          <w:p w:rsidR="003E33A0" w:rsidRPr="003F5FF1" w:rsidRDefault="003E33A0" w:rsidP="00D54F45">
            <w:pPr>
              <w:spacing w:line="216" w:lineRule="auto"/>
              <w:rPr>
                <w:szCs w:val="24"/>
              </w:rPr>
            </w:pPr>
            <w:r w:rsidRPr="003F5FF1">
              <w:rPr>
                <w:szCs w:val="24"/>
                <w:lang w:val="en-US"/>
              </w:rPr>
              <w:t>Distr</w:t>
            </w:r>
            <w:r w:rsidRPr="003F5FF1">
              <w:rPr>
                <w:szCs w:val="24"/>
              </w:rPr>
              <w:t>.</w:t>
            </w:r>
          </w:p>
          <w:p w:rsidR="003E33A0" w:rsidRPr="003F5FF1" w:rsidRDefault="003E33A0" w:rsidP="00D54F45">
            <w:pPr>
              <w:spacing w:line="216" w:lineRule="auto"/>
              <w:rPr>
                <w:szCs w:val="24"/>
              </w:rPr>
            </w:pPr>
            <w:r w:rsidRPr="003F5FF1">
              <w:rPr>
                <w:szCs w:val="24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3F5FF1">
              <w:rPr>
                <w:szCs w:val="24"/>
              </w:rPr>
              <w:instrText xml:space="preserve"> </w:instrText>
            </w:r>
            <w:r w:rsidRPr="003F5FF1">
              <w:rPr>
                <w:szCs w:val="24"/>
                <w:lang w:val="en-US"/>
              </w:rPr>
              <w:instrText>FORMDROPDOWN</w:instrText>
            </w:r>
            <w:r w:rsidRPr="003F5FF1">
              <w:rPr>
                <w:szCs w:val="24"/>
              </w:rPr>
              <w:instrText xml:space="preserve"> </w:instrText>
            </w:r>
            <w:r w:rsidRPr="003F5FF1">
              <w:rPr>
                <w:szCs w:val="24"/>
                <w:lang w:val="en-US"/>
              </w:rPr>
            </w:r>
            <w:r w:rsidRPr="003F5FF1">
              <w:rPr>
                <w:szCs w:val="24"/>
                <w:lang w:val="en-US"/>
              </w:rPr>
              <w:fldChar w:fldCharType="end"/>
            </w:r>
            <w:bookmarkEnd w:id="1"/>
          </w:p>
          <w:p w:rsidR="003E33A0" w:rsidRPr="003F5FF1" w:rsidRDefault="003E33A0" w:rsidP="00D54F45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Cs w:val="24"/>
              </w:rPr>
            </w:pPr>
          </w:p>
          <w:p w:rsidR="003E33A0" w:rsidRPr="003F5FF1" w:rsidRDefault="003E33A0" w:rsidP="00D54F45">
            <w:pPr>
              <w:spacing w:line="216" w:lineRule="auto"/>
              <w:rPr>
                <w:szCs w:val="24"/>
                <w:lang w:val="en-US"/>
              </w:rPr>
            </w:pPr>
            <w:r w:rsidRPr="003F5FF1">
              <w:rPr>
                <w:szCs w:val="24"/>
                <w:lang w:val="en-US"/>
              </w:rPr>
              <w:fldChar w:fldCharType="begin"/>
            </w:r>
            <w:r w:rsidRPr="003F5FF1">
              <w:rPr>
                <w:szCs w:val="24"/>
                <w:lang w:val="en-US"/>
              </w:rPr>
              <w:instrText xml:space="preserve"> FILLIN  "</w:instrText>
            </w:r>
            <w:r w:rsidRPr="003F5FF1">
              <w:rPr>
                <w:szCs w:val="24"/>
              </w:rPr>
              <w:instrText>Введите</w:instrText>
            </w:r>
            <w:r w:rsidRPr="003F5FF1">
              <w:rPr>
                <w:szCs w:val="24"/>
                <w:lang w:val="en-US"/>
              </w:rPr>
              <w:instrText xml:space="preserve"> </w:instrText>
            </w:r>
            <w:r w:rsidRPr="003F5FF1">
              <w:rPr>
                <w:szCs w:val="24"/>
              </w:rPr>
              <w:instrText>символ</w:instrText>
            </w:r>
            <w:r w:rsidRPr="003F5FF1">
              <w:rPr>
                <w:szCs w:val="24"/>
                <w:lang w:val="en-US"/>
              </w:rPr>
              <w:instrText xml:space="preserve"> </w:instrText>
            </w:r>
            <w:r w:rsidRPr="003F5FF1">
              <w:rPr>
                <w:szCs w:val="24"/>
              </w:rPr>
              <w:instrText>документа</w:instrText>
            </w:r>
            <w:r w:rsidRPr="003F5FF1">
              <w:rPr>
                <w:szCs w:val="24"/>
                <w:lang w:val="en-US"/>
              </w:rPr>
              <w:instrText xml:space="preserve">" \* MERGEFORMAT </w:instrText>
            </w:r>
            <w:r w:rsidRPr="003F5FF1">
              <w:rPr>
                <w:szCs w:val="24"/>
                <w:lang w:val="en-US"/>
              </w:rPr>
              <w:fldChar w:fldCharType="separate"/>
            </w:r>
            <w:r w:rsidRPr="003F5FF1">
              <w:rPr>
                <w:szCs w:val="24"/>
                <w:lang w:val="en-US"/>
              </w:rPr>
              <w:t>CERD/C/SR.</w:t>
            </w:r>
            <w:r w:rsidRPr="003F5FF1">
              <w:rPr>
                <w:szCs w:val="24"/>
                <w:lang w:val="en-US"/>
              </w:rPr>
              <w:fldChar w:fldCharType="end"/>
            </w:r>
            <w:r w:rsidRPr="003F5FF1">
              <w:rPr>
                <w:szCs w:val="24"/>
                <w:lang w:val="en-US"/>
              </w:rPr>
              <w:t>1391</w:t>
            </w:r>
          </w:p>
          <w:p w:rsidR="003E33A0" w:rsidRPr="003F5FF1" w:rsidRDefault="003E33A0" w:rsidP="00D54F45">
            <w:pPr>
              <w:spacing w:line="216" w:lineRule="auto"/>
              <w:rPr>
                <w:szCs w:val="24"/>
                <w:lang w:val="en-US"/>
              </w:rPr>
            </w:pPr>
            <w:r w:rsidRPr="00E7267B">
              <w:rPr>
                <w:szCs w:val="24"/>
                <w:lang w:val="en-US"/>
              </w:rPr>
              <w:t>28</w:t>
            </w:r>
            <w:r w:rsidRPr="003F5FF1">
              <w:rPr>
                <w:szCs w:val="24"/>
                <w:lang w:val="en-US"/>
              </w:rPr>
              <w:t xml:space="preserve"> March 2000</w:t>
            </w:r>
          </w:p>
          <w:p w:rsidR="003E33A0" w:rsidRPr="003F5FF1" w:rsidRDefault="003E33A0" w:rsidP="00D54F45">
            <w:pPr>
              <w:spacing w:line="216" w:lineRule="auto"/>
              <w:rPr>
                <w:szCs w:val="24"/>
                <w:lang w:val="en-US"/>
              </w:rPr>
            </w:pPr>
          </w:p>
          <w:p w:rsidR="003E33A0" w:rsidRPr="003F5FF1" w:rsidRDefault="003E33A0" w:rsidP="00D54F45">
            <w:pPr>
              <w:spacing w:line="216" w:lineRule="auto"/>
              <w:rPr>
                <w:szCs w:val="24"/>
                <w:lang w:val="en-US"/>
              </w:rPr>
            </w:pPr>
            <w:r w:rsidRPr="003F5FF1">
              <w:rPr>
                <w:szCs w:val="24"/>
                <w:lang w:val="en-US"/>
              </w:rPr>
              <w:t>RUSSIAN</w:t>
            </w:r>
          </w:p>
          <w:p w:rsidR="003E33A0" w:rsidRPr="003F5FF1" w:rsidRDefault="003E33A0" w:rsidP="00D54F45">
            <w:pPr>
              <w:spacing w:line="216" w:lineRule="auto"/>
              <w:rPr>
                <w:szCs w:val="24"/>
                <w:lang w:val="en-US"/>
              </w:rPr>
            </w:pPr>
            <w:r w:rsidRPr="003F5FF1">
              <w:rPr>
                <w:szCs w:val="24"/>
                <w:lang w:val="en-US"/>
              </w:rPr>
              <w:t xml:space="preserve">Original:  </w:t>
            </w:r>
            <w:r w:rsidRPr="003F5FF1">
              <w:rPr>
                <w:szCs w:val="24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 w:rsidRPr="003F5FF1">
              <w:rPr>
                <w:szCs w:val="24"/>
                <w:lang w:val="en-US"/>
              </w:rPr>
              <w:instrText xml:space="preserve"> FORMDROPDOWN </w:instrText>
            </w:r>
            <w:r w:rsidRPr="003F5FF1">
              <w:rPr>
                <w:szCs w:val="24"/>
                <w:lang w:val="en-US"/>
              </w:rPr>
            </w:r>
            <w:r w:rsidRPr="003F5FF1">
              <w:rPr>
                <w:szCs w:val="24"/>
                <w:lang w:val="en-US"/>
              </w:rPr>
              <w:fldChar w:fldCharType="end"/>
            </w:r>
            <w:bookmarkEnd w:id="2"/>
          </w:p>
          <w:p w:rsidR="003E33A0" w:rsidRPr="003F5FF1" w:rsidRDefault="003E33A0" w:rsidP="00D54F4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Cs w:val="24"/>
                <w:lang w:val="en-US"/>
              </w:rPr>
            </w:pPr>
          </w:p>
        </w:tc>
      </w:tr>
    </w:tbl>
    <w:p w:rsidR="003E33A0" w:rsidRPr="003F5FF1" w:rsidRDefault="003E33A0" w:rsidP="003E33A0">
      <w:pPr>
        <w:spacing w:line="240" w:lineRule="auto"/>
        <w:jc w:val="center"/>
        <w:rPr>
          <w:szCs w:val="24"/>
          <w:lang w:val="en-US"/>
        </w:rPr>
      </w:pP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  <w:r w:rsidRPr="00E7267B">
        <w:rPr>
          <w:sz w:val="22"/>
          <w:szCs w:val="22"/>
        </w:rPr>
        <w:t>КОМИТЕТ ПО ЛИКВИДАЦИИ РАСОВОЙ ДИСКРИМИНАЦИИ</w:t>
      </w: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  <w:r w:rsidRPr="00E7267B">
        <w:rPr>
          <w:sz w:val="22"/>
          <w:szCs w:val="22"/>
        </w:rPr>
        <w:t>Пятьдесят шестая сессия</w:t>
      </w: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  <w:r w:rsidRPr="00E7267B">
        <w:rPr>
          <w:sz w:val="22"/>
          <w:szCs w:val="22"/>
        </w:rPr>
        <w:t>КРАТКИЙ ОТЧЁТ О ПЕРВОЙ (ОТКРЫТОЙ)* ЧАСТИ 1391-го ЗАСЕДАНИЯ,</w:t>
      </w: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  <w:r w:rsidRPr="00E7267B">
        <w:rPr>
          <w:sz w:val="22"/>
          <w:szCs w:val="22"/>
        </w:rPr>
        <w:t xml:space="preserve">состоявшегося во Дворце Наций в Женеве </w:t>
      </w: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  <w:r w:rsidRPr="00E7267B">
        <w:rPr>
          <w:sz w:val="22"/>
          <w:szCs w:val="22"/>
        </w:rPr>
        <w:t>в понедельник, 20 марта 2000 года, в 15 час. 00 мин.</w:t>
      </w: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  <w:u w:val="single"/>
        </w:rPr>
      </w:pP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  <w:r w:rsidRPr="00E7267B">
        <w:rPr>
          <w:sz w:val="22"/>
          <w:szCs w:val="22"/>
          <w:u w:val="single"/>
        </w:rPr>
        <w:t>Председатель</w:t>
      </w:r>
      <w:r w:rsidRPr="00E7267B">
        <w:rPr>
          <w:sz w:val="22"/>
          <w:szCs w:val="22"/>
        </w:rPr>
        <w:t>:  г-н ШЕРИФИС</w:t>
      </w:r>
    </w:p>
    <w:p w:rsidR="003E33A0" w:rsidRDefault="003E33A0" w:rsidP="00E7267B">
      <w:pPr>
        <w:spacing w:line="240" w:lineRule="auto"/>
        <w:jc w:val="center"/>
        <w:rPr>
          <w:sz w:val="22"/>
          <w:szCs w:val="22"/>
          <w:lang w:val="en-US"/>
        </w:rPr>
      </w:pPr>
    </w:p>
    <w:p w:rsidR="00E7267B" w:rsidRPr="00E7267B" w:rsidRDefault="00E7267B" w:rsidP="00E7267B">
      <w:pPr>
        <w:spacing w:line="240" w:lineRule="auto"/>
        <w:jc w:val="center"/>
        <w:rPr>
          <w:sz w:val="22"/>
          <w:szCs w:val="22"/>
          <w:lang w:val="en-US"/>
        </w:rPr>
      </w:pP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  <w:r w:rsidRPr="00E7267B">
        <w:rPr>
          <w:sz w:val="22"/>
          <w:szCs w:val="22"/>
        </w:rPr>
        <w:t>СОДЕРЖАНИЕ</w:t>
      </w:r>
    </w:p>
    <w:p w:rsidR="003E33A0" w:rsidRPr="00E7267B" w:rsidRDefault="003E33A0" w:rsidP="00E7267B">
      <w:pPr>
        <w:spacing w:line="240" w:lineRule="auto"/>
        <w:jc w:val="center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rPr>
          <w:sz w:val="22"/>
          <w:szCs w:val="22"/>
          <w:u w:val="single"/>
        </w:rPr>
      </w:pPr>
      <w:r w:rsidRPr="00E7267B">
        <w:rPr>
          <w:sz w:val="22"/>
          <w:szCs w:val="22"/>
        </w:rP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E7267B">
        <w:rPr>
          <w:sz w:val="22"/>
          <w:szCs w:val="22"/>
          <w:u w:val="single"/>
        </w:rPr>
        <w:t>продолжение</w:t>
      </w:r>
      <w:r w:rsidRPr="00E7267B">
        <w:rPr>
          <w:sz w:val="22"/>
          <w:szCs w:val="22"/>
        </w:rPr>
        <w:t>)</w:t>
      </w:r>
    </w:p>
    <w:p w:rsidR="003E33A0" w:rsidRPr="00E7267B" w:rsidRDefault="003E33A0" w:rsidP="00E7267B">
      <w:pPr>
        <w:spacing w:line="240" w:lineRule="auto"/>
        <w:ind w:left="567"/>
        <w:rPr>
          <w:sz w:val="22"/>
          <w:szCs w:val="22"/>
          <w:u w:val="single"/>
        </w:rPr>
      </w:pPr>
    </w:p>
    <w:p w:rsidR="003E33A0" w:rsidRPr="00E7267B" w:rsidRDefault="003E33A0" w:rsidP="00E7267B">
      <w:pPr>
        <w:spacing w:line="240" w:lineRule="auto"/>
        <w:ind w:left="567"/>
        <w:rPr>
          <w:sz w:val="22"/>
          <w:szCs w:val="22"/>
          <w:u w:val="single"/>
        </w:rPr>
      </w:pPr>
      <w:r w:rsidRPr="00E7267B">
        <w:rPr>
          <w:sz w:val="22"/>
          <w:szCs w:val="22"/>
          <w:u w:val="single"/>
        </w:rPr>
        <w:t>Первоначальный, второй, третий, четвёртый и пятый периодические доклады Бахрейна</w:t>
      </w:r>
      <w:r w:rsidRPr="00E7267B">
        <w:rPr>
          <w:sz w:val="22"/>
          <w:szCs w:val="22"/>
        </w:rPr>
        <w:t xml:space="preserve"> (</w:t>
      </w:r>
      <w:r w:rsidRPr="00E7267B">
        <w:rPr>
          <w:sz w:val="22"/>
          <w:szCs w:val="22"/>
          <w:u w:val="single"/>
        </w:rPr>
        <w:t>продолжение</w:t>
      </w:r>
      <w:r w:rsidRPr="00E7267B">
        <w:rPr>
          <w:sz w:val="22"/>
          <w:szCs w:val="22"/>
        </w:rPr>
        <w:t>)</w:t>
      </w:r>
      <w:r w:rsidRPr="00E7267B">
        <w:rPr>
          <w:sz w:val="22"/>
          <w:szCs w:val="22"/>
          <w:u w:val="single"/>
        </w:rPr>
        <w:t xml:space="preserve"> </w:t>
      </w:r>
    </w:p>
    <w:p w:rsidR="003E33A0" w:rsidRDefault="003E33A0" w:rsidP="00E7267B">
      <w:pPr>
        <w:spacing w:line="240" w:lineRule="auto"/>
        <w:rPr>
          <w:sz w:val="22"/>
          <w:szCs w:val="22"/>
          <w:u w:val="single"/>
          <w:lang w:val="en-US"/>
        </w:rPr>
      </w:pPr>
    </w:p>
    <w:p w:rsidR="00E7267B" w:rsidRPr="00E7267B" w:rsidRDefault="00E7267B" w:rsidP="00E7267B">
      <w:pPr>
        <w:spacing w:line="240" w:lineRule="auto"/>
        <w:rPr>
          <w:sz w:val="22"/>
          <w:szCs w:val="22"/>
          <w:u w:val="single"/>
          <w:lang w:val="en-US"/>
        </w:rPr>
      </w:pPr>
      <w:r w:rsidRPr="00E7267B">
        <w:rPr>
          <w:sz w:val="22"/>
          <w:szCs w:val="22"/>
          <w:u w:val="single"/>
          <w:lang w:val="en-US"/>
        </w:rPr>
        <w:tab/>
      </w:r>
      <w:r w:rsidRPr="00E7267B">
        <w:rPr>
          <w:sz w:val="22"/>
          <w:szCs w:val="22"/>
          <w:u w:val="single"/>
          <w:lang w:val="en-US"/>
        </w:rPr>
        <w:tab/>
      </w:r>
      <w:r w:rsidRPr="00E7267B">
        <w:rPr>
          <w:sz w:val="22"/>
          <w:szCs w:val="22"/>
          <w:u w:val="single"/>
          <w:lang w:val="en-US"/>
        </w:rPr>
        <w:tab/>
      </w:r>
      <w:r w:rsidRPr="00E7267B">
        <w:rPr>
          <w:sz w:val="22"/>
          <w:szCs w:val="22"/>
          <w:u w:val="single"/>
          <w:lang w:val="en-US"/>
        </w:rPr>
        <w:tab/>
      </w:r>
    </w:p>
    <w:p w:rsidR="003E33A0" w:rsidRPr="00E7267B" w:rsidRDefault="003E33A0" w:rsidP="00E7267B">
      <w:pPr>
        <w:tabs>
          <w:tab w:val="clear" w:pos="567"/>
          <w:tab w:val="left" w:pos="0"/>
        </w:tabs>
        <w:spacing w:line="240" w:lineRule="auto"/>
        <w:ind w:firstLine="567"/>
        <w:rPr>
          <w:sz w:val="22"/>
          <w:szCs w:val="22"/>
        </w:rPr>
      </w:pPr>
      <w:r w:rsidRPr="00E7267B">
        <w:rPr>
          <w:sz w:val="22"/>
          <w:szCs w:val="22"/>
        </w:rPr>
        <w:t xml:space="preserve">* Краткий отчёт о второй (закрытой)  части заседания содержится в документе </w:t>
      </w:r>
      <w:r w:rsidRPr="00E7267B">
        <w:rPr>
          <w:sz w:val="22"/>
          <w:szCs w:val="22"/>
          <w:lang w:val="en-US"/>
        </w:rPr>
        <w:t>CERD</w:t>
      </w:r>
      <w:r w:rsidRPr="00E7267B">
        <w:rPr>
          <w:sz w:val="22"/>
          <w:szCs w:val="22"/>
        </w:rPr>
        <w:t>/</w:t>
      </w:r>
      <w:r w:rsidRPr="00E7267B">
        <w:rPr>
          <w:sz w:val="22"/>
          <w:szCs w:val="22"/>
          <w:lang w:val="en-US"/>
        </w:rPr>
        <w:t>C</w:t>
      </w:r>
      <w:r w:rsidRPr="00E7267B">
        <w:rPr>
          <w:sz w:val="22"/>
          <w:szCs w:val="22"/>
        </w:rPr>
        <w:t>/</w:t>
      </w:r>
      <w:r w:rsidRPr="00E7267B">
        <w:rPr>
          <w:sz w:val="22"/>
          <w:szCs w:val="22"/>
          <w:lang w:val="en-US"/>
        </w:rPr>
        <w:t>SR</w:t>
      </w:r>
      <w:r w:rsidRPr="00E7267B">
        <w:rPr>
          <w:sz w:val="22"/>
          <w:szCs w:val="22"/>
        </w:rPr>
        <w:t>.1391/</w:t>
      </w:r>
      <w:r w:rsidRPr="00E7267B">
        <w:rPr>
          <w:sz w:val="22"/>
          <w:szCs w:val="22"/>
          <w:lang w:val="en-US"/>
        </w:rPr>
        <w:t>Add</w:t>
      </w:r>
      <w:r w:rsidRPr="00E7267B">
        <w:rPr>
          <w:sz w:val="22"/>
          <w:szCs w:val="22"/>
        </w:rPr>
        <w:t>.1.</w:t>
      </w:r>
    </w:p>
    <w:p w:rsidR="003E33A0" w:rsidRPr="00E7267B" w:rsidRDefault="003E33A0" w:rsidP="00E7267B">
      <w:pPr>
        <w:pBdr>
          <w:bottom w:val="single" w:sz="12" w:space="1" w:color="auto"/>
        </w:pBdr>
        <w:spacing w:line="240" w:lineRule="auto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ind w:left="567"/>
        <w:rPr>
          <w:sz w:val="22"/>
          <w:szCs w:val="22"/>
        </w:rPr>
      </w:pPr>
      <w:r w:rsidRPr="00E7267B">
        <w:rPr>
          <w:sz w:val="22"/>
          <w:szCs w:val="22"/>
        </w:rPr>
        <w:t>В настоящий отчет могут вноситься поправки.</w:t>
      </w:r>
    </w:p>
    <w:p w:rsidR="003E33A0" w:rsidRPr="00E7267B" w:rsidRDefault="003E33A0" w:rsidP="00E7267B">
      <w:pPr>
        <w:spacing w:line="240" w:lineRule="auto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rPr>
          <w:sz w:val="22"/>
          <w:szCs w:val="22"/>
        </w:rPr>
      </w:pPr>
      <w:r w:rsidRPr="00E7267B">
        <w:rPr>
          <w:sz w:val="22"/>
          <w:szCs w:val="22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E7267B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E7267B">
        <w:rPr>
          <w:sz w:val="22"/>
          <w:szCs w:val="22"/>
        </w:rPr>
        <w:t xml:space="preserve"> в Секцию редактирования официальных отчетов, комната Е.4108, Дворец Наций, Женева.</w:t>
      </w:r>
    </w:p>
    <w:p w:rsidR="003E33A0" w:rsidRPr="00E7267B" w:rsidRDefault="003E33A0" w:rsidP="00E7267B">
      <w:pPr>
        <w:spacing w:line="240" w:lineRule="auto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rPr>
          <w:sz w:val="22"/>
          <w:szCs w:val="22"/>
        </w:rPr>
      </w:pPr>
      <w:r w:rsidRPr="00E7267B">
        <w:rPr>
          <w:sz w:val="22"/>
          <w:szCs w:val="22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3E33A0" w:rsidRPr="00E7267B" w:rsidRDefault="003E33A0" w:rsidP="00E7267B">
      <w:pPr>
        <w:spacing w:line="240" w:lineRule="auto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ind w:left="567" w:hanging="567"/>
        <w:rPr>
          <w:sz w:val="22"/>
          <w:szCs w:val="22"/>
        </w:rPr>
      </w:pPr>
      <w:r w:rsidRPr="00E7267B">
        <w:rPr>
          <w:sz w:val="22"/>
          <w:szCs w:val="22"/>
        </w:rPr>
        <w:t>ОРГАНИЗАЦИОННЫЕ И ДРУГИЕ ВОПРОСЫ (</w:t>
      </w:r>
      <w:r w:rsidRPr="00E7267B">
        <w:rPr>
          <w:sz w:val="22"/>
          <w:szCs w:val="22"/>
          <w:u w:val="single"/>
        </w:rPr>
        <w:t>продолжение</w:t>
      </w:r>
      <w:r w:rsidRPr="00E7267B">
        <w:rPr>
          <w:sz w:val="22"/>
          <w:szCs w:val="22"/>
        </w:rPr>
        <w:t>)</w:t>
      </w:r>
    </w:p>
    <w:p w:rsidR="003E33A0" w:rsidRPr="00E7267B" w:rsidRDefault="003E33A0" w:rsidP="00E7267B">
      <w:pPr>
        <w:spacing w:line="240" w:lineRule="auto"/>
        <w:ind w:left="567"/>
        <w:rPr>
          <w:sz w:val="22"/>
          <w:szCs w:val="22"/>
        </w:rPr>
      </w:pPr>
    </w:p>
    <w:p w:rsidR="003E33A0" w:rsidRPr="00E7267B" w:rsidRDefault="003E33A0" w:rsidP="00E7267B">
      <w:pPr>
        <w:spacing w:line="240" w:lineRule="auto"/>
        <w:ind w:left="567"/>
        <w:rPr>
          <w:sz w:val="22"/>
          <w:szCs w:val="22"/>
        </w:rPr>
      </w:pPr>
      <w:r w:rsidRPr="00E7267B">
        <w:rPr>
          <w:sz w:val="22"/>
          <w:szCs w:val="22"/>
          <w:u w:val="single"/>
        </w:rPr>
        <w:t>Проект общей рекомендации по связанным с гендерной проблематикой аспектам расовой дискриминации</w:t>
      </w:r>
      <w:r w:rsidRPr="00E7267B">
        <w:rPr>
          <w:sz w:val="22"/>
          <w:szCs w:val="22"/>
        </w:rPr>
        <w:t xml:space="preserve"> (</w:t>
      </w:r>
      <w:r w:rsidRPr="00E7267B">
        <w:rPr>
          <w:sz w:val="22"/>
          <w:szCs w:val="22"/>
          <w:u w:val="single"/>
        </w:rPr>
        <w:t>продолжение</w:t>
      </w:r>
      <w:r w:rsidRPr="00E7267B">
        <w:rPr>
          <w:sz w:val="22"/>
          <w:szCs w:val="22"/>
        </w:rPr>
        <w:t>)</w:t>
      </w:r>
    </w:p>
    <w:p w:rsidR="003E33A0" w:rsidRPr="00E7267B" w:rsidRDefault="003E33A0" w:rsidP="003E33A0">
      <w:pPr>
        <w:ind w:left="567"/>
        <w:rPr>
          <w:sz w:val="22"/>
          <w:szCs w:val="22"/>
        </w:rPr>
      </w:pPr>
    </w:p>
    <w:p w:rsidR="003E33A0" w:rsidRPr="003F5FF1" w:rsidRDefault="003E33A0" w:rsidP="00E7267B">
      <w:pPr>
        <w:keepNext/>
        <w:ind w:left="567"/>
        <w:jc w:val="center"/>
        <w:rPr>
          <w:szCs w:val="24"/>
        </w:rPr>
      </w:pPr>
      <w:r w:rsidRPr="003F5FF1">
        <w:rPr>
          <w:szCs w:val="24"/>
          <w:u w:val="single"/>
        </w:rPr>
        <w:t>Заседание открывается в 15 час. 15 мин.</w:t>
      </w:r>
    </w:p>
    <w:p w:rsidR="003E33A0" w:rsidRPr="003F5FF1" w:rsidRDefault="003E33A0" w:rsidP="00E7267B">
      <w:pPr>
        <w:keepNext/>
        <w:rPr>
          <w:szCs w:val="24"/>
        </w:rPr>
      </w:pPr>
    </w:p>
    <w:p w:rsidR="003E33A0" w:rsidRPr="003F5FF1" w:rsidRDefault="003E33A0" w:rsidP="00E7267B">
      <w:pPr>
        <w:keepNext/>
        <w:rPr>
          <w:szCs w:val="24"/>
        </w:rPr>
      </w:pPr>
      <w:r w:rsidRPr="003F5FF1">
        <w:rPr>
          <w:szCs w:val="24"/>
        </w:rPr>
        <w:t>РАССМОТРЕНИЕ ДОКЛАДОВ, ЗАМЕЧАНИЙ И ИНФОРМАЦИИ, ПРЕДСТАВЛЯЕМЫХ ГОСУДАРСТВАМИ-УЧАСТНИКАМИ В СООТВЕТСТВИИ СО СТАТЬЕЙ 9 КОНВЕНЦИИ (пункт 7 повестки дня) (</w:t>
      </w:r>
      <w:r w:rsidRPr="003F5FF1">
        <w:rPr>
          <w:szCs w:val="24"/>
          <w:u w:val="single"/>
        </w:rPr>
        <w:t>продолжение</w:t>
      </w:r>
      <w:r w:rsidRPr="003F5FF1">
        <w:rPr>
          <w:szCs w:val="24"/>
        </w:rPr>
        <w:t>)</w:t>
      </w:r>
    </w:p>
    <w:p w:rsidR="003E33A0" w:rsidRPr="003F5FF1" w:rsidRDefault="003E33A0" w:rsidP="003E33A0">
      <w:pPr>
        <w:rPr>
          <w:szCs w:val="24"/>
          <w:u w:val="single"/>
        </w:rPr>
      </w:pPr>
    </w:p>
    <w:p w:rsidR="003E33A0" w:rsidRPr="003F5FF1" w:rsidRDefault="003E33A0" w:rsidP="003E33A0">
      <w:pPr>
        <w:ind w:left="567"/>
        <w:rPr>
          <w:szCs w:val="24"/>
        </w:rPr>
      </w:pPr>
      <w:r w:rsidRPr="003F5FF1">
        <w:rPr>
          <w:szCs w:val="24"/>
          <w:u w:val="single"/>
        </w:rPr>
        <w:t>Первоначальный, второй, третий, четвёртый и пятый периодические доклады Бахрейна</w:t>
      </w:r>
      <w:r w:rsidRPr="003F5FF1">
        <w:rPr>
          <w:szCs w:val="24"/>
        </w:rPr>
        <w:t xml:space="preserve"> (</w:t>
      </w:r>
      <w:r w:rsidRPr="003F5FF1">
        <w:rPr>
          <w:szCs w:val="24"/>
          <w:u w:val="single"/>
        </w:rPr>
        <w:t>продолжение</w:t>
      </w:r>
      <w:r w:rsidRPr="003F5FF1">
        <w:rPr>
          <w:szCs w:val="24"/>
        </w:rPr>
        <w:t>) (CERD/C/353/Add.1/Rev.1)</w:t>
      </w:r>
    </w:p>
    <w:p w:rsidR="003E33A0" w:rsidRPr="003F5FF1" w:rsidRDefault="003E33A0" w:rsidP="003E33A0">
      <w:pPr>
        <w:ind w:left="567"/>
        <w:rPr>
          <w:szCs w:val="24"/>
        </w:rPr>
      </w:pPr>
    </w:p>
    <w:p w:rsidR="003E33A0" w:rsidRPr="003F5FF1" w:rsidRDefault="003E33A0" w:rsidP="003E33A0">
      <w:pPr>
        <w:rPr>
          <w:szCs w:val="24"/>
        </w:rPr>
      </w:pPr>
      <w:r w:rsidRPr="003F5FF1">
        <w:rPr>
          <w:szCs w:val="24"/>
        </w:rPr>
        <w:t>1.</w:t>
      </w:r>
      <w:r w:rsidRPr="003F5FF1">
        <w:rPr>
          <w:szCs w:val="24"/>
        </w:rPr>
        <w:tab/>
      </w:r>
      <w:r w:rsidRPr="003F5FF1">
        <w:rPr>
          <w:szCs w:val="24"/>
          <w:u w:val="single"/>
        </w:rPr>
        <w:t>По приглашению Председателя члены делегации Бахрейна вновь занимают места за столом Комитета</w:t>
      </w:r>
      <w:r w:rsidRPr="003F5FF1">
        <w:rPr>
          <w:szCs w:val="24"/>
        </w:rPr>
        <w:t>.</w:t>
      </w:r>
    </w:p>
    <w:p w:rsidR="003E33A0" w:rsidRPr="003F5FF1" w:rsidRDefault="003E33A0" w:rsidP="003E33A0">
      <w:pPr>
        <w:rPr>
          <w:szCs w:val="24"/>
        </w:rPr>
      </w:pPr>
    </w:p>
    <w:p w:rsidR="003E33A0" w:rsidRPr="003F5FF1" w:rsidRDefault="003E33A0" w:rsidP="003E33A0">
      <w:pPr>
        <w:rPr>
          <w:szCs w:val="24"/>
        </w:rPr>
      </w:pPr>
      <w:r w:rsidRPr="003F5FF1">
        <w:rPr>
          <w:szCs w:val="24"/>
        </w:rPr>
        <w:t>2.</w:t>
      </w:r>
      <w:r w:rsidR="000E673A" w:rsidRPr="000E673A">
        <w:rPr>
          <w:szCs w:val="24"/>
        </w:rPr>
        <w:tab/>
      </w:r>
      <w:r w:rsidRPr="003F5FF1">
        <w:rPr>
          <w:szCs w:val="24"/>
          <w:u w:val="single"/>
        </w:rPr>
        <w:t>Г-н АТТИАТ АЛЛАХ АЛЬ-ХАЛИФА</w:t>
      </w:r>
      <w:r w:rsidRPr="003F5FF1">
        <w:rPr>
          <w:szCs w:val="24"/>
        </w:rPr>
        <w:t xml:space="preserve"> (Бахрейн), </w:t>
      </w:r>
      <w:r>
        <w:rPr>
          <w:szCs w:val="24"/>
        </w:rPr>
        <w:t>приняв к сведению</w:t>
      </w:r>
      <w:r w:rsidRPr="003F5FF1">
        <w:rPr>
          <w:szCs w:val="24"/>
        </w:rPr>
        <w:t xml:space="preserve"> целый ряд позитивных аспектов, </w:t>
      </w:r>
      <w:r>
        <w:rPr>
          <w:szCs w:val="24"/>
        </w:rPr>
        <w:t xml:space="preserve">отмеченных </w:t>
      </w:r>
      <w:r w:rsidRPr="003F5FF1">
        <w:rPr>
          <w:szCs w:val="24"/>
        </w:rPr>
        <w:t>Докладчик</w:t>
      </w:r>
      <w:r>
        <w:rPr>
          <w:szCs w:val="24"/>
        </w:rPr>
        <w:t>ом</w:t>
      </w:r>
      <w:r w:rsidRPr="003F5FF1">
        <w:rPr>
          <w:szCs w:val="24"/>
        </w:rPr>
        <w:t xml:space="preserve"> по стране</w:t>
      </w:r>
      <w:r>
        <w:rPr>
          <w:szCs w:val="24"/>
        </w:rPr>
        <w:t xml:space="preserve"> в связи с</w:t>
      </w:r>
      <w:r w:rsidRPr="003F5FF1">
        <w:rPr>
          <w:szCs w:val="24"/>
        </w:rPr>
        <w:t xml:space="preserve"> доклад</w:t>
      </w:r>
      <w:r>
        <w:rPr>
          <w:szCs w:val="24"/>
        </w:rPr>
        <w:t>ом</w:t>
      </w:r>
      <w:r w:rsidRPr="003F5FF1">
        <w:rPr>
          <w:szCs w:val="24"/>
        </w:rPr>
        <w:t xml:space="preserve"> Бахрейна, говорит, что постарается ответить на все вопросы, заданные членами Комитета</w:t>
      </w:r>
      <w:r w:rsidR="00D96D3E">
        <w:rPr>
          <w:szCs w:val="24"/>
        </w:rPr>
        <w:t xml:space="preserve">.  </w:t>
      </w:r>
      <w:r w:rsidRPr="003F5FF1">
        <w:rPr>
          <w:szCs w:val="24"/>
        </w:rPr>
        <w:t>Он рад сообщить о том, что указом эмира, изданным 15 марта 2000 года, правительство Бахрейна ратифицировало предложенную поправку к статье 8 Конвенции</w:t>
      </w:r>
      <w:r w:rsidR="00D96D3E">
        <w:rPr>
          <w:szCs w:val="24"/>
        </w:rPr>
        <w:t xml:space="preserve">.  </w:t>
      </w:r>
      <w:r w:rsidRPr="003F5FF1">
        <w:rPr>
          <w:szCs w:val="24"/>
        </w:rPr>
        <w:t>Вопрос о з</w:t>
      </w:r>
      <w:r w:rsidR="005C1AC5">
        <w:rPr>
          <w:szCs w:val="24"/>
        </w:rPr>
        <w:t>а</w:t>
      </w:r>
      <w:r w:rsidRPr="003F5FF1">
        <w:rPr>
          <w:szCs w:val="24"/>
        </w:rPr>
        <w:t>явлении, которое может быть сделано в соответствии со статьёй 14 Конвенции, будет внесён на рассмотрение соответствующих государственных органов по принятой процедуре</w:t>
      </w:r>
      <w:r w:rsidR="00D96D3E">
        <w:rPr>
          <w:szCs w:val="24"/>
        </w:rPr>
        <w:t xml:space="preserve">.  </w:t>
      </w:r>
      <w:r w:rsidRPr="003F5FF1">
        <w:rPr>
          <w:szCs w:val="24"/>
        </w:rPr>
        <w:t>Присоединение Бахрейна к прочим договорам по правам человека вызывает пристальное внимание общественности и имеет важное значение для правительства Бахрейна</w:t>
      </w:r>
      <w:r w:rsidR="00D96D3E">
        <w:rPr>
          <w:szCs w:val="24"/>
        </w:rPr>
        <w:t xml:space="preserve">.  </w:t>
      </w:r>
      <w:r w:rsidRPr="003F5FF1">
        <w:rPr>
          <w:szCs w:val="24"/>
        </w:rPr>
        <w:t>Конечно, пройдёт определённое время</w:t>
      </w:r>
      <w:r>
        <w:rPr>
          <w:szCs w:val="24"/>
        </w:rPr>
        <w:t>,</w:t>
      </w:r>
      <w:r w:rsidRPr="003F5FF1">
        <w:rPr>
          <w:szCs w:val="24"/>
        </w:rPr>
        <w:t xml:space="preserve"> прежде чем какой бы то ни было прогресс в этой области станет ощутимым</w:t>
      </w:r>
      <w:r>
        <w:rPr>
          <w:szCs w:val="24"/>
        </w:rPr>
        <w:t>, поскольку</w:t>
      </w:r>
      <w:r w:rsidRPr="003F5FF1">
        <w:rPr>
          <w:szCs w:val="24"/>
        </w:rPr>
        <w:t xml:space="preserve"> </w:t>
      </w:r>
      <w:r>
        <w:rPr>
          <w:szCs w:val="24"/>
        </w:rPr>
        <w:t>это связано с громоздкими</w:t>
      </w:r>
      <w:r w:rsidRPr="003F5FF1">
        <w:rPr>
          <w:szCs w:val="24"/>
        </w:rPr>
        <w:t xml:space="preserve"> процедур</w:t>
      </w:r>
      <w:r>
        <w:rPr>
          <w:szCs w:val="24"/>
        </w:rPr>
        <w:t>ами</w:t>
      </w:r>
      <w:r w:rsidRPr="003F5FF1">
        <w:rPr>
          <w:szCs w:val="24"/>
        </w:rPr>
        <w:t>.</w:t>
      </w:r>
    </w:p>
    <w:p w:rsidR="003E33A0" w:rsidRPr="003F5FF1" w:rsidRDefault="003E33A0" w:rsidP="003E33A0">
      <w:pPr>
        <w:rPr>
          <w:szCs w:val="24"/>
        </w:rPr>
      </w:pPr>
    </w:p>
    <w:p w:rsidR="003E33A0" w:rsidRPr="003F5FF1" w:rsidRDefault="003E33A0" w:rsidP="003E33A0">
      <w:pPr>
        <w:rPr>
          <w:szCs w:val="24"/>
        </w:rPr>
      </w:pPr>
      <w:r w:rsidRPr="003F5FF1">
        <w:rPr>
          <w:szCs w:val="24"/>
        </w:rPr>
        <w:t>3.</w:t>
      </w:r>
      <w:r w:rsidR="000E673A" w:rsidRPr="000E673A">
        <w:rPr>
          <w:szCs w:val="24"/>
        </w:rPr>
        <w:tab/>
      </w:r>
      <w:r w:rsidRPr="003F5FF1">
        <w:rPr>
          <w:szCs w:val="24"/>
        </w:rPr>
        <w:t>Что касается заявлений относительно нарушений прав человека, прозвучавших со стороны некоторых неправительственных организаций (НПО), то он подчёркивает то должное внимание, с которым правительство подходит ко всем жалобам, поступающим через Управление Верховного комиссара по правам человека в Женеве</w:t>
      </w:r>
      <w:r w:rsidR="00D96D3E">
        <w:rPr>
          <w:szCs w:val="24"/>
        </w:rPr>
        <w:t xml:space="preserve">.  </w:t>
      </w:r>
      <w:r w:rsidRPr="003F5FF1">
        <w:rPr>
          <w:szCs w:val="24"/>
        </w:rPr>
        <w:t>Большинство таких жалоб исходит от ассоциаций, в основном преследующих цель дестабилизации политической и социальной обстановки в стране.</w:t>
      </w:r>
    </w:p>
    <w:p w:rsidR="003E33A0" w:rsidRPr="003F5FF1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 w:rsidRPr="003F5FF1">
        <w:rPr>
          <w:szCs w:val="24"/>
        </w:rPr>
        <w:t>4.</w:t>
      </w:r>
      <w:r w:rsidR="000E673A" w:rsidRPr="000E673A">
        <w:rPr>
          <w:szCs w:val="24"/>
        </w:rPr>
        <w:tab/>
      </w:r>
      <w:r w:rsidRPr="003F5FF1">
        <w:rPr>
          <w:szCs w:val="24"/>
        </w:rPr>
        <w:t>И государственные учреждения, и общественные организации</w:t>
      </w:r>
      <w:r>
        <w:rPr>
          <w:szCs w:val="24"/>
        </w:rPr>
        <w:t xml:space="preserve"> придают большое значение положению женщин в обществе; многие женщины уже занимают высокие посты в правительстве и в дипломатической службе, и в будущем перед ними будут открываться ещё большие возможности</w:t>
      </w:r>
      <w:r w:rsidR="00D96D3E">
        <w:rPr>
          <w:szCs w:val="24"/>
        </w:rPr>
        <w:t xml:space="preserve">.  </w:t>
      </w:r>
      <w:r>
        <w:rPr>
          <w:szCs w:val="24"/>
        </w:rPr>
        <w:t>Женщины вправе выставлять свои кандидатуры на выборах в правительственные инстанции и на местных выборах</w:t>
      </w:r>
      <w:r w:rsidR="00D96D3E">
        <w:rPr>
          <w:szCs w:val="24"/>
        </w:rPr>
        <w:t xml:space="preserve">.  </w:t>
      </w:r>
      <w:r>
        <w:rPr>
          <w:szCs w:val="24"/>
        </w:rPr>
        <w:t>Женщинам также отведена важная роль в экономике страны.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5.</w:t>
      </w:r>
      <w:r w:rsidR="000E673A" w:rsidRPr="000E673A">
        <w:rPr>
          <w:szCs w:val="24"/>
        </w:rPr>
        <w:tab/>
      </w:r>
      <w:r>
        <w:rPr>
          <w:szCs w:val="24"/>
        </w:rPr>
        <w:t>Хотя государ</w:t>
      </w:r>
      <w:r w:rsidR="005C1AC5">
        <w:rPr>
          <w:szCs w:val="24"/>
        </w:rPr>
        <w:t>с</w:t>
      </w:r>
      <w:r>
        <w:rPr>
          <w:szCs w:val="24"/>
        </w:rPr>
        <w:t>тве</w:t>
      </w:r>
      <w:r w:rsidR="005C1AC5">
        <w:rPr>
          <w:szCs w:val="24"/>
        </w:rPr>
        <w:t>н</w:t>
      </w:r>
      <w:r>
        <w:rPr>
          <w:szCs w:val="24"/>
        </w:rPr>
        <w:t>ной религией Бахрейна является ислам, правительство не проводит различий между гражданами на основе расы или религиозных верований, а правовая система Бахрейна обеспечивает гарантию основных прав всем гражданам без какой-либо дискриминации.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6.</w:t>
      </w:r>
      <w:r w:rsidR="000E673A" w:rsidRPr="000E673A">
        <w:rPr>
          <w:szCs w:val="24"/>
        </w:rPr>
        <w:tab/>
      </w:r>
      <w:r>
        <w:rPr>
          <w:szCs w:val="24"/>
        </w:rPr>
        <w:t>Служащие в государственном и частном секторах проходят отбор на основе предыдущих показателей в работе, квалификаций и опыта, что распространяется также и на сферу образования, находящуюся под опекой государства.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7.</w:t>
      </w:r>
      <w:r w:rsidR="000E673A" w:rsidRPr="000E673A">
        <w:rPr>
          <w:szCs w:val="24"/>
        </w:rPr>
        <w:tab/>
      </w:r>
      <w:r>
        <w:rPr>
          <w:szCs w:val="24"/>
        </w:rPr>
        <w:t>В 1999 году ряд НПО, занимающихся  правами человека, в том числе организация «Международная амнистия» и Арабская организация по правам человека, направляли свои делегации в Бахрейн</w:t>
      </w:r>
      <w:r w:rsidR="00D96D3E">
        <w:rPr>
          <w:szCs w:val="24"/>
        </w:rPr>
        <w:t xml:space="preserve">.  </w:t>
      </w:r>
      <w:r>
        <w:rPr>
          <w:szCs w:val="24"/>
        </w:rPr>
        <w:t>В октябре 1996 года Бахрейн подписал соглашение о сотрудничестве с Международным комитетом Красного Креста, представители которого часто посещают страну.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8.</w:t>
      </w:r>
      <w:r w:rsidR="000E673A" w:rsidRPr="000E673A">
        <w:rPr>
          <w:szCs w:val="24"/>
        </w:rPr>
        <w:tab/>
      </w:r>
      <w:r>
        <w:rPr>
          <w:szCs w:val="24"/>
        </w:rPr>
        <w:t>В Бахрейне нет лиц без гражданства</w:t>
      </w:r>
      <w:r w:rsidR="00D96D3E">
        <w:rPr>
          <w:szCs w:val="24"/>
        </w:rPr>
        <w:t xml:space="preserve">.  </w:t>
      </w:r>
      <w:r>
        <w:rPr>
          <w:szCs w:val="24"/>
        </w:rPr>
        <w:t>Были предприняты практические шаги по предоставлению подданства всем тем, кто заслуживал этого, в рамках надлежащих юридических процедур, что нашло отражение в заявлении эмира Бахрейна на эту тему.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9.</w:t>
      </w:r>
      <w:r w:rsidR="000E673A" w:rsidRPr="000E673A">
        <w:rPr>
          <w:szCs w:val="24"/>
        </w:rPr>
        <w:tab/>
      </w:r>
      <w:r>
        <w:rPr>
          <w:szCs w:val="24"/>
        </w:rPr>
        <w:t>Граждане Бахрейна демонстрируют должное уважение людям иных национальностей, работающим в их стране, и ценят усилия тех, кто реально поддерживает экономику страны</w:t>
      </w:r>
      <w:r w:rsidR="00D96D3E">
        <w:rPr>
          <w:szCs w:val="24"/>
        </w:rPr>
        <w:t xml:space="preserve">.  </w:t>
      </w:r>
      <w:r>
        <w:rPr>
          <w:szCs w:val="24"/>
        </w:rPr>
        <w:t>Иностранцы, работающие в качестве домашней прислуги, имеют необходимые средства правовой защиты через посредство уголовных и гражданских судов</w:t>
      </w:r>
      <w:r w:rsidR="00D96D3E">
        <w:rPr>
          <w:szCs w:val="24"/>
        </w:rPr>
        <w:t xml:space="preserve">.  </w:t>
      </w:r>
      <w:r>
        <w:rPr>
          <w:szCs w:val="24"/>
        </w:rPr>
        <w:t>Некоторые случаи якобы имевшей место дискриминации, прежде всего в отношении женщин из этой категории наёмных работников, всегда подлежат разбирательству в качестве индивидуальных жалоб в рамках соответствующих юридических процедур</w:t>
      </w:r>
      <w:r w:rsidR="00D96D3E">
        <w:rPr>
          <w:szCs w:val="24"/>
        </w:rPr>
        <w:t xml:space="preserve">.  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r>
        <w:rPr>
          <w:szCs w:val="24"/>
        </w:rPr>
        <w:t>10.</w:t>
      </w:r>
      <w:r w:rsidR="000E673A" w:rsidRPr="000E673A">
        <w:rPr>
          <w:szCs w:val="24"/>
        </w:rPr>
        <w:tab/>
      </w:r>
      <w:r>
        <w:rPr>
          <w:szCs w:val="24"/>
        </w:rPr>
        <w:t>В порядке ответа на замечания в связи со статёй 4 Конвенции он хотел бы подчеркнуть, что по итогам пересмотра своего законодательства правительство Бахрейна включило в нормативную базу все принцип</w:t>
      </w:r>
      <w:r>
        <w:t>ы, провозглашённые в этой статье Конвенции</w:t>
      </w:r>
      <w:r w:rsidR="00D96D3E">
        <w:t xml:space="preserve">.  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11.</w:t>
      </w:r>
      <w:r w:rsidR="000E673A" w:rsidRPr="000E673A">
        <w:rPr>
          <w:szCs w:val="24"/>
        </w:rPr>
        <w:tab/>
      </w:r>
      <w:r>
        <w:rPr>
          <w:szCs w:val="24"/>
        </w:rPr>
        <w:t>В заключение он благодарит членов Комитета за весьма конструктивный диалог, выражая им признательность за их усилия в поддержку прав человека</w:t>
      </w:r>
      <w:r w:rsidR="00D96D3E">
        <w:rPr>
          <w:szCs w:val="24"/>
        </w:rPr>
        <w:t xml:space="preserve">.  </w:t>
      </w:r>
      <w:r>
        <w:rPr>
          <w:szCs w:val="24"/>
        </w:rPr>
        <w:t>Он с удовольствием ожидает следующих встреч с ними в связи с рассмотрением последующих периодических докладов.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12.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ВАЛЕНСИЯ РОДРИГЕС</w:t>
      </w:r>
      <w:r>
        <w:rPr>
          <w:szCs w:val="24"/>
        </w:rPr>
        <w:t xml:space="preserve"> (Докладчик по стране), поблагодарив делегацию Бахрейна за предоставленные Комитету ответы на его запросы и замечания, говорит, что хотел бы привлечь внимание к ряду вопросов, которые следует учесть при составлении следующего периодического доклада Бахрейна</w:t>
      </w:r>
      <w:r w:rsidR="00D96D3E">
        <w:rPr>
          <w:szCs w:val="24"/>
        </w:rPr>
        <w:t xml:space="preserve">.  </w:t>
      </w:r>
      <w:r>
        <w:rPr>
          <w:szCs w:val="24"/>
        </w:rPr>
        <w:t>Прежде всего необходимо представить дополнительные сведения по составу населения Бахрейна с детальной разбивкой по этническому происхождению</w:t>
      </w:r>
      <w:r w:rsidR="00D96D3E">
        <w:rPr>
          <w:szCs w:val="24"/>
        </w:rPr>
        <w:t xml:space="preserve">.  </w:t>
      </w:r>
      <w:r>
        <w:rPr>
          <w:szCs w:val="24"/>
        </w:rPr>
        <w:t>Также необходимо пересмотреть нормативную базу Бахрейна с целью обеспечения её полного соответствия положениям статьи 4 Конвенции</w:t>
      </w:r>
      <w:r w:rsidR="00D96D3E">
        <w:rPr>
          <w:szCs w:val="24"/>
        </w:rPr>
        <w:t xml:space="preserve">.  </w:t>
      </w:r>
      <w:r>
        <w:rPr>
          <w:szCs w:val="24"/>
        </w:rPr>
        <w:t>Что касается статей 5 и 6, то упоминаний о конкретных положениях Конституции недостаточно; требуются также подробные сведения о практической р</w:t>
      </w:r>
      <w:r w:rsidR="005C1AC5">
        <w:rPr>
          <w:szCs w:val="24"/>
        </w:rPr>
        <w:t>е</w:t>
      </w:r>
      <w:r>
        <w:rPr>
          <w:szCs w:val="24"/>
        </w:rPr>
        <w:t>ализации этих конституционных норм</w:t>
      </w:r>
      <w:r w:rsidR="00D96D3E">
        <w:rPr>
          <w:szCs w:val="24"/>
        </w:rPr>
        <w:t xml:space="preserve">.  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13.</w:t>
      </w:r>
      <w:r w:rsidR="000E673A" w:rsidRPr="000E673A">
        <w:rPr>
          <w:szCs w:val="24"/>
        </w:rPr>
        <w:tab/>
      </w:r>
      <w:r>
        <w:rPr>
          <w:szCs w:val="24"/>
        </w:rPr>
        <w:t>Следующие вопросы требуют дополнительного освещения: состав, деятельность и достижения вновь созданного комитета по правам человека; ассоциации и клубы, учреждённые для иностранцев; преподавание языков в государственных школах для общин иностранцев, проживающих в Бахрейне; а также деятельность функционирующих в Бахрейне национальных и международных НПО.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14.</w:t>
      </w:r>
      <w:r w:rsidR="000E673A" w:rsidRPr="000E673A">
        <w:rPr>
          <w:szCs w:val="24"/>
        </w:rPr>
        <w:tab/>
      </w:r>
      <w:r>
        <w:rPr>
          <w:szCs w:val="24"/>
        </w:rPr>
        <w:t>Требуется также регулярно информировать Комитет о достигнутом прогрессе в отношении поправки к статье 8 Конвенции</w:t>
      </w:r>
      <w:r w:rsidR="00D96D3E">
        <w:rPr>
          <w:szCs w:val="24"/>
        </w:rPr>
        <w:t xml:space="preserve">.  </w:t>
      </w:r>
      <w:r>
        <w:rPr>
          <w:szCs w:val="24"/>
        </w:rPr>
        <w:t>Следует воздать должное правительству Бахрейна за то, что оно рассматривает возможность сделать заявление в соответствии со статьёй 14 Конвенции, поскольку это делается исключительно по усмотрению государств-участников</w:t>
      </w:r>
      <w:r w:rsidR="00D96D3E">
        <w:rPr>
          <w:szCs w:val="24"/>
        </w:rPr>
        <w:t xml:space="preserve">.  </w:t>
      </w:r>
      <w:r>
        <w:rPr>
          <w:szCs w:val="24"/>
        </w:rPr>
        <w:t>Он благодарит делегацию за предоставленную информацию относительно заявлений о нарушениях прав человека и о положении женщин, что сделало диалог ещё более насыщенным</w:t>
      </w:r>
      <w:r w:rsidR="00D96D3E">
        <w:rPr>
          <w:szCs w:val="24"/>
        </w:rPr>
        <w:t xml:space="preserve">.  </w:t>
      </w:r>
      <w:r>
        <w:rPr>
          <w:szCs w:val="24"/>
        </w:rPr>
        <w:t>Все члены Комитета с особым удовлетворением отметили прекрасное состояние экономики страны, а также прогресс, достигнутый в областях образования, культуры, занятости и здравоохранения для всех.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15.</w:t>
      </w:r>
      <w:r w:rsidR="000E673A" w:rsidRPr="000E673A">
        <w:rPr>
          <w:szCs w:val="24"/>
        </w:rPr>
        <w:tab/>
      </w:r>
      <w:r>
        <w:rPr>
          <w:szCs w:val="24"/>
        </w:rPr>
        <w:t>Что касается процедурного вопроса, поднятого г-ном Абул-Насром в ходе предыдущего заседания, то он говорит, что в качестве Докладчика по стране он получил обширную справочную информацию о государстве-участнике и, опираясь на неё, выявил ряд ключевых моментов, которые, на его взгляд, относятся к разряду вопросов расовой дискриминации и таким образом попадают в сферу действия Конвенции</w:t>
      </w:r>
      <w:r w:rsidR="00D96D3E">
        <w:rPr>
          <w:szCs w:val="24"/>
        </w:rPr>
        <w:t xml:space="preserve">.  </w:t>
      </w:r>
      <w:r>
        <w:rPr>
          <w:szCs w:val="24"/>
        </w:rPr>
        <w:t>Он убеждён, что некоторые аспекты религии и прав женщин имеют отношение к работе Комитета, в особенности в свете поправок к его руководящим принципам в отношении формы и содержания докладов, представляемых государствами-участниками в соответствии со статьёй 9 Конвенции</w:t>
      </w:r>
      <w:r w:rsidR="00D96D3E">
        <w:rPr>
          <w:szCs w:val="24"/>
        </w:rPr>
        <w:t xml:space="preserve">.  </w:t>
      </w:r>
      <w:r>
        <w:rPr>
          <w:szCs w:val="24"/>
        </w:rPr>
        <w:t>Более того, он достаточно чётко аргументировал, что, поскольку для Бахрейна это первоначальный доклад, представляется важным, чтобы Комитет располагал общими сведениями о ситуации с правами человека в этой стране</w:t>
      </w:r>
      <w:r w:rsidR="00D96D3E">
        <w:rPr>
          <w:szCs w:val="24"/>
        </w:rPr>
        <w:t>.  Если бы г</w:t>
      </w:r>
      <w:r w:rsidR="00D96D3E">
        <w:rPr>
          <w:szCs w:val="24"/>
        </w:rPr>
        <w:noBreakHyphen/>
        <w:t>н </w:t>
      </w:r>
      <w:r>
        <w:rPr>
          <w:szCs w:val="24"/>
        </w:rPr>
        <w:t>Абул-Наср ознакомился со всем объёмом доступного справочного материала, он, вероятно, сделал бы аналогичные выводы и выявил бы те же моменты.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16.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благодарит Докладчика по стране за проделанный им анализ представленных Бахрейном с первоначального по пятый периодических докладов</w:t>
      </w:r>
      <w:r w:rsidR="00D96D3E">
        <w:rPr>
          <w:szCs w:val="24"/>
        </w:rPr>
        <w:t xml:space="preserve">.  </w:t>
      </w:r>
      <w:r>
        <w:rPr>
          <w:szCs w:val="24"/>
        </w:rPr>
        <w:t>Он не хотел бы в ходе текущего заседания возобновлять дискуссию о роли докладчиков по стране</w:t>
      </w:r>
      <w:r w:rsidR="00D96D3E">
        <w:rPr>
          <w:szCs w:val="24"/>
        </w:rPr>
        <w:t xml:space="preserve">.  </w:t>
      </w:r>
      <w:r>
        <w:rPr>
          <w:szCs w:val="24"/>
        </w:rPr>
        <w:t>Комитет уже рассматривал эти вопросы и сделал соответствующие выводы</w:t>
      </w:r>
      <w:r w:rsidR="00D96D3E">
        <w:rPr>
          <w:szCs w:val="24"/>
        </w:rPr>
        <w:t xml:space="preserve">.  </w:t>
      </w:r>
      <w:r>
        <w:rPr>
          <w:szCs w:val="24"/>
        </w:rPr>
        <w:t>Существует консенсус относительно того, что члены Комитета должны указывать свои источники информации и в обязательном порядке придерживаться сферы действия Конвенции</w:t>
      </w:r>
      <w:r w:rsidR="00D96D3E">
        <w:rPr>
          <w:szCs w:val="24"/>
        </w:rPr>
        <w:t xml:space="preserve">.  </w:t>
      </w:r>
      <w:r>
        <w:rPr>
          <w:szCs w:val="24"/>
        </w:rPr>
        <w:t>Кто бы из членов Комитета ни пожелал продолжить дискуссию на эту тему, он должен будет сделать это в рамках другого пункта повестки дня в надлежащее время.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17.</w:t>
      </w:r>
      <w:r w:rsidR="000E673A" w:rsidRPr="000E673A">
        <w:rPr>
          <w:szCs w:val="24"/>
        </w:rPr>
        <w:tab/>
      </w:r>
      <w:r>
        <w:rPr>
          <w:szCs w:val="24"/>
        </w:rPr>
        <w:t>От лица Комитета он выражает признательность делегации Бахрейна за представление своих докладов</w:t>
      </w:r>
      <w:r w:rsidR="00D96D3E">
        <w:rPr>
          <w:szCs w:val="24"/>
        </w:rPr>
        <w:t xml:space="preserve">.  </w:t>
      </w:r>
      <w:r>
        <w:rPr>
          <w:szCs w:val="24"/>
        </w:rPr>
        <w:t>Далее по ходу сессии Комитету предстоит выработать проект своих заключительных замечаний, отражающих коллективное мнение Комитета о ситуации относительно государства-участника, где также будут представлены рекомендации, которые необходимо будет учесть при подготовке следующего периодического доклада</w:t>
      </w:r>
      <w:r w:rsidR="00D96D3E">
        <w:rPr>
          <w:szCs w:val="24"/>
        </w:rPr>
        <w:t xml:space="preserve">.  </w:t>
      </w:r>
      <w:r>
        <w:rPr>
          <w:szCs w:val="24"/>
        </w:rPr>
        <w:t>Он рассчитывает в будущем на продолжение диалога с правительством Бахрейна на более регулярной основе, согласно статье 9 Конвенции</w:t>
      </w:r>
      <w:r w:rsidR="00D96D3E">
        <w:rPr>
          <w:szCs w:val="24"/>
        </w:rPr>
        <w:t xml:space="preserve">.  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18.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Делегация Бахрейна покидает зал заседаний Комитета</w:t>
      </w:r>
      <w:r>
        <w:rPr>
          <w:szCs w:val="24"/>
        </w:rPr>
        <w:t>.</w:t>
      </w:r>
    </w:p>
    <w:p w:rsidR="003E33A0" w:rsidRDefault="003E33A0" w:rsidP="003E33A0">
      <w:pPr>
        <w:rPr>
          <w:szCs w:val="24"/>
        </w:rPr>
      </w:pPr>
    </w:p>
    <w:p w:rsidR="003E33A0" w:rsidRPr="003F5FF1" w:rsidRDefault="003E33A0" w:rsidP="003E33A0">
      <w:pPr>
        <w:jc w:val="center"/>
        <w:rPr>
          <w:szCs w:val="24"/>
        </w:rPr>
      </w:pPr>
      <w:r>
        <w:rPr>
          <w:szCs w:val="24"/>
          <w:u w:val="single"/>
        </w:rPr>
        <w:t>Заседание прерывается в 15 час</w:t>
      </w:r>
      <w:r w:rsidR="00D96D3E">
        <w:rPr>
          <w:szCs w:val="24"/>
          <w:u w:val="single"/>
        </w:rPr>
        <w:t xml:space="preserve">.  </w:t>
      </w:r>
      <w:r>
        <w:rPr>
          <w:szCs w:val="24"/>
          <w:u w:val="single"/>
        </w:rPr>
        <w:t>50 мин</w:t>
      </w:r>
      <w:r w:rsidR="00D96D3E">
        <w:rPr>
          <w:szCs w:val="24"/>
          <w:u w:val="single"/>
        </w:rPr>
        <w:t xml:space="preserve">.  </w:t>
      </w:r>
      <w:r>
        <w:rPr>
          <w:szCs w:val="24"/>
          <w:u w:val="single"/>
        </w:rPr>
        <w:t>и возобновляется в 15 час</w:t>
      </w:r>
      <w:r w:rsidR="00D96D3E">
        <w:rPr>
          <w:szCs w:val="24"/>
          <w:u w:val="single"/>
        </w:rPr>
        <w:t xml:space="preserve">.  </w:t>
      </w:r>
      <w:r>
        <w:rPr>
          <w:szCs w:val="24"/>
          <w:u w:val="single"/>
        </w:rPr>
        <w:t>55 мин.</w:t>
      </w:r>
    </w:p>
    <w:p w:rsidR="003E33A0" w:rsidRPr="003F5FF1" w:rsidRDefault="003E33A0" w:rsidP="003E33A0">
      <w:pPr>
        <w:ind w:left="567"/>
        <w:rPr>
          <w:szCs w:val="24"/>
          <w:u w:val="single"/>
        </w:rPr>
      </w:pPr>
    </w:p>
    <w:p w:rsidR="003E33A0" w:rsidRPr="003F5FF1" w:rsidRDefault="003E33A0" w:rsidP="003E33A0">
      <w:pPr>
        <w:rPr>
          <w:szCs w:val="24"/>
        </w:rPr>
      </w:pPr>
      <w:r w:rsidRPr="003F5FF1">
        <w:rPr>
          <w:szCs w:val="24"/>
        </w:rPr>
        <w:t xml:space="preserve">ОРГАНИЗАЦИОННЫЕ И ДРУГИЕ ВОПРОСЫ </w:t>
      </w:r>
      <w:r>
        <w:rPr>
          <w:szCs w:val="24"/>
        </w:rPr>
        <w:t xml:space="preserve">(пункт 5 повестки дня) </w:t>
      </w:r>
      <w:r w:rsidRPr="003F5FF1">
        <w:rPr>
          <w:szCs w:val="24"/>
        </w:rPr>
        <w:t>(</w:t>
      </w:r>
      <w:r w:rsidRPr="003F5FF1">
        <w:rPr>
          <w:szCs w:val="24"/>
          <w:u w:val="single"/>
        </w:rPr>
        <w:t>продолжение</w:t>
      </w:r>
      <w:r w:rsidRPr="003F5FF1">
        <w:rPr>
          <w:szCs w:val="24"/>
        </w:rPr>
        <w:t>)</w:t>
      </w:r>
    </w:p>
    <w:p w:rsidR="003E33A0" w:rsidRPr="003F5FF1" w:rsidRDefault="003E33A0" w:rsidP="003E33A0">
      <w:pPr>
        <w:ind w:left="567"/>
        <w:rPr>
          <w:szCs w:val="24"/>
        </w:rPr>
      </w:pPr>
    </w:p>
    <w:p w:rsidR="003E33A0" w:rsidRDefault="003E33A0" w:rsidP="003E33A0">
      <w:pPr>
        <w:ind w:left="720"/>
      </w:pPr>
      <w:r w:rsidRPr="003F5FF1">
        <w:rPr>
          <w:szCs w:val="24"/>
          <w:u w:val="single"/>
        </w:rPr>
        <w:t>Проект общей рекомендации по связанным с гендерной проблематикой аспектам расовой дискриминации</w:t>
      </w:r>
      <w:r w:rsidRPr="003F5FF1">
        <w:rPr>
          <w:szCs w:val="24"/>
        </w:rPr>
        <w:t xml:space="preserve"> (</w:t>
      </w:r>
      <w:r w:rsidRPr="003F5FF1">
        <w:rPr>
          <w:szCs w:val="24"/>
          <w:u w:val="single"/>
        </w:rPr>
        <w:t>продолжение</w:t>
      </w:r>
      <w:r w:rsidRPr="003F5FF1">
        <w:rPr>
          <w:szCs w:val="24"/>
        </w:rPr>
        <w:t>)</w:t>
      </w:r>
      <w:r w:rsidRPr="003F5FF1">
        <w:t xml:space="preserve"> </w:t>
      </w:r>
      <w:r>
        <w:t>(CERD/C/56/Misc.21/Rev.2)</w:t>
      </w:r>
    </w:p>
    <w:p w:rsidR="003E33A0" w:rsidRDefault="003E33A0" w:rsidP="003E33A0">
      <w:pPr>
        <w:ind w:left="720"/>
      </w:pPr>
    </w:p>
    <w:p w:rsidR="003E33A0" w:rsidRDefault="003E33A0" w:rsidP="003E33A0">
      <w:r>
        <w:t>19.</w:t>
      </w:r>
      <w:r w:rsidR="000E673A" w:rsidRPr="000E673A">
        <w:tab/>
      </w:r>
      <w:r w:rsidRPr="003F5FF1">
        <w:rPr>
          <w:u w:val="single"/>
        </w:rPr>
        <w:t>Г-жа МАКДУГАЛЛ</w:t>
      </w:r>
      <w:r>
        <w:t>, представляя проект общей рекомендации, говорит, что в него были внесены исправления в свете замечаний, сделанных членами Комитета в ходе обсуждения на одном из предыдущих заседаний, а также представленных</w:t>
      </w:r>
      <w:r w:rsidRPr="0067064A">
        <w:t xml:space="preserve"> </w:t>
      </w:r>
      <w:r>
        <w:t>позднее</w:t>
      </w:r>
      <w:r w:rsidR="00D96D3E">
        <w:t xml:space="preserve">.  </w:t>
      </w:r>
      <w:r>
        <w:t>Она отмечает три поправки</w:t>
      </w:r>
      <w:r w:rsidRPr="0067064A">
        <w:t xml:space="preserve"> </w:t>
      </w:r>
      <w:r>
        <w:t>сугубо редакционного характера, которые потребовалось внести в пункты 1, 3 и 6</w:t>
      </w:r>
      <w:r w:rsidR="00D96D3E">
        <w:t xml:space="preserve">.  </w:t>
      </w:r>
      <w:r>
        <w:t>С учётом этих поправок текст с внесёнными в него исправлениями призван отражать консенсус Комитета.</w:t>
      </w:r>
    </w:p>
    <w:p w:rsidR="003E33A0" w:rsidRDefault="003E33A0" w:rsidP="003E33A0"/>
    <w:p w:rsidR="003E33A0" w:rsidRDefault="003E33A0" w:rsidP="003E33A0">
      <w:r>
        <w:t>20.</w:t>
      </w:r>
      <w:r w:rsidR="000E673A" w:rsidRPr="000E673A">
        <w:tab/>
      </w:r>
      <w:r>
        <w:rPr>
          <w:u w:val="single"/>
        </w:rPr>
        <w:t>Г-н АБУЛ-НАСР</w:t>
      </w:r>
      <w:r>
        <w:t xml:space="preserve"> делится своими опасениями по поводу того, что Комитет может выглядеть несколько безапелляционно, если он примет общую рекомендацию, а потому формат обычного заявления выглядит более предпочтительным</w:t>
      </w:r>
      <w:r w:rsidR="00D96D3E">
        <w:t xml:space="preserve">.  </w:t>
      </w:r>
      <w:r>
        <w:t>Кроме того, ему представляется важным чётко отразить в тексте, что Комитет озабочен гендерной проблематикой именно в контексте расовой дискриминации</w:t>
      </w:r>
      <w:r w:rsidR="00D96D3E">
        <w:t xml:space="preserve">.  </w:t>
      </w:r>
      <w:r>
        <w:t>Будучи принят в формате общей рекомендации, этот документ может вызвать определённое непонимание со стороны государств, которые не обязаны разбираться в том, почему Комитет уделяет внимание гендерной проблематике, которая не входит в сферу его непосредственной компетенции</w:t>
      </w:r>
      <w:r w:rsidR="00D96D3E">
        <w:t xml:space="preserve">.  </w:t>
      </w:r>
      <w:r>
        <w:t>Почему бы</w:t>
      </w:r>
      <w:r w:rsidRPr="003F5FF1">
        <w:t xml:space="preserve"> </w:t>
      </w:r>
      <w:r>
        <w:t xml:space="preserve">Комитету, помимо общей рекомендации </w:t>
      </w:r>
      <w:r w:rsidRPr="003F5FF1">
        <w:rPr>
          <w:szCs w:val="24"/>
        </w:rPr>
        <w:t>по связанным с гендерной проблематикой аспектам расовой дискриминации</w:t>
      </w:r>
      <w:r>
        <w:rPr>
          <w:szCs w:val="24"/>
        </w:rPr>
        <w:t>,</w:t>
      </w:r>
      <w:r w:rsidRPr="003F5FF1">
        <w:t xml:space="preserve"> </w:t>
      </w:r>
      <w:r>
        <w:t>не принять,</w:t>
      </w:r>
      <w:r w:rsidRPr="003F5FF1">
        <w:t xml:space="preserve"> </w:t>
      </w:r>
      <w:r>
        <w:t>к примеру, общую рекомендацию по аспектам, связанным с семейной проблематикой, или относительно участи детей или стариков?</w:t>
      </w:r>
    </w:p>
    <w:p w:rsidR="003E33A0" w:rsidRDefault="003E33A0" w:rsidP="003E33A0"/>
    <w:p w:rsidR="003E33A0" w:rsidRDefault="003E33A0" w:rsidP="003E33A0">
      <w:r>
        <w:t>21.</w:t>
      </w:r>
      <w:r w:rsidR="000E673A" w:rsidRPr="000E673A">
        <w:tab/>
      </w:r>
      <w:r>
        <w:rPr>
          <w:u w:val="single"/>
        </w:rPr>
        <w:t>ПРЕДСЕДАТЕЛЬ</w:t>
      </w:r>
      <w:r>
        <w:t xml:space="preserve"> спрашивает г-жу Макдугалл, не согласится ли она с тем, чтобы поменять формат документа с общей рекомендации на заявление Комитета.</w:t>
      </w:r>
    </w:p>
    <w:p w:rsidR="003E33A0" w:rsidRDefault="003E33A0" w:rsidP="003E33A0"/>
    <w:p w:rsidR="003E33A0" w:rsidRDefault="003E33A0" w:rsidP="003E33A0">
      <w:r>
        <w:t>22.</w:t>
      </w:r>
      <w:r w:rsidR="000E673A" w:rsidRPr="000E673A">
        <w:tab/>
      </w:r>
      <w:r w:rsidRPr="003F5FF1">
        <w:rPr>
          <w:u w:val="single"/>
        </w:rPr>
        <w:t>Г-жа МАКДУГАЛЛ</w:t>
      </w:r>
      <w:r>
        <w:t xml:space="preserve"> говорит, что, по её мнению, важно оставить этот документ в виде общей рекомендации</w:t>
      </w:r>
      <w:r w:rsidR="00D96D3E">
        <w:t xml:space="preserve">.  </w:t>
      </w:r>
    </w:p>
    <w:p w:rsidR="003E33A0" w:rsidRDefault="003E33A0" w:rsidP="003E33A0"/>
    <w:p w:rsidR="003E33A0" w:rsidRDefault="003E33A0" w:rsidP="003E33A0">
      <w:pPr>
        <w:rPr>
          <w:u w:val="single"/>
        </w:rPr>
      </w:pPr>
      <w:r>
        <w:rPr>
          <w:u w:val="single"/>
        </w:rPr>
        <w:t>Пункт 1</w:t>
      </w:r>
    </w:p>
    <w:p w:rsidR="003E33A0" w:rsidRDefault="003E33A0" w:rsidP="003E33A0">
      <w:pPr>
        <w:rPr>
          <w:u w:val="single"/>
        </w:rPr>
      </w:pPr>
    </w:p>
    <w:p w:rsidR="003E33A0" w:rsidRDefault="003E33A0" w:rsidP="003E33A0">
      <w:r>
        <w:t>23.</w:t>
      </w:r>
      <w:r w:rsidR="000E673A">
        <w:rPr>
          <w:lang w:val="en-US"/>
        </w:rPr>
        <w:tab/>
      </w:r>
      <w:r>
        <w:rPr>
          <w:u w:val="single"/>
        </w:rPr>
        <w:t>Пункт 1 принимается</w:t>
      </w:r>
      <w:r>
        <w:t>.</w:t>
      </w:r>
    </w:p>
    <w:p w:rsidR="003E33A0" w:rsidRDefault="003E33A0" w:rsidP="003E33A0"/>
    <w:p w:rsidR="003E33A0" w:rsidRDefault="003E33A0" w:rsidP="003E33A0">
      <w:r>
        <w:rPr>
          <w:u w:val="single"/>
        </w:rPr>
        <w:t>Пункт 2</w:t>
      </w:r>
    </w:p>
    <w:p w:rsidR="003E33A0" w:rsidRDefault="003E33A0" w:rsidP="003E33A0"/>
    <w:p w:rsidR="003E33A0" w:rsidRDefault="003E33A0" w:rsidP="003E33A0">
      <w:r>
        <w:t>24.</w:t>
      </w:r>
      <w:r w:rsidR="000E673A" w:rsidRPr="000E673A">
        <w:tab/>
      </w:r>
      <w:r>
        <w:rPr>
          <w:u w:val="single"/>
        </w:rPr>
        <w:t>Г-н ДЬЯКОНУ</w:t>
      </w:r>
      <w:r>
        <w:t xml:space="preserve"> считает пункт 2 чрезмерно растянутым</w:t>
      </w:r>
      <w:r w:rsidR="00D96D3E">
        <w:t xml:space="preserve">.  </w:t>
      </w:r>
      <w:r>
        <w:t>Он предлагает исключить из текста предложение, начинающееся словами «В некоторых обществах...», поскольку оно не увязано непосредственно</w:t>
      </w:r>
      <w:r w:rsidR="005C1AC5">
        <w:t xml:space="preserve"> </w:t>
      </w:r>
      <w:r>
        <w:t>с расизмом, а последнее предложение закончить словами «сдерживающие факторы»</w:t>
      </w:r>
      <w:r w:rsidR="00D96D3E">
        <w:t xml:space="preserve">.  </w:t>
      </w:r>
      <w:r>
        <w:t>Далее в этом предложении идёт перечисление поводов для озабоченности, возникающих во многих обществах, но отнюдь не обязательно связанных с расовой дискриминацией</w:t>
      </w:r>
      <w:r w:rsidR="00D96D3E">
        <w:t xml:space="preserve">.  </w:t>
      </w:r>
      <w:r>
        <w:t>Помимо этого, в последнем предложении упоминается отсутствие доступа к средствам правовой защиты</w:t>
      </w:r>
      <w:r w:rsidR="00D96D3E">
        <w:t xml:space="preserve">.  </w:t>
      </w:r>
      <w:r>
        <w:t>Большинство приведённых примеров относится не к средствам правовой защиты как таковым, а к правам человека.</w:t>
      </w:r>
    </w:p>
    <w:p w:rsidR="003E33A0" w:rsidRDefault="003E33A0" w:rsidP="003E33A0"/>
    <w:p w:rsidR="003E33A0" w:rsidRDefault="003E33A0" w:rsidP="003E33A0">
      <w:pPr>
        <w:rPr>
          <w:szCs w:val="24"/>
        </w:rPr>
      </w:pPr>
      <w:r>
        <w:t>25.</w:t>
      </w:r>
      <w:r w:rsidR="000E673A" w:rsidRPr="000E673A">
        <w:tab/>
      </w:r>
      <w:r w:rsidRPr="003F5FF1">
        <w:rPr>
          <w:u w:val="single"/>
        </w:rPr>
        <w:t>Г-жа МАКДУГАЛЛ</w:t>
      </w:r>
      <w:r>
        <w:t xml:space="preserve"> считает важным сохранить оба этих пассажа</w:t>
      </w:r>
      <w:r w:rsidR="00D96D3E">
        <w:t xml:space="preserve">.  </w:t>
      </w:r>
      <w:r>
        <w:t>Первый даёт конкретные примеры и отражает суровую реальность, с которой сталкиваются многие женщины, подвергшиеся изнасилованию по расовым мотивам, например в Боснии и Косово</w:t>
      </w:r>
      <w:r w:rsidR="00D96D3E">
        <w:t xml:space="preserve">.  </w:t>
      </w:r>
      <w:r>
        <w:t>Хотя изнасилованию подвергаются как мужчины, так и женщины, последние вынуждены жить в более жёстких обстоятельствах – не только в плане возможной беременности, но также и в плане ущерба их социальному статусу на многие последующие годы</w:t>
      </w:r>
      <w:r w:rsidR="00D96D3E">
        <w:t xml:space="preserve">.  </w:t>
      </w:r>
      <w:r>
        <w:t xml:space="preserve">Перечень в конце этого пункта важен не потому, что он </w:t>
      </w:r>
      <w:r w:rsidRPr="00EB039E">
        <w:rPr>
          <w:szCs w:val="24"/>
        </w:rPr>
        <w:t>называ</w:t>
      </w:r>
      <w:r>
        <w:rPr>
          <w:szCs w:val="24"/>
        </w:rPr>
        <w:t>ет проблемы, связанные с расовой дискриминацией, а потому, что в нём подчёркивается тот факт, что женщины из определённых расовых групп сталкиваются с иными последствиями, чем мужчины из тех же расовых групп</w:t>
      </w:r>
      <w:r w:rsidR="00D96D3E">
        <w:rPr>
          <w:szCs w:val="24"/>
        </w:rPr>
        <w:t xml:space="preserve">.  </w:t>
      </w:r>
      <w:r>
        <w:rPr>
          <w:szCs w:val="24"/>
        </w:rPr>
        <w:t>Мужчины зачастую в меньшей степени сталкиваются с ограничениями или с отсутствием правоспособности в плане доступа к средствам правовой защиты в связи с дискриминацией.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26.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отмечает, что уже есть семь желающих выступить по пункту 2, и говорит, что для Комитета было бы предпочтительно принять эту общую рекомендацию путём консенсуса</w:t>
      </w:r>
      <w:r w:rsidR="00D96D3E">
        <w:rPr>
          <w:szCs w:val="24"/>
        </w:rPr>
        <w:t xml:space="preserve">.  </w:t>
      </w:r>
      <w:r>
        <w:rPr>
          <w:szCs w:val="24"/>
        </w:rPr>
        <w:t>Хотя автор проекта текста, возможно, считает, что этот документ выиграет от сохранения в нём определённых пассажей, он призывает автора действовать в духе компромисса и учесть мнения других членов - конечно, при условии, что они не вредят тексту, -  с тем чтобы обеспечить данному документу поддержку Комитета в полном составе</w:t>
      </w:r>
      <w:r w:rsidR="00D96D3E">
        <w:rPr>
          <w:szCs w:val="24"/>
        </w:rPr>
        <w:t xml:space="preserve">.  </w:t>
      </w:r>
      <w:r>
        <w:rPr>
          <w:szCs w:val="24"/>
        </w:rPr>
        <w:t>Это было бы не только в интересах Комитета, но и придало бы весомости самой общей рекомендации.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27.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 xml:space="preserve"> говорит, что хотела бы выслушать мнения членов Комитета относительно предложенных г-ном Дьякону поправок.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28.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ШАХИ</w:t>
      </w:r>
      <w:r>
        <w:rPr>
          <w:szCs w:val="24"/>
        </w:rPr>
        <w:t xml:space="preserve"> говорит, что первую строку следует сохранить</w:t>
      </w:r>
      <w:r w:rsidR="00D96D3E">
        <w:rPr>
          <w:szCs w:val="24"/>
        </w:rPr>
        <w:t xml:space="preserve">.  </w:t>
      </w:r>
      <w:r>
        <w:rPr>
          <w:szCs w:val="24"/>
        </w:rPr>
        <w:t>В консервативных обществах факт того, что женщины, подвергшиеся сексуальному надругательству, рассматриваются как непригодные для замужества и подвергаются остракизму, является реальной проблемой</w:t>
      </w:r>
      <w:r w:rsidR="00D96D3E">
        <w:rPr>
          <w:szCs w:val="24"/>
        </w:rPr>
        <w:t xml:space="preserve">.  </w:t>
      </w:r>
      <w:r>
        <w:rPr>
          <w:szCs w:val="24"/>
        </w:rPr>
        <w:t>Что касается последней строки этого пункта, то, хотя с технической точки зрения г-н Дьякону, возможно, и прав, у него самого, тем не менее, нет твёрдой позиции по этому вопросу, а потому он готов присоединиться к консенсусу.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29.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ДЖАНУАРИ-БАРДИЛЛ</w:t>
      </w:r>
      <w:r>
        <w:rPr>
          <w:szCs w:val="24"/>
        </w:rPr>
        <w:t xml:space="preserve"> полагает, что текст следует сохранить</w:t>
      </w:r>
      <w:r w:rsidR="00D96D3E">
        <w:rPr>
          <w:szCs w:val="24"/>
        </w:rPr>
        <w:t xml:space="preserve">.  </w:t>
      </w:r>
      <w:r>
        <w:rPr>
          <w:szCs w:val="24"/>
        </w:rPr>
        <w:t>За счёт содержащихся в нём конкретных примеров этот документ может служить практическим пособием для тех правительств, у которых нет чёткого представления о том, каким образом различать признаки расовой дискриминации в гендерном плане</w:t>
      </w:r>
      <w:r w:rsidR="00D96D3E">
        <w:rPr>
          <w:szCs w:val="24"/>
        </w:rPr>
        <w:t xml:space="preserve">.  </w:t>
      </w:r>
      <w:r>
        <w:rPr>
          <w:szCs w:val="24"/>
        </w:rPr>
        <w:t>В общем плане было бы важно, чтобы представленные в Комитете мужчины рассматривали гендерную проблематику не в качестве набора проблем, затрагивающих только женщин</w:t>
      </w:r>
      <w:r w:rsidR="00D96D3E">
        <w:rPr>
          <w:szCs w:val="24"/>
        </w:rPr>
        <w:t xml:space="preserve">.  </w:t>
      </w:r>
      <w:r>
        <w:rPr>
          <w:szCs w:val="24"/>
        </w:rPr>
        <w:t>Гендерные проблемы имеют отношение к обоим полам, а связанные с гендерной проблематикой аспекты расовой дискриминации также могут служить в качестве полезного инструмента, например, при изучении вопроса о том, почему чернокожие мужчины, подвергающиеся тяжелейшей расовой дискриминации, являются субъектом криминализации</w:t>
      </w:r>
      <w:r w:rsidR="00D96D3E">
        <w:rPr>
          <w:szCs w:val="24"/>
        </w:rPr>
        <w:t xml:space="preserve">.  </w:t>
      </w:r>
      <w:r>
        <w:rPr>
          <w:szCs w:val="24"/>
        </w:rPr>
        <w:t>Это такой же гендерный вопрос, как и изнасилования.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30.</w:t>
      </w:r>
      <w:r w:rsidR="000E673A" w:rsidRPr="000E673A">
        <w:rPr>
          <w:szCs w:val="24"/>
        </w:rPr>
        <w:tab/>
      </w:r>
      <w:r>
        <w:rPr>
          <w:u w:val="single"/>
        </w:rPr>
        <w:t>Г-н АБУЛ-НАСР</w:t>
      </w:r>
      <w:r>
        <w:t xml:space="preserve"> считает, что пункт 2 является поверхностным и ничего не добавляет к методологии деятельности Комитета</w:t>
      </w:r>
      <w:r w:rsidR="00D96D3E">
        <w:t xml:space="preserve">.  </w:t>
      </w:r>
      <w:r>
        <w:t>В тех случаях, когда возника</w:t>
      </w:r>
      <w:r>
        <w:rPr>
          <w:szCs w:val="24"/>
        </w:rPr>
        <w:t>ет проблема того же свойства, что и упоминаемая в этом пункте, Комитет принимает такую проблему к рассмотрению в рамках своей текущей деятельности – соответственно тому, насколько она имеет отношение к расовой дискриминации</w:t>
      </w:r>
      <w:r w:rsidR="00D96D3E">
        <w:rPr>
          <w:szCs w:val="24"/>
        </w:rPr>
        <w:t xml:space="preserve">.  </w:t>
      </w:r>
      <w:r>
        <w:rPr>
          <w:szCs w:val="24"/>
        </w:rPr>
        <w:t>Складывается</w:t>
      </w:r>
      <w:r w:rsidRPr="00F22405">
        <w:rPr>
          <w:szCs w:val="24"/>
        </w:rPr>
        <w:t xml:space="preserve"> </w:t>
      </w:r>
      <w:r>
        <w:rPr>
          <w:szCs w:val="24"/>
        </w:rPr>
        <w:t>впечатление, что Комитет принимает некую общую рекомендацию с единственной целью угодить другому договорному органу</w:t>
      </w:r>
      <w:r w:rsidR="00D96D3E">
        <w:rPr>
          <w:szCs w:val="24"/>
        </w:rPr>
        <w:t xml:space="preserve">.  </w:t>
      </w:r>
      <w:r>
        <w:rPr>
          <w:szCs w:val="24"/>
        </w:rPr>
        <w:t>Далее, ему непонятно, какую вообще рекомендацию содержит пункт 2</w:t>
      </w:r>
      <w:r w:rsidR="00D96D3E">
        <w:rPr>
          <w:szCs w:val="24"/>
        </w:rPr>
        <w:t xml:space="preserve">.  </w:t>
      </w:r>
      <w:r>
        <w:rPr>
          <w:szCs w:val="24"/>
        </w:rPr>
        <w:t>Фактически единственным пунктом, в котором содержится какая-либо рекомендация, является пункт 6</w:t>
      </w:r>
      <w:r w:rsidR="00D96D3E">
        <w:rPr>
          <w:szCs w:val="24"/>
        </w:rPr>
        <w:t xml:space="preserve">.  </w:t>
      </w:r>
      <w:r>
        <w:rPr>
          <w:szCs w:val="24"/>
        </w:rPr>
        <w:t>Не вызывает сомнений, что этот текст предпочтительней принять в качестве заявления Комитета.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31.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ЮТСИС</w:t>
      </w:r>
      <w:r>
        <w:rPr>
          <w:szCs w:val="24"/>
        </w:rPr>
        <w:t xml:space="preserve"> говорит, что данный текст обращён к проблеме двойной дискриминации, вызывающей озабоченность Организации Объединённых Наций в целом и органов по правам человека в частности</w:t>
      </w:r>
      <w:r w:rsidR="00D96D3E">
        <w:rPr>
          <w:szCs w:val="24"/>
        </w:rPr>
        <w:t xml:space="preserve">.  </w:t>
      </w:r>
      <w:r>
        <w:rPr>
          <w:szCs w:val="24"/>
        </w:rPr>
        <w:t>Включение в текст примеров особых возражений не вызывает</w:t>
      </w:r>
      <w:r w:rsidR="00D96D3E">
        <w:rPr>
          <w:szCs w:val="24"/>
        </w:rPr>
        <w:t xml:space="preserve">.  </w:t>
      </w:r>
      <w:r>
        <w:rPr>
          <w:szCs w:val="24"/>
        </w:rPr>
        <w:t>Почти все из них фигурируют в статье 5 Конвенции</w:t>
      </w:r>
      <w:r w:rsidR="00D96D3E">
        <w:rPr>
          <w:szCs w:val="24"/>
        </w:rPr>
        <w:t xml:space="preserve">.  </w:t>
      </w:r>
      <w:r>
        <w:rPr>
          <w:szCs w:val="24"/>
        </w:rPr>
        <w:t>Что касается замечания относительно чрезмерной растянутости этого пункта, то он отмеча</w:t>
      </w:r>
      <w:r w:rsidR="00D96D3E">
        <w:rPr>
          <w:szCs w:val="24"/>
        </w:rPr>
        <w:t>ет</w:t>
      </w:r>
      <w:r>
        <w:rPr>
          <w:szCs w:val="24"/>
        </w:rPr>
        <w:t>, что Общая рекомендация ХХ</w:t>
      </w:r>
      <w:r>
        <w:rPr>
          <w:szCs w:val="24"/>
          <w:lang w:val="en-US"/>
        </w:rPr>
        <w:t>I</w:t>
      </w:r>
      <w:r>
        <w:rPr>
          <w:szCs w:val="24"/>
        </w:rPr>
        <w:t xml:space="preserve"> о самоопределении содержит многословные пункты, где приводятся пояснения в интересах Комитета и государств-участников</w:t>
      </w:r>
      <w:r w:rsidR="00D96D3E">
        <w:rPr>
          <w:szCs w:val="24"/>
        </w:rPr>
        <w:t xml:space="preserve">.  </w:t>
      </w:r>
      <w:r>
        <w:rPr>
          <w:szCs w:val="24"/>
        </w:rPr>
        <w:t>Следует принять данный текст в том виде, в каком он первоначально был предложен его автором</w:t>
      </w:r>
      <w:r w:rsidR="00D96D3E">
        <w:rPr>
          <w:szCs w:val="24"/>
        </w:rPr>
        <w:t xml:space="preserve">.  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r>
        <w:rPr>
          <w:szCs w:val="24"/>
        </w:rPr>
        <w:t>32.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РЕШЕТОВ</w:t>
      </w:r>
      <w:r>
        <w:rPr>
          <w:szCs w:val="24"/>
        </w:rPr>
        <w:t xml:space="preserve"> говорит, что г-жа Макдугалл убедила его в необходимости принятия этого документа именно в качестве общей рекомендации</w:t>
      </w:r>
      <w:r w:rsidR="00D96D3E">
        <w:rPr>
          <w:szCs w:val="24"/>
        </w:rPr>
        <w:t xml:space="preserve">.  </w:t>
      </w:r>
      <w:r>
        <w:rPr>
          <w:szCs w:val="24"/>
        </w:rPr>
        <w:t>В то же время, Комитету надлежит действовать осторожно и умно</w:t>
      </w:r>
      <w:r w:rsidR="00D96D3E">
        <w:rPr>
          <w:szCs w:val="24"/>
        </w:rPr>
        <w:t xml:space="preserve">.  </w:t>
      </w:r>
      <w:r>
        <w:rPr>
          <w:szCs w:val="24"/>
        </w:rPr>
        <w:t>Принимая этот документ, Комитет оказывается в зоне конфликта между различными цивилизациями</w:t>
      </w:r>
      <w:r w:rsidR="00D96D3E">
        <w:rPr>
          <w:szCs w:val="24"/>
        </w:rPr>
        <w:t xml:space="preserve">.  </w:t>
      </w:r>
      <w:r>
        <w:rPr>
          <w:szCs w:val="24"/>
        </w:rPr>
        <w:t>Те, кто работает с Комитетом по правам ребёнка, прекрасно знают о накалённой атмосфере в ходе прений, что продиктовано подобным конфликтом</w:t>
      </w:r>
      <w:r w:rsidR="00D96D3E">
        <w:rPr>
          <w:szCs w:val="24"/>
        </w:rPr>
        <w:t xml:space="preserve">.  </w:t>
      </w:r>
      <w:r>
        <w:rPr>
          <w:szCs w:val="24"/>
        </w:rPr>
        <w:t>Безусловно, обсуждаемая Комитетом общая рекомендация, в отличие от других, принимавшихся исключительно в области расовой дискриминации, будет вызывать пристальное внимание и даже критику со стороны</w:t>
      </w:r>
      <w:r w:rsidR="00D96D3E">
        <w:rPr>
          <w:szCs w:val="24"/>
        </w:rPr>
        <w:t xml:space="preserve">.  </w:t>
      </w:r>
      <w:r>
        <w:rPr>
          <w:szCs w:val="24"/>
        </w:rPr>
        <w:t xml:space="preserve">Комитет внедряется в сферу, подмандатную другим органам, и в частности Комитету по ликвидации дискриминации в отношении женщин </w:t>
      </w:r>
      <w:r>
        <w:t>(CEDAW)</w:t>
      </w:r>
      <w:r w:rsidR="00D96D3E">
        <w:t xml:space="preserve">.  </w:t>
      </w:r>
      <w:r>
        <w:t>Кроме того, Комитету следует с особым тщанием избегать любых формулировок, которые могут быть использованы теми, кто утверждает превосходство мужчин, в порядке оправдания дискриминации по признаку пола - за счёт того, что её можно будет отнести к разряду расовой дискриминации.</w:t>
      </w:r>
    </w:p>
    <w:p w:rsidR="003E33A0" w:rsidRDefault="003E33A0" w:rsidP="003E33A0"/>
    <w:p w:rsidR="003E33A0" w:rsidRDefault="003E33A0" w:rsidP="003E33A0">
      <w:r>
        <w:t>33.</w:t>
      </w:r>
      <w:r w:rsidR="000E673A" w:rsidRPr="000E673A">
        <w:tab/>
      </w:r>
      <w:r>
        <w:t>Что касается предложенных г-ном Дьякону поправок, то представляется целесообразным сохранить в тексте предложение, начинающееся со слов «В некоторых обществах...», поскольку оно затрагивает весьма серьёзную проблему</w:t>
      </w:r>
      <w:r w:rsidR="00D96D3E">
        <w:t xml:space="preserve">.  </w:t>
      </w:r>
      <w:r>
        <w:t>Следует исключить из текста примеры, приводимые в конце этого пункта, поскольку существует риск того, что они могут быть использованы сторонниками дискриминации женщин.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r>
        <w:rPr>
          <w:szCs w:val="24"/>
        </w:rPr>
        <w:t>34.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БРИДЕ</w:t>
      </w:r>
      <w:r>
        <w:rPr>
          <w:szCs w:val="24"/>
        </w:rPr>
        <w:t xml:space="preserve"> выступает против предложенных г-ном Дьякону поправок к тексту</w:t>
      </w:r>
      <w:r w:rsidR="00D96D3E">
        <w:rPr>
          <w:szCs w:val="24"/>
        </w:rPr>
        <w:t xml:space="preserve">.  </w:t>
      </w:r>
      <w:r>
        <w:rPr>
          <w:szCs w:val="24"/>
        </w:rPr>
        <w:t>Он обратился к некоторым другим общим рекомендациям Комитета и выяснил, что одна из их общих особенностей состоит в том, что они заканчиваются единственным пунктом, содержащим рекомендацию по существу, которая следует за несколькими пунктами, содержащими пояснительный текст</w:t>
      </w:r>
      <w:r w:rsidR="00D96D3E">
        <w:rPr>
          <w:szCs w:val="24"/>
        </w:rPr>
        <w:t xml:space="preserve">.  </w:t>
      </w:r>
      <w:r>
        <w:rPr>
          <w:szCs w:val="24"/>
        </w:rPr>
        <w:t>Если главное замечание г-на Дьякону состоит в том, что этот пункт чрезмерно растянут, то Комитет мог бы рассмотреть возможность его сокращения за счёт исключения пассажа, начинающегося со слов «как следствие изнасилования, мотивированного расовыми предубежде</w:t>
      </w:r>
      <w:r>
        <w:t>ниями» и заканчивающегося словами «и социальному остракизму», и замены его формулировкой, звучащей следующим образом: «и в некоторых обществах остракизму вследствие изнасилования на основе расовых предубеждений»</w:t>
      </w:r>
      <w:r w:rsidR="00D96D3E">
        <w:t xml:space="preserve">.  </w:t>
      </w:r>
      <w:r>
        <w:t>По аналогии с этим, он предлагает сократить заключительный пассаж этого пункта, с тем чтобы он гласил: «такими как предубеждения по гендерному признаку в правовой системе и дискриминация в отношении женщин в частных сферах жизни».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35.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де ГУТТ</w:t>
      </w:r>
      <w:r>
        <w:rPr>
          <w:szCs w:val="24"/>
        </w:rPr>
        <w:t xml:space="preserve"> говорит, что</w:t>
      </w:r>
      <w:r w:rsidRPr="003067A3">
        <w:rPr>
          <w:szCs w:val="24"/>
        </w:rPr>
        <w:t xml:space="preserve"> эти пассажи следует </w:t>
      </w:r>
      <w:r>
        <w:rPr>
          <w:szCs w:val="24"/>
        </w:rPr>
        <w:t>сохранить целиком, поскольку они содержат разъяснения относительно феномена двойной дискриминации</w:t>
      </w:r>
      <w:r w:rsidR="00D96D3E">
        <w:rPr>
          <w:szCs w:val="24"/>
        </w:rPr>
        <w:t xml:space="preserve">.  </w:t>
      </w:r>
      <w:r>
        <w:rPr>
          <w:szCs w:val="24"/>
        </w:rPr>
        <w:t>Хотя конфликт цивилизаций и представляет собой реальный повод для озабоченности, а членам Комитета следует при этом учитывать, что права женщин, равно как и права детей, по-разному интерпретируются в различных правовых системах, тем не менее следует изыскать возможность для консенсуса в качестве основы для осуждения дискриминации в отношении женщин в ситуациях, когда их права ущемляются не только по причине их пола, но также по причине их расы или этнического происхождения</w:t>
      </w:r>
      <w:r w:rsidR="00D96D3E">
        <w:rPr>
          <w:szCs w:val="24"/>
        </w:rPr>
        <w:t xml:space="preserve">.  </w:t>
      </w:r>
      <w:r>
        <w:rPr>
          <w:szCs w:val="24"/>
        </w:rPr>
        <w:t>Такие ситуации являются наиболее тяжёлыми.</w:t>
      </w:r>
    </w:p>
    <w:p w:rsidR="003E33A0" w:rsidRDefault="003E33A0" w:rsidP="003E33A0">
      <w:pPr>
        <w:rPr>
          <w:szCs w:val="24"/>
          <w:u w:val="single"/>
        </w:rPr>
      </w:pPr>
    </w:p>
    <w:p w:rsidR="003E33A0" w:rsidRDefault="003E33A0" w:rsidP="003E33A0">
      <w:pPr>
        <w:rPr>
          <w:szCs w:val="24"/>
        </w:rPr>
      </w:pPr>
      <w:r w:rsidRPr="003067A3">
        <w:rPr>
          <w:szCs w:val="24"/>
        </w:rPr>
        <w:t>36</w:t>
      </w:r>
      <w:r>
        <w:rPr>
          <w:szCs w:val="24"/>
        </w:rPr>
        <w:t>.</w:t>
      </w:r>
      <w:r w:rsidR="000E673A" w:rsidRPr="000E673A">
        <w:rPr>
          <w:szCs w:val="24"/>
        </w:rPr>
        <w:tab/>
      </w:r>
      <w:r w:rsidRPr="003067A3">
        <w:rPr>
          <w:szCs w:val="24"/>
          <w:u w:val="single"/>
        </w:rPr>
        <w:t>Г-жа</w:t>
      </w:r>
      <w:r>
        <w:rPr>
          <w:szCs w:val="24"/>
          <w:u w:val="single"/>
        </w:rPr>
        <w:t xml:space="preserve"> ЦЗОУ Дэцы</w:t>
      </w:r>
      <w:r>
        <w:rPr>
          <w:szCs w:val="24"/>
        </w:rPr>
        <w:t xml:space="preserve"> считает, что этот текст следует принять в качестве общей рекомендации</w:t>
      </w:r>
      <w:r w:rsidR="00D96D3E">
        <w:rPr>
          <w:szCs w:val="24"/>
        </w:rPr>
        <w:t xml:space="preserve">.  </w:t>
      </w:r>
      <w:r>
        <w:rPr>
          <w:szCs w:val="24"/>
        </w:rPr>
        <w:t>Хотя пункт 2 несколько растянут, он представляет собой очень важную часть текста, поскольку требуется пояснить, что является</w:t>
      </w:r>
      <w:r w:rsidRPr="003067A3">
        <w:rPr>
          <w:szCs w:val="24"/>
        </w:rPr>
        <w:t xml:space="preserve"> </w:t>
      </w:r>
      <w:r>
        <w:rPr>
          <w:szCs w:val="24"/>
        </w:rPr>
        <w:t>расовой дискриминацией, связанной с гендерными предубеждениями</w:t>
      </w:r>
      <w:r w:rsidR="00D96D3E">
        <w:rPr>
          <w:szCs w:val="24"/>
        </w:rPr>
        <w:t xml:space="preserve">.  </w:t>
      </w:r>
      <w:r>
        <w:rPr>
          <w:szCs w:val="24"/>
        </w:rPr>
        <w:t>Точка зрения г-на Дьякону, состоящая в том, что заключительная часть этого пункта не имеет никакого отношения к его основному посылу, представляется необоснованной</w:t>
      </w:r>
      <w:r w:rsidR="00D96D3E">
        <w:rPr>
          <w:szCs w:val="24"/>
        </w:rPr>
        <w:t xml:space="preserve">.  </w:t>
      </w:r>
      <w:r>
        <w:rPr>
          <w:szCs w:val="24"/>
        </w:rPr>
        <w:t>Хотя предлагаемый им перечень примеров, которые следует сократить, не относится целиком к средствам правовой защиты, они всё же связаны с механизмами подачи жалоб, также упоминаемыми в этом предложении</w:t>
      </w:r>
      <w:r w:rsidR="00D96D3E">
        <w:rPr>
          <w:szCs w:val="24"/>
        </w:rPr>
        <w:t xml:space="preserve">.  </w:t>
      </w:r>
      <w:r>
        <w:rPr>
          <w:szCs w:val="24"/>
        </w:rPr>
        <w:t>Данный пункт следует сохранить в его первоначально предложенном виде.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37.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ПИЛЛАИ</w:t>
      </w:r>
      <w:r>
        <w:rPr>
          <w:szCs w:val="24"/>
        </w:rPr>
        <w:t xml:space="preserve"> указывает на то, что первые два предложения пункта 2 посвящены одним и тем же аспектам расовой дискриминации, и предлагает консолидировать и объединить их</w:t>
      </w:r>
      <w:r w:rsidR="00D96D3E">
        <w:rPr>
          <w:szCs w:val="24"/>
        </w:rPr>
        <w:t xml:space="preserve">.  </w:t>
      </w:r>
      <w:r>
        <w:rPr>
          <w:szCs w:val="24"/>
        </w:rPr>
        <w:t>В этой связи он предлагает соответствующую формулировку</w:t>
      </w:r>
      <w:r w:rsidR="00D96D3E">
        <w:rPr>
          <w:szCs w:val="24"/>
        </w:rPr>
        <w:t xml:space="preserve">.  </w:t>
      </w:r>
      <w:r>
        <w:rPr>
          <w:szCs w:val="24"/>
        </w:rPr>
        <w:t xml:space="preserve">Ему также кажется целесообразным исключить из текста предложение, начинающееся словами: </w:t>
      </w:r>
      <w:r w:rsidR="00D96D3E">
        <w:rPr>
          <w:szCs w:val="24"/>
        </w:rPr>
        <w:t xml:space="preserve"> «В </w:t>
      </w:r>
      <w:r>
        <w:rPr>
          <w:szCs w:val="24"/>
        </w:rPr>
        <w:t>некоторых обществах...», поскольку в нём нет конкретного упоминания о расовой дискриминации</w:t>
      </w:r>
      <w:r w:rsidR="00D96D3E">
        <w:rPr>
          <w:szCs w:val="24"/>
        </w:rPr>
        <w:t xml:space="preserve">.  </w:t>
      </w:r>
      <w:r>
        <w:rPr>
          <w:szCs w:val="24"/>
        </w:rPr>
        <w:t>И в заключение он предлагает употребить слово «возмещение» внутри выражения «механизмы подачи жалоб», а также заменить слово «ограничения» словом «препятствия»</w:t>
      </w:r>
      <w:r w:rsidR="00D96D3E">
        <w:rPr>
          <w:szCs w:val="24"/>
        </w:rPr>
        <w:t xml:space="preserve">.  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38.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>, отвечая на вопрос, заданный ей г-ном Абул-Насром, говорит, что в пункте 6 Комитет на самом деле рекомендует государствам-участникам укрепить и конкретизировать свои представления для целей рассмотрения вопросов, касающихся расовой дискриминации</w:t>
      </w:r>
      <w:r w:rsidR="00D96D3E">
        <w:rPr>
          <w:szCs w:val="24"/>
        </w:rPr>
        <w:t xml:space="preserve">.  </w:t>
      </w:r>
      <w:r>
        <w:rPr>
          <w:szCs w:val="24"/>
        </w:rPr>
        <w:t>Употребляемые при этом формулировки аналогичны тем, которые фигурируют в Общей рекомендации ХХ</w:t>
      </w:r>
      <w:r>
        <w:rPr>
          <w:szCs w:val="24"/>
          <w:lang w:val="en-US"/>
        </w:rPr>
        <w:t>III</w:t>
      </w:r>
      <w:r>
        <w:rPr>
          <w:szCs w:val="24"/>
        </w:rPr>
        <w:t xml:space="preserve"> Комитета в отношении коренных народов, где также содержится призыв к государствам-участникам выработать более конкретизированные критерии для выявления жертв расовой дискриминации в их обществах.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r>
        <w:rPr>
          <w:szCs w:val="24"/>
        </w:rPr>
        <w:t>39.</w:t>
      </w:r>
      <w:r w:rsidR="000E673A" w:rsidRPr="000E673A">
        <w:rPr>
          <w:szCs w:val="24"/>
        </w:rPr>
        <w:tab/>
      </w:r>
      <w:r>
        <w:rPr>
          <w:szCs w:val="24"/>
        </w:rPr>
        <w:t xml:space="preserve">Она проконсультировалась с Комитетом по ликвидации дискриминации в отношении женщин </w:t>
      </w:r>
      <w:r>
        <w:t>(CEDAW) и с Комитетом по правам человека, и в обоих комитетах ей сообщили, что они также обсуждают общие рекомендации по этой проблематике и что общая рекомендация от Комитета по ликвидации расовой дискриминации послужила бы дополнением к их работе</w:t>
      </w:r>
      <w:r w:rsidR="00D96D3E">
        <w:t xml:space="preserve">.  </w:t>
      </w:r>
    </w:p>
    <w:p w:rsidR="003E33A0" w:rsidRDefault="003E33A0" w:rsidP="003E33A0"/>
    <w:p w:rsidR="003E33A0" w:rsidRDefault="003E33A0" w:rsidP="003E33A0">
      <w:r>
        <w:t>40.</w:t>
      </w:r>
      <w:r w:rsidR="000E673A" w:rsidRPr="000E673A">
        <w:tab/>
      </w:r>
      <w:r>
        <w:t>Что касается вопроса «мужского превосходства», то, к её сожалению, практически всё может служить предлогом для мужского шовинизма</w:t>
      </w:r>
      <w:r w:rsidR="00D96D3E">
        <w:t xml:space="preserve">.  </w:t>
      </w:r>
      <w:r>
        <w:t>При этом Комитет обязан ограничивать свою работу рамками Конвенции и вырабатывать инструменты, которые обеспечивали бы ей более авторитетное освещение</w:t>
      </w:r>
      <w:r w:rsidR="00D96D3E">
        <w:t xml:space="preserve">.  </w:t>
      </w:r>
      <w:r>
        <w:t>В связи с вопросом конфликта цивилизаций она обращает внимание на то, что пр</w:t>
      </w:r>
      <w:r w:rsidR="00D96D3E">
        <w:t>епятствия, о которых упоминал г</w:t>
      </w:r>
      <w:r w:rsidR="00D96D3E">
        <w:noBreakHyphen/>
        <w:t>н </w:t>
      </w:r>
      <w:r>
        <w:t>Пиллаи, являются распространёнными – даже в тех обществах, где женщины теоретически эмансипированы, ибо гендерные предубеждения сохраняются в существующих правовых системах, что не позволяет женщинам пользоваться правами наравне с мужчинами.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41.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АБУЛ-НАСР</w:t>
      </w:r>
      <w:r>
        <w:rPr>
          <w:szCs w:val="24"/>
        </w:rPr>
        <w:t xml:space="preserve"> просит разъяснить значение термина «частные сферы жизни», полагая при этом, что упоминания относительно принудительной стерилизации должны распространяться не только на женщин из числа коренных народов, но и на мужчин того же происхождения.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42.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 xml:space="preserve"> говорит, что под «частными сферами жизни» понимается всё, что выходит за рамки общественной сферы, т.е</w:t>
      </w:r>
      <w:r w:rsidR="00D96D3E">
        <w:rPr>
          <w:szCs w:val="24"/>
        </w:rPr>
        <w:t xml:space="preserve">.  </w:t>
      </w:r>
      <w:r>
        <w:rPr>
          <w:szCs w:val="24"/>
        </w:rPr>
        <w:t>дом и семья</w:t>
      </w:r>
      <w:r w:rsidR="00D96D3E">
        <w:rPr>
          <w:szCs w:val="24"/>
        </w:rPr>
        <w:t xml:space="preserve">.  </w:t>
      </w:r>
      <w:r>
        <w:rPr>
          <w:szCs w:val="24"/>
        </w:rPr>
        <w:t>Она упомянула женщин из числа коренных народов в силу того, что существуют конкретные примеры такого рода практики</w:t>
      </w:r>
      <w:r w:rsidR="00D96D3E">
        <w:rPr>
          <w:szCs w:val="24"/>
        </w:rPr>
        <w:t xml:space="preserve">.  </w:t>
      </w:r>
      <w:r>
        <w:rPr>
          <w:szCs w:val="24"/>
        </w:rPr>
        <w:t>Она, тем не менее, готова заменить выражение «женщины из числа коренных народов» выражением «мужчины и женщины в составе конкретных расовых групп»; она также готова принять поправки, предложенные г-ном Бриде и г-ном Пиллаи.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43.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Пункт 2 с внесёнными в него изменениями принимается</w:t>
      </w:r>
      <w:r>
        <w:rPr>
          <w:szCs w:val="24"/>
        </w:rPr>
        <w:t>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  <w:u w:val="single"/>
        </w:rPr>
      </w:pPr>
      <w:r>
        <w:rPr>
          <w:szCs w:val="24"/>
          <w:u w:val="single"/>
        </w:rPr>
        <w:t>Пункт 3</w:t>
      </w:r>
    </w:p>
    <w:p w:rsidR="003E33A0" w:rsidRDefault="003E33A0" w:rsidP="003E33A0">
      <w:pPr>
        <w:rPr>
          <w:szCs w:val="24"/>
          <w:u w:val="single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44.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АБУЛ-НАСР</w:t>
      </w:r>
      <w:r>
        <w:rPr>
          <w:szCs w:val="24"/>
        </w:rPr>
        <w:t xml:space="preserve"> хотел бы уточнить, относятся ли упоминания о гендерной проблематике как к мужчинам, так и к женщинам, или же к некому более широкому определению, которое может распространяться и на сексуальную ориентацию.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45.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ДЖАНУАРИ-БАРДИЛЛ</w:t>
      </w:r>
      <w:r>
        <w:rPr>
          <w:szCs w:val="24"/>
        </w:rPr>
        <w:t xml:space="preserve">, поддерживаемая </w:t>
      </w:r>
      <w:r w:rsidRPr="003067A3">
        <w:rPr>
          <w:szCs w:val="24"/>
          <w:u w:val="single"/>
        </w:rPr>
        <w:t>г-ном ЮТСИСОМ</w:t>
      </w:r>
      <w:r>
        <w:rPr>
          <w:szCs w:val="24"/>
        </w:rPr>
        <w:t>, говорит, что из своего опыта работы в Организации Объединённых Наций она вынесла представление о том, что упоминания о гендерной проблематике совершенно отчётливо распространяются как на мужчин, так и на женщин, но не подразумевают сексуальную ориентацию.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46.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 xml:space="preserve">Г-н </w:t>
      </w:r>
      <w:r w:rsidRPr="003067A3">
        <w:rPr>
          <w:szCs w:val="24"/>
          <w:u w:val="single"/>
        </w:rPr>
        <w:t>ПИЛЛАИ</w:t>
      </w:r>
      <w:r>
        <w:rPr>
          <w:szCs w:val="24"/>
        </w:rPr>
        <w:t xml:space="preserve"> </w:t>
      </w:r>
      <w:r w:rsidRPr="003067A3">
        <w:rPr>
          <w:szCs w:val="24"/>
        </w:rPr>
        <w:t>говорит</w:t>
      </w:r>
      <w:r>
        <w:rPr>
          <w:szCs w:val="24"/>
        </w:rPr>
        <w:t>, что было бы целесообразно добавить фразу «и органы Организации Объединённых Наций» после выражения «государства-участники» в четвёртой строке.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47.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РЕШЕТОВ</w:t>
      </w:r>
      <w:r>
        <w:rPr>
          <w:szCs w:val="24"/>
        </w:rPr>
        <w:t xml:space="preserve"> говорит, что, поскольку Комитет вырабатывает общую рекомендацию, он должен осмотрительно отнестись к понятию гендерной проблематики</w:t>
      </w:r>
      <w:r w:rsidR="00D96D3E">
        <w:rPr>
          <w:szCs w:val="24"/>
        </w:rPr>
        <w:t xml:space="preserve">.  </w:t>
      </w:r>
      <w:r>
        <w:rPr>
          <w:szCs w:val="24"/>
        </w:rPr>
        <w:t>Можно обсуждать проблемы дискриминации, не подчёркивая аспектов, связанных с гендерной проблематикой, поскольку в будущем, возможно, будет выработано определение, которое создаст затруднения для освещения рекомендаций Комитета.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48.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 xml:space="preserve"> указывает на то, что гендерная проблематика интегрируется во все аспекты деятельности Организации Объединённых Наций.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49.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АБУЛ-НАСР</w:t>
      </w:r>
      <w:r>
        <w:rPr>
          <w:szCs w:val="24"/>
        </w:rPr>
        <w:t xml:space="preserve"> вновь напоминает о том, что пока не было принято какого-либо конкретного определения гендерной проблематики государствами-членами, а потому Комитету следует чётко понимать, что понятие гендерной проблематики в преломлении работы Комитета распространяется на мужчин и на женщин.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50.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 xml:space="preserve"> выражает согласие с тем, что гендерная проблематика, находя своё отражение в общей рекомендации и в работе Комитета, распространяется только на мужчин и женщин.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51.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уточняет, что единственным исправлением к пункту 3 явилось исключение из текста слова «любые» во второй строке.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52.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Пункт 3 с внесёнными в него в устной форме поправками принимается</w:t>
      </w:r>
      <w:r w:rsidR="00D96D3E">
        <w:rPr>
          <w:szCs w:val="24"/>
        </w:rPr>
        <w:t xml:space="preserve">.  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  <w:u w:val="single"/>
        </w:rPr>
      </w:pPr>
      <w:r>
        <w:rPr>
          <w:szCs w:val="24"/>
          <w:u w:val="single"/>
        </w:rPr>
        <w:t>Пункт 4</w:t>
      </w:r>
    </w:p>
    <w:p w:rsidR="003E33A0" w:rsidRDefault="003E33A0" w:rsidP="003E33A0">
      <w:pPr>
        <w:rPr>
          <w:szCs w:val="24"/>
          <w:u w:val="single"/>
        </w:rPr>
      </w:pPr>
    </w:p>
    <w:p w:rsidR="003E33A0" w:rsidRDefault="003E33A0" w:rsidP="003E33A0">
      <w:pPr>
        <w:rPr>
          <w:szCs w:val="24"/>
        </w:rPr>
      </w:pPr>
      <w:r w:rsidRPr="003067A3">
        <w:rPr>
          <w:szCs w:val="24"/>
        </w:rPr>
        <w:t>53.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БОССАЙТ</w:t>
      </w:r>
      <w:r>
        <w:rPr>
          <w:szCs w:val="24"/>
        </w:rPr>
        <w:t xml:space="preserve">, поддерживаемый </w:t>
      </w:r>
      <w:r>
        <w:rPr>
          <w:szCs w:val="24"/>
          <w:u w:val="single"/>
        </w:rPr>
        <w:t>г-ном ДЬЯКОНУ</w:t>
      </w:r>
      <w:r>
        <w:rPr>
          <w:szCs w:val="24"/>
        </w:rPr>
        <w:t>, говорит, что в пункте 4 должно содержаться какое-то упоминание о расовой дискриминации, и предлагает добавить в первой строке фразу «при рассмотрении форм расовой дискриминации» после слова «Комитет».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54.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ЦЗОУ Дэцы</w:t>
      </w:r>
      <w:r>
        <w:rPr>
          <w:szCs w:val="24"/>
        </w:rPr>
        <w:t xml:space="preserve"> и </w:t>
      </w:r>
      <w:r>
        <w:rPr>
          <w:szCs w:val="24"/>
          <w:u w:val="single"/>
        </w:rPr>
        <w:t>г-н АБУЛ-НАСР</w:t>
      </w:r>
      <w:r>
        <w:rPr>
          <w:szCs w:val="24"/>
        </w:rPr>
        <w:t xml:space="preserve"> хотели бы знать, что именно означает термин «терминология с учётом гендерной проблематики» во второй строке пункта 4.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55.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 xml:space="preserve"> говорит, что «терминология с учётом гендерной проблематики» предполагает везде, где это будет уместно, употребление выражений ти</w:t>
      </w:r>
      <w:r w:rsidR="005C1AC5">
        <w:rPr>
          <w:szCs w:val="24"/>
        </w:rPr>
        <w:t>па «он/она» и чёткую установк</w:t>
      </w:r>
      <w:r>
        <w:rPr>
          <w:szCs w:val="24"/>
        </w:rPr>
        <w:t>у на то, что Комитет рассматривает проблемы, касающиеся как мужчин, так и женщин.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56.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ЦЗОУ Дэцы</w:t>
      </w:r>
      <w:r>
        <w:rPr>
          <w:szCs w:val="24"/>
        </w:rPr>
        <w:t xml:space="preserve"> считает, что стремление к постоянному употреблению терминологии с учётом гендерной проблематики явно усложняет ситуацию, и не видит смысла в том, чтобы складывалось впечатление, что проблемы женщин становятся приоритетными.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r>
        <w:rPr>
          <w:szCs w:val="24"/>
        </w:rPr>
        <w:t>57.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де ГУТТ</w:t>
      </w:r>
      <w:r>
        <w:rPr>
          <w:szCs w:val="24"/>
        </w:rPr>
        <w:t xml:space="preserve"> подчёркивает, что французский вариант прав человека, или </w:t>
      </w:r>
      <w:r>
        <w:t>“</w:t>
      </w:r>
      <w:r>
        <w:rPr>
          <w:u w:val="single"/>
        </w:rPr>
        <w:t>droits de l’homme</w:t>
      </w:r>
      <w:r>
        <w:t>”, является тем термином, который был употреблён в Декларации прав человека и гражданина 1789 года, а также в различных документах, касающихся прав человека</w:t>
      </w:r>
      <w:r w:rsidR="00D96D3E">
        <w:t xml:space="preserve">.  </w:t>
      </w:r>
      <w:r>
        <w:t>Хотя видоизменить все соответствующие тексты</w:t>
      </w:r>
      <w:r>
        <w:rPr>
          <w:szCs w:val="24"/>
        </w:rPr>
        <w:t xml:space="preserve"> было бы, безусловно, тяжело, тем не менее теперь принято считать, что более точным переводом прав человека было бы </w:t>
      </w:r>
      <w:r>
        <w:t>“</w:t>
      </w:r>
      <w:r>
        <w:rPr>
          <w:u w:val="single"/>
        </w:rPr>
        <w:t>droits de l’homme</w:t>
      </w:r>
      <w:r>
        <w:t>”.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58.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ФАЛЛЬ</w:t>
      </w:r>
      <w:r>
        <w:rPr>
          <w:szCs w:val="24"/>
        </w:rPr>
        <w:t xml:space="preserve"> предлагает, чтобы во второй строке пункта 4 слово «употреблять» было заменено словом «поощрять».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59.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 xml:space="preserve"> согласна с поправками, пр</w:t>
      </w:r>
      <w:r w:rsidR="00D96D3E">
        <w:rPr>
          <w:szCs w:val="24"/>
        </w:rPr>
        <w:t>едложенными г-ном Боссайтом и г</w:t>
      </w:r>
      <w:r w:rsidR="00D96D3E">
        <w:rPr>
          <w:szCs w:val="24"/>
        </w:rPr>
        <w:noBreakHyphen/>
        <w:t>ном </w:t>
      </w:r>
      <w:r>
        <w:rPr>
          <w:szCs w:val="24"/>
        </w:rPr>
        <w:t>Фаллем.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60.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Пункт 4 с внесёнными в</w:t>
      </w:r>
      <w:r w:rsidR="005C1AC5">
        <w:rPr>
          <w:szCs w:val="24"/>
          <w:u w:val="single"/>
        </w:rPr>
        <w:t xml:space="preserve"> </w:t>
      </w:r>
      <w:r>
        <w:rPr>
          <w:szCs w:val="24"/>
          <w:u w:val="single"/>
        </w:rPr>
        <w:t>него изменениями принимается</w:t>
      </w:r>
      <w:r>
        <w:rPr>
          <w:szCs w:val="24"/>
        </w:rPr>
        <w:t>.</w:t>
      </w:r>
    </w:p>
    <w:p w:rsidR="003E33A0" w:rsidRDefault="003E33A0" w:rsidP="003E33A0">
      <w:pPr>
        <w:rPr>
          <w:szCs w:val="24"/>
        </w:rPr>
      </w:pPr>
    </w:p>
    <w:p w:rsidR="003E33A0" w:rsidRDefault="003E33A0" w:rsidP="009F6F6B">
      <w:pPr>
        <w:keepNext/>
        <w:rPr>
          <w:szCs w:val="24"/>
        </w:rPr>
      </w:pPr>
      <w:r>
        <w:rPr>
          <w:szCs w:val="24"/>
          <w:u w:val="single"/>
        </w:rPr>
        <w:t>Пункт 5</w:t>
      </w:r>
    </w:p>
    <w:p w:rsidR="003E33A0" w:rsidRDefault="003E33A0" w:rsidP="009F6F6B">
      <w:pPr>
        <w:keepNext/>
        <w:rPr>
          <w:szCs w:val="24"/>
        </w:rPr>
      </w:pPr>
    </w:p>
    <w:p w:rsidR="003E33A0" w:rsidRDefault="003E33A0" w:rsidP="009F6F6B">
      <w:pPr>
        <w:keepNext/>
        <w:rPr>
          <w:szCs w:val="24"/>
        </w:rPr>
      </w:pPr>
      <w:r>
        <w:rPr>
          <w:szCs w:val="24"/>
        </w:rPr>
        <w:t>61.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ДЬЯКОНУ</w:t>
      </w:r>
      <w:r>
        <w:rPr>
          <w:szCs w:val="24"/>
        </w:rPr>
        <w:t xml:space="preserve"> предлагает изменить формулировку в концовке вводной части в пункте 5, с тем чтобы она гласила:</w:t>
      </w:r>
      <w:r w:rsidR="00157227">
        <w:rPr>
          <w:szCs w:val="24"/>
        </w:rPr>
        <w:t xml:space="preserve"> </w:t>
      </w:r>
      <w:r>
        <w:rPr>
          <w:szCs w:val="24"/>
        </w:rPr>
        <w:t xml:space="preserve"> «...Комитет включит в рабочую методологию своих сессий анализ взаимосвязи между»; </w:t>
      </w:r>
      <w:r w:rsidR="00157227">
        <w:rPr>
          <w:szCs w:val="24"/>
        </w:rPr>
        <w:t xml:space="preserve"> </w:t>
      </w:r>
      <w:r>
        <w:rPr>
          <w:szCs w:val="24"/>
        </w:rPr>
        <w:t>последующая нумерация останется неизменной.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62.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АБУЛ-НАСР</w:t>
      </w:r>
      <w:r>
        <w:rPr>
          <w:szCs w:val="24"/>
        </w:rPr>
        <w:t xml:space="preserve"> хотел бы уточнить, уделяет ли на данный момент Комитет внимание проблематике, отражённой в пункте 5, при рассмотрении им докладов государств-участников в соответствии со статьёй 5 Конвенции</w:t>
      </w:r>
      <w:r w:rsidR="00D96D3E">
        <w:rPr>
          <w:szCs w:val="24"/>
        </w:rPr>
        <w:t xml:space="preserve">.  </w:t>
      </w:r>
      <w:r>
        <w:rPr>
          <w:szCs w:val="24"/>
        </w:rPr>
        <w:t>Что именно привносится в рабочую методологию Комитета посредством пункта 5?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63.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ЮТСИС</w:t>
      </w:r>
      <w:r>
        <w:rPr>
          <w:szCs w:val="24"/>
        </w:rPr>
        <w:t xml:space="preserve"> предлагает иную редакцию пункта 5 а):</w:t>
      </w:r>
      <w:r w:rsidR="00157227">
        <w:rPr>
          <w:szCs w:val="24"/>
        </w:rPr>
        <w:t xml:space="preserve"> </w:t>
      </w:r>
      <w:r>
        <w:rPr>
          <w:szCs w:val="24"/>
        </w:rPr>
        <w:t xml:space="preserve"> «характер и масштабы расовой дискриминации».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64.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де ГУТТ</w:t>
      </w:r>
      <w:r>
        <w:rPr>
          <w:szCs w:val="24"/>
        </w:rPr>
        <w:t xml:space="preserve"> полагает, что предложение г-на Дьякону можно усовершенствовать, перефразировав концовку вводной части в пункте 5 следующим образом: </w:t>
      </w:r>
      <w:r w:rsidR="00D96D3E">
        <w:rPr>
          <w:szCs w:val="24"/>
        </w:rPr>
        <w:t xml:space="preserve"> </w:t>
      </w:r>
      <w:r>
        <w:rPr>
          <w:szCs w:val="24"/>
        </w:rPr>
        <w:t xml:space="preserve">«...анализ взаимосвязи между гендерной проблематикой и расовой дискриминацией путём конкретного рассмотрения»; </w:t>
      </w:r>
      <w:r w:rsidR="00157227">
        <w:rPr>
          <w:szCs w:val="24"/>
        </w:rPr>
        <w:t xml:space="preserve"> </w:t>
      </w:r>
      <w:r>
        <w:rPr>
          <w:szCs w:val="24"/>
        </w:rPr>
        <w:t>последующая нумерация останется неизменной.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65.</w:t>
      </w:r>
      <w:r w:rsidR="000E673A" w:rsidRPr="000E673A">
        <w:rPr>
          <w:szCs w:val="24"/>
        </w:rPr>
        <w:tab/>
      </w:r>
      <w:r w:rsidRPr="003067A3">
        <w:rPr>
          <w:szCs w:val="24"/>
          <w:u w:val="single"/>
        </w:rPr>
        <w:t>Г-н ДЬЯКОНУ</w:t>
      </w:r>
      <w:r>
        <w:rPr>
          <w:szCs w:val="24"/>
        </w:rPr>
        <w:t xml:space="preserve"> говорит, что у него нет возраж</w:t>
      </w:r>
      <w:r w:rsidR="00157227">
        <w:rPr>
          <w:szCs w:val="24"/>
        </w:rPr>
        <w:t>ений относительно предложения г</w:t>
      </w:r>
      <w:r w:rsidR="00157227">
        <w:rPr>
          <w:szCs w:val="24"/>
        </w:rPr>
        <w:noBreakHyphen/>
        <w:t>на </w:t>
      </w:r>
      <w:r>
        <w:rPr>
          <w:szCs w:val="24"/>
        </w:rPr>
        <w:t>де Гутта, хотя не считает, что оно отличается от его собственного.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66.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РЕШЕТОВ</w:t>
      </w:r>
      <w:r>
        <w:rPr>
          <w:szCs w:val="24"/>
        </w:rPr>
        <w:t xml:space="preserve"> предлагает перефразировать пункт 5 а) следующим образом:</w:t>
      </w:r>
      <w:r w:rsidR="00D96D3E">
        <w:rPr>
          <w:szCs w:val="24"/>
        </w:rPr>
        <w:t xml:space="preserve"> </w:t>
      </w:r>
      <w:r>
        <w:rPr>
          <w:szCs w:val="24"/>
        </w:rPr>
        <w:t xml:space="preserve"> «форма и проявления расовой дискриминации».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67.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Г-жа МАКДУГАЛЛ</w:t>
      </w:r>
      <w:r>
        <w:rPr>
          <w:szCs w:val="24"/>
        </w:rPr>
        <w:t xml:space="preserve"> говорит, что у неё нет возражений относительно предложений, внесённых г-ном Дьякону и г-ном де Гуттом по первым трём строкам и что она отдаёт предпочтение предложению г-на Решетова относительно пункта 5 а)</w:t>
      </w:r>
      <w:r w:rsidR="00D96D3E">
        <w:rPr>
          <w:szCs w:val="24"/>
        </w:rPr>
        <w:t xml:space="preserve">.  </w:t>
      </w:r>
      <w:r>
        <w:rPr>
          <w:szCs w:val="24"/>
        </w:rPr>
        <w:t>Соответственно, заключительная часть этого пункта будет звучать таким образом:</w:t>
      </w:r>
      <w:r w:rsidR="00157227">
        <w:rPr>
          <w:szCs w:val="24"/>
        </w:rPr>
        <w:t xml:space="preserve"> </w:t>
      </w:r>
      <w:r>
        <w:rPr>
          <w:szCs w:val="24"/>
        </w:rPr>
        <w:t xml:space="preserve"> «...анализ взаимосвязи между гендерной проблематикой и расовой дискриминацией путём конкретного рассмотрения»</w:t>
      </w:r>
      <w:r w:rsidR="00D96D3E">
        <w:rPr>
          <w:szCs w:val="24"/>
        </w:rPr>
        <w:t xml:space="preserve">.  </w:t>
      </w:r>
      <w:r>
        <w:rPr>
          <w:szCs w:val="24"/>
        </w:rPr>
        <w:t xml:space="preserve">Пункт 5 а) будет звучать следующим образом: </w:t>
      </w:r>
      <w:r w:rsidR="00157227">
        <w:rPr>
          <w:szCs w:val="24"/>
        </w:rPr>
        <w:t xml:space="preserve"> </w:t>
      </w:r>
      <w:r>
        <w:rPr>
          <w:szCs w:val="24"/>
        </w:rPr>
        <w:t>«форма и проявления расовой дискриминации»</w:t>
      </w:r>
      <w:r w:rsidR="00D96D3E">
        <w:rPr>
          <w:szCs w:val="24"/>
        </w:rPr>
        <w:t xml:space="preserve">.  </w:t>
      </w:r>
      <w:r>
        <w:rPr>
          <w:szCs w:val="24"/>
        </w:rPr>
        <w:t xml:space="preserve">Подпункты </w:t>
      </w:r>
      <w:r>
        <w:rPr>
          <w:szCs w:val="24"/>
          <w:lang w:val="en-US"/>
        </w:rPr>
        <w:t>b</w:t>
      </w:r>
      <w:r w:rsidRPr="00E7267B">
        <w:rPr>
          <w:szCs w:val="24"/>
        </w:rPr>
        <w:t xml:space="preserve">), </w:t>
      </w:r>
      <w:r>
        <w:rPr>
          <w:szCs w:val="24"/>
          <w:lang w:val="en-US"/>
        </w:rPr>
        <w:t>c</w:t>
      </w:r>
      <w:r w:rsidRPr="00E7267B">
        <w:rPr>
          <w:szCs w:val="24"/>
        </w:rPr>
        <w:t xml:space="preserve">) </w:t>
      </w:r>
      <w:r>
        <w:rPr>
          <w:szCs w:val="24"/>
        </w:rPr>
        <w:t>и</w:t>
      </w:r>
      <w:r w:rsidRPr="00E7267B">
        <w:rPr>
          <w:szCs w:val="24"/>
        </w:rPr>
        <w:t xml:space="preserve"> </w:t>
      </w:r>
      <w:r>
        <w:rPr>
          <w:szCs w:val="24"/>
          <w:lang w:val="en-US"/>
        </w:rPr>
        <w:t>d</w:t>
      </w:r>
      <w:r w:rsidRPr="00E7267B">
        <w:rPr>
          <w:szCs w:val="24"/>
        </w:rPr>
        <w:t>)</w:t>
      </w:r>
      <w:r>
        <w:rPr>
          <w:szCs w:val="24"/>
        </w:rPr>
        <w:t xml:space="preserve"> пункта 5 остаются неизменными.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68.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говорит, что, коль скоро нет возражений, он полагает, что Комитет считает целесообразным принять пункт 5 с внесёнными в него соответствующими изменениями.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69.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Пункт 5 с внесёнными в него изменениями принимается</w:t>
      </w:r>
      <w:r>
        <w:rPr>
          <w:szCs w:val="24"/>
        </w:rPr>
        <w:t>.</w:t>
      </w:r>
    </w:p>
    <w:p w:rsidR="003E33A0" w:rsidRDefault="003E33A0" w:rsidP="003E33A0">
      <w:pPr>
        <w:rPr>
          <w:szCs w:val="24"/>
        </w:rPr>
      </w:pPr>
    </w:p>
    <w:p w:rsidR="003E33A0" w:rsidRDefault="003E33A0" w:rsidP="00157227">
      <w:pPr>
        <w:keepNext/>
        <w:rPr>
          <w:szCs w:val="24"/>
        </w:rPr>
      </w:pPr>
      <w:r>
        <w:rPr>
          <w:szCs w:val="24"/>
          <w:u w:val="single"/>
        </w:rPr>
        <w:t>Пункт 6</w:t>
      </w:r>
    </w:p>
    <w:p w:rsidR="003E33A0" w:rsidRDefault="003E33A0" w:rsidP="00157227">
      <w:pPr>
        <w:keepNext/>
        <w:rPr>
          <w:szCs w:val="24"/>
        </w:rPr>
      </w:pPr>
    </w:p>
    <w:p w:rsidR="003E33A0" w:rsidRDefault="003E33A0" w:rsidP="00157227">
      <w:pPr>
        <w:keepNext/>
        <w:rPr>
          <w:szCs w:val="24"/>
        </w:rPr>
      </w:pPr>
      <w:r>
        <w:rPr>
          <w:szCs w:val="24"/>
        </w:rPr>
        <w:t>70.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РЕШЕТОВ</w:t>
      </w:r>
      <w:r>
        <w:rPr>
          <w:szCs w:val="24"/>
        </w:rPr>
        <w:t xml:space="preserve"> указыв</w:t>
      </w:r>
      <w:r w:rsidR="005C1AC5">
        <w:rPr>
          <w:szCs w:val="24"/>
        </w:rPr>
        <w:t>а</w:t>
      </w:r>
      <w:r>
        <w:rPr>
          <w:szCs w:val="24"/>
        </w:rPr>
        <w:t>ет на то, что выражение «этническая принадлежность» впервые употребляется в пункте 6 и расходится с употребляемым в пункте 3 термином «этническое происхождение».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71.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БОССАЙТ</w:t>
      </w:r>
      <w:r>
        <w:rPr>
          <w:szCs w:val="24"/>
        </w:rPr>
        <w:t xml:space="preserve"> предлагает заменить</w:t>
      </w:r>
      <w:r w:rsidRPr="003067A3">
        <w:rPr>
          <w:szCs w:val="24"/>
        </w:rPr>
        <w:t xml:space="preserve"> </w:t>
      </w:r>
      <w:r>
        <w:rPr>
          <w:szCs w:val="24"/>
        </w:rPr>
        <w:t>выражение «этническая принадлежность» в пункте 6 выражением «этническое происхождение»</w:t>
      </w:r>
      <w:r w:rsidR="00D96D3E">
        <w:rPr>
          <w:szCs w:val="24"/>
        </w:rPr>
        <w:t xml:space="preserve">.  </w:t>
      </w:r>
      <w:r>
        <w:rPr>
          <w:szCs w:val="24"/>
        </w:rPr>
        <w:t xml:space="preserve"> </w:t>
      </w:r>
    </w:p>
    <w:p w:rsidR="003E33A0" w:rsidRDefault="003E33A0" w:rsidP="003E33A0">
      <w:pPr>
        <w:rPr>
          <w:szCs w:val="24"/>
        </w:rPr>
      </w:pPr>
    </w:p>
    <w:p w:rsidR="003E33A0" w:rsidRPr="003067A3" w:rsidRDefault="003E33A0" w:rsidP="003E33A0">
      <w:pPr>
        <w:rPr>
          <w:szCs w:val="24"/>
        </w:rPr>
      </w:pPr>
      <w:r>
        <w:rPr>
          <w:szCs w:val="24"/>
        </w:rPr>
        <w:t>72.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Г-н ДЬЯКОНУ</w:t>
      </w:r>
      <w:r>
        <w:rPr>
          <w:szCs w:val="24"/>
        </w:rPr>
        <w:t xml:space="preserve"> предлагает заменить выражение «этнические группировки» выражением «этнические группы», с тем чтобы соблюдать терминологию Конвенции.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73.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говорит, что, коль скоро нет возражений, он полагает, что Комитет считает целесообразным принять пункт 6 с внесёнными в него соответствующими изменениями.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pPr>
        <w:rPr>
          <w:szCs w:val="24"/>
        </w:rPr>
      </w:pPr>
      <w:r>
        <w:rPr>
          <w:szCs w:val="24"/>
        </w:rPr>
        <w:t>74.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Пункт 6 с внесёнными в него изменениями принимается</w:t>
      </w:r>
      <w:r>
        <w:rPr>
          <w:szCs w:val="24"/>
        </w:rPr>
        <w:t>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r>
        <w:rPr>
          <w:szCs w:val="24"/>
        </w:rPr>
        <w:t>75.</w:t>
      </w:r>
      <w:r w:rsidR="000E673A" w:rsidRPr="000E673A">
        <w:rPr>
          <w:szCs w:val="24"/>
        </w:rPr>
        <w:tab/>
      </w:r>
      <w:r>
        <w:rPr>
          <w:szCs w:val="24"/>
          <w:u w:val="single"/>
        </w:rPr>
        <w:t>ПРЕДСЕДАТЕЛЬ</w:t>
      </w:r>
      <w:r>
        <w:rPr>
          <w:szCs w:val="24"/>
        </w:rPr>
        <w:t xml:space="preserve"> говорит, что, как ему представляется, Комитет считает целесообразным </w:t>
      </w:r>
      <w:r w:rsidRPr="003067A3">
        <w:rPr>
          <w:szCs w:val="24"/>
        </w:rPr>
        <w:t xml:space="preserve">принять </w:t>
      </w:r>
      <w:r>
        <w:rPr>
          <w:szCs w:val="24"/>
        </w:rPr>
        <w:t>п</w:t>
      </w:r>
      <w:r w:rsidRPr="003067A3">
        <w:rPr>
          <w:szCs w:val="24"/>
        </w:rPr>
        <w:t xml:space="preserve">роект общей рекомендации по связанным с гендерной проблематикой аспектам расовой дискриминации </w:t>
      </w:r>
      <w:r w:rsidR="00157227">
        <w:t>(CERD/C/56/Misc.21/Rev.2) с </w:t>
      </w:r>
      <w:r>
        <w:t>внесёнными</w:t>
      </w:r>
      <w:r w:rsidRPr="003067A3">
        <w:t xml:space="preserve"> </w:t>
      </w:r>
      <w:r>
        <w:t>в него</w:t>
      </w:r>
      <w:r w:rsidRPr="003067A3">
        <w:t xml:space="preserve"> </w:t>
      </w:r>
      <w:r>
        <w:t>изменениями целиком.</w:t>
      </w:r>
    </w:p>
    <w:p w:rsidR="003E33A0" w:rsidRDefault="003E33A0" w:rsidP="003E33A0">
      <w:pPr>
        <w:rPr>
          <w:szCs w:val="24"/>
        </w:rPr>
      </w:pPr>
    </w:p>
    <w:p w:rsidR="003E33A0" w:rsidRDefault="003E33A0" w:rsidP="003E33A0">
      <w:r>
        <w:rPr>
          <w:szCs w:val="24"/>
        </w:rPr>
        <w:t>76.</w:t>
      </w:r>
      <w:r w:rsidR="000E673A" w:rsidRPr="000E673A">
        <w:rPr>
          <w:szCs w:val="24"/>
        </w:rPr>
        <w:tab/>
      </w:r>
      <w:r w:rsidRPr="003067A3">
        <w:rPr>
          <w:szCs w:val="24"/>
          <w:u w:val="single"/>
        </w:rPr>
        <w:t xml:space="preserve">Проект общей рекомендации по связанным с гендерной проблематикой аспектам расовой дискриминации </w:t>
      </w:r>
      <w:r w:rsidRPr="003067A3">
        <w:rPr>
          <w:u w:val="single"/>
        </w:rPr>
        <w:t xml:space="preserve">(CERD/C/56/Misc.21/Rev.2) с внесёнными в него изменениями </w:t>
      </w:r>
      <w:r w:rsidRPr="003067A3">
        <w:rPr>
          <w:szCs w:val="24"/>
          <w:u w:val="single"/>
        </w:rPr>
        <w:t xml:space="preserve">принимается </w:t>
      </w:r>
      <w:r w:rsidRPr="003067A3">
        <w:rPr>
          <w:u w:val="single"/>
        </w:rPr>
        <w:t>целиком на основе консенсуса без голосования</w:t>
      </w:r>
      <w:r>
        <w:t>.</w:t>
      </w:r>
    </w:p>
    <w:p w:rsidR="003E33A0" w:rsidRDefault="003E33A0" w:rsidP="003E33A0">
      <w:pPr>
        <w:rPr>
          <w:szCs w:val="24"/>
          <w:lang w:val="en-US"/>
        </w:rPr>
      </w:pPr>
    </w:p>
    <w:p w:rsidR="000E673A" w:rsidRPr="000E673A" w:rsidRDefault="000E673A" w:rsidP="003E33A0">
      <w:pPr>
        <w:rPr>
          <w:szCs w:val="24"/>
          <w:lang w:val="en-US"/>
        </w:rPr>
      </w:pPr>
    </w:p>
    <w:p w:rsidR="003E33A0" w:rsidRPr="003067A3" w:rsidRDefault="003E33A0" w:rsidP="003E33A0">
      <w:pPr>
        <w:jc w:val="center"/>
        <w:rPr>
          <w:szCs w:val="24"/>
          <w:u w:val="single"/>
        </w:rPr>
      </w:pPr>
      <w:r>
        <w:rPr>
          <w:szCs w:val="24"/>
          <w:u w:val="single"/>
        </w:rPr>
        <w:t>Открытая часть заседания объявляется завершённой в 17 час</w:t>
      </w:r>
      <w:r w:rsidR="00D96D3E">
        <w:rPr>
          <w:szCs w:val="24"/>
          <w:u w:val="single"/>
        </w:rPr>
        <w:t xml:space="preserve">.  </w:t>
      </w:r>
      <w:r>
        <w:rPr>
          <w:szCs w:val="24"/>
          <w:u w:val="single"/>
        </w:rPr>
        <w:t>30 мин.</w:t>
      </w:r>
    </w:p>
    <w:p w:rsidR="003E33A0" w:rsidRDefault="003E33A0" w:rsidP="003E33A0"/>
    <w:sectPr w:rsidR="003E33A0" w:rsidSect="00E7267B">
      <w:headerReference w:type="even" r:id="rId9"/>
      <w:headerReference w:type="default" r:id="rId10"/>
      <w:footerReference w:type="default" r:id="rId11"/>
      <w:footerReference w:type="first" r:id="rId12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697" w:rsidRDefault="00620697">
      <w:r>
        <w:separator/>
      </w:r>
    </w:p>
  </w:endnote>
  <w:endnote w:type="continuationSeparator" w:id="0">
    <w:p w:rsidR="00620697" w:rsidRDefault="00620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45" w:rsidRDefault="00D54F45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D54F45" w:rsidRDefault="00D54F45">
                <w:pPr>
                  <w:rPr>
                    <w:lang w:val="en-US"/>
                  </w:rPr>
                </w:pPr>
              </w:p>
              <w:p w:rsidR="00D54F45" w:rsidRDefault="00D54F45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567A62">
                  <w:rPr>
                    <w:rStyle w:val="PageNumber"/>
                    <w:noProof/>
                  </w:rPr>
                  <w:t>13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45" w:rsidRPr="00E7267B" w:rsidRDefault="00D54F45" w:rsidP="00E7267B">
    <w:pPr>
      <w:spacing w:line="240" w:lineRule="auto"/>
      <w:rPr>
        <w:szCs w:val="24"/>
        <w:lang w:val="en-US"/>
      </w:rPr>
    </w:pPr>
    <w:r w:rsidRPr="003F5FF1">
      <w:rPr>
        <w:szCs w:val="24"/>
        <w:lang w:val="en-US"/>
      </w:rPr>
      <w:t>GE</w:t>
    </w:r>
    <w:r w:rsidRPr="003F5FF1">
      <w:rPr>
        <w:szCs w:val="24"/>
      </w:rPr>
      <w:t>.00-41154   (</w:t>
    </w:r>
    <w:r w:rsidRPr="003F5FF1">
      <w:rPr>
        <w:szCs w:val="24"/>
        <w:lang w:val="en-US"/>
      </w:rPr>
      <w:t>R</w:t>
    </w:r>
    <w:r w:rsidRPr="003F5FF1">
      <w:rPr>
        <w:szCs w:val="24"/>
      </w:rPr>
      <w:t>)</w:t>
    </w:r>
    <w:r>
      <w:rPr>
        <w:szCs w:val="24"/>
        <w:lang w:val="en-US"/>
      </w:rPr>
      <w:t xml:space="preserve">   190109     190109</w:t>
    </w:r>
  </w:p>
  <w:p w:rsidR="00D54F45" w:rsidRDefault="00D54F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697" w:rsidRDefault="00620697">
      <w:r>
        <w:separator/>
      </w:r>
    </w:p>
  </w:footnote>
  <w:footnote w:type="continuationSeparator" w:id="0">
    <w:p w:rsidR="00620697" w:rsidRDefault="00620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45" w:rsidRDefault="00D54F45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D54F45" w:rsidRDefault="00D54F45">
                <w:pPr>
                  <w:rPr>
                    <w:lang w:val="en-US"/>
                  </w:rPr>
                </w:pPr>
              </w:p>
              <w:p w:rsidR="00D54F45" w:rsidRDefault="00D54F45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567A62">
                  <w:rPr>
                    <w:rStyle w:val="PageNumber"/>
                    <w:noProof/>
                  </w:rPr>
                  <w:t>2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CERD/C/SR.1391</w:t>
    </w:r>
  </w:p>
  <w:p w:rsidR="00D54F45" w:rsidRDefault="00D54F45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7A62">
      <w:rPr>
        <w:rStyle w:val="PageNumber"/>
        <w:noProof/>
      </w:rPr>
      <w:t>2</w:t>
    </w:r>
    <w:r>
      <w:rPr>
        <w:rStyle w:val="PageNumber"/>
      </w:rPr>
      <w:fldChar w:fldCharType="end"/>
    </w:r>
  </w:p>
  <w:p w:rsidR="00D54F45" w:rsidRDefault="00D54F45">
    <w:pPr>
      <w:pStyle w:val="Header"/>
      <w:rPr>
        <w:rStyle w:val="PageNumber"/>
        <w:lang w:val="en-US"/>
      </w:rPr>
    </w:pPr>
  </w:p>
  <w:p w:rsidR="00D54F45" w:rsidRPr="00E7267B" w:rsidRDefault="00D54F45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45" w:rsidRDefault="00D54F45" w:rsidP="00E7267B">
    <w:pPr>
      <w:pStyle w:val="Header"/>
      <w:ind w:left="6919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682.55pt;margin-top:42.5pt;width:28.05pt;height:146.05pt;z-index:3" filled="f" stroked="f">
          <v:textbox style="layout-flow:vertical" inset="0,0,0,0">
            <w:txbxContent>
              <w:p w:rsidR="00D54F45" w:rsidRDefault="00D54F45" w:rsidP="00E7267B">
                <w:pPr>
                  <w:rPr>
                    <w:lang w:val="en-US"/>
                  </w:rPr>
                </w:pPr>
              </w:p>
              <w:p w:rsidR="00D54F45" w:rsidRDefault="00D54F45" w:rsidP="00E7267B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567A62">
                  <w:rPr>
                    <w:rStyle w:val="PageNumber"/>
                    <w:noProof/>
                  </w:rPr>
                  <w:t>13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CERD/C/SR.1391</w:t>
    </w:r>
  </w:p>
  <w:p w:rsidR="00D54F45" w:rsidRDefault="00D54F45" w:rsidP="00E7267B">
    <w:pPr>
      <w:pStyle w:val="Header"/>
      <w:ind w:left="6919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67A62">
      <w:rPr>
        <w:rStyle w:val="PageNumber"/>
        <w:noProof/>
      </w:rPr>
      <w:t>13</w:t>
    </w:r>
    <w:r>
      <w:rPr>
        <w:rStyle w:val="PageNumber"/>
      </w:rPr>
      <w:fldChar w:fldCharType="end"/>
    </w:r>
  </w:p>
  <w:p w:rsidR="00D54F45" w:rsidRDefault="00D54F45" w:rsidP="00E7267B">
    <w:pPr>
      <w:pStyle w:val="Header"/>
      <w:rPr>
        <w:rStyle w:val="PageNumber"/>
        <w:lang w:val="en-US"/>
      </w:rPr>
    </w:pPr>
  </w:p>
  <w:p w:rsidR="00D54F45" w:rsidRDefault="00D54F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3A0"/>
    <w:rsid w:val="00067236"/>
    <w:rsid w:val="000E673A"/>
    <w:rsid w:val="00157227"/>
    <w:rsid w:val="001C6D67"/>
    <w:rsid w:val="00216959"/>
    <w:rsid w:val="0030530E"/>
    <w:rsid w:val="00323921"/>
    <w:rsid w:val="003C126B"/>
    <w:rsid w:val="003E26B1"/>
    <w:rsid w:val="003E33A0"/>
    <w:rsid w:val="003E388D"/>
    <w:rsid w:val="00404100"/>
    <w:rsid w:val="00416106"/>
    <w:rsid w:val="00471A95"/>
    <w:rsid w:val="004817A8"/>
    <w:rsid w:val="004C54C4"/>
    <w:rsid w:val="004D1A23"/>
    <w:rsid w:val="00567A62"/>
    <w:rsid w:val="005C1AC5"/>
    <w:rsid w:val="00605ACD"/>
    <w:rsid w:val="00620697"/>
    <w:rsid w:val="00663265"/>
    <w:rsid w:val="006C497B"/>
    <w:rsid w:val="00785DFD"/>
    <w:rsid w:val="007A4ED8"/>
    <w:rsid w:val="00822E2F"/>
    <w:rsid w:val="009643B8"/>
    <w:rsid w:val="00985202"/>
    <w:rsid w:val="009F2195"/>
    <w:rsid w:val="009F6F6B"/>
    <w:rsid w:val="00A25F75"/>
    <w:rsid w:val="00A3464D"/>
    <w:rsid w:val="00A45A7B"/>
    <w:rsid w:val="00A96C84"/>
    <w:rsid w:val="00AA6D3D"/>
    <w:rsid w:val="00C446D8"/>
    <w:rsid w:val="00CD3722"/>
    <w:rsid w:val="00D50361"/>
    <w:rsid w:val="00D54F45"/>
    <w:rsid w:val="00D6558D"/>
    <w:rsid w:val="00D96D3E"/>
    <w:rsid w:val="00E2357E"/>
    <w:rsid w:val="00E60215"/>
    <w:rsid w:val="00E7267B"/>
    <w:rsid w:val="00E8048C"/>
    <w:rsid w:val="00EC47D4"/>
    <w:rsid w:val="00FE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3E33A0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customStyle="1" w:styleId="a">
    <w:name w:val="название"/>
    <w:basedOn w:val="Normal"/>
    <w:rsid w:val="003E33A0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4559</Words>
  <Characters>25991</Characters>
  <Application>Microsoft Office Word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CSD</Company>
  <LinksUpToDate>false</LinksUpToDate>
  <CharactersWithSpaces>30490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Любовь Катаева</dc:creator>
  <cp:keywords/>
  <dc:description/>
  <cp:lastModifiedBy>Любовь Катаева</cp:lastModifiedBy>
  <cp:revision>3</cp:revision>
  <cp:lastPrinted>2009-01-19T13:37:00Z</cp:lastPrinted>
  <dcterms:created xsi:type="dcterms:W3CDTF">2009-01-19T13:37:00Z</dcterms:created>
  <dcterms:modified xsi:type="dcterms:W3CDTF">2009-01-19T13:37:00Z</dcterms:modified>
</cp:coreProperties>
</file>