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08032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08032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08032C" w:rsidP="0008032C">
            <w:pPr>
              <w:jc w:val="right"/>
            </w:pPr>
            <w:r w:rsidRPr="0008032C">
              <w:rPr>
                <w:sz w:val="40"/>
              </w:rPr>
              <w:t>A</w:t>
            </w:r>
            <w:r>
              <w:t>/HRC/RES/36/26</w:t>
            </w:r>
          </w:p>
        </w:tc>
      </w:tr>
      <w:tr w:rsidR="002D5AAC" w:rsidTr="0008032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08244E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08032C" w:rsidP="0008244E">
            <w:pPr>
              <w:spacing w:before="240"/>
            </w:pPr>
            <w:r>
              <w:t>Distr. general</w:t>
            </w:r>
          </w:p>
          <w:p w:rsidR="0008032C" w:rsidRDefault="0008032C" w:rsidP="0008032C">
            <w:pPr>
              <w:spacing w:line="240" w:lineRule="exact"/>
            </w:pPr>
            <w:r>
              <w:t>9 de octubre de 2017</w:t>
            </w:r>
          </w:p>
          <w:p w:rsidR="0008032C" w:rsidRDefault="0008032C" w:rsidP="0008032C">
            <w:pPr>
              <w:spacing w:line="240" w:lineRule="exact"/>
            </w:pPr>
            <w:r>
              <w:t>Español</w:t>
            </w:r>
          </w:p>
          <w:p w:rsidR="0008032C" w:rsidRDefault="0008032C" w:rsidP="0008032C">
            <w:pPr>
              <w:spacing w:line="240" w:lineRule="exact"/>
            </w:pPr>
            <w:r>
              <w:t>Original: inglés</w:t>
            </w:r>
          </w:p>
        </w:tc>
      </w:tr>
    </w:tbl>
    <w:p w:rsidR="0008032C" w:rsidRPr="0008032C" w:rsidRDefault="0008032C" w:rsidP="0008032C">
      <w:pPr>
        <w:spacing w:before="120"/>
        <w:rPr>
          <w:b/>
          <w:sz w:val="24"/>
        </w:rPr>
      </w:pPr>
      <w:r w:rsidRPr="0008032C">
        <w:rPr>
          <w:b/>
          <w:sz w:val="24"/>
        </w:rPr>
        <w:t>Consejo de Derechos Humanos</w:t>
      </w:r>
    </w:p>
    <w:p w:rsidR="0008032C" w:rsidRPr="0008032C" w:rsidRDefault="0008032C" w:rsidP="0008032C">
      <w:pPr>
        <w:rPr>
          <w:b/>
        </w:rPr>
      </w:pPr>
      <w:r w:rsidRPr="0008032C">
        <w:rPr>
          <w:b/>
        </w:rPr>
        <w:t>36º período de sesiones</w:t>
      </w:r>
    </w:p>
    <w:p w:rsidR="0008032C" w:rsidRPr="0008032C" w:rsidRDefault="0008032C" w:rsidP="0008032C">
      <w:r w:rsidRPr="0008032C">
        <w:t>11 a 29 de septiembre de 2017</w:t>
      </w:r>
    </w:p>
    <w:p w:rsidR="0008032C" w:rsidRPr="0008032C" w:rsidRDefault="0008032C" w:rsidP="0008032C">
      <w:r w:rsidRPr="0008032C">
        <w:t>Tema 10 de la agenda</w:t>
      </w:r>
    </w:p>
    <w:p w:rsidR="0008032C" w:rsidRPr="0008032C" w:rsidRDefault="0008032C" w:rsidP="0008032C">
      <w:pPr>
        <w:pStyle w:val="HChG"/>
        <w:ind w:left="0" w:right="0" w:firstLine="0"/>
        <w:jc w:val="center"/>
      </w:pPr>
      <w:r>
        <w:t>R</w:t>
      </w:r>
      <w:r w:rsidRPr="0008032C">
        <w:t>esolución</w:t>
      </w:r>
      <w:r>
        <w:t xml:space="preserve"> aprobada por el Consejo de Derechos Humanos</w:t>
      </w:r>
      <w:r>
        <w:br/>
        <w:t>el 29 de septiembre de 2017</w:t>
      </w:r>
    </w:p>
    <w:p w:rsidR="0008032C" w:rsidRPr="0008032C" w:rsidRDefault="0008032C" w:rsidP="0008032C">
      <w:pPr>
        <w:pStyle w:val="H1G"/>
        <w:tabs>
          <w:tab w:val="left" w:pos="1876"/>
        </w:tabs>
      </w:pPr>
      <w:r>
        <w:tab/>
      </w:r>
      <w:r>
        <w:tab/>
      </w:r>
      <w:r w:rsidRPr="0008032C">
        <w:t>36/</w:t>
      </w:r>
      <w:r>
        <w:t>26.</w:t>
      </w:r>
      <w:r>
        <w:tab/>
      </w:r>
      <w:r w:rsidRPr="0008032C">
        <w:t xml:space="preserve">Asistencia técnica y fomento de la capacidad para mejorar </w:t>
      </w:r>
      <w:r>
        <w:tab/>
      </w:r>
      <w:r w:rsidRPr="0008032C">
        <w:t>la situación de los derechos humanos en el Sudán</w:t>
      </w:r>
    </w:p>
    <w:p w:rsidR="0008032C" w:rsidRPr="0008032C" w:rsidRDefault="0008032C" w:rsidP="0008032C">
      <w:pPr>
        <w:pStyle w:val="SingleTxtG"/>
      </w:pPr>
      <w:r w:rsidRPr="0008032C">
        <w:tab/>
      </w:r>
      <w:r w:rsidRPr="0008032C">
        <w:rPr>
          <w:i/>
          <w:iCs/>
        </w:rPr>
        <w:t>El Consejo de Derechos Humanos</w:t>
      </w:r>
      <w:r w:rsidRPr="0008032C">
        <w:t>,</w:t>
      </w:r>
    </w:p>
    <w:p w:rsidR="0008032C" w:rsidRPr="0008032C" w:rsidRDefault="0008032C" w:rsidP="0008032C">
      <w:pPr>
        <w:pStyle w:val="SingleTxtG"/>
      </w:pPr>
      <w:r w:rsidRPr="0008032C">
        <w:rPr>
          <w:i/>
          <w:iCs/>
        </w:rPr>
        <w:tab/>
        <w:t xml:space="preserve">Guiado </w:t>
      </w:r>
      <w:r w:rsidRPr="0008032C">
        <w:t>por los principios y propósitos de la Carta de las Naciones Unidas,</w:t>
      </w:r>
    </w:p>
    <w:p w:rsidR="0008032C" w:rsidRPr="0008032C" w:rsidRDefault="0008032C" w:rsidP="0008032C">
      <w:pPr>
        <w:pStyle w:val="SingleTxtG"/>
      </w:pPr>
      <w:r w:rsidRPr="0008032C">
        <w:rPr>
          <w:i/>
          <w:iCs/>
        </w:rPr>
        <w:tab/>
        <w:t xml:space="preserve">Recordando </w:t>
      </w:r>
      <w:r w:rsidRPr="0008032C">
        <w:t>la Declaración Universal de Derechos Humanos, el Pacto Internacional de Derechos Civiles y Políticos, el Pacto Internacional de Derechos Económicos, Sociales y Culturales y otros instrumentos internacionales de derechos humanos pertinentes,</w:t>
      </w:r>
    </w:p>
    <w:p w:rsidR="0008032C" w:rsidRPr="0008032C" w:rsidRDefault="0008032C" w:rsidP="0008032C">
      <w:pPr>
        <w:pStyle w:val="SingleTxtG"/>
      </w:pPr>
      <w:r w:rsidRPr="0008032C">
        <w:rPr>
          <w:i/>
          <w:iCs/>
        </w:rPr>
        <w:tab/>
        <w:t>Recordando también</w:t>
      </w:r>
      <w:r w:rsidRPr="0008032C">
        <w:t xml:space="preserve"> la resolución 60/251 de la Asamblea General, de 15 de marzo de 2006, y las resoluciones del Consejo de Derechos Humanos 5/1 y 5/2, de 18 de junio de 2007,</w:t>
      </w:r>
    </w:p>
    <w:p w:rsidR="0008032C" w:rsidRPr="0008032C" w:rsidRDefault="0008032C" w:rsidP="0008032C">
      <w:pPr>
        <w:pStyle w:val="SingleTxtG"/>
      </w:pPr>
      <w:r w:rsidRPr="0008032C">
        <w:rPr>
          <w:i/>
          <w:iCs/>
        </w:rPr>
        <w:tab/>
        <w:t>Recordando además</w:t>
      </w:r>
      <w:r w:rsidRPr="0008032C">
        <w:t xml:space="preserve"> la resolución 33/26 del Consejo de Derechos Humanos, de 30 de septiembre de 2016,</w:t>
      </w:r>
    </w:p>
    <w:p w:rsidR="0008032C" w:rsidRPr="0008032C" w:rsidRDefault="0008032C" w:rsidP="0008032C">
      <w:pPr>
        <w:pStyle w:val="SingleTxtG"/>
      </w:pPr>
      <w:r w:rsidRPr="0008032C">
        <w:rPr>
          <w:i/>
          <w:iCs/>
        </w:rPr>
        <w:tab/>
        <w:t>Poniendo de relieve</w:t>
      </w:r>
      <w:r w:rsidRPr="0008032C">
        <w:t xml:space="preserve"> que recae en los Estados la responsabilidad primordial de promover y proteger todos los derechos humanos,</w:t>
      </w:r>
    </w:p>
    <w:p w:rsidR="0008032C" w:rsidRPr="0008032C" w:rsidRDefault="0008032C" w:rsidP="0008032C">
      <w:pPr>
        <w:pStyle w:val="SingleTxtG"/>
      </w:pPr>
      <w:r w:rsidRPr="0008032C">
        <w:rPr>
          <w:i/>
          <w:iCs/>
        </w:rPr>
        <w:tab/>
        <w:t xml:space="preserve">Acogiendo con beneplácito </w:t>
      </w:r>
      <w:r w:rsidRPr="0008032C">
        <w:t>las nuevas políticas humanitarias del Gobierno del Sudán, que exigen un acceso humanitario rápido y sin trabas, alentando al mismo tiempo al Gobierno a que proteja y proporcione asistencia humanitaria a las poblaciones necesitadas, y alentando también al Gobierno a que redoble los esfuerzos para mantener su compromiso de atender a las necesidades humanitarias en las zonas afectadas por el conflicto,</w:t>
      </w:r>
    </w:p>
    <w:p w:rsidR="0008032C" w:rsidRPr="0008032C" w:rsidRDefault="0008032C" w:rsidP="0008032C">
      <w:pPr>
        <w:pStyle w:val="SingleTxtG"/>
      </w:pPr>
      <w:r w:rsidRPr="0008032C">
        <w:tab/>
        <w:t>1.</w:t>
      </w:r>
      <w:r w:rsidRPr="0008032C">
        <w:tab/>
      </w:r>
      <w:r w:rsidRPr="0008032C">
        <w:rPr>
          <w:i/>
          <w:iCs/>
        </w:rPr>
        <w:t xml:space="preserve">Acoge con beneplácito </w:t>
      </w:r>
      <w:r w:rsidRPr="0008032C">
        <w:t>la labor del Experto Independiente sobre la situación de los derechos humanos en el Sudán;</w:t>
      </w:r>
    </w:p>
    <w:p w:rsidR="0008032C" w:rsidRPr="0008032C" w:rsidRDefault="0008032C" w:rsidP="0008032C">
      <w:pPr>
        <w:pStyle w:val="SingleTxtG"/>
      </w:pPr>
      <w:r w:rsidRPr="0008032C">
        <w:tab/>
        <w:t>2.</w:t>
      </w:r>
      <w:r w:rsidRPr="0008032C">
        <w:tab/>
      </w:r>
      <w:r w:rsidRPr="0008032C">
        <w:rPr>
          <w:i/>
          <w:iCs/>
        </w:rPr>
        <w:t>Toma nota</w:t>
      </w:r>
      <w:r w:rsidRPr="0008032C">
        <w:t xml:space="preserve"> del informe del Experto Independiente presentado al Consejo de Derechos Humanos en su 36º período de sesiones</w:t>
      </w:r>
      <w:r w:rsidRPr="0008032C">
        <w:rPr>
          <w:sz w:val="18"/>
          <w:vertAlign w:val="superscript"/>
        </w:rPr>
        <w:footnoteReference w:id="1"/>
      </w:r>
      <w:r w:rsidRPr="0008032C">
        <w:t xml:space="preserve"> y de las observaciones formuladas por el Gobierno del Sudán al respecto</w:t>
      </w:r>
      <w:r w:rsidRPr="0008032C">
        <w:rPr>
          <w:sz w:val="18"/>
          <w:vertAlign w:val="superscript"/>
        </w:rPr>
        <w:footnoteReference w:id="2"/>
      </w:r>
      <w:r w:rsidRPr="0008032C">
        <w:t>;</w:t>
      </w:r>
    </w:p>
    <w:p w:rsidR="0008032C" w:rsidRPr="0008032C" w:rsidRDefault="0008032C" w:rsidP="0008032C">
      <w:pPr>
        <w:pStyle w:val="SingleTxtG"/>
      </w:pPr>
      <w:r w:rsidRPr="0008032C">
        <w:tab/>
        <w:t>3.</w:t>
      </w:r>
      <w:r w:rsidRPr="0008032C">
        <w:tab/>
      </w:r>
      <w:r w:rsidRPr="0008032C">
        <w:rPr>
          <w:i/>
          <w:iCs/>
        </w:rPr>
        <w:t>Observa con aprecio</w:t>
      </w:r>
      <w:r w:rsidRPr="0008032C">
        <w:t xml:space="preserve"> la cooperación del Gobierno del Sudán con el Experto Independiente para que este pueda cumplir su mandato y el compromiso manifestado por el Gobierno de mantener dicha cooperación;</w:t>
      </w:r>
    </w:p>
    <w:p w:rsidR="0008032C" w:rsidRPr="0008032C" w:rsidRDefault="0008032C" w:rsidP="0008032C">
      <w:pPr>
        <w:pStyle w:val="SingleTxtG"/>
      </w:pPr>
      <w:r w:rsidRPr="0008032C">
        <w:lastRenderedPageBreak/>
        <w:tab/>
        <w:t>4.</w:t>
      </w:r>
      <w:r w:rsidRPr="0008032C">
        <w:tab/>
      </w:r>
      <w:r w:rsidRPr="0008032C">
        <w:rPr>
          <w:i/>
          <w:iCs/>
        </w:rPr>
        <w:t xml:space="preserve">Solicita </w:t>
      </w:r>
      <w:r w:rsidRPr="0008032C">
        <w:t>al Experto Independiente que colabore con todos los asociados pertinentes para prestar asistencia técnica a las entidades competentes del Gobierno del Sudán, los organismos nacionales y otras partes interesadas, y para fomentar su capacidad;</w:t>
      </w:r>
    </w:p>
    <w:p w:rsidR="0008032C" w:rsidRPr="0008032C" w:rsidRDefault="0008032C" w:rsidP="0008032C">
      <w:pPr>
        <w:pStyle w:val="SingleTxtG"/>
      </w:pPr>
      <w:r w:rsidRPr="0008032C">
        <w:tab/>
        <w:t>5.</w:t>
      </w:r>
      <w:r w:rsidRPr="0008032C">
        <w:tab/>
      </w:r>
      <w:r w:rsidRPr="0008032C">
        <w:rPr>
          <w:i/>
          <w:iCs/>
        </w:rPr>
        <w:t>Observa con aprecio</w:t>
      </w:r>
      <w:r w:rsidRPr="0008032C">
        <w:t xml:space="preserve"> los resultados obtenidos hasta el momento del proceso de diálogo nacional en curso en el país para lograr una paz sostenible, </w:t>
      </w:r>
      <w:r>
        <w:t>alienta la</w:t>
      </w:r>
      <w:r w:rsidRPr="0008032C">
        <w:t xml:space="preserve"> participación inclusiva de todos los interesados del Sudán y </w:t>
      </w:r>
      <w:r>
        <w:t xml:space="preserve">también </w:t>
      </w:r>
      <w:r w:rsidRPr="0008032C">
        <w:t>alienta a todas las partes interesadas a que establezcan un entorno propicio para un diálogo incluyente, transparente y digno de crédito;</w:t>
      </w:r>
    </w:p>
    <w:p w:rsidR="0008032C" w:rsidRPr="0008032C" w:rsidRDefault="0008032C" w:rsidP="0008032C">
      <w:pPr>
        <w:pStyle w:val="SingleTxtG"/>
      </w:pPr>
      <w:r w:rsidRPr="0008032C">
        <w:tab/>
        <w:t>6.</w:t>
      </w:r>
      <w:r w:rsidRPr="0008032C">
        <w:tab/>
      </w:r>
      <w:r w:rsidRPr="0008032C">
        <w:rPr>
          <w:i/>
          <w:iCs/>
        </w:rPr>
        <w:t xml:space="preserve">Alienta </w:t>
      </w:r>
      <w:r w:rsidRPr="0008032C">
        <w:t>al Gobierno del Sudán a que prorrogue la declaración unilateral de cese de las hostilidades y exhorta a los grupos armados restantes a que declaren un cese incondicional de las hostilidades y negocien de buena fe el logro de un alto el fuego permanente;</w:t>
      </w:r>
    </w:p>
    <w:p w:rsidR="0008032C" w:rsidRPr="0008032C" w:rsidRDefault="0008032C" w:rsidP="0008032C">
      <w:pPr>
        <w:pStyle w:val="SingleTxtG"/>
      </w:pPr>
      <w:r w:rsidRPr="0008032C">
        <w:tab/>
        <w:t>7.</w:t>
      </w:r>
      <w:r w:rsidRPr="0008032C">
        <w:tab/>
      </w:r>
      <w:r w:rsidRPr="0008032C">
        <w:rPr>
          <w:i/>
          <w:iCs/>
        </w:rPr>
        <w:t>Observa con aprecio</w:t>
      </w:r>
      <w:r w:rsidRPr="0008032C">
        <w:t xml:space="preserve"> que el Sudán ha acogido a cientos de miles de refugiados de países vecinos y países de la región y que se han abierto cuatro corredores humanitarios para facilitar intervenciones que pueden salvar la vida de los afectados por el conflicto y la hambruna;</w:t>
      </w:r>
    </w:p>
    <w:p w:rsidR="0008032C" w:rsidRPr="0008032C" w:rsidRDefault="0008032C" w:rsidP="0008032C">
      <w:pPr>
        <w:pStyle w:val="SingleTxtG"/>
      </w:pPr>
      <w:r w:rsidRPr="0008032C">
        <w:tab/>
        <w:t>8.</w:t>
      </w:r>
      <w:r w:rsidRPr="0008032C">
        <w:tab/>
      </w:r>
      <w:r w:rsidRPr="0008032C">
        <w:rPr>
          <w:i/>
          <w:iCs/>
        </w:rPr>
        <w:t>Observa</w:t>
      </w:r>
      <w:r w:rsidRPr="0008032C">
        <w:t xml:space="preserve"> los constantes esfuerzos del Gobierno del Sudán por aplicar las recomendaciones del examen periódico universal que ha aceptado y alienta al Gobierno a que siga colaborando con el proceso del examen;</w:t>
      </w:r>
    </w:p>
    <w:p w:rsidR="0008032C" w:rsidRPr="0008032C" w:rsidRDefault="0008032C" w:rsidP="0008032C">
      <w:pPr>
        <w:pStyle w:val="SingleTxtG"/>
      </w:pPr>
      <w:r w:rsidRPr="0008032C">
        <w:tab/>
        <w:t>9.</w:t>
      </w:r>
      <w:r w:rsidRPr="0008032C">
        <w:tab/>
      </w:r>
      <w:r w:rsidRPr="0008032C">
        <w:rPr>
          <w:i/>
          <w:iCs/>
        </w:rPr>
        <w:t>Observa también</w:t>
      </w:r>
      <w:r w:rsidRPr="0008032C">
        <w:t xml:space="preserve"> diversos acontecimientos positivos, como la reciente sep</w:t>
      </w:r>
      <w:r>
        <w:t>aración de la Fiscalía General respecto</w:t>
      </w:r>
      <w:r w:rsidRPr="0008032C">
        <w:t xml:space="preserve"> </w:t>
      </w:r>
      <w:r>
        <w:t>d</w:t>
      </w:r>
      <w:r w:rsidRPr="0008032C">
        <w:t xml:space="preserve">el Ministerio de Justicia, el nombramiento de </w:t>
      </w:r>
      <w:r w:rsidR="002103D6">
        <w:t>1 </w:t>
      </w:r>
      <w:r w:rsidRPr="0008032C">
        <w:t>presidente para la Comisión Nacional de Derechos Humanos del Sudán el 16 de mayo de 2017 y el indulto presidencial de 259 miembros del movimiento armado rebelde en Darfur y de 2 pastores que habían sido condenados a 12 años de prisión, y reconoce la concesión de una amnistía general, anunciada el 29 de agosto de 2017, a representantes de la sociedad civil y activistas de derechos humanos, y la puest</w:t>
      </w:r>
      <w:r w:rsidR="002103D6">
        <w:t>a en libertad bajo fianza, el 4 </w:t>
      </w:r>
      <w:r w:rsidRPr="0008032C">
        <w:t>de septiembre, de representantes de la sociedad civil;</w:t>
      </w:r>
    </w:p>
    <w:p w:rsidR="0008032C" w:rsidRPr="0008032C" w:rsidRDefault="0008032C" w:rsidP="0008032C">
      <w:pPr>
        <w:pStyle w:val="SingleTxtG"/>
      </w:pPr>
      <w:r w:rsidRPr="0008032C">
        <w:tab/>
        <w:t>10.</w:t>
      </w:r>
      <w:r w:rsidRPr="0008032C">
        <w:tab/>
      </w:r>
      <w:r w:rsidRPr="0008032C">
        <w:rPr>
          <w:i/>
          <w:iCs/>
        </w:rPr>
        <w:t xml:space="preserve">Reconoce </w:t>
      </w:r>
      <w:r w:rsidRPr="0008032C">
        <w:t>las observaciones formuladas por el Experto Independiente en su informe</w:t>
      </w:r>
      <w:r>
        <w:t>,</w:t>
      </w:r>
      <w:r w:rsidRPr="0008032C">
        <w:t xml:space="preserve"> insta al Gobierno del Sudán a que vele por el respeto de los derecho</w:t>
      </w:r>
      <w:r>
        <w:t>s humanos de todas las personas y</w:t>
      </w:r>
      <w:r w:rsidRPr="0008032C">
        <w:t xml:space="preserve"> expresa preocupación por los incidentes de hostigamiento, detenciones arbitrarias y reclusión prolongada</w:t>
      </w:r>
      <w:r>
        <w:t xml:space="preserve"> de</w:t>
      </w:r>
      <w:r w:rsidRPr="0008032C">
        <w:t>, entre otros, estudiantes, defensores de los derechos humanos y miembros de organi</w:t>
      </w:r>
      <w:r>
        <w:t>zaciones de la sociedad civil,</w:t>
      </w:r>
      <w:r w:rsidRPr="0008032C">
        <w:t xml:space="preserve"> las restricciones de los derechos a la libertad de expresión, de asociación y de reunión pacífica, y la censura que se ejerce sobre los medios de comunicación, al tiempo que insta al Gobierno a que respete sus obligaciones y compromisos constitucionales e internacionales y resuelva la cuestión de la demolición de lugares de culto y las denuncias de acoso a dirigentes religiosos;</w:t>
      </w:r>
    </w:p>
    <w:p w:rsidR="0008032C" w:rsidRPr="0008032C" w:rsidRDefault="0008032C" w:rsidP="0008032C">
      <w:pPr>
        <w:pStyle w:val="SingleTxtG"/>
      </w:pPr>
      <w:r w:rsidRPr="0008032C">
        <w:tab/>
        <w:t>11.</w:t>
      </w:r>
      <w:r w:rsidRPr="0008032C">
        <w:tab/>
      </w:r>
      <w:r w:rsidRPr="0008032C">
        <w:rPr>
          <w:i/>
          <w:iCs/>
        </w:rPr>
        <w:t xml:space="preserve">Destaca </w:t>
      </w:r>
      <w:r w:rsidRPr="0008032C">
        <w:t xml:space="preserve">que investigar las presuntas violaciones y conculcaciones de los derechos humanos por todas las partes y hacer que los responsables rindan cuentas debe ser una prioridad fundamental del Gobierno del Sudán, al tiempo que observa que poner todos los organismos y oficinas gubernamentales en consonancia con las obligaciones y los compromisos internacionales de derechos humanos puede mejorar la situación de </w:t>
      </w:r>
      <w:r>
        <w:t>esos</w:t>
      </w:r>
      <w:r w:rsidRPr="0008032C">
        <w:t xml:space="preserve"> derechos en el Sudán; </w:t>
      </w:r>
    </w:p>
    <w:p w:rsidR="0008032C" w:rsidRPr="0008032C" w:rsidRDefault="0008032C" w:rsidP="0008032C">
      <w:pPr>
        <w:pStyle w:val="SingleTxtG"/>
      </w:pPr>
      <w:r w:rsidRPr="0008032C">
        <w:tab/>
        <w:t>12.</w:t>
      </w:r>
      <w:r w:rsidRPr="0008032C">
        <w:tab/>
      </w:r>
      <w:r w:rsidRPr="0008032C">
        <w:rPr>
          <w:i/>
          <w:iCs/>
        </w:rPr>
        <w:t>Expresa suma preocupación</w:t>
      </w:r>
      <w:r w:rsidRPr="0008032C">
        <w:t xml:space="preserve"> por las presuntas violaciones o conculcaciones de los derechos humanos en las zonas de conflicto, incluidos los casos de violencia sexual y de género, e insta a las partes a que protejan a los civiles y traten de alcanzar la paz;</w:t>
      </w:r>
    </w:p>
    <w:p w:rsidR="0008032C" w:rsidRPr="0008032C" w:rsidRDefault="0008032C" w:rsidP="0008032C">
      <w:pPr>
        <w:pStyle w:val="SingleTxtG"/>
      </w:pPr>
      <w:r w:rsidRPr="0008032C">
        <w:tab/>
        <w:t>13.</w:t>
      </w:r>
      <w:r w:rsidRPr="0008032C">
        <w:tab/>
      </w:r>
      <w:r w:rsidRPr="0008032C">
        <w:rPr>
          <w:i/>
          <w:iCs/>
        </w:rPr>
        <w:t xml:space="preserve">Insta </w:t>
      </w:r>
      <w:r w:rsidRPr="0008032C">
        <w:t>a los Estados Miembros, el Alto Comisionado de las Naciones Unidas para los Derechos Humanos, los organismos competentes de las Naciones Unidas y otras partes interesadas a que apoyen la labor del Gobierno del Sudán, de conformidad con la presente resolución, con miras a seguir mejorando la situación de los derechos humanos en el país, atendiendo a las solicitudes de asistencia técnica y fomento de la capacidad del Gobierno;</w:t>
      </w:r>
    </w:p>
    <w:p w:rsidR="0008032C" w:rsidRPr="0008032C" w:rsidRDefault="0008032C" w:rsidP="0008032C">
      <w:pPr>
        <w:pStyle w:val="SingleTxtG"/>
      </w:pPr>
      <w:r w:rsidRPr="0008032C">
        <w:tab/>
        <w:t>14.</w:t>
      </w:r>
      <w:r w:rsidRPr="0008032C">
        <w:tab/>
      </w:r>
      <w:r w:rsidRPr="0008032C">
        <w:rPr>
          <w:i/>
          <w:iCs/>
        </w:rPr>
        <w:t xml:space="preserve">Solicita </w:t>
      </w:r>
      <w:r w:rsidRPr="0008032C">
        <w:t xml:space="preserve">a la Oficina del Alto Comisionado que, teniendo en cuenta las recomendaciones del Experto Independiente, lleve a cabo una labor de asistencia técnica y fomento de la capacidad en respuesta a la petición de apoyo del Gobierno del Sudán para </w:t>
      </w:r>
      <w:bookmarkStart w:id="0" w:name="_GoBack"/>
      <w:bookmarkEnd w:id="0"/>
      <w:r w:rsidRPr="0008032C">
        <w:lastRenderedPageBreak/>
        <w:t>encontrar formas de mejorar la situación de los derechos humanos en el país y con miras a prestarle apoyo para que cumpla sus obligaciones</w:t>
      </w:r>
      <w:r>
        <w:t xml:space="preserve"> y compromisos</w:t>
      </w:r>
      <w:r w:rsidRPr="0008032C">
        <w:t xml:space="preserve"> en materia de derechos humanos;</w:t>
      </w:r>
    </w:p>
    <w:p w:rsidR="0008032C" w:rsidRPr="0008032C" w:rsidRDefault="0008032C" w:rsidP="0008032C">
      <w:pPr>
        <w:pStyle w:val="SingleTxtG"/>
      </w:pPr>
      <w:r w:rsidRPr="0008032C">
        <w:tab/>
        <w:t>15.</w:t>
      </w:r>
      <w:r w:rsidRPr="0008032C">
        <w:tab/>
      </w:r>
      <w:r w:rsidRPr="0008032C">
        <w:rPr>
          <w:i/>
          <w:iCs/>
        </w:rPr>
        <w:t xml:space="preserve">Decide </w:t>
      </w:r>
      <w:r w:rsidRPr="0008032C">
        <w:t>renovar por un año el mandato del Experto Independiente;</w:t>
      </w:r>
    </w:p>
    <w:p w:rsidR="0008032C" w:rsidRPr="0008032C" w:rsidRDefault="0008032C" w:rsidP="0008032C">
      <w:pPr>
        <w:pStyle w:val="SingleTxtG"/>
      </w:pPr>
      <w:r w:rsidRPr="0008032C">
        <w:tab/>
        <w:t>16.</w:t>
      </w:r>
      <w:r w:rsidRPr="0008032C">
        <w:tab/>
      </w:r>
      <w:r w:rsidRPr="0008032C">
        <w:rPr>
          <w:i/>
          <w:iCs/>
        </w:rPr>
        <w:t xml:space="preserve">Solicita </w:t>
      </w:r>
      <w:r w:rsidRPr="0008032C">
        <w:t>al Experto Independiente que presente al Consejo de Derechos Humanos un informe sobre el cumplimiento de su mandato, que incluya recomendaciones en materia de asistencia técnica y fomento de la capacidad, para que este lo examine en su 39º período de sesiones;</w:t>
      </w:r>
    </w:p>
    <w:p w:rsidR="0008032C" w:rsidRPr="0008032C" w:rsidRDefault="0008032C" w:rsidP="0008032C">
      <w:pPr>
        <w:pStyle w:val="SingleTxtG"/>
      </w:pPr>
      <w:r w:rsidRPr="0008032C">
        <w:tab/>
        <w:t>17.</w:t>
      </w:r>
      <w:r w:rsidRPr="0008032C">
        <w:tab/>
      </w:r>
      <w:r w:rsidRPr="0008032C">
        <w:rPr>
          <w:i/>
          <w:iCs/>
        </w:rPr>
        <w:t xml:space="preserve">Exhorta </w:t>
      </w:r>
      <w:r w:rsidRPr="0008032C">
        <w:t>al Gobierno del Sudán a que continúe colaborando plenamente con el Experto Independiente y le siga permitiendo un acceso efectivo para visitar todas las zonas del país y reunirse con todos los agentes que proceda;</w:t>
      </w:r>
    </w:p>
    <w:p w:rsidR="0008032C" w:rsidRPr="0008032C" w:rsidRDefault="0008032C" w:rsidP="0008032C">
      <w:pPr>
        <w:pStyle w:val="SingleTxtG"/>
      </w:pPr>
      <w:r w:rsidRPr="0008032C">
        <w:tab/>
        <w:t>18.</w:t>
      </w:r>
      <w:r w:rsidRPr="0008032C">
        <w:tab/>
      </w:r>
      <w:r w:rsidRPr="0008032C">
        <w:rPr>
          <w:i/>
          <w:iCs/>
        </w:rPr>
        <w:t xml:space="preserve">Solicita </w:t>
      </w:r>
      <w:r w:rsidRPr="0008032C">
        <w:t>a la Oficina del Alto Comisionado que dote al Experto Independiente de todos los recursos financieros y humanos necesarios para que pueda desempeñar su mandato;</w:t>
      </w:r>
    </w:p>
    <w:p w:rsidR="0008032C" w:rsidRPr="0008032C" w:rsidRDefault="0008032C" w:rsidP="0008032C">
      <w:pPr>
        <w:pStyle w:val="SingleTxtG"/>
      </w:pPr>
      <w:r w:rsidRPr="0008032C">
        <w:tab/>
        <w:t>19.</w:t>
      </w:r>
      <w:r w:rsidRPr="0008032C">
        <w:tab/>
      </w:r>
      <w:r w:rsidRPr="0008032C">
        <w:rPr>
          <w:i/>
          <w:iCs/>
        </w:rPr>
        <w:t xml:space="preserve">Reconoce </w:t>
      </w:r>
      <w:r w:rsidRPr="0008032C">
        <w:t>que la situación de los derechos humanos en el Sudán determina el establecimiento, la renovación y la transición por el Consejo de Derechos Humanos de los mandatos relacionados con ese país, e insta al Gobierno del Sudán a que coopere con el Experto Independiente, la Oficina del Alto Comisionado y otros interesados a fin de que la mejora constante y permanente de la situación nacional de los derechos humanos contribuya a una futura transición del mandato del Experto Independiente a otro mecanismo de derechos humanos de las Naciones Unidas adecuado;</w:t>
      </w:r>
    </w:p>
    <w:p w:rsidR="0008032C" w:rsidRDefault="0008032C" w:rsidP="0008032C">
      <w:pPr>
        <w:pStyle w:val="SingleTxtG"/>
      </w:pPr>
      <w:r w:rsidRPr="0008032C">
        <w:tab/>
        <w:t>20.</w:t>
      </w:r>
      <w:r w:rsidRPr="0008032C">
        <w:tab/>
      </w:r>
      <w:r w:rsidRPr="0008032C">
        <w:rPr>
          <w:i/>
          <w:iCs/>
        </w:rPr>
        <w:t xml:space="preserve">Decide </w:t>
      </w:r>
      <w:r w:rsidRPr="0008032C">
        <w:t>examinar esta cuestión en relación con el tema 10 de la agenda.</w:t>
      </w:r>
    </w:p>
    <w:p w:rsidR="0008032C" w:rsidRPr="0008032C" w:rsidRDefault="0008032C" w:rsidP="0008032C">
      <w:pPr>
        <w:pStyle w:val="SingleTxtG"/>
        <w:spacing w:after="0"/>
        <w:jc w:val="right"/>
        <w:rPr>
          <w:i/>
        </w:rPr>
      </w:pPr>
      <w:r w:rsidRPr="0008032C">
        <w:rPr>
          <w:i/>
        </w:rPr>
        <w:t>42ª sesión</w:t>
      </w:r>
    </w:p>
    <w:p w:rsidR="0008032C" w:rsidRPr="0008032C" w:rsidRDefault="0008032C" w:rsidP="0008032C">
      <w:pPr>
        <w:pStyle w:val="SingleTxtG"/>
        <w:jc w:val="right"/>
        <w:rPr>
          <w:i/>
        </w:rPr>
      </w:pPr>
      <w:r w:rsidRPr="0008032C">
        <w:rPr>
          <w:i/>
        </w:rPr>
        <w:t>29 de septiembre de 2017</w:t>
      </w:r>
    </w:p>
    <w:p w:rsidR="0008032C" w:rsidRPr="0008032C" w:rsidRDefault="0008032C" w:rsidP="0008032C">
      <w:pPr>
        <w:pStyle w:val="SingleTxtG"/>
      </w:pPr>
      <w:r>
        <w:t>[Aprobada sin votación.]</w:t>
      </w:r>
    </w:p>
    <w:p w:rsidR="00381C24" w:rsidRPr="0008032C" w:rsidRDefault="0008032C" w:rsidP="0008032C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08032C" w:rsidSect="0008032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681" w:rsidRPr="00A312BC" w:rsidRDefault="002F0681" w:rsidP="00A312BC">
      <w:pPr>
        <w:pStyle w:val="Piedepgina"/>
      </w:pPr>
    </w:p>
  </w:endnote>
  <w:endnote w:type="continuationSeparator" w:id="0">
    <w:p w:rsidR="002F0681" w:rsidRPr="00A312BC" w:rsidRDefault="002F0681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32C" w:rsidRPr="0008032C" w:rsidRDefault="0008032C" w:rsidP="0008032C">
    <w:pPr>
      <w:pStyle w:val="Piedepgina"/>
      <w:tabs>
        <w:tab w:val="right" w:pos="9638"/>
      </w:tabs>
    </w:pPr>
    <w:r w:rsidRPr="0008032C">
      <w:rPr>
        <w:b/>
        <w:sz w:val="18"/>
      </w:rPr>
      <w:fldChar w:fldCharType="begin"/>
    </w:r>
    <w:r w:rsidRPr="0008032C">
      <w:rPr>
        <w:b/>
        <w:sz w:val="18"/>
      </w:rPr>
      <w:instrText xml:space="preserve"> PAGE  \* MERGEFORMAT </w:instrText>
    </w:r>
    <w:r w:rsidRPr="0008032C">
      <w:rPr>
        <w:b/>
        <w:sz w:val="18"/>
      </w:rPr>
      <w:fldChar w:fldCharType="separate"/>
    </w:r>
    <w:r w:rsidR="009C4AFA">
      <w:rPr>
        <w:b/>
        <w:noProof/>
        <w:sz w:val="18"/>
      </w:rPr>
      <w:t>2</w:t>
    </w:r>
    <w:r w:rsidRPr="0008032C">
      <w:rPr>
        <w:b/>
        <w:sz w:val="18"/>
      </w:rPr>
      <w:fldChar w:fldCharType="end"/>
    </w:r>
    <w:r>
      <w:rPr>
        <w:b/>
        <w:sz w:val="18"/>
      </w:rPr>
      <w:tab/>
    </w:r>
    <w:r>
      <w:t>GE.17-17700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32C" w:rsidRPr="0008032C" w:rsidRDefault="0008032C" w:rsidP="0008032C">
    <w:pPr>
      <w:pStyle w:val="Piedepgina"/>
      <w:tabs>
        <w:tab w:val="right" w:pos="9638"/>
      </w:tabs>
      <w:rPr>
        <w:b/>
        <w:sz w:val="18"/>
      </w:rPr>
    </w:pPr>
    <w:r>
      <w:t>GE.17-17700</w:t>
    </w:r>
    <w:r>
      <w:tab/>
    </w:r>
    <w:r w:rsidRPr="0008032C">
      <w:rPr>
        <w:b/>
        <w:sz w:val="18"/>
      </w:rPr>
      <w:fldChar w:fldCharType="begin"/>
    </w:r>
    <w:r w:rsidRPr="0008032C">
      <w:rPr>
        <w:b/>
        <w:sz w:val="18"/>
      </w:rPr>
      <w:instrText xml:space="preserve"> PAGE  \* MERGEFORMAT </w:instrText>
    </w:r>
    <w:r w:rsidRPr="0008032C">
      <w:rPr>
        <w:b/>
        <w:sz w:val="18"/>
      </w:rPr>
      <w:fldChar w:fldCharType="separate"/>
    </w:r>
    <w:r w:rsidR="009C4AFA">
      <w:rPr>
        <w:b/>
        <w:noProof/>
        <w:sz w:val="18"/>
      </w:rPr>
      <w:t>3</w:t>
    </w:r>
    <w:r w:rsidRPr="0008032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08032C" w:rsidRDefault="0008032C" w:rsidP="0008032C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  <w:lang w:eastAsia="zh-CN"/>
      </w:rPr>
      <w:drawing>
        <wp:anchor distT="0" distB="0" distL="114300" distR="114300" simplePos="0" relativeHeight="251660288" behindDoc="0" locked="1" layoutInCell="1" allowOverlap="1" wp14:anchorId="62575643" wp14:editId="4B95260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17-17700  (S)</w:t>
    </w:r>
    <w:r w:rsidR="00976D35">
      <w:rPr>
        <w:sz w:val="20"/>
      </w:rPr>
      <w:t xml:space="preserve">    131017    161017</w:t>
    </w:r>
    <w:r>
      <w:rPr>
        <w:sz w:val="20"/>
      </w:rPr>
      <w:br/>
    </w:r>
    <w:r w:rsidRPr="0008032C">
      <w:rPr>
        <w:rFonts w:ascii="C39T30Lfz" w:hAnsi="C39T30Lfz"/>
        <w:sz w:val="56"/>
      </w:rPr>
      <w:t></w:t>
    </w:r>
    <w:r w:rsidRPr="0008032C">
      <w:rPr>
        <w:rFonts w:ascii="C39T30Lfz" w:hAnsi="C39T30Lfz"/>
        <w:sz w:val="56"/>
      </w:rPr>
      <w:t></w:t>
    </w:r>
    <w:r w:rsidRPr="0008032C">
      <w:rPr>
        <w:rFonts w:ascii="C39T30Lfz" w:hAnsi="C39T30Lfz"/>
        <w:sz w:val="56"/>
      </w:rPr>
      <w:t></w:t>
    </w:r>
    <w:r w:rsidRPr="0008032C">
      <w:rPr>
        <w:rFonts w:ascii="C39T30Lfz" w:hAnsi="C39T30Lfz"/>
        <w:sz w:val="56"/>
      </w:rPr>
      <w:t></w:t>
    </w:r>
    <w:r w:rsidRPr="0008032C">
      <w:rPr>
        <w:rFonts w:ascii="C39T30Lfz" w:hAnsi="C39T30Lfz"/>
        <w:sz w:val="56"/>
      </w:rPr>
      <w:t></w:t>
    </w:r>
    <w:r w:rsidRPr="0008032C">
      <w:rPr>
        <w:rFonts w:ascii="C39T30Lfz" w:hAnsi="C39T30Lfz"/>
        <w:sz w:val="56"/>
      </w:rPr>
      <w:t></w:t>
    </w:r>
    <w:r w:rsidRPr="0008032C">
      <w:rPr>
        <w:rFonts w:ascii="C39T30Lfz" w:hAnsi="C39T30Lfz"/>
        <w:sz w:val="56"/>
      </w:rPr>
      <w:t></w:t>
    </w:r>
    <w:r w:rsidRPr="0008032C">
      <w:rPr>
        <w:rFonts w:ascii="C39T30Lfz" w:hAnsi="C39T30Lfz"/>
        <w:sz w:val="56"/>
      </w:rPr>
      <w:t></w:t>
    </w:r>
    <w:r w:rsidRPr="0008032C">
      <w:rPr>
        <w:rFonts w:ascii="C39T30Lfz" w:hAnsi="C39T30Lfz"/>
        <w:sz w:val="56"/>
      </w:rPr>
      <w:t></w:t>
    </w:r>
    <w:r>
      <w:rPr>
        <w:noProof/>
        <w:sz w:val="20"/>
        <w:lang w:eastAsia="zh-CN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s://undocs.org/m2/QRCode.ashx?DS=A/HRC/RES/36/26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6/26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681" w:rsidRPr="001075E9" w:rsidRDefault="002F068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F0681" w:rsidRDefault="002F068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08032C" w:rsidRPr="00E50D01" w:rsidRDefault="0008032C" w:rsidP="0008032C">
      <w:pPr>
        <w:pStyle w:val="Textonotapie"/>
        <w:rPr>
          <w:lang w:val="en-US"/>
        </w:rPr>
      </w:pPr>
      <w:r w:rsidRPr="00E50D01">
        <w:tab/>
      </w:r>
      <w:r w:rsidRPr="00E50D01">
        <w:rPr>
          <w:rStyle w:val="Refdenotaalpie"/>
        </w:rPr>
        <w:footnoteRef/>
      </w:r>
      <w:r w:rsidRPr="00E50D01">
        <w:rPr>
          <w:lang w:val="en-US"/>
        </w:rPr>
        <w:tab/>
        <w:t>A/HRC/36/63.</w:t>
      </w:r>
    </w:p>
  </w:footnote>
  <w:footnote w:id="2">
    <w:p w:rsidR="0008032C" w:rsidRPr="00E50D01" w:rsidRDefault="0008032C" w:rsidP="0008032C">
      <w:pPr>
        <w:pStyle w:val="Textonotapie"/>
        <w:rPr>
          <w:lang w:val="en-US"/>
        </w:rPr>
      </w:pPr>
      <w:r w:rsidRPr="00E50D01">
        <w:rPr>
          <w:lang w:val="en-US"/>
        </w:rPr>
        <w:tab/>
      </w:r>
      <w:r w:rsidRPr="00E50D01">
        <w:rPr>
          <w:rStyle w:val="Refdenotaalpie"/>
        </w:rPr>
        <w:footnoteRef/>
      </w:r>
      <w:r w:rsidRPr="00E50D01">
        <w:rPr>
          <w:lang w:val="en-US"/>
        </w:rPr>
        <w:tab/>
        <w:t>A/HRC/36/63/Add.1.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32C" w:rsidRPr="0008032C" w:rsidRDefault="009C4AFA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A/HRC/RES/36/26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32C" w:rsidRPr="0008032C" w:rsidRDefault="009C4AFA" w:rsidP="0008032C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A/HRC/RES/36/26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681"/>
    <w:rsid w:val="00033EE1"/>
    <w:rsid w:val="00042B72"/>
    <w:rsid w:val="000558BD"/>
    <w:rsid w:val="0008032C"/>
    <w:rsid w:val="0008244E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103D6"/>
    <w:rsid w:val="002A2EFC"/>
    <w:rsid w:val="002C0E18"/>
    <w:rsid w:val="002D5AAC"/>
    <w:rsid w:val="002E5067"/>
    <w:rsid w:val="002F0681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464D9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76D35"/>
    <w:rsid w:val="009A24AC"/>
    <w:rsid w:val="009C4AFA"/>
    <w:rsid w:val="00A312BC"/>
    <w:rsid w:val="00A84021"/>
    <w:rsid w:val="00A84D35"/>
    <w:rsid w:val="00A917B3"/>
    <w:rsid w:val="00AB4B51"/>
    <w:rsid w:val="00B10CC7"/>
    <w:rsid w:val="00B539E7"/>
    <w:rsid w:val="00B62458"/>
    <w:rsid w:val="00B87C15"/>
    <w:rsid w:val="00BB6914"/>
    <w:rsid w:val="00BC18B2"/>
    <w:rsid w:val="00BD33EE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90138"/>
    <w:rsid w:val="00E44E5F"/>
    <w:rsid w:val="00E73F76"/>
    <w:rsid w:val="00EA2C9F"/>
    <w:rsid w:val="00ED0BDA"/>
    <w:rsid w:val="00EF1360"/>
    <w:rsid w:val="00EF3220"/>
    <w:rsid w:val="00EF7F4C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C4B7B710-A8F2-462B-97F4-30401E877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qFormat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qFormat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3</Pages>
  <Words>1230</Words>
  <Characters>6771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7986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A/HRC/RES/36/26</dc:title>
  <dc:subject/>
  <dc:creator>Angel Angel MORENO TORRES</dc:creator>
  <cp:keywords/>
  <cp:lastModifiedBy>Generic TPSSPA1</cp:lastModifiedBy>
  <cp:revision>3</cp:revision>
  <cp:lastPrinted>2017-10-16T12:31:00Z</cp:lastPrinted>
  <dcterms:created xsi:type="dcterms:W3CDTF">2017-10-16T12:31:00Z</dcterms:created>
  <dcterms:modified xsi:type="dcterms:W3CDTF">2017-10-16T12:31:00Z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