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14048">
        <w:trPr>
          <w:trHeight w:hRule="exact" w:val="851"/>
        </w:trPr>
        <w:tc>
          <w:tcPr>
            <w:tcW w:w="1280" w:type="dxa"/>
            <w:tcBorders>
              <w:bottom w:val="single" w:sz="4" w:space="0" w:color="auto"/>
            </w:tcBorders>
          </w:tcPr>
          <w:p w:rsidR="00A14048" w:rsidRDefault="00A14048" w:rsidP="00C6651F">
            <w:pPr>
              <w:rPr>
                <w:rFonts w:hint="eastAsia"/>
              </w:rPr>
            </w:pPr>
          </w:p>
        </w:tc>
        <w:tc>
          <w:tcPr>
            <w:tcW w:w="2273" w:type="dxa"/>
            <w:tcBorders>
              <w:bottom w:val="single" w:sz="4" w:space="0" w:color="auto"/>
            </w:tcBorders>
            <w:vAlign w:val="bottom"/>
          </w:tcPr>
          <w:p w:rsidR="00A14048" w:rsidRDefault="00A14048">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14048" w:rsidRDefault="005A6037">
            <w:pPr>
              <w:spacing w:line="240" w:lineRule="atLeast"/>
              <w:jc w:val="right"/>
              <w:rPr>
                <w:rFonts w:hint="eastAsia"/>
                <w:szCs w:val="21"/>
              </w:rPr>
            </w:pPr>
            <w:r>
              <w:rPr>
                <w:sz w:val="40"/>
                <w:szCs w:val="40"/>
              </w:rPr>
              <w:t>CE</w:t>
            </w:r>
            <w:r w:rsidR="00A14048">
              <w:rPr>
                <w:sz w:val="40"/>
                <w:szCs w:val="40"/>
              </w:rPr>
              <w:t>D</w:t>
            </w:r>
            <w:r w:rsidR="00A14048" w:rsidRPr="00851AB6">
              <w:rPr>
                <w:sz w:val="20"/>
              </w:rPr>
              <w:t>/</w:t>
            </w:r>
            <w:r w:rsidR="005404A7">
              <w:rPr>
                <w:rFonts w:hint="eastAsia"/>
                <w:sz w:val="20"/>
              </w:rPr>
              <w:t>C/URY/CO/1</w:t>
            </w:r>
          </w:p>
        </w:tc>
      </w:tr>
      <w:tr w:rsidR="00A14048">
        <w:trPr>
          <w:trHeight w:hRule="exact" w:val="2835"/>
        </w:trPr>
        <w:tc>
          <w:tcPr>
            <w:tcW w:w="1280" w:type="dxa"/>
            <w:tcBorders>
              <w:top w:val="single" w:sz="4" w:space="0" w:color="auto"/>
              <w:bottom w:val="single" w:sz="12" w:space="0" w:color="auto"/>
            </w:tcBorders>
          </w:tcPr>
          <w:p w:rsidR="00A14048" w:rsidRDefault="00A14048">
            <w:pPr>
              <w:spacing w:line="120" w:lineRule="atLeast"/>
              <w:rPr>
                <w:sz w:val="10"/>
                <w:szCs w:val="10"/>
              </w:rPr>
            </w:pPr>
          </w:p>
          <w:p w:rsidR="00A14048" w:rsidRDefault="00A14048">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14048" w:rsidRDefault="004E0B26">
            <w:pPr>
              <w:spacing w:before="120" w:line="240" w:lineRule="auto"/>
              <w:rPr>
                <w:rFonts w:ascii="Time New Roman" w:eastAsia="SimHei" w:hAnsi="Time New Roman" w:hint="eastAsia"/>
                <w:sz w:val="34"/>
                <w:szCs w:val="34"/>
              </w:rPr>
            </w:pPr>
            <w:r>
              <w:rPr>
                <w:rFonts w:eastAsia="SimHei" w:hint="eastAsia"/>
                <w:sz w:val="34"/>
                <w:szCs w:val="34"/>
                <w:lang w:val="fr-CH"/>
              </w:rPr>
              <w:t>保护所有人</w:t>
            </w:r>
            <w:r>
              <w:rPr>
                <w:rFonts w:ascii="Time New Roman" w:eastAsia="SimHei" w:hAnsi="Time New Roman" w:hint="eastAsia"/>
                <w:sz w:val="34"/>
                <w:szCs w:val="34"/>
              </w:rPr>
              <w:t>免遭</w:t>
            </w:r>
            <w:r>
              <w:rPr>
                <w:rFonts w:ascii="Time New Roman" w:eastAsia="SimHei" w:hAnsi="Time New Roman"/>
                <w:sz w:val="34"/>
                <w:szCs w:val="34"/>
              </w:rPr>
              <w:br/>
            </w:r>
            <w:r>
              <w:rPr>
                <w:rFonts w:ascii="Time New Roman" w:eastAsia="SimHei" w:hAnsi="Time New Roman" w:hint="eastAsia"/>
                <w:sz w:val="34"/>
                <w:szCs w:val="34"/>
              </w:rPr>
              <w:t>强迫失踪</w:t>
            </w:r>
            <w:r w:rsidR="00A14048">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A14048" w:rsidRPr="00851AB6" w:rsidRDefault="006216AF" w:rsidP="00851AB6">
            <w:pPr>
              <w:spacing w:before="240" w:line="240" w:lineRule="atLeast"/>
              <w:rPr>
                <w:sz w:val="20"/>
              </w:rPr>
            </w:pPr>
            <w:r>
              <w:rPr>
                <w:sz w:val="20"/>
              </w:rPr>
              <w:t xml:space="preserve">Distr.: </w:t>
            </w:r>
            <w:r w:rsidR="00EF12DB">
              <w:rPr>
                <w:sz w:val="20"/>
              </w:rPr>
              <w:t>General</w:t>
            </w:r>
          </w:p>
          <w:p w:rsidR="00A14048" w:rsidRPr="00851AB6" w:rsidRDefault="005404A7">
            <w:pPr>
              <w:spacing w:line="240" w:lineRule="atLeast"/>
              <w:rPr>
                <w:rFonts w:hint="eastAsia"/>
                <w:sz w:val="20"/>
              </w:rPr>
            </w:pPr>
            <w:r>
              <w:rPr>
                <w:rFonts w:hint="eastAsia"/>
                <w:sz w:val="20"/>
              </w:rPr>
              <w:t>8 May</w:t>
            </w:r>
            <w:r w:rsidR="001B4DB4">
              <w:rPr>
                <w:sz w:val="20"/>
              </w:rPr>
              <w:t xml:space="preserve"> 20</w:t>
            </w:r>
            <w:r w:rsidR="00F808BD">
              <w:rPr>
                <w:rFonts w:hint="eastAsia"/>
                <w:sz w:val="20"/>
              </w:rPr>
              <w:t>13</w:t>
            </w:r>
          </w:p>
          <w:p w:rsidR="00A14048" w:rsidRPr="00851AB6" w:rsidRDefault="00A14048">
            <w:pPr>
              <w:spacing w:line="240" w:lineRule="atLeast"/>
              <w:rPr>
                <w:sz w:val="20"/>
              </w:rPr>
            </w:pPr>
            <w:r w:rsidRPr="00851AB6">
              <w:rPr>
                <w:sz w:val="20"/>
              </w:rPr>
              <w:t xml:space="preserve">Chinese </w:t>
            </w:r>
          </w:p>
          <w:p w:rsidR="00A14048" w:rsidRPr="00851AB6" w:rsidRDefault="006216AF">
            <w:pPr>
              <w:spacing w:line="240" w:lineRule="atLeast"/>
              <w:rPr>
                <w:rFonts w:hint="eastAsia"/>
                <w:sz w:val="20"/>
              </w:rPr>
            </w:pPr>
            <w:r>
              <w:rPr>
                <w:sz w:val="20"/>
              </w:rPr>
              <w:t xml:space="preserve">Original: </w:t>
            </w:r>
            <w:r w:rsidR="005404A7">
              <w:rPr>
                <w:rFonts w:hint="eastAsia"/>
                <w:sz w:val="20"/>
              </w:rPr>
              <w:t>Spanish</w:t>
            </w:r>
          </w:p>
        </w:tc>
      </w:tr>
    </w:tbl>
    <w:p w:rsidR="005404A7" w:rsidRPr="00EF12DB" w:rsidRDefault="00EF12DB" w:rsidP="00EF12DB">
      <w:pPr>
        <w:spacing w:before="120"/>
        <w:rPr>
          <w:rFonts w:eastAsia="SimHei" w:hint="eastAsia"/>
          <w:spacing w:val="10"/>
          <w:sz w:val="24"/>
          <w:szCs w:val="24"/>
        </w:rPr>
      </w:pPr>
      <w:r w:rsidRPr="00EF12DB">
        <w:rPr>
          <w:rFonts w:eastAsia="SimHei" w:hint="eastAsia"/>
          <w:spacing w:val="10"/>
          <w:sz w:val="24"/>
          <w:szCs w:val="24"/>
        </w:rPr>
        <w:t>强迫失踪问题委员会</w:t>
      </w:r>
    </w:p>
    <w:p w:rsidR="001A1F55" w:rsidRPr="00EF12DB" w:rsidRDefault="00400B92" w:rsidP="00EF12DB">
      <w:pPr>
        <w:pStyle w:val="HChGC"/>
        <w:rPr>
          <w:lang w:val="fr-CH"/>
        </w:rPr>
      </w:pPr>
      <w:r>
        <w:rPr>
          <w:rFonts w:hint="eastAsia"/>
          <w:lang w:val="fr-CH"/>
        </w:rPr>
        <w:tab/>
      </w:r>
      <w:r>
        <w:rPr>
          <w:rFonts w:hint="eastAsia"/>
          <w:lang w:val="fr-CH"/>
        </w:rPr>
        <w:tab/>
      </w:r>
      <w:r w:rsidR="005404A7" w:rsidRPr="005404A7">
        <w:rPr>
          <w:rFonts w:hint="eastAsia"/>
          <w:lang w:val="fr-CH"/>
        </w:rPr>
        <w:t>委员会第四届会议</w:t>
      </w:r>
      <w:r w:rsidR="005404A7" w:rsidRPr="005404A7">
        <w:rPr>
          <w:rFonts w:hint="eastAsia"/>
          <w:lang w:val="fr-CH"/>
        </w:rPr>
        <w:t>(2013</w:t>
      </w:r>
      <w:r w:rsidR="005404A7" w:rsidRPr="005404A7">
        <w:rPr>
          <w:rFonts w:hint="eastAsia"/>
          <w:lang w:val="fr-CH"/>
        </w:rPr>
        <w:t>年</w:t>
      </w:r>
      <w:r w:rsidR="005404A7" w:rsidRPr="005404A7">
        <w:rPr>
          <w:rFonts w:hint="eastAsia"/>
          <w:lang w:val="fr-CH"/>
        </w:rPr>
        <w:t>4</w:t>
      </w:r>
      <w:r w:rsidR="005404A7" w:rsidRPr="005404A7">
        <w:rPr>
          <w:rFonts w:hint="eastAsia"/>
          <w:lang w:val="fr-CH"/>
        </w:rPr>
        <w:t>月</w:t>
      </w:r>
      <w:r w:rsidR="005404A7" w:rsidRPr="005404A7">
        <w:rPr>
          <w:rFonts w:hint="eastAsia"/>
          <w:lang w:val="fr-CH"/>
        </w:rPr>
        <w:t>8</w:t>
      </w:r>
      <w:r w:rsidR="005404A7" w:rsidRPr="005404A7">
        <w:rPr>
          <w:rFonts w:hint="eastAsia"/>
          <w:lang w:val="fr-CH"/>
        </w:rPr>
        <w:t>日至</w:t>
      </w:r>
      <w:r w:rsidR="005404A7" w:rsidRPr="005404A7">
        <w:rPr>
          <w:rFonts w:hint="eastAsia"/>
          <w:lang w:val="fr-CH"/>
        </w:rPr>
        <w:t>19</w:t>
      </w:r>
      <w:r w:rsidR="005404A7" w:rsidRPr="005404A7">
        <w:rPr>
          <w:rFonts w:hint="eastAsia"/>
          <w:lang w:val="fr-CH"/>
        </w:rPr>
        <w:t>日</w:t>
      </w:r>
      <w:r w:rsidR="005404A7" w:rsidRPr="005404A7">
        <w:rPr>
          <w:rFonts w:hint="eastAsia"/>
          <w:lang w:val="fr-CH"/>
        </w:rPr>
        <w:t>)</w:t>
      </w:r>
      <w:r w:rsidR="005404A7" w:rsidRPr="005404A7">
        <w:rPr>
          <w:rFonts w:hint="eastAsia"/>
          <w:lang w:val="fr-CH"/>
        </w:rPr>
        <w:t>对乌拉圭根据</w:t>
      </w:r>
      <w:r w:rsidR="001E7E77">
        <w:rPr>
          <w:lang w:val="fr-CH"/>
        </w:rPr>
        <w:br/>
      </w:r>
      <w:r w:rsidR="005404A7" w:rsidRPr="005404A7">
        <w:rPr>
          <w:rFonts w:hint="eastAsia"/>
          <w:lang w:val="fr-CH"/>
        </w:rPr>
        <w:t>《公约》第二十九条第一款提交的报告作出的结论性意见</w:t>
      </w:r>
    </w:p>
    <w:p w:rsidR="005404A7" w:rsidRPr="005404A7" w:rsidRDefault="005404A7" w:rsidP="005404A7">
      <w:pPr>
        <w:pStyle w:val="SingleTxtGC"/>
        <w:rPr>
          <w:rFonts w:hint="eastAsia"/>
          <w:lang w:val="fr-CH"/>
        </w:rPr>
      </w:pPr>
      <w:r w:rsidRPr="005404A7">
        <w:rPr>
          <w:rFonts w:hint="eastAsia"/>
          <w:lang w:val="fr-CH"/>
        </w:rPr>
        <w:t>1.</w:t>
      </w:r>
      <w:r>
        <w:rPr>
          <w:rFonts w:hint="eastAsia"/>
          <w:lang w:val="fr-CH"/>
        </w:rPr>
        <w:t xml:space="preserve">  </w:t>
      </w:r>
      <w:r w:rsidRPr="005404A7">
        <w:rPr>
          <w:rFonts w:hint="eastAsia"/>
          <w:lang w:val="fr-CH"/>
        </w:rPr>
        <w:t>强迫失踪问题委员会在</w:t>
      </w:r>
      <w:r w:rsidRPr="005404A7">
        <w:rPr>
          <w:rFonts w:hint="eastAsia"/>
          <w:lang w:val="fr-CH"/>
        </w:rPr>
        <w:t>2013</w:t>
      </w:r>
      <w:r w:rsidRPr="005404A7">
        <w:rPr>
          <w:rFonts w:hint="eastAsia"/>
          <w:lang w:val="fr-CH"/>
        </w:rPr>
        <w:t>年</w:t>
      </w:r>
      <w:r w:rsidRPr="005404A7">
        <w:rPr>
          <w:rFonts w:hint="eastAsia"/>
          <w:lang w:val="fr-CH"/>
        </w:rPr>
        <w:t>4</w:t>
      </w:r>
      <w:r w:rsidRPr="005404A7">
        <w:rPr>
          <w:rFonts w:hint="eastAsia"/>
          <w:lang w:val="fr-CH"/>
        </w:rPr>
        <w:t>月</w:t>
      </w:r>
      <w:r w:rsidRPr="005404A7">
        <w:rPr>
          <w:rFonts w:hint="eastAsia"/>
          <w:lang w:val="fr-CH"/>
        </w:rPr>
        <w:t>9</w:t>
      </w:r>
      <w:r w:rsidRPr="005404A7">
        <w:rPr>
          <w:rFonts w:hint="eastAsia"/>
          <w:lang w:val="fr-CH"/>
        </w:rPr>
        <w:t>日至</w:t>
      </w:r>
      <w:r w:rsidRPr="005404A7">
        <w:rPr>
          <w:rFonts w:hint="eastAsia"/>
          <w:lang w:val="fr-CH"/>
        </w:rPr>
        <w:t>10</w:t>
      </w:r>
      <w:r w:rsidRPr="005404A7">
        <w:rPr>
          <w:rFonts w:hint="eastAsia"/>
          <w:lang w:val="fr-CH"/>
        </w:rPr>
        <w:t>日举行的第</w:t>
      </w:r>
      <w:r w:rsidRPr="005404A7">
        <w:rPr>
          <w:rFonts w:hint="eastAsia"/>
          <w:lang w:val="fr-CH"/>
        </w:rPr>
        <w:t>42</w:t>
      </w:r>
      <w:r w:rsidRPr="005404A7">
        <w:rPr>
          <w:rFonts w:hint="eastAsia"/>
          <w:lang w:val="fr-CH"/>
        </w:rPr>
        <w:t>次和第</w:t>
      </w:r>
      <w:r w:rsidRPr="005404A7">
        <w:rPr>
          <w:rFonts w:hint="eastAsia"/>
          <w:lang w:val="fr-CH"/>
        </w:rPr>
        <w:t>43</w:t>
      </w:r>
      <w:r w:rsidRPr="005404A7">
        <w:rPr>
          <w:rFonts w:hint="eastAsia"/>
          <w:lang w:val="fr-CH"/>
        </w:rPr>
        <w:t>次会议</w:t>
      </w:r>
      <w:r w:rsidRPr="005404A7">
        <w:rPr>
          <w:rFonts w:hint="eastAsia"/>
          <w:lang w:val="fr-CH"/>
        </w:rPr>
        <w:t>(CED/C/SR.42</w:t>
      </w:r>
      <w:r w:rsidRPr="005404A7">
        <w:rPr>
          <w:rFonts w:hint="eastAsia"/>
          <w:lang w:val="fr-CH"/>
        </w:rPr>
        <w:t>和</w:t>
      </w:r>
      <w:r w:rsidRPr="005404A7">
        <w:rPr>
          <w:rFonts w:hint="eastAsia"/>
          <w:lang w:val="fr-CH"/>
        </w:rPr>
        <w:t>43)</w:t>
      </w:r>
      <w:r w:rsidRPr="005404A7">
        <w:rPr>
          <w:rFonts w:hint="eastAsia"/>
          <w:lang w:val="fr-CH"/>
        </w:rPr>
        <w:t>上审议了乌拉圭根据《公约》第二十九条第一款提交的报告</w:t>
      </w:r>
      <w:r w:rsidRPr="005404A7">
        <w:rPr>
          <w:rFonts w:hint="eastAsia"/>
          <w:lang w:val="fr-CH"/>
        </w:rPr>
        <w:t>(CED/C/URY/1)</w:t>
      </w:r>
      <w:r w:rsidRPr="005404A7">
        <w:rPr>
          <w:rFonts w:hint="eastAsia"/>
          <w:lang w:val="fr-CH"/>
        </w:rPr>
        <w:t>。委员会在</w:t>
      </w:r>
      <w:r w:rsidRPr="005404A7">
        <w:rPr>
          <w:rFonts w:hint="eastAsia"/>
          <w:lang w:val="fr-CH"/>
        </w:rPr>
        <w:t>2013</w:t>
      </w:r>
      <w:r w:rsidRPr="005404A7">
        <w:rPr>
          <w:rFonts w:hint="eastAsia"/>
          <w:lang w:val="fr-CH"/>
        </w:rPr>
        <w:t>年</w:t>
      </w:r>
      <w:r w:rsidRPr="005404A7">
        <w:rPr>
          <w:rFonts w:hint="eastAsia"/>
          <w:lang w:val="fr-CH"/>
        </w:rPr>
        <w:t>4</w:t>
      </w:r>
      <w:r w:rsidRPr="005404A7">
        <w:rPr>
          <w:rFonts w:hint="eastAsia"/>
          <w:lang w:val="fr-CH"/>
        </w:rPr>
        <w:t>月</w:t>
      </w:r>
      <w:r w:rsidRPr="005404A7">
        <w:rPr>
          <w:rFonts w:hint="eastAsia"/>
          <w:lang w:val="fr-CH"/>
        </w:rPr>
        <w:t>19</w:t>
      </w:r>
      <w:r w:rsidRPr="005404A7">
        <w:rPr>
          <w:rFonts w:hint="eastAsia"/>
          <w:lang w:val="fr-CH"/>
        </w:rPr>
        <w:t>日举行的第</w:t>
      </w:r>
      <w:r w:rsidRPr="005404A7">
        <w:rPr>
          <w:rFonts w:hint="eastAsia"/>
          <w:lang w:val="fr-CH"/>
        </w:rPr>
        <w:t>57</w:t>
      </w:r>
      <w:r w:rsidRPr="005404A7">
        <w:rPr>
          <w:rFonts w:hint="eastAsia"/>
          <w:lang w:val="fr-CH"/>
        </w:rPr>
        <w:t>次会议上通过了下列结论性意见。</w:t>
      </w:r>
    </w:p>
    <w:p w:rsidR="005404A7" w:rsidRPr="005404A7" w:rsidRDefault="005404A7" w:rsidP="005404A7">
      <w:pPr>
        <w:pStyle w:val="H1GC"/>
        <w:rPr>
          <w:rFonts w:hint="eastAsia"/>
          <w:lang w:val="fr-CH"/>
        </w:rPr>
      </w:pPr>
      <w:r w:rsidRPr="005404A7">
        <w:rPr>
          <w:rFonts w:hint="eastAsia"/>
          <w:lang w:val="fr-CH"/>
        </w:rPr>
        <w:tab/>
        <w:t>A.</w:t>
      </w:r>
      <w:r w:rsidRPr="005404A7">
        <w:rPr>
          <w:rFonts w:hint="eastAsia"/>
          <w:lang w:val="fr-CH"/>
        </w:rPr>
        <w:tab/>
      </w:r>
      <w:r w:rsidRPr="005404A7">
        <w:rPr>
          <w:rFonts w:hint="eastAsia"/>
          <w:lang w:val="fr-CH"/>
        </w:rPr>
        <w:t>导言</w:t>
      </w:r>
    </w:p>
    <w:p w:rsidR="005404A7" w:rsidRPr="005404A7" w:rsidRDefault="005404A7" w:rsidP="005404A7">
      <w:pPr>
        <w:pStyle w:val="SingleTxtGC"/>
        <w:rPr>
          <w:rFonts w:hint="eastAsia"/>
          <w:lang w:val="fr-CH"/>
        </w:rPr>
      </w:pPr>
      <w:r w:rsidRPr="005404A7">
        <w:rPr>
          <w:rFonts w:hint="eastAsia"/>
          <w:lang w:val="fr-CH"/>
        </w:rPr>
        <w:t>2.</w:t>
      </w:r>
      <w:r>
        <w:rPr>
          <w:rFonts w:hint="eastAsia"/>
          <w:lang w:val="fr-CH"/>
        </w:rPr>
        <w:t xml:space="preserve">  </w:t>
      </w:r>
      <w:r w:rsidRPr="005404A7">
        <w:rPr>
          <w:rFonts w:hint="eastAsia"/>
          <w:lang w:val="fr-CH"/>
        </w:rPr>
        <w:t>委员会欢迎乌拉圭根据《公约》第二十九条第一款提交的报告以及报告所载的内容。委员会尤其赞赏乌拉圭是第一个根据《公约》第二十九条第一款设定的期限提交报告的缔约国。委员会赞赏与缔约国国家的高级别代表团开展了建设性对话，对话中谈到了缔约国为落实《公约》条款所采取的各项措施，从而打消了委员会的许多顾虑。委员会还感谢缔约国向委员会问题清单</w:t>
      </w:r>
      <w:r w:rsidR="0066519B">
        <w:rPr>
          <w:rFonts w:hint="eastAsia"/>
          <w:lang w:val="fr-CH"/>
        </w:rPr>
        <w:t>(CED/C/URY/Q/</w:t>
      </w:r>
      <w:r w:rsidRPr="005404A7">
        <w:rPr>
          <w:rFonts w:hint="eastAsia"/>
          <w:lang w:val="fr-CH"/>
        </w:rPr>
        <w:t>1)</w:t>
      </w:r>
      <w:r w:rsidRPr="005404A7">
        <w:rPr>
          <w:rFonts w:hint="eastAsia"/>
          <w:lang w:val="fr-CH"/>
        </w:rPr>
        <w:t>所作的书面答复</w:t>
      </w:r>
      <w:r w:rsidRPr="005404A7">
        <w:rPr>
          <w:rFonts w:hint="eastAsia"/>
          <w:lang w:val="fr-CH"/>
        </w:rPr>
        <w:t>(CED/C/URY/Q/1/Add.1)</w:t>
      </w:r>
      <w:r w:rsidRPr="005404A7">
        <w:rPr>
          <w:rFonts w:hint="eastAsia"/>
          <w:lang w:val="fr-CH"/>
        </w:rPr>
        <w:t>。缔约国代表团的发言以及以书面形式提供的进一步信息又对书面答复作了进一步补充。</w:t>
      </w:r>
    </w:p>
    <w:p w:rsidR="005404A7" w:rsidRPr="005404A7" w:rsidRDefault="005404A7" w:rsidP="005404A7">
      <w:pPr>
        <w:pStyle w:val="H1GC"/>
        <w:rPr>
          <w:rFonts w:hint="eastAsia"/>
          <w:lang w:val="fr-CH"/>
        </w:rPr>
      </w:pPr>
      <w:r w:rsidRPr="005404A7">
        <w:rPr>
          <w:rFonts w:hint="eastAsia"/>
          <w:lang w:val="fr-CH"/>
        </w:rPr>
        <w:tab/>
        <w:t>B.</w:t>
      </w:r>
      <w:r w:rsidRPr="005404A7">
        <w:rPr>
          <w:rFonts w:hint="eastAsia"/>
          <w:lang w:val="fr-CH"/>
        </w:rPr>
        <w:tab/>
      </w:r>
      <w:r w:rsidRPr="005404A7">
        <w:rPr>
          <w:rFonts w:hint="eastAsia"/>
          <w:lang w:val="fr-CH"/>
        </w:rPr>
        <w:t>积极方面</w:t>
      </w:r>
    </w:p>
    <w:p w:rsidR="005404A7" w:rsidRPr="005404A7" w:rsidRDefault="005404A7" w:rsidP="00B9620D">
      <w:pPr>
        <w:pStyle w:val="SingleTxtGC"/>
        <w:spacing w:line="310" w:lineRule="exact"/>
        <w:rPr>
          <w:rFonts w:hint="eastAsia"/>
          <w:lang w:val="fr-CH"/>
        </w:rPr>
      </w:pPr>
      <w:r w:rsidRPr="005404A7">
        <w:rPr>
          <w:rFonts w:hint="eastAsia"/>
          <w:lang w:val="fr-CH"/>
        </w:rPr>
        <w:t>3.</w:t>
      </w:r>
      <w:r>
        <w:rPr>
          <w:rFonts w:hint="eastAsia"/>
          <w:lang w:val="fr-CH"/>
        </w:rPr>
        <w:t xml:space="preserve">  </w:t>
      </w:r>
      <w:r w:rsidRPr="005404A7">
        <w:rPr>
          <w:rFonts w:hint="eastAsia"/>
          <w:lang w:val="fr-CH"/>
        </w:rPr>
        <w:t>委员会欢迎缔约国批准了目前生效的所有联合国主要的人权条约及其任择议定书，同时还批准了《国际刑事法院罗马规约》和《美洲强迫失踪问题宣言》。</w:t>
      </w:r>
    </w:p>
    <w:p w:rsidR="001E7E77" w:rsidRDefault="005404A7" w:rsidP="00B9620D">
      <w:pPr>
        <w:pStyle w:val="SingleTxtGC"/>
        <w:spacing w:line="310" w:lineRule="exact"/>
        <w:rPr>
          <w:rFonts w:hint="eastAsia"/>
          <w:lang w:val="fr-CH"/>
        </w:rPr>
      </w:pPr>
      <w:r w:rsidRPr="005404A7">
        <w:rPr>
          <w:rFonts w:hint="eastAsia"/>
          <w:lang w:val="fr-CH"/>
        </w:rPr>
        <w:t>4.</w:t>
      </w:r>
      <w:r>
        <w:rPr>
          <w:rFonts w:hint="eastAsia"/>
          <w:lang w:val="fr-CH"/>
        </w:rPr>
        <w:t xml:space="preserve">  </w:t>
      </w:r>
      <w:r w:rsidRPr="005404A7">
        <w:rPr>
          <w:rFonts w:hint="eastAsia"/>
          <w:lang w:val="fr-CH"/>
        </w:rPr>
        <w:t>委员会还满意地注意到缔约国承认委员会根据《公约》第三十一条和第三十二条在接受个人和国家间来文方面的职权。</w:t>
      </w:r>
    </w:p>
    <w:p w:rsidR="005404A7" w:rsidRPr="005404A7" w:rsidRDefault="005404A7" w:rsidP="00B9620D">
      <w:pPr>
        <w:pStyle w:val="SingleTxtGC"/>
        <w:spacing w:line="310" w:lineRule="exact"/>
        <w:rPr>
          <w:rFonts w:hint="eastAsia"/>
          <w:lang w:val="fr-CH"/>
        </w:rPr>
      </w:pPr>
      <w:r w:rsidRPr="005404A7">
        <w:rPr>
          <w:rFonts w:hint="eastAsia"/>
          <w:lang w:val="fr-CH"/>
        </w:rPr>
        <w:t xml:space="preserve">5.  </w:t>
      </w:r>
      <w:r w:rsidRPr="005404A7">
        <w:rPr>
          <w:rFonts w:hint="eastAsia"/>
          <w:lang w:val="fr-CH"/>
        </w:rPr>
        <w:t>委员会还赞赏乌拉圭在</w:t>
      </w:r>
      <w:r w:rsidRPr="005404A7">
        <w:rPr>
          <w:rFonts w:hint="eastAsia"/>
          <w:lang w:val="fr-CH"/>
        </w:rPr>
        <w:t>2006</w:t>
      </w:r>
      <w:r w:rsidRPr="005404A7">
        <w:rPr>
          <w:rFonts w:hint="eastAsia"/>
          <w:lang w:val="fr-CH"/>
        </w:rPr>
        <w:t>年</w:t>
      </w:r>
      <w:r w:rsidRPr="005404A7">
        <w:rPr>
          <w:rFonts w:hint="eastAsia"/>
          <w:lang w:val="fr-CH"/>
        </w:rPr>
        <w:t>10</w:t>
      </w:r>
      <w:r w:rsidRPr="005404A7">
        <w:rPr>
          <w:rFonts w:hint="eastAsia"/>
          <w:lang w:val="fr-CH"/>
        </w:rPr>
        <w:t>月</w:t>
      </w:r>
      <w:r w:rsidRPr="005404A7">
        <w:rPr>
          <w:rFonts w:hint="eastAsia"/>
          <w:lang w:val="fr-CH"/>
        </w:rPr>
        <w:t>4</w:t>
      </w:r>
      <w:r w:rsidRPr="005404A7">
        <w:rPr>
          <w:rFonts w:hint="eastAsia"/>
          <w:lang w:val="fr-CH"/>
        </w:rPr>
        <w:t>日通过了与国际刑事法院在与种族灭绝罪、战争罪和危害人类罪作斗争方面开展合作法案</w:t>
      </w:r>
      <w:r w:rsidRPr="005404A7">
        <w:rPr>
          <w:rFonts w:hint="eastAsia"/>
          <w:lang w:val="fr-CH"/>
        </w:rPr>
        <w:t>(</w:t>
      </w:r>
      <w:r w:rsidRPr="005404A7">
        <w:rPr>
          <w:rFonts w:hint="eastAsia"/>
          <w:lang w:val="fr-CH"/>
        </w:rPr>
        <w:t>第</w:t>
      </w:r>
      <w:r w:rsidRPr="005404A7">
        <w:rPr>
          <w:rFonts w:hint="eastAsia"/>
          <w:lang w:val="fr-CH"/>
        </w:rPr>
        <w:t>18026</w:t>
      </w:r>
      <w:r w:rsidRPr="005404A7">
        <w:rPr>
          <w:rFonts w:hint="eastAsia"/>
          <w:lang w:val="fr-CH"/>
        </w:rPr>
        <w:t>号法案</w:t>
      </w:r>
      <w:r w:rsidRPr="005404A7">
        <w:rPr>
          <w:rFonts w:hint="eastAsia"/>
          <w:lang w:val="fr-CH"/>
        </w:rPr>
        <w:t>)</w:t>
      </w:r>
      <w:r w:rsidRPr="005404A7">
        <w:rPr>
          <w:rFonts w:hint="eastAsia"/>
          <w:lang w:val="fr-CH"/>
        </w:rPr>
        <w:t>。法案包括将强迫失踪定为犯罪行为，只要受害者的命运或下落不明，就构成持续性犯罪；法案还规定犯罪行为及对行为的惩处不受时间限制；同时还规定任何人不得以上级命令或非常原因作为犯下这种罪行的借口。</w:t>
      </w:r>
    </w:p>
    <w:p w:rsidR="005404A7" w:rsidRPr="005404A7" w:rsidRDefault="005404A7" w:rsidP="001E7E77">
      <w:pPr>
        <w:pStyle w:val="H1GC"/>
        <w:rPr>
          <w:rFonts w:hint="eastAsia"/>
          <w:lang w:val="fr-CH"/>
        </w:rPr>
      </w:pPr>
      <w:r w:rsidRPr="005404A7">
        <w:rPr>
          <w:rFonts w:hint="eastAsia"/>
          <w:lang w:val="fr-CH"/>
        </w:rPr>
        <w:tab/>
        <w:t>C.</w:t>
      </w:r>
      <w:r w:rsidRPr="005404A7">
        <w:rPr>
          <w:rFonts w:hint="eastAsia"/>
          <w:lang w:val="fr-CH"/>
        </w:rPr>
        <w:tab/>
      </w:r>
      <w:r w:rsidRPr="005404A7">
        <w:rPr>
          <w:rFonts w:hint="eastAsia"/>
          <w:lang w:val="fr-CH"/>
        </w:rPr>
        <w:t>主要的关注问题和建议</w:t>
      </w:r>
    </w:p>
    <w:p w:rsidR="005404A7" w:rsidRPr="005404A7" w:rsidRDefault="005404A7" w:rsidP="005404A7">
      <w:pPr>
        <w:pStyle w:val="SingleTxtGC"/>
        <w:rPr>
          <w:rFonts w:hint="eastAsia"/>
          <w:lang w:val="fr-CH"/>
        </w:rPr>
      </w:pPr>
      <w:r w:rsidRPr="005404A7">
        <w:rPr>
          <w:rFonts w:hint="eastAsia"/>
          <w:lang w:val="fr-CH"/>
        </w:rPr>
        <w:t xml:space="preserve">6.  </w:t>
      </w:r>
      <w:r w:rsidRPr="005404A7">
        <w:rPr>
          <w:rFonts w:hint="eastAsia"/>
          <w:lang w:val="fr-CH"/>
        </w:rPr>
        <w:t>委员会承认缔约国目前用于预防强迫失踪和对强迫失踪加以惩处的立法基本上符合《公约》的规定，以及已批准《公约》的国家应承担的义务。下文所表达的关注以及提出的今后应执行的建议旨在协助缔约国加强目前的立法，确保全面遵守《公约》的所有规定，以及有效地执行这些规定。</w:t>
      </w:r>
    </w:p>
    <w:p w:rsidR="005404A7" w:rsidRPr="005404A7" w:rsidRDefault="005404A7" w:rsidP="001E7E77">
      <w:pPr>
        <w:pStyle w:val="H23GC"/>
        <w:rPr>
          <w:rFonts w:hint="eastAsia"/>
          <w:lang w:val="fr-CH"/>
        </w:rPr>
      </w:pPr>
      <w:r w:rsidRPr="005404A7">
        <w:rPr>
          <w:rFonts w:hint="eastAsia"/>
          <w:lang w:val="fr-CH"/>
        </w:rPr>
        <w:tab/>
      </w:r>
      <w:r w:rsidRPr="005404A7">
        <w:rPr>
          <w:rFonts w:hint="eastAsia"/>
          <w:lang w:val="fr-CH"/>
        </w:rPr>
        <w:tab/>
      </w:r>
      <w:r w:rsidRPr="005404A7">
        <w:rPr>
          <w:rFonts w:hint="eastAsia"/>
          <w:lang w:val="fr-CH"/>
        </w:rPr>
        <w:t>一般信息</w:t>
      </w:r>
    </w:p>
    <w:p w:rsidR="005404A7" w:rsidRPr="005404A7" w:rsidRDefault="005404A7" w:rsidP="005404A7">
      <w:pPr>
        <w:pStyle w:val="SingleTxtGC"/>
        <w:rPr>
          <w:rFonts w:hint="eastAsia"/>
          <w:lang w:val="fr-CH"/>
        </w:rPr>
      </w:pPr>
      <w:r w:rsidRPr="005404A7">
        <w:rPr>
          <w:rFonts w:hint="eastAsia"/>
          <w:lang w:val="fr-CH"/>
        </w:rPr>
        <w:t xml:space="preserve">7.  </w:t>
      </w:r>
      <w:r w:rsidRPr="005404A7">
        <w:rPr>
          <w:rFonts w:hint="eastAsia"/>
          <w:lang w:val="fr-CH"/>
        </w:rPr>
        <w:t>委员会欢迎代表团在发言中指出，《公约》得到宪法地位，各项规定可以直接适用。然而，委员会注意到，《公约》条款的直接适用并没有在国家立法中得到明确规定。</w:t>
      </w:r>
    </w:p>
    <w:p w:rsidR="005404A7" w:rsidRPr="00E27C91" w:rsidRDefault="005404A7" w:rsidP="005404A7">
      <w:pPr>
        <w:pStyle w:val="SingleTxtGC"/>
        <w:rPr>
          <w:rFonts w:eastAsia="SimHei" w:hint="eastAsia"/>
          <w:lang w:val="fr-CH"/>
        </w:rPr>
      </w:pPr>
      <w:r w:rsidRPr="00E27C91">
        <w:rPr>
          <w:rFonts w:eastAsia="SimHei" w:hint="eastAsia"/>
          <w:lang w:val="fr-CH"/>
        </w:rPr>
        <w:t xml:space="preserve">8.  </w:t>
      </w:r>
      <w:r w:rsidRPr="00E27C91">
        <w:rPr>
          <w:rFonts w:eastAsia="SimHei" w:hint="eastAsia"/>
          <w:lang w:val="fr-CH"/>
        </w:rPr>
        <w:t>委员会请缔约国考虑采取必要措施明确承认《公约》条款的直接适用性。</w:t>
      </w:r>
    </w:p>
    <w:p w:rsidR="005404A7" w:rsidRPr="005404A7" w:rsidRDefault="005404A7" w:rsidP="005404A7">
      <w:pPr>
        <w:pStyle w:val="SingleTxtGC"/>
        <w:rPr>
          <w:rFonts w:hint="eastAsia"/>
          <w:lang w:val="fr-CH"/>
        </w:rPr>
      </w:pPr>
      <w:r w:rsidRPr="005404A7">
        <w:rPr>
          <w:rFonts w:hint="eastAsia"/>
          <w:lang w:val="fr-CH"/>
        </w:rPr>
        <w:t xml:space="preserve">9.  </w:t>
      </w:r>
      <w:r w:rsidRPr="005404A7">
        <w:rPr>
          <w:rFonts w:hint="eastAsia"/>
          <w:lang w:val="fr-CH"/>
        </w:rPr>
        <w:t>委员会欢迎</w:t>
      </w:r>
      <w:r w:rsidRPr="005404A7">
        <w:rPr>
          <w:rFonts w:hint="eastAsia"/>
          <w:lang w:val="fr-CH"/>
        </w:rPr>
        <w:t>2009</w:t>
      </w:r>
      <w:r w:rsidRPr="005404A7">
        <w:rPr>
          <w:rFonts w:hint="eastAsia"/>
          <w:lang w:val="fr-CH"/>
        </w:rPr>
        <w:t>年</w:t>
      </w:r>
      <w:r w:rsidRPr="005404A7">
        <w:rPr>
          <w:rFonts w:hint="eastAsia"/>
          <w:lang w:val="fr-CH"/>
        </w:rPr>
        <w:t>1</w:t>
      </w:r>
      <w:r w:rsidRPr="005404A7">
        <w:rPr>
          <w:rFonts w:hint="eastAsia"/>
          <w:lang w:val="fr-CH"/>
        </w:rPr>
        <w:t>月</w:t>
      </w:r>
      <w:r w:rsidRPr="005404A7">
        <w:rPr>
          <w:rFonts w:hint="eastAsia"/>
          <w:lang w:val="fr-CH"/>
        </w:rPr>
        <w:t>27</w:t>
      </w:r>
      <w:r w:rsidRPr="005404A7">
        <w:rPr>
          <w:rFonts w:hint="eastAsia"/>
          <w:lang w:val="fr-CH"/>
        </w:rPr>
        <w:t>日第</w:t>
      </w:r>
      <w:r w:rsidRPr="005404A7">
        <w:rPr>
          <w:rFonts w:hint="eastAsia"/>
          <w:lang w:val="fr-CH"/>
        </w:rPr>
        <w:t>18446</w:t>
      </w:r>
      <w:r w:rsidRPr="005404A7">
        <w:rPr>
          <w:rFonts w:hint="eastAsia"/>
          <w:lang w:val="fr-CH"/>
        </w:rPr>
        <w:t>号法令设立了国家人权机构和监察员办公室。委员会还赞扬国家人权机构被指定作为《禁止酷刑公约任择议定书》的国家预防机制。委员会注意到，代表团提供的信息表明，国家人权机构已得到国家人权机构国际协调委员会的认证。</w:t>
      </w:r>
    </w:p>
    <w:p w:rsidR="005404A7" w:rsidRPr="00E27C91" w:rsidRDefault="005404A7" w:rsidP="005404A7">
      <w:pPr>
        <w:pStyle w:val="SingleTxtGC"/>
        <w:rPr>
          <w:rFonts w:eastAsia="SimHei" w:hint="eastAsia"/>
          <w:lang w:val="fr-CH"/>
        </w:rPr>
      </w:pPr>
      <w:r w:rsidRPr="00E27C91">
        <w:rPr>
          <w:rFonts w:eastAsia="SimHei" w:hint="eastAsia"/>
          <w:lang w:val="fr-CH"/>
        </w:rPr>
        <w:t xml:space="preserve">10.  </w:t>
      </w:r>
      <w:r w:rsidRPr="00E27C91">
        <w:rPr>
          <w:rFonts w:eastAsia="SimHei" w:hint="eastAsia"/>
          <w:lang w:val="fr-CH"/>
        </w:rPr>
        <w:t>委员会建议缔约国确保所有公共实体与国家人权机构开展合作，并在权力范围内提供一切必要协助。委员会还建议缔约国确保为国家人权机构配备有效开展工作所需的人力、技术和财政资源。委员会鼓励缔约国继续努力，确保国家人权机构得到国家人权机构国际协调委员会的认证。</w:t>
      </w:r>
    </w:p>
    <w:p w:rsidR="005404A7" w:rsidRPr="005404A7" w:rsidRDefault="005404A7" w:rsidP="001E7E77">
      <w:pPr>
        <w:pStyle w:val="H23GC"/>
        <w:rPr>
          <w:rFonts w:hint="eastAsia"/>
          <w:lang w:val="fr-CH"/>
        </w:rPr>
      </w:pPr>
      <w:r w:rsidRPr="005404A7">
        <w:rPr>
          <w:rFonts w:hint="eastAsia"/>
          <w:lang w:val="fr-CH"/>
        </w:rPr>
        <w:tab/>
      </w:r>
      <w:r w:rsidRPr="005404A7">
        <w:rPr>
          <w:rFonts w:hint="eastAsia"/>
          <w:lang w:val="fr-CH"/>
        </w:rPr>
        <w:tab/>
      </w:r>
      <w:r w:rsidRPr="005404A7">
        <w:rPr>
          <w:rFonts w:hint="eastAsia"/>
          <w:lang w:val="fr-CH"/>
        </w:rPr>
        <w:t>强迫失踪的定义和量刑</w:t>
      </w:r>
      <w:r w:rsidRPr="005404A7">
        <w:rPr>
          <w:rFonts w:hint="eastAsia"/>
          <w:lang w:val="fr-CH"/>
        </w:rPr>
        <w:t>(</w:t>
      </w:r>
      <w:r w:rsidRPr="005404A7">
        <w:rPr>
          <w:rFonts w:hint="eastAsia"/>
          <w:lang w:val="fr-CH"/>
        </w:rPr>
        <w:t>第一至七条</w:t>
      </w:r>
      <w:r w:rsidRPr="005404A7">
        <w:rPr>
          <w:rFonts w:hint="eastAsia"/>
          <w:lang w:val="fr-CH"/>
        </w:rPr>
        <w:t>)</w:t>
      </w:r>
    </w:p>
    <w:p w:rsidR="005404A7" w:rsidRPr="005404A7" w:rsidRDefault="005404A7" w:rsidP="005404A7">
      <w:pPr>
        <w:pStyle w:val="SingleTxtGC"/>
        <w:rPr>
          <w:rFonts w:hint="eastAsia"/>
          <w:lang w:val="fr-CH"/>
        </w:rPr>
      </w:pPr>
      <w:r w:rsidRPr="005404A7">
        <w:rPr>
          <w:rFonts w:hint="eastAsia"/>
          <w:lang w:val="fr-CH"/>
        </w:rPr>
        <w:t xml:space="preserve">11.  </w:t>
      </w:r>
      <w:r w:rsidRPr="005404A7">
        <w:rPr>
          <w:rFonts w:hint="eastAsia"/>
          <w:lang w:val="fr-CH"/>
        </w:rPr>
        <w:t>委员会满意地注意到，缔约国已将强迫失踪定为犯罪</w:t>
      </w:r>
      <w:r w:rsidRPr="005404A7">
        <w:rPr>
          <w:rFonts w:hint="eastAsia"/>
          <w:lang w:val="fr-CH"/>
        </w:rPr>
        <w:t>(</w:t>
      </w:r>
      <w:r w:rsidRPr="005404A7">
        <w:rPr>
          <w:rFonts w:hint="eastAsia"/>
          <w:lang w:val="fr-CH"/>
        </w:rPr>
        <w:t>第</w:t>
      </w:r>
      <w:r w:rsidRPr="005404A7">
        <w:rPr>
          <w:rFonts w:hint="eastAsia"/>
          <w:lang w:val="fr-CH"/>
        </w:rPr>
        <w:t>18026</w:t>
      </w:r>
      <w:r w:rsidRPr="005404A7">
        <w:rPr>
          <w:rFonts w:hint="eastAsia"/>
          <w:lang w:val="fr-CH"/>
        </w:rPr>
        <w:t>号法令第二十一条</w:t>
      </w:r>
      <w:r w:rsidRPr="005404A7">
        <w:rPr>
          <w:rFonts w:hint="eastAsia"/>
          <w:lang w:val="fr-CH"/>
        </w:rPr>
        <w:t>)</w:t>
      </w:r>
      <w:r w:rsidRPr="005404A7">
        <w:rPr>
          <w:rFonts w:hint="eastAsia"/>
          <w:lang w:val="fr-CH"/>
        </w:rPr>
        <w:t>，同时对这一罪行的定义符合《公约》第二条。然而，委员会关注地注意到，对罪行的最低和最高量刑之间存在很大差距</w:t>
      </w:r>
      <w:r w:rsidRPr="005404A7">
        <w:rPr>
          <w:rFonts w:hint="eastAsia"/>
          <w:lang w:val="fr-CH"/>
        </w:rPr>
        <w:t>(2</w:t>
      </w:r>
      <w:r w:rsidRPr="005404A7">
        <w:rPr>
          <w:rFonts w:hint="eastAsia"/>
          <w:lang w:val="fr-CH"/>
        </w:rPr>
        <w:t>至</w:t>
      </w:r>
      <w:r w:rsidRPr="005404A7">
        <w:rPr>
          <w:rFonts w:hint="eastAsia"/>
          <w:lang w:val="fr-CH"/>
        </w:rPr>
        <w:t>25</w:t>
      </w:r>
      <w:r w:rsidRPr="005404A7">
        <w:rPr>
          <w:rFonts w:hint="eastAsia"/>
          <w:lang w:val="fr-CH"/>
        </w:rPr>
        <w:t>年监禁</w:t>
      </w:r>
      <w:r w:rsidRPr="005404A7">
        <w:rPr>
          <w:rFonts w:hint="eastAsia"/>
          <w:lang w:val="fr-CH"/>
        </w:rPr>
        <w:t>)</w:t>
      </w:r>
      <w:r w:rsidRPr="005404A7">
        <w:rPr>
          <w:rFonts w:hint="eastAsia"/>
          <w:lang w:val="fr-CH"/>
        </w:rPr>
        <w:t>，这就给法院在量刑时很大的斟酌权，包括最低量刑的长度</w:t>
      </w:r>
      <w:r w:rsidRPr="005404A7">
        <w:rPr>
          <w:rFonts w:hint="eastAsia"/>
          <w:lang w:val="fr-CH"/>
        </w:rPr>
        <w:t>(</w:t>
      </w:r>
      <w:r w:rsidRPr="005404A7">
        <w:rPr>
          <w:rFonts w:hint="eastAsia"/>
          <w:lang w:val="fr-CH"/>
        </w:rPr>
        <w:t>第二、四、六和七条</w:t>
      </w:r>
      <w:r w:rsidRPr="005404A7">
        <w:rPr>
          <w:rFonts w:hint="eastAsia"/>
          <w:lang w:val="fr-CH"/>
        </w:rPr>
        <w:t>)</w:t>
      </w:r>
      <w:r w:rsidRPr="005404A7">
        <w:rPr>
          <w:rFonts w:hint="eastAsia"/>
          <w:lang w:val="fr-CH"/>
        </w:rPr>
        <w:t>。</w:t>
      </w:r>
    </w:p>
    <w:p w:rsidR="005404A7" w:rsidRPr="00E27C91" w:rsidRDefault="005404A7" w:rsidP="005404A7">
      <w:pPr>
        <w:pStyle w:val="SingleTxtGC"/>
        <w:rPr>
          <w:rFonts w:eastAsia="SimHei" w:hint="eastAsia"/>
          <w:lang w:val="fr-CH"/>
        </w:rPr>
      </w:pPr>
      <w:r w:rsidRPr="00E27C91">
        <w:rPr>
          <w:rFonts w:eastAsia="SimHei" w:hint="eastAsia"/>
          <w:lang w:val="fr-CH"/>
        </w:rPr>
        <w:t xml:space="preserve">12.  </w:t>
      </w:r>
      <w:r w:rsidRPr="00E27C91">
        <w:rPr>
          <w:rFonts w:eastAsia="SimHei" w:hint="eastAsia"/>
          <w:lang w:val="fr-CH"/>
        </w:rPr>
        <w:t>委员会建议缔约国应考虑采取立法措施，缩小强迫失踪罪行的最低和最高量刑之间的巨大差距，尤其应保证最低量刑符合《公约》第七条的规定，并考虑到罪行的极为严重性。</w:t>
      </w:r>
    </w:p>
    <w:p w:rsidR="005404A7" w:rsidRPr="005404A7" w:rsidRDefault="005404A7" w:rsidP="001E7E77">
      <w:pPr>
        <w:pStyle w:val="H23GC"/>
        <w:rPr>
          <w:rFonts w:hint="eastAsia"/>
          <w:lang w:val="fr-CH"/>
        </w:rPr>
      </w:pPr>
      <w:r w:rsidRPr="005404A7">
        <w:rPr>
          <w:rFonts w:hint="eastAsia"/>
          <w:lang w:val="fr-CH"/>
        </w:rPr>
        <w:tab/>
      </w:r>
      <w:r w:rsidRPr="005404A7">
        <w:rPr>
          <w:rFonts w:hint="eastAsia"/>
          <w:lang w:val="fr-CH"/>
        </w:rPr>
        <w:tab/>
      </w:r>
      <w:r w:rsidRPr="005404A7">
        <w:rPr>
          <w:rFonts w:hint="eastAsia"/>
          <w:lang w:val="fr-CH"/>
        </w:rPr>
        <w:t>司法程序和刑事问题上的合作</w:t>
      </w:r>
      <w:r w:rsidRPr="005404A7">
        <w:rPr>
          <w:rFonts w:hint="eastAsia"/>
          <w:lang w:val="fr-CH"/>
        </w:rPr>
        <w:t>(</w:t>
      </w:r>
      <w:r w:rsidRPr="005404A7">
        <w:rPr>
          <w:rFonts w:hint="eastAsia"/>
          <w:lang w:val="fr-CH"/>
        </w:rPr>
        <w:t>第八条至第十五条</w:t>
      </w:r>
      <w:r w:rsidRPr="005404A7">
        <w:rPr>
          <w:rFonts w:hint="eastAsia"/>
          <w:lang w:val="fr-CH"/>
        </w:rPr>
        <w:t>)</w:t>
      </w:r>
    </w:p>
    <w:p w:rsidR="005404A7" w:rsidRPr="00320E1B" w:rsidRDefault="005404A7" w:rsidP="005404A7">
      <w:pPr>
        <w:pStyle w:val="SingleTxtGC"/>
        <w:rPr>
          <w:rFonts w:hint="eastAsia"/>
          <w:spacing w:val="-2"/>
          <w:lang w:val="fr-CH"/>
        </w:rPr>
      </w:pPr>
      <w:r w:rsidRPr="00320E1B">
        <w:rPr>
          <w:rFonts w:hint="eastAsia"/>
          <w:spacing w:val="-2"/>
          <w:lang w:val="fr-CH"/>
        </w:rPr>
        <w:t xml:space="preserve">13.  </w:t>
      </w:r>
      <w:r w:rsidRPr="00320E1B">
        <w:rPr>
          <w:rFonts w:hint="eastAsia"/>
          <w:spacing w:val="-2"/>
          <w:lang w:val="fr-CH"/>
        </w:rPr>
        <w:t>委员会关注地注意到缔约国提供的关于最高法院判决的信息，根据这些判决，失踪超过</w:t>
      </w:r>
      <w:r w:rsidRPr="00320E1B">
        <w:rPr>
          <w:rFonts w:hint="eastAsia"/>
          <w:spacing w:val="-2"/>
          <w:lang w:val="fr-CH"/>
        </w:rPr>
        <w:t>30</w:t>
      </w:r>
      <w:r w:rsidRPr="00320E1B">
        <w:rPr>
          <w:rFonts w:hint="eastAsia"/>
          <w:spacing w:val="-2"/>
          <w:lang w:val="fr-CH"/>
        </w:rPr>
        <w:t>年以上的人，视为已死亡，同时在特别严重的情况下，则不受时效规定的限制，可将犯有强迫失踪罪的人指控为犯下杀人罪</w:t>
      </w:r>
      <w:r w:rsidRPr="00320E1B">
        <w:rPr>
          <w:rFonts w:hint="eastAsia"/>
          <w:spacing w:val="-2"/>
          <w:lang w:val="fr-CH"/>
        </w:rPr>
        <w:t>(</w:t>
      </w:r>
      <w:r w:rsidRPr="00320E1B">
        <w:rPr>
          <w:rFonts w:hint="eastAsia"/>
          <w:spacing w:val="-2"/>
          <w:lang w:val="fr-CH"/>
        </w:rPr>
        <w:t>第八条和第十二条</w:t>
      </w:r>
      <w:r w:rsidRPr="00320E1B">
        <w:rPr>
          <w:rFonts w:hint="eastAsia"/>
          <w:spacing w:val="-2"/>
          <w:lang w:val="fr-CH"/>
        </w:rPr>
        <w:t>)</w:t>
      </w:r>
      <w:r w:rsidRPr="00320E1B">
        <w:rPr>
          <w:rFonts w:hint="eastAsia"/>
          <w:spacing w:val="-2"/>
          <w:lang w:val="fr-CH"/>
        </w:rPr>
        <w:t>。</w:t>
      </w:r>
    </w:p>
    <w:p w:rsidR="005404A7" w:rsidRPr="00E27C91" w:rsidRDefault="005404A7" w:rsidP="005404A7">
      <w:pPr>
        <w:pStyle w:val="SingleTxtGC"/>
        <w:rPr>
          <w:rFonts w:eastAsia="SimHei" w:hint="eastAsia"/>
          <w:lang w:val="fr-CH"/>
        </w:rPr>
      </w:pPr>
      <w:r w:rsidRPr="00E27C91">
        <w:rPr>
          <w:rFonts w:eastAsia="SimHei" w:hint="eastAsia"/>
          <w:lang w:val="fr-CH"/>
        </w:rPr>
        <w:t xml:space="preserve">14.  </w:t>
      </w:r>
      <w:r w:rsidRPr="00E27C91">
        <w:rPr>
          <w:rFonts w:eastAsia="SimHei" w:hint="eastAsia"/>
          <w:lang w:val="fr-CH"/>
        </w:rPr>
        <w:t>缔约国应确保对强迫失踪进行单独的调查，无论犯罪行为的时间有多么久远，都要对犯罪行为的肇事者绳之以法。缔约国还应确保所有国家官员，包括法官和检察官接受关于《公约》及其批准《公约》的国家应承担义务的适当和具体的培训。委员会强调，根据《公约》规定的原则，强迫失踪犯罪具有较长的时段，并回顾了在对这一犯罪行为的诉讼时效作出规定的条款中作出的严格规定，强调危害人类罪的定罪是不受时间限制的。</w:t>
      </w:r>
    </w:p>
    <w:p w:rsidR="005404A7" w:rsidRPr="005404A7" w:rsidRDefault="005404A7" w:rsidP="005404A7">
      <w:pPr>
        <w:pStyle w:val="SingleTxtGC"/>
        <w:rPr>
          <w:rFonts w:hint="eastAsia"/>
          <w:lang w:val="fr-CH"/>
        </w:rPr>
      </w:pPr>
      <w:r w:rsidRPr="005404A7">
        <w:rPr>
          <w:rFonts w:hint="eastAsia"/>
          <w:lang w:val="fr-CH"/>
        </w:rPr>
        <w:t xml:space="preserve">15.  </w:t>
      </w:r>
      <w:r w:rsidRPr="005404A7">
        <w:rPr>
          <w:rFonts w:hint="eastAsia"/>
          <w:lang w:val="fr-CH"/>
        </w:rPr>
        <w:t>委员会注意到，缔约国提供的关于法官调任或辞职的立法信息，这些立法有可能损害司法系统的内部独立性。委员会强调，应高度重视负责处置这类罪行的主管当局的独立性，从而确保对强迫失踪罪的调查、审判和量刑的效力。</w:t>
      </w:r>
    </w:p>
    <w:p w:rsidR="005404A7" w:rsidRPr="00E27C91" w:rsidRDefault="005404A7" w:rsidP="005404A7">
      <w:pPr>
        <w:pStyle w:val="SingleTxtGC"/>
        <w:rPr>
          <w:rFonts w:eastAsia="SimHei" w:hint="eastAsia"/>
          <w:lang w:val="fr-CH"/>
        </w:rPr>
      </w:pPr>
      <w:r w:rsidRPr="00E27C91">
        <w:rPr>
          <w:rFonts w:eastAsia="SimHei" w:hint="eastAsia"/>
          <w:lang w:val="fr-CH"/>
        </w:rPr>
        <w:t xml:space="preserve">16.  </w:t>
      </w:r>
      <w:r w:rsidRPr="00E27C91">
        <w:rPr>
          <w:rFonts w:eastAsia="SimHei" w:hint="eastAsia"/>
          <w:lang w:val="fr-CH"/>
        </w:rPr>
        <w:t>委员会建议缔约国在立法层面，以及在最高法院的行政管辖权方面采取必要措施，继续巩固司法机构的内部独立性。</w:t>
      </w:r>
    </w:p>
    <w:p w:rsidR="005404A7" w:rsidRPr="005404A7" w:rsidRDefault="005404A7" w:rsidP="005404A7">
      <w:pPr>
        <w:pStyle w:val="SingleTxtGC"/>
        <w:rPr>
          <w:rFonts w:hint="eastAsia"/>
          <w:lang w:val="fr-CH"/>
        </w:rPr>
      </w:pPr>
      <w:r w:rsidRPr="005404A7">
        <w:rPr>
          <w:rFonts w:hint="eastAsia"/>
          <w:lang w:val="fr-CH"/>
        </w:rPr>
        <w:t xml:space="preserve">17.  </w:t>
      </w:r>
      <w:r w:rsidRPr="005404A7">
        <w:rPr>
          <w:rFonts w:hint="eastAsia"/>
          <w:lang w:val="fr-CH"/>
        </w:rPr>
        <w:t>委员会确认第</w:t>
      </w:r>
      <w:r w:rsidRPr="005404A7">
        <w:rPr>
          <w:rFonts w:hint="eastAsia"/>
          <w:lang w:val="fr-CH"/>
        </w:rPr>
        <w:t>18026</w:t>
      </w:r>
      <w:r w:rsidRPr="005404A7">
        <w:rPr>
          <w:rFonts w:hint="eastAsia"/>
          <w:lang w:val="fr-CH"/>
        </w:rPr>
        <w:t>号法令为调查该法令内提及的犯罪行为，包括强迫失踪的调查程序中为受害者和证人提供的保护，以及向根据第</w:t>
      </w:r>
      <w:r w:rsidRPr="005404A7">
        <w:rPr>
          <w:rFonts w:hint="eastAsia"/>
          <w:lang w:val="fr-CH"/>
        </w:rPr>
        <w:t>18315</w:t>
      </w:r>
      <w:r w:rsidRPr="005404A7">
        <w:rPr>
          <w:rFonts w:hint="eastAsia"/>
          <w:lang w:val="fr-CH"/>
        </w:rPr>
        <w:t>号法令向警方提供秘密信息的受害者、证人和人员提供的保护。然而，委员会关切地注意到，有报告称没有建立任何机制，确保有效地使用这些措施，同时这些措施也不包括《公约》第十二条所提及的所有个人。为此委员会注意到，缔约国在对问题清单所作答复的第</w:t>
      </w:r>
      <w:r w:rsidRPr="005404A7">
        <w:rPr>
          <w:rFonts w:hint="eastAsia"/>
          <w:lang w:val="fr-CH"/>
        </w:rPr>
        <w:t>65</w:t>
      </w:r>
      <w:r w:rsidRPr="005404A7">
        <w:rPr>
          <w:rFonts w:hint="eastAsia"/>
          <w:lang w:val="fr-CH"/>
        </w:rPr>
        <w:t>段中表示有意采取措施，向申诉者、家庭成员、证人、被告律师以及失踪者家属提供保护</w:t>
      </w:r>
      <w:r w:rsidRPr="005404A7">
        <w:rPr>
          <w:rFonts w:hint="eastAsia"/>
          <w:lang w:val="fr-CH"/>
        </w:rPr>
        <w:t>(</w:t>
      </w:r>
      <w:r w:rsidRPr="005404A7">
        <w:rPr>
          <w:rFonts w:hint="eastAsia"/>
          <w:lang w:val="fr-CH"/>
        </w:rPr>
        <w:t>第十二条</w:t>
      </w:r>
      <w:r w:rsidRPr="005404A7">
        <w:rPr>
          <w:rFonts w:hint="eastAsia"/>
          <w:lang w:val="fr-CH"/>
        </w:rPr>
        <w:t>)</w:t>
      </w:r>
      <w:r w:rsidRPr="005404A7">
        <w:rPr>
          <w:rFonts w:hint="eastAsia"/>
          <w:lang w:val="fr-CH"/>
        </w:rPr>
        <w:t>。</w:t>
      </w:r>
    </w:p>
    <w:p w:rsidR="005404A7" w:rsidRPr="00E27C91" w:rsidRDefault="005404A7" w:rsidP="00320E1B">
      <w:pPr>
        <w:pStyle w:val="SingleTxtGC"/>
        <w:rPr>
          <w:rFonts w:eastAsia="SimHei" w:hint="eastAsia"/>
          <w:lang w:val="fr-CH"/>
        </w:rPr>
      </w:pPr>
      <w:r w:rsidRPr="00E27C91">
        <w:rPr>
          <w:rFonts w:eastAsia="SimHei" w:hint="eastAsia"/>
          <w:lang w:val="fr-CH"/>
        </w:rPr>
        <w:t xml:space="preserve">18.  </w:t>
      </w:r>
      <w:r w:rsidRPr="00E27C91">
        <w:rPr>
          <w:rFonts w:eastAsia="SimHei" w:hint="eastAsia"/>
          <w:lang w:val="fr-CH"/>
        </w:rPr>
        <w:t>委员会敦促缔约国采取必要的立法或其他措施确保有效适用目前的保护措施，并扩大这些措施的覆盖范围</w:t>
      </w:r>
      <w:r w:rsidR="006216AF">
        <w:rPr>
          <w:rFonts w:eastAsia="SimHei" w:hint="eastAsia"/>
          <w:lang w:val="fr-CH"/>
        </w:rPr>
        <w:t>，</w:t>
      </w:r>
      <w:r w:rsidRPr="00E27C91">
        <w:rPr>
          <w:rFonts w:eastAsia="SimHei" w:hint="eastAsia"/>
          <w:lang w:val="fr-CH"/>
        </w:rPr>
        <w:t>以包括《公约》第十二条第一款所提及的所有人。</w:t>
      </w:r>
    </w:p>
    <w:p w:rsidR="005404A7" w:rsidRPr="005404A7" w:rsidRDefault="005404A7" w:rsidP="005404A7">
      <w:pPr>
        <w:pStyle w:val="SingleTxtGC"/>
        <w:rPr>
          <w:rFonts w:hint="eastAsia"/>
          <w:lang w:val="fr-CH"/>
        </w:rPr>
      </w:pPr>
      <w:r w:rsidRPr="005404A7">
        <w:rPr>
          <w:rFonts w:hint="eastAsia"/>
          <w:lang w:val="fr-CH"/>
        </w:rPr>
        <w:t xml:space="preserve">19.  </w:t>
      </w:r>
      <w:r w:rsidRPr="005404A7">
        <w:rPr>
          <w:rFonts w:hint="eastAsia"/>
          <w:lang w:val="fr-CH"/>
        </w:rPr>
        <w:t>委员会注意到，乌拉圭立法中目前的保障措施不够明确，难以预防被指称犯下强迫失踪罪行的人对调查程序施加影响</w:t>
      </w:r>
      <w:r w:rsidRPr="005404A7">
        <w:rPr>
          <w:rFonts w:hint="eastAsia"/>
          <w:lang w:val="fr-CH"/>
        </w:rPr>
        <w:t>(</w:t>
      </w:r>
      <w:r w:rsidRPr="005404A7">
        <w:rPr>
          <w:rFonts w:hint="eastAsia"/>
          <w:lang w:val="fr-CH"/>
        </w:rPr>
        <w:t>第十二条</w:t>
      </w:r>
      <w:r w:rsidRPr="005404A7">
        <w:rPr>
          <w:rFonts w:hint="eastAsia"/>
          <w:lang w:val="fr-CH"/>
        </w:rPr>
        <w:t>)</w:t>
      </w:r>
      <w:r w:rsidRPr="005404A7">
        <w:rPr>
          <w:rFonts w:hint="eastAsia"/>
          <w:lang w:val="fr-CH"/>
        </w:rPr>
        <w:t>。</w:t>
      </w:r>
    </w:p>
    <w:p w:rsidR="005404A7" w:rsidRPr="00E27C91" w:rsidRDefault="005404A7" w:rsidP="005404A7">
      <w:pPr>
        <w:pStyle w:val="SingleTxtGC"/>
        <w:rPr>
          <w:rFonts w:eastAsia="SimHei" w:hint="eastAsia"/>
          <w:lang w:val="fr-CH"/>
        </w:rPr>
      </w:pPr>
      <w:r w:rsidRPr="00E27C91">
        <w:rPr>
          <w:rFonts w:eastAsia="SimHei" w:hint="eastAsia"/>
          <w:lang w:val="fr-CH"/>
        </w:rPr>
        <w:t xml:space="preserve">20.  </w:t>
      </w:r>
      <w:r w:rsidRPr="00E27C91">
        <w:rPr>
          <w:rFonts w:eastAsia="SimHei" w:hint="eastAsia"/>
          <w:lang w:val="fr-CH"/>
        </w:rPr>
        <w:t>委员会建议，根据《公约》第十二条第四款缔约国应采取必要措施，确保怀疑犯下强迫失踪罪行的个人不能直接或间接，由他们本人或通过其他人影响调查的进行。</w:t>
      </w:r>
    </w:p>
    <w:p w:rsidR="005404A7" w:rsidRPr="005404A7" w:rsidRDefault="005404A7" w:rsidP="005404A7">
      <w:pPr>
        <w:pStyle w:val="SingleTxtGC"/>
        <w:rPr>
          <w:rFonts w:hint="eastAsia"/>
          <w:lang w:val="fr-CH"/>
        </w:rPr>
      </w:pPr>
      <w:r w:rsidRPr="005404A7">
        <w:rPr>
          <w:rFonts w:hint="eastAsia"/>
          <w:lang w:val="fr-CH"/>
        </w:rPr>
        <w:t xml:space="preserve">21.  </w:t>
      </w:r>
      <w:r w:rsidRPr="005404A7">
        <w:rPr>
          <w:rFonts w:hint="eastAsia"/>
          <w:lang w:val="fr-CH"/>
        </w:rPr>
        <w:t>委员会感兴趣地注意到，缔约国提供的信息表明，对目前国会正在审议的刑事诉讼法提出了修订案。委员会欢迎乌拉圭立法</w:t>
      </w:r>
      <w:r w:rsidRPr="005404A7">
        <w:rPr>
          <w:rFonts w:hint="eastAsia"/>
          <w:lang w:val="fr-CH"/>
        </w:rPr>
        <w:t>(</w:t>
      </w:r>
      <w:r w:rsidRPr="005404A7">
        <w:rPr>
          <w:rFonts w:hint="eastAsia"/>
          <w:lang w:val="fr-CH"/>
        </w:rPr>
        <w:t>第</w:t>
      </w:r>
      <w:r w:rsidRPr="005404A7">
        <w:rPr>
          <w:rFonts w:hint="eastAsia"/>
          <w:lang w:val="fr-CH"/>
        </w:rPr>
        <w:t>18026</w:t>
      </w:r>
      <w:r w:rsidRPr="005404A7">
        <w:rPr>
          <w:rFonts w:hint="eastAsia"/>
          <w:lang w:val="fr-CH"/>
        </w:rPr>
        <w:t>号法令第十三条</w:t>
      </w:r>
      <w:r w:rsidRPr="005404A7">
        <w:rPr>
          <w:rFonts w:hint="eastAsia"/>
          <w:lang w:val="fr-CH"/>
        </w:rPr>
        <w:t>)</w:t>
      </w:r>
      <w:r w:rsidRPr="005404A7">
        <w:rPr>
          <w:rFonts w:hint="eastAsia"/>
          <w:lang w:val="fr-CH"/>
        </w:rPr>
        <w:t>规定强迫失踪案的投诉者、受害者或家属可参与调查工作，但关切地注意到，并没有作出规定让他们作为刑事诉讼程序的一方全面参与，例如也没有让他们有权对法院所作决定提出上诉。为此委员会关切地注意到，对刑事诉讼法的修订旨在尽量增加受害者的参与机会</w:t>
      </w:r>
      <w:r w:rsidRPr="005404A7">
        <w:rPr>
          <w:rFonts w:hint="eastAsia"/>
          <w:lang w:val="fr-CH"/>
        </w:rPr>
        <w:t>(</w:t>
      </w:r>
      <w:r w:rsidRPr="005404A7">
        <w:rPr>
          <w:rFonts w:hint="eastAsia"/>
          <w:lang w:val="fr-CH"/>
        </w:rPr>
        <w:t>第十二条和第二十四条</w:t>
      </w:r>
      <w:r w:rsidRPr="005404A7">
        <w:rPr>
          <w:rFonts w:hint="eastAsia"/>
          <w:lang w:val="fr-CH"/>
        </w:rPr>
        <w:t>)</w:t>
      </w:r>
      <w:r w:rsidRPr="005404A7">
        <w:rPr>
          <w:rFonts w:hint="eastAsia"/>
          <w:lang w:val="fr-CH"/>
        </w:rPr>
        <w:t>。</w:t>
      </w:r>
    </w:p>
    <w:p w:rsidR="005404A7" w:rsidRPr="00E27C91" w:rsidRDefault="005404A7" w:rsidP="005404A7">
      <w:pPr>
        <w:pStyle w:val="SingleTxtGC"/>
        <w:rPr>
          <w:rFonts w:eastAsia="SimHei" w:hint="eastAsia"/>
          <w:lang w:val="fr-CH"/>
        </w:rPr>
      </w:pPr>
      <w:r w:rsidRPr="00E27C91">
        <w:rPr>
          <w:rFonts w:eastAsia="SimHei" w:hint="eastAsia"/>
          <w:lang w:val="fr-CH"/>
        </w:rPr>
        <w:t xml:space="preserve">22.  </w:t>
      </w:r>
      <w:r w:rsidRPr="00E27C91">
        <w:rPr>
          <w:rFonts w:eastAsia="SimHei" w:hint="eastAsia"/>
          <w:lang w:val="fr-CH"/>
        </w:rPr>
        <w:t>委员会鼓励缔约国迅速通过对刑事诉讼法的拟议修正案，确保修正案完全符合对《公约》的义务，让强迫失踪的受害者全面参与调查犯罪行为的司法诉讼程序。委员会还敦促缔约国，确保第</w:t>
      </w:r>
      <w:r w:rsidRPr="00E27C91">
        <w:rPr>
          <w:rFonts w:eastAsia="SimHei" w:hint="eastAsia"/>
          <w:lang w:val="fr-CH"/>
        </w:rPr>
        <w:t>18026</w:t>
      </w:r>
      <w:r w:rsidRPr="00E27C91">
        <w:rPr>
          <w:rFonts w:eastAsia="SimHei" w:hint="eastAsia"/>
          <w:lang w:val="fr-CH"/>
        </w:rPr>
        <w:t>号法令第十三条符合《公约》第二十四条第一款所载的受害者的定义。委员会请缔约国考虑在公共检察官办公室或其他相关机构内设立专门单位，配备接受过专门培训</w:t>
      </w:r>
      <w:r w:rsidR="006216AF">
        <w:rPr>
          <w:rFonts w:eastAsia="SimHei" w:hint="eastAsia"/>
          <w:lang w:val="fr-CH"/>
        </w:rPr>
        <w:t>，</w:t>
      </w:r>
      <w:r w:rsidRPr="00E27C91">
        <w:rPr>
          <w:rFonts w:eastAsia="SimHei" w:hint="eastAsia"/>
          <w:lang w:val="fr-CH"/>
        </w:rPr>
        <w:t>有能力调查指称强迫失踪案的专门人员，以便在这方面开展调查和协调刑事司法政策。</w:t>
      </w:r>
    </w:p>
    <w:p w:rsidR="00320E1B" w:rsidRDefault="00320E1B" w:rsidP="005404A7">
      <w:pPr>
        <w:pStyle w:val="SingleTxtGC"/>
        <w:rPr>
          <w:rFonts w:hint="eastAsia"/>
          <w:lang w:val="fr-CH"/>
        </w:rPr>
      </w:pPr>
    </w:p>
    <w:p w:rsidR="005404A7" w:rsidRPr="00320E1B" w:rsidRDefault="005404A7" w:rsidP="005404A7">
      <w:pPr>
        <w:pStyle w:val="SingleTxtGC"/>
        <w:rPr>
          <w:rFonts w:hint="eastAsia"/>
          <w:spacing w:val="-2"/>
          <w:lang w:val="fr-CH"/>
        </w:rPr>
      </w:pPr>
      <w:r w:rsidRPr="00320E1B">
        <w:rPr>
          <w:rFonts w:hint="eastAsia"/>
          <w:spacing w:val="-2"/>
          <w:lang w:val="fr-CH"/>
        </w:rPr>
        <w:t xml:space="preserve">23.  </w:t>
      </w:r>
      <w:r w:rsidRPr="00320E1B">
        <w:rPr>
          <w:rFonts w:hint="eastAsia"/>
          <w:spacing w:val="-2"/>
          <w:lang w:val="fr-CH"/>
        </w:rPr>
        <w:t>委员会注意到，代表团在声明中指出，在《公约》生效之前缔结的引渡协定中强迫失踪不被视为政治犯罪。委员会还注意到，缔约国正在与该区域其他国家谈判达成各项协定，以交流关于侵犯人权行为，包括强迫失踪方面的信息，同时代表团还提供信息表明与阿根廷已签署了多项合作协定</w:t>
      </w:r>
      <w:r w:rsidRPr="00320E1B">
        <w:rPr>
          <w:rFonts w:hint="eastAsia"/>
          <w:spacing w:val="-2"/>
          <w:lang w:val="fr-CH"/>
        </w:rPr>
        <w:t>(</w:t>
      </w:r>
      <w:r w:rsidRPr="00320E1B">
        <w:rPr>
          <w:rFonts w:hint="eastAsia"/>
          <w:spacing w:val="-2"/>
          <w:lang w:val="fr-CH"/>
        </w:rPr>
        <w:t>第十三条和第十四条</w:t>
      </w:r>
      <w:r w:rsidRPr="00320E1B">
        <w:rPr>
          <w:rFonts w:hint="eastAsia"/>
          <w:spacing w:val="-2"/>
          <w:lang w:val="fr-CH"/>
        </w:rPr>
        <w:t>)</w:t>
      </w:r>
      <w:r w:rsidRPr="00320E1B">
        <w:rPr>
          <w:rFonts w:hint="eastAsia"/>
          <w:spacing w:val="-2"/>
          <w:lang w:val="fr-CH"/>
        </w:rPr>
        <w:t>。</w:t>
      </w:r>
    </w:p>
    <w:p w:rsidR="005404A7" w:rsidRPr="00E27C91" w:rsidRDefault="005404A7" w:rsidP="005404A7">
      <w:pPr>
        <w:pStyle w:val="SingleTxtGC"/>
        <w:rPr>
          <w:rFonts w:eastAsia="SimHei" w:hint="eastAsia"/>
          <w:lang w:val="fr-CH"/>
        </w:rPr>
      </w:pPr>
      <w:r w:rsidRPr="00E27C91">
        <w:rPr>
          <w:rFonts w:eastAsia="SimHei" w:hint="eastAsia"/>
          <w:lang w:val="fr-CH"/>
        </w:rPr>
        <w:t xml:space="preserve">24.  </w:t>
      </w:r>
      <w:r w:rsidRPr="00E27C91">
        <w:rPr>
          <w:rFonts w:eastAsia="SimHei" w:hint="eastAsia"/>
          <w:lang w:val="fr-CH"/>
        </w:rPr>
        <w:t>委员会敦促缔约国确保今后将达成的引渡或司法互助的所有协定，包括目前正在谈判的协定应载入关于强迫失踪的具体规定。</w:t>
      </w:r>
    </w:p>
    <w:p w:rsidR="005404A7" w:rsidRPr="005404A7" w:rsidRDefault="005404A7" w:rsidP="001E7E77">
      <w:pPr>
        <w:pStyle w:val="H23GC"/>
        <w:rPr>
          <w:rFonts w:hint="eastAsia"/>
          <w:lang w:val="fr-CH"/>
        </w:rPr>
      </w:pPr>
      <w:r w:rsidRPr="005404A7">
        <w:rPr>
          <w:rFonts w:hint="eastAsia"/>
          <w:lang w:val="fr-CH"/>
        </w:rPr>
        <w:tab/>
      </w:r>
      <w:r w:rsidRPr="005404A7">
        <w:rPr>
          <w:rFonts w:hint="eastAsia"/>
          <w:lang w:val="fr-CH"/>
        </w:rPr>
        <w:tab/>
      </w:r>
      <w:r w:rsidRPr="005404A7">
        <w:rPr>
          <w:rFonts w:hint="eastAsia"/>
          <w:lang w:val="fr-CH"/>
        </w:rPr>
        <w:t>预防强迫失踪的措施</w:t>
      </w:r>
      <w:r w:rsidRPr="005404A7">
        <w:rPr>
          <w:rFonts w:hint="eastAsia"/>
          <w:lang w:val="fr-CH"/>
        </w:rPr>
        <w:t>(</w:t>
      </w:r>
      <w:r w:rsidRPr="005404A7">
        <w:rPr>
          <w:rFonts w:hint="eastAsia"/>
          <w:lang w:val="fr-CH"/>
        </w:rPr>
        <w:t>第十六条至第二十三条</w:t>
      </w:r>
      <w:r w:rsidRPr="005404A7">
        <w:rPr>
          <w:rFonts w:hint="eastAsia"/>
          <w:lang w:val="fr-CH"/>
        </w:rPr>
        <w:t>)</w:t>
      </w:r>
    </w:p>
    <w:p w:rsidR="005404A7" w:rsidRPr="005404A7" w:rsidRDefault="005404A7" w:rsidP="005404A7">
      <w:pPr>
        <w:pStyle w:val="SingleTxtGC"/>
        <w:rPr>
          <w:rFonts w:hint="eastAsia"/>
          <w:lang w:val="fr-CH"/>
        </w:rPr>
      </w:pPr>
      <w:r w:rsidRPr="005404A7">
        <w:rPr>
          <w:rFonts w:hint="eastAsia"/>
          <w:lang w:val="fr-CH"/>
        </w:rPr>
        <w:t xml:space="preserve">25.  </w:t>
      </w:r>
      <w:r w:rsidRPr="005404A7">
        <w:rPr>
          <w:rFonts w:hint="eastAsia"/>
          <w:lang w:val="fr-CH"/>
        </w:rPr>
        <w:t>委员会欢迎宪法作出了人身保护令的补救规定，同时缔约国在声明中表示，没有相关立法并不意味着排除有效行使这一补救措施的可能。为此，委员会注意到国会下议院自</w:t>
      </w:r>
      <w:r w:rsidRPr="005404A7">
        <w:rPr>
          <w:rFonts w:hint="eastAsia"/>
          <w:lang w:val="fr-CH"/>
        </w:rPr>
        <w:t>2010</w:t>
      </w:r>
      <w:r w:rsidRPr="005404A7">
        <w:rPr>
          <w:rFonts w:hint="eastAsia"/>
          <w:lang w:val="fr-CH"/>
        </w:rPr>
        <w:t>年以来一直在审议的立法草案</w:t>
      </w:r>
      <w:r w:rsidRPr="005404A7">
        <w:rPr>
          <w:rFonts w:hint="eastAsia"/>
          <w:lang w:val="fr-CH"/>
        </w:rPr>
        <w:t>(</w:t>
      </w:r>
      <w:r w:rsidRPr="005404A7">
        <w:rPr>
          <w:rFonts w:hint="eastAsia"/>
          <w:lang w:val="fr-CH"/>
        </w:rPr>
        <w:t>第十七条</w:t>
      </w:r>
      <w:r w:rsidRPr="005404A7">
        <w:rPr>
          <w:rFonts w:hint="eastAsia"/>
          <w:lang w:val="fr-CH"/>
        </w:rPr>
        <w:t>)</w:t>
      </w:r>
      <w:r w:rsidRPr="005404A7">
        <w:rPr>
          <w:rFonts w:hint="eastAsia"/>
          <w:lang w:val="fr-CH"/>
        </w:rPr>
        <w:t>。</w:t>
      </w:r>
    </w:p>
    <w:p w:rsidR="005404A7" w:rsidRPr="00E27C91" w:rsidRDefault="005404A7" w:rsidP="005404A7">
      <w:pPr>
        <w:pStyle w:val="SingleTxtGC"/>
        <w:rPr>
          <w:rFonts w:eastAsia="SimHei" w:hint="eastAsia"/>
          <w:lang w:val="fr-CH"/>
        </w:rPr>
      </w:pPr>
      <w:r w:rsidRPr="00E27C91">
        <w:rPr>
          <w:rFonts w:eastAsia="SimHei" w:hint="eastAsia"/>
          <w:lang w:val="fr-CH"/>
        </w:rPr>
        <w:t xml:space="preserve">26.  </w:t>
      </w:r>
      <w:r w:rsidRPr="00E27C91">
        <w:rPr>
          <w:rFonts w:eastAsia="SimHei" w:hint="eastAsia"/>
          <w:lang w:val="fr-CH"/>
        </w:rPr>
        <w:t>委员会鼓励缔约国通过必要的立法措施，对人身保护令的执行加以管制。为此，委员会建议缔约国确保通过的立法措施符合《公约》，尤其是第十七条的规定，并遵守其他相关的国际规范标准。</w:t>
      </w:r>
    </w:p>
    <w:p w:rsidR="005404A7" w:rsidRPr="005404A7" w:rsidRDefault="005404A7" w:rsidP="005404A7">
      <w:pPr>
        <w:pStyle w:val="SingleTxtGC"/>
        <w:rPr>
          <w:rFonts w:hint="eastAsia"/>
          <w:lang w:val="fr-CH"/>
        </w:rPr>
      </w:pPr>
      <w:r w:rsidRPr="005404A7">
        <w:rPr>
          <w:rFonts w:hint="eastAsia"/>
          <w:lang w:val="fr-CH"/>
        </w:rPr>
        <w:t xml:space="preserve">27.  </w:t>
      </w:r>
      <w:r w:rsidRPr="005404A7">
        <w:rPr>
          <w:rFonts w:hint="eastAsia"/>
          <w:lang w:val="fr-CH"/>
        </w:rPr>
        <w:t>委员会欢迎代表团提供信息表明，目前正在进行监狱改革，尤其是有计划出台监狱管理软件</w:t>
      </w:r>
      <w:r w:rsidRPr="005404A7">
        <w:rPr>
          <w:rFonts w:hint="eastAsia"/>
          <w:lang w:val="fr-CH"/>
        </w:rPr>
        <w:t>(</w:t>
      </w:r>
      <w:r w:rsidRPr="005404A7">
        <w:rPr>
          <w:rFonts w:hint="eastAsia"/>
          <w:lang w:val="fr-CH"/>
        </w:rPr>
        <w:t>第十七条</w:t>
      </w:r>
      <w:r w:rsidRPr="005404A7">
        <w:rPr>
          <w:rFonts w:hint="eastAsia"/>
          <w:lang w:val="fr-CH"/>
        </w:rPr>
        <w:t>)</w:t>
      </w:r>
      <w:r w:rsidRPr="005404A7">
        <w:rPr>
          <w:rFonts w:hint="eastAsia"/>
          <w:lang w:val="fr-CH"/>
        </w:rPr>
        <w:t>。</w:t>
      </w:r>
    </w:p>
    <w:p w:rsidR="005404A7" w:rsidRPr="00E27C91" w:rsidRDefault="005404A7" w:rsidP="005404A7">
      <w:pPr>
        <w:pStyle w:val="SingleTxtGC"/>
        <w:rPr>
          <w:rFonts w:eastAsia="SimHei" w:hint="eastAsia"/>
          <w:lang w:val="fr-CH"/>
        </w:rPr>
      </w:pPr>
      <w:r w:rsidRPr="00E27C91">
        <w:rPr>
          <w:rFonts w:eastAsia="SimHei" w:hint="eastAsia"/>
          <w:lang w:val="fr-CH"/>
        </w:rPr>
        <w:t xml:space="preserve">28.  </w:t>
      </w:r>
      <w:r w:rsidRPr="00E27C91">
        <w:rPr>
          <w:rFonts w:eastAsia="SimHei" w:hint="eastAsia"/>
          <w:lang w:val="fr-CH"/>
        </w:rPr>
        <w:t>委员会鼓励缔约国出台监狱管理软件，并确保这一软件完全符合《公约》第十七条第三款。委员会还鼓励缔约国在对所有被剥夺自由的人的监禁设施内使用类似的登记和监督工具。</w:t>
      </w:r>
    </w:p>
    <w:p w:rsidR="005404A7" w:rsidRPr="005404A7" w:rsidRDefault="005404A7" w:rsidP="005404A7">
      <w:pPr>
        <w:pStyle w:val="SingleTxtGC"/>
        <w:rPr>
          <w:rFonts w:hint="eastAsia"/>
          <w:lang w:val="fr-CH"/>
        </w:rPr>
      </w:pPr>
      <w:r w:rsidRPr="005404A7">
        <w:rPr>
          <w:rFonts w:hint="eastAsia"/>
          <w:lang w:val="fr-CH"/>
        </w:rPr>
        <w:t xml:space="preserve">29.  </w:t>
      </w:r>
      <w:r w:rsidRPr="005404A7">
        <w:rPr>
          <w:rFonts w:hint="eastAsia"/>
          <w:lang w:val="fr-CH"/>
        </w:rPr>
        <w:t>委员会注意到，为政府官员提供了人权培训，但关切地注意到，没有就《公约》的规定提供具体和定期培训</w:t>
      </w:r>
      <w:r w:rsidRPr="005404A7">
        <w:rPr>
          <w:rFonts w:hint="eastAsia"/>
          <w:lang w:val="fr-CH"/>
        </w:rPr>
        <w:t>(</w:t>
      </w:r>
      <w:r w:rsidRPr="005404A7">
        <w:rPr>
          <w:rFonts w:hint="eastAsia"/>
          <w:lang w:val="fr-CH"/>
        </w:rPr>
        <w:t>第二十三条</w:t>
      </w:r>
      <w:r w:rsidRPr="005404A7">
        <w:rPr>
          <w:rFonts w:hint="eastAsia"/>
          <w:lang w:val="fr-CH"/>
        </w:rPr>
        <w:t>)</w:t>
      </w:r>
      <w:r w:rsidRPr="005404A7">
        <w:rPr>
          <w:rFonts w:hint="eastAsia"/>
          <w:lang w:val="fr-CH"/>
        </w:rPr>
        <w:t>。</w:t>
      </w:r>
    </w:p>
    <w:p w:rsidR="005404A7" w:rsidRPr="00E27C91" w:rsidRDefault="005404A7" w:rsidP="005404A7">
      <w:pPr>
        <w:pStyle w:val="SingleTxtGC"/>
        <w:rPr>
          <w:rFonts w:eastAsia="SimHei" w:hint="eastAsia"/>
          <w:lang w:val="fr-CH"/>
        </w:rPr>
      </w:pPr>
      <w:r w:rsidRPr="00E27C91">
        <w:rPr>
          <w:rFonts w:eastAsia="SimHei" w:hint="eastAsia"/>
          <w:lang w:val="fr-CH"/>
        </w:rPr>
        <w:t xml:space="preserve">30.  </w:t>
      </w:r>
      <w:r w:rsidRPr="00E27C91">
        <w:rPr>
          <w:rFonts w:eastAsia="SimHei" w:hint="eastAsia"/>
          <w:lang w:val="fr-CH"/>
        </w:rPr>
        <w:t>委员会建议缔约国加紧努力，为政府官员提供人权培训，尤其是确保所有执法人员，无论是公务员还是军方人员、医务人员、政府官员和其他参与对被剥夺自由人员的拘留或待遇工作的人员，包括警官、检察官和其他各类级别的法庭官员，根据第二十三条接受对《公约》规定的适当和定期培训。</w:t>
      </w:r>
    </w:p>
    <w:p w:rsidR="005404A7" w:rsidRPr="005404A7" w:rsidRDefault="005404A7" w:rsidP="001E7E77">
      <w:pPr>
        <w:pStyle w:val="H23GC"/>
        <w:rPr>
          <w:rFonts w:hint="eastAsia"/>
          <w:lang w:val="fr-CH"/>
        </w:rPr>
      </w:pPr>
      <w:r w:rsidRPr="005404A7">
        <w:rPr>
          <w:rFonts w:hint="eastAsia"/>
          <w:lang w:val="fr-CH"/>
        </w:rPr>
        <w:tab/>
      </w:r>
      <w:r w:rsidRPr="005404A7">
        <w:rPr>
          <w:rFonts w:hint="eastAsia"/>
          <w:lang w:val="fr-CH"/>
        </w:rPr>
        <w:tab/>
      </w:r>
      <w:r w:rsidRPr="005404A7">
        <w:rPr>
          <w:rFonts w:hint="eastAsia"/>
          <w:lang w:val="fr-CH"/>
        </w:rPr>
        <w:t>保护儿童免遭强迫失踪的措施</w:t>
      </w:r>
      <w:r w:rsidRPr="005404A7">
        <w:rPr>
          <w:rFonts w:hint="eastAsia"/>
          <w:lang w:val="fr-CH"/>
        </w:rPr>
        <w:t>(</w:t>
      </w:r>
      <w:r w:rsidRPr="005404A7">
        <w:rPr>
          <w:rFonts w:hint="eastAsia"/>
          <w:lang w:val="fr-CH"/>
        </w:rPr>
        <w:t>第二十四条和第二十五条</w:t>
      </w:r>
      <w:r w:rsidRPr="005404A7">
        <w:rPr>
          <w:rFonts w:hint="eastAsia"/>
          <w:lang w:val="fr-CH"/>
        </w:rPr>
        <w:t>)</w:t>
      </w:r>
    </w:p>
    <w:p w:rsidR="005404A7" w:rsidRPr="005404A7" w:rsidRDefault="005404A7" w:rsidP="005404A7">
      <w:pPr>
        <w:pStyle w:val="SingleTxtGC"/>
        <w:rPr>
          <w:rFonts w:hint="eastAsia"/>
          <w:lang w:val="fr-CH"/>
        </w:rPr>
      </w:pPr>
      <w:r w:rsidRPr="005404A7">
        <w:rPr>
          <w:rFonts w:hint="eastAsia"/>
          <w:lang w:val="fr-CH"/>
        </w:rPr>
        <w:t xml:space="preserve">31.  </w:t>
      </w:r>
      <w:r w:rsidRPr="005404A7">
        <w:rPr>
          <w:rFonts w:hint="eastAsia"/>
          <w:lang w:val="fr-CH"/>
        </w:rPr>
        <w:t>委员会对第</w:t>
      </w:r>
      <w:r w:rsidRPr="005404A7">
        <w:rPr>
          <w:rFonts w:hint="eastAsia"/>
          <w:lang w:val="fr-CH"/>
        </w:rPr>
        <w:t>18026</w:t>
      </w:r>
      <w:r w:rsidRPr="005404A7">
        <w:rPr>
          <w:rFonts w:hint="eastAsia"/>
          <w:lang w:val="fr-CH"/>
        </w:rPr>
        <w:t>号法令第十四条表示满意，该条规定国家负责为该法令内确定的犯罪行为，包括强迫失踪的受害者提供赔偿</w:t>
      </w:r>
      <w:r w:rsidRPr="005404A7">
        <w:rPr>
          <w:rFonts w:hint="eastAsia"/>
          <w:lang w:val="fr-CH"/>
        </w:rPr>
        <w:t>(</w:t>
      </w:r>
      <w:r w:rsidRPr="005404A7">
        <w:rPr>
          <w:rFonts w:hint="eastAsia"/>
          <w:lang w:val="fr-CH"/>
        </w:rPr>
        <w:t>第二十四条</w:t>
      </w:r>
      <w:r w:rsidRPr="005404A7">
        <w:rPr>
          <w:rFonts w:hint="eastAsia"/>
          <w:lang w:val="fr-CH"/>
        </w:rPr>
        <w:t>)</w:t>
      </w:r>
      <w:r w:rsidRPr="005404A7">
        <w:rPr>
          <w:rFonts w:hint="eastAsia"/>
          <w:lang w:val="fr-CH"/>
        </w:rPr>
        <w:t>。</w:t>
      </w:r>
    </w:p>
    <w:p w:rsidR="005404A7" w:rsidRPr="00E27C91" w:rsidRDefault="005404A7" w:rsidP="005404A7">
      <w:pPr>
        <w:pStyle w:val="SingleTxtGC"/>
        <w:rPr>
          <w:rFonts w:eastAsia="SimHei" w:hint="eastAsia"/>
          <w:lang w:val="fr-CH"/>
        </w:rPr>
      </w:pPr>
      <w:r w:rsidRPr="00E27C91">
        <w:rPr>
          <w:rFonts w:eastAsia="SimHei" w:hint="eastAsia"/>
          <w:lang w:val="fr-CH"/>
        </w:rPr>
        <w:t xml:space="preserve">32.  </w:t>
      </w:r>
      <w:r w:rsidRPr="00E27C91">
        <w:rPr>
          <w:rFonts w:eastAsia="SimHei" w:hint="eastAsia"/>
          <w:lang w:val="fr-CH"/>
        </w:rPr>
        <w:t>委员会建议缔约国确保在适用第</w:t>
      </w:r>
      <w:r w:rsidRPr="00E27C91">
        <w:rPr>
          <w:rFonts w:eastAsia="SimHei" w:hint="eastAsia"/>
          <w:lang w:val="fr-CH"/>
        </w:rPr>
        <w:t>18026</w:t>
      </w:r>
      <w:r w:rsidRPr="00E27C91">
        <w:rPr>
          <w:rFonts w:eastAsia="SimHei" w:hint="eastAsia"/>
          <w:lang w:val="fr-CH"/>
        </w:rPr>
        <w:t>号法令第十四条的“受害者”定义时遵守《公约》第二十四条第一款所载的受害者的定义。</w:t>
      </w:r>
    </w:p>
    <w:p w:rsidR="005404A7" w:rsidRPr="005404A7" w:rsidRDefault="005404A7" w:rsidP="005404A7">
      <w:pPr>
        <w:pStyle w:val="SingleTxtGC"/>
        <w:rPr>
          <w:rFonts w:hint="eastAsia"/>
          <w:lang w:val="fr-CH"/>
        </w:rPr>
      </w:pPr>
      <w:r w:rsidRPr="005404A7">
        <w:rPr>
          <w:rFonts w:hint="eastAsia"/>
          <w:lang w:val="fr-CH"/>
        </w:rPr>
        <w:t xml:space="preserve">33.  </w:t>
      </w:r>
      <w:r w:rsidRPr="005404A7">
        <w:rPr>
          <w:rFonts w:hint="eastAsia"/>
          <w:lang w:val="fr-CH"/>
        </w:rPr>
        <w:t>委员会注意到，目前生效的关于剥夺自由和公民身份的剥夺和恢复方面的刑事法律规定，令委员会关注的是</w:t>
      </w:r>
      <w:r w:rsidR="006216AF">
        <w:rPr>
          <w:rFonts w:hint="eastAsia"/>
          <w:lang w:val="fr-CH"/>
        </w:rPr>
        <w:t>，</w:t>
      </w:r>
      <w:r w:rsidRPr="005404A7">
        <w:rPr>
          <w:rFonts w:hint="eastAsia"/>
          <w:lang w:val="fr-CH"/>
        </w:rPr>
        <w:t>没有作出具体规定，体现《公约》第二十五条第一款中关于儿童被劫持的情况</w:t>
      </w:r>
      <w:r w:rsidRPr="005404A7">
        <w:rPr>
          <w:rFonts w:hint="eastAsia"/>
          <w:lang w:val="fr-CH"/>
        </w:rPr>
        <w:t>(</w:t>
      </w:r>
      <w:r w:rsidRPr="005404A7">
        <w:rPr>
          <w:rFonts w:hint="eastAsia"/>
          <w:lang w:val="fr-CH"/>
        </w:rPr>
        <w:t>第二十五条</w:t>
      </w:r>
      <w:r w:rsidRPr="005404A7">
        <w:rPr>
          <w:rFonts w:hint="eastAsia"/>
          <w:lang w:val="fr-CH"/>
        </w:rPr>
        <w:t>)</w:t>
      </w:r>
      <w:r w:rsidRPr="005404A7">
        <w:rPr>
          <w:rFonts w:hint="eastAsia"/>
          <w:lang w:val="fr-CH"/>
        </w:rPr>
        <w:t>。</w:t>
      </w:r>
    </w:p>
    <w:p w:rsidR="005404A7" w:rsidRPr="00E27C91" w:rsidRDefault="005404A7" w:rsidP="005404A7">
      <w:pPr>
        <w:pStyle w:val="SingleTxtGC"/>
        <w:rPr>
          <w:rFonts w:eastAsia="SimHei" w:hint="eastAsia"/>
          <w:lang w:val="fr-CH"/>
        </w:rPr>
      </w:pPr>
      <w:r w:rsidRPr="00E27C91">
        <w:rPr>
          <w:rFonts w:eastAsia="SimHei" w:hint="eastAsia"/>
          <w:lang w:val="fr-CH"/>
        </w:rPr>
        <w:t xml:space="preserve">34.  </w:t>
      </w:r>
      <w:r w:rsidRPr="00E27C91">
        <w:rPr>
          <w:rFonts w:eastAsia="SimHei" w:hint="eastAsia"/>
          <w:lang w:val="fr-CH"/>
        </w:rPr>
        <w:t>委员会鼓励缔约国考虑复查刑事立法，以便将《公约》第二十五条第一款所指行为列入具体犯罪行为，以便根据犯罪行为的极为严重程度作出适当惩罚。</w:t>
      </w:r>
    </w:p>
    <w:p w:rsidR="005404A7" w:rsidRPr="005404A7" w:rsidRDefault="005404A7" w:rsidP="005404A7">
      <w:pPr>
        <w:pStyle w:val="SingleTxtGC"/>
        <w:rPr>
          <w:rFonts w:hint="eastAsia"/>
          <w:lang w:val="fr-CH"/>
        </w:rPr>
      </w:pPr>
      <w:r w:rsidRPr="005404A7">
        <w:rPr>
          <w:rFonts w:hint="eastAsia"/>
          <w:lang w:val="fr-CH"/>
        </w:rPr>
        <w:t xml:space="preserve">35.  </w:t>
      </w:r>
      <w:r w:rsidRPr="005404A7">
        <w:rPr>
          <w:rFonts w:hint="eastAsia"/>
          <w:lang w:val="fr-CH"/>
        </w:rPr>
        <w:t>委员会感兴趣地注意到，缔约国提供的信息介绍了收养制度，这一制度根据《儿童权利公约》的规定，对身份权给予尊重。此外，委员会还关切地注意到，没有对审查规定具体程序，而且在适当情况下宣布任何源自强迫失踪的儿童领养或安置无效。</w:t>
      </w:r>
    </w:p>
    <w:p w:rsidR="005404A7" w:rsidRPr="00E27C91" w:rsidRDefault="005404A7" w:rsidP="005404A7">
      <w:pPr>
        <w:pStyle w:val="SingleTxtGC"/>
        <w:rPr>
          <w:rFonts w:eastAsia="SimHei" w:hint="eastAsia"/>
          <w:lang w:val="fr-CH"/>
        </w:rPr>
      </w:pPr>
      <w:r w:rsidRPr="00E27C91">
        <w:rPr>
          <w:rFonts w:eastAsia="SimHei" w:hint="eastAsia"/>
          <w:lang w:val="fr-CH"/>
        </w:rPr>
        <w:t xml:space="preserve">36.  </w:t>
      </w:r>
      <w:r w:rsidRPr="00E27C91">
        <w:rPr>
          <w:rFonts w:eastAsia="SimHei" w:hint="eastAsia"/>
          <w:lang w:val="fr-CH"/>
        </w:rPr>
        <w:t>委员会建议应根据《公约》第二十五条第四款建立审查的具体程序，并在适当情况下宣布任何源自强迫失踪的儿童领养或安置无效，并制定程序，兼顾儿童的最大利益，尤其是让有独立见解能力的儿童有权自由表达意见。</w:t>
      </w:r>
    </w:p>
    <w:p w:rsidR="005404A7" w:rsidRPr="005404A7" w:rsidRDefault="005404A7" w:rsidP="001E7E77">
      <w:pPr>
        <w:pStyle w:val="H1GC"/>
        <w:rPr>
          <w:rFonts w:hint="eastAsia"/>
          <w:lang w:val="fr-CH"/>
        </w:rPr>
      </w:pPr>
      <w:r w:rsidRPr="005404A7">
        <w:rPr>
          <w:rFonts w:hint="eastAsia"/>
          <w:lang w:val="fr-CH"/>
        </w:rPr>
        <w:tab/>
        <w:t>D.</w:t>
      </w:r>
      <w:r w:rsidRPr="005404A7">
        <w:rPr>
          <w:rFonts w:hint="eastAsia"/>
          <w:lang w:val="fr-CH"/>
        </w:rPr>
        <w:tab/>
      </w:r>
      <w:r w:rsidRPr="005404A7">
        <w:rPr>
          <w:rFonts w:hint="eastAsia"/>
          <w:lang w:val="fr-CH"/>
        </w:rPr>
        <w:t>宣传和后续行动</w:t>
      </w:r>
    </w:p>
    <w:p w:rsidR="005404A7" w:rsidRPr="005404A7" w:rsidRDefault="005404A7" w:rsidP="005404A7">
      <w:pPr>
        <w:pStyle w:val="SingleTxtGC"/>
        <w:rPr>
          <w:rFonts w:hint="eastAsia"/>
          <w:lang w:val="fr-CH"/>
        </w:rPr>
      </w:pPr>
      <w:r w:rsidRPr="005404A7">
        <w:rPr>
          <w:rFonts w:hint="eastAsia"/>
          <w:lang w:val="fr-CH"/>
        </w:rPr>
        <w:t xml:space="preserve">37.  </w:t>
      </w:r>
      <w:r w:rsidRPr="005404A7">
        <w:rPr>
          <w:rFonts w:hint="eastAsia"/>
          <w:lang w:val="fr-CH"/>
        </w:rPr>
        <w:t>委员会回顾各国在批准《公约》时承担的义务，为此敦促缔约国确保通过的各项措施，无论其性质和由哪些当局提出，均完全符合缔约国在批准《公约》和其他有关国际文书时所承担的义务。委员会特别敦促缔约国确保对所有强迫失踪案件开展有效调查，以及为受害者全面保障《公约》规定的权利。</w:t>
      </w:r>
    </w:p>
    <w:p w:rsidR="005404A7" w:rsidRPr="005404A7" w:rsidRDefault="005404A7" w:rsidP="005404A7">
      <w:pPr>
        <w:pStyle w:val="SingleTxtGC"/>
        <w:rPr>
          <w:rFonts w:hint="eastAsia"/>
          <w:lang w:val="fr-CH"/>
        </w:rPr>
      </w:pPr>
      <w:r w:rsidRPr="005404A7">
        <w:rPr>
          <w:rFonts w:hint="eastAsia"/>
          <w:lang w:val="fr-CH"/>
        </w:rPr>
        <w:t xml:space="preserve">38.  </w:t>
      </w:r>
      <w:r w:rsidRPr="005404A7">
        <w:rPr>
          <w:rFonts w:hint="eastAsia"/>
          <w:lang w:val="fr-CH"/>
        </w:rPr>
        <w:t>委员会强调强迫失踪给妇女和儿童带来特别严酷的影响。强迫失踪使妇女变得特别脆弱，使她们成为性暴力和其他形式暴力的直接受害者，同时妇女作为强迫失踪者的家属也倍受暴力、迫害和报复。强迫失踪使儿童极易于失去身份。因此委员会特别强调缔约国必须确保为强迫失踪罪行的妇女和儿童受害者提供特别保护和援助。</w:t>
      </w:r>
    </w:p>
    <w:p w:rsidR="005404A7" w:rsidRPr="005404A7" w:rsidRDefault="005404A7" w:rsidP="005404A7">
      <w:pPr>
        <w:pStyle w:val="SingleTxtGC"/>
        <w:rPr>
          <w:rFonts w:hint="eastAsia"/>
          <w:lang w:val="fr-CH"/>
        </w:rPr>
      </w:pPr>
      <w:r w:rsidRPr="005404A7">
        <w:rPr>
          <w:rFonts w:hint="eastAsia"/>
          <w:lang w:val="fr-CH"/>
        </w:rPr>
        <w:t xml:space="preserve">39.  </w:t>
      </w:r>
      <w:r w:rsidRPr="005404A7">
        <w:rPr>
          <w:rFonts w:hint="eastAsia"/>
          <w:lang w:val="fr-CH"/>
        </w:rPr>
        <w:t>委员会鼓励缔约国广泛传播《公约》，缔约国根据《公约》第二十九条第一款提交的报告、对委员会提出的问题清单的书面答复以及本结论性意见，在司法、立法和行政当局、缔约国内的民间团体和非政府组织以及公众中开展广泛宣传。委员会还鼓励缔约国促进民间团体，尤其是受害者家属组织参与根据本结论性意见采取的行动。</w:t>
      </w:r>
    </w:p>
    <w:p w:rsidR="005404A7" w:rsidRPr="005404A7" w:rsidRDefault="005404A7" w:rsidP="005404A7">
      <w:pPr>
        <w:pStyle w:val="SingleTxtGC"/>
        <w:rPr>
          <w:rFonts w:hint="eastAsia"/>
          <w:lang w:val="fr-CH"/>
        </w:rPr>
      </w:pPr>
      <w:r w:rsidRPr="005404A7">
        <w:rPr>
          <w:rFonts w:hint="eastAsia"/>
          <w:lang w:val="fr-CH"/>
        </w:rPr>
        <w:t xml:space="preserve">40.  </w:t>
      </w:r>
      <w:r w:rsidRPr="005404A7">
        <w:rPr>
          <w:rFonts w:hint="eastAsia"/>
          <w:lang w:val="fr-CH"/>
        </w:rPr>
        <w:t>委员会注意到缔约国在</w:t>
      </w:r>
      <w:r w:rsidRPr="005404A7">
        <w:rPr>
          <w:rFonts w:hint="eastAsia"/>
          <w:lang w:val="fr-CH"/>
        </w:rPr>
        <w:t>1996</w:t>
      </w:r>
      <w:r w:rsidRPr="005404A7">
        <w:rPr>
          <w:rFonts w:hint="eastAsia"/>
          <w:lang w:val="fr-CH"/>
        </w:rPr>
        <w:t>年提交了核心文件</w:t>
      </w:r>
      <w:r w:rsidRPr="005404A7">
        <w:rPr>
          <w:rFonts w:hint="eastAsia"/>
          <w:lang w:val="fr-CH"/>
        </w:rPr>
        <w:t>(HRI/CORE/1/Add.9/</w:t>
      </w:r>
      <w:r w:rsidR="001E7E77">
        <w:rPr>
          <w:rFonts w:hint="eastAsia"/>
          <w:lang w:val="fr-CH"/>
        </w:rPr>
        <w:t xml:space="preserve"> </w:t>
      </w:r>
      <w:r w:rsidRPr="005404A7">
        <w:rPr>
          <w:rFonts w:hint="eastAsia"/>
          <w:lang w:val="fr-CH"/>
        </w:rPr>
        <w:t>Rev.1)</w:t>
      </w:r>
      <w:r w:rsidRPr="005404A7">
        <w:rPr>
          <w:rFonts w:hint="eastAsia"/>
          <w:lang w:val="fr-CH"/>
        </w:rPr>
        <w:t>，因此请缔约国根据国际人权条约报告统一准则内所载的共同核心文件要求</w:t>
      </w:r>
      <w:r w:rsidRPr="005404A7">
        <w:rPr>
          <w:rFonts w:hint="eastAsia"/>
          <w:lang w:val="fr-CH"/>
        </w:rPr>
        <w:t>(HRI/GEN.2/Rev.</w:t>
      </w:r>
      <w:r w:rsidR="006216AF">
        <w:rPr>
          <w:rFonts w:hint="eastAsia"/>
          <w:lang w:val="fr-CH"/>
        </w:rPr>
        <w:t>6,</w:t>
      </w:r>
      <w:r w:rsidRPr="005404A7">
        <w:rPr>
          <w:rFonts w:hint="eastAsia"/>
          <w:lang w:val="fr-CH"/>
        </w:rPr>
        <w:t xml:space="preserve"> chap. I)</w:t>
      </w:r>
      <w:r w:rsidRPr="005404A7">
        <w:rPr>
          <w:rFonts w:hint="eastAsia"/>
          <w:lang w:val="fr-CH"/>
        </w:rPr>
        <w:t>对核心文件加以订正。</w:t>
      </w:r>
    </w:p>
    <w:p w:rsidR="005404A7" w:rsidRPr="005404A7" w:rsidRDefault="005404A7" w:rsidP="005404A7">
      <w:pPr>
        <w:pStyle w:val="SingleTxtGC"/>
        <w:rPr>
          <w:rFonts w:hint="eastAsia"/>
          <w:lang w:val="fr-CH"/>
        </w:rPr>
      </w:pPr>
      <w:r w:rsidRPr="005404A7">
        <w:rPr>
          <w:rFonts w:hint="eastAsia"/>
          <w:lang w:val="fr-CH"/>
        </w:rPr>
        <w:t xml:space="preserve">41.  </w:t>
      </w:r>
      <w:r w:rsidRPr="005404A7">
        <w:rPr>
          <w:rFonts w:hint="eastAsia"/>
          <w:lang w:val="fr-CH"/>
        </w:rPr>
        <w:t>根据委员会议事规则</w:t>
      </w:r>
      <w:r w:rsidR="006216AF">
        <w:rPr>
          <w:rFonts w:hint="eastAsia"/>
          <w:lang w:val="fr-CH"/>
        </w:rPr>
        <w:t>，</w:t>
      </w:r>
      <w:r w:rsidRPr="005404A7">
        <w:rPr>
          <w:rFonts w:hint="eastAsia"/>
          <w:lang w:val="fr-CH"/>
        </w:rPr>
        <w:t>缔约国应在</w:t>
      </w:r>
      <w:r w:rsidRPr="005404A7">
        <w:rPr>
          <w:rFonts w:hint="eastAsia"/>
          <w:lang w:val="fr-CH"/>
        </w:rPr>
        <w:t>2014</w:t>
      </w:r>
      <w:r w:rsidRPr="005404A7">
        <w:rPr>
          <w:rFonts w:hint="eastAsia"/>
          <w:lang w:val="fr-CH"/>
        </w:rPr>
        <w:t>年</w:t>
      </w:r>
      <w:r w:rsidRPr="005404A7">
        <w:rPr>
          <w:rFonts w:hint="eastAsia"/>
          <w:lang w:val="fr-CH"/>
        </w:rPr>
        <w:t>4</w:t>
      </w:r>
      <w:r w:rsidRPr="005404A7">
        <w:rPr>
          <w:rFonts w:hint="eastAsia"/>
          <w:lang w:val="fr-CH"/>
        </w:rPr>
        <w:t>月</w:t>
      </w:r>
      <w:r w:rsidRPr="005404A7">
        <w:rPr>
          <w:rFonts w:hint="eastAsia"/>
          <w:lang w:val="fr-CH"/>
        </w:rPr>
        <w:t>19</w:t>
      </w:r>
      <w:r w:rsidRPr="005404A7">
        <w:rPr>
          <w:rFonts w:hint="eastAsia"/>
          <w:lang w:val="fr-CH"/>
        </w:rPr>
        <w:t>日之前提供信息</w:t>
      </w:r>
      <w:r w:rsidR="006216AF">
        <w:rPr>
          <w:rFonts w:hint="eastAsia"/>
          <w:lang w:val="fr-CH"/>
        </w:rPr>
        <w:t>，</w:t>
      </w:r>
      <w:r w:rsidRPr="005404A7">
        <w:rPr>
          <w:rFonts w:hint="eastAsia"/>
          <w:lang w:val="fr-CH"/>
        </w:rPr>
        <w:t>说明对第</w:t>
      </w:r>
      <w:r w:rsidRPr="005404A7">
        <w:rPr>
          <w:rFonts w:hint="eastAsia"/>
          <w:lang w:val="fr-CH"/>
        </w:rPr>
        <w:t>14</w:t>
      </w:r>
      <w:r w:rsidRPr="005404A7">
        <w:rPr>
          <w:rFonts w:hint="eastAsia"/>
          <w:lang w:val="fr-CH"/>
        </w:rPr>
        <w:t>、</w:t>
      </w:r>
      <w:r w:rsidRPr="005404A7">
        <w:rPr>
          <w:rFonts w:hint="eastAsia"/>
          <w:lang w:val="fr-CH"/>
        </w:rPr>
        <w:t>22</w:t>
      </w:r>
      <w:r w:rsidRPr="005404A7">
        <w:rPr>
          <w:rFonts w:hint="eastAsia"/>
          <w:lang w:val="fr-CH"/>
        </w:rPr>
        <w:t>和</w:t>
      </w:r>
      <w:r w:rsidRPr="005404A7">
        <w:rPr>
          <w:rFonts w:hint="eastAsia"/>
          <w:lang w:val="fr-CH"/>
        </w:rPr>
        <w:t>36</w:t>
      </w:r>
      <w:r w:rsidRPr="005404A7">
        <w:rPr>
          <w:rFonts w:hint="eastAsia"/>
          <w:lang w:val="fr-CH"/>
        </w:rPr>
        <w:t>段所载的委员会建议的执行情况。</w:t>
      </w:r>
    </w:p>
    <w:p w:rsidR="009619B4" w:rsidRDefault="005404A7" w:rsidP="005404A7">
      <w:pPr>
        <w:pStyle w:val="SingleTxtGC"/>
        <w:rPr>
          <w:rFonts w:hint="eastAsia"/>
          <w:lang w:val="fr-CH"/>
        </w:rPr>
      </w:pPr>
      <w:r w:rsidRPr="005404A7">
        <w:rPr>
          <w:rFonts w:hint="eastAsia"/>
          <w:lang w:val="fr-CH"/>
        </w:rPr>
        <w:t xml:space="preserve">42.  </w:t>
      </w:r>
      <w:r w:rsidRPr="005404A7">
        <w:rPr>
          <w:rFonts w:hint="eastAsia"/>
          <w:lang w:val="fr-CH"/>
        </w:rPr>
        <w:t>根据《公约》第二十九条第四款</w:t>
      </w:r>
      <w:r w:rsidR="006216AF">
        <w:rPr>
          <w:rFonts w:hint="eastAsia"/>
          <w:lang w:val="fr-CH"/>
        </w:rPr>
        <w:t>，</w:t>
      </w:r>
      <w:r w:rsidRPr="005404A7">
        <w:rPr>
          <w:rFonts w:hint="eastAsia"/>
          <w:lang w:val="fr-CH"/>
        </w:rPr>
        <w:t>委员会要求缔约国按照缔约国根据第二十九条提交报告的形式和内容的准则第</w:t>
      </w:r>
      <w:r w:rsidRPr="005404A7">
        <w:rPr>
          <w:rFonts w:hint="eastAsia"/>
          <w:lang w:val="fr-CH"/>
        </w:rPr>
        <w:t>39</w:t>
      </w:r>
      <w:r w:rsidRPr="005404A7">
        <w:rPr>
          <w:rFonts w:hint="eastAsia"/>
          <w:lang w:val="fr-CH"/>
        </w:rPr>
        <w:t>段的要求</w:t>
      </w:r>
      <w:r w:rsidR="006216AF">
        <w:rPr>
          <w:rFonts w:hint="eastAsia"/>
          <w:lang w:val="fr-CH"/>
        </w:rPr>
        <w:t>，</w:t>
      </w:r>
      <w:r w:rsidRPr="005404A7">
        <w:rPr>
          <w:rFonts w:hint="eastAsia"/>
          <w:lang w:val="fr-CH"/>
        </w:rPr>
        <w:t>不迟于</w:t>
      </w:r>
      <w:r w:rsidRPr="005404A7">
        <w:rPr>
          <w:rFonts w:hint="eastAsia"/>
          <w:lang w:val="fr-CH"/>
        </w:rPr>
        <w:t>2019</w:t>
      </w:r>
      <w:r w:rsidRPr="005404A7">
        <w:rPr>
          <w:rFonts w:hint="eastAsia"/>
          <w:lang w:val="fr-CH"/>
        </w:rPr>
        <w:t>年</w:t>
      </w:r>
      <w:r w:rsidRPr="005404A7">
        <w:rPr>
          <w:rFonts w:hint="eastAsia"/>
          <w:lang w:val="fr-CH"/>
        </w:rPr>
        <w:t>4</w:t>
      </w:r>
      <w:r w:rsidRPr="005404A7">
        <w:rPr>
          <w:rFonts w:hint="eastAsia"/>
          <w:lang w:val="fr-CH"/>
        </w:rPr>
        <w:t>月</w:t>
      </w:r>
      <w:r w:rsidRPr="005404A7">
        <w:rPr>
          <w:rFonts w:hint="eastAsia"/>
          <w:lang w:val="fr-CH"/>
        </w:rPr>
        <w:t>19</w:t>
      </w:r>
      <w:r w:rsidRPr="005404A7">
        <w:rPr>
          <w:rFonts w:hint="eastAsia"/>
          <w:lang w:val="fr-CH"/>
        </w:rPr>
        <w:t>日以一份文件的形式提交执行委员会所有建议的具体和最新情况</w:t>
      </w:r>
      <w:r w:rsidR="006216AF">
        <w:rPr>
          <w:rFonts w:hint="eastAsia"/>
          <w:lang w:val="fr-CH"/>
        </w:rPr>
        <w:t>，</w:t>
      </w:r>
      <w:r w:rsidRPr="005404A7">
        <w:rPr>
          <w:rFonts w:hint="eastAsia"/>
          <w:lang w:val="fr-CH"/>
        </w:rPr>
        <w:t>以及履行《公约》所载其他义务的任何其他最新情况。委员会鼓励缔约国促进和方便民间团体的参与，尤其是受害者家属组织参与这些信息的编写。</w:t>
      </w:r>
    </w:p>
    <w:p w:rsidR="00320E1B" w:rsidRPr="005404A7" w:rsidRDefault="00320E1B" w:rsidP="005404A7">
      <w:pPr>
        <w:pStyle w:val="SingleTxtGC"/>
        <w:rPr>
          <w:rFonts w:hint="eastAsia"/>
          <w:lang w:val="fr-CH"/>
        </w:rPr>
      </w:pPr>
    </w:p>
    <w:p w:rsidR="00A14048" w:rsidRPr="00320E1B" w:rsidRDefault="001E7E77" w:rsidP="00320E1B">
      <w:pPr>
        <w:spacing w:before="240"/>
        <w:jc w:val="center"/>
        <w:rPr>
          <w:u w:val="single"/>
        </w:rPr>
      </w:pPr>
      <w:r w:rsidRPr="00320E1B">
        <w:rPr>
          <w:rFonts w:hint="eastAsia"/>
          <w:u w:val="single"/>
        </w:rPr>
        <w:tab/>
      </w:r>
      <w:r w:rsidRPr="00320E1B">
        <w:rPr>
          <w:rFonts w:hint="eastAsia"/>
          <w:u w:val="single"/>
        </w:rPr>
        <w:tab/>
      </w:r>
      <w:r w:rsidRPr="00320E1B">
        <w:rPr>
          <w:rFonts w:hint="eastAsia"/>
          <w:u w:val="single"/>
        </w:rPr>
        <w:tab/>
      </w:r>
      <w:r w:rsidRPr="00320E1B">
        <w:rPr>
          <w:u w:val="single"/>
        </w:rPr>
        <w:tab/>
      </w:r>
    </w:p>
    <w:sectPr w:rsidR="00A14048" w:rsidRPr="00320E1B">
      <w:headerReference w:type="even" r:id="rId8"/>
      <w:headerReference w:type="default" r:id="rId9"/>
      <w:footerReference w:type="even" r:id="rId10"/>
      <w:footerReference w:type="default" r:id="rId11"/>
      <w:footerReference w:type="first" r:id="rId12"/>
      <w:footnotePr>
        <w:numRestart w:val="eachPage"/>
      </w:footnotePr>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7096" w:rsidRPr="00C6651F" w:rsidRDefault="00CF7096" w:rsidP="00C6651F">
      <w:pPr>
        <w:pStyle w:val="Footer"/>
        <w:spacing w:after="240"/>
        <w:ind w:left="907"/>
        <w:rPr>
          <w:rFonts w:eastAsia="SimSun" w:hint="eastAsia"/>
          <w:lang w:eastAsia="zh-CN"/>
        </w:rPr>
      </w:pPr>
      <w:r>
        <w:rPr>
          <w:rFonts w:eastAsia="SimSun" w:hint="eastAsia"/>
          <w:lang w:eastAsia="zh-CN"/>
        </w:rPr>
        <w:t>注</w:t>
      </w:r>
    </w:p>
  </w:endnote>
  <w:endnote w:type="continuationSeparator" w:id="0">
    <w:p w:rsidR="00CF7096" w:rsidRPr="00C6651F" w:rsidRDefault="00CF7096" w:rsidP="00C6651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C69" w:rsidRPr="00320E1B" w:rsidRDefault="00DD2C69" w:rsidP="00413EB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D629F5">
      <w:rPr>
        <w:rStyle w:val="PageNumber"/>
        <w:noProof/>
      </w:rPr>
      <w:t>4</w:t>
    </w:r>
    <w:r>
      <w:rPr>
        <w:rStyle w:val="PageNumber"/>
      </w:rPr>
      <w:fldChar w:fldCharType="end"/>
    </w:r>
    <w:r>
      <w:rPr>
        <w:rStyle w:val="PageNumber"/>
        <w:rFonts w:eastAsia="SimSun" w:hint="eastAsia"/>
        <w:lang w:eastAsia="zh-CN"/>
      </w:rPr>
      <w:tab/>
    </w:r>
    <w:r w:rsidRPr="00320E1B">
      <w:rPr>
        <w:rFonts w:eastAsia="SimSun"/>
      </w:rPr>
      <w:t>GE.13-43321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C69" w:rsidRDefault="00DD2C69">
    <w:pPr>
      <w:pStyle w:val="Footer"/>
      <w:tabs>
        <w:tab w:val="right" w:pos="9639"/>
      </w:tabs>
    </w:pPr>
    <w:r w:rsidRPr="00320E1B">
      <w:rPr>
        <w:rFonts w:eastAsia="SimSun"/>
      </w:rPr>
      <w:t>GE.13-43321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629F5">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C69" w:rsidRPr="00355C20" w:rsidRDefault="00DD2C69" w:rsidP="00355C20">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43321</w:t>
    </w:r>
    <w:r w:rsidRPr="00EE277A">
      <w:rPr>
        <w:rFonts w:eastAsia="SimSun"/>
        <w:sz w:val="20"/>
        <w:lang w:eastAsia="zh-CN"/>
      </w:rPr>
      <w:t xml:space="preserve"> (C)</w:t>
    </w:r>
    <w:r>
      <w:rPr>
        <w:rFonts w:eastAsia="SimSun"/>
        <w:sz w:val="20"/>
        <w:lang w:eastAsia="zh-CN"/>
      </w:rPr>
      <w:tab/>
    </w:r>
    <w:r>
      <w:rPr>
        <w:rFonts w:eastAsia="SimSun" w:hint="eastAsia"/>
        <w:sz w:val="20"/>
        <w:lang w:eastAsia="zh-CN"/>
      </w:rPr>
      <w:t>280513</w:t>
    </w:r>
    <w:r>
      <w:rPr>
        <w:rFonts w:eastAsia="SimSun"/>
        <w:sz w:val="20"/>
        <w:lang w:eastAsia="zh-CN"/>
      </w:rPr>
      <w:tab/>
    </w:r>
    <w:r>
      <w:rPr>
        <w:rFonts w:eastAsia="SimSun" w:hint="eastAsia"/>
        <w:sz w:val="20"/>
        <w:lang w:eastAsia="zh-CN"/>
      </w:rPr>
      <w:t>290513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7096" w:rsidRPr="00E8502B" w:rsidRDefault="00CF7096" w:rsidP="00E8502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F7096" w:rsidRPr="00E8502B" w:rsidRDefault="00CF7096" w:rsidP="00E8502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C69" w:rsidRPr="00320E1B" w:rsidRDefault="00DD2C69">
    <w:pPr>
      <w:pStyle w:val="Header"/>
    </w:pPr>
    <w:r w:rsidRPr="00320E1B">
      <w:t>CED/C/URY/CO/1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C69" w:rsidRPr="00320E1B" w:rsidRDefault="00DD2C69">
    <w:pPr>
      <w:pStyle w:val="Header"/>
      <w:jc w:val="right"/>
      <w:rPr>
        <w:rFonts w:hint="eastAsia"/>
        <w:lang w:eastAsia="zh-CN"/>
      </w:rPr>
    </w:pPr>
    <w:r w:rsidRPr="00320E1B">
      <w:rPr>
        <w:lang w:eastAsia="zh-CN"/>
      </w:rPr>
      <w:t>CED/C/URY/CO/1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B18110E"/>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6E8710F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75940E3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21"/>
  </w:num>
  <w:num w:numId="13">
    <w:abstractNumId w:val="13"/>
  </w:num>
  <w:num w:numId="14">
    <w:abstractNumId w:val="11"/>
  </w:num>
  <w:num w:numId="15">
    <w:abstractNumId w:val="12"/>
  </w:num>
  <w:num w:numId="16">
    <w:abstractNumId w:val="19"/>
  </w:num>
  <w:num w:numId="17">
    <w:abstractNumId w:val="11"/>
  </w:num>
  <w:num w:numId="18">
    <w:abstractNumId w:val="19"/>
  </w:num>
  <w:num w:numId="19">
    <w:abstractNumId w:val="12"/>
  </w:num>
  <w:num w:numId="20">
    <w:abstractNumId w:val="12"/>
  </w:num>
  <w:num w:numId="21">
    <w:abstractNumId w:val="18"/>
  </w:num>
  <w:num w:numId="22">
    <w:abstractNumId w:val="16"/>
  </w:num>
  <w:num w:numId="23">
    <w:abstractNumId w:val="14"/>
  </w:num>
  <w:num w:numId="24">
    <w:abstractNumId w:val="18"/>
  </w:num>
  <w:num w:numId="25">
    <w:abstractNumId w:val="16"/>
  </w:num>
  <w:num w:numId="26">
    <w:abstractNumId w:val="14"/>
  </w:num>
  <w:num w:numId="27">
    <w:abstractNumId w:val="17"/>
  </w:num>
  <w:num w:numId="28">
    <w:abstractNumId w:val="10"/>
  </w:num>
  <w:num w:numId="29">
    <w:abstractNumId w:val="15"/>
  </w:num>
  <w:num w:numId="30">
    <w:abstractNumId w:val="22"/>
  </w:num>
  <w:num w:numId="31">
    <w:abstractNumId w:val="17"/>
  </w:num>
  <w:num w:numId="32">
    <w:abstractNumId w:val="10"/>
  </w:num>
  <w:num w:numId="33">
    <w:abstractNumId w:val="15"/>
  </w:num>
  <w:num w:numId="34">
    <w:abstractNumId w:val="22"/>
  </w:num>
  <w:num w:numId="35">
    <w:abstractNumId w:val="18"/>
  </w:num>
  <w:num w:numId="36">
    <w:abstractNumId w:val="16"/>
  </w:num>
  <w:num w:numId="37">
    <w:abstractNumId w:val="14"/>
  </w:num>
  <w:num w:numId="38">
    <w:abstractNumId w:val="17"/>
  </w:num>
  <w:num w:numId="39">
    <w:abstractNumId w:val="10"/>
  </w:num>
  <w:num w:numId="40">
    <w:abstractNumId w:val="15"/>
  </w:num>
  <w:num w:numId="41">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404A7"/>
    <w:rsid w:val="000051BC"/>
    <w:rsid w:val="00006DDC"/>
    <w:rsid w:val="00012B30"/>
    <w:rsid w:val="0006731B"/>
    <w:rsid w:val="00070F1A"/>
    <w:rsid w:val="000743A0"/>
    <w:rsid w:val="000B6967"/>
    <w:rsid w:val="000F0241"/>
    <w:rsid w:val="0010799F"/>
    <w:rsid w:val="00125308"/>
    <w:rsid w:val="0013411D"/>
    <w:rsid w:val="00135CF6"/>
    <w:rsid w:val="00155802"/>
    <w:rsid w:val="00166EAC"/>
    <w:rsid w:val="001755A5"/>
    <w:rsid w:val="00190598"/>
    <w:rsid w:val="001A1F55"/>
    <w:rsid w:val="001A4716"/>
    <w:rsid w:val="001B4DB4"/>
    <w:rsid w:val="001C05E0"/>
    <w:rsid w:val="001E7E77"/>
    <w:rsid w:val="00220010"/>
    <w:rsid w:val="00230336"/>
    <w:rsid w:val="0023473D"/>
    <w:rsid w:val="002814A8"/>
    <w:rsid w:val="002B5802"/>
    <w:rsid w:val="002C56F3"/>
    <w:rsid w:val="002E451E"/>
    <w:rsid w:val="002E6FB7"/>
    <w:rsid w:val="0030408A"/>
    <w:rsid w:val="00306463"/>
    <w:rsid w:val="0031748B"/>
    <w:rsid w:val="00320E1B"/>
    <w:rsid w:val="00340911"/>
    <w:rsid w:val="00355C20"/>
    <w:rsid w:val="0036591A"/>
    <w:rsid w:val="00384C8C"/>
    <w:rsid w:val="003B396A"/>
    <w:rsid w:val="00400B92"/>
    <w:rsid w:val="00402DF6"/>
    <w:rsid w:val="00413EBD"/>
    <w:rsid w:val="00425BA5"/>
    <w:rsid w:val="00443D02"/>
    <w:rsid w:val="004976C7"/>
    <w:rsid w:val="004C2667"/>
    <w:rsid w:val="004C3055"/>
    <w:rsid w:val="004C3131"/>
    <w:rsid w:val="004E0B26"/>
    <w:rsid w:val="004E5BF5"/>
    <w:rsid w:val="005160EE"/>
    <w:rsid w:val="005404A7"/>
    <w:rsid w:val="005519A8"/>
    <w:rsid w:val="00584074"/>
    <w:rsid w:val="00587818"/>
    <w:rsid w:val="005A6037"/>
    <w:rsid w:val="005B12B1"/>
    <w:rsid w:val="006216AF"/>
    <w:rsid w:val="00626603"/>
    <w:rsid w:val="006266B8"/>
    <w:rsid w:val="00636846"/>
    <w:rsid w:val="0064247B"/>
    <w:rsid w:val="00642BF5"/>
    <w:rsid w:val="0066519B"/>
    <w:rsid w:val="00694647"/>
    <w:rsid w:val="006A7DD2"/>
    <w:rsid w:val="00733AF1"/>
    <w:rsid w:val="00733FA0"/>
    <w:rsid w:val="00760C31"/>
    <w:rsid w:val="007622BA"/>
    <w:rsid w:val="007729E1"/>
    <w:rsid w:val="0079209C"/>
    <w:rsid w:val="007B1C00"/>
    <w:rsid w:val="007E2F83"/>
    <w:rsid w:val="008376AA"/>
    <w:rsid w:val="00851AB6"/>
    <w:rsid w:val="008768E7"/>
    <w:rsid w:val="008B22C0"/>
    <w:rsid w:val="008F3785"/>
    <w:rsid w:val="0091598E"/>
    <w:rsid w:val="009162FC"/>
    <w:rsid w:val="00935571"/>
    <w:rsid w:val="009619B4"/>
    <w:rsid w:val="00996422"/>
    <w:rsid w:val="009D7AB5"/>
    <w:rsid w:val="00A0037D"/>
    <w:rsid w:val="00A04896"/>
    <w:rsid w:val="00A14048"/>
    <w:rsid w:val="00A22745"/>
    <w:rsid w:val="00A23CB8"/>
    <w:rsid w:val="00A40159"/>
    <w:rsid w:val="00A47557"/>
    <w:rsid w:val="00A56175"/>
    <w:rsid w:val="00A66545"/>
    <w:rsid w:val="00AD24B3"/>
    <w:rsid w:val="00AD290D"/>
    <w:rsid w:val="00B00218"/>
    <w:rsid w:val="00B01A7D"/>
    <w:rsid w:val="00B34B18"/>
    <w:rsid w:val="00B71969"/>
    <w:rsid w:val="00B9620D"/>
    <w:rsid w:val="00B97282"/>
    <w:rsid w:val="00BD34C9"/>
    <w:rsid w:val="00BD4B95"/>
    <w:rsid w:val="00BD63AB"/>
    <w:rsid w:val="00C07B95"/>
    <w:rsid w:val="00C6651F"/>
    <w:rsid w:val="00C87791"/>
    <w:rsid w:val="00CC2E8D"/>
    <w:rsid w:val="00CC7397"/>
    <w:rsid w:val="00CF33D8"/>
    <w:rsid w:val="00CF7096"/>
    <w:rsid w:val="00D3335F"/>
    <w:rsid w:val="00D460CD"/>
    <w:rsid w:val="00D629F5"/>
    <w:rsid w:val="00D73C2D"/>
    <w:rsid w:val="00DB6A7C"/>
    <w:rsid w:val="00DD2C69"/>
    <w:rsid w:val="00E27C91"/>
    <w:rsid w:val="00E52AAE"/>
    <w:rsid w:val="00E60841"/>
    <w:rsid w:val="00E66E3E"/>
    <w:rsid w:val="00E83B64"/>
    <w:rsid w:val="00E8502B"/>
    <w:rsid w:val="00EA709D"/>
    <w:rsid w:val="00EB3914"/>
    <w:rsid w:val="00EC7EC3"/>
    <w:rsid w:val="00EE646B"/>
    <w:rsid w:val="00EF12DB"/>
    <w:rsid w:val="00F22423"/>
    <w:rsid w:val="00F507D7"/>
    <w:rsid w:val="00F808BD"/>
    <w:rsid w:val="00FA61FB"/>
    <w:rsid w:val="00FB12CF"/>
    <w:rsid w:val="00FC490F"/>
    <w:rsid w:val="00FF01F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6463"/>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C6651F"/>
    <w:pPr>
      <w:numPr>
        <w:numId w:val="20"/>
      </w:numPr>
    </w:pPr>
    <w:rPr>
      <w:lang w:val="fr-CH"/>
    </w:rPr>
  </w:style>
  <w:style w:type="paragraph" w:styleId="FootnoteText">
    <w:name w:val="footnote text"/>
    <w:basedOn w:val="Normal"/>
    <w:rsid w:val="00C07B95"/>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66EAC"/>
    <w:rPr>
      <w:rFonts w:ascii="Times New Roman" w:hAnsi="Times New Roman"/>
      <w:dstrike w:val="0"/>
      <w:color w:val="0000FF"/>
      <w:spacing w:val="0"/>
      <w:w w:val="100"/>
      <w:kern w:val="0"/>
      <w:position w:val="0"/>
      <w:sz w:val="21"/>
      <w:vertAlign w:val="superscript"/>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customStyle="1" w:styleId="a">
    <w:name w:val="缩进正文"/>
    <w:basedOn w:val="SingleTxtGC"/>
    <w:rsid w:val="002814A8"/>
    <w:pPr>
      <w:ind w:left="1565"/>
    </w:pPr>
  </w:style>
  <w:style w:type="paragraph" w:styleId="EndnoteText">
    <w:name w:val="endnote text"/>
    <w:basedOn w:val="FootnoteText"/>
    <w:rsid w:val="00C6651F"/>
    <w:pPr>
      <w:tabs>
        <w:tab w:val="right" w:pos="1021"/>
      </w:tabs>
    </w:pPr>
  </w:style>
  <w:style w:type="character" w:styleId="EndnoteReference">
    <w:name w:val="endnote reference"/>
    <w:basedOn w:val="FootnoteReference"/>
    <w:rsid w:val="00166EAC"/>
  </w:style>
  <w:style w:type="paragraph" w:customStyle="1" w:styleId="a0">
    <w:name w:val="表中标题"/>
    <w:basedOn w:val="SingleTxtGC"/>
    <w:rsid w:val="004C3055"/>
    <w:pPr>
      <w:spacing w:before="80" w:after="80" w:line="200" w:lineRule="exact"/>
      <w:ind w:left="0" w:right="113"/>
    </w:pPr>
    <w:rPr>
      <w:rFonts w:eastAsia="KaiTi_GB2312"/>
      <w:sz w:val="18"/>
    </w:rPr>
  </w:style>
  <w:style w:type="paragraph" w:customStyle="1" w:styleId="a1">
    <w:name w:val="目录段页次"/>
    <w:basedOn w:val="Normal"/>
    <w:rsid w:val="00642BF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642BF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306463"/>
    <w:pPr>
      <w:spacing w:line="240" w:lineRule="auto"/>
    </w:pPr>
    <w:rPr>
      <w:rFonts w:eastAsia="Times New Roman"/>
      <w:sz w:val="16"/>
      <w:lang w:val="en-GB" w:eastAsia="en-US"/>
    </w:rPr>
  </w:style>
  <w:style w:type="character" w:styleId="PageNumber">
    <w:name w:val="page number"/>
    <w:basedOn w:val="DefaultParagraphFont"/>
    <w:rsid w:val="00306463"/>
    <w:rPr>
      <w:rFonts w:ascii="Times New Roman" w:hAnsi="Times New Roman"/>
      <w:b/>
      <w:spacing w:val="0"/>
      <w:kern w:val="0"/>
      <w:sz w:val="18"/>
    </w:rPr>
  </w:style>
  <w:style w:type="paragraph" w:styleId="Header">
    <w:name w:val="header"/>
    <w:basedOn w:val="Normal"/>
    <w:rsid w:val="00306463"/>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06463"/>
    <w:pPr>
      <w:numPr>
        <w:numId w:val="17"/>
      </w:numPr>
      <w:spacing w:after="120"/>
      <w:ind w:right="1134"/>
    </w:pPr>
  </w:style>
  <w:style w:type="paragraph" w:customStyle="1" w:styleId="Bullet2GC">
    <w:name w:val="_Bullet 2_GC"/>
    <w:basedOn w:val="Normal"/>
    <w:rsid w:val="00C6651F"/>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935571"/>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935571"/>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935571"/>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935571"/>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935571"/>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935571"/>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C490F"/>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D73C2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D73C2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D73C2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D73C2D"/>
    <w:pPr>
      <w:keepNext/>
      <w:keepLines/>
      <w:spacing w:before="240" w:after="240" w:line="420" w:lineRule="exact"/>
      <w:ind w:left="1134" w:right="1134"/>
      <w:jc w:val="left"/>
    </w:pPr>
    <w:rPr>
      <w:rFonts w:eastAsia="SimHei"/>
      <w:sz w:val="40"/>
    </w:rPr>
  </w:style>
  <w:style w:type="paragraph" w:customStyle="1" w:styleId="a3">
    <w:name w:val="悬挂"/>
    <w:basedOn w:val="SingleTxtGC"/>
    <w:rsid w:val="002B5802"/>
    <w:pPr>
      <w:ind w:left="1565" w:hanging="431"/>
    </w:pPr>
  </w:style>
  <w:style w:type="paragraph" w:customStyle="1" w:styleId="a4">
    <w:name w:val="表中文字"/>
    <w:basedOn w:val="SingleTxtGC"/>
    <w:rsid w:val="00DB6A7C"/>
    <w:pPr>
      <w:spacing w:before="40" w:line="240" w:lineRule="atLeast"/>
      <w:ind w:left="0" w:right="113"/>
    </w:pPr>
    <w:rPr>
      <w:sz w:val="18"/>
    </w:rPr>
  </w:style>
  <w:style w:type="paragraph" w:customStyle="1" w:styleId="a5">
    <w:name w:val="表数文字"/>
    <w:basedOn w:val="SingleTxtGC"/>
    <w:rsid w:val="0013411D"/>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1</Pages>
  <Words>2513</Words>
  <Characters>2615</Characters>
  <Application>Microsoft Office Outlook</Application>
  <DocSecurity>4</DocSecurity>
  <Lines>100</Lines>
  <Paragraphs>73</Paragraphs>
  <ScaleCrop>false</ScaleCrop>
  <Company>CSD</Company>
  <LinksUpToDate>false</LinksUpToDate>
  <CharactersWithSpaces>5055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Tian</cp:lastModifiedBy>
  <cp:revision>3</cp:revision>
  <cp:lastPrinted>2013-05-29T08:17:00Z</cp:lastPrinted>
  <dcterms:created xsi:type="dcterms:W3CDTF">2013-05-29T08:17:00Z</dcterms:created>
  <dcterms:modified xsi:type="dcterms:W3CDTF">2013-05-29T08:17:00Z</dcterms:modified>
</cp:coreProperties>
</file>