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84EC6" w14:textId="77777777" w:rsidR="00907D95" w:rsidRDefault="00907D95" w:rsidP="00907D95">
      <w:pPr>
        <w:spacing w:line="240" w:lineRule="auto"/>
        <w:jc w:val="left"/>
        <w:rPr>
          <w:szCs w:val="2"/>
          <w:rtl/>
        </w:rPr>
        <w:sectPr w:rsidR="00907D95" w:rsidSect="00FA650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CBA5F21" w14:textId="77777777" w:rsidR="00FA650E" w:rsidRDefault="00FA650E" w:rsidP="00FA650E">
      <w:pPr>
        <w:pStyle w:val="H1"/>
        <w:spacing w:after="0"/>
        <w:rPr>
          <w:rtl/>
        </w:rPr>
      </w:pPr>
      <w:r>
        <w:rPr>
          <w:rtl/>
        </w:rPr>
        <w:t>اللجنة المعنية بالقضاء على التمييز ضد المرأة</w:t>
      </w:r>
    </w:p>
    <w:p w14:paraId="44E055DF" w14:textId="77777777" w:rsidR="00FA650E" w:rsidRDefault="00FA650E" w:rsidP="00FA650E">
      <w:pPr>
        <w:pStyle w:val="Session"/>
        <w:rPr>
          <w:rtl/>
        </w:rPr>
      </w:pPr>
      <w:r>
        <w:rPr>
          <w:rtl/>
        </w:rPr>
        <w:t>الدورة الثانية والثمانون</w:t>
      </w:r>
    </w:p>
    <w:p w14:paraId="6D4B209A" w14:textId="0E30F139" w:rsidR="00FA650E" w:rsidRDefault="00FA650E" w:rsidP="00FA650E">
      <w:pPr>
        <w:rPr>
          <w:rtl/>
        </w:rPr>
      </w:pPr>
      <w:r>
        <w:rPr>
          <w:rtl/>
        </w:rPr>
        <w:t>13 حزيران/يونيه</w:t>
      </w:r>
      <w:r>
        <w:rPr>
          <w:rFonts w:hint="cs"/>
          <w:rtl/>
        </w:rPr>
        <w:t xml:space="preserve"> </w:t>
      </w:r>
      <w:r>
        <w:rPr>
          <w:rtl/>
        </w:rPr>
        <w:t>-</w:t>
      </w:r>
      <w:r>
        <w:rPr>
          <w:rFonts w:hint="cs"/>
          <w:rtl/>
        </w:rPr>
        <w:t xml:space="preserve"> </w:t>
      </w:r>
      <w:r>
        <w:rPr>
          <w:rtl/>
        </w:rPr>
        <w:t>1 تموز/يوليه 2022</w:t>
      </w:r>
    </w:p>
    <w:p w14:paraId="762EB6EB" w14:textId="77777777" w:rsidR="00FA650E" w:rsidRDefault="00FA650E" w:rsidP="00FA650E">
      <w:pPr>
        <w:pStyle w:val="AgendaItemNormal"/>
        <w:rPr>
          <w:rtl/>
        </w:rPr>
      </w:pPr>
      <w:r>
        <w:rPr>
          <w:rtl/>
        </w:rPr>
        <w:t>البند 4 من جدول الأعمال المؤقت</w:t>
      </w:r>
    </w:p>
    <w:p w14:paraId="32075ABE" w14:textId="2DA763C4" w:rsidR="00FA650E" w:rsidRDefault="00FA650E" w:rsidP="00FA650E">
      <w:pPr>
        <w:pStyle w:val="AgendaTitleH2"/>
        <w:ind w:right="6192"/>
        <w:rPr>
          <w:rtl/>
        </w:rPr>
      </w:pPr>
      <w:r>
        <w:rPr>
          <w:rtl/>
        </w:rPr>
        <w:t>النظر في التقارير المقدمة من الدول الأطراف</w:t>
      </w:r>
      <w:r>
        <w:rPr>
          <w:rFonts w:hint="cs"/>
          <w:rtl/>
        </w:rPr>
        <w:t xml:space="preserve"> </w:t>
      </w:r>
      <w:r>
        <w:rPr>
          <w:rtl/>
        </w:rPr>
        <w:t>بموجب المادة 18 من اتفاقية القضاء على جميع أشكال التمييز ضد المرأة</w:t>
      </w:r>
    </w:p>
    <w:p w14:paraId="5F30E7CA" w14:textId="75C02D69" w:rsidR="00FA650E" w:rsidRPr="00FA650E" w:rsidRDefault="00FA650E" w:rsidP="00FA650E">
      <w:pPr>
        <w:pStyle w:val="SingleTxt"/>
        <w:spacing w:after="0" w:line="120" w:lineRule="exact"/>
        <w:rPr>
          <w:sz w:val="10"/>
          <w:rtl/>
        </w:rPr>
      </w:pPr>
    </w:p>
    <w:p w14:paraId="689B0D67" w14:textId="1F5E16CA" w:rsidR="00FA650E" w:rsidRPr="00FA650E" w:rsidRDefault="00FA650E" w:rsidP="00FA650E">
      <w:pPr>
        <w:pStyle w:val="SingleTxt"/>
        <w:spacing w:after="0" w:line="120" w:lineRule="exact"/>
        <w:rPr>
          <w:sz w:val="10"/>
          <w:rtl/>
        </w:rPr>
      </w:pPr>
    </w:p>
    <w:p w14:paraId="779D0C36" w14:textId="5EEA62BC" w:rsidR="00FA650E" w:rsidRPr="00FA650E" w:rsidRDefault="00FA650E" w:rsidP="00FA650E">
      <w:pPr>
        <w:pStyle w:val="SingleTxt"/>
        <w:spacing w:after="0" w:line="120" w:lineRule="exact"/>
        <w:rPr>
          <w:sz w:val="10"/>
          <w:rtl/>
        </w:rPr>
      </w:pPr>
    </w:p>
    <w:p w14:paraId="04BB2133" w14:textId="68580328" w:rsidR="00F9709E" w:rsidRPr="00F9709E" w:rsidRDefault="00F9709E" w:rsidP="00F9709E">
      <w:pPr>
        <w:framePr w:w="9792" w:h="432" w:hSpace="180" w:wrap="notBeside" w:hAnchor="page" w:x="1196" w:yAlign="bottom"/>
        <w:spacing w:line="240" w:lineRule="auto"/>
        <w:rPr>
          <w:szCs w:val="6"/>
          <w:rtl/>
        </w:rPr>
      </w:pPr>
      <w:r w:rsidRPr="00F9709E">
        <w:rPr>
          <w:noProof/>
          <w:szCs w:val="6"/>
        </w:rPr>
        <mc:AlternateContent>
          <mc:Choice Requires="wps">
            <w:drawing>
              <wp:anchor distT="0" distB="0" distL="114300" distR="114300" simplePos="0" relativeHeight="251661312" behindDoc="0" locked="0" layoutInCell="1" allowOverlap="1" wp14:anchorId="137E0A7F" wp14:editId="7FE15DE1">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CCDF5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29FCED34" w14:textId="1E384D70" w:rsidR="00F9709E" w:rsidRDefault="00F9709E" w:rsidP="00F9709E">
      <w:pPr>
        <w:framePr w:w="9792" w:h="432" w:hSpace="180" w:wrap="notBeside" w:hAnchor="page" w:x="1196" w:yAlign="bottom"/>
        <w:tabs>
          <w:tab w:val="right" w:pos="1195"/>
          <w:tab w:val="left" w:pos="1267"/>
        </w:tabs>
        <w:spacing w:after="80" w:line="280" w:lineRule="exact"/>
        <w:ind w:left="1267" w:right="1267" w:hanging="547"/>
        <w:rPr>
          <w:sz w:val="18"/>
          <w:szCs w:val="18"/>
          <w:rtl/>
        </w:rPr>
      </w:pPr>
      <w:r>
        <w:rPr>
          <w:sz w:val="18"/>
          <w:szCs w:val="18"/>
          <w:rtl/>
        </w:rPr>
        <w:tab/>
      </w:r>
      <w:r>
        <w:rPr>
          <w:rFonts w:hint="cs"/>
          <w:sz w:val="18"/>
          <w:szCs w:val="18"/>
          <w:rtl/>
        </w:rPr>
        <w:t>*</w:t>
      </w:r>
      <w:r>
        <w:rPr>
          <w:sz w:val="18"/>
          <w:szCs w:val="18"/>
          <w:rtl/>
        </w:rPr>
        <w:tab/>
      </w:r>
      <w:r w:rsidRPr="00F9709E">
        <w:rPr>
          <w:sz w:val="18"/>
          <w:szCs w:val="18"/>
          <w:rtl/>
        </w:rPr>
        <w:t>تصدر هذه الوثيقة من دون تحرير رسمي.</w:t>
      </w:r>
    </w:p>
    <w:p w14:paraId="5DDC2437" w14:textId="29CBBBAA" w:rsidR="00F9709E" w:rsidRPr="00F9709E" w:rsidRDefault="00F9709E" w:rsidP="00F9709E">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F9709E">
        <w:rPr>
          <w:sz w:val="18"/>
          <w:szCs w:val="18"/>
          <w:rtl/>
        </w:rPr>
        <w:t>يمكن الحصول على مرفقات هذه الوثيقة من الصفحة الشبكية الخاصة باللجنة.</w:t>
      </w:r>
    </w:p>
    <w:p w14:paraId="5C6C6D51" w14:textId="21A2DB38" w:rsidR="00FA650E" w:rsidRDefault="00FA650E" w:rsidP="00FA650E">
      <w:pPr>
        <w:pStyle w:val="TitleHCH"/>
        <w:ind w:left="1267" w:right="1267"/>
        <w:rPr>
          <w:rtl/>
        </w:rPr>
      </w:pPr>
      <w:r>
        <w:rPr>
          <w:rtl/>
        </w:rPr>
        <w:tab/>
      </w:r>
      <w:r>
        <w:rPr>
          <w:rtl/>
        </w:rPr>
        <w:tab/>
        <w:t>الأجوبة الواردة من المغرب على قائمة القضايا والأسئلة المتعلقة بتقريره الجامع للتقريرين الدوريين الخامس والسادس*،**</w:t>
      </w:r>
    </w:p>
    <w:p w14:paraId="1BCEC3CC" w14:textId="77777777" w:rsidR="00FA650E" w:rsidRDefault="00FA650E" w:rsidP="00FA650E">
      <w:pPr>
        <w:pStyle w:val="SingleTxt"/>
        <w:jc w:val="right"/>
        <w:rPr>
          <w:rtl/>
        </w:rPr>
      </w:pPr>
      <w:r>
        <w:rPr>
          <w:rtl/>
        </w:rPr>
        <w:t>[تاريخ الاستلام: 12 آذار/مارس 2021]</w:t>
      </w:r>
    </w:p>
    <w:p w14:paraId="5FD487BD" w14:textId="07EB2FA5" w:rsidR="00FA650E" w:rsidRPr="00F9709E" w:rsidRDefault="00FA650E" w:rsidP="00F9709E">
      <w:pPr>
        <w:pStyle w:val="SingleTxt"/>
        <w:spacing w:after="0" w:line="120" w:lineRule="exact"/>
        <w:rPr>
          <w:sz w:val="10"/>
          <w:rtl/>
        </w:rPr>
      </w:pPr>
    </w:p>
    <w:p w14:paraId="648F8579" w14:textId="710061D0" w:rsidR="00F9709E" w:rsidRPr="00F9709E" w:rsidRDefault="00F9709E" w:rsidP="00F9709E">
      <w:pPr>
        <w:pStyle w:val="SingleTxt"/>
        <w:spacing w:after="0" w:line="120" w:lineRule="exact"/>
        <w:rPr>
          <w:sz w:val="10"/>
          <w:rtl/>
        </w:rPr>
      </w:pPr>
    </w:p>
    <w:p w14:paraId="494CC784" w14:textId="77777777" w:rsidR="00F9709E" w:rsidRDefault="00F9709E">
      <w:pPr>
        <w:bidi w:val="0"/>
        <w:spacing w:line="240" w:lineRule="auto"/>
        <w:jc w:val="left"/>
        <w:rPr>
          <w:sz w:val="22"/>
          <w:rtl/>
        </w:rPr>
      </w:pPr>
      <w:r>
        <w:rPr>
          <w:rtl/>
        </w:rPr>
        <w:br w:type="page"/>
      </w:r>
    </w:p>
    <w:p w14:paraId="1CD8A4F0" w14:textId="641D0B71" w:rsidR="00FA650E" w:rsidRDefault="00FA650E" w:rsidP="00E909CF">
      <w:pPr>
        <w:pStyle w:val="H1"/>
        <w:rPr>
          <w:rtl/>
        </w:rPr>
      </w:pPr>
      <w:r>
        <w:rPr>
          <w:rtl/>
        </w:rPr>
        <w:lastRenderedPageBreak/>
        <w:tab/>
      </w:r>
      <w:r>
        <w:rPr>
          <w:rtl/>
        </w:rPr>
        <w:tab/>
        <w:t>الإطار التشريعي وتعريف التمييز ضد المرأة</w:t>
      </w:r>
    </w:p>
    <w:p w14:paraId="3E3C5046" w14:textId="27C9B2FB" w:rsidR="00FA650E" w:rsidRDefault="00FA650E" w:rsidP="00C6610C">
      <w:pPr>
        <w:pStyle w:val="H23"/>
        <w:ind w:left="1267" w:right="1267" w:hanging="1267"/>
        <w:rPr>
          <w:rtl/>
        </w:rPr>
      </w:pPr>
      <w:r>
        <w:rPr>
          <w:rtl/>
        </w:rPr>
        <w:tab/>
      </w:r>
      <w:r>
        <w:rPr>
          <w:rtl/>
        </w:rPr>
        <w:tab/>
        <w:t>الجواب 1</w:t>
      </w:r>
    </w:p>
    <w:p w14:paraId="4B2E859B" w14:textId="11485E3E" w:rsidR="00907C06" w:rsidRDefault="00907C06" w:rsidP="00907C06">
      <w:pPr>
        <w:pStyle w:val="SingleTxt"/>
        <w:rPr>
          <w:rtl/>
        </w:rPr>
      </w:pPr>
      <w:r>
        <w:rPr>
          <w:rtl/>
        </w:rPr>
        <w:t>1 -</w:t>
      </w:r>
      <w:r>
        <w:rPr>
          <w:rtl/>
        </w:rPr>
        <w:tab/>
        <w:t>نص دستور 2011 في تصديره على ”جعل الاتفاقيات الدولية، كما صادق عليها المغرب، وفي</w:t>
      </w:r>
      <w:r w:rsidR="001B2E77">
        <w:rPr>
          <w:rFonts w:hint="cs"/>
          <w:rtl/>
        </w:rPr>
        <w:t> </w:t>
      </w:r>
      <w:r>
        <w:rPr>
          <w:rtl/>
        </w:rPr>
        <w:t>نطاق أحكام الدستور، وقوانين المملكة وهويتها الوطنية الراسخة، تسمو، فور نشرها، على التشريعات الوطنية، والعمل على ملاءمة هذه التشريعات، مع ما تتطلبه تلك المصادقة.</w:t>
      </w:r>
    </w:p>
    <w:p w14:paraId="52C8612D" w14:textId="06742115" w:rsidR="00907C06" w:rsidRPr="001B2E77" w:rsidRDefault="00907C06" w:rsidP="00907C06">
      <w:pPr>
        <w:pStyle w:val="SingleTxt"/>
        <w:rPr>
          <w:w w:val="103"/>
          <w:rtl/>
        </w:rPr>
      </w:pPr>
      <w:r>
        <w:rPr>
          <w:rtl/>
        </w:rPr>
        <w:t>2 -</w:t>
      </w:r>
      <w:r>
        <w:rPr>
          <w:rtl/>
        </w:rPr>
        <w:tab/>
      </w:r>
      <w:r w:rsidRPr="001B2E77">
        <w:rPr>
          <w:w w:val="103"/>
          <w:rtl/>
        </w:rPr>
        <w:t>يؤكد الدستور في تصديره، على حظر ومكافحة كل أشكال التمييز، بسبب الجنس أو اللون أو</w:t>
      </w:r>
      <w:r w:rsidR="001B2E77" w:rsidRPr="001B2E77">
        <w:rPr>
          <w:rFonts w:hint="cs"/>
          <w:w w:val="103"/>
          <w:rtl/>
        </w:rPr>
        <w:t> </w:t>
      </w:r>
      <w:r w:rsidRPr="001B2E77">
        <w:rPr>
          <w:w w:val="103"/>
          <w:rtl/>
        </w:rPr>
        <w:t>المعتقد أو الثقافة أو الانتماء الاجتماعي أو الجهوي أو اللغة أو الإعاقة أو أي وضع شخصي مهما كان. كما أكد على ذلك في عدد من فصوله</w:t>
      </w:r>
      <w:r w:rsidRPr="001B2E77">
        <w:rPr>
          <w:w w:val="103"/>
          <w:vertAlign w:val="superscript"/>
          <w:rtl/>
        </w:rPr>
        <w:t>(</w:t>
      </w:r>
      <w:r w:rsidRPr="001B2E77">
        <w:rPr>
          <w:rStyle w:val="FootnoteReference"/>
          <w:spacing w:val="0"/>
          <w:szCs w:val="22"/>
          <w:rtl/>
        </w:rPr>
        <w:footnoteReference w:id="1"/>
      </w:r>
      <w:r w:rsidRPr="001B2E77">
        <w:rPr>
          <w:w w:val="103"/>
          <w:vertAlign w:val="superscript"/>
          <w:rtl/>
        </w:rPr>
        <w:t>)</w:t>
      </w:r>
      <w:r w:rsidRPr="001B2E77">
        <w:rPr>
          <w:w w:val="103"/>
          <w:rtl/>
        </w:rPr>
        <w:t>. خاصة الفصل 19، وتعزز ذلك في التشريعات الوطنية كمدونة الشغل</w:t>
      </w:r>
      <w:r w:rsidRPr="001B2E77">
        <w:rPr>
          <w:w w:val="103"/>
          <w:vertAlign w:val="superscript"/>
          <w:rtl/>
        </w:rPr>
        <w:t>(</w:t>
      </w:r>
      <w:r w:rsidRPr="001B2E77">
        <w:rPr>
          <w:rStyle w:val="FootnoteReference"/>
          <w:spacing w:val="0"/>
          <w:szCs w:val="22"/>
          <w:rtl/>
        </w:rPr>
        <w:footnoteReference w:id="2"/>
      </w:r>
      <w:r w:rsidRPr="001B2E77">
        <w:rPr>
          <w:w w:val="103"/>
          <w:vertAlign w:val="superscript"/>
          <w:rtl/>
        </w:rPr>
        <w:t>)</w:t>
      </w:r>
      <w:r w:rsidRPr="001B2E77">
        <w:rPr>
          <w:w w:val="103"/>
          <w:rtl/>
        </w:rPr>
        <w:t xml:space="preserve"> والقوانين المتعلقة بالحريات العامة وتكريس الحق في العمل والمشاركة في الحياة الاقتصادية والولوج إلى الخدمات الصحية والتربوية والقانون المتعلق بمحاربة العنف ضد النساء، كما تم تعريف التمييز من خلال تغيير الفصل 431 من القانون الجنائي بمقتضى المادة 2 من قانون محاربة العنف في الفصل</w:t>
      </w:r>
      <w:r w:rsidR="002C7A99">
        <w:rPr>
          <w:rFonts w:hint="cs"/>
          <w:w w:val="103"/>
          <w:rtl/>
        </w:rPr>
        <w:t>1</w:t>
      </w:r>
      <w:r w:rsidRPr="001B2E77">
        <w:rPr>
          <w:w w:val="103"/>
          <w:rtl/>
        </w:rPr>
        <w:t>-431 (الفقرة 11</w:t>
      </w:r>
      <w:r w:rsidR="005250BF">
        <w:rPr>
          <w:rFonts w:hint="cs"/>
          <w:w w:val="103"/>
          <w:rtl/>
        </w:rPr>
        <w:t xml:space="preserve"> </w:t>
      </w:r>
      <w:r w:rsidRPr="001B2E77">
        <w:rPr>
          <w:w w:val="103"/>
          <w:rtl/>
        </w:rPr>
        <w:t>من التقرير).</w:t>
      </w:r>
    </w:p>
    <w:p w14:paraId="6C44DB54" w14:textId="77777777" w:rsidR="00907C06" w:rsidRDefault="00907C06" w:rsidP="00907C06">
      <w:pPr>
        <w:pStyle w:val="SingleTxt"/>
        <w:rPr>
          <w:rtl/>
        </w:rPr>
      </w:pPr>
      <w:r>
        <w:rPr>
          <w:rtl/>
        </w:rPr>
        <w:t>3 -</w:t>
      </w:r>
      <w:r>
        <w:rPr>
          <w:rtl/>
        </w:rPr>
        <w:tab/>
        <w:t>انتهجت مدونة الأسرة مقاربة جديدة للعلاقة بين الزوجين استنادا لمبدأ المساواة بخصوص:</w:t>
      </w:r>
    </w:p>
    <w:p w14:paraId="289F1982" w14:textId="79FF5C8C"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91C33">
        <w:rPr>
          <w:rFonts w:hint="cs"/>
          <w:rtl/>
        </w:rPr>
        <w:t>•</w:t>
      </w:r>
      <w:r>
        <w:rPr>
          <w:rtl/>
        </w:rPr>
        <w:tab/>
        <w:t>المساواة في الأهلية لإبرام عقد الزواج؛</w:t>
      </w:r>
    </w:p>
    <w:p w14:paraId="7AA24A98" w14:textId="746B35B2"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91C33">
        <w:rPr>
          <w:rFonts w:hint="cs"/>
          <w:rtl/>
        </w:rPr>
        <w:t>•</w:t>
      </w:r>
      <w:r>
        <w:rPr>
          <w:rtl/>
        </w:rPr>
        <w:tab/>
        <w:t>جعل الأسرة تحت الرعاية المشتركة للزوجين؛</w:t>
      </w:r>
    </w:p>
    <w:p w14:paraId="3F14962A" w14:textId="75D1CAF1"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91C33">
        <w:rPr>
          <w:rFonts w:hint="cs"/>
          <w:rtl/>
        </w:rPr>
        <w:t>•</w:t>
      </w:r>
      <w:r>
        <w:rPr>
          <w:rtl/>
        </w:rPr>
        <w:tab/>
        <w:t>المساواة في الحقوق والواجبات؛</w:t>
      </w:r>
    </w:p>
    <w:p w14:paraId="13D1A74C" w14:textId="5DD01BF6"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91C33">
        <w:rPr>
          <w:rFonts w:hint="cs"/>
          <w:rtl/>
        </w:rPr>
        <w:t>•</w:t>
      </w:r>
      <w:r>
        <w:rPr>
          <w:rtl/>
        </w:rPr>
        <w:tab/>
        <w:t>تحقيق المساواة والتوازن في حالة إنهاء العلاقة الزوجية.</w:t>
      </w:r>
    </w:p>
    <w:p w14:paraId="6D0BC082" w14:textId="77777777" w:rsidR="00907C06" w:rsidRDefault="00907C06" w:rsidP="00907C06">
      <w:pPr>
        <w:pStyle w:val="SingleTxt"/>
        <w:rPr>
          <w:rtl/>
        </w:rPr>
      </w:pPr>
      <w:r>
        <w:rPr>
          <w:rtl/>
        </w:rPr>
        <w:t>4 -</w:t>
      </w:r>
      <w:r>
        <w:rPr>
          <w:rtl/>
        </w:rPr>
        <w:tab/>
        <w:t>تمنع المادة 9 من مدونة الشغل كل أشكال التمييز بين الأجراء، ويترتب عن ذلك:</w:t>
      </w:r>
    </w:p>
    <w:p w14:paraId="76E53A60" w14:textId="533FDBC6"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91C33">
        <w:rPr>
          <w:rFonts w:hint="cs"/>
          <w:rtl/>
        </w:rPr>
        <w:t>•</w:t>
      </w:r>
      <w:r>
        <w:rPr>
          <w:rtl/>
        </w:rPr>
        <w:tab/>
        <w:t>حق المرأة في إبرام عقد الشغل؛</w:t>
      </w:r>
    </w:p>
    <w:p w14:paraId="52FD7E84" w14:textId="2F3E05F9"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91C33">
        <w:rPr>
          <w:rFonts w:hint="cs"/>
          <w:rtl/>
        </w:rPr>
        <w:t>•</w:t>
      </w:r>
      <w:r>
        <w:rPr>
          <w:rtl/>
        </w:rPr>
        <w:tab/>
        <w:t>منع كل إجراء تمييزي يقوم على الانتماء، أو النشاط النقابي للأجراء؛</w:t>
      </w:r>
    </w:p>
    <w:p w14:paraId="61EB81B7" w14:textId="0A638A9F"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891C33">
        <w:rPr>
          <w:rFonts w:hint="cs"/>
          <w:rtl/>
        </w:rPr>
        <w:t>•</w:t>
      </w:r>
      <w:r>
        <w:rPr>
          <w:rtl/>
        </w:rPr>
        <w:tab/>
        <w:t>حق المرأة في الانضمام إلى النقابة، والمشاركة في إدارتها وتسييرها.</w:t>
      </w:r>
    </w:p>
    <w:p w14:paraId="22DC3BAC" w14:textId="657D15CC" w:rsidR="00907C06" w:rsidRDefault="00907C06" w:rsidP="00907C06">
      <w:pPr>
        <w:pStyle w:val="SingleTxt"/>
        <w:rPr>
          <w:rtl/>
        </w:rPr>
      </w:pPr>
      <w:r>
        <w:rPr>
          <w:rtl/>
        </w:rPr>
        <w:t>5 -</w:t>
      </w:r>
      <w:r>
        <w:rPr>
          <w:rtl/>
        </w:rPr>
        <w:tab/>
        <w:t>وتنص المادة 36 من مدونة الشغل على أنه لا يمكن اعتبار العرق، أو اللون، أو الجنس، أو</w:t>
      </w:r>
      <w:r w:rsidR="00C6610C">
        <w:rPr>
          <w:rFonts w:hint="cs"/>
          <w:rtl/>
        </w:rPr>
        <w:t> </w:t>
      </w:r>
      <w:r>
        <w:rPr>
          <w:rtl/>
        </w:rPr>
        <w:t>الحالة الزوجية، أو المسؤوليات العائلية... من مبررات اتخاذ العقوبات التأديبية والفصل من الشغل، وتمنع المادة 346 كل تمييز في الأجر بين الجنسين بالنسبة للعمل ذي القيمة المتساوية، كما تمنع المادة 478 على وكالات التشغيل الخصوصية المس بمبدأ تكافؤ الفرص في الشغل.</w:t>
      </w:r>
    </w:p>
    <w:p w14:paraId="75EA086D" w14:textId="4499DE28" w:rsidR="00907C06" w:rsidRDefault="00907C06" w:rsidP="00907C06">
      <w:pPr>
        <w:pStyle w:val="SingleTxt"/>
        <w:rPr>
          <w:rtl/>
        </w:rPr>
      </w:pPr>
      <w:r>
        <w:rPr>
          <w:rtl/>
        </w:rPr>
        <w:t>6 -</w:t>
      </w:r>
      <w:r>
        <w:rPr>
          <w:rtl/>
        </w:rPr>
        <w:tab/>
        <w:t xml:space="preserve">بخصوص التمييز الإيجابي في المجال السياسي، تم وضع آليات لتشجيع مشاركة المرأة في الهيئات والأجهزة العامة (الفصول 30 و 115 و 146)، وإصدار القانون التنظيمي الخاص بانتخاب أعضاء مجالس الجماعات الترابية، والبرلمان والأحزاب السياسية، إضافة إلى صندوق الدعم لتشجيع تمثيليتهن </w:t>
      </w:r>
      <w:r>
        <w:rPr>
          <w:rtl/>
        </w:rPr>
        <w:lastRenderedPageBreak/>
        <w:t>وشبكات النساء المنتخبات المحليات على المستوى الوطني والجهوي والترابي، كما تم إحداث هيئة المساواة وتكافؤ الفرص ومقاربة النوع بالجماعات الترابية تضم المجتمع المدني.</w:t>
      </w:r>
    </w:p>
    <w:p w14:paraId="2E5240B9" w14:textId="286FF0F3" w:rsidR="00907C06" w:rsidRDefault="00907C06" w:rsidP="00907C06">
      <w:pPr>
        <w:pStyle w:val="SingleTxt"/>
        <w:rPr>
          <w:rtl/>
        </w:rPr>
      </w:pPr>
      <w:r>
        <w:rPr>
          <w:rtl/>
        </w:rPr>
        <w:t>7 -</w:t>
      </w:r>
      <w:r>
        <w:rPr>
          <w:rtl/>
        </w:rPr>
        <w:tab/>
        <w:t>لم يميز المشرع الجنائي المغربي</w:t>
      </w:r>
      <w:r w:rsidRPr="00907C06">
        <w:rPr>
          <w:vertAlign w:val="superscript"/>
          <w:rtl/>
        </w:rPr>
        <w:t>(</w:t>
      </w:r>
      <w:r w:rsidRPr="00907C06">
        <w:rPr>
          <w:rStyle w:val="FootnoteReference"/>
          <w:szCs w:val="22"/>
          <w:rtl/>
        </w:rPr>
        <w:footnoteReference w:id="3"/>
      </w:r>
      <w:r w:rsidRPr="00907C06">
        <w:rPr>
          <w:vertAlign w:val="superscript"/>
          <w:rtl/>
        </w:rPr>
        <w:t>)</w:t>
      </w:r>
      <w:r>
        <w:rPr>
          <w:rtl/>
        </w:rPr>
        <w:t xml:space="preserve"> عند نصه على المقتضيات الخاصة بالاستماع إلى الشهود بين الجنسين، فجنس الشاهد لا تأثير له على قيمة الشهادة، كما أن القانون المدني ومواد قانون المسطرة المدنية (71-84) لم يميزا بين الشهادة بهذا الخصوص، إضافة إلى أن النساء </w:t>
      </w:r>
      <w:r w:rsidRPr="00A75FAB">
        <w:rPr>
          <w:rtl/>
        </w:rPr>
        <w:t>ولجن خطة العدالة</w:t>
      </w:r>
      <w:r>
        <w:rPr>
          <w:rtl/>
        </w:rPr>
        <w:t xml:space="preserve"> كمهنة إشهاديه توثيقية، عبر ممارسة خطة العدالة والاشهاد على العقود والوثائق العدلية.</w:t>
      </w:r>
    </w:p>
    <w:p w14:paraId="2489CE41" w14:textId="0ABA314B" w:rsidR="00907C06" w:rsidRPr="00C6610C" w:rsidRDefault="00907C06" w:rsidP="00C6610C">
      <w:pPr>
        <w:pStyle w:val="SingleTxt"/>
        <w:spacing w:after="0" w:line="120" w:lineRule="exact"/>
        <w:rPr>
          <w:sz w:val="10"/>
          <w:rtl/>
        </w:rPr>
      </w:pPr>
    </w:p>
    <w:p w14:paraId="55BA4D4F" w14:textId="7FE40A04" w:rsidR="00907C06" w:rsidRDefault="00907C06" w:rsidP="00E909CF">
      <w:pPr>
        <w:pStyle w:val="H1"/>
        <w:rPr>
          <w:rtl/>
        </w:rPr>
      </w:pPr>
      <w:r>
        <w:rPr>
          <w:rtl/>
        </w:rPr>
        <w:tab/>
      </w:r>
      <w:r>
        <w:rPr>
          <w:rtl/>
        </w:rPr>
        <w:tab/>
        <w:t>سحب التحفظات والتصديق على البروتوكول الاختياري</w:t>
      </w:r>
    </w:p>
    <w:p w14:paraId="6734A44B" w14:textId="77777777" w:rsidR="00907C06" w:rsidRDefault="00907C06" w:rsidP="00C6610C">
      <w:pPr>
        <w:pStyle w:val="H23"/>
        <w:ind w:left="1267" w:right="1267" w:hanging="1267"/>
        <w:rPr>
          <w:rtl/>
        </w:rPr>
      </w:pPr>
      <w:r>
        <w:rPr>
          <w:rtl/>
        </w:rPr>
        <w:tab/>
      </w:r>
      <w:r>
        <w:rPr>
          <w:rtl/>
        </w:rPr>
        <w:tab/>
        <w:t>الجواب 2</w:t>
      </w:r>
    </w:p>
    <w:p w14:paraId="698FADDB" w14:textId="4016B2BB" w:rsidR="00907C06" w:rsidRDefault="00907C06" w:rsidP="00907C06">
      <w:pPr>
        <w:pStyle w:val="SingleTxt"/>
        <w:rPr>
          <w:rtl/>
        </w:rPr>
      </w:pPr>
      <w:r>
        <w:rPr>
          <w:rtl/>
        </w:rPr>
        <w:t>8 -</w:t>
      </w:r>
      <w:r>
        <w:rPr>
          <w:rtl/>
        </w:rPr>
        <w:tab/>
        <w:t xml:space="preserve">بتاريخ 8 نيسان/أبريل 2011، أشعرت المملكة المغربية الأمين العام للأمم المتحدة بمراجعة التحفظات، وتم نشرها </w:t>
      </w:r>
      <w:r w:rsidRPr="00964549">
        <w:rPr>
          <w:i/>
          <w:iCs/>
          <w:rtl/>
        </w:rPr>
        <w:t>بالجريدة الرسمية</w:t>
      </w:r>
      <w:r>
        <w:rPr>
          <w:rtl/>
        </w:rPr>
        <w:t xml:space="preserve"> ليشملها التطبيق القضائي، حيث لم يتبق إلا تحفظا واحدا على الفقرة</w:t>
      </w:r>
      <w:r w:rsidR="00C6610C">
        <w:rPr>
          <w:rFonts w:hint="cs"/>
          <w:rtl/>
        </w:rPr>
        <w:t> </w:t>
      </w:r>
      <w:r>
        <w:rPr>
          <w:rtl/>
        </w:rPr>
        <w:t>1 من المادة 29. أما فيما يخص التصريحين المتعلقين بالمادة 2 من الاتفاقية والفقرة 4 من المادة</w:t>
      </w:r>
      <w:r w:rsidR="00C6610C">
        <w:rPr>
          <w:rFonts w:hint="cs"/>
          <w:rtl/>
        </w:rPr>
        <w:t> </w:t>
      </w:r>
      <w:r>
        <w:rPr>
          <w:rtl/>
        </w:rPr>
        <w:t>15، فلا ينصرف مضمونهما إلى استبعاد أو تعديل أو تقييد الأثر القانوني للمقتضيات التي كانت موضوع إعلانات، وذلك أن حقوق النساء بموجب القانون الوطني، جعل عددا من هذه الإعلانات متجاوزة.</w:t>
      </w:r>
    </w:p>
    <w:p w14:paraId="480D97E1" w14:textId="5E9F947E" w:rsidR="00907C06" w:rsidRDefault="00907C06" w:rsidP="00907C06">
      <w:pPr>
        <w:pStyle w:val="SingleTxt"/>
        <w:rPr>
          <w:rtl/>
        </w:rPr>
      </w:pPr>
      <w:r>
        <w:rPr>
          <w:rtl/>
        </w:rPr>
        <w:t>9 -</w:t>
      </w:r>
      <w:r>
        <w:rPr>
          <w:rtl/>
        </w:rPr>
        <w:tab/>
        <w:t>صادق مجلس الحكومة (تشرين الثاني/نوفمبر 2012) على مشروع قانون رقم 125-12 يوافق بموجبه على الانضمام للبروتوكول الاختياري للاتفاقية، وتمت إحالته على البرلمان (كانون الأول/</w:t>
      </w:r>
      <w:r w:rsidR="00C6610C">
        <w:rPr>
          <w:rFonts w:hint="cs"/>
          <w:rtl/>
        </w:rPr>
        <w:t xml:space="preserve"> </w:t>
      </w:r>
      <w:r>
        <w:rPr>
          <w:rtl/>
        </w:rPr>
        <w:t>ديسمبر</w:t>
      </w:r>
      <w:r w:rsidR="00C6610C">
        <w:rPr>
          <w:rFonts w:hint="cs"/>
          <w:rtl/>
        </w:rPr>
        <w:t> </w:t>
      </w:r>
      <w:r>
        <w:rPr>
          <w:rtl/>
        </w:rPr>
        <w:t xml:space="preserve">2012) الذي صادق عليه (تموز/يوليه 2015) وصدر بصدده ظهير شريف لتنفيذ القانون ونشره في </w:t>
      </w:r>
      <w:r w:rsidRPr="00964549">
        <w:rPr>
          <w:i/>
          <w:iCs/>
          <w:rtl/>
        </w:rPr>
        <w:t>الجريدة الرسمية</w:t>
      </w:r>
      <w:r w:rsidRPr="00907C06">
        <w:rPr>
          <w:vertAlign w:val="superscript"/>
          <w:rtl/>
        </w:rPr>
        <w:t>(</w:t>
      </w:r>
      <w:r w:rsidRPr="00907C06">
        <w:rPr>
          <w:rStyle w:val="FootnoteReference"/>
          <w:szCs w:val="22"/>
          <w:rtl/>
        </w:rPr>
        <w:footnoteReference w:id="4"/>
      </w:r>
      <w:r w:rsidRPr="00907C06">
        <w:rPr>
          <w:vertAlign w:val="superscript"/>
          <w:rtl/>
        </w:rPr>
        <w:t>)</w:t>
      </w:r>
      <w:r>
        <w:rPr>
          <w:rtl/>
        </w:rPr>
        <w:t xml:space="preserve"> (آب/أغسطس 2015)، وهو في انتظار إيداع وثائق التصديق لدى سكرتارية الأمم</w:t>
      </w:r>
      <w:r w:rsidR="00C6610C">
        <w:rPr>
          <w:rFonts w:hint="cs"/>
          <w:rtl/>
        </w:rPr>
        <w:t> </w:t>
      </w:r>
      <w:r>
        <w:rPr>
          <w:rtl/>
        </w:rPr>
        <w:t>المتحدة.</w:t>
      </w:r>
    </w:p>
    <w:p w14:paraId="4C886D1A" w14:textId="2B108310" w:rsidR="00907C06" w:rsidRPr="00C6610C" w:rsidRDefault="00907C06" w:rsidP="00C6610C">
      <w:pPr>
        <w:pStyle w:val="SingleTxt"/>
        <w:spacing w:after="0" w:line="120" w:lineRule="exact"/>
        <w:rPr>
          <w:sz w:val="10"/>
          <w:rtl/>
        </w:rPr>
      </w:pPr>
    </w:p>
    <w:p w14:paraId="28CE5A89" w14:textId="6A613C8D" w:rsidR="00907C06" w:rsidRDefault="00907C06" w:rsidP="00E909CF">
      <w:pPr>
        <w:pStyle w:val="H1"/>
        <w:rPr>
          <w:rtl/>
        </w:rPr>
      </w:pPr>
      <w:r>
        <w:rPr>
          <w:rtl/>
        </w:rPr>
        <w:tab/>
      </w:r>
      <w:r>
        <w:rPr>
          <w:rtl/>
        </w:rPr>
        <w:tab/>
        <w:t>إمكانية اللجوء إلى القضاء</w:t>
      </w:r>
    </w:p>
    <w:p w14:paraId="0F73F651" w14:textId="77777777" w:rsidR="00907C06" w:rsidRDefault="00907C06" w:rsidP="00C6610C">
      <w:pPr>
        <w:pStyle w:val="H23"/>
        <w:ind w:left="1267" w:right="1267" w:hanging="1267"/>
        <w:rPr>
          <w:rtl/>
        </w:rPr>
      </w:pPr>
      <w:r>
        <w:rPr>
          <w:rtl/>
        </w:rPr>
        <w:tab/>
      </w:r>
      <w:r>
        <w:rPr>
          <w:rtl/>
        </w:rPr>
        <w:tab/>
        <w:t>الجواب 3</w:t>
      </w:r>
    </w:p>
    <w:p w14:paraId="6EBD2BE8" w14:textId="2BF8B598" w:rsidR="00907C06" w:rsidRDefault="00907C06" w:rsidP="00907C06">
      <w:pPr>
        <w:pStyle w:val="SingleTxt"/>
        <w:rPr>
          <w:rtl/>
        </w:rPr>
      </w:pPr>
      <w:r>
        <w:rPr>
          <w:rtl/>
        </w:rPr>
        <w:t>10 -</w:t>
      </w:r>
      <w:r>
        <w:rPr>
          <w:rtl/>
        </w:rPr>
        <w:tab/>
        <w:t>تم اعتماد مجموعة من التدابير المؤسساتية والتشريعية</w:t>
      </w:r>
      <w:r w:rsidRPr="00907C06">
        <w:rPr>
          <w:vertAlign w:val="superscript"/>
          <w:rtl/>
        </w:rPr>
        <w:t>(</w:t>
      </w:r>
      <w:r w:rsidRPr="00907C06">
        <w:rPr>
          <w:rStyle w:val="FootnoteReference"/>
          <w:szCs w:val="22"/>
          <w:rtl/>
        </w:rPr>
        <w:footnoteReference w:id="5"/>
      </w:r>
      <w:r w:rsidRPr="00907C06">
        <w:rPr>
          <w:vertAlign w:val="superscript"/>
          <w:rtl/>
        </w:rPr>
        <w:t>)</w:t>
      </w:r>
      <w:r>
        <w:rPr>
          <w:rtl/>
        </w:rPr>
        <w:t xml:space="preserve"> تمت إجراءاتها عبر خطط عمل قطاعية، إضافة إلى الجواب 7 بخصوص توعية النساء، يدعم قطاع العدل، مبادرات </w:t>
      </w:r>
      <w:proofErr w:type="spellStart"/>
      <w:r>
        <w:rPr>
          <w:rtl/>
        </w:rPr>
        <w:t>جمعوية</w:t>
      </w:r>
      <w:proofErr w:type="spellEnd"/>
      <w:r>
        <w:rPr>
          <w:rtl/>
        </w:rPr>
        <w:t xml:space="preserve"> خاصة بمحاربة الأمية القانونية لدى النساء، ارتفع عددها من 43 مبادرة (2016) إلى 52 (2017)، أنجز أغلبها بالمناطق القروية</w:t>
      </w:r>
      <w:r w:rsidR="00C6610C">
        <w:rPr>
          <w:rFonts w:hint="cs"/>
          <w:rtl/>
        </w:rPr>
        <w:t> </w:t>
      </w:r>
      <w:r>
        <w:rPr>
          <w:rtl/>
        </w:rPr>
        <w:t>والنائية.</w:t>
      </w:r>
    </w:p>
    <w:p w14:paraId="6A4A631B" w14:textId="2E96B91D" w:rsidR="00907C06" w:rsidRDefault="00907C06" w:rsidP="00907C06">
      <w:pPr>
        <w:pStyle w:val="SingleTxt"/>
        <w:rPr>
          <w:rtl/>
        </w:rPr>
      </w:pPr>
      <w:r>
        <w:rPr>
          <w:rtl/>
        </w:rPr>
        <w:t>11 -</w:t>
      </w:r>
      <w:r>
        <w:rPr>
          <w:rtl/>
        </w:rPr>
        <w:tab/>
        <w:t>بخصوص آليات الانتصاف المتوفرة للنساء، ساهم القانون 103</w:t>
      </w:r>
      <w:r w:rsidR="00283CC5">
        <w:rPr>
          <w:rFonts w:hint="cs"/>
          <w:rtl/>
        </w:rPr>
        <w:t>-</w:t>
      </w:r>
      <w:r>
        <w:rPr>
          <w:rtl/>
        </w:rPr>
        <w:t>13، (دخل حيز التنفيذ أيلول/</w:t>
      </w:r>
      <w:r w:rsidR="00C6610C">
        <w:rPr>
          <w:rFonts w:hint="cs"/>
          <w:rtl/>
        </w:rPr>
        <w:t xml:space="preserve"> </w:t>
      </w:r>
      <w:r>
        <w:rPr>
          <w:rtl/>
        </w:rPr>
        <w:t>سبتمبر 2018) في ضمان الحدود الدنيا للحماية القانونية للنساء ضحايا العنف، وتفعيلا للباب الرابع، تم</w:t>
      </w:r>
      <w:r w:rsidR="00C6610C">
        <w:rPr>
          <w:rFonts w:hint="cs"/>
          <w:rtl/>
        </w:rPr>
        <w:t> </w:t>
      </w:r>
      <w:r>
        <w:rPr>
          <w:rtl/>
        </w:rPr>
        <w:t>إحداث اللجنة الوطنية للتكفل بالنساء ضحايا العنف</w:t>
      </w:r>
      <w:r w:rsidRPr="00907C06">
        <w:rPr>
          <w:vertAlign w:val="superscript"/>
          <w:rtl/>
        </w:rPr>
        <w:t>(</w:t>
      </w:r>
      <w:r w:rsidRPr="00907C06">
        <w:rPr>
          <w:rStyle w:val="FootnoteReference"/>
          <w:szCs w:val="22"/>
          <w:rtl/>
        </w:rPr>
        <w:footnoteReference w:id="6"/>
      </w:r>
      <w:r w:rsidRPr="00907C06">
        <w:rPr>
          <w:vertAlign w:val="superscript"/>
          <w:rtl/>
        </w:rPr>
        <w:t>)</w:t>
      </w:r>
      <w:r>
        <w:rPr>
          <w:rtl/>
        </w:rPr>
        <w:t xml:space="preserve">، وكذا اللجان الجهوية والمحلية، وتعزيز بنيات </w:t>
      </w:r>
      <w:r>
        <w:rPr>
          <w:rtl/>
        </w:rPr>
        <w:lastRenderedPageBreak/>
        <w:t>الاستقبال والتنسيق وخلايا التكفل على مستوى المحاكم والصحة والأمن الوطني والدرك الملكي. إضافة إلى</w:t>
      </w:r>
      <w:r w:rsidR="00C6610C">
        <w:rPr>
          <w:rFonts w:hint="cs"/>
          <w:rtl/>
        </w:rPr>
        <w:t> </w:t>
      </w:r>
      <w:r>
        <w:rPr>
          <w:rtl/>
        </w:rPr>
        <w:t>تقوية آليات التعاون مع مختلف المتدخلين. كما تم إصدار القانون 65</w:t>
      </w:r>
      <w:r w:rsidR="00283CC5">
        <w:rPr>
          <w:rFonts w:hint="cs"/>
          <w:rtl/>
        </w:rPr>
        <w:t>-</w:t>
      </w:r>
      <w:r>
        <w:rPr>
          <w:rtl/>
        </w:rPr>
        <w:t>15 المتعلق بمؤسسات الرعاية الاجتماعية ووضع دفتر تحملاته الخاص بالمراكز المتعددة الوظائف المتعلقة بالاستماع والمرافقة والإيواء المستعجل والتمكين الاقتصادي. ولمواكبة تنفيذ هذا القانون، نظمت أنشطة للتعريف به، وتم دعم آليات التكفل بالنساء، وتعزيز سلسلة الخدمات، كما تم إعداد مشروع الاستراتيجية الوطنية لمحاربة العنف ضد النساء والفتيات في أفق 2030.</w:t>
      </w:r>
    </w:p>
    <w:p w14:paraId="42C8FE84" w14:textId="77777777" w:rsidR="00907C06" w:rsidRDefault="00907C06" w:rsidP="00907C06">
      <w:pPr>
        <w:pStyle w:val="SingleTxt"/>
        <w:rPr>
          <w:rtl/>
        </w:rPr>
      </w:pPr>
      <w:r>
        <w:rPr>
          <w:rtl/>
        </w:rPr>
        <w:t>12 -</w:t>
      </w:r>
      <w:r>
        <w:rPr>
          <w:rtl/>
        </w:rPr>
        <w:tab/>
        <w:t>تنص المادة 52 من قانون التنظيم القضائي على إحداث خلايا في المحاكم الابتدائية والاستئنافية لخدمات الدعم والمرافقة للفئات الخاصة، وإجراء الأبحاث الاجتماعية بطلب من القضاء، واللجوء الى الصلح في النزاعات المعروضة عليه.</w:t>
      </w:r>
    </w:p>
    <w:p w14:paraId="33D8E386" w14:textId="77777777" w:rsidR="00907C06" w:rsidRDefault="00907C06" w:rsidP="00907C06">
      <w:pPr>
        <w:pStyle w:val="SingleTxt"/>
        <w:rPr>
          <w:rtl/>
        </w:rPr>
      </w:pPr>
      <w:r>
        <w:rPr>
          <w:rtl/>
        </w:rPr>
        <w:t>13 -</w:t>
      </w:r>
      <w:r>
        <w:rPr>
          <w:rtl/>
        </w:rPr>
        <w:tab/>
        <w:t>على مستوى المحاكم:</w:t>
      </w:r>
    </w:p>
    <w:p w14:paraId="229D4FCB" w14:textId="22E4EA3A"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E909CF">
        <w:rPr>
          <w:rFonts w:hint="cs"/>
          <w:rtl/>
        </w:rPr>
        <w:t>•</w:t>
      </w:r>
      <w:r>
        <w:rPr>
          <w:rtl/>
        </w:rPr>
        <w:tab/>
        <w:t>دعم خلايا التكفل بالنساء والأطفال بالموارد البشرية واللوجستية خاصة المساعدات والمساعدين الاجتماعيين المتخصصين، ومطويات للخدمات ومدها بعلامات التشوير؛</w:t>
      </w:r>
    </w:p>
    <w:p w14:paraId="080AD67F" w14:textId="1BCC9411"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E909CF">
        <w:rPr>
          <w:rFonts w:hint="cs"/>
          <w:rtl/>
        </w:rPr>
        <w:t>•</w:t>
      </w:r>
      <w:r>
        <w:rPr>
          <w:rtl/>
        </w:rPr>
        <w:tab/>
        <w:t>وضع معايير نوعية موحدة لعمل الخلايا كالدليل العملي ودليل تقنيات الاستماع وتقوية قدرات أطر الإدارة القضائية وتنظيم الورشات وتبادل الخبرات الدولية؛</w:t>
      </w:r>
    </w:p>
    <w:p w14:paraId="22D37F02" w14:textId="7F7A4678"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E909CF">
        <w:rPr>
          <w:rFonts w:hint="cs"/>
          <w:rtl/>
        </w:rPr>
        <w:t>•</w:t>
      </w:r>
      <w:r>
        <w:rPr>
          <w:rtl/>
        </w:rPr>
        <w:tab/>
        <w:t>تعزيز التنسيق بين أعضاء خلايا التكفل بالنساء والأطفال بالمحاكم وباقي الشركاء في اللجان الجهوية والمحلية؛</w:t>
      </w:r>
    </w:p>
    <w:p w14:paraId="26BC4466" w14:textId="259CC603" w:rsidR="00907C06" w:rsidRDefault="00907C06" w:rsidP="00C6610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E909CF">
        <w:rPr>
          <w:rFonts w:hint="cs"/>
          <w:rtl/>
        </w:rPr>
        <w:t>•</w:t>
      </w:r>
      <w:r>
        <w:rPr>
          <w:rtl/>
        </w:rPr>
        <w:tab/>
        <w:t>تقريب خدمة تلقي الشكايات، عبر إحداث خدمة الشكاية الإلكترونية</w:t>
      </w:r>
      <w:r w:rsidRPr="00907C06">
        <w:rPr>
          <w:vertAlign w:val="superscript"/>
          <w:rtl/>
        </w:rPr>
        <w:t>(</w:t>
      </w:r>
      <w:r w:rsidRPr="00907C06">
        <w:rPr>
          <w:rStyle w:val="FootnoteReference"/>
          <w:szCs w:val="22"/>
          <w:rtl/>
        </w:rPr>
        <w:footnoteReference w:id="7"/>
      </w:r>
      <w:r w:rsidRPr="00907C06">
        <w:rPr>
          <w:vertAlign w:val="superscript"/>
          <w:rtl/>
        </w:rPr>
        <w:t>)</w:t>
      </w:r>
      <w:r>
        <w:rPr>
          <w:rtl/>
        </w:rPr>
        <w:t>، وتوفير أرقام هاتفية واطلاع المشتكيات على مسار شكاياتهن.</w:t>
      </w:r>
    </w:p>
    <w:p w14:paraId="1F98BA46" w14:textId="77777777" w:rsidR="00907C06" w:rsidRDefault="00907C06" w:rsidP="00907C06">
      <w:pPr>
        <w:pStyle w:val="SingleTxt"/>
        <w:rPr>
          <w:rtl/>
        </w:rPr>
      </w:pPr>
      <w:r>
        <w:rPr>
          <w:rtl/>
        </w:rPr>
        <w:t>14 -</w:t>
      </w:r>
      <w:r>
        <w:rPr>
          <w:rtl/>
        </w:rPr>
        <w:tab/>
        <w:t>نصت المادة 2 من قانون المسطرة الجنائية، على أنه يترتب عن كل جريمة الحق في إقامة دعوى عمومية لتطبيق العقوبات والحق في إقامة دعوى مدنية للمطالبة بالتعويض عن الضرر، بما في ذلك، التمييز والعنف المبني على النوع، مع الإشارة إلى أنه طبقا للمادة 82-4 منه، يتعين إشعار الضحية بحقها في الانتصاب كمطالبة بالحق المدني أمام قاضي التحقيق أو أمام هيئة المحكمة، كما يتعين إشعارها بالحقوق التي يخولها لها القانون.</w:t>
      </w:r>
    </w:p>
    <w:p w14:paraId="412ED244" w14:textId="6578D111" w:rsidR="00907C06" w:rsidRPr="00080278" w:rsidRDefault="00907C06" w:rsidP="00080278">
      <w:pPr>
        <w:pStyle w:val="SingleTxt"/>
        <w:spacing w:after="0" w:line="120" w:lineRule="exact"/>
        <w:rPr>
          <w:sz w:val="10"/>
          <w:rtl/>
        </w:rPr>
      </w:pPr>
    </w:p>
    <w:p w14:paraId="3C455571" w14:textId="2F5CEC3A" w:rsidR="00907C06" w:rsidRDefault="00907C06" w:rsidP="00E909CF">
      <w:pPr>
        <w:pStyle w:val="H1"/>
        <w:rPr>
          <w:rtl/>
        </w:rPr>
      </w:pPr>
      <w:r>
        <w:rPr>
          <w:rtl/>
        </w:rPr>
        <w:tab/>
      </w:r>
      <w:r>
        <w:rPr>
          <w:rtl/>
        </w:rPr>
        <w:tab/>
        <w:t>تأثير الجائحة على حقوق المرأة والمساواة بين الجنسين</w:t>
      </w:r>
    </w:p>
    <w:p w14:paraId="4AEBA89E" w14:textId="77777777" w:rsidR="00907C06" w:rsidRDefault="00907C06" w:rsidP="00080278">
      <w:pPr>
        <w:pStyle w:val="H23"/>
        <w:ind w:left="1267" w:right="1267" w:hanging="1267"/>
        <w:rPr>
          <w:rtl/>
        </w:rPr>
      </w:pPr>
      <w:r>
        <w:rPr>
          <w:rtl/>
        </w:rPr>
        <w:tab/>
      </w:r>
      <w:r>
        <w:rPr>
          <w:rtl/>
        </w:rPr>
        <w:tab/>
        <w:t>الجواب 4</w:t>
      </w:r>
    </w:p>
    <w:p w14:paraId="4DB083B3" w14:textId="77BE3F95" w:rsidR="00907C06" w:rsidRPr="00080278" w:rsidRDefault="00907C06" w:rsidP="00907C06">
      <w:pPr>
        <w:pStyle w:val="SingleTxt"/>
        <w:rPr>
          <w:w w:val="103"/>
          <w:rtl/>
        </w:rPr>
      </w:pPr>
      <w:r>
        <w:rPr>
          <w:rtl/>
        </w:rPr>
        <w:t>15 -</w:t>
      </w:r>
      <w:r>
        <w:rPr>
          <w:rtl/>
        </w:rPr>
        <w:tab/>
      </w:r>
      <w:r w:rsidRPr="00080278">
        <w:rPr>
          <w:w w:val="103"/>
          <w:rtl/>
        </w:rPr>
        <w:t>على إثر إعلان حالة الطوارئ الصحية (20 آذار/مارس 2020)، اعتمدت الحكومة أزيد من 400</w:t>
      </w:r>
      <w:r w:rsidR="00080278" w:rsidRPr="00080278">
        <w:rPr>
          <w:rFonts w:hint="cs"/>
          <w:w w:val="103"/>
          <w:rtl/>
        </w:rPr>
        <w:t xml:space="preserve"> </w:t>
      </w:r>
      <w:r w:rsidRPr="00080278">
        <w:rPr>
          <w:w w:val="103"/>
          <w:rtl/>
        </w:rPr>
        <w:t>إجراء خاص بالمجالات الصحية والاقتصادية والاجتماعية، لمواكبة الحجر الصحي، وإجراءات وقائية وحمائية للتخفيف من آثار الجائحة. كما تم إنشاء صندوق خاص بذلك، وفر أكثر من 000</w:t>
      </w:r>
      <w:r w:rsidR="00080278">
        <w:rPr>
          <w:rFonts w:hint="cs"/>
          <w:w w:val="103"/>
          <w:rtl/>
        </w:rPr>
        <w:t> </w:t>
      </w:r>
      <w:r w:rsidRPr="00080278">
        <w:rPr>
          <w:w w:val="103"/>
          <w:rtl/>
        </w:rPr>
        <w:t>000</w:t>
      </w:r>
      <w:r w:rsidR="00080278">
        <w:rPr>
          <w:rFonts w:hint="cs"/>
          <w:w w:val="103"/>
          <w:rtl/>
        </w:rPr>
        <w:t> </w:t>
      </w:r>
      <w:r w:rsidRPr="00080278">
        <w:rPr>
          <w:w w:val="103"/>
          <w:rtl/>
        </w:rPr>
        <w:t>000</w:t>
      </w:r>
      <w:r w:rsidR="00080278">
        <w:rPr>
          <w:rFonts w:hint="cs"/>
          <w:w w:val="103"/>
          <w:rtl/>
        </w:rPr>
        <w:t xml:space="preserve"> 33 </w:t>
      </w:r>
      <w:r w:rsidRPr="00080278">
        <w:rPr>
          <w:w w:val="103"/>
          <w:rtl/>
        </w:rPr>
        <w:t xml:space="preserve">درهم، كما قامت لجنة اليقظة الاقتصادية المحدثة، برصد الوضع الاقتصادي الوطني واتخاذ التدابير المناسبة لصالح القطاعات والفئات </w:t>
      </w:r>
      <w:proofErr w:type="spellStart"/>
      <w:r w:rsidRPr="00080278">
        <w:rPr>
          <w:w w:val="103"/>
          <w:rtl/>
        </w:rPr>
        <w:t>السوسيو</w:t>
      </w:r>
      <w:proofErr w:type="spellEnd"/>
      <w:r w:rsidRPr="00080278">
        <w:rPr>
          <w:w w:val="103"/>
          <w:rtl/>
        </w:rPr>
        <w:t xml:space="preserve"> - مهنية الأكثر تضرراً. إضافة إلى </w:t>
      </w:r>
      <w:r w:rsidRPr="00080278">
        <w:rPr>
          <w:w w:val="103"/>
          <w:rtl/>
        </w:rPr>
        <w:lastRenderedPageBreak/>
        <w:t>تشكيل لجنة علمية وتقنية ووحدات يقظة قطاعية لمتابعة الجوانب الطبية والعلمية وتطور الوضع الوبائي، وتمثلت أهم الإجراءات في:</w:t>
      </w:r>
    </w:p>
    <w:p w14:paraId="07B93CC0" w14:textId="4D3B9935"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 xml:space="preserve">إطلاق حملة تحسيسية رقمية ”العنف داء </w:t>
      </w:r>
      <w:proofErr w:type="spellStart"/>
      <w:r>
        <w:rPr>
          <w:rtl/>
        </w:rPr>
        <w:t>منزيدوهش</w:t>
      </w:r>
      <w:proofErr w:type="spellEnd"/>
      <w:r>
        <w:rPr>
          <w:rtl/>
        </w:rPr>
        <w:t xml:space="preserve"> على الوباء“ (26 آذار/مارس 2020) للتوعية ومحاربة العنف ضد النساء والفتيات؛</w:t>
      </w:r>
    </w:p>
    <w:p w14:paraId="685C599B" w14:textId="5086A943"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بشراكة مع المتدخلين، تم إنشاء منصة الاستماع والدعم ”كلنا معك“، تشتغل بتنسيق مع 63 مركزا لإيواء النساء ضحايا العنف، طيلة الأسبوع 24/24 ساعة، عبر خط هاتفي مباشر (8350)، وكذا</w:t>
      </w:r>
      <w:r w:rsidR="005C5E29">
        <w:rPr>
          <w:rFonts w:hint="cs"/>
          <w:rtl/>
        </w:rPr>
        <w:t> </w:t>
      </w:r>
      <w:r>
        <w:rPr>
          <w:rtl/>
        </w:rPr>
        <w:t>تطبيق ذكي مجاني، كما تم وضع منصة</w:t>
      </w:r>
      <w:r w:rsidRPr="00907C06">
        <w:rPr>
          <w:vertAlign w:val="superscript"/>
          <w:rtl/>
        </w:rPr>
        <w:t>(</w:t>
      </w:r>
      <w:r w:rsidRPr="00907C06">
        <w:rPr>
          <w:rStyle w:val="FootnoteReference"/>
          <w:szCs w:val="22"/>
          <w:rtl/>
        </w:rPr>
        <w:footnoteReference w:id="8"/>
      </w:r>
      <w:r w:rsidRPr="00907C06">
        <w:rPr>
          <w:vertAlign w:val="superscript"/>
          <w:rtl/>
        </w:rPr>
        <w:t>)</w:t>
      </w:r>
      <w:r>
        <w:rPr>
          <w:rtl/>
        </w:rPr>
        <w:t xml:space="preserve"> للتبليغ والدعم عن بعد للضحايا؛</w:t>
      </w:r>
    </w:p>
    <w:p w14:paraId="39E67091" w14:textId="68F9A548"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إطلاق خدمة اجتماعية مواكبة لحماية الضحايا، عبر اعتماد نظام الديمومة والمناوبة بالمحاكم في عمل المساعدات والمساعدين الاجتماعيين وتزويدهم بأرقام هاتفية والفاكس؛</w:t>
      </w:r>
    </w:p>
    <w:p w14:paraId="58793BAC" w14:textId="4E7AC205"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العمل بتقنية الجلسات عن بعد بالمحاكم، حيث وصل عدد جلساتها (27 نيسان/أبريل</w:t>
      </w:r>
      <w:r w:rsidR="00080278">
        <w:rPr>
          <w:rFonts w:hint="cs"/>
          <w:rtl/>
        </w:rPr>
        <w:t xml:space="preserve"> </w:t>
      </w:r>
      <w:r w:rsidR="00080278">
        <w:rPr>
          <w:rtl/>
        </w:rPr>
        <w:t>–</w:t>
      </w:r>
      <w:r w:rsidR="00080278">
        <w:rPr>
          <w:rFonts w:hint="cs"/>
          <w:rtl/>
        </w:rPr>
        <w:t xml:space="preserve"> </w:t>
      </w:r>
      <w:r>
        <w:rPr>
          <w:rtl/>
        </w:rPr>
        <w:t>11</w:t>
      </w:r>
      <w:r w:rsidR="00080278">
        <w:rPr>
          <w:rFonts w:hint="cs"/>
          <w:rtl/>
        </w:rPr>
        <w:t> </w:t>
      </w:r>
      <w:r>
        <w:rPr>
          <w:rtl/>
        </w:rPr>
        <w:t>كانون</w:t>
      </w:r>
      <w:r w:rsidR="00080278">
        <w:rPr>
          <w:rFonts w:hint="cs"/>
          <w:rtl/>
        </w:rPr>
        <w:t> </w:t>
      </w:r>
      <w:r>
        <w:rPr>
          <w:rtl/>
        </w:rPr>
        <w:t xml:space="preserve">الأول/ديسمبر 2020)، 016 </w:t>
      </w:r>
      <w:r w:rsidR="00904BD0">
        <w:rPr>
          <w:rtl/>
        </w:rPr>
        <w:t>12</w:t>
      </w:r>
      <w:r w:rsidR="00904BD0">
        <w:rPr>
          <w:rFonts w:hint="cs"/>
          <w:rtl/>
        </w:rPr>
        <w:t xml:space="preserve"> </w:t>
      </w:r>
      <w:r>
        <w:rPr>
          <w:rtl/>
        </w:rPr>
        <w:t xml:space="preserve">جلسة، و 698 </w:t>
      </w:r>
      <w:r w:rsidR="00904BD0">
        <w:rPr>
          <w:rtl/>
        </w:rPr>
        <w:t>212</w:t>
      </w:r>
      <w:r w:rsidR="00904BD0">
        <w:rPr>
          <w:rFonts w:hint="cs"/>
          <w:rtl/>
        </w:rPr>
        <w:t xml:space="preserve"> </w:t>
      </w:r>
      <w:r>
        <w:rPr>
          <w:rtl/>
        </w:rPr>
        <w:t xml:space="preserve">قضية، كما بلغت مجموع الأحكام القضائية، 577 </w:t>
      </w:r>
      <w:r w:rsidR="00904BD0">
        <w:rPr>
          <w:rtl/>
        </w:rPr>
        <w:t>79</w:t>
      </w:r>
      <w:r w:rsidR="00904BD0">
        <w:rPr>
          <w:rFonts w:hint="cs"/>
          <w:rtl/>
        </w:rPr>
        <w:t xml:space="preserve"> </w:t>
      </w:r>
      <w:r>
        <w:rPr>
          <w:rtl/>
        </w:rPr>
        <w:t>حكما؛</w:t>
      </w:r>
    </w:p>
    <w:p w14:paraId="3DF31CE3" w14:textId="709CCEE2"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إلى غاية 1 حزيران/يونيه 2020 بلغ إجمالي الأشخاص في وضعية الشارع المتكفل بهم بفضاءات الإيواء 050 6 شخصا 549 منهم نساء.</w:t>
      </w:r>
    </w:p>
    <w:p w14:paraId="32A7FD6B" w14:textId="4D5B15C5" w:rsidR="00907C06" w:rsidRDefault="00907C06" w:rsidP="00907C06">
      <w:pPr>
        <w:pStyle w:val="SingleTxt"/>
        <w:rPr>
          <w:rtl/>
        </w:rPr>
      </w:pPr>
      <w:r>
        <w:rPr>
          <w:rtl/>
        </w:rPr>
        <w:t>16 -</w:t>
      </w:r>
      <w:r>
        <w:rPr>
          <w:rtl/>
        </w:rPr>
        <w:tab/>
        <w:t>أصدرت دورية لرئيس النيابة العامة</w:t>
      </w:r>
      <w:r w:rsidRPr="00907C06">
        <w:rPr>
          <w:vertAlign w:val="superscript"/>
          <w:rtl/>
        </w:rPr>
        <w:t>(</w:t>
      </w:r>
      <w:r w:rsidRPr="00907C06">
        <w:rPr>
          <w:rStyle w:val="FootnoteReference"/>
          <w:szCs w:val="22"/>
          <w:rtl/>
        </w:rPr>
        <w:footnoteReference w:id="9"/>
      </w:r>
      <w:r w:rsidRPr="00907C06">
        <w:rPr>
          <w:vertAlign w:val="superscript"/>
          <w:rtl/>
        </w:rPr>
        <w:t>)</w:t>
      </w:r>
      <w:r>
        <w:rPr>
          <w:rtl/>
        </w:rPr>
        <w:t xml:space="preserve"> حول قضايا العنف ضد المرأة خلال الحجر الصحي، تدعو إلى تطوير منصات رقمية أو هاتفية للشكايات، وإعطاء الأولوية في معالجتها، واتخاذ إجراءات حماية النساء، بما يتلاءم مع الوضعيات الصعبة والحالات الخاصة، كتوفير خدمات التكفل بالنيابات العامة.</w:t>
      </w:r>
    </w:p>
    <w:p w14:paraId="71B1BA40" w14:textId="139D1198" w:rsidR="00907C06" w:rsidRDefault="00907C06" w:rsidP="00907C06">
      <w:pPr>
        <w:pStyle w:val="SingleTxt"/>
        <w:rPr>
          <w:rtl/>
        </w:rPr>
      </w:pPr>
      <w:r>
        <w:rPr>
          <w:rtl/>
        </w:rPr>
        <w:t>17 -</w:t>
      </w:r>
      <w:r>
        <w:rPr>
          <w:rtl/>
        </w:rPr>
        <w:tab/>
        <w:t>تضمنت الدورية الاستمرار في رصد الإحصائيات المتعلقة بقضايا العنف ضد النساء، فقد سجلت النيابات العامة 892 شكاية بالمحاكم ما بين 20 آذار/مارس و 20 نيسان/أبريل 2020، وتم تحريك الدعوى العمومية في 148 قضية. وذكرت الدورية، بأن هذه التدابير تهم التبليغ عن طريق الشكاية الإلكترونية لرئاسة النيابة العامة عبر حسابها</w:t>
      </w:r>
      <w:r w:rsidRPr="00907C06">
        <w:rPr>
          <w:vertAlign w:val="superscript"/>
          <w:rtl/>
        </w:rPr>
        <w:t>(</w:t>
      </w:r>
      <w:r w:rsidRPr="00907C06">
        <w:rPr>
          <w:rStyle w:val="FootnoteReference"/>
          <w:szCs w:val="22"/>
          <w:rtl/>
        </w:rPr>
        <w:footnoteReference w:id="10"/>
      </w:r>
      <w:r w:rsidRPr="00907C06">
        <w:rPr>
          <w:vertAlign w:val="superscript"/>
          <w:rtl/>
        </w:rPr>
        <w:t>)</w:t>
      </w:r>
      <w:r>
        <w:rPr>
          <w:rtl/>
        </w:rPr>
        <w:t xml:space="preserve"> والتبليغ عن طريق الحسابات الإلكترونية للنيابات العامة بالمحاكم، والأرقام الهاتفية المخصصة للشكايات. إضافة إلى منصة خاصة باللجن الجهوية.</w:t>
      </w:r>
    </w:p>
    <w:p w14:paraId="4A4314EC" w14:textId="20E24F48" w:rsidR="00907C06" w:rsidRDefault="00907C06" w:rsidP="00907C06">
      <w:pPr>
        <w:pStyle w:val="SingleTxt"/>
        <w:rPr>
          <w:rtl/>
        </w:rPr>
      </w:pPr>
      <w:r>
        <w:rPr>
          <w:rtl/>
        </w:rPr>
        <w:t>18 -</w:t>
      </w:r>
      <w:r>
        <w:rPr>
          <w:rtl/>
        </w:rPr>
        <w:tab/>
        <w:t>لتخفيف تكلفة العنف عن النساء</w:t>
      </w:r>
      <w:r w:rsidRPr="00907C06">
        <w:rPr>
          <w:vertAlign w:val="superscript"/>
          <w:rtl/>
        </w:rPr>
        <w:t>(</w:t>
      </w:r>
      <w:r w:rsidRPr="00907C06">
        <w:rPr>
          <w:rStyle w:val="FootnoteReference"/>
          <w:szCs w:val="22"/>
          <w:rtl/>
        </w:rPr>
        <w:footnoteReference w:id="11"/>
      </w:r>
      <w:r w:rsidRPr="00907C06">
        <w:rPr>
          <w:vertAlign w:val="superscript"/>
          <w:rtl/>
        </w:rPr>
        <w:t>)</w:t>
      </w:r>
      <w:r>
        <w:rPr>
          <w:rtl/>
        </w:rPr>
        <w:t xml:space="preserve"> تم تعزيز خدمات الإيواء عبر إحداث 65 مركزا متعدد الوظائف لحمايتهن والتبليغ والمواكبة حسب كل حالة. وقد وصل عدد الفضاءات (2019) إلى 54 مركزا، بلغ عدد المستفيدات من خدماتها 076 16، بنسبة 96</w:t>
      </w:r>
      <w:r w:rsidR="00D02623">
        <w:rPr>
          <w:rFonts w:hint="cs"/>
          <w:rtl/>
        </w:rPr>
        <w:t>,</w:t>
      </w:r>
      <w:r>
        <w:rPr>
          <w:rtl/>
        </w:rPr>
        <w:t>04</w:t>
      </w:r>
      <w:r w:rsidR="006572DE">
        <w:rPr>
          <w:rtl/>
        </w:rPr>
        <w:t xml:space="preserve"> في المائة</w:t>
      </w:r>
      <w:r w:rsidR="006572DE">
        <w:rPr>
          <w:rFonts w:hint="cs"/>
          <w:rtl/>
        </w:rPr>
        <w:t xml:space="preserve"> </w:t>
      </w:r>
      <w:r>
        <w:rPr>
          <w:rtl/>
        </w:rPr>
        <w:t>من مجموع المستفيدين.</w:t>
      </w:r>
    </w:p>
    <w:p w14:paraId="0A867C54" w14:textId="77777777" w:rsidR="00907C06" w:rsidRDefault="00907C06" w:rsidP="00907C06">
      <w:pPr>
        <w:pStyle w:val="SingleTxt"/>
        <w:rPr>
          <w:rtl/>
        </w:rPr>
      </w:pPr>
      <w:r>
        <w:rPr>
          <w:rtl/>
        </w:rPr>
        <w:lastRenderedPageBreak/>
        <w:t>19 -</w:t>
      </w:r>
      <w:r>
        <w:rPr>
          <w:rtl/>
        </w:rPr>
        <w:tab/>
        <w:t xml:space="preserve">تم توفير حقيبة صحية وقائية ”سلامة </w:t>
      </w:r>
      <w:r>
        <w:t>Salama-Kit</w:t>
      </w:r>
      <w:r>
        <w:rPr>
          <w:rtl/>
        </w:rPr>
        <w:t xml:space="preserve">“ تستهدف النساء ضحايا العنف، والمستفيدات والعاملين بالفضاءات المتعددة الوظائف، والحوامل </w:t>
      </w:r>
      <w:proofErr w:type="spellStart"/>
      <w:r>
        <w:rPr>
          <w:rtl/>
        </w:rPr>
        <w:t>ومهنيي</w:t>
      </w:r>
      <w:proofErr w:type="spellEnd"/>
      <w:r>
        <w:rPr>
          <w:rtl/>
        </w:rPr>
        <w:t xml:space="preserve"> الصحة، والمهاجرات، والسجينات، والأشخاص في وضعية إعاقة والمسنين، مع وضعها رهن إشارة الشبكات والجمعيات.</w:t>
      </w:r>
    </w:p>
    <w:p w14:paraId="645C46C7" w14:textId="77777777" w:rsidR="00907C06" w:rsidRDefault="00907C06" w:rsidP="00907C06">
      <w:pPr>
        <w:pStyle w:val="SingleTxt"/>
        <w:rPr>
          <w:rtl/>
        </w:rPr>
      </w:pPr>
      <w:r>
        <w:rPr>
          <w:rtl/>
        </w:rPr>
        <w:t>20 -</w:t>
      </w:r>
      <w:r>
        <w:rPr>
          <w:rtl/>
        </w:rPr>
        <w:tab/>
        <w:t>على مستوى مواقع التواصل الاجتماعي، تم التتبع المباشر لحالات العنف المبلغ عنها والمتداولة في جميع المناطق، سواء بتوفير الإيواء للحالات المستعجلة أو باقي إجراءات الحماية بتنسيق مع مصالح الشرطة والدرك الملكي والنيابات العامة والسلطات المحلية.</w:t>
      </w:r>
    </w:p>
    <w:p w14:paraId="43143D33" w14:textId="77777777" w:rsidR="00907C06" w:rsidRDefault="00907C06" w:rsidP="00907C06">
      <w:pPr>
        <w:pStyle w:val="SingleTxt"/>
        <w:rPr>
          <w:rtl/>
        </w:rPr>
      </w:pPr>
      <w:r>
        <w:rPr>
          <w:rtl/>
        </w:rPr>
        <w:t>21 -</w:t>
      </w:r>
      <w:r>
        <w:rPr>
          <w:rtl/>
        </w:rPr>
        <w:tab/>
        <w:t>تم إطلاق برنامج ”تكفل“ لفائدة الموارد البشرية العاملة في مجال التكفل بالنساء ضحايا العنف لتيسير فهم الإطار المعياري والقانوني ونقل تقنيات مهن التكفل، والمواكبة والدعم والمساعدة الاجتماعية.</w:t>
      </w:r>
    </w:p>
    <w:p w14:paraId="7A7C9F7F" w14:textId="77777777" w:rsidR="00907C06" w:rsidRDefault="00907C06" w:rsidP="00907C06">
      <w:pPr>
        <w:pStyle w:val="SingleTxt"/>
        <w:rPr>
          <w:rtl/>
        </w:rPr>
      </w:pPr>
      <w:r>
        <w:rPr>
          <w:rtl/>
        </w:rPr>
        <w:t>22 -</w:t>
      </w:r>
      <w:r>
        <w:rPr>
          <w:rtl/>
        </w:rPr>
        <w:tab/>
        <w:t>بالنسبة للتكفل الصحي ضد آثار الوباء، صدرت دوريات تحث على الحفاظ على مستوى الخدمات المقدمة وقرارات وزارية لوضع لجنة خاصة لتتبع تفعيل البرامج والخدمات الصحية، إضافة إلى نشر وصلات وفيديوهات حول استمرارية الخدمات ومخاطر العنف الزوجي، ونشر توصيات لتعزيز التدابير الاحتياطية للنساء خلال الحمل والولادة.</w:t>
      </w:r>
    </w:p>
    <w:p w14:paraId="19FFC067" w14:textId="77777777" w:rsidR="00907C06" w:rsidRDefault="00907C06" w:rsidP="00907C06">
      <w:pPr>
        <w:pStyle w:val="SingleTxt"/>
        <w:rPr>
          <w:rtl/>
        </w:rPr>
      </w:pPr>
      <w:r>
        <w:rPr>
          <w:rtl/>
        </w:rPr>
        <w:t>23 -</w:t>
      </w:r>
      <w:r>
        <w:rPr>
          <w:rtl/>
        </w:rPr>
        <w:tab/>
        <w:t>بالنسبة لمشاركة النساء والفتيات في الحياة السياسية والحياة العامة (انظر الأجوبة 6، 14، 20).</w:t>
      </w:r>
    </w:p>
    <w:p w14:paraId="0384ED3D" w14:textId="77777777" w:rsidR="00907C06" w:rsidRDefault="00907C06" w:rsidP="00907C06">
      <w:pPr>
        <w:pStyle w:val="SingleTxt"/>
        <w:rPr>
          <w:rtl/>
        </w:rPr>
      </w:pPr>
      <w:r>
        <w:rPr>
          <w:rtl/>
        </w:rPr>
        <w:t>24 -</w:t>
      </w:r>
      <w:r>
        <w:rPr>
          <w:rtl/>
        </w:rPr>
        <w:tab/>
        <w:t>للتخفيف من الآثار الاقتصادية والاجتماعية للجائحة، تم:</w:t>
      </w:r>
    </w:p>
    <w:p w14:paraId="1D8DEB05" w14:textId="4F109FA2"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 xml:space="preserve">دعم مستخدمي القطاع </w:t>
      </w:r>
      <w:proofErr w:type="spellStart"/>
      <w:r>
        <w:rPr>
          <w:rtl/>
        </w:rPr>
        <w:t>المهيكل</w:t>
      </w:r>
      <w:proofErr w:type="spellEnd"/>
      <w:r>
        <w:rPr>
          <w:rtl/>
        </w:rPr>
        <w:t xml:space="preserve"> الذين فقدوا عملهم بسبب الوباء بـ 000 2 درهم شهريا</w:t>
      </w:r>
      <w:r w:rsidRPr="00907C06">
        <w:rPr>
          <w:vertAlign w:val="superscript"/>
          <w:rtl/>
        </w:rPr>
        <w:t>(</w:t>
      </w:r>
      <w:r w:rsidRPr="00907C06">
        <w:rPr>
          <w:rStyle w:val="FootnoteReference"/>
          <w:szCs w:val="22"/>
          <w:rtl/>
        </w:rPr>
        <w:footnoteReference w:id="12"/>
      </w:r>
      <w:r w:rsidRPr="00907C06">
        <w:rPr>
          <w:vertAlign w:val="superscript"/>
          <w:rtl/>
        </w:rPr>
        <w:t>)</w:t>
      </w:r>
      <w:r>
        <w:rPr>
          <w:rtl/>
        </w:rPr>
        <w:t>، إذ</w:t>
      </w:r>
      <w:r w:rsidR="00BD6B75">
        <w:rPr>
          <w:rFonts w:hint="cs"/>
          <w:rtl/>
        </w:rPr>
        <w:t> </w:t>
      </w:r>
      <w:r>
        <w:rPr>
          <w:rtl/>
        </w:rPr>
        <w:t>وصل عددهم بين 15 نيسان/أبريل و 19 منه 000 716 مستفيدة و 000 132 مشغل، ووصلت شهر حزيران/يونيه 000 894 مستفيدة و 000 125 مشغل بميزانية ملياري درهم شهر حزيران/يونيه؛</w:t>
      </w:r>
    </w:p>
    <w:p w14:paraId="687DD895" w14:textId="77C7CCF5"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bookmarkStart w:id="1" w:name="_Hlk100694048"/>
      <w:r>
        <w:rPr>
          <w:rtl/>
        </w:rPr>
        <w:tab/>
      </w:r>
      <w:r w:rsidR="00964549">
        <w:rPr>
          <w:rFonts w:hint="cs"/>
          <w:rtl/>
        </w:rPr>
        <w:t>•</w:t>
      </w:r>
      <w:r>
        <w:rPr>
          <w:rtl/>
        </w:rPr>
        <w:tab/>
        <w:t xml:space="preserve">دعم العاملين في القطاع غير </w:t>
      </w:r>
      <w:proofErr w:type="spellStart"/>
      <w:r>
        <w:rPr>
          <w:rtl/>
        </w:rPr>
        <w:t>المهيكل</w:t>
      </w:r>
      <w:proofErr w:type="spellEnd"/>
      <w:r>
        <w:rPr>
          <w:rtl/>
        </w:rPr>
        <w:t xml:space="preserve"> (41</w:t>
      </w:r>
      <w:r w:rsidR="006572DE">
        <w:rPr>
          <w:rtl/>
        </w:rPr>
        <w:t xml:space="preserve"> في المائة</w:t>
      </w:r>
      <w:r w:rsidR="006572DE">
        <w:rPr>
          <w:rFonts w:hint="cs"/>
          <w:rtl/>
        </w:rPr>
        <w:t xml:space="preserve"> </w:t>
      </w:r>
      <w:r>
        <w:rPr>
          <w:rtl/>
        </w:rPr>
        <w:t>من العمال النشطين) بـ 800 درهم و</w:t>
      </w:r>
      <w:r w:rsidR="00CD5BDC">
        <w:rPr>
          <w:rFonts w:hint="cs"/>
          <w:rtl/>
        </w:rPr>
        <w:t> </w:t>
      </w:r>
      <w:r>
        <w:rPr>
          <w:rtl/>
        </w:rPr>
        <w:t>200</w:t>
      </w:r>
      <w:r w:rsidR="00CD5BDC">
        <w:rPr>
          <w:rFonts w:hint="cs"/>
          <w:rtl/>
        </w:rPr>
        <w:t> </w:t>
      </w:r>
      <w:r>
        <w:rPr>
          <w:rtl/>
        </w:rPr>
        <w:t>1 درهم شهريا حسب حجم الأسر، والذين حددوا وفق معيار الاستفادة من المساعدة الطبية، كما استفادت الأسر الأكثر هشاشة، غير المستفيدة من هذا النظام، المقدرة بنحو 3</w:t>
      </w:r>
      <w:r w:rsidR="00D02623">
        <w:rPr>
          <w:rFonts w:hint="cs"/>
          <w:rtl/>
        </w:rPr>
        <w:t>,</w:t>
      </w:r>
      <w:r>
        <w:rPr>
          <w:rtl/>
        </w:rPr>
        <w:t>7</w:t>
      </w:r>
      <w:r w:rsidR="00CD5BDC">
        <w:rPr>
          <w:rFonts w:hint="cs"/>
          <w:rtl/>
        </w:rPr>
        <w:t> </w:t>
      </w:r>
      <w:r>
        <w:rPr>
          <w:rtl/>
        </w:rPr>
        <w:t>مليون أسرة، من مساعدات مماثلة. تمثل النساء أكثر من 20</w:t>
      </w:r>
      <w:r w:rsidR="006572DE">
        <w:rPr>
          <w:rtl/>
        </w:rPr>
        <w:t xml:space="preserve"> في المائة</w:t>
      </w:r>
      <w:r w:rsidR="006572DE">
        <w:rPr>
          <w:rFonts w:hint="cs"/>
          <w:rtl/>
        </w:rPr>
        <w:t xml:space="preserve"> </w:t>
      </w:r>
      <w:r>
        <w:rPr>
          <w:rtl/>
        </w:rPr>
        <w:t>من مجموع المساعدات حسب كل فئة.</w:t>
      </w:r>
      <w:bookmarkEnd w:id="1"/>
    </w:p>
    <w:p w14:paraId="3EEACE0E" w14:textId="1D455B63"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سن قانون رقم 20</w:t>
      </w:r>
      <w:r w:rsidR="00D02623">
        <w:rPr>
          <w:rFonts w:hint="cs"/>
          <w:rtl/>
        </w:rPr>
        <w:t>-</w:t>
      </w:r>
      <w:r>
        <w:rPr>
          <w:rtl/>
        </w:rPr>
        <w:t>25 تدابير استثنائية لفائدة المشغلين المنخرطين بالصندوق الوطني للضمان الاجتماعي والعاملين لديهم المصرح بهم، المتضررين من تداعيات تفشي الجائحة؛</w:t>
      </w:r>
    </w:p>
    <w:p w14:paraId="50EFC793" w14:textId="21E97844"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 xml:space="preserve">تنظيم حملات من قبل مفتشي الشغل للتوعية وتتبع احترام الشركات للإجراءات الاحترازية، حيث بلغ عدد المؤسسات المستفيدة 761 </w:t>
      </w:r>
      <w:r w:rsidR="00904BD0">
        <w:rPr>
          <w:rtl/>
        </w:rPr>
        <w:t>6</w:t>
      </w:r>
      <w:r w:rsidR="00904BD0">
        <w:rPr>
          <w:rFonts w:hint="cs"/>
          <w:rtl/>
        </w:rPr>
        <w:t xml:space="preserve"> </w:t>
      </w:r>
      <w:r>
        <w:rPr>
          <w:rtl/>
        </w:rPr>
        <w:t>مؤسسة من 13 آذار/مارس إلى 14 نيسان/أبريل 2020؛</w:t>
      </w:r>
    </w:p>
    <w:p w14:paraId="19C8401A" w14:textId="5E4920B3" w:rsidR="00907C06" w:rsidRDefault="00907C06" w:rsidP="0008027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إحداث لجان إقليمية لضمان مراقبة احترام الشركات للتدابير الاحترازية والوقائية لمكافحة الوباء؛</w:t>
      </w:r>
    </w:p>
    <w:p w14:paraId="324FD5ED" w14:textId="4390AB22"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إعداد دلائل لتدبير شروط العمل في سياق الجائحة؛</w:t>
      </w:r>
    </w:p>
    <w:p w14:paraId="3BCEAC94" w14:textId="0CE1196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964549">
        <w:rPr>
          <w:rFonts w:hint="cs"/>
          <w:rtl/>
        </w:rPr>
        <w:t>•</w:t>
      </w:r>
      <w:r>
        <w:rPr>
          <w:rtl/>
        </w:rPr>
        <w:tab/>
        <w:t>إحداث منصة تفاعلية ”</w:t>
      </w:r>
      <w:r>
        <w:t>ALLO 2233</w:t>
      </w:r>
      <w:r>
        <w:rPr>
          <w:rtl/>
        </w:rPr>
        <w:t>“، لتقديم الإرشادات لأطراف علاقة العمل، ومعالجة النزاعات وتيسير التواصل مع الفرقاء الاجتماعيين؛</w:t>
      </w:r>
    </w:p>
    <w:p w14:paraId="02BF8E8C" w14:textId="526EAB8F"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 xml:space="preserve">وضع مسطرة مشتركة بين قطاعي الشغل والصناعة، لتتبع مدى احترام وحدات الإنتاج للتدابير الوقائية، بلغ عدد المؤسسات التي قامت بزيارتها اللجان المشتركة 194 </w:t>
      </w:r>
      <w:r w:rsidR="00904BD0">
        <w:rPr>
          <w:rtl/>
        </w:rPr>
        <w:t>51</w:t>
      </w:r>
      <w:r w:rsidR="00904BD0">
        <w:rPr>
          <w:rFonts w:hint="cs"/>
          <w:rtl/>
        </w:rPr>
        <w:t xml:space="preserve"> </w:t>
      </w:r>
      <w:r>
        <w:rPr>
          <w:rtl/>
        </w:rPr>
        <w:t xml:space="preserve">مؤسسة، </w:t>
      </w:r>
      <w:r w:rsidR="00E44CBF">
        <w:rPr>
          <w:rtl/>
        </w:rPr>
        <w:t>من</w:t>
      </w:r>
      <w:r w:rsidR="00E44CBF">
        <w:rPr>
          <w:rFonts w:hint="cs"/>
          <w:rtl/>
        </w:rPr>
        <w:t> </w:t>
      </w:r>
      <w:r>
        <w:rPr>
          <w:rtl/>
        </w:rPr>
        <w:t>15</w:t>
      </w:r>
      <w:r w:rsidR="009F47AC">
        <w:rPr>
          <w:rFonts w:hint="cs"/>
          <w:rtl/>
        </w:rPr>
        <w:t> </w:t>
      </w:r>
      <w:r>
        <w:rPr>
          <w:rtl/>
        </w:rPr>
        <w:t>نيسان/أبريل إلى 31 كانون الأول/ديسمبر 2020؛</w:t>
      </w:r>
    </w:p>
    <w:p w14:paraId="09CC501A" w14:textId="4614A95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اعتماد بروتوكول صحي خاص بأماكن العمل بين قطاعي الشغل والصناعة لضمان سلامة المأجورين؛</w:t>
      </w:r>
    </w:p>
    <w:p w14:paraId="7E29B49C" w14:textId="07B0B12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964549">
        <w:rPr>
          <w:rFonts w:hint="cs"/>
          <w:rtl/>
        </w:rPr>
        <w:t>•</w:t>
      </w:r>
      <w:r>
        <w:rPr>
          <w:rtl/>
        </w:rPr>
        <w:tab/>
        <w:t>نشر ملصق بالموقع الالكتروني لقطاع الشغل يتضمن تدابير الحماية بالمقاولة، تم نقله إلى ثلاث</w:t>
      </w:r>
      <w:r w:rsidRPr="00907C06">
        <w:rPr>
          <w:vertAlign w:val="superscript"/>
          <w:rtl/>
        </w:rPr>
        <w:t>(</w:t>
      </w:r>
      <w:r w:rsidRPr="00907C06">
        <w:rPr>
          <w:rStyle w:val="FootnoteReference"/>
          <w:szCs w:val="22"/>
          <w:rtl/>
        </w:rPr>
        <w:footnoteReference w:id="13"/>
      </w:r>
      <w:r w:rsidRPr="00907C06">
        <w:rPr>
          <w:vertAlign w:val="superscript"/>
          <w:rtl/>
        </w:rPr>
        <w:t>)</w:t>
      </w:r>
      <w:r>
        <w:rPr>
          <w:rtl/>
        </w:rPr>
        <w:t xml:space="preserve"> فيديوهات تلفزية.</w:t>
      </w:r>
    </w:p>
    <w:p w14:paraId="2102BA3A" w14:textId="4937DF57" w:rsidR="00907C06" w:rsidRDefault="00907C06" w:rsidP="00FC0E63">
      <w:pPr>
        <w:pStyle w:val="SingleTxt"/>
        <w:rPr>
          <w:rtl/>
        </w:rPr>
      </w:pPr>
      <w:r>
        <w:rPr>
          <w:rtl/>
        </w:rPr>
        <w:t>25 -</w:t>
      </w:r>
      <w:r>
        <w:rPr>
          <w:rtl/>
        </w:rPr>
        <w:tab/>
        <w:t xml:space="preserve">على الصعيد الدولي، شارك المغرب في نداء الأمين العام للأمم المتحدة ”السلام في المنزل“ (نيسان/أبريل 2020)، كما دعي المغرب من طرف </w:t>
      </w:r>
      <w:r w:rsidR="00FC0E63" w:rsidRPr="00FC0E63">
        <w:rPr>
          <w:rtl/>
        </w:rPr>
        <w:t>هيئة الأمم المتحدة للمرأة</w:t>
      </w:r>
      <w:r w:rsidR="00FC0E63">
        <w:rPr>
          <w:rFonts w:hint="cs"/>
          <w:rtl/>
        </w:rPr>
        <w:t xml:space="preserve"> </w:t>
      </w:r>
      <w:r>
        <w:rPr>
          <w:rtl/>
        </w:rPr>
        <w:t xml:space="preserve"> للاحتفال الرسمي باليوم العالمي للقضاء على العنف، بجانب عشر دول العشر أخرى.</w:t>
      </w:r>
    </w:p>
    <w:p w14:paraId="00AF0D7A" w14:textId="77777777" w:rsidR="00907C06" w:rsidRDefault="00907C06" w:rsidP="00907C06">
      <w:pPr>
        <w:pStyle w:val="SingleTxt"/>
        <w:rPr>
          <w:rtl/>
        </w:rPr>
      </w:pPr>
      <w:r>
        <w:rPr>
          <w:rtl/>
        </w:rPr>
        <w:t>26 -</w:t>
      </w:r>
      <w:r>
        <w:rPr>
          <w:rtl/>
        </w:rPr>
        <w:tab/>
        <w:t xml:space="preserve">تمت ملاءمة البرنامج الوطني للتمكين الاقتصادي للنساء والفتيات، ”مغرب التمكين“، مع وضع الجائحة عبر التنصيص على تدابير للحد من تداعياتها الاقتصادية على النساء، في هذا الإطار، وقعت شراكات مع مجالس الجهات والأقاليم، بميزانية 124 مليون درهم، لدعم المقاولات والتعاونيات النسائية والتأهيل والتمكين الاقتصادي للنساء والفتيات في وضعية صعبة، والنساء الحرفيات ودعم الأنشطة المدرة للدخل والتكوين والإدماج المهني في سوق الشغل، ودعم </w:t>
      </w:r>
      <w:proofErr w:type="spellStart"/>
      <w:r>
        <w:rPr>
          <w:rtl/>
        </w:rPr>
        <w:t>الممتهنات</w:t>
      </w:r>
      <w:proofErr w:type="spellEnd"/>
      <w:r>
        <w:rPr>
          <w:rtl/>
        </w:rPr>
        <w:t xml:space="preserve"> السابقات للتهريب المعيشي. كما شارك المغرب في المبادرة الأمريكية ”دعوة إلى العمل من أجل التمكين الاقتصادي للمرأة“ من بين 31 دولة.</w:t>
      </w:r>
    </w:p>
    <w:p w14:paraId="56A4C2F5" w14:textId="0ED4F179" w:rsidR="00907C06" w:rsidRDefault="00907C06" w:rsidP="00907C06">
      <w:pPr>
        <w:pStyle w:val="SingleTxt"/>
        <w:rPr>
          <w:rtl/>
        </w:rPr>
      </w:pPr>
      <w:r>
        <w:rPr>
          <w:rtl/>
        </w:rPr>
        <w:t>27 -</w:t>
      </w:r>
      <w:r>
        <w:rPr>
          <w:rtl/>
        </w:rPr>
        <w:tab/>
        <w:t>تم اعتماد التعليم عن بعد بالنسبة لجميع الأطفال، حيث بث 330 5 درسا عبر التلفزة والولوج لـ</w:t>
      </w:r>
      <w:r w:rsidR="009F47AC">
        <w:rPr>
          <w:rFonts w:hint="cs"/>
          <w:rtl/>
        </w:rPr>
        <w:t> </w:t>
      </w:r>
      <w:r>
        <w:rPr>
          <w:rtl/>
        </w:rPr>
        <w:t xml:space="preserve">000 6 مورد رقمي على المنصة الرقمية </w:t>
      </w:r>
      <w:r>
        <w:t>TELMID-TICE</w:t>
      </w:r>
      <w:r>
        <w:rPr>
          <w:rtl/>
        </w:rPr>
        <w:t>، بالإضافة إلى 725 ألف قسم افتراضي (16</w:t>
      </w:r>
      <w:r w:rsidR="009F47AC">
        <w:rPr>
          <w:rFonts w:hint="cs"/>
          <w:rtl/>
        </w:rPr>
        <w:t> </w:t>
      </w:r>
      <w:r>
        <w:rPr>
          <w:rtl/>
        </w:rPr>
        <w:t>آذار/مارس 2020)، وتوزيع مليون كراسة دعم لأطفال الوسط القروي. كما تم تنظيم امتحانات الباكالوريا حضوريا، وإنتاج أزيد من 120 ألف حصة تكوينية عن بعد للتكوين المهني والمسارات المهنية، دون أي تمييز بين المتعلمات والمتعلمين.</w:t>
      </w:r>
    </w:p>
    <w:p w14:paraId="09D80F58" w14:textId="77777777" w:rsidR="00907C06" w:rsidRDefault="00907C06" w:rsidP="00907C06">
      <w:pPr>
        <w:pStyle w:val="SingleTxt"/>
        <w:rPr>
          <w:rtl/>
        </w:rPr>
      </w:pPr>
      <w:r>
        <w:rPr>
          <w:rtl/>
        </w:rPr>
        <w:t>28 -</w:t>
      </w:r>
      <w:r>
        <w:rPr>
          <w:rtl/>
        </w:rPr>
        <w:tab/>
        <w:t>للحد من تداعيات كوفيد-19 على المرأة والفتاة القروية تم:</w:t>
      </w:r>
    </w:p>
    <w:p w14:paraId="40D155D8" w14:textId="79E3DB75"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E2F39">
        <w:rPr>
          <w:rFonts w:hint="cs"/>
          <w:rtl/>
        </w:rPr>
        <w:t>•</w:t>
      </w:r>
      <w:r>
        <w:rPr>
          <w:rtl/>
        </w:rPr>
        <w:tab/>
        <w:t>إحداث لجان من ممثلي مختلف المصالح للتوعية؛</w:t>
      </w:r>
    </w:p>
    <w:p w14:paraId="39D7261F" w14:textId="4C61CAD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E2F39">
        <w:rPr>
          <w:rFonts w:hint="cs"/>
          <w:rtl/>
        </w:rPr>
        <w:t>•</w:t>
      </w:r>
      <w:r>
        <w:rPr>
          <w:rtl/>
        </w:rPr>
        <w:tab/>
        <w:t>القيام بزيارات للتحسيس للتعاونيات النسوية وتوزيع معدات الوقاية على وحداتها؛</w:t>
      </w:r>
    </w:p>
    <w:p w14:paraId="0DDE4742" w14:textId="6AD77A7C"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E2F39">
        <w:rPr>
          <w:rFonts w:hint="cs"/>
          <w:rtl/>
        </w:rPr>
        <w:t>•</w:t>
      </w:r>
      <w:r>
        <w:rPr>
          <w:rtl/>
        </w:rPr>
        <w:tab/>
        <w:t>تنظيم دورات للنساء القرويات وتوزيع دليل الإجراءات الاحترازية.</w:t>
      </w:r>
    </w:p>
    <w:p w14:paraId="23607A35" w14:textId="77777777" w:rsidR="00907C06" w:rsidRDefault="00907C06" w:rsidP="00907C06">
      <w:pPr>
        <w:pStyle w:val="SingleTxt"/>
        <w:rPr>
          <w:rtl/>
        </w:rPr>
      </w:pPr>
      <w:r>
        <w:rPr>
          <w:rtl/>
        </w:rPr>
        <w:t>29 -</w:t>
      </w:r>
      <w:r>
        <w:rPr>
          <w:rtl/>
        </w:rPr>
        <w:tab/>
        <w:t>على مستوى تدبير النقل والتنقل، تم الحرص على البيانات المتعلقة بالمأجورات والمأجورين، وعلى نقل العاملات في ظروف ملائمة.</w:t>
      </w:r>
    </w:p>
    <w:p w14:paraId="473D04D1" w14:textId="7C4F1C66" w:rsidR="00907C06" w:rsidRDefault="00907C06" w:rsidP="00907C06">
      <w:pPr>
        <w:pStyle w:val="SingleTxt"/>
        <w:rPr>
          <w:rtl/>
        </w:rPr>
      </w:pPr>
      <w:r>
        <w:rPr>
          <w:rtl/>
        </w:rPr>
        <w:lastRenderedPageBreak/>
        <w:t>30 -</w:t>
      </w:r>
      <w:r>
        <w:rPr>
          <w:rtl/>
        </w:rPr>
        <w:tab/>
        <w:t>حرصت المندوبية السامية للتخطيط، على إعداد سلسلة من البحوث الميدانية والدراسات، لتحديد الآثار الاقتصادية والاجتماعية والنفسية للوباء على حياة الأسر، ويتعلق الأمر بالبحث الميداني حول تأثير الفيروس على الوضع الاقتصادي والاجتماعي والنفسي للأسر: المرحلة الأولى (15-24 حزيران/</w:t>
      </w:r>
      <w:r w:rsidR="00CD5BDC">
        <w:rPr>
          <w:rFonts w:hint="cs"/>
          <w:rtl/>
        </w:rPr>
        <w:t xml:space="preserve"> </w:t>
      </w:r>
      <w:r>
        <w:rPr>
          <w:rtl/>
        </w:rPr>
        <w:t>يونيه</w:t>
      </w:r>
      <w:r w:rsidR="00CD5BDC">
        <w:rPr>
          <w:rFonts w:hint="cs"/>
          <w:rtl/>
        </w:rPr>
        <w:t> </w:t>
      </w:r>
      <w:r>
        <w:rPr>
          <w:rtl/>
        </w:rPr>
        <w:t>2020)، والمرحلة الثانية أنجزت بين 5 -24 حزيران/يونيه 2020. بالإضافة إلى بحوث ميدانية أخرى</w:t>
      </w:r>
      <w:r w:rsidR="00945B19">
        <w:rPr>
          <w:rFonts w:hint="cs"/>
          <w:rtl/>
        </w:rPr>
        <w:t> </w:t>
      </w:r>
      <w:r>
        <w:rPr>
          <w:rtl/>
        </w:rPr>
        <w:t>استهدفت المقاولات منها البحث الظرفي حول تأثير كوفيد-19 على نشاط المقاولات المنجز من 1</w:t>
      </w:r>
      <w:r w:rsidR="00945B19">
        <w:rPr>
          <w:rFonts w:hint="cs"/>
          <w:rtl/>
        </w:rPr>
        <w:t> </w:t>
      </w:r>
      <w:r>
        <w:rPr>
          <w:rtl/>
        </w:rPr>
        <w:t>إلى</w:t>
      </w:r>
      <w:r w:rsidR="00CD5BDC">
        <w:rPr>
          <w:rFonts w:hint="cs"/>
          <w:rtl/>
        </w:rPr>
        <w:t> </w:t>
      </w:r>
      <w:r>
        <w:rPr>
          <w:rtl/>
        </w:rPr>
        <w:t>3</w:t>
      </w:r>
      <w:r w:rsidR="00CD5BDC">
        <w:rPr>
          <w:rFonts w:hint="cs"/>
          <w:rtl/>
        </w:rPr>
        <w:t> </w:t>
      </w:r>
      <w:r>
        <w:rPr>
          <w:rtl/>
        </w:rPr>
        <w:t>نيسان/أبريل 2020، والبحث الثاني حول تأثير الوباء على نشاط المقاولات، (تموز/يوليه 2020). كما أصدرت مذكرات وتقارير تضم معطيات حسب الجنس لتسليط الضوء على مدى تأثيره على النساء من حيث تفاقم الفوارق بين الجنسين في الشغل والعمل المنزلي والولوج إلى الصحة والتعليم</w:t>
      </w:r>
      <w:r w:rsidRPr="00907C06">
        <w:rPr>
          <w:vertAlign w:val="superscript"/>
          <w:rtl/>
        </w:rPr>
        <w:t>(</w:t>
      </w:r>
      <w:r w:rsidRPr="00907C06">
        <w:rPr>
          <w:rStyle w:val="FootnoteReference"/>
          <w:szCs w:val="22"/>
          <w:rtl/>
        </w:rPr>
        <w:footnoteReference w:id="14"/>
      </w:r>
      <w:r w:rsidRPr="00907C06">
        <w:rPr>
          <w:vertAlign w:val="superscript"/>
          <w:rtl/>
        </w:rPr>
        <w:t>)</w:t>
      </w:r>
      <w:r>
        <w:rPr>
          <w:rtl/>
        </w:rPr>
        <w:t>.</w:t>
      </w:r>
    </w:p>
    <w:p w14:paraId="0AEE9D4C" w14:textId="77777777" w:rsidR="00907C06" w:rsidRDefault="00907C06" w:rsidP="00907C06">
      <w:pPr>
        <w:pStyle w:val="SingleTxt"/>
        <w:rPr>
          <w:rtl/>
        </w:rPr>
      </w:pPr>
      <w:r>
        <w:rPr>
          <w:rtl/>
        </w:rPr>
        <w:t>31 -</w:t>
      </w:r>
      <w:r>
        <w:rPr>
          <w:rtl/>
        </w:rPr>
        <w:tab/>
        <w:t>أطلق المغرب حملة تلقيح مجانية ضد الوباء وفق استراتيجية محددة تعتمد التدرج بالنسبة للفئات العمرية والمهنية.</w:t>
      </w:r>
    </w:p>
    <w:p w14:paraId="7F151824" w14:textId="7AB21FE2" w:rsidR="00907C06" w:rsidRPr="009F47AC" w:rsidRDefault="00907C06" w:rsidP="009F47AC">
      <w:pPr>
        <w:pStyle w:val="SingleTxt"/>
        <w:spacing w:after="0" w:line="120" w:lineRule="exact"/>
        <w:rPr>
          <w:sz w:val="10"/>
          <w:rtl/>
        </w:rPr>
      </w:pPr>
    </w:p>
    <w:p w14:paraId="674C0B5F" w14:textId="1ADF4257" w:rsidR="00907C06" w:rsidRDefault="00907C06" w:rsidP="004E2F39">
      <w:pPr>
        <w:pStyle w:val="H1"/>
        <w:rPr>
          <w:rtl/>
        </w:rPr>
      </w:pPr>
      <w:r>
        <w:rPr>
          <w:rtl/>
        </w:rPr>
        <w:tab/>
      </w:r>
      <w:r>
        <w:rPr>
          <w:rtl/>
        </w:rPr>
        <w:tab/>
        <w:t>الجهاز الوطني للنهوض بحقوق المرأة</w:t>
      </w:r>
    </w:p>
    <w:p w14:paraId="6B5D23BC" w14:textId="65CB165C" w:rsidR="00907C06" w:rsidRDefault="00907C06" w:rsidP="009F47AC">
      <w:pPr>
        <w:pStyle w:val="H23"/>
        <w:ind w:left="1267" w:right="1267" w:hanging="1267"/>
        <w:rPr>
          <w:rtl/>
        </w:rPr>
      </w:pPr>
      <w:r>
        <w:rPr>
          <w:rtl/>
        </w:rPr>
        <w:tab/>
      </w:r>
      <w:r>
        <w:rPr>
          <w:rtl/>
        </w:rPr>
        <w:tab/>
        <w:t>الجواب 5</w:t>
      </w:r>
    </w:p>
    <w:p w14:paraId="6F30D689" w14:textId="37EED310" w:rsidR="00907C06" w:rsidRDefault="00907C06" w:rsidP="00907C06">
      <w:pPr>
        <w:pStyle w:val="SingleTxt"/>
        <w:rPr>
          <w:rtl/>
        </w:rPr>
      </w:pPr>
      <w:r>
        <w:rPr>
          <w:rtl/>
        </w:rPr>
        <w:t>32 -</w:t>
      </w:r>
      <w:r>
        <w:rPr>
          <w:rtl/>
        </w:rPr>
        <w:tab/>
        <w:t>صادق البرلمان على القانون المنظم لهيئة المناصفة ومكافحة كل أشكال التمييز</w:t>
      </w:r>
      <w:r w:rsidRPr="00907C06">
        <w:rPr>
          <w:vertAlign w:val="superscript"/>
          <w:rtl/>
        </w:rPr>
        <w:t>(</w:t>
      </w:r>
      <w:r w:rsidRPr="00907C06">
        <w:rPr>
          <w:rStyle w:val="FootnoteReference"/>
          <w:szCs w:val="22"/>
          <w:rtl/>
        </w:rPr>
        <w:footnoteReference w:id="15"/>
      </w:r>
      <w:r w:rsidRPr="00907C06">
        <w:rPr>
          <w:vertAlign w:val="superscript"/>
          <w:rtl/>
        </w:rPr>
        <w:t>)</w:t>
      </w:r>
      <w:r>
        <w:rPr>
          <w:rtl/>
        </w:rPr>
        <w:t>، الذي حدد صلاحياتها وتأليفها وكيفيات تنظيمها وقواعد سيرها، كما تم البت في مدى مطابقة أحكامه للفصل 164 من الدستور بموجب قرار المحكمة الدستورية</w:t>
      </w:r>
      <w:r w:rsidRPr="00907C06">
        <w:rPr>
          <w:vertAlign w:val="superscript"/>
          <w:rtl/>
        </w:rPr>
        <w:t>(</w:t>
      </w:r>
      <w:r w:rsidRPr="00907C06">
        <w:rPr>
          <w:rStyle w:val="FootnoteReference"/>
          <w:szCs w:val="22"/>
          <w:rtl/>
        </w:rPr>
        <w:footnoteReference w:id="16"/>
      </w:r>
      <w:r w:rsidRPr="00907C06">
        <w:rPr>
          <w:vertAlign w:val="superscript"/>
          <w:rtl/>
        </w:rPr>
        <w:t>)</w:t>
      </w:r>
      <w:r>
        <w:rPr>
          <w:rtl/>
        </w:rPr>
        <w:t>.</w:t>
      </w:r>
    </w:p>
    <w:p w14:paraId="3FA32DB2" w14:textId="77777777" w:rsidR="00907C06" w:rsidRDefault="00907C06" w:rsidP="00907C06">
      <w:pPr>
        <w:pStyle w:val="SingleTxt"/>
        <w:rPr>
          <w:rtl/>
        </w:rPr>
      </w:pPr>
      <w:r>
        <w:rPr>
          <w:rtl/>
        </w:rPr>
        <w:t>33 -</w:t>
      </w:r>
      <w:r>
        <w:rPr>
          <w:rtl/>
        </w:rPr>
        <w:tab/>
        <w:t>قام القطاع الوصي (2016)، بتقييم الخطة الحكومية خلص إلى:</w:t>
      </w:r>
    </w:p>
    <w:p w14:paraId="721CDD1A" w14:textId="62F16295"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انسجام مقتضيات الخطة مع السياق الوطني والدولي وملاءمة القوانين الوطنية؛</w:t>
      </w:r>
    </w:p>
    <w:p w14:paraId="585B2DAC" w14:textId="36195DA4"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إطلاق دينامية وطنية؛</w:t>
      </w:r>
    </w:p>
    <w:p w14:paraId="3CF409CF" w14:textId="1B7983ED"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تعزيز الادماج العرضاني للمساواة؛</w:t>
      </w:r>
    </w:p>
    <w:p w14:paraId="79291A5F" w14:textId="2B7951D9"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تفعيل برامج وخطط، خاصة إنتاج الإحصائيات ودعم القدرات المؤسساتية؛</w:t>
      </w:r>
    </w:p>
    <w:p w14:paraId="38E595FD" w14:textId="77777777" w:rsidR="00907C06" w:rsidRDefault="00907C06" w:rsidP="00907C06">
      <w:pPr>
        <w:pStyle w:val="SingleTxt"/>
        <w:rPr>
          <w:rtl/>
        </w:rPr>
      </w:pPr>
      <w:r>
        <w:rPr>
          <w:rtl/>
        </w:rPr>
        <w:t>34 -</w:t>
      </w:r>
      <w:r>
        <w:rPr>
          <w:rtl/>
        </w:rPr>
        <w:tab/>
        <w:t>أبرز التقييم التحديات التالية:</w:t>
      </w:r>
    </w:p>
    <w:p w14:paraId="5AB7DEE7" w14:textId="56F9EA4C"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الاستهداف وتتبع الخطة الحكومية، تعتمد الأثر والتخطيط المبني على النتائج؛</w:t>
      </w:r>
    </w:p>
    <w:p w14:paraId="5AEF3582" w14:textId="6D4E37F3"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تحديد الأولويات الاستراتيجية؛</w:t>
      </w:r>
    </w:p>
    <w:p w14:paraId="25E4A427" w14:textId="67552529"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اعتماد خريطة مدققة للتفاوتات المبنية على النوع؛</w:t>
      </w:r>
    </w:p>
    <w:p w14:paraId="4F7A4389" w14:textId="5CBD47A8"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محاربة الصور النمطية.</w:t>
      </w:r>
    </w:p>
    <w:p w14:paraId="207DB0AB" w14:textId="27384E99" w:rsidR="00907C06" w:rsidRDefault="00907C06" w:rsidP="00907C06">
      <w:pPr>
        <w:pStyle w:val="SingleTxt"/>
        <w:rPr>
          <w:rtl/>
        </w:rPr>
      </w:pPr>
      <w:r>
        <w:rPr>
          <w:rtl/>
        </w:rPr>
        <w:t>35 -</w:t>
      </w:r>
      <w:r>
        <w:rPr>
          <w:rtl/>
        </w:rPr>
        <w:tab/>
        <w:t>وفقا لأهداف الخطة، تحققت 75</w:t>
      </w:r>
      <w:r w:rsidR="006572DE">
        <w:rPr>
          <w:rtl/>
        </w:rPr>
        <w:t xml:space="preserve"> في المائة</w:t>
      </w:r>
      <w:r w:rsidR="006572DE">
        <w:rPr>
          <w:rFonts w:hint="cs"/>
          <w:rtl/>
        </w:rPr>
        <w:t xml:space="preserve"> </w:t>
      </w:r>
      <w:r>
        <w:rPr>
          <w:rtl/>
        </w:rPr>
        <w:t xml:space="preserve">من الإجراءات </w:t>
      </w:r>
      <w:r w:rsidRPr="00501205">
        <w:rPr>
          <w:rtl/>
        </w:rPr>
        <w:t>بنسبة 100</w:t>
      </w:r>
      <w:r w:rsidR="006572DE" w:rsidRPr="00501205">
        <w:rPr>
          <w:rtl/>
        </w:rPr>
        <w:t xml:space="preserve"> في المائة</w:t>
      </w:r>
      <w:r w:rsidRPr="00501205">
        <w:rPr>
          <w:rtl/>
        </w:rPr>
        <w:t>،</w:t>
      </w:r>
      <w:r>
        <w:rPr>
          <w:rtl/>
        </w:rPr>
        <w:t xml:space="preserve"> و</w:t>
      </w:r>
      <w:r w:rsidR="00CD5BDC">
        <w:rPr>
          <w:rFonts w:hint="cs"/>
          <w:rtl/>
        </w:rPr>
        <w:t> </w:t>
      </w:r>
      <w:r>
        <w:rPr>
          <w:rtl/>
        </w:rPr>
        <w:t>86</w:t>
      </w:r>
      <w:r w:rsidR="00CD5BDC">
        <w:rPr>
          <w:rFonts w:hint="cs"/>
          <w:rtl/>
        </w:rPr>
        <w:t> </w:t>
      </w:r>
      <w:r w:rsidR="006572DE">
        <w:rPr>
          <w:rtl/>
        </w:rPr>
        <w:t>في</w:t>
      </w:r>
      <w:r w:rsidR="00CD5BDC">
        <w:rPr>
          <w:rFonts w:hint="cs"/>
          <w:rtl/>
        </w:rPr>
        <w:t> </w:t>
      </w:r>
      <w:r w:rsidR="006572DE">
        <w:rPr>
          <w:rtl/>
        </w:rPr>
        <w:t>المائة</w:t>
      </w:r>
      <w:r w:rsidR="006572DE">
        <w:rPr>
          <w:rFonts w:hint="cs"/>
          <w:rtl/>
        </w:rPr>
        <w:t xml:space="preserve"> </w:t>
      </w:r>
      <w:r>
        <w:rPr>
          <w:rtl/>
        </w:rPr>
        <w:t>منها بنسبة تفوق 70</w:t>
      </w:r>
      <w:r w:rsidR="006572DE">
        <w:rPr>
          <w:rtl/>
        </w:rPr>
        <w:t xml:space="preserve"> في المائة</w:t>
      </w:r>
      <w:r>
        <w:rPr>
          <w:rtl/>
        </w:rPr>
        <w:t>، و 22 إجراء بأقل من 70</w:t>
      </w:r>
      <w:r w:rsidR="006572DE">
        <w:rPr>
          <w:rtl/>
        </w:rPr>
        <w:t xml:space="preserve"> في المائة</w:t>
      </w:r>
      <w:r>
        <w:rPr>
          <w:rtl/>
        </w:rPr>
        <w:t>.</w:t>
      </w:r>
    </w:p>
    <w:p w14:paraId="10EF580E" w14:textId="31A9D81E" w:rsidR="00907C06" w:rsidRPr="009F47AC" w:rsidRDefault="00907C06" w:rsidP="00907C06">
      <w:pPr>
        <w:pStyle w:val="SingleTxt"/>
        <w:rPr>
          <w:w w:val="103"/>
          <w:rtl/>
        </w:rPr>
      </w:pPr>
      <w:r>
        <w:rPr>
          <w:rtl/>
        </w:rPr>
        <w:lastRenderedPageBreak/>
        <w:t>36 -</w:t>
      </w:r>
      <w:r>
        <w:rPr>
          <w:rtl/>
        </w:rPr>
        <w:tab/>
      </w:r>
      <w:r w:rsidRPr="009F47AC">
        <w:rPr>
          <w:w w:val="103"/>
          <w:rtl/>
        </w:rPr>
        <w:t xml:space="preserve">تم اعتماد خطة حكومية ثانية للمساواة 2017-2021 وفق منطق الإدماج والإشراك والمساءلة ومعززة بأنظمة للتقييم والتتبع بمؤشرات النجاعة والأثر، تتضمن أربعة محاور </w:t>
      </w:r>
      <w:proofErr w:type="spellStart"/>
      <w:r w:rsidRPr="009F47AC">
        <w:rPr>
          <w:w w:val="103"/>
          <w:rtl/>
        </w:rPr>
        <w:t>موضوعاتية</w:t>
      </w:r>
      <w:proofErr w:type="spellEnd"/>
      <w:r w:rsidRPr="009F47AC">
        <w:rPr>
          <w:w w:val="103"/>
          <w:rtl/>
        </w:rPr>
        <w:t xml:space="preserve"> وثلاثة محاور عرضانية: التمكين الاقتصادي، حقوق النساء في علاقتها بالأسرة، ومشاركة النساء في اتخاذ القرار، ومحاربة التمييز والصور النمطية وإدماج النوع في جميع السياسات والبرامج الحكومية، والتنزيل الترابي</w:t>
      </w:r>
      <w:r w:rsidR="009F47AC">
        <w:rPr>
          <w:rFonts w:hint="cs"/>
          <w:w w:val="103"/>
          <w:rtl/>
        </w:rPr>
        <w:t> </w:t>
      </w:r>
      <w:r w:rsidRPr="009F47AC">
        <w:rPr>
          <w:w w:val="103"/>
          <w:rtl/>
        </w:rPr>
        <w:t>للخطة.</w:t>
      </w:r>
    </w:p>
    <w:p w14:paraId="4911D2F3" w14:textId="77777777" w:rsidR="00907C06" w:rsidRDefault="00907C06" w:rsidP="00907C06">
      <w:pPr>
        <w:pStyle w:val="SingleTxt"/>
        <w:rPr>
          <w:rtl/>
        </w:rPr>
      </w:pPr>
      <w:r>
        <w:rPr>
          <w:rtl/>
        </w:rPr>
        <w:t>37 -</w:t>
      </w:r>
      <w:r>
        <w:rPr>
          <w:rtl/>
        </w:rPr>
        <w:tab/>
        <w:t>تتضمن الخطة منظومة للحكامة والتتبع والتقييم، أهمها:</w:t>
      </w:r>
    </w:p>
    <w:p w14:paraId="4BD68127" w14:textId="255FD8E0"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خفض التفاوت بين الجنسين في نسبة المشاركة في سوق الشغل بـ 5 نقط نهاية 2021؛</w:t>
      </w:r>
    </w:p>
    <w:p w14:paraId="7F259CF1" w14:textId="1BEF475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خفض التفاوت في الأجر بين الجنسين بنسبة 2</w:t>
      </w:r>
      <w:r w:rsidR="006572DE">
        <w:rPr>
          <w:rtl/>
        </w:rPr>
        <w:t xml:space="preserve"> في المائة</w:t>
      </w:r>
      <w:r w:rsidR="006572DE">
        <w:rPr>
          <w:rFonts w:hint="cs"/>
          <w:rtl/>
        </w:rPr>
        <w:t xml:space="preserve"> </w:t>
      </w:r>
      <w:r>
        <w:rPr>
          <w:rtl/>
        </w:rPr>
        <w:t>نهاية 2021؛</w:t>
      </w:r>
    </w:p>
    <w:p w14:paraId="6102B958" w14:textId="3647FE4B"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رفع عدد النساء المتوفرات على عمل لائق بنسبة 10</w:t>
      </w:r>
      <w:r w:rsidR="006572DE">
        <w:rPr>
          <w:rtl/>
        </w:rPr>
        <w:t xml:space="preserve"> في المائة</w:t>
      </w:r>
      <w:r>
        <w:rPr>
          <w:rtl/>
        </w:rPr>
        <w:t>؛</w:t>
      </w:r>
    </w:p>
    <w:p w14:paraId="408D3F1C" w14:textId="3BD54623"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خفض نسبة الأميات بالعالم القروي بـ 5 نقط؛</w:t>
      </w:r>
    </w:p>
    <w:p w14:paraId="05BADC5C" w14:textId="2F3E235F"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الرفع من نسبة النساء المقاولات بـ 5 نقاط مقارنة مع النسبة الحالية 10</w:t>
      </w:r>
      <w:r w:rsidR="006572DE">
        <w:rPr>
          <w:rtl/>
        </w:rPr>
        <w:t xml:space="preserve"> في المائة</w:t>
      </w:r>
      <w:r>
        <w:rPr>
          <w:rtl/>
        </w:rPr>
        <w:t>.</w:t>
      </w:r>
    </w:p>
    <w:p w14:paraId="6CA457F6" w14:textId="03B20A3D" w:rsidR="00907C06" w:rsidRDefault="00907C06" w:rsidP="00907C06">
      <w:pPr>
        <w:pStyle w:val="SingleTxt"/>
        <w:rPr>
          <w:rtl/>
        </w:rPr>
      </w:pPr>
      <w:r>
        <w:rPr>
          <w:rtl/>
        </w:rPr>
        <w:t>38 -</w:t>
      </w:r>
      <w:r>
        <w:rPr>
          <w:rtl/>
        </w:rPr>
        <w:tab/>
        <w:t>في أفق التقييم النهائي للخطة، بينت تقارير الحصيلة السنوية</w:t>
      </w:r>
      <w:r w:rsidRPr="00907C06">
        <w:rPr>
          <w:vertAlign w:val="superscript"/>
          <w:rtl/>
        </w:rPr>
        <w:t>(</w:t>
      </w:r>
      <w:r w:rsidRPr="00907C06">
        <w:rPr>
          <w:rStyle w:val="FootnoteReference"/>
          <w:szCs w:val="22"/>
          <w:rtl/>
        </w:rPr>
        <w:footnoteReference w:id="17"/>
      </w:r>
      <w:r w:rsidRPr="00907C06">
        <w:rPr>
          <w:vertAlign w:val="superscript"/>
          <w:rtl/>
        </w:rPr>
        <w:t>)</w:t>
      </w:r>
      <w:r>
        <w:rPr>
          <w:rtl/>
        </w:rPr>
        <w:t xml:space="preserve"> عن تحقيق نتائج إيجابية، وأصدر القطاع الوصي سنة 2020 أول نشرة إحصائية</w:t>
      </w:r>
      <w:r w:rsidRPr="00907C06">
        <w:rPr>
          <w:vertAlign w:val="superscript"/>
          <w:rtl/>
        </w:rPr>
        <w:t>(</w:t>
      </w:r>
      <w:r w:rsidRPr="00907C06">
        <w:rPr>
          <w:rStyle w:val="FootnoteReference"/>
          <w:szCs w:val="22"/>
          <w:rtl/>
        </w:rPr>
        <w:footnoteReference w:id="18"/>
      </w:r>
      <w:r w:rsidRPr="00907C06">
        <w:rPr>
          <w:vertAlign w:val="superscript"/>
          <w:rtl/>
        </w:rPr>
        <w:t>)</w:t>
      </w:r>
      <w:r>
        <w:rPr>
          <w:rtl/>
        </w:rPr>
        <w:t>. كما تمت برمجة جملة من التدابير خلال 2021، لتنفيذ برامج العمل القطاعية لإدراج إجراءات مشاريع نجاعة الأداء.</w:t>
      </w:r>
    </w:p>
    <w:p w14:paraId="77CF6E73" w14:textId="77777777" w:rsidR="00907C06" w:rsidRDefault="00907C06" w:rsidP="00907C06">
      <w:pPr>
        <w:pStyle w:val="SingleTxt"/>
        <w:rPr>
          <w:rtl/>
        </w:rPr>
      </w:pPr>
      <w:r>
        <w:rPr>
          <w:rtl/>
        </w:rPr>
        <w:t>39 -</w:t>
      </w:r>
      <w:r>
        <w:rPr>
          <w:rtl/>
        </w:rPr>
        <w:tab/>
        <w:t>تناولت خطة العمل الوطنية في مجال الديمقراطية المساواة من منظور عرضاني، كما خصصت محورا للحماية القانونية والمؤسساتية لحقوق النساء يتضمن 24 تدبيرا (من 379 إلى 401): 17 تدبيرا خاصا بالجانب التشريعي والمؤسساتي؛ أربعة تدابير خاصة بالتحسيس والتواصل وتقوية القدرات.</w:t>
      </w:r>
    </w:p>
    <w:p w14:paraId="6BCD3C2B" w14:textId="19D5BA10" w:rsidR="00907C06" w:rsidRPr="00CD5BDC" w:rsidRDefault="00907C06" w:rsidP="00907C06">
      <w:pPr>
        <w:pStyle w:val="SingleTxt"/>
        <w:rPr>
          <w:w w:val="103"/>
          <w:rtl/>
        </w:rPr>
      </w:pPr>
      <w:r>
        <w:rPr>
          <w:rtl/>
        </w:rPr>
        <w:t>40 -</w:t>
      </w:r>
      <w:r>
        <w:rPr>
          <w:rtl/>
        </w:rPr>
        <w:tab/>
      </w:r>
      <w:r w:rsidRPr="00CD5BDC">
        <w:rPr>
          <w:w w:val="103"/>
          <w:rtl/>
        </w:rPr>
        <w:t>على مستوى التفعيل، تم إعداد المخطط التنفيذي كإطار تعاقدي ووثيقة إجرائية للخطة وفق</w:t>
      </w:r>
      <w:r w:rsidR="00CD5BDC">
        <w:rPr>
          <w:rFonts w:hint="cs"/>
          <w:w w:val="103"/>
          <w:rtl/>
        </w:rPr>
        <w:t> </w:t>
      </w:r>
      <w:r w:rsidRPr="00CD5BDC">
        <w:rPr>
          <w:w w:val="103"/>
          <w:rtl/>
        </w:rPr>
        <w:t>مقاربة تشاركية مع كل المتدخلين والأطراف المعنية، مركزيا وترابيا بغية إدماج مبادئها وآلياتها في</w:t>
      </w:r>
      <w:r w:rsidR="00CD5BDC">
        <w:rPr>
          <w:rFonts w:hint="cs"/>
          <w:w w:val="103"/>
          <w:rtl/>
        </w:rPr>
        <w:t> </w:t>
      </w:r>
      <w:r w:rsidRPr="00CD5BDC">
        <w:rPr>
          <w:w w:val="103"/>
          <w:rtl/>
        </w:rPr>
        <w:t>السياسات العمومية الترابية عبر تعزيز قدرات الفاعل المحلي، خلق دينامية على المستوى الترابي، وتعزيز أدوار الجامعة.</w:t>
      </w:r>
    </w:p>
    <w:p w14:paraId="3B8A2A58" w14:textId="77777777" w:rsidR="00907C06" w:rsidRDefault="00907C06" w:rsidP="00907C06">
      <w:pPr>
        <w:pStyle w:val="SingleTxt"/>
        <w:rPr>
          <w:rtl/>
        </w:rPr>
      </w:pPr>
      <w:r>
        <w:rPr>
          <w:rtl/>
        </w:rPr>
        <w:t>41 -</w:t>
      </w:r>
      <w:r>
        <w:rPr>
          <w:rtl/>
        </w:rPr>
        <w:tab/>
        <w:t>أشارت تدابير الجانب التشريعي والمؤسساتي، إلى تعزيز حماية النساء على مستوى التشريع والسياسة الجنائية الوطنية، والإسراع بإصدار القانون المتعلق بمحاربة العنف ضد النساء. وتعزيز آليات الرصد والتتبع لحمايتهن وتعزيز دور الجماعات الترابية في توفير بيئة آمنة للأطفال والنساء. وتعزيز الضمانات القانونية لتجريم التحرش الجنسي، وكذا محاربة التمييز في وسائل الإعلام.</w:t>
      </w:r>
    </w:p>
    <w:p w14:paraId="3E873B06" w14:textId="77777777" w:rsidR="00907C06" w:rsidRDefault="00907C06" w:rsidP="00907C06">
      <w:pPr>
        <w:pStyle w:val="SingleTxt"/>
        <w:rPr>
          <w:rtl/>
        </w:rPr>
      </w:pPr>
      <w:r>
        <w:rPr>
          <w:rtl/>
        </w:rPr>
        <w:t>42 -</w:t>
      </w:r>
      <w:r>
        <w:rPr>
          <w:rtl/>
        </w:rPr>
        <w:tab/>
        <w:t>وعلى المستوى الاقتصادي، دعت الخطة إلى إدماج مقاربة النوع الاجتماعي في البرامج الاقتصادية الداعمة لإحداث المقاولات. وعلى المستوى الاجتماعي، أشارت إلى إدماج بعد النوع الاجتماعي في السياسات والميزانيات ووضع آليات للتتبع والتقييم، وتعزيز برامج القضاء على الفقر والتهميش والإقصاء الاجتماعي للنساء، بالإضافة إلى مواصلة تفعيل مقتضيات صندوق التكافل العائلي وتبسيط مساطره.</w:t>
      </w:r>
    </w:p>
    <w:p w14:paraId="64F032D7" w14:textId="77777777" w:rsidR="00907C06" w:rsidRDefault="00907C06" w:rsidP="00907C06">
      <w:pPr>
        <w:pStyle w:val="SingleTxt"/>
        <w:rPr>
          <w:rtl/>
        </w:rPr>
      </w:pPr>
      <w:r>
        <w:rPr>
          <w:rtl/>
        </w:rPr>
        <w:lastRenderedPageBreak/>
        <w:t>43 -</w:t>
      </w:r>
      <w:r>
        <w:rPr>
          <w:rtl/>
        </w:rPr>
        <w:tab/>
        <w:t>كما نصت التدابير الخاصة بالتواصل والتحسيس على توثيق ونشر الاجتهاد القضائي الممارسات الفضلى المتعلقة بتطبيق مدونة الأسرة وتوسيع شبكة الفضاءات المتعددة الاختصاصات والوظائف الموجهة إلى النساء، زيادة على محاربة الصور النمطية في الإعلام والمدرسة.</w:t>
      </w:r>
    </w:p>
    <w:p w14:paraId="6DDB3DE4" w14:textId="77777777" w:rsidR="00907C06" w:rsidRDefault="00907C06" w:rsidP="00907C06">
      <w:pPr>
        <w:pStyle w:val="SingleTxt"/>
        <w:rPr>
          <w:rtl/>
        </w:rPr>
      </w:pPr>
      <w:r>
        <w:rPr>
          <w:rtl/>
        </w:rPr>
        <w:t>44 -</w:t>
      </w:r>
      <w:r>
        <w:rPr>
          <w:rtl/>
        </w:rPr>
        <w:tab/>
        <w:t>وعلاقة بتقوية القدرات، نصت الخطة على مواصلة برامج التكوين والتكوين المستمر للقضاة ومساعدي العدالة.</w:t>
      </w:r>
    </w:p>
    <w:p w14:paraId="0EE2413A" w14:textId="77777777" w:rsidR="00907C06" w:rsidRDefault="00907C06" w:rsidP="00907C06">
      <w:pPr>
        <w:pStyle w:val="SingleTxt"/>
        <w:rPr>
          <w:rtl/>
        </w:rPr>
      </w:pPr>
      <w:r>
        <w:rPr>
          <w:rtl/>
        </w:rPr>
        <w:t>45 -</w:t>
      </w:r>
      <w:r>
        <w:rPr>
          <w:rtl/>
        </w:rPr>
        <w:tab/>
        <w:t>تعزيزا للنقاش المجتمعي بخصوص القضايا العالقة، تناول برنامج الشراكة مع الجمعيات:</w:t>
      </w:r>
    </w:p>
    <w:p w14:paraId="18ED090B" w14:textId="0A8B8D43"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زواج القاصرات؛</w:t>
      </w:r>
    </w:p>
    <w:p w14:paraId="58809C99" w14:textId="56D3A2D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زواج الأم الحاضنة؛</w:t>
      </w:r>
    </w:p>
    <w:p w14:paraId="59047CDC" w14:textId="53C8E5F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إعادة صياغة الفصل الخاص باقتسام الممتلكات بعد الطلاق؛</w:t>
      </w:r>
    </w:p>
    <w:p w14:paraId="1C36F79D" w14:textId="3420243A"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الولاية على الأبناء؛</w:t>
      </w:r>
    </w:p>
    <w:p w14:paraId="03C606E6" w14:textId="272FAF40"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حماية الزوج أو الزوجة من طرف النيابة العامة عند الإرجاع إلى بيت الزوجية.</w:t>
      </w:r>
    </w:p>
    <w:p w14:paraId="5F035642" w14:textId="77777777" w:rsidR="00907C06" w:rsidRDefault="00907C06" w:rsidP="00907C06">
      <w:pPr>
        <w:pStyle w:val="SingleTxt"/>
        <w:rPr>
          <w:rtl/>
        </w:rPr>
      </w:pPr>
      <w:r>
        <w:rPr>
          <w:rtl/>
        </w:rPr>
        <w:t>46 -</w:t>
      </w:r>
      <w:r>
        <w:rPr>
          <w:rtl/>
        </w:rPr>
        <w:tab/>
        <w:t>لتنزيل الخطة على المستوى الترابي، نظمت لقاءات جهوية لتمكين الفاعل الترابي من اعتماد التخطيط الاستراتيجي في مجال حقوق الإنسان في السياسات الترابية.</w:t>
      </w:r>
    </w:p>
    <w:p w14:paraId="1E10FE5E" w14:textId="77777777" w:rsidR="00907C06" w:rsidRDefault="00907C06" w:rsidP="00907C06">
      <w:pPr>
        <w:pStyle w:val="SingleTxt"/>
        <w:rPr>
          <w:rtl/>
        </w:rPr>
      </w:pPr>
      <w:r>
        <w:rPr>
          <w:rtl/>
        </w:rPr>
        <w:t>47 -</w:t>
      </w:r>
      <w:r>
        <w:rPr>
          <w:rtl/>
        </w:rPr>
        <w:tab/>
        <w:t>بخصوص الميزانية المراعية للنوع الاجتماعي، فقد تم:</w:t>
      </w:r>
    </w:p>
    <w:p w14:paraId="0CFB0E34" w14:textId="4F1409E0"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تنظيم المرحلة التجريبية الرابعة للميزانية المستجيبة للنوع والمرتكزة على نجاعة الأداء برسم مشروع قانون المالية لسنة 2020، والتي عرفت انخراط سبعة قطاعات وزارية جديدة؛</w:t>
      </w:r>
    </w:p>
    <w:p w14:paraId="165CA142" w14:textId="76200C11"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إنجاز قطاع الاقتصاد سنة 2019، دراسة لإعادة صياغة تقرير الميزانية القائمة على النتائج من منظور النوع؛</w:t>
      </w:r>
    </w:p>
    <w:p w14:paraId="7AA31593" w14:textId="16899149" w:rsidR="00907C06" w:rsidRDefault="00907C06" w:rsidP="009F47A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مواكبة 15 قطاعا وزاريا من خلال دراسات تحليلية قطاعية حول النوع الاجتماعي.</w:t>
      </w:r>
    </w:p>
    <w:p w14:paraId="5D7F95DF" w14:textId="288EA3E1" w:rsidR="00907C06" w:rsidRPr="009F47AC" w:rsidRDefault="00907C06" w:rsidP="009F47AC">
      <w:pPr>
        <w:pStyle w:val="SingleTxt"/>
        <w:spacing w:after="0" w:line="120" w:lineRule="exact"/>
        <w:rPr>
          <w:sz w:val="10"/>
          <w:rtl/>
        </w:rPr>
      </w:pPr>
    </w:p>
    <w:p w14:paraId="02A57464" w14:textId="0200D236" w:rsidR="00907C06" w:rsidRDefault="00907C06" w:rsidP="004E2F39">
      <w:pPr>
        <w:pStyle w:val="H1"/>
        <w:rPr>
          <w:rtl/>
        </w:rPr>
      </w:pPr>
      <w:r>
        <w:rPr>
          <w:rtl/>
        </w:rPr>
        <w:tab/>
      </w:r>
      <w:r>
        <w:rPr>
          <w:rtl/>
        </w:rPr>
        <w:tab/>
        <w:t>التدابير الخاصة المؤقتة</w:t>
      </w:r>
    </w:p>
    <w:p w14:paraId="206ED4C8" w14:textId="77777777" w:rsidR="00907C06" w:rsidRDefault="00907C06" w:rsidP="009F47AC">
      <w:pPr>
        <w:pStyle w:val="H23"/>
        <w:ind w:left="1267" w:right="1267" w:hanging="1267"/>
        <w:rPr>
          <w:rtl/>
        </w:rPr>
      </w:pPr>
      <w:r>
        <w:rPr>
          <w:rtl/>
        </w:rPr>
        <w:tab/>
      </w:r>
      <w:r>
        <w:rPr>
          <w:rtl/>
        </w:rPr>
        <w:tab/>
        <w:t>الجواب 6</w:t>
      </w:r>
    </w:p>
    <w:p w14:paraId="56E5B5D4" w14:textId="13CDF84E" w:rsidR="00907C06" w:rsidRDefault="00907C06" w:rsidP="00907C06">
      <w:pPr>
        <w:pStyle w:val="SingleTxt"/>
        <w:rPr>
          <w:rtl/>
        </w:rPr>
      </w:pPr>
      <w:r>
        <w:rPr>
          <w:rtl/>
        </w:rPr>
        <w:t>48 -</w:t>
      </w:r>
      <w:r>
        <w:rPr>
          <w:rtl/>
        </w:rPr>
        <w:tab/>
        <w:t xml:space="preserve">للتعجيل بتحقيق المساواة، تمت مراجعة قواعد عمل صندوق الدعم المخصص لتشجيع تمثيلية النساء، إضافة إلى تفعيل التدابير المتعلقة بتنزيل مضامين ميثاق </w:t>
      </w:r>
      <w:proofErr w:type="spellStart"/>
      <w:r>
        <w:rPr>
          <w:rtl/>
        </w:rPr>
        <w:t>اللاتمركز</w:t>
      </w:r>
      <w:proofErr w:type="spellEnd"/>
      <w:r>
        <w:rPr>
          <w:rtl/>
        </w:rPr>
        <w:t xml:space="preserve"> الإداري، كما تم اعتماد 99</w:t>
      </w:r>
      <w:r w:rsidR="00CD5BDC">
        <w:rPr>
          <w:rFonts w:hint="cs"/>
          <w:rtl/>
        </w:rPr>
        <w:t> </w:t>
      </w:r>
      <w:r>
        <w:rPr>
          <w:rtl/>
        </w:rPr>
        <w:t>مشروعا لتطوير قدرات النساء المنتخبات لفائدة الأحزاب (11) والجمعيات الوطنية (25) والمحلية</w:t>
      </w:r>
      <w:r w:rsidR="00CD5BDC">
        <w:rPr>
          <w:rFonts w:hint="eastAsia"/>
          <w:rtl/>
        </w:rPr>
        <w:t> </w:t>
      </w:r>
      <w:r>
        <w:rPr>
          <w:rtl/>
        </w:rPr>
        <w:t>(63). (انظر أجوبة باقي الأسئلة الخاصة بالشغل والتعليم).</w:t>
      </w:r>
    </w:p>
    <w:p w14:paraId="457D6733" w14:textId="29FE08A4" w:rsidR="00907C06" w:rsidRDefault="00907C06" w:rsidP="00907C06">
      <w:pPr>
        <w:pStyle w:val="SingleTxt"/>
        <w:rPr>
          <w:rtl/>
        </w:rPr>
      </w:pPr>
      <w:r>
        <w:rPr>
          <w:rtl/>
        </w:rPr>
        <w:t>49 -</w:t>
      </w:r>
      <w:r>
        <w:rPr>
          <w:rtl/>
        </w:rPr>
        <w:tab/>
        <w:t xml:space="preserve">استعدادا للانتخابات المقبلة، صادق المجلس الوزاري على أربعة مشاريع قوانين تنظيمية </w:t>
      </w:r>
      <w:proofErr w:type="spellStart"/>
      <w:r>
        <w:rPr>
          <w:rtl/>
        </w:rPr>
        <w:t>مؤطرة</w:t>
      </w:r>
      <w:proofErr w:type="spellEnd"/>
      <w:r>
        <w:rPr>
          <w:rtl/>
        </w:rPr>
        <w:t xml:space="preserve"> للانتخابات، على رأسها: تطوير الآلية التشريعية المتعلقة بتمثيل النساء في مجلس النواب، من خلال تعويض الدائرة الانتخابية الوطنية بدوائر انتخابية جهوية، اعتبارا للمكانة الدستورية للجهة في التنظيم الترابي </w:t>
      </w:r>
      <w:r w:rsidR="009F47AC">
        <w:rPr>
          <w:rFonts w:hint="cs"/>
          <w:rtl/>
        </w:rPr>
        <w:t>”</w:t>
      </w:r>
      <w:r>
        <w:rPr>
          <w:rtl/>
        </w:rPr>
        <w:t xml:space="preserve">أما بشأن انتخاب أعضاء مجالس الجماعات الترابية، يهدف مشروع القانون الجديد لـ ”ضبط مسطرة الترشح لانتخابات مجالس العمالات والأقاليم، وإقرار آلية لضمان مشاركة النساء، عن طريق تخصيص ثلث المقاعد </w:t>
      </w:r>
      <w:r>
        <w:rPr>
          <w:rtl/>
        </w:rPr>
        <w:lastRenderedPageBreak/>
        <w:t>لهن في كل مجلس“. وينتظر أن تمكن هذه القوانين الجديدة من الرفع من مستوى تمثيلية النساء ومشاركتهن السياسية لتجاوز النسب الحالية.</w:t>
      </w:r>
    </w:p>
    <w:p w14:paraId="76ECD98E" w14:textId="119E411D" w:rsidR="00907C06" w:rsidRPr="009F47AC" w:rsidRDefault="00907C06" w:rsidP="009F47AC">
      <w:pPr>
        <w:pStyle w:val="SingleTxt"/>
        <w:spacing w:after="0" w:line="120" w:lineRule="exact"/>
        <w:rPr>
          <w:sz w:val="10"/>
          <w:rtl/>
        </w:rPr>
      </w:pPr>
    </w:p>
    <w:p w14:paraId="7763081B" w14:textId="748D037B" w:rsidR="00907C06" w:rsidRDefault="00907C06" w:rsidP="00D30241">
      <w:pPr>
        <w:pStyle w:val="H1"/>
        <w:rPr>
          <w:rtl/>
        </w:rPr>
      </w:pPr>
      <w:r>
        <w:rPr>
          <w:rtl/>
        </w:rPr>
        <w:tab/>
      </w:r>
      <w:r>
        <w:rPr>
          <w:rtl/>
        </w:rPr>
        <w:tab/>
        <w:t>الأنماط التمييزية والممارسات الضارة</w:t>
      </w:r>
    </w:p>
    <w:p w14:paraId="2D3AE6D3" w14:textId="77777777" w:rsidR="00907C06" w:rsidRDefault="00907C06" w:rsidP="009F47AC">
      <w:pPr>
        <w:pStyle w:val="H23"/>
        <w:ind w:left="1267" w:right="1267" w:hanging="1267"/>
        <w:rPr>
          <w:rtl/>
        </w:rPr>
      </w:pPr>
      <w:r>
        <w:rPr>
          <w:rtl/>
        </w:rPr>
        <w:tab/>
      </w:r>
      <w:r>
        <w:rPr>
          <w:rtl/>
        </w:rPr>
        <w:tab/>
        <w:t>الجواب 7</w:t>
      </w:r>
    </w:p>
    <w:p w14:paraId="47B5FF99" w14:textId="47F23212" w:rsidR="00907C06" w:rsidRDefault="00907C06" w:rsidP="00907C06">
      <w:pPr>
        <w:pStyle w:val="SingleTxt"/>
        <w:rPr>
          <w:rtl/>
        </w:rPr>
      </w:pPr>
      <w:r>
        <w:rPr>
          <w:rtl/>
        </w:rPr>
        <w:t>50 -</w:t>
      </w:r>
      <w:r>
        <w:rPr>
          <w:rtl/>
        </w:rPr>
        <w:tab/>
        <w:t>إضافة إلى الجواب عن السؤال الثالث، أصدرت الهيئة العليا للاتصال السمعي البصري عدة قرارات</w:t>
      </w:r>
      <w:r w:rsidRPr="00907C06">
        <w:rPr>
          <w:vertAlign w:val="superscript"/>
          <w:rtl/>
        </w:rPr>
        <w:t>(</w:t>
      </w:r>
      <w:r w:rsidRPr="00907C06">
        <w:rPr>
          <w:rStyle w:val="FootnoteReference"/>
          <w:szCs w:val="22"/>
          <w:rtl/>
        </w:rPr>
        <w:footnoteReference w:id="19"/>
      </w:r>
      <w:r w:rsidRPr="00907C06">
        <w:rPr>
          <w:vertAlign w:val="superscript"/>
          <w:rtl/>
        </w:rPr>
        <w:t>)</w:t>
      </w:r>
      <w:r>
        <w:rPr>
          <w:rtl/>
        </w:rPr>
        <w:t xml:space="preserve"> تضمنت عقوبات ضد 11 متعهدا عاما و 25 متعهدا خاصا تتعلق بعدم مراقبة البت، وعدم احترام التدابير المتعلقة بالإعلان، والتعددية السياسية ومبدأ المساواة بين الجنسين</w:t>
      </w:r>
      <w:r w:rsidRPr="00907C06">
        <w:rPr>
          <w:vertAlign w:val="superscript"/>
          <w:rtl/>
        </w:rPr>
        <w:t>(</w:t>
      </w:r>
      <w:r w:rsidRPr="00907C06">
        <w:rPr>
          <w:rStyle w:val="FootnoteReference"/>
          <w:szCs w:val="22"/>
          <w:rtl/>
        </w:rPr>
        <w:footnoteReference w:id="20"/>
      </w:r>
      <w:r w:rsidRPr="00907C06">
        <w:rPr>
          <w:vertAlign w:val="superscript"/>
          <w:rtl/>
        </w:rPr>
        <w:t>)</w:t>
      </w:r>
      <w:r>
        <w:rPr>
          <w:rtl/>
        </w:rPr>
        <w:t>.</w:t>
      </w:r>
    </w:p>
    <w:p w14:paraId="2C1B6D58" w14:textId="2F45DC27" w:rsidR="00907C06" w:rsidRDefault="00907C06" w:rsidP="00907C06">
      <w:pPr>
        <w:pStyle w:val="SingleTxt"/>
        <w:rPr>
          <w:rtl/>
        </w:rPr>
      </w:pPr>
      <w:r>
        <w:rPr>
          <w:rtl/>
        </w:rPr>
        <w:t>51 -</w:t>
      </w:r>
      <w:r>
        <w:rPr>
          <w:rtl/>
        </w:rPr>
        <w:tab/>
        <w:t>على المستوى التشريعي، تم اعتماد القانون 83</w:t>
      </w:r>
      <w:r w:rsidR="00904BD0">
        <w:rPr>
          <w:rFonts w:hint="cs"/>
          <w:rtl/>
        </w:rPr>
        <w:t>-</w:t>
      </w:r>
      <w:r>
        <w:rPr>
          <w:rtl/>
        </w:rPr>
        <w:t>13 المتمم للقانون 77</w:t>
      </w:r>
      <w:r w:rsidR="00904BD0">
        <w:rPr>
          <w:rFonts w:hint="cs"/>
          <w:rtl/>
        </w:rPr>
        <w:t>-</w:t>
      </w:r>
      <w:r>
        <w:rPr>
          <w:rtl/>
        </w:rPr>
        <w:t>03 المتعلق بالاتصال السمعي البصري، والذي تضمن، منع الإشهار المتضمن لرسالة تبت صورا نمطية أو تروج للتمييز المباشر أو غير المباشر ضدها، وحث متعهدي الاتصال السمعي البصري، على المساهمة في محاربة الصور النمطية، والنهوض بثقافة المساواة، كما أوجب القانون على المتعهدين، احترام مبدأ المناصفة في المشاركة في البرامج السياسية والاقتصادية والاجتماعية والثقافية.</w:t>
      </w:r>
    </w:p>
    <w:p w14:paraId="333E9DDD" w14:textId="07CF5AD9" w:rsidR="00907C06" w:rsidRDefault="00907C06" w:rsidP="00907C06">
      <w:pPr>
        <w:pStyle w:val="SingleTxt"/>
        <w:rPr>
          <w:rtl/>
        </w:rPr>
      </w:pPr>
      <w:r>
        <w:rPr>
          <w:rtl/>
        </w:rPr>
        <w:t>52 -</w:t>
      </w:r>
      <w:r>
        <w:rPr>
          <w:rtl/>
        </w:rPr>
        <w:tab/>
        <w:t>نص القانون رقم 88</w:t>
      </w:r>
      <w:r w:rsidR="00904BD0">
        <w:rPr>
          <w:rFonts w:hint="cs"/>
          <w:rtl/>
        </w:rPr>
        <w:t>-</w:t>
      </w:r>
      <w:r>
        <w:rPr>
          <w:rtl/>
        </w:rPr>
        <w:t>13 المتعلق بالصحافة والنشر، على منع كل إعلان في الصحافة المكتوبة أو</w:t>
      </w:r>
      <w:r w:rsidR="009F47AC">
        <w:rPr>
          <w:rFonts w:hint="cs"/>
          <w:rtl/>
        </w:rPr>
        <w:t> </w:t>
      </w:r>
      <w:r>
        <w:rPr>
          <w:rtl/>
        </w:rPr>
        <w:t>الإلكترونية يروج للتمييز ضد المرأة.</w:t>
      </w:r>
    </w:p>
    <w:p w14:paraId="043AF969" w14:textId="62882741" w:rsidR="00907C06" w:rsidRDefault="00907C06" w:rsidP="00907C06">
      <w:pPr>
        <w:pStyle w:val="SingleTxt"/>
        <w:rPr>
          <w:rtl/>
        </w:rPr>
      </w:pPr>
      <w:r>
        <w:rPr>
          <w:rtl/>
        </w:rPr>
        <w:t>53 -</w:t>
      </w:r>
      <w:r>
        <w:rPr>
          <w:rtl/>
        </w:rPr>
        <w:tab/>
        <w:t>نص القانون التنظيمي للهيئة العليا للاتصال السمعي البصري، رقم 11</w:t>
      </w:r>
      <w:r w:rsidR="00D02623">
        <w:rPr>
          <w:rFonts w:hint="cs"/>
          <w:rtl/>
        </w:rPr>
        <w:t>-</w:t>
      </w:r>
      <w:r>
        <w:rPr>
          <w:rtl/>
        </w:rPr>
        <w:t>15 في المواد 2 و 6 و</w:t>
      </w:r>
      <w:r w:rsidR="009F47AC">
        <w:rPr>
          <w:rFonts w:hint="cs"/>
          <w:rtl/>
        </w:rPr>
        <w:t> </w:t>
      </w:r>
      <w:r>
        <w:rPr>
          <w:rtl/>
        </w:rPr>
        <w:t>9، على أن الهيئة مسؤولة عن تكريس مشهد سمعي بصري يحترم التعددية (...) والكرامة الإنسانية ومحاربة جميع أشكال العنف والتمييز والصور النمطية.</w:t>
      </w:r>
    </w:p>
    <w:p w14:paraId="657EE79E" w14:textId="77777777" w:rsidR="00907C06" w:rsidRDefault="00907C06" w:rsidP="00907C06">
      <w:pPr>
        <w:pStyle w:val="SingleTxt"/>
        <w:rPr>
          <w:rtl/>
        </w:rPr>
      </w:pPr>
      <w:r>
        <w:rPr>
          <w:rtl/>
        </w:rPr>
        <w:t>54 -</w:t>
      </w:r>
      <w:r>
        <w:rPr>
          <w:rtl/>
        </w:rPr>
        <w:tab/>
        <w:t>تنص دفاتر تحملات متعهدي الاتصال السمعي البصري العمومي، على تخصيص برامج للنهوض بحقوق النساء، وكذا دعم تماسك واستقرار الأسرة، والحرص على مشاركة النساء في البرامج الحوارية، وإشراك متعدد ومتوازن في النشرات والبرامج الحوارية والتفاعلية للجمعيات النسائية.</w:t>
      </w:r>
    </w:p>
    <w:p w14:paraId="50887443" w14:textId="39E16BA5" w:rsidR="00907C06" w:rsidRDefault="00907C06" w:rsidP="00907C06">
      <w:pPr>
        <w:pStyle w:val="SingleTxt"/>
        <w:rPr>
          <w:rtl/>
        </w:rPr>
      </w:pPr>
      <w:r>
        <w:rPr>
          <w:rtl/>
        </w:rPr>
        <w:t>55 -</w:t>
      </w:r>
      <w:r>
        <w:rPr>
          <w:rtl/>
        </w:rPr>
        <w:tab/>
        <w:t>يشير ميثاق المناصفة الخاص بالشركة الوطنية للإذاعة والتلفزة، إلى ضرورة إحقاق المناصفة على المستوى التنظيمي وفي البرامج، ويلزمها إدماج تدابير جزائية في قانونها الداخلي، تجاه كل تصرف يتضمن تمييزا. إضافة إلى تنظيم حملات تحسيسية للعاملين بها، كما يشير ميثاق ”المناصفة والتنوع“ للقناة الثانية، إلى تعزيز التمثيل العادل للنساء على الشاشة وفي المؤسسة، والتحسيس عبر برامج القناة.</w:t>
      </w:r>
    </w:p>
    <w:p w14:paraId="1DE0FC58" w14:textId="77777777" w:rsidR="00907C06" w:rsidRDefault="00907C06" w:rsidP="00907C06">
      <w:pPr>
        <w:pStyle w:val="SingleTxt"/>
        <w:rPr>
          <w:rtl/>
        </w:rPr>
      </w:pPr>
      <w:r>
        <w:rPr>
          <w:rtl/>
        </w:rPr>
        <w:t>56 -</w:t>
      </w:r>
      <w:r>
        <w:rPr>
          <w:rtl/>
        </w:rPr>
        <w:tab/>
        <w:t>لتوجيه العاملين والعاملات في الإعلام نحو سبل إدماج تلقائي ودائم لمقاربة النوع في ممارساتهم اليومية، تم إعداد ”دليل لمكافحة الصور النمطية القائمة على النوع الاجتماعي في وسائل الإعلام“.</w:t>
      </w:r>
    </w:p>
    <w:p w14:paraId="5B3D72D1" w14:textId="04CD0012" w:rsidR="00907C06" w:rsidRDefault="00907C06" w:rsidP="00907C06">
      <w:pPr>
        <w:pStyle w:val="SingleTxt"/>
        <w:rPr>
          <w:rtl/>
        </w:rPr>
      </w:pPr>
      <w:r>
        <w:rPr>
          <w:rtl/>
        </w:rPr>
        <w:t>57 -</w:t>
      </w:r>
      <w:r>
        <w:rPr>
          <w:rtl/>
        </w:rPr>
        <w:tab/>
        <w:t>حسب ”بيانات التعددية“ للهيأة العليا للاتصال السمعي البصري، بلغ مجموع مداخلات الشخصيات العمومية النسائية في النشرات والمجلات الإخبارية خلال الفصل الرابع من 2020 نسبة 19</w:t>
      </w:r>
      <w:r w:rsidR="00D02623">
        <w:rPr>
          <w:rFonts w:hint="cs"/>
          <w:rtl/>
        </w:rPr>
        <w:t>,</w:t>
      </w:r>
      <w:r>
        <w:rPr>
          <w:rtl/>
        </w:rPr>
        <w:t>38</w:t>
      </w:r>
      <w:r w:rsidR="006572DE">
        <w:rPr>
          <w:rtl/>
        </w:rPr>
        <w:t xml:space="preserve"> في المائة</w:t>
      </w:r>
      <w:r w:rsidR="006572DE">
        <w:rPr>
          <w:rFonts w:hint="cs"/>
          <w:rtl/>
        </w:rPr>
        <w:t xml:space="preserve"> </w:t>
      </w:r>
      <w:r>
        <w:rPr>
          <w:rtl/>
        </w:rPr>
        <w:lastRenderedPageBreak/>
        <w:t>مقارنة مع 16</w:t>
      </w:r>
      <w:r w:rsidR="006572DE">
        <w:rPr>
          <w:rtl/>
        </w:rPr>
        <w:t xml:space="preserve"> في المائة</w:t>
      </w:r>
      <w:r w:rsidR="00A65C63">
        <w:rPr>
          <w:rFonts w:hint="cs"/>
          <w:rtl/>
        </w:rPr>
        <w:t xml:space="preserve"> </w:t>
      </w:r>
      <w:r>
        <w:rPr>
          <w:rtl/>
        </w:rPr>
        <w:t xml:space="preserve">خلال الفصل الأول من سنة 2020، والذي عرف مشاركة الفاعلات </w:t>
      </w:r>
      <w:proofErr w:type="spellStart"/>
      <w:r>
        <w:rPr>
          <w:rtl/>
        </w:rPr>
        <w:t>الجمعويات</w:t>
      </w:r>
      <w:proofErr w:type="spellEnd"/>
      <w:r>
        <w:rPr>
          <w:rtl/>
        </w:rPr>
        <w:t xml:space="preserve"> بنسبة 51</w:t>
      </w:r>
      <w:r w:rsidR="006572DE">
        <w:rPr>
          <w:rtl/>
        </w:rPr>
        <w:t xml:space="preserve"> في المائة</w:t>
      </w:r>
      <w:r>
        <w:rPr>
          <w:rtl/>
        </w:rPr>
        <w:t>.</w:t>
      </w:r>
    </w:p>
    <w:p w14:paraId="5F6A9444" w14:textId="07ECB328" w:rsidR="00907C06" w:rsidRDefault="00907C06" w:rsidP="00907C06">
      <w:pPr>
        <w:pStyle w:val="SingleTxt"/>
        <w:rPr>
          <w:rtl/>
        </w:rPr>
      </w:pPr>
      <w:r>
        <w:rPr>
          <w:rtl/>
        </w:rPr>
        <w:t>58 -</w:t>
      </w:r>
      <w:r>
        <w:rPr>
          <w:rtl/>
        </w:rPr>
        <w:tab/>
        <w:t>وعلى مستوى تنمية قدرات الإعلاميين، دمج بعد المساواة بين الجنسين في برنامج طلبة المعهد العالي للإعلام والاتصال، وتنظيم دورة حول ”القيادة النسائية“ لوكالة المغرب العربي للأنباء لفائدة 40 مديرة تنفيذية (شباط/فبراير 2018) وورشة عمل حول ”المعالجة الإعلامية للعنف ضد المرأة“</w:t>
      </w:r>
      <w:r w:rsidRPr="00907C06">
        <w:rPr>
          <w:vertAlign w:val="superscript"/>
          <w:rtl/>
        </w:rPr>
        <w:t>(</w:t>
      </w:r>
      <w:r w:rsidRPr="00907C06">
        <w:rPr>
          <w:rStyle w:val="FootnoteReference"/>
          <w:szCs w:val="22"/>
          <w:rtl/>
        </w:rPr>
        <w:footnoteReference w:id="21"/>
      </w:r>
      <w:r w:rsidRPr="00907C06">
        <w:rPr>
          <w:vertAlign w:val="superscript"/>
          <w:rtl/>
        </w:rPr>
        <w:t>)</w:t>
      </w:r>
      <w:r>
        <w:rPr>
          <w:rtl/>
        </w:rPr>
        <w:t xml:space="preserve"> ودورة لتعزيز الريادة في وسائل الإعلام بمشاركة 50</w:t>
      </w:r>
      <w:r w:rsidR="006572DE">
        <w:rPr>
          <w:rtl/>
        </w:rPr>
        <w:t xml:space="preserve"> في المائة</w:t>
      </w:r>
      <w:r w:rsidR="00A65C63">
        <w:rPr>
          <w:rFonts w:hint="cs"/>
          <w:rtl/>
        </w:rPr>
        <w:t xml:space="preserve"> </w:t>
      </w:r>
      <w:r>
        <w:rPr>
          <w:rtl/>
        </w:rPr>
        <w:t>من النساء.</w:t>
      </w:r>
    </w:p>
    <w:p w14:paraId="16C6D477" w14:textId="362C187A" w:rsidR="00907C06" w:rsidRDefault="00907C06" w:rsidP="00907C06">
      <w:pPr>
        <w:pStyle w:val="SingleTxt"/>
        <w:rPr>
          <w:rtl/>
        </w:rPr>
      </w:pPr>
      <w:r>
        <w:rPr>
          <w:rtl/>
        </w:rPr>
        <w:t>59 -</w:t>
      </w:r>
      <w:r>
        <w:rPr>
          <w:rtl/>
        </w:rPr>
        <w:tab/>
        <w:t>على مستوى التشخيصي، أنجزت الدراسات حول ”دور التليفزيون العمومي في المغرب في تحقيق المساواة بين الجنسين“، ”صورة المرأة في الإعلام المغربي من خلال حملة الانتخابات البلدية والجهوية</w:t>
      </w:r>
      <w:r w:rsidR="001B4C69">
        <w:rPr>
          <w:rFonts w:hint="cs"/>
          <w:rtl/>
        </w:rPr>
        <w:t> </w:t>
      </w:r>
      <w:r>
        <w:rPr>
          <w:rtl/>
        </w:rPr>
        <w:t>2016، ”النوع الاجتماعي والمعلومات“ 2017، و ”النوع الاجتماعي والإعلان“ 2018، ”تطوير نهج رصد للبرامج التلفزيونية لمكافحة الصور النمطية وتعزيز المساواة“. افصحت نتائجها عن زيادة مدة تدخل النساء في جميع البرامج، وهيمنة النساء على البرامج الخدماتية بنسبة 81</w:t>
      </w:r>
      <w:r w:rsidR="006572DE">
        <w:rPr>
          <w:rtl/>
        </w:rPr>
        <w:t xml:space="preserve"> في المائة</w:t>
      </w:r>
      <w:r>
        <w:rPr>
          <w:rtl/>
        </w:rPr>
        <w:t>، والتواجد في الفضاء الخاص (العائلي) فيما يهيمن الرجال على برامج المعلومات (82</w:t>
      </w:r>
      <w:r w:rsidR="006572DE">
        <w:rPr>
          <w:rtl/>
        </w:rPr>
        <w:t xml:space="preserve"> في المائة</w:t>
      </w:r>
      <w:r>
        <w:rPr>
          <w:rtl/>
        </w:rPr>
        <w:t>) وفي الفضاء العام 77</w:t>
      </w:r>
      <w:r w:rsidR="00CD5BDC">
        <w:rPr>
          <w:rFonts w:hint="cs"/>
          <w:rtl/>
        </w:rPr>
        <w:t> </w:t>
      </w:r>
      <w:r w:rsidR="006572DE">
        <w:rPr>
          <w:rtl/>
        </w:rPr>
        <w:t>في المائة</w:t>
      </w:r>
      <w:r>
        <w:rPr>
          <w:rtl/>
        </w:rPr>
        <w:t>.</w:t>
      </w:r>
    </w:p>
    <w:p w14:paraId="64D191F3" w14:textId="77777777" w:rsidR="00907C06" w:rsidRDefault="00907C06" w:rsidP="00907C06">
      <w:pPr>
        <w:pStyle w:val="SingleTxt"/>
        <w:rPr>
          <w:rtl/>
        </w:rPr>
      </w:pPr>
      <w:r>
        <w:rPr>
          <w:rtl/>
        </w:rPr>
        <w:t>60 -</w:t>
      </w:r>
      <w:r>
        <w:rPr>
          <w:rtl/>
        </w:rPr>
        <w:tab/>
        <w:t>على مستوى الدعامات والتوعية تم:</w:t>
      </w:r>
    </w:p>
    <w:p w14:paraId="56D9045F" w14:textId="69A5CECB"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تطوير دليل مفاهيمي لصورة المرأة في الإعلام (المرصد الوطني لصورة المرأة في الإعلام) (2017)؛</w:t>
      </w:r>
    </w:p>
    <w:p w14:paraId="5E899C55" w14:textId="774699AA"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وضع ”دليل لمكافحة الصور النمطية والكليشيهات القائمة على التمييز على أساس الجنس في وسائل الإعلام (2018)“؛</w:t>
      </w:r>
    </w:p>
    <w:p w14:paraId="603F5154" w14:textId="1B791A0D"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توضيح مفاهيم المساواة بين الجنسين في الكتب المدرسية ”مغرب التمكين“؛</w:t>
      </w:r>
    </w:p>
    <w:p w14:paraId="781FE54B" w14:textId="7B8057A3"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تنظيم ندوة حول دور الإعلام السمعي البصري في تحقيق المساواة بين الجنسين في القناتين الأولى والثانية (2017)؛</w:t>
      </w:r>
    </w:p>
    <w:p w14:paraId="7AAC7005" w14:textId="25E8ADCC"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تنظيم حملة تواصل، خاصة باتخاذ القرار على الشبكات الاجتماعية بالتعاون مع علامة تجارية.</w:t>
      </w:r>
    </w:p>
    <w:p w14:paraId="445260BC" w14:textId="77777777" w:rsidR="00907C06" w:rsidRDefault="00907C06" w:rsidP="00907C06">
      <w:pPr>
        <w:pStyle w:val="SingleTxt"/>
        <w:rPr>
          <w:rtl/>
        </w:rPr>
      </w:pPr>
      <w:r>
        <w:rPr>
          <w:rtl/>
        </w:rPr>
        <w:t>61 -</w:t>
      </w:r>
      <w:r>
        <w:rPr>
          <w:rtl/>
        </w:rPr>
        <w:tab/>
        <w:t>على المستوى المؤسساتي:</w:t>
      </w:r>
    </w:p>
    <w:p w14:paraId="2755DBF3" w14:textId="066DBC0E"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أحدثت الشركة الوطنية للإذاعة والتلفزيون لجنة ”المناصفة واليقظة“، لتعزيز ميثاق المناصفة وضمان تنفيذ إجراءات وآليات التقييم؛</w:t>
      </w:r>
    </w:p>
    <w:p w14:paraId="23E3AFFA" w14:textId="738E9733"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بلغ عدد الصحفيات الحاصلات على بطاقة مهنية 678 مقابل 962 1 صحفيا (2018)؛</w:t>
      </w:r>
    </w:p>
    <w:p w14:paraId="70E2D439" w14:textId="2B111F06"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وصل عدد النساء العاملات في الشركة الوطنية للإذاعة والتلفزيون 710 بنسبة 36</w:t>
      </w:r>
      <w:r w:rsidR="006572DE">
        <w:rPr>
          <w:rtl/>
        </w:rPr>
        <w:t xml:space="preserve"> في المائة</w:t>
      </w:r>
      <w:r w:rsidR="00A65C63">
        <w:rPr>
          <w:rFonts w:hint="cs"/>
          <w:rtl/>
        </w:rPr>
        <w:t xml:space="preserve"> </w:t>
      </w:r>
      <w:r>
        <w:rPr>
          <w:rtl/>
        </w:rPr>
        <w:t>من العدد الإجمالي، منهن 22</w:t>
      </w:r>
      <w:r w:rsidR="006572DE">
        <w:rPr>
          <w:rtl/>
        </w:rPr>
        <w:t xml:space="preserve"> في المائة</w:t>
      </w:r>
      <w:r w:rsidR="00A65C63">
        <w:rPr>
          <w:rFonts w:hint="cs"/>
          <w:rtl/>
        </w:rPr>
        <w:t xml:space="preserve"> </w:t>
      </w:r>
      <w:r>
        <w:rPr>
          <w:rtl/>
        </w:rPr>
        <w:t>يشغلن مناصب مسؤولية، و 9</w:t>
      </w:r>
      <w:r w:rsidR="006572DE">
        <w:rPr>
          <w:rtl/>
        </w:rPr>
        <w:t xml:space="preserve"> في المائة</w:t>
      </w:r>
      <w:r w:rsidR="00A65C63">
        <w:rPr>
          <w:rFonts w:hint="cs"/>
          <w:rtl/>
        </w:rPr>
        <w:t xml:space="preserve"> </w:t>
      </w:r>
      <w:r>
        <w:rPr>
          <w:rtl/>
        </w:rPr>
        <w:t>في هيئات حكامة، و 40</w:t>
      </w:r>
      <w:r w:rsidR="006572DE">
        <w:rPr>
          <w:rtl/>
        </w:rPr>
        <w:t xml:space="preserve"> في المائة</w:t>
      </w:r>
      <w:r w:rsidR="00A65C63">
        <w:rPr>
          <w:rFonts w:hint="cs"/>
          <w:rtl/>
        </w:rPr>
        <w:t xml:space="preserve"> </w:t>
      </w:r>
      <w:r>
        <w:rPr>
          <w:rtl/>
        </w:rPr>
        <w:t>رئيس محطة (2017)؛</w:t>
      </w:r>
    </w:p>
    <w:p w14:paraId="48F476B5" w14:textId="0E484F59"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44140E">
        <w:rPr>
          <w:rFonts w:hint="cs"/>
          <w:rtl/>
        </w:rPr>
        <w:t>•</w:t>
      </w:r>
      <w:r>
        <w:rPr>
          <w:rtl/>
        </w:rPr>
        <w:tab/>
        <w:t>في سنة 2017، بلغ عدد النساء في القناة الثانية 289 (666 للرجال)، منهن 21</w:t>
      </w:r>
      <w:r w:rsidR="006572DE">
        <w:rPr>
          <w:rtl/>
        </w:rPr>
        <w:t xml:space="preserve"> في المائة</w:t>
      </w:r>
      <w:r w:rsidR="00A65C63">
        <w:rPr>
          <w:rFonts w:hint="cs"/>
          <w:rtl/>
        </w:rPr>
        <w:t xml:space="preserve"> </w:t>
      </w:r>
      <w:r>
        <w:rPr>
          <w:rtl/>
        </w:rPr>
        <w:t>يشغلن مناصب المسؤولية، و 47</w:t>
      </w:r>
      <w:r w:rsidR="006572DE">
        <w:rPr>
          <w:rtl/>
        </w:rPr>
        <w:t xml:space="preserve"> في المائة</w:t>
      </w:r>
      <w:r w:rsidR="00A65C63">
        <w:rPr>
          <w:rFonts w:hint="cs"/>
          <w:rtl/>
        </w:rPr>
        <w:t xml:space="preserve"> </w:t>
      </w:r>
      <w:r>
        <w:rPr>
          <w:rtl/>
        </w:rPr>
        <w:t>يقدمن البرامج أو النشرات الإخبارية و 36</w:t>
      </w:r>
      <w:r w:rsidR="006572DE">
        <w:rPr>
          <w:rtl/>
        </w:rPr>
        <w:t xml:space="preserve"> في المائة</w:t>
      </w:r>
      <w:r w:rsidR="00A65C63">
        <w:rPr>
          <w:rFonts w:hint="cs"/>
          <w:rtl/>
        </w:rPr>
        <w:t xml:space="preserve"> </w:t>
      </w:r>
      <w:r>
        <w:rPr>
          <w:rtl/>
        </w:rPr>
        <w:t>يتدخلن في البرامج؛</w:t>
      </w:r>
    </w:p>
    <w:p w14:paraId="657ADC16" w14:textId="593B97F3" w:rsidR="00907C06" w:rsidRDefault="00907C06" w:rsidP="001B4C6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4140E">
        <w:rPr>
          <w:rFonts w:hint="cs"/>
          <w:rtl/>
        </w:rPr>
        <w:t>•</w:t>
      </w:r>
      <w:r>
        <w:rPr>
          <w:rtl/>
        </w:rPr>
        <w:tab/>
        <w:t>ارتفع عدد المسؤولات عن الجرائد الإلكترونية إلى 42 سنة 2019، من أصل 314 جرائد الكترونية.</w:t>
      </w:r>
    </w:p>
    <w:p w14:paraId="355A2C22" w14:textId="54B3D271" w:rsidR="00907C06" w:rsidRDefault="00907C06" w:rsidP="00907C06">
      <w:pPr>
        <w:pStyle w:val="SingleTxt"/>
        <w:rPr>
          <w:rtl/>
        </w:rPr>
      </w:pPr>
      <w:r>
        <w:rPr>
          <w:rtl/>
        </w:rPr>
        <w:t>62 -</w:t>
      </w:r>
      <w:r>
        <w:rPr>
          <w:rtl/>
        </w:rPr>
        <w:tab/>
        <w:t xml:space="preserve">وفي مجال الحقل الديني، تمت مراجعة المادة التعليمة لبرنامج محو الأمية بالمساجد، وفق مقاربة النوع، منها منهاج المستوى الثاني من البرنامج </w:t>
      </w:r>
      <w:proofErr w:type="spellStart"/>
      <w:r>
        <w:rPr>
          <w:rtl/>
        </w:rPr>
        <w:t>المسجدي</w:t>
      </w:r>
      <w:proofErr w:type="spellEnd"/>
      <w:r>
        <w:rPr>
          <w:rtl/>
        </w:rPr>
        <w:t xml:space="preserve"> ”التأهيل المهني والتكنولوجي“، ومنهاج المرحلة الثانية من المستوى الأول بواسطة التلفاز والإنترنت، وتبلغ نسبة المستفيدات من هذا البرنامج ما تفوق 91</w:t>
      </w:r>
      <w:r w:rsidR="00CD5BDC">
        <w:rPr>
          <w:rFonts w:hint="cs"/>
          <w:rtl/>
        </w:rPr>
        <w:t> </w:t>
      </w:r>
      <w:r w:rsidR="006572DE">
        <w:rPr>
          <w:rtl/>
        </w:rPr>
        <w:t>في المائة</w:t>
      </w:r>
      <w:r>
        <w:rPr>
          <w:rtl/>
        </w:rPr>
        <w:t>، وتم تجويد 147 كتابا مدرسيا، وإصلاح لمناهج وكتب مادة التربية الدينية.</w:t>
      </w:r>
    </w:p>
    <w:p w14:paraId="5F5BDCA8" w14:textId="7354330E" w:rsidR="00907C06" w:rsidRDefault="00907C06" w:rsidP="00907C06">
      <w:pPr>
        <w:pStyle w:val="SingleTxt"/>
        <w:rPr>
          <w:rtl/>
        </w:rPr>
      </w:pPr>
      <w:r>
        <w:rPr>
          <w:rtl/>
        </w:rPr>
        <w:t>63 -</w:t>
      </w:r>
      <w:r>
        <w:rPr>
          <w:rtl/>
        </w:rPr>
        <w:tab/>
        <w:t>وفي إطار محاربة الممارسات الضارة بالمرأة، نظمت منذ 2011، أياما دراسية ولقاءات تواصلية، بلغ معدلها السنوي 282 نشاطا. إضافة إلى استثمار نمط التعلم، عن بعد، من أجل تحسيس وإشراك الرجال والفتيات المستفيدات والعاملين ببرنامج محو الأمية بالمساجد في محاربة العنف ضد المرأة، وتسطير برامج للدروس والمحاضرات الدينية في مختلف مساجد المملكة</w:t>
      </w:r>
      <w:r w:rsidRPr="00907C06">
        <w:rPr>
          <w:vertAlign w:val="superscript"/>
          <w:rtl/>
        </w:rPr>
        <w:t>(</w:t>
      </w:r>
      <w:r w:rsidRPr="00907C06">
        <w:rPr>
          <w:rStyle w:val="FootnoteReference"/>
          <w:szCs w:val="22"/>
          <w:rtl/>
        </w:rPr>
        <w:footnoteReference w:id="22"/>
      </w:r>
      <w:r w:rsidRPr="00907C06">
        <w:rPr>
          <w:vertAlign w:val="superscript"/>
          <w:rtl/>
        </w:rPr>
        <w:t>)</w:t>
      </w:r>
      <w:r>
        <w:rPr>
          <w:rtl/>
        </w:rPr>
        <w:t>، تروم التوعية بمخاطر وآثار العنف ضد النساء</w:t>
      </w:r>
      <w:r w:rsidRPr="00907C06">
        <w:rPr>
          <w:vertAlign w:val="superscript"/>
          <w:rtl/>
        </w:rPr>
        <w:t>(</w:t>
      </w:r>
      <w:r w:rsidRPr="00907C06">
        <w:rPr>
          <w:rStyle w:val="FootnoteReference"/>
          <w:szCs w:val="22"/>
          <w:rtl/>
        </w:rPr>
        <w:footnoteReference w:id="23"/>
      </w:r>
      <w:r w:rsidRPr="00907C06">
        <w:rPr>
          <w:vertAlign w:val="superscript"/>
          <w:rtl/>
        </w:rPr>
        <w:t>)</w:t>
      </w:r>
      <w:r>
        <w:rPr>
          <w:rtl/>
        </w:rPr>
        <w:t xml:space="preserve"> وتنظيم خلايا المرأة التابعة للمجالس العلمية المحلية</w:t>
      </w:r>
      <w:r w:rsidRPr="00907C06">
        <w:rPr>
          <w:vertAlign w:val="superscript"/>
          <w:rtl/>
        </w:rPr>
        <w:t>(</w:t>
      </w:r>
      <w:r w:rsidRPr="00907C06">
        <w:rPr>
          <w:rStyle w:val="FootnoteReference"/>
          <w:szCs w:val="22"/>
          <w:rtl/>
        </w:rPr>
        <w:footnoteReference w:id="24"/>
      </w:r>
      <w:r w:rsidRPr="00907C06">
        <w:rPr>
          <w:vertAlign w:val="superscript"/>
          <w:rtl/>
        </w:rPr>
        <w:t>)</w:t>
      </w:r>
      <w:r>
        <w:rPr>
          <w:rtl/>
        </w:rPr>
        <w:t>.</w:t>
      </w:r>
    </w:p>
    <w:p w14:paraId="622CFDBC" w14:textId="77777777" w:rsidR="00907C06" w:rsidRDefault="00907C06" w:rsidP="00907C06">
      <w:pPr>
        <w:pStyle w:val="SingleTxt"/>
        <w:rPr>
          <w:rtl/>
        </w:rPr>
      </w:pPr>
      <w:r>
        <w:rPr>
          <w:rtl/>
        </w:rPr>
        <w:t>64 -</w:t>
      </w:r>
      <w:r>
        <w:rPr>
          <w:rtl/>
        </w:rPr>
        <w:tab/>
        <w:t>بالنسبة للبرامج الإعلامية وبتنسيق مع الشركة الوطنية للإذاعة والتلفزة، تقدم مجموعة من البرامج، على القناة الأولى والإذاعة الوطنية وقناة محمد السادس للقرآن الكريم، تتمحور حول حماية الأسرة من الانحراف، وتفكيك أسباب النزاعات الأسرية، كما تخصص برامج إعلامية للاستماع المباشر للنساء.</w:t>
      </w:r>
    </w:p>
    <w:p w14:paraId="730EF3EE" w14:textId="14D59803" w:rsidR="00907C06" w:rsidRPr="001B4C69" w:rsidRDefault="00907C06" w:rsidP="001B4C69">
      <w:pPr>
        <w:pStyle w:val="SingleTxt"/>
        <w:spacing w:after="0" w:line="120" w:lineRule="exact"/>
        <w:rPr>
          <w:sz w:val="10"/>
          <w:rtl/>
        </w:rPr>
      </w:pPr>
    </w:p>
    <w:p w14:paraId="1FB0DB1D" w14:textId="77777777" w:rsidR="00907C06" w:rsidRDefault="00907C06" w:rsidP="001B4C69">
      <w:pPr>
        <w:pStyle w:val="H23"/>
        <w:ind w:left="1267" w:right="1267" w:hanging="1267"/>
        <w:rPr>
          <w:rtl/>
        </w:rPr>
      </w:pPr>
      <w:r>
        <w:rPr>
          <w:rtl/>
        </w:rPr>
        <w:tab/>
      </w:r>
      <w:r>
        <w:rPr>
          <w:rtl/>
        </w:rPr>
        <w:tab/>
        <w:t>الجواب 8</w:t>
      </w:r>
    </w:p>
    <w:p w14:paraId="5ED29F81" w14:textId="4F53E73E" w:rsidR="00907C06" w:rsidRDefault="00907C06" w:rsidP="00907C06">
      <w:pPr>
        <w:pStyle w:val="SingleTxt"/>
        <w:rPr>
          <w:rtl/>
        </w:rPr>
      </w:pPr>
      <w:r>
        <w:rPr>
          <w:rtl/>
        </w:rPr>
        <w:t>65 -</w:t>
      </w:r>
      <w:r>
        <w:rPr>
          <w:rtl/>
        </w:rPr>
        <w:tab/>
        <w:t>بخصوص التدابير المرتبطة بتفادي الممارسات الضارة المتعلقة بزواج الأطفال، صدرت دورية رئاسة النيابة العامة</w:t>
      </w:r>
      <w:r w:rsidRPr="00907C06">
        <w:rPr>
          <w:vertAlign w:val="superscript"/>
          <w:rtl/>
        </w:rPr>
        <w:t>(</w:t>
      </w:r>
      <w:r w:rsidRPr="00907C06">
        <w:rPr>
          <w:rStyle w:val="FootnoteReference"/>
          <w:szCs w:val="22"/>
          <w:rtl/>
        </w:rPr>
        <w:footnoteReference w:id="25"/>
      </w:r>
      <w:r w:rsidRPr="00907C06">
        <w:rPr>
          <w:vertAlign w:val="superscript"/>
          <w:rtl/>
        </w:rPr>
        <w:t>)</w:t>
      </w:r>
      <w:r>
        <w:rPr>
          <w:rtl/>
        </w:rPr>
        <w:t>، تحث المحاكم على الحرص على تقديم ملتمسات للقضاة تنسجم مع قصد المشرع من جعل الزواج قبل 18 سنة متوقفا على موافقة القضاء، وعدم التردد في معارضة طلبات الزواج المنافية للمصلحة الفضلى للقاصر، مع تقديم ملتمسات للقضاة لجعل جلسات البحث مناسبة لتوعية القاصر بالأضرار المترتبة عن الزواج المبكر والاستعانة بالمساعدات الاجتماعيات، مع الحرص على حضور الجلسات المتعلقة بإذن زواج القاصر، وعدم التردد في تقديم ملتمسات بإجراء بحث اجتماعي بواسطة المساعدة الاجتماعية للتأكد من الأسباب الداعية لطلب الإذن، والحرص على التأكد بالنسبة للمقيمين بالخارج الراغبين في الحصول على هذا الإذن بقبول دولة الإقامة لعقود الزواج دون سن الأهلية، مع موافاة رئاسة النيابة العامة بإحصاء خاص بالطلبات كل ثلاثة أشهر.</w:t>
      </w:r>
    </w:p>
    <w:p w14:paraId="513E0C00" w14:textId="77777777" w:rsidR="00907C06" w:rsidRDefault="00907C06" w:rsidP="00907C06">
      <w:pPr>
        <w:pStyle w:val="SingleTxt"/>
        <w:rPr>
          <w:rtl/>
        </w:rPr>
      </w:pPr>
      <w:r>
        <w:rPr>
          <w:rtl/>
        </w:rPr>
        <w:lastRenderedPageBreak/>
        <w:t>66 -</w:t>
      </w:r>
      <w:r>
        <w:rPr>
          <w:rtl/>
        </w:rPr>
        <w:tab/>
        <w:t>للحد من ظاهرة تزويج القاصرات، وضعت برامج اجتماعية لدعم تمدرس الفتيات في الوسط القروي، من خلال توفير شبكة لدور الطالبة: برنامج ”الفرصة الثانية“، ”مليون محفظة“، برنامج ”تيسير“، نظام المساعدة الطبية، دعم الأرامل في وضعية هشة الحاضنات لأطفالهن اليتامى، صندوق التماسك العائلي، برنامج النهوض بخدمات الوساطة الأسرية، برنامج التربية الوالدية، برنامج الإرشاد الأسري.</w:t>
      </w:r>
    </w:p>
    <w:p w14:paraId="545F4AAB" w14:textId="77777777" w:rsidR="00907C06" w:rsidRDefault="00907C06" w:rsidP="00907C06">
      <w:pPr>
        <w:pStyle w:val="SingleTxt"/>
        <w:rPr>
          <w:rtl/>
        </w:rPr>
      </w:pPr>
      <w:r>
        <w:rPr>
          <w:rtl/>
        </w:rPr>
        <w:t>67 -</w:t>
      </w:r>
      <w:r>
        <w:rPr>
          <w:rtl/>
        </w:rPr>
        <w:tab/>
        <w:t>بخصوص تعدد الزوجات (انظر الجواب 23).</w:t>
      </w:r>
    </w:p>
    <w:p w14:paraId="66C066D3" w14:textId="386110E5" w:rsidR="00907C06" w:rsidRPr="005E48F3" w:rsidRDefault="00907C06" w:rsidP="005E48F3">
      <w:pPr>
        <w:pStyle w:val="SingleTxt"/>
        <w:spacing w:after="0" w:line="120" w:lineRule="exact"/>
        <w:rPr>
          <w:sz w:val="10"/>
          <w:rtl/>
        </w:rPr>
      </w:pPr>
    </w:p>
    <w:p w14:paraId="59056EAA" w14:textId="77777777" w:rsidR="005E48F3" w:rsidRDefault="005E48F3" w:rsidP="005E48F3">
      <w:pPr>
        <w:pStyle w:val="H1"/>
        <w:rPr>
          <w:rtl/>
        </w:rPr>
      </w:pPr>
      <w:r>
        <w:rPr>
          <w:rtl/>
        </w:rPr>
        <w:tab/>
      </w:r>
      <w:r>
        <w:rPr>
          <w:rtl/>
        </w:rPr>
        <w:tab/>
        <w:t>العنف المبني على النوع الاجتماعي</w:t>
      </w:r>
    </w:p>
    <w:p w14:paraId="40734600" w14:textId="77777777" w:rsidR="005E48F3" w:rsidRDefault="005E48F3" w:rsidP="005E48F3">
      <w:pPr>
        <w:pStyle w:val="H23"/>
        <w:ind w:left="1267" w:right="1267" w:hanging="1267"/>
        <w:rPr>
          <w:rtl/>
        </w:rPr>
      </w:pPr>
      <w:r>
        <w:rPr>
          <w:rtl/>
        </w:rPr>
        <w:tab/>
      </w:r>
      <w:r>
        <w:rPr>
          <w:rtl/>
        </w:rPr>
        <w:tab/>
        <w:t>الجواب 9</w:t>
      </w:r>
    </w:p>
    <w:p w14:paraId="21514A77" w14:textId="77777777" w:rsidR="005E48F3" w:rsidRDefault="005E48F3" w:rsidP="005E48F3">
      <w:pPr>
        <w:pStyle w:val="SingleTxt"/>
        <w:rPr>
          <w:rtl/>
        </w:rPr>
      </w:pPr>
      <w:r>
        <w:rPr>
          <w:rtl/>
        </w:rPr>
        <w:t>68 -</w:t>
      </w:r>
      <w:r>
        <w:rPr>
          <w:rtl/>
        </w:rPr>
        <w:tab/>
        <w:t>بالنسبة لعدد المتابعين في الجنايات والجنح المرتكبة ضد المرأة حسب نوع القرابة لسنة 2019، سجلت رئاسة النيابة العامة قضايا تخص القتل العمد، والضرب المفضي إلى الموت، والاغتصاب، والاختطاف، والطرد من بيت الزوجية</w:t>
      </w:r>
      <w:r w:rsidRPr="00907C06">
        <w:rPr>
          <w:vertAlign w:val="superscript"/>
          <w:rtl/>
        </w:rPr>
        <w:t>(</w:t>
      </w:r>
      <w:r w:rsidRPr="00907C06">
        <w:rPr>
          <w:rStyle w:val="FootnoteReference"/>
          <w:szCs w:val="22"/>
          <w:rtl/>
        </w:rPr>
        <w:footnoteReference w:id="26"/>
      </w:r>
      <w:r w:rsidRPr="00907C06">
        <w:rPr>
          <w:vertAlign w:val="superscript"/>
          <w:rtl/>
        </w:rPr>
        <w:t>)</w:t>
      </w:r>
      <w:r>
        <w:rPr>
          <w:rtl/>
        </w:rPr>
        <w:t>، إذ أغلب الاعتداءات تصدر عن الأزواج بنسبة تقارب 56</w:t>
      </w:r>
      <w:r>
        <w:rPr>
          <w:rFonts w:hint="cs"/>
          <w:rtl/>
        </w:rPr>
        <w:t>,</w:t>
      </w:r>
      <w:r>
        <w:rPr>
          <w:rtl/>
        </w:rPr>
        <w:t>11</w:t>
      </w:r>
      <w:r>
        <w:rPr>
          <w:rFonts w:hint="cs"/>
          <w:rtl/>
        </w:rPr>
        <w:t> </w:t>
      </w:r>
      <w:r>
        <w:rPr>
          <w:rtl/>
        </w:rPr>
        <w:t>في</w:t>
      </w:r>
      <w:r>
        <w:rPr>
          <w:rFonts w:hint="cs"/>
          <w:rtl/>
        </w:rPr>
        <w:t> </w:t>
      </w:r>
      <w:r>
        <w:rPr>
          <w:rtl/>
        </w:rPr>
        <w:t>المائة، كما أن ثلث الاعتداءات تصدر عن الأغيار بنسبة 37</w:t>
      </w:r>
      <w:r>
        <w:rPr>
          <w:rFonts w:hint="cs"/>
          <w:rtl/>
        </w:rPr>
        <w:t>,</w:t>
      </w:r>
      <w:r>
        <w:rPr>
          <w:rtl/>
        </w:rPr>
        <w:t>3 في المائة. بينما تظل بقية أشكال العنف الممارسة من طرف الأب أو الأم أو رب العمل ضعيفة</w:t>
      </w:r>
      <w:r w:rsidRPr="00907C06">
        <w:rPr>
          <w:vertAlign w:val="superscript"/>
          <w:rtl/>
        </w:rPr>
        <w:t>(</w:t>
      </w:r>
      <w:r w:rsidRPr="00907C06">
        <w:rPr>
          <w:rStyle w:val="FootnoteReference"/>
          <w:szCs w:val="22"/>
          <w:rtl/>
        </w:rPr>
        <w:footnoteReference w:id="27"/>
      </w:r>
      <w:r w:rsidRPr="00907C06">
        <w:rPr>
          <w:vertAlign w:val="superscript"/>
          <w:rtl/>
        </w:rPr>
        <w:t>)</w:t>
      </w:r>
      <w:r>
        <w:rPr>
          <w:rtl/>
        </w:rPr>
        <w:t>.</w:t>
      </w:r>
    </w:p>
    <w:p w14:paraId="46A27040" w14:textId="77777777" w:rsidR="005E48F3" w:rsidRPr="001B4C69" w:rsidRDefault="005E48F3" w:rsidP="005E48F3">
      <w:pPr>
        <w:pStyle w:val="SingleTxt"/>
        <w:rPr>
          <w:w w:val="103"/>
          <w:rtl/>
        </w:rPr>
      </w:pPr>
      <w:r>
        <w:rPr>
          <w:rtl/>
        </w:rPr>
        <w:t>69 -</w:t>
      </w:r>
      <w:r>
        <w:rPr>
          <w:rtl/>
        </w:rPr>
        <w:tab/>
      </w:r>
      <w:r w:rsidRPr="001B4C69">
        <w:rPr>
          <w:w w:val="103"/>
          <w:rtl/>
        </w:rPr>
        <w:t>وبالنسبة لعدد قضايا العنف المسجلة، فقد انتقل من 208 25 سنة 2019 إلى 127 23</w:t>
      </w:r>
      <w:r>
        <w:rPr>
          <w:rFonts w:hint="cs"/>
          <w:w w:val="103"/>
          <w:rtl/>
        </w:rPr>
        <w:t xml:space="preserve"> </w:t>
      </w:r>
      <w:r w:rsidRPr="001B4C69">
        <w:rPr>
          <w:w w:val="103"/>
          <w:rtl/>
        </w:rPr>
        <w:t>سنة</w:t>
      </w:r>
      <w:r>
        <w:rPr>
          <w:rFonts w:hint="cs"/>
          <w:w w:val="103"/>
          <w:rtl/>
        </w:rPr>
        <w:t> </w:t>
      </w:r>
      <w:r w:rsidRPr="001B4C69">
        <w:rPr>
          <w:w w:val="103"/>
          <w:rtl/>
        </w:rPr>
        <w:t>2020، كما انتقل عدد الضحايا من 109 26 سنة 2019 إلى 465 23 سنة 2020 حسب السن وصنف العنف</w:t>
      </w:r>
      <w:r w:rsidRPr="001B4C69">
        <w:rPr>
          <w:w w:val="103"/>
          <w:vertAlign w:val="superscript"/>
          <w:rtl/>
        </w:rPr>
        <w:t>(</w:t>
      </w:r>
      <w:r w:rsidRPr="001B4C69">
        <w:rPr>
          <w:rStyle w:val="FootnoteReference"/>
          <w:spacing w:val="0"/>
          <w:szCs w:val="22"/>
          <w:rtl/>
        </w:rPr>
        <w:footnoteReference w:id="28"/>
      </w:r>
      <w:r w:rsidRPr="001B4C69">
        <w:rPr>
          <w:w w:val="103"/>
          <w:vertAlign w:val="superscript"/>
          <w:rtl/>
        </w:rPr>
        <w:t>)</w:t>
      </w:r>
      <w:r w:rsidRPr="001B4C69">
        <w:rPr>
          <w:w w:val="103"/>
          <w:rtl/>
        </w:rPr>
        <w:t>.</w:t>
      </w:r>
    </w:p>
    <w:p w14:paraId="60B929DB" w14:textId="77777777" w:rsidR="005E48F3" w:rsidRDefault="005E48F3" w:rsidP="005E48F3">
      <w:pPr>
        <w:pStyle w:val="SingleTxt"/>
        <w:rPr>
          <w:rtl/>
        </w:rPr>
      </w:pPr>
      <w:r>
        <w:rPr>
          <w:rtl/>
        </w:rPr>
        <w:t>70 -</w:t>
      </w:r>
      <w:r>
        <w:rPr>
          <w:rtl/>
        </w:rPr>
        <w:tab/>
        <w:t>بعد سنة من تنفيذ القانون 103</w:t>
      </w:r>
      <w:r>
        <w:rPr>
          <w:rFonts w:hint="cs"/>
          <w:rtl/>
        </w:rPr>
        <w:t>-</w:t>
      </w:r>
      <w:r>
        <w:rPr>
          <w:rtl/>
        </w:rPr>
        <w:t xml:space="preserve">13، تابعت رئاسة النيابة العامة 360 شخصا بجنحة الطرد من بيت الزوجية، و 165 شخصا بجنحة الامتناع من إرجاع الزوجة المطرودة، وسجلت 29 قضية تحرش جنسي في أماكن العمل و 129 قضية في الفضاء العام، و 56 قضية تحرش جنسي الكتروني، إضافة لثلاث قضايا تبديد ممتلكات الزوجة بسوء نية، وحكمت المحكمة الابتدائية </w:t>
      </w:r>
      <w:proofErr w:type="spellStart"/>
      <w:r>
        <w:rPr>
          <w:rtl/>
        </w:rPr>
        <w:t>بوجدة</w:t>
      </w:r>
      <w:proofErr w:type="spellEnd"/>
      <w:r>
        <w:rPr>
          <w:rtl/>
        </w:rPr>
        <w:t xml:space="preserve"> في ملف جنحي (كانون</w:t>
      </w:r>
      <w:r>
        <w:rPr>
          <w:rFonts w:hint="cs"/>
          <w:rtl/>
        </w:rPr>
        <w:t> </w:t>
      </w:r>
      <w:r>
        <w:rPr>
          <w:rtl/>
        </w:rPr>
        <w:t>الثاني/يناير 2019) بإيداع متهم في قضية عنف زوجي في مؤسسة للعلاج النفسي.</w:t>
      </w:r>
    </w:p>
    <w:p w14:paraId="3A8791E6" w14:textId="77777777" w:rsidR="005E48F3" w:rsidRDefault="005E48F3" w:rsidP="005E48F3">
      <w:pPr>
        <w:pStyle w:val="SingleTxt"/>
        <w:rPr>
          <w:rtl/>
        </w:rPr>
      </w:pPr>
      <w:r>
        <w:rPr>
          <w:rtl/>
        </w:rPr>
        <w:t>71 -</w:t>
      </w:r>
      <w:r>
        <w:rPr>
          <w:rtl/>
        </w:rPr>
        <w:tab/>
        <w:t>يعرّف القانون الجنائي المغربي الاغتصاب في الفصل 486، بأنه ”مواقعة رجل لامرأة بدون رضاها، ويعاقب عليه من خمس إلى عشر سنوات سجنا، غير أنه إذا كانت سن المجني عليها يقل عن 18</w:t>
      </w:r>
      <w:r>
        <w:rPr>
          <w:rFonts w:hint="cs"/>
          <w:rtl/>
        </w:rPr>
        <w:t> </w:t>
      </w:r>
      <w:r>
        <w:rPr>
          <w:rtl/>
        </w:rPr>
        <w:t>سنة أو كانت عاجزة أو معاقة أو معروفة بضعف قواها أو حاملا، فإن الجاني يعاقب بالسجن من 10</w:t>
      </w:r>
      <w:r>
        <w:rPr>
          <w:rFonts w:hint="cs"/>
          <w:rtl/>
        </w:rPr>
        <w:t> </w:t>
      </w:r>
      <w:r>
        <w:rPr>
          <w:rtl/>
        </w:rPr>
        <w:t>إلى 20 سنة“. تزداد العقوبة في حالة (الفصل 487) إذا كان الفاعل من أصول الضحية أو ممن لهم سلطة عليها أو وصيا عليها أو خادما بالأجرة عندها أو عند أحد من الأشخاص السالف ذكرهم، أو كان موظفا دينيا أو رئيسا دينيا، وكذلك أي شخص استعان في اعتدائه بشخص أو بعدة أشخاص.</w:t>
      </w:r>
    </w:p>
    <w:p w14:paraId="7DF4E823" w14:textId="77777777" w:rsidR="005E48F3" w:rsidRDefault="005E48F3" w:rsidP="005E48F3">
      <w:pPr>
        <w:pStyle w:val="SingleTxt"/>
        <w:rPr>
          <w:rtl/>
        </w:rPr>
      </w:pPr>
      <w:r>
        <w:rPr>
          <w:rtl/>
        </w:rPr>
        <w:t>72 -</w:t>
      </w:r>
      <w:r>
        <w:rPr>
          <w:rtl/>
        </w:rPr>
        <w:tab/>
        <w:t xml:space="preserve">بخصوص تجريم الاغتصاب الزوجي ينطبق تعريف القانون 103-13 للعنف على جريمة الاغتصاب، سواء كان طرفاها تربطهما علاقة زواج أم لا، باعتبار ذلك شكلا من أشكال العنف ضد المرأة، </w:t>
      </w:r>
      <w:r>
        <w:rPr>
          <w:rtl/>
        </w:rPr>
        <w:lastRenderedPageBreak/>
        <w:t>إضافة إلى أن الفصل 486 لم يقيد تكييفه لهذه الجريمة بطبيعة العلاقة بين الرجل والمرأة أكانت في إطار زواج أو خارجه.</w:t>
      </w:r>
    </w:p>
    <w:p w14:paraId="377A80C6" w14:textId="77777777" w:rsidR="005E48F3" w:rsidRDefault="005E48F3" w:rsidP="005E48F3">
      <w:pPr>
        <w:pStyle w:val="SingleTxt"/>
        <w:rPr>
          <w:rtl/>
        </w:rPr>
      </w:pPr>
      <w:r>
        <w:rPr>
          <w:rtl/>
        </w:rPr>
        <w:t>73 -</w:t>
      </w:r>
      <w:r>
        <w:rPr>
          <w:rtl/>
        </w:rPr>
        <w:tab/>
        <w:t>يمكن لعقوبات انتهاك الحياة الخاصة للأفراد أن تصل إلى 3 سنوات سجنا، بغض النظر عن جنس الفاعلين والضحايا، ومهما كانت الوسائل المستخدمة في الاعتداء مثل الهواتف وأدوات التسجيل السمعي البصري أو أنظمة الكمبيوتر. ترفع العقوبة إلى 5 سنوات سجنا والغرامة من 5 آلاف إلى 50 ألف درهم إذا وقع الاعتداء من الزوج أو المطلق أو الخاطب أو أحد أصوله أو فروعه أو من له ولاية أو سلطة على المجني عليها أو مسؤولا عن حمايتها، أو ضد المرأة بسبب جنسها أو ضد القاصرين.</w:t>
      </w:r>
      <w:r>
        <w:rPr>
          <w:rFonts w:hint="cs"/>
          <w:rtl/>
        </w:rPr>
        <w:t xml:space="preserve"> </w:t>
      </w:r>
    </w:p>
    <w:p w14:paraId="71AB01B8" w14:textId="77777777" w:rsidR="005E48F3" w:rsidRDefault="005E48F3" w:rsidP="005E48F3">
      <w:pPr>
        <w:pStyle w:val="SingleTxt"/>
        <w:rPr>
          <w:rtl/>
        </w:rPr>
      </w:pPr>
      <w:r>
        <w:rPr>
          <w:rtl/>
        </w:rPr>
        <w:t>74 -</w:t>
      </w:r>
      <w:r>
        <w:rPr>
          <w:rtl/>
        </w:rPr>
        <w:tab/>
        <w:t>قام القطاع الوصي، بتنظيم ندوات حول ”العنف الإلكتروني“ والتحرش الجنسي عبر الإنترنت بمناسبة الأيام الأممية لمحاربة العنف ضد النساء.</w:t>
      </w:r>
      <w:r>
        <w:rPr>
          <w:rFonts w:hint="cs"/>
          <w:rtl/>
        </w:rPr>
        <w:t xml:space="preserve"> </w:t>
      </w:r>
    </w:p>
    <w:p w14:paraId="486DEF39" w14:textId="77777777" w:rsidR="005E48F3" w:rsidRDefault="005E48F3" w:rsidP="005E48F3">
      <w:pPr>
        <w:pStyle w:val="SingleTxt"/>
        <w:rPr>
          <w:rtl/>
        </w:rPr>
      </w:pPr>
      <w:r>
        <w:rPr>
          <w:rtl/>
        </w:rPr>
        <w:t>75 -</w:t>
      </w:r>
      <w:r>
        <w:rPr>
          <w:rtl/>
        </w:rPr>
        <w:tab/>
        <w:t>قامت إدارة الدرك الملكي بـ:</w:t>
      </w:r>
    </w:p>
    <w:p w14:paraId="3C7F2F74"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تحيين </w:t>
      </w:r>
      <w:proofErr w:type="spellStart"/>
      <w:r>
        <w:rPr>
          <w:rtl/>
        </w:rPr>
        <w:t>مجزوءات</w:t>
      </w:r>
      <w:proofErr w:type="spellEnd"/>
      <w:r>
        <w:rPr>
          <w:rtl/>
        </w:rPr>
        <w:t xml:space="preserve"> حقوق الإنسان وفق المعايير الأممية وإدماجها في مسار التكوين؛</w:t>
      </w:r>
      <w:r>
        <w:rPr>
          <w:rFonts w:hint="cs"/>
          <w:rtl/>
        </w:rPr>
        <w:t xml:space="preserve"> </w:t>
      </w:r>
    </w:p>
    <w:p w14:paraId="764C557F" w14:textId="77777777" w:rsidR="005E48F3" w:rsidRPr="00CD3305"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w w:val="105"/>
          <w:rtl/>
        </w:rPr>
      </w:pPr>
      <w:r>
        <w:rPr>
          <w:rtl/>
        </w:rPr>
        <w:tab/>
      </w:r>
      <w:r>
        <w:rPr>
          <w:rFonts w:hint="cs"/>
          <w:rtl/>
        </w:rPr>
        <w:t>•</w:t>
      </w:r>
      <w:r>
        <w:rPr>
          <w:rtl/>
        </w:rPr>
        <w:tab/>
      </w:r>
      <w:r w:rsidRPr="00CD3305">
        <w:rPr>
          <w:w w:val="105"/>
          <w:rtl/>
        </w:rPr>
        <w:t xml:space="preserve">تطوير قدرات أعضاء الخلايا </w:t>
      </w:r>
      <w:proofErr w:type="spellStart"/>
      <w:r w:rsidRPr="00CD3305">
        <w:rPr>
          <w:w w:val="105"/>
          <w:rtl/>
        </w:rPr>
        <w:t>اللامتمركزة</w:t>
      </w:r>
      <w:proofErr w:type="spellEnd"/>
      <w:r w:rsidRPr="00CD3305">
        <w:rPr>
          <w:w w:val="105"/>
          <w:rtl/>
        </w:rPr>
        <w:t>، عبر دورات داخلية خاصة بالتعريف بالقانون 103</w:t>
      </w:r>
      <w:r w:rsidRPr="00CD3305">
        <w:rPr>
          <w:rFonts w:hint="cs"/>
          <w:w w:val="105"/>
          <w:rtl/>
        </w:rPr>
        <w:t>-</w:t>
      </w:r>
      <w:r w:rsidRPr="00CD3305">
        <w:rPr>
          <w:w w:val="105"/>
          <w:rtl/>
        </w:rPr>
        <w:t>13؛</w:t>
      </w:r>
      <w:r>
        <w:rPr>
          <w:rFonts w:hint="cs"/>
          <w:w w:val="105"/>
          <w:rtl/>
        </w:rPr>
        <w:t xml:space="preserve"> </w:t>
      </w:r>
    </w:p>
    <w:p w14:paraId="6978D99A"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إعداد دليل للممارسات الجيدة الخاصة بالتكفل بالنساء ضحايا العنف (2014) وتحيينه (2020)؛</w:t>
      </w:r>
    </w:p>
    <w:p w14:paraId="5C40DB82"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وضع ميثاق أخلاقي لتأطير عمل الأطر.</w:t>
      </w:r>
      <w:r>
        <w:rPr>
          <w:rFonts w:hint="cs"/>
          <w:rtl/>
        </w:rPr>
        <w:t xml:space="preserve"> </w:t>
      </w:r>
    </w:p>
    <w:p w14:paraId="3F320004" w14:textId="77777777" w:rsidR="005E48F3" w:rsidRDefault="005E48F3" w:rsidP="005E48F3">
      <w:pPr>
        <w:pStyle w:val="SingleTxt"/>
        <w:rPr>
          <w:rtl/>
        </w:rPr>
      </w:pPr>
      <w:r>
        <w:rPr>
          <w:rtl/>
        </w:rPr>
        <w:t>76 -</w:t>
      </w:r>
      <w:r>
        <w:rPr>
          <w:rtl/>
        </w:rPr>
        <w:tab/>
        <w:t xml:space="preserve">نظم الأمن الوطني 42 ورشة لأطره بين 2012 و 2017، تتضمن 055 1 عنصرا يتعلق بالمقاربة القانونية وحقوق الإنسان، تقنيات التدخل ودور الطب الشرعي في حالات العنف، وتقنيات الاستماع وتطوير منظومة المعلومات الخاصة بالمجال، كما نظم سنة 2019 لقاء خاصا بالتنسيق البين - قطاعي للتكفل بالنساء ضحايا العنف لتوحيد فهم القانون 103-13، لفائدة 160 مشاركا/ة، وقام الأمن الوطني بتنظيم دورات تكوين المكونين خاصة بالمعايير الأممية للتكفل </w:t>
      </w:r>
      <w:proofErr w:type="spellStart"/>
      <w:r>
        <w:rPr>
          <w:rtl/>
        </w:rPr>
        <w:t>والاندراغوجيا</w:t>
      </w:r>
      <w:proofErr w:type="spellEnd"/>
      <w:r>
        <w:rPr>
          <w:rtl/>
        </w:rPr>
        <w:t>، وحرص القطاع على تنظيم حملات تحسيسية بالقانون للأطر.</w:t>
      </w:r>
    </w:p>
    <w:p w14:paraId="7C37619B" w14:textId="77777777" w:rsidR="005E48F3" w:rsidRDefault="005E48F3" w:rsidP="005E48F3">
      <w:pPr>
        <w:pStyle w:val="SingleTxt"/>
        <w:rPr>
          <w:rtl/>
        </w:rPr>
      </w:pPr>
      <w:r>
        <w:rPr>
          <w:rtl/>
        </w:rPr>
        <w:t>77 -</w:t>
      </w:r>
      <w:r>
        <w:rPr>
          <w:rtl/>
        </w:rPr>
        <w:tab/>
        <w:t>نظم قطاع الشغل 18 ورشة لتقوية قدرات منظومة التفتيش في مجال مراقبة الحقوق الأساسية للعمال، خاصة العاملات (2018)، كما نظم دورات تكوينية في مجال تطبيق مقتضيات الاتفاقيتين</w:t>
      </w:r>
      <w:r w:rsidRPr="00907C06">
        <w:rPr>
          <w:vertAlign w:val="superscript"/>
          <w:rtl/>
        </w:rPr>
        <w:t>(</w:t>
      </w:r>
      <w:r w:rsidRPr="00907C06">
        <w:rPr>
          <w:rStyle w:val="FootnoteReference"/>
          <w:szCs w:val="22"/>
          <w:rtl/>
        </w:rPr>
        <w:footnoteReference w:id="29"/>
      </w:r>
      <w:r w:rsidRPr="00907C06">
        <w:rPr>
          <w:vertAlign w:val="superscript"/>
          <w:rtl/>
        </w:rPr>
        <w:t>)</w:t>
      </w:r>
      <w:r>
        <w:rPr>
          <w:rtl/>
        </w:rPr>
        <w:t xml:space="preserve"> 100</w:t>
      </w:r>
      <w:r>
        <w:rPr>
          <w:rFonts w:hint="cs"/>
          <w:rtl/>
        </w:rPr>
        <w:t> </w:t>
      </w:r>
      <w:r>
        <w:rPr>
          <w:rtl/>
        </w:rPr>
        <w:t>و 111 لفائدة 32 مفتشا جديدا و 30 إطارا تم دمجهم ضمن مفتشي الشغل (2019).</w:t>
      </w:r>
    </w:p>
    <w:p w14:paraId="73A87470" w14:textId="77777777" w:rsidR="005E48F3" w:rsidRDefault="005E48F3" w:rsidP="005E48F3">
      <w:pPr>
        <w:pStyle w:val="SingleTxt"/>
        <w:rPr>
          <w:rtl/>
        </w:rPr>
      </w:pPr>
      <w:r>
        <w:rPr>
          <w:rtl/>
        </w:rPr>
        <w:t>78 -</w:t>
      </w:r>
      <w:r>
        <w:rPr>
          <w:rtl/>
        </w:rPr>
        <w:tab/>
        <w:t xml:space="preserve">قام المعهد العالي للقضاء بوضع برنامج خاص بالمساواة لدعم قدرات الأطر، في هذا الإطار وبشراكة مع معهد </w:t>
      </w:r>
      <w:r>
        <w:t>Raoul Wallenberg</w:t>
      </w:r>
      <w:r>
        <w:rPr>
          <w:rtl/>
        </w:rPr>
        <w:t xml:space="preserve"> لحقوق الإنسان والقانون الدولي الإنساني، أعد دليلا خاصا بوضع الاتفاقيات الدولية لحقوق الإنسان حيز التنفيذ، إضافة إلى برنامج التعاون مع الاتحاد الأوروبي المتضمن لـ</w:t>
      </w:r>
      <w:r>
        <w:rPr>
          <w:rFonts w:hint="cs"/>
          <w:rtl/>
        </w:rPr>
        <w:t> </w:t>
      </w:r>
      <w:r>
        <w:rPr>
          <w:rtl/>
        </w:rPr>
        <w:t>6 وحدات.</w:t>
      </w:r>
    </w:p>
    <w:p w14:paraId="2087D3B7" w14:textId="77777777" w:rsidR="005E48F3" w:rsidRDefault="005E48F3" w:rsidP="005E48F3">
      <w:pPr>
        <w:pStyle w:val="SingleTxt"/>
        <w:rPr>
          <w:rtl/>
        </w:rPr>
      </w:pPr>
      <w:r>
        <w:rPr>
          <w:rtl/>
        </w:rPr>
        <w:lastRenderedPageBreak/>
        <w:t>79 -</w:t>
      </w:r>
      <w:r>
        <w:rPr>
          <w:rtl/>
        </w:rPr>
        <w:tab/>
        <w:t>نظمت رئاسة النيابة العامة ندوة تخص الحماية الجنائية للمرأة على ضوء القانون 103</w:t>
      </w:r>
      <w:r>
        <w:rPr>
          <w:rFonts w:hint="cs"/>
          <w:rtl/>
        </w:rPr>
        <w:t>-</w:t>
      </w:r>
      <w:r>
        <w:rPr>
          <w:rtl/>
        </w:rPr>
        <w:t>13؛ وورشة بخصوص تعزيز الحماية والمنع في قانون محاربة العنف</w:t>
      </w:r>
      <w:r w:rsidRPr="00907C06">
        <w:rPr>
          <w:vertAlign w:val="superscript"/>
          <w:rtl/>
        </w:rPr>
        <w:t>(</w:t>
      </w:r>
      <w:r w:rsidRPr="00907C06">
        <w:rPr>
          <w:rStyle w:val="FootnoteReference"/>
          <w:szCs w:val="22"/>
          <w:rtl/>
        </w:rPr>
        <w:footnoteReference w:id="30"/>
      </w:r>
      <w:r w:rsidRPr="00907C06">
        <w:rPr>
          <w:vertAlign w:val="superscript"/>
          <w:rtl/>
        </w:rPr>
        <w:t>)</w:t>
      </w:r>
      <w:r>
        <w:rPr>
          <w:rtl/>
        </w:rPr>
        <w:t>، ودورة تكوينية حول تعزيز دور قضاة النيابة العامة لتوفير حماية ناجعة للمرأة ولقاء دراسيا حول زواج القاصر بتعاون مع اليونيسف.</w:t>
      </w:r>
      <w:r>
        <w:rPr>
          <w:rFonts w:hint="cs"/>
          <w:rtl/>
        </w:rPr>
        <w:t xml:space="preserve"> </w:t>
      </w:r>
    </w:p>
    <w:p w14:paraId="15D1E408" w14:textId="77777777" w:rsidR="005E48F3" w:rsidRDefault="005E48F3" w:rsidP="005E48F3">
      <w:pPr>
        <w:pStyle w:val="SingleTxt"/>
        <w:rPr>
          <w:rtl/>
        </w:rPr>
      </w:pPr>
      <w:r>
        <w:rPr>
          <w:rtl/>
        </w:rPr>
        <w:t>80 -</w:t>
      </w:r>
      <w:r>
        <w:rPr>
          <w:rtl/>
        </w:rPr>
        <w:tab/>
        <w:t>ساهم تنفيذ الاستراتيجية الوطنية لمحاربة العنف ضد النساء في تفعيل القوانين ذات الصلة في</w:t>
      </w:r>
      <w:r>
        <w:rPr>
          <w:rFonts w:hint="cs"/>
          <w:rtl/>
        </w:rPr>
        <w:t> </w:t>
      </w:r>
      <w:r>
        <w:rPr>
          <w:rtl/>
        </w:rPr>
        <w:t>ضمان التطبيق الفعلي لهذه القوانين، وضع إطار ملائم وفعلي لمحاربة العنف ضد النساء، ضمان الحماية والتكفل بضحايا العنف، التقليص من انتشار العنف المبني على النوع، تعزيز الحماية الاجتماعية</w:t>
      </w:r>
      <w:r>
        <w:rPr>
          <w:rFonts w:hint="cs"/>
          <w:rtl/>
        </w:rPr>
        <w:t> </w:t>
      </w:r>
      <w:r>
        <w:rPr>
          <w:rtl/>
        </w:rPr>
        <w:t>للنساء.</w:t>
      </w:r>
      <w:r>
        <w:rPr>
          <w:rFonts w:hint="cs"/>
          <w:rtl/>
        </w:rPr>
        <w:t xml:space="preserve"> </w:t>
      </w:r>
    </w:p>
    <w:p w14:paraId="3025C480" w14:textId="77777777" w:rsidR="005E48F3" w:rsidRDefault="005E48F3" w:rsidP="005E48F3">
      <w:pPr>
        <w:pStyle w:val="SingleTxt"/>
        <w:rPr>
          <w:rtl/>
        </w:rPr>
      </w:pPr>
      <w:r>
        <w:rPr>
          <w:rtl/>
        </w:rPr>
        <w:t>81 -</w:t>
      </w:r>
      <w:r>
        <w:rPr>
          <w:rtl/>
        </w:rPr>
        <w:tab/>
        <w:t>في إطار تفعيل البرنامج الحكومي 2017-2021، لا سيما الإجراء المتعلق ب</w:t>
      </w:r>
      <w:r>
        <w:rPr>
          <w:rFonts w:hint="cs"/>
          <w:rtl/>
        </w:rPr>
        <w:t>ـ</w:t>
      </w:r>
      <w:r>
        <w:rPr>
          <w:rtl/>
        </w:rPr>
        <w:t xml:space="preserve"> ”إطلاق سياسة وطنية لمناهضة العنف ضد النساء“، وبعد إعداد تقرير تشخيصي للمكتسبات والتحديات في هذا المجال، عمل القطاع المكلف بالمساواة على إعداد الإستراتيجية الوطنية لمحاربة العنف ضد النساء والفتيات في</w:t>
      </w:r>
      <w:r>
        <w:rPr>
          <w:rFonts w:hint="cs"/>
          <w:rtl/>
        </w:rPr>
        <w:t> </w:t>
      </w:r>
      <w:r>
        <w:rPr>
          <w:rtl/>
        </w:rPr>
        <w:t>أفق</w:t>
      </w:r>
      <w:r>
        <w:rPr>
          <w:rFonts w:hint="cs"/>
          <w:rtl/>
        </w:rPr>
        <w:t xml:space="preserve"> </w:t>
      </w:r>
      <w:r>
        <w:rPr>
          <w:rtl/>
        </w:rPr>
        <w:t>2030، وقد تم تخصيص أحد محاورها للتكفل بالنساء ضحايا العنف. وهي قيد التشاور والتنسيق مع باقي القطاعات والمجتمع المدني.</w:t>
      </w:r>
    </w:p>
    <w:p w14:paraId="33F021D1" w14:textId="77777777" w:rsidR="005E48F3" w:rsidRPr="001B4C69" w:rsidRDefault="005E48F3" w:rsidP="005E48F3">
      <w:pPr>
        <w:pStyle w:val="SingleTxt"/>
        <w:spacing w:after="0" w:line="120" w:lineRule="exact"/>
        <w:rPr>
          <w:sz w:val="10"/>
          <w:rtl/>
        </w:rPr>
      </w:pPr>
    </w:p>
    <w:p w14:paraId="1E4E1510" w14:textId="77777777" w:rsidR="005E48F3" w:rsidRDefault="005E48F3" w:rsidP="005E48F3">
      <w:pPr>
        <w:pStyle w:val="H23"/>
        <w:ind w:left="1267" w:right="1267" w:hanging="1267"/>
        <w:rPr>
          <w:rtl/>
        </w:rPr>
      </w:pPr>
      <w:r>
        <w:rPr>
          <w:rtl/>
        </w:rPr>
        <w:tab/>
      </w:r>
      <w:r>
        <w:rPr>
          <w:rtl/>
        </w:rPr>
        <w:tab/>
        <w:t>الجواب 10</w:t>
      </w:r>
    </w:p>
    <w:p w14:paraId="348ABAE4" w14:textId="77777777" w:rsidR="005E48F3" w:rsidRDefault="005E48F3" w:rsidP="005E48F3">
      <w:pPr>
        <w:pStyle w:val="SingleTxt"/>
        <w:rPr>
          <w:rtl/>
        </w:rPr>
      </w:pPr>
      <w:r>
        <w:rPr>
          <w:rtl/>
        </w:rPr>
        <w:t>82 -</w:t>
      </w:r>
      <w:r>
        <w:rPr>
          <w:rtl/>
        </w:rPr>
        <w:tab/>
        <w:t>تتمثل الحماية القانونية من العنف الأسري في الفصول التالية</w:t>
      </w:r>
      <w:r w:rsidRPr="00907C06">
        <w:rPr>
          <w:vertAlign w:val="superscript"/>
          <w:rtl/>
        </w:rPr>
        <w:t>(</w:t>
      </w:r>
      <w:r w:rsidRPr="00907C06">
        <w:rPr>
          <w:rStyle w:val="FootnoteReference"/>
          <w:szCs w:val="22"/>
          <w:rtl/>
        </w:rPr>
        <w:footnoteReference w:id="31"/>
      </w:r>
      <w:r w:rsidRPr="00907C06">
        <w:rPr>
          <w:vertAlign w:val="superscript"/>
          <w:rtl/>
        </w:rPr>
        <w:t>)</w:t>
      </w:r>
      <w:r>
        <w:rPr>
          <w:rtl/>
        </w:rPr>
        <w:t xml:space="preserve"> من القانون الجنائي</w:t>
      </w:r>
      <w:r w:rsidRPr="00907C06">
        <w:rPr>
          <w:vertAlign w:val="superscript"/>
          <w:rtl/>
        </w:rPr>
        <w:t>(</w:t>
      </w:r>
      <w:r w:rsidRPr="00907C06">
        <w:rPr>
          <w:rStyle w:val="FootnoteReference"/>
          <w:szCs w:val="22"/>
          <w:rtl/>
        </w:rPr>
        <w:footnoteReference w:id="32"/>
      </w:r>
      <w:r w:rsidRPr="00907C06">
        <w:rPr>
          <w:vertAlign w:val="superscript"/>
          <w:rtl/>
        </w:rPr>
        <w:t>)</w:t>
      </w:r>
      <w:r>
        <w:rPr>
          <w:rtl/>
        </w:rPr>
        <w:t>:</w:t>
      </w:r>
    </w:p>
    <w:p w14:paraId="49307985"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الفصل 1-88: في حالة الإدانة من أجل جرائم التحرش أو الاعتداء أو الاستغلال الجنسي أو سوء المعاملة أو العنف ضد المرأة أو القاصرين، أيا كانت طبيعة الفعل أو مرتكبه، يمكن للمحكمة منع المحكوم عليه من الاتصال بالضحية أو الاقتراب من مكان تواجدها، أو التواصل معها، إمكانية إخضاع المحكوم عليه لعلاج نفسي ملائم؛</w:t>
      </w:r>
      <w:r>
        <w:rPr>
          <w:rFonts w:hint="cs"/>
          <w:rtl/>
        </w:rPr>
        <w:t xml:space="preserve"> </w:t>
      </w:r>
    </w:p>
    <w:p w14:paraId="63B2C219"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الفصل 3-88: يجيز الأمر بمنع الشخص المتابع من الاتصال بالضحية إلى حين بت المحكمة في القضية.</w:t>
      </w:r>
    </w:p>
    <w:p w14:paraId="5BCD30AB"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الفصل 1-323: يعاقب خرق تدبير المنع من الاتصال بالضحية أو رفض الخضوع لعلاج نفسي</w:t>
      </w:r>
      <w:r>
        <w:rPr>
          <w:rFonts w:hint="cs"/>
          <w:rtl/>
        </w:rPr>
        <w:t> </w:t>
      </w:r>
      <w:r>
        <w:rPr>
          <w:rtl/>
        </w:rPr>
        <w:t>ملائم.</w:t>
      </w:r>
    </w:p>
    <w:p w14:paraId="69D0E610"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الفصل 2-323: يعاقب بالحبس على مخالفة تدابير الحماية الواردة في قانون المسطرة الجنائية.</w:t>
      </w:r>
    </w:p>
    <w:p w14:paraId="0E16DAC4"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الفصل 1-429: تضاعف العقوبة المنصوص عليها في الفصول 425 و 426 و 427 و 429 من القانون الجنائي، إذا كان مرتكب الجريمة أحد الزوجين ضد الزوج الآخر أو الطليق أو</w:t>
      </w:r>
      <w:r>
        <w:rPr>
          <w:rFonts w:hint="cs"/>
          <w:rtl/>
        </w:rPr>
        <w:t> </w:t>
      </w:r>
      <w:r>
        <w:rPr>
          <w:rtl/>
        </w:rPr>
        <w:t>الخاطب، أو أحد الأصول أو أحد الفروع أو أحد الإخوة أو كافلا أو شخصا له ولاية أو سلطة على الضحية أو مكلفا برعايته، وكذا في حالة العود، أو إذا كان ضحية الجريمة قاصرا أو في وضعية إعاقة أو معروفة بضعف قواها العقلية.</w:t>
      </w:r>
      <w:r>
        <w:rPr>
          <w:rFonts w:hint="cs"/>
          <w:rtl/>
        </w:rPr>
        <w:t xml:space="preserve"> </w:t>
      </w:r>
    </w:p>
    <w:p w14:paraId="1DD35AB6" w14:textId="77777777" w:rsidR="005E48F3" w:rsidRDefault="005E48F3" w:rsidP="005E48F3">
      <w:pPr>
        <w:pStyle w:val="SingleTxt"/>
        <w:rPr>
          <w:rtl/>
        </w:rPr>
      </w:pPr>
      <w:r>
        <w:rPr>
          <w:rtl/>
        </w:rPr>
        <w:lastRenderedPageBreak/>
        <w:t>83 -</w:t>
      </w:r>
      <w:r>
        <w:rPr>
          <w:rtl/>
        </w:rPr>
        <w:tab/>
        <w:t>بالنسبة لتهيئة بيئة مناسبة لتشجيع الضحايا على التبليغ، تم تناول ذلك في الفقرة 236 من التقرير. وفقًا للمادة 06 من القانون 103</w:t>
      </w:r>
      <w:r>
        <w:rPr>
          <w:rFonts w:hint="cs"/>
          <w:rtl/>
        </w:rPr>
        <w:t>-</w:t>
      </w:r>
      <w:r>
        <w:rPr>
          <w:rtl/>
        </w:rPr>
        <w:t>13 في حالة وقوع حالة عنف أو اعتداء جنسي ضد امرأة أو قاصر، يمكن للمحكمة عقد جلسة مغلقة بناء على طلب الضحية، كما نصت المادة الثامنة منه أنه: ”تتخذ في قضايا العنف ضد النساء، فورا، التدابير الحمائية التالية“:</w:t>
      </w:r>
    </w:p>
    <w:p w14:paraId="504BB2DC"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إرجاع المحضون مع حاضنته إلى السكن المعين له من قبل المحكمة؛</w:t>
      </w:r>
    </w:p>
    <w:p w14:paraId="03198B5A"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إنذار المعتدي بعدم الاعتداء، في حال التهديد بارتكاب العنف، مع تعهده بعدم الاعتداء؛</w:t>
      </w:r>
    </w:p>
    <w:p w14:paraId="06039E9E"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إشعار المعتدي بأنه يمنع عليه التصرف في الأموال المشتركة للزوجين؛</w:t>
      </w:r>
    </w:p>
    <w:p w14:paraId="53E8B93D"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إحالة الضحية على مراكز الاستشفاء قصد العلاج؛</w:t>
      </w:r>
    </w:p>
    <w:p w14:paraId="22173F94"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الأمر بالإيداع بمؤسسات الإيواء أو مؤسسات الرعاية الاجتماعية للمرأة </w:t>
      </w:r>
      <w:proofErr w:type="spellStart"/>
      <w:r>
        <w:rPr>
          <w:rtl/>
        </w:rPr>
        <w:t>المعنفة</w:t>
      </w:r>
      <w:proofErr w:type="spellEnd"/>
      <w:r>
        <w:rPr>
          <w:rtl/>
        </w:rPr>
        <w:t xml:space="preserve"> التي تحتاج وترغب في ذلك.“</w:t>
      </w:r>
      <w:r>
        <w:rPr>
          <w:rFonts w:hint="cs"/>
          <w:rtl/>
        </w:rPr>
        <w:t xml:space="preserve"> </w:t>
      </w:r>
    </w:p>
    <w:p w14:paraId="70EEE6EE" w14:textId="77777777" w:rsidR="005E48F3" w:rsidRDefault="005E48F3" w:rsidP="005E48F3">
      <w:pPr>
        <w:pStyle w:val="SingleTxt"/>
        <w:rPr>
          <w:rtl/>
        </w:rPr>
      </w:pPr>
      <w:r>
        <w:rPr>
          <w:rtl/>
        </w:rPr>
        <w:t>84 -</w:t>
      </w:r>
      <w:r>
        <w:rPr>
          <w:rtl/>
        </w:rPr>
        <w:tab/>
        <w:t>القضاء على التحيز المبني على الجنس، والصور النمطية والمواقف الأبوية، وثقافة إلقاء اللوم على الضحايا (انظر الجواب رقم 7)</w:t>
      </w:r>
    </w:p>
    <w:p w14:paraId="181E3452" w14:textId="77777777" w:rsidR="005E48F3" w:rsidRPr="001B4C69" w:rsidRDefault="005E48F3" w:rsidP="005E48F3">
      <w:pPr>
        <w:pStyle w:val="SingleTxt"/>
        <w:spacing w:after="0" w:line="120" w:lineRule="exact"/>
        <w:rPr>
          <w:sz w:val="10"/>
          <w:rtl/>
        </w:rPr>
      </w:pPr>
    </w:p>
    <w:p w14:paraId="59C9EB01" w14:textId="77777777" w:rsidR="005E48F3" w:rsidRDefault="005E48F3" w:rsidP="005E48F3">
      <w:pPr>
        <w:pStyle w:val="H23"/>
        <w:ind w:left="1267" w:right="1267" w:hanging="1267"/>
        <w:rPr>
          <w:rtl/>
        </w:rPr>
      </w:pPr>
      <w:r>
        <w:rPr>
          <w:rtl/>
        </w:rPr>
        <w:tab/>
      </w:r>
      <w:r>
        <w:rPr>
          <w:rtl/>
        </w:rPr>
        <w:tab/>
        <w:t>الجواب 11</w:t>
      </w:r>
    </w:p>
    <w:p w14:paraId="32496E90" w14:textId="77777777" w:rsidR="005E48F3" w:rsidRDefault="005E48F3" w:rsidP="005E48F3">
      <w:pPr>
        <w:pStyle w:val="SingleTxt"/>
        <w:rPr>
          <w:rtl/>
        </w:rPr>
      </w:pPr>
      <w:r>
        <w:rPr>
          <w:rtl/>
        </w:rPr>
        <w:t>85 -</w:t>
      </w:r>
      <w:r>
        <w:rPr>
          <w:rtl/>
        </w:rPr>
        <w:tab/>
        <w:t>تنفيذا لالتزامات المغرب المتعلقة بـ ”إعلان مراكش 2020 لمكافحة العنف ضد المرأة“، تم توفير خدمات إيواء للنساء في ظروف صعبة عبر إنشاء 65 مركزًا متعدد الوظائف، وايوائهن والتوجيه القانوني لهن والسكن المؤقت والقانون الإرشادي وضمان الدعم النفسي والصحي والاجتماعي. ولتحقيق مزيد من الفعالية، وضعت خريطة للفضاءات المتعددة الوظائف، بما في ذلك المناطق القروية. كما أعدت النصوص التطبيقية لقانون مؤسسات الرعاية الاجتماعية وخصوصا دفتر التحملات الخاص بالمراكز المتعددة الوظائف لخدمات التكفل.</w:t>
      </w:r>
    </w:p>
    <w:p w14:paraId="4623650D" w14:textId="77777777" w:rsidR="005E48F3" w:rsidRDefault="005E48F3" w:rsidP="005E48F3">
      <w:pPr>
        <w:pStyle w:val="SingleTxt"/>
        <w:rPr>
          <w:rtl/>
        </w:rPr>
      </w:pPr>
      <w:r>
        <w:rPr>
          <w:rtl/>
        </w:rPr>
        <w:t>86 -</w:t>
      </w:r>
      <w:r>
        <w:rPr>
          <w:rtl/>
        </w:rPr>
        <w:tab/>
        <w:t>إضافة لما ورد في الجوابين 3 و 4، بشأن التكفل بالنساء، احدث القطاع المكلف بالمرأة 40 فضاء متعدد الوظائف للتكفل بالنساء ضحايا العنف على المستوى الجهوي والمحلي، على أن يبلغ عددها 85</w:t>
      </w:r>
      <w:r>
        <w:rPr>
          <w:rFonts w:hint="cs"/>
          <w:rtl/>
        </w:rPr>
        <w:t> </w:t>
      </w:r>
      <w:r>
        <w:rPr>
          <w:rtl/>
        </w:rPr>
        <w:t>فضاء بمتم 2021، بتخصيص 86 مليون درهم منذ 2015.</w:t>
      </w:r>
    </w:p>
    <w:p w14:paraId="56E87C49" w14:textId="77777777" w:rsidR="005E48F3" w:rsidRDefault="005E48F3" w:rsidP="005E48F3">
      <w:pPr>
        <w:pStyle w:val="SingleTxt"/>
        <w:rPr>
          <w:rtl/>
        </w:rPr>
      </w:pPr>
      <w:r>
        <w:rPr>
          <w:rtl/>
        </w:rPr>
        <w:t>87 -</w:t>
      </w:r>
      <w:r>
        <w:rPr>
          <w:rtl/>
        </w:rPr>
        <w:tab/>
        <w:t>مواكبة لتنفيذ مقتضيات القانون 103-13، الخاصة بآليات التكفل، نص مرسومه التطبيقي</w:t>
      </w:r>
      <w:r w:rsidRPr="00907C06">
        <w:rPr>
          <w:vertAlign w:val="superscript"/>
          <w:rtl/>
        </w:rPr>
        <w:t>(</w:t>
      </w:r>
      <w:r w:rsidRPr="00907C06">
        <w:rPr>
          <w:rStyle w:val="FootnoteReference"/>
          <w:szCs w:val="22"/>
          <w:rtl/>
        </w:rPr>
        <w:footnoteReference w:id="33"/>
      </w:r>
      <w:r w:rsidRPr="00907C06">
        <w:rPr>
          <w:vertAlign w:val="superscript"/>
          <w:rtl/>
        </w:rPr>
        <w:t>)</w:t>
      </w:r>
      <w:r>
        <w:rPr>
          <w:rtl/>
        </w:rPr>
        <w:t xml:space="preserve"> على إحداث:</w:t>
      </w:r>
    </w:p>
    <w:p w14:paraId="2FF4F12F"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اللجنة الوطنية للتكفل بالنساء ضحايا العنف المسؤولة عن ضمان التنسيق بين المتدخلين ووضع آليات لتطوير منظومة التكفل، إضافة إلى تقوية التعاون مع الفاعلين وإعداد التقارير؛</w:t>
      </w:r>
      <w:r>
        <w:rPr>
          <w:rFonts w:hint="cs"/>
          <w:rtl/>
        </w:rPr>
        <w:t xml:space="preserve"> </w:t>
      </w:r>
    </w:p>
    <w:p w14:paraId="62D56ACB"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اللجن الجهوية والمحلية للتكفل بالنساء ضحايا العنف؛</w:t>
      </w:r>
    </w:p>
    <w:p w14:paraId="306EDBF8"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الخلايا المركزية </w:t>
      </w:r>
      <w:proofErr w:type="spellStart"/>
      <w:r>
        <w:rPr>
          <w:rtl/>
        </w:rPr>
        <w:t>واللاممركزة</w:t>
      </w:r>
      <w:proofErr w:type="spellEnd"/>
      <w:r>
        <w:rPr>
          <w:rtl/>
        </w:rPr>
        <w:t xml:space="preserve"> للتكفل على مستوى المحاكم، وكذا القطاعات المكلفة بالعدل والصحة والشباب والأمن الوطني والدرك الملكي.</w:t>
      </w:r>
    </w:p>
    <w:p w14:paraId="27F973FD" w14:textId="77777777" w:rsidR="005E48F3" w:rsidRDefault="005E48F3" w:rsidP="005E48F3">
      <w:pPr>
        <w:pStyle w:val="SingleTxt"/>
        <w:rPr>
          <w:rtl/>
        </w:rPr>
      </w:pPr>
      <w:r>
        <w:rPr>
          <w:rtl/>
        </w:rPr>
        <w:lastRenderedPageBreak/>
        <w:t>88 -</w:t>
      </w:r>
      <w:r>
        <w:rPr>
          <w:rtl/>
        </w:rPr>
        <w:tab/>
        <w:t>بخصوص خدمات الدعم من ميزانية الدولة والدعم القانوني والمساعدة الطبية والاجتماعية (انظر</w:t>
      </w:r>
      <w:r>
        <w:rPr>
          <w:rFonts w:hint="cs"/>
          <w:rtl/>
        </w:rPr>
        <w:t> </w:t>
      </w:r>
      <w:r>
        <w:rPr>
          <w:rtl/>
        </w:rPr>
        <w:t>الجوابين 17 و 20).</w:t>
      </w:r>
    </w:p>
    <w:p w14:paraId="27E381E9" w14:textId="77777777" w:rsidR="005E48F3" w:rsidRPr="001B4C69" w:rsidRDefault="005E48F3" w:rsidP="005E48F3">
      <w:pPr>
        <w:pStyle w:val="SingleTxt"/>
        <w:spacing w:after="0" w:line="120" w:lineRule="exact"/>
        <w:rPr>
          <w:sz w:val="10"/>
          <w:rtl/>
        </w:rPr>
      </w:pPr>
    </w:p>
    <w:p w14:paraId="5DFB88AE" w14:textId="77777777" w:rsidR="005E48F3" w:rsidRDefault="005E48F3" w:rsidP="005E48F3">
      <w:pPr>
        <w:pStyle w:val="H1"/>
        <w:rPr>
          <w:rtl/>
        </w:rPr>
      </w:pPr>
      <w:r>
        <w:rPr>
          <w:rtl/>
        </w:rPr>
        <w:tab/>
      </w:r>
      <w:r>
        <w:rPr>
          <w:rtl/>
        </w:rPr>
        <w:tab/>
        <w:t>الاتجار واستغلال البشر</w:t>
      </w:r>
    </w:p>
    <w:p w14:paraId="15B76E87" w14:textId="77777777" w:rsidR="005E48F3" w:rsidRDefault="005E48F3" w:rsidP="005E48F3">
      <w:pPr>
        <w:pStyle w:val="H23"/>
        <w:ind w:left="1267" w:right="1267" w:hanging="1267"/>
        <w:rPr>
          <w:rtl/>
        </w:rPr>
      </w:pPr>
      <w:r>
        <w:rPr>
          <w:rtl/>
        </w:rPr>
        <w:tab/>
      </w:r>
      <w:r>
        <w:rPr>
          <w:rtl/>
        </w:rPr>
        <w:tab/>
        <w:t>الجواب 12</w:t>
      </w:r>
    </w:p>
    <w:p w14:paraId="3917F96D" w14:textId="77777777" w:rsidR="005E48F3" w:rsidRDefault="005E48F3" w:rsidP="005E48F3">
      <w:pPr>
        <w:pStyle w:val="SingleTxt"/>
        <w:rPr>
          <w:rtl/>
        </w:rPr>
      </w:pPr>
      <w:r>
        <w:rPr>
          <w:rtl/>
        </w:rPr>
        <w:t>89 -</w:t>
      </w:r>
      <w:r>
        <w:rPr>
          <w:rtl/>
        </w:rPr>
        <w:tab/>
        <w:t>صادق المغرب على الاتفاقية الأممية لمكافحة الجريمة المنظمة عبر الوطنية وباقي الاتفاقيات الدولية ذات الصلة؛ وبالرغم من أن القانون المغربي (2016) تضمن تعريفا خاصا للاتجار بالبشر ونصوصا معاقبة لكافة الصور التي يمكن أن يتخذها، إلا أنه كان يجرم كافة صوره المتعارف عليها عالميا والواردة في</w:t>
      </w:r>
      <w:r>
        <w:rPr>
          <w:rFonts w:hint="cs"/>
          <w:rtl/>
        </w:rPr>
        <w:t> </w:t>
      </w:r>
      <w:r>
        <w:rPr>
          <w:rtl/>
        </w:rPr>
        <w:t>البروتوكول الملحق بالاتفاقية.</w:t>
      </w:r>
    </w:p>
    <w:p w14:paraId="67C88FE7" w14:textId="77777777" w:rsidR="005E48F3" w:rsidRDefault="005E48F3" w:rsidP="005E48F3">
      <w:pPr>
        <w:pStyle w:val="SingleTxt"/>
        <w:rPr>
          <w:rtl/>
        </w:rPr>
      </w:pPr>
      <w:r>
        <w:rPr>
          <w:rtl/>
        </w:rPr>
        <w:t>90 -</w:t>
      </w:r>
      <w:r>
        <w:rPr>
          <w:rtl/>
        </w:rPr>
        <w:tab/>
        <w:t>للتصدي لجريمة الاتجار بالبشر وفق المنظور الدولي، تم إدراج فرع خاص بتجريمه في مشروع مراجعة القانون الجنائي وقانون المسطرة الجنائية، يتضمن تعريفا لهذه الجريمة يتلاءم والبروتوكول، فضلا عن المادتين 48 و 52 من القانون 03-02 المتعلق بدخول وإقامة الأجانب بالمغرب وبالهجرة غير</w:t>
      </w:r>
      <w:r>
        <w:rPr>
          <w:rFonts w:hint="cs"/>
          <w:rtl/>
        </w:rPr>
        <w:t> </w:t>
      </w:r>
      <w:r>
        <w:rPr>
          <w:rtl/>
        </w:rPr>
        <w:t>المشروعة.</w:t>
      </w:r>
      <w:r>
        <w:rPr>
          <w:rFonts w:hint="cs"/>
          <w:rtl/>
        </w:rPr>
        <w:t xml:space="preserve"> </w:t>
      </w:r>
    </w:p>
    <w:p w14:paraId="144591CC" w14:textId="77777777" w:rsidR="005E48F3" w:rsidRDefault="005E48F3" w:rsidP="005E48F3">
      <w:pPr>
        <w:pStyle w:val="SingleTxt"/>
        <w:rPr>
          <w:rtl/>
        </w:rPr>
      </w:pPr>
      <w:r>
        <w:rPr>
          <w:rtl/>
        </w:rPr>
        <w:t>91 -</w:t>
      </w:r>
      <w:r>
        <w:rPr>
          <w:rtl/>
        </w:rPr>
        <w:tab/>
        <w:t>لتعزيز الولوج إلى الحماية الجنائية للضحايا. أعد المغرب خطة عمل تتضمن:</w:t>
      </w:r>
    </w:p>
    <w:p w14:paraId="4BF702C5"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إحداث خلايا بالمحاكم مكونة من قضاة ومساعدات ومساعدين اجتماعيين لتقديم خدمات اجتماعية للضحايا؛</w:t>
      </w:r>
    </w:p>
    <w:p w14:paraId="5E321A3A"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إصدار رسائل دورية إلى المحاكم تحث على العناية بقضايا الانتهاكات ضد المرأة والحرص على تطبيق القانون وتبسيط مساطره؛</w:t>
      </w:r>
    </w:p>
    <w:p w14:paraId="43251B08"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التواصل مع الجمعيات والحرص على عضويتها بلجان التنسيق الخاصة بالتكفل بالنساء والأطفال جهويا ومحليا؛</w:t>
      </w:r>
    </w:p>
    <w:p w14:paraId="018AD455"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دليل عملي للمعايير النموذجية للتكفل بالنساء يتوخى:</w:t>
      </w:r>
    </w:p>
    <w:p w14:paraId="46006CDD" w14:textId="77777777" w:rsidR="005E48F3" w:rsidRDefault="005E48F3" w:rsidP="005E48F3">
      <w:pPr>
        <w:pStyle w:val="SingleTxt"/>
        <w:tabs>
          <w:tab w:val="clear" w:pos="1930"/>
          <w:tab w:val="left" w:pos="2100"/>
        </w:tabs>
        <w:ind w:left="2534" w:hanging="1267"/>
        <w:rPr>
          <w:rtl/>
        </w:rPr>
      </w:pPr>
      <w:r>
        <w:rPr>
          <w:rtl/>
        </w:rPr>
        <w:tab/>
        <w:t>-</w:t>
      </w:r>
      <w:r>
        <w:rPr>
          <w:rtl/>
        </w:rPr>
        <w:tab/>
        <w:t>توحيد آليات التدخل ومعايير التكفل على مستوى المحاكم؛</w:t>
      </w:r>
    </w:p>
    <w:p w14:paraId="195D25AB" w14:textId="77777777" w:rsidR="005E48F3" w:rsidRDefault="005E48F3" w:rsidP="005E48F3">
      <w:pPr>
        <w:pStyle w:val="SingleTxt"/>
        <w:tabs>
          <w:tab w:val="clear" w:pos="1930"/>
          <w:tab w:val="left" w:pos="2100"/>
        </w:tabs>
        <w:ind w:left="2534" w:hanging="1267"/>
        <w:rPr>
          <w:rtl/>
        </w:rPr>
      </w:pPr>
      <w:r>
        <w:rPr>
          <w:rtl/>
        </w:rPr>
        <w:tab/>
        <w:t>-</w:t>
      </w:r>
      <w:r>
        <w:rPr>
          <w:rtl/>
        </w:rPr>
        <w:tab/>
        <w:t>اعتماد الاحترافية والتخصصات لدى الأطر؛</w:t>
      </w:r>
    </w:p>
    <w:p w14:paraId="257AC5B9" w14:textId="77777777" w:rsidR="005E48F3" w:rsidRDefault="005E48F3" w:rsidP="005E48F3">
      <w:pPr>
        <w:pStyle w:val="SingleTxt"/>
        <w:tabs>
          <w:tab w:val="clear" w:pos="1930"/>
          <w:tab w:val="left" w:pos="2100"/>
        </w:tabs>
        <w:ind w:left="2534" w:hanging="1267"/>
        <w:rPr>
          <w:rtl/>
        </w:rPr>
      </w:pPr>
      <w:r>
        <w:rPr>
          <w:rtl/>
        </w:rPr>
        <w:tab/>
        <w:t>-</w:t>
      </w:r>
      <w:r>
        <w:rPr>
          <w:rtl/>
        </w:rPr>
        <w:tab/>
        <w:t>توخي النجاعة والفعالية في تقديم خدمات العدالة؛</w:t>
      </w:r>
    </w:p>
    <w:p w14:paraId="72001150" w14:textId="77777777" w:rsidR="005E48F3" w:rsidRDefault="005E48F3" w:rsidP="005E48F3">
      <w:pPr>
        <w:pStyle w:val="SingleTxt"/>
        <w:tabs>
          <w:tab w:val="clear" w:pos="1930"/>
          <w:tab w:val="left" w:pos="2100"/>
        </w:tabs>
        <w:ind w:left="2534" w:hanging="1267"/>
        <w:rPr>
          <w:rtl/>
        </w:rPr>
      </w:pPr>
      <w:r>
        <w:rPr>
          <w:rtl/>
        </w:rPr>
        <w:tab/>
      </w:r>
      <w:r>
        <w:rPr>
          <w:rFonts w:hint="cs"/>
          <w:rtl/>
        </w:rPr>
        <w:t>-</w:t>
      </w:r>
      <w:r>
        <w:rPr>
          <w:rtl/>
        </w:rPr>
        <w:tab/>
        <w:t>إعداد مطويات مرافقة لدليل المعايير النموذجية للتكفل بالنساء والأطفال؛</w:t>
      </w:r>
    </w:p>
    <w:p w14:paraId="07A5125E" w14:textId="77777777" w:rsidR="005E48F3" w:rsidRDefault="005E48F3" w:rsidP="005E48F3">
      <w:pPr>
        <w:pStyle w:val="SingleTxt"/>
        <w:tabs>
          <w:tab w:val="clear" w:pos="1930"/>
          <w:tab w:val="left" w:pos="2100"/>
        </w:tabs>
        <w:ind w:left="2534" w:hanging="1267"/>
        <w:rPr>
          <w:rtl/>
        </w:rPr>
      </w:pPr>
      <w:r>
        <w:rPr>
          <w:rtl/>
        </w:rPr>
        <w:tab/>
      </w:r>
      <w:r>
        <w:rPr>
          <w:rFonts w:hint="cs"/>
          <w:rtl/>
        </w:rPr>
        <w:t>-</w:t>
      </w:r>
      <w:r>
        <w:rPr>
          <w:rtl/>
        </w:rPr>
        <w:tab/>
        <w:t>إعداد دراسة حول الاتجار بالأشخاص في المغرب بتعاون مع</w:t>
      </w:r>
      <w:r w:rsidRPr="00872BE8">
        <w:rPr>
          <w:rtl/>
        </w:rPr>
        <w:t xml:space="preserve"> هيئة الأمم المتحدة للمرأة</w:t>
      </w:r>
      <w:r>
        <w:rPr>
          <w:rtl/>
        </w:rPr>
        <w:t>.</w:t>
      </w:r>
    </w:p>
    <w:p w14:paraId="62BE4DA1" w14:textId="77777777" w:rsidR="005E48F3" w:rsidRDefault="005E48F3" w:rsidP="005E48F3">
      <w:pPr>
        <w:pStyle w:val="SingleTxt"/>
        <w:rPr>
          <w:rtl/>
        </w:rPr>
      </w:pPr>
      <w:r>
        <w:rPr>
          <w:rtl/>
        </w:rPr>
        <w:t>92 -</w:t>
      </w:r>
      <w:r>
        <w:rPr>
          <w:rtl/>
        </w:rPr>
        <w:tab/>
        <w:t>على مستوى تدابير حماية الضحايا، يوضح الجدولان التاليان التغير الحاصل في الاستفادة</w:t>
      </w:r>
      <w:r>
        <w:rPr>
          <w:rFonts w:hint="cs"/>
          <w:rtl/>
        </w:rPr>
        <w:t xml:space="preserve"> </w:t>
      </w:r>
      <w:r>
        <w:rPr>
          <w:rtl/>
        </w:rPr>
        <w:t>(2018-2019).</w:t>
      </w:r>
    </w:p>
    <w:p w14:paraId="39B4FD25" w14:textId="77777777" w:rsidR="005E48F3" w:rsidRPr="00901A8E" w:rsidRDefault="005E48F3" w:rsidP="005E48F3">
      <w:pPr>
        <w:pStyle w:val="SingleTxt"/>
        <w:spacing w:after="0" w:line="120" w:lineRule="exact"/>
        <w:rPr>
          <w:sz w:val="10"/>
          <w:rtl/>
        </w:rPr>
      </w:pPr>
    </w:p>
    <w:p w14:paraId="6F603E3E" w14:textId="77777777" w:rsidR="005E48F3" w:rsidRDefault="005E48F3" w:rsidP="005E48F3">
      <w:pPr>
        <w:pStyle w:val="H23"/>
        <w:ind w:left="1267" w:right="1267" w:hanging="1267"/>
        <w:rPr>
          <w:rtl/>
        </w:rPr>
      </w:pPr>
      <w:r>
        <w:rPr>
          <w:rtl/>
        </w:rPr>
        <w:lastRenderedPageBreak/>
        <w:t>تدابير حماية الضحايا سنة 2018</w:t>
      </w:r>
    </w:p>
    <w:tbl>
      <w:tblPr>
        <w:bidiVisual/>
        <w:tblW w:w="9850" w:type="dxa"/>
        <w:jc w:val="center"/>
        <w:tblLayout w:type="fixed"/>
        <w:tblCellMar>
          <w:left w:w="0" w:type="dxa"/>
          <w:right w:w="0" w:type="dxa"/>
        </w:tblCellMar>
        <w:tblLook w:val="0000" w:firstRow="0" w:lastRow="0" w:firstColumn="0" w:lastColumn="0" w:noHBand="0" w:noVBand="0"/>
      </w:tblPr>
      <w:tblGrid>
        <w:gridCol w:w="1408"/>
        <w:gridCol w:w="1407"/>
        <w:gridCol w:w="1407"/>
        <w:gridCol w:w="1407"/>
        <w:gridCol w:w="1253"/>
        <w:gridCol w:w="1350"/>
        <w:gridCol w:w="1618"/>
      </w:tblGrid>
      <w:tr w:rsidR="005E48F3" w:rsidRPr="009C0FC1" w14:paraId="2FD33F43" w14:textId="77777777" w:rsidTr="00A070DD">
        <w:trPr>
          <w:cantSplit/>
          <w:tblHeader/>
          <w:jc w:val="center"/>
        </w:trPr>
        <w:tc>
          <w:tcPr>
            <w:tcW w:w="1408" w:type="dxa"/>
            <w:tcBorders>
              <w:top w:val="single" w:sz="4" w:space="0" w:color="auto"/>
              <w:bottom w:val="single" w:sz="12" w:space="0" w:color="auto"/>
            </w:tcBorders>
            <w:shd w:val="clear" w:color="auto" w:fill="auto"/>
            <w:vAlign w:val="bottom"/>
          </w:tcPr>
          <w:p w14:paraId="5A40CD81" w14:textId="77777777" w:rsidR="005E48F3" w:rsidRPr="009C0FC1"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مساعدات أخرى</w:t>
            </w:r>
          </w:p>
        </w:tc>
        <w:tc>
          <w:tcPr>
            <w:tcW w:w="1407" w:type="dxa"/>
            <w:tcBorders>
              <w:top w:val="single" w:sz="4" w:space="0" w:color="auto"/>
              <w:bottom w:val="single" w:sz="12" w:space="0" w:color="auto"/>
            </w:tcBorders>
            <w:shd w:val="clear" w:color="auto" w:fill="auto"/>
            <w:vAlign w:val="bottom"/>
          </w:tcPr>
          <w:p w14:paraId="0318A6CF" w14:textId="77777777" w:rsidR="005E48F3" w:rsidRPr="009C0FC1"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منع المشتبه فيه من الاتصال بالضحية</w:t>
            </w:r>
          </w:p>
        </w:tc>
        <w:tc>
          <w:tcPr>
            <w:tcW w:w="1407" w:type="dxa"/>
            <w:tcBorders>
              <w:top w:val="single" w:sz="4" w:space="0" w:color="auto"/>
              <w:bottom w:val="single" w:sz="12" w:space="0" w:color="auto"/>
            </w:tcBorders>
            <w:shd w:val="clear" w:color="auto" w:fill="auto"/>
            <w:vAlign w:val="bottom"/>
          </w:tcPr>
          <w:p w14:paraId="63C3F79D" w14:textId="77777777" w:rsidR="005E48F3" w:rsidRPr="009C0FC1"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المساعدة القانونية</w:t>
            </w:r>
          </w:p>
        </w:tc>
        <w:tc>
          <w:tcPr>
            <w:tcW w:w="1407" w:type="dxa"/>
            <w:tcBorders>
              <w:top w:val="single" w:sz="4" w:space="0" w:color="auto"/>
              <w:bottom w:val="single" w:sz="12" w:space="0" w:color="auto"/>
            </w:tcBorders>
            <w:shd w:val="clear" w:color="auto" w:fill="auto"/>
            <w:vAlign w:val="bottom"/>
          </w:tcPr>
          <w:p w14:paraId="6FFF2684" w14:textId="77777777" w:rsidR="005E48F3" w:rsidRPr="009C0FC1"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التوجيه للإيواء</w:t>
            </w:r>
          </w:p>
        </w:tc>
        <w:tc>
          <w:tcPr>
            <w:tcW w:w="1253" w:type="dxa"/>
            <w:tcBorders>
              <w:top w:val="single" w:sz="4" w:space="0" w:color="auto"/>
              <w:bottom w:val="single" w:sz="12" w:space="0" w:color="auto"/>
            </w:tcBorders>
            <w:shd w:val="clear" w:color="auto" w:fill="auto"/>
            <w:vAlign w:val="bottom"/>
          </w:tcPr>
          <w:p w14:paraId="2A7576B0" w14:textId="77777777" w:rsidR="005E48F3" w:rsidRPr="009C0FC1"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التوجيه</w:t>
            </w:r>
          </w:p>
        </w:tc>
        <w:tc>
          <w:tcPr>
            <w:tcW w:w="1350" w:type="dxa"/>
            <w:tcBorders>
              <w:top w:val="single" w:sz="4" w:space="0" w:color="auto"/>
              <w:bottom w:val="single" w:sz="12" w:space="0" w:color="auto"/>
            </w:tcBorders>
            <w:shd w:val="clear" w:color="auto" w:fill="auto"/>
            <w:vAlign w:val="bottom"/>
          </w:tcPr>
          <w:p w14:paraId="77570498" w14:textId="77777777" w:rsidR="005E48F3" w:rsidRPr="009C0FC1"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 xml:space="preserve">الاستماع بالخلية </w:t>
            </w:r>
          </w:p>
        </w:tc>
        <w:tc>
          <w:tcPr>
            <w:tcW w:w="1618" w:type="dxa"/>
            <w:tcBorders>
              <w:top w:val="single" w:sz="4" w:space="0" w:color="auto"/>
              <w:bottom w:val="single" w:sz="12" w:space="0" w:color="auto"/>
            </w:tcBorders>
            <w:shd w:val="clear" w:color="auto" w:fill="auto"/>
            <w:vAlign w:val="bottom"/>
          </w:tcPr>
          <w:p w14:paraId="60582012" w14:textId="77777777" w:rsidR="005E48F3" w:rsidRPr="009C0FC1" w:rsidRDefault="005E48F3" w:rsidP="00A070DD">
            <w:pPr>
              <w:tabs>
                <w:tab w:val="left" w:pos="432"/>
                <w:tab w:val="left" w:pos="720"/>
                <w:tab w:val="left" w:pos="1008"/>
                <w:tab w:val="left" w:pos="1296"/>
              </w:tabs>
              <w:spacing w:before="80" w:after="80" w:line="240" w:lineRule="exact"/>
              <w:ind w:left="43"/>
              <w:rPr>
                <w:rFonts w:ascii="Times New Roman'" w:hAnsi="Times New Roman'"/>
                <w:i/>
                <w:iCs/>
                <w:sz w:val="18"/>
                <w:szCs w:val="18"/>
                <w:rtl/>
              </w:rPr>
            </w:pPr>
            <w:r>
              <w:rPr>
                <w:rFonts w:ascii="Times New Roman'" w:hAnsi="Times New Roman'"/>
                <w:i/>
                <w:iCs/>
                <w:sz w:val="18"/>
                <w:szCs w:val="18"/>
                <w:rtl/>
              </w:rPr>
              <w:t xml:space="preserve">نوع التدبير </w:t>
            </w:r>
            <w:proofErr w:type="spellStart"/>
            <w:r>
              <w:rPr>
                <w:rFonts w:ascii="Times New Roman'" w:hAnsi="Times New Roman'"/>
                <w:i/>
                <w:iCs/>
                <w:sz w:val="18"/>
                <w:szCs w:val="18"/>
                <w:rtl/>
              </w:rPr>
              <w:t>الحمائي</w:t>
            </w:r>
            <w:proofErr w:type="spellEnd"/>
            <w:r>
              <w:rPr>
                <w:rFonts w:ascii="Times New Roman'" w:hAnsi="Times New Roman'"/>
                <w:i/>
                <w:iCs/>
                <w:sz w:val="18"/>
                <w:szCs w:val="18"/>
                <w:rtl/>
              </w:rPr>
              <w:t xml:space="preserve"> للضحية</w:t>
            </w:r>
          </w:p>
        </w:tc>
      </w:tr>
      <w:tr w:rsidR="005E48F3" w:rsidRPr="009C0FC1" w14:paraId="34038E6A" w14:textId="77777777" w:rsidTr="00A070DD">
        <w:trPr>
          <w:cantSplit/>
          <w:trHeight w:hRule="exact" w:val="115"/>
          <w:tblHeader/>
          <w:jc w:val="center"/>
        </w:trPr>
        <w:tc>
          <w:tcPr>
            <w:tcW w:w="1408" w:type="dxa"/>
            <w:tcBorders>
              <w:top w:val="single" w:sz="12" w:space="0" w:color="auto"/>
            </w:tcBorders>
            <w:shd w:val="clear" w:color="auto" w:fill="auto"/>
            <w:vAlign w:val="bottom"/>
          </w:tcPr>
          <w:p w14:paraId="562EB652"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407" w:type="dxa"/>
            <w:tcBorders>
              <w:top w:val="single" w:sz="12" w:space="0" w:color="auto"/>
            </w:tcBorders>
            <w:shd w:val="clear" w:color="auto" w:fill="auto"/>
            <w:vAlign w:val="bottom"/>
          </w:tcPr>
          <w:p w14:paraId="59153E7B"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407" w:type="dxa"/>
            <w:tcBorders>
              <w:top w:val="single" w:sz="12" w:space="0" w:color="auto"/>
            </w:tcBorders>
            <w:shd w:val="clear" w:color="auto" w:fill="auto"/>
            <w:vAlign w:val="bottom"/>
          </w:tcPr>
          <w:p w14:paraId="1F0AD498"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407" w:type="dxa"/>
            <w:tcBorders>
              <w:top w:val="single" w:sz="12" w:space="0" w:color="auto"/>
            </w:tcBorders>
            <w:shd w:val="clear" w:color="auto" w:fill="auto"/>
            <w:vAlign w:val="bottom"/>
          </w:tcPr>
          <w:p w14:paraId="7D8A91DF"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253" w:type="dxa"/>
            <w:tcBorders>
              <w:top w:val="single" w:sz="12" w:space="0" w:color="auto"/>
            </w:tcBorders>
            <w:shd w:val="clear" w:color="auto" w:fill="auto"/>
            <w:vAlign w:val="bottom"/>
          </w:tcPr>
          <w:p w14:paraId="480B233A"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350" w:type="dxa"/>
            <w:tcBorders>
              <w:top w:val="single" w:sz="12" w:space="0" w:color="auto"/>
            </w:tcBorders>
            <w:shd w:val="clear" w:color="auto" w:fill="auto"/>
            <w:vAlign w:val="bottom"/>
          </w:tcPr>
          <w:p w14:paraId="6E5354CA"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618" w:type="dxa"/>
            <w:tcBorders>
              <w:top w:val="single" w:sz="12" w:space="0" w:color="auto"/>
            </w:tcBorders>
            <w:shd w:val="clear" w:color="auto" w:fill="auto"/>
            <w:vAlign w:val="bottom"/>
          </w:tcPr>
          <w:p w14:paraId="0DE8B8BB" w14:textId="77777777" w:rsidR="005E48F3" w:rsidRPr="009C0FC1" w:rsidRDefault="005E48F3" w:rsidP="00A070DD">
            <w:pPr>
              <w:tabs>
                <w:tab w:val="left" w:pos="432"/>
                <w:tab w:val="left" w:pos="720"/>
                <w:tab w:val="left" w:pos="1008"/>
                <w:tab w:val="left" w:pos="1296"/>
              </w:tabs>
              <w:spacing w:before="40" w:after="80" w:line="240" w:lineRule="exact"/>
              <w:ind w:left="43"/>
              <w:rPr>
                <w:sz w:val="18"/>
                <w:szCs w:val="18"/>
                <w:rtl/>
              </w:rPr>
            </w:pPr>
          </w:p>
        </w:tc>
      </w:tr>
      <w:tr w:rsidR="005E48F3" w:rsidRPr="009C0FC1" w14:paraId="1CF6E78C" w14:textId="77777777" w:rsidTr="00A070DD">
        <w:trPr>
          <w:cantSplit/>
          <w:jc w:val="center"/>
        </w:trPr>
        <w:tc>
          <w:tcPr>
            <w:tcW w:w="1408" w:type="dxa"/>
            <w:tcBorders>
              <w:bottom w:val="single" w:sz="12" w:space="0" w:color="auto"/>
            </w:tcBorders>
            <w:shd w:val="clear" w:color="auto" w:fill="auto"/>
            <w:noWrap/>
            <w:vAlign w:val="bottom"/>
          </w:tcPr>
          <w:p w14:paraId="077B3FFE"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17</w:t>
            </w:r>
          </w:p>
        </w:tc>
        <w:tc>
          <w:tcPr>
            <w:tcW w:w="1407" w:type="dxa"/>
            <w:tcBorders>
              <w:bottom w:val="single" w:sz="12" w:space="0" w:color="auto"/>
            </w:tcBorders>
            <w:shd w:val="clear" w:color="auto" w:fill="auto"/>
            <w:noWrap/>
            <w:vAlign w:val="bottom"/>
          </w:tcPr>
          <w:p w14:paraId="1E52B1B1"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5</w:t>
            </w:r>
          </w:p>
        </w:tc>
        <w:tc>
          <w:tcPr>
            <w:tcW w:w="1407" w:type="dxa"/>
            <w:tcBorders>
              <w:bottom w:val="single" w:sz="12" w:space="0" w:color="auto"/>
            </w:tcBorders>
            <w:shd w:val="clear" w:color="auto" w:fill="auto"/>
            <w:noWrap/>
            <w:vAlign w:val="bottom"/>
          </w:tcPr>
          <w:p w14:paraId="6577928A"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85</w:t>
            </w:r>
          </w:p>
        </w:tc>
        <w:tc>
          <w:tcPr>
            <w:tcW w:w="1407" w:type="dxa"/>
            <w:tcBorders>
              <w:bottom w:val="single" w:sz="12" w:space="0" w:color="auto"/>
            </w:tcBorders>
            <w:shd w:val="clear" w:color="auto" w:fill="auto"/>
            <w:noWrap/>
            <w:vAlign w:val="bottom"/>
          </w:tcPr>
          <w:p w14:paraId="373D9DA9"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3</w:t>
            </w:r>
          </w:p>
        </w:tc>
        <w:tc>
          <w:tcPr>
            <w:tcW w:w="1253" w:type="dxa"/>
            <w:tcBorders>
              <w:bottom w:val="single" w:sz="12" w:space="0" w:color="auto"/>
            </w:tcBorders>
            <w:shd w:val="clear" w:color="auto" w:fill="auto"/>
            <w:noWrap/>
            <w:vAlign w:val="bottom"/>
          </w:tcPr>
          <w:p w14:paraId="51D63AF4"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8</w:t>
            </w:r>
          </w:p>
        </w:tc>
        <w:tc>
          <w:tcPr>
            <w:tcW w:w="1350" w:type="dxa"/>
            <w:tcBorders>
              <w:bottom w:val="single" w:sz="12" w:space="0" w:color="auto"/>
            </w:tcBorders>
            <w:shd w:val="clear" w:color="auto" w:fill="auto"/>
            <w:noWrap/>
            <w:vAlign w:val="bottom"/>
          </w:tcPr>
          <w:p w14:paraId="22A08553" w14:textId="77777777" w:rsidR="005E48F3" w:rsidRPr="009C0FC1"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18</w:t>
            </w:r>
          </w:p>
        </w:tc>
        <w:tc>
          <w:tcPr>
            <w:tcW w:w="1618" w:type="dxa"/>
            <w:tcBorders>
              <w:bottom w:val="single" w:sz="12" w:space="0" w:color="auto"/>
            </w:tcBorders>
            <w:shd w:val="clear" w:color="auto" w:fill="auto"/>
            <w:noWrap/>
            <w:vAlign w:val="bottom"/>
          </w:tcPr>
          <w:p w14:paraId="03277D19" w14:textId="77777777" w:rsidR="005E48F3" w:rsidRPr="009C0FC1" w:rsidRDefault="005E48F3" w:rsidP="00A070DD">
            <w:pPr>
              <w:tabs>
                <w:tab w:val="left" w:pos="432"/>
                <w:tab w:val="left" w:pos="720"/>
                <w:tab w:val="left" w:pos="1008"/>
                <w:tab w:val="left" w:pos="1296"/>
              </w:tabs>
              <w:spacing w:before="40" w:after="80" w:line="240" w:lineRule="exact"/>
              <w:ind w:left="43"/>
              <w:rPr>
                <w:sz w:val="18"/>
                <w:szCs w:val="18"/>
                <w:rtl/>
              </w:rPr>
            </w:pPr>
            <w:r>
              <w:rPr>
                <w:sz w:val="18"/>
                <w:szCs w:val="18"/>
                <w:rtl/>
              </w:rPr>
              <w:t>عدد المستفيدين</w:t>
            </w:r>
          </w:p>
        </w:tc>
      </w:tr>
    </w:tbl>
    <w:p w14:paraId="471DB9EE" w14:textId="77777777" w:rsidR="005E48F3" w:rsidRPr="00A26AA5" w:rsidRDefault="005E48F3" w:rsidP="005E48F3">
      <w:pPr>
        <w:pStyle w:val="SingleTxt"/>
        <w:spacing w:after="0" w:line="120" w:lineRule="exact"/>
        <w:rPr>
          <w:sz w:val="10"/>
          <w:rtl/>
        </w:rPr>
      </w:pPr>
    </w:p>
    <w:p w14:paraId="5A72C8A9" w14:textId="77777777" w:rsidR="005E48F3" w:rsidRPr="00A26AA5" w:rsidRDefault="005E48F3" w:rsidP="005E48F3">
      <w:pPr>
        <w:pStyle w:val="SingleTxt"/>
        <w:spacing w:after="0" w:line="120" w:lineRule="exact"/>
        <w:rPr>
          <w:sz w:val="10"/>
          <w:rtl/>
        </w:rPr>
      </w:pPr>
    </w:p>
    <w:p w14:paraId="0088D623" w14:textId="77777777" w:rsidR="005E48F3" w:rsidRDefault="005E48F3" w:rsidP="005E48F3">
      <w:pPr>
        <w:pStyle w:val="H23"/>
        <w:ind w:left="1267" w:right="1267" w:hanging="1267"/>
        <w:rPr>
          <w:rtl/>
        </w:rPr>
      </w:pPr>
      <w:r>
        <w:rPr>
          <w:rtl/>
        </w:rPr>
        <w:t>تدابير حماية الضحايا سنة 2019</w:t>
      </w:r>
    </w:p>
    <w:tbl>
      <w:tblPr>
        <w:bidiVisual/>
        <w:tblW w:w="9850" w:type="dxa"/>
        <w:jc w:val="center"/>
        <w:tblLayout w:type="fixed"/>
        <w:tblCellMar>
          <w:left w:w="0" w:type="dxa"/>
          <w:right w:w="0" w:type="dxa"/>
        </w:tblCellMar>
        <w:tblLook w:val="0000" w:firstRow="0" w:lastRow="0" w:firstColumn="0" w:lastColumn="0" w:noHBand="0" w:noVBand="0"/>
      </w:tblPr>
      <w:tblGrid>
        <w:gridCol w:w="656"/>
        <w:gridCol w:w="556"/>
        <w:gridCol w:w="100"/>
        <w:gridCol w:w="656"/>
        <w:gridCol w:w="594"/>
        <w:gridCol w:w="62"/>
        <w:gridCol w:w="656"/>
        <w:gridCol w:w="578"/>
        <w:gridCol w:w="78"/>
        <w:gridCol w:w="656"/>
        <w:gridCol w:w="580"/>
        <w:gridCol w:w="78"/>
        <w:gridCol w:w="657"/>
        <w:gridCol w:w="570"/>
        <w:gridCol w:w="87"/>
        <w:gridCol w:w="657"/>
        <w:gridCol w:w="561"/>
        <w:gridCol w:w="96"/>
        <w:gridCol w:w="657"/>
        <w:gridCol w:w="597"/>
        <w:gridCol w:w="60"/>
        <w:gridCol w:w="658"/>
      </w:tblGrid>
      <w:tr w:rsidR="005E48F3" w:rsidRPr="004B7A52" w14:paraId="2EC84A67" w14:textId="77777777" w:rsidTr="00A070DD">
        <w:trPr>
          <w:cantSplit/>
          <w:tblHeader/>
          <w:jc w:val="center"/>
        </w:trPr>
        <w:tc>
          <w:tcPr>
            <w:tcW w:w="1212" w:type="dxa"/>
            <w:gridSpan w:val="2"/>
            <w:tcBorders>
              <w:top w:val="single" w:sz="4" w:space="0" w:color="auto"/>
              <w:bottom w:val="single" w:sz="4" w:space="0" w:color="auto"/>
            </w:tcBorders>
            <w:shd w:val="clear" w:color="auto" w:fill="auto"/>
            <w:vAlign w:val="bottom"/>
          </w:tcPr>
          <w:p w14:paraId="1C8BAEEB"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4B7A52">
              <w:rPr>
                <w:rFonts w:ascii="Times New Roman'" w:hAnsi="Times New Roman'"/>
                <w:i/>
                <w:iCs/>
                <w:sz w:val="18"/>
                <w:szCs w:val="18"/>
                <w:rtl/>
              </w:rPr>
              <w:t>الاستقبال والاستماع بالخلية</w:t>
            </w:r>
          </w:p>
        </w:tc>
        <w:tc>
          <w:tcPr>
            <w:tcW w:w="100" w:type="dxa"/>
            <w:tcBorders>
              <w:top w:val="single" w:sz="4" w:space="0" w:color="auto"/>
            </w:tcBorders>
            <w:shd w:val="clear" w:color="auto" w:fill="auto"/>
            <w:vAlign w:val="bottom"/>
          </w:tcPr>
          <w:p w14:paraId="35C23BAC"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250" w:type="dxa"/>
            <w:gridSpan w:val="2"/>
            <w:tcBorders>
              <w:top w:val="single" w:sz="4" w:space="0" w:color="auto"/>
              <w:bottom w:val="single" w:sz="4" w:space="0" w:color="auto"/>
            </w:tcBorders>
            <w:shd w:val="clear" w:color="auto" w:fill="auto"/>
            <w:vAlign w:val="bottom"/>
          </w:tcPr>
          <w:p w14:paraId="777813B4"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4B7A52">
              <w:rPr>
                <w:rFonts w:ascii="Times New Roman'" w:hAnsi="Times New Roman'"/>
                <w:i/>
                <w:iCs/>
                <w:sz w:val="18"/>
                <w:szCs w:val="18"/>
                <w:rtl/>
              </w:rPr>
              <w:t>المساعدة الفضائية</w:t>
            </w:r>
          </w:p>
        </w:tc>
        <w:tc>
          <w:tcPr>
            <w:tcW w:w="62" w:type="dxa"/>
            <w:tcBorders>
              <w:top w:val="single" w:sz="4" w:space="0" w:color="auto"/>
            </w:tcBorders>
            <w:shd w:val="clear" w:color="auto" w:fill="auto"/>
            <w:vAlign w:val="bottom"/>
          </w:tcPr>
          <w:p w14:paraId="5498DD38"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234" w:type="dxa"/>
            <w:gridSpan w:val="2"/>
            <w:tcBorders>
              <w:top w:val="single" w:sz="4" w:space="0" w:color="auto"/>
              <w:bottom w:val="single" w:sz="4" w:space="0" w:color="auto"/>
            </w:tcBorders>
            <w:shd w:val="clear" w:color="auto" w:fill="auto"/>
            <w:vAlign w:val="bottom"/>
          </w:tcPr>
          <w:p w14:paraId="076B9EDD"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4B7A52">
              <w:rPr>
                <w:rFonts w:ascii="Times New Roman'" w:hAnsi="Times New Roman'"/>
                <w:i/>
                <w:iCs/>
                <w:sz w:val="18"/>
                <w:szCs w:val="18"/>
                <w:rtl/>
              </w:rPr>
              <w:t>التوجيه للإيواء</w:t>
            </w:r>
          </w:p>
        </w:tc>
        <w:tc>
          <w:tcPr>
            <w:tcW w:w="78" w:type="dxa"/>
            <w:tcBorders>
              <w:top w:val="single" w:sz="4" w:space="0" w:color="auto"/>
            </w:tcBorders>
            <w:shd w:val="clear" w:color="auto" w:fill="auto"/>
            <w:vAlign w:val="bottom"/>
          </w:tcPr>
          <w:p w14:paraId="46BA3EE1"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236" w:type="dxa"/>
            <w:gridSpan w:val="2"/>
            <w:tcBorders>
              <w:top w:val="single" w:sz="4" w:space="0" w:color="auto"/>
              <w:bottom w:val="single" w:sz="4" w:space="0" w:color="auto"/>
            </w:tcBorders>
            <w:shd w:val="clear" w:color="auto" w:fill="auto"/>
            <w:vAlign w:val="bottom"/>
          </w:tcPr>
          <w:p w14:paraId="720B1939"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4B7A52">
              <w:rPr>
                <w:rFonts w:ascii="Times New Roman'" w:hAnsi="Times New Roman'"/>
                <w:i/>
                <w:iCs/>
                <w:sz w:val="18"/>
                <w:szCs w:val="18"/>
                <w:rtl/>
              </w:rPr>
              <w:t>التوجيه لتطبيب</w:t>
            </w:r>
          </w:p>
        </w:tc>
        <w:tc>
          <w:tcPr>
            <w:tcW w:w="78" w:type="dxa"/>
            <w:tcBorders>
              <w:top w:val="single" w:sz="4" w:space="0" w:color="auto"/>
            </w:tcBorders>
            <w:shd w:val="clear" w:color="auto" w:fill="auto"/>
            <w:vAlign w:val="bottom"/>
          </w:tcPr>
          <w:p w14:paraId="2ED39798"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227" w:type="dxa"/>
            <w:gridSpan w:val="2"/>
            <w:tcBorders>
              <w:top w:val="single" w:sz="4" w:space="0" w:color="auto"/>
              <w:bottom w:val="single" w:sz="4" w:space="0" w:color="auto"/>
            </w:tcBorders>
            <w:shd w:val="clear" w:color="auto" w:fill="auto"/>
            <w:vAlign w:val="bottom"/>
          </w:tcPr>
          <w:p w14:paraId="066B6DAD"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4B7A52">
              <w:rPr>
                <w:rFonts w:ascii="Times New Roman'" w:hAnsi="Times New Roman'"/>
                <w:i/>
                <w:iCs/>
                <w:sz w:val="18"/>
                <w:szCs w:val="18"/>
                <w:rtl/>
              </w:rPr>
              <w:t>منع المشتبه فيه من الاقتراب من الضحية</w:t>
            </w:r>
          </w:p>
        </w:tc>
        <w:tc>
          <w:tcPr>
            <w:tcW w:w="87" w:type="dxa"/>
            <w:tcBorders>
              <w:top w:val="single" w:sz="4" w:space="0" w:color="auto"/>
            </w:tcBorders>
            <w:shd w:val="clear" w:color="auto" w:fill="auto"/>
            <w:vAlign w:val="bottom"/>
          </w:tcPr>
          <w:p w14:paraId="625B35F3"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218" w:type="dxa"/>
            <w:gridSpan w:val="2"/>
            <w:tcBorders>
              <w:top w:val="single" w:sz="4" w:space="0" w:color="auto"/>
              <w:bottom w:val="single" w:sz="4" w:space="0" w:color="auto"/>
            </w:tcBorders>
            <w:shd w:val="clear" w:color="auto" w:fill="auto"/>
            <w:vAlign w:val="bottom"/>
          </w:tcPr>
          <w:p w14:paraId="60319CA4"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4B7A52">
              <w:rPr>
                <w:rFonts w:ascii="Times New Roman'" w:hAnsi="Times New Roman'"/>
                <w:i/>
                <w:iCs/>
                <w:sz w:val="18"/>
                <w:szCs w:val="18"/>
                <w:rtl/>
              </w:rPr>
              <w:t>الترخيص لأجنبي بالبقاء في التراب الوطني</w:t>
            </w:r>
          </w:p>
        </w:tc>
        <w:tc>
          <w:tcPr>
            <w:tcW w:w="96" w:type="dxa"/>
            <w:tcBorders>
              <w:top w:val="single" w:sz="4" w:space="0" w:color="auto"/>
            </w:tcBorders>
            <w:shd w:val="clear" w:color="auto" w:fill="auto"/>
            <w:vAlign w:val="bottom"/>
          </w:tcPr>
          <w:p w14:paraId="6A5338F6"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254" w:type="dxa"/>
            <w:gridSpan w:val="2"/>
            <w:tcBorders>
              <w:top w:val="single" w:sz="4" w:space="0" w:color="auto"/>
              <w:bottom w:val="single" w:sz="4" w:space="0" w:color="auto"/>
            </w:tcBorders>
            <w:shd w:val="clear" w:color="auto" w:fill="auto"/>
            <w:vAlign w:val="bottom"/>
          </w:tcPr>
          <w:p w14:paraId="15BD191A"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4B7A52">
              <w:rPr>
                <w:rFonts w:ascii="Times New Roman'" w:hAnsi="Times New Roman'"/>
                <w:i/>
                <w:iCs/>
                <w:sz w:val="18"/>
                <w:szCs w:val="18"/>
                <w:rtl/>
              </w:rPr>
              <w:t>الإعفاء من الرسوم القضائية</w:t>
            </w:r>
          </w:p>
        </w:tc>
        <w:tc>
          <w:tcPr>
            <w:tcW w:w="60" w:type="dxa"/>
            <w:tcBorders>
              <w:top w:val="single" w:sz="4" w:space="0" w:color="auto"/>
            </w:tcBorders>
            <w:shd w:val="clear" w:color="auto" w:fill="auto"/>
            <w:vAlign w:val="bottom"/>
          </w:tcPr>
          <w:p w14:paraId="1278A4DC" w14:textId="77777777" w:rsidR="005E48F3" w:rsidRPr="004B7A52"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658" w:type="dxa"/>
            <w:vMerge w:val="restart"/>
            <w:tcBorders>
              <w:top w:val="single" w:sz="4" w:space="0" w:color="auto"/>
            </w:tcBorders>
            <w:shd w:val="clear" w:color="auto" w:fill="auto"/>
            <w:vAlign w:val="bottom"/>
          </w:tcPr>
          <w:p w14:paraId="3959380E" w14:textId="77777777" w:rsidR="005E48F3" w:rsidRPr="004B7A52" w:rsidRDefault="005E48F3" w:rsidP="00A070DD">
            <w:pPr>
              <w:tabs>
                <w:tab w:val="left" w:pos="432"/>
                <w:tab w:val="left" w:pos="720"/>
                <w:tab w:val="left" w:pos="1008"/>
                <w:tab w:val="left" w:pos="1296"/>
              </w:tabs>
              <w:spacing w:before="80" w:after="80" w:line="240" w:lineRule="exact"/>
              <w:ind w:left="43"/>
              <w:rPr>
                <w:rFonts w:ascii="Times New Roman'" w:hAnsi="Times New Roman'"/>
                <w:i/>
                <w:iCs/>
                <w:sz w:val="18"/>
                <w:szCs w:val="18"/>
                <w:rtl/>
              </w:rPr>
            </w:pPr>
            <w:r w:rsidRPr="004B7A52">
              <w:rPr>
                <w:rFonts w:ascii="Times New Roman'" w:hAnsi="Times New Roman'"/>
                <w:i/>
                <w:iCs/>
                <w:sz w:val="18"/>
                <w:szCs w:val="18"/>
                <w:rtl/>
              </w:rPr>
              <w:t>التسليم للعائلة بالنسبة للأطفال</w:t>
            </w:r>
          </w:p>
        </w:tc>
      </w:tr>
      <w:tr w:rsidR="005E48F3" w:rsidRPr="004B7A52" w14:paraId="294C9C54" w14:textId="77777777" w:rsidTr="00A070DD">
        <w:trPr>
          <w:cantSplit/>
          <w:tblHeader/>
          <w:jc w:val="center"/>
        </w:trPr>
        <w:tc>
          <w:tcPr>
            <w:tcW w:w="656" w:type="dxa"/>
            <w:tcBorders>
              <w:bottom w:val="single" w:sz="12" w:space="0" w:color="auto"/>
            </w:tcBorders>
            <w:shd w:val="clear" w:color="auto" w:fill="auto"/>
            <w:vAlign w:val="center"/>
          </w:tcPr>
          <w:p w14:paraId="54DB18AD"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قاصر</w:t>
            </w:r>
          </w:p>
        </w:tc>
        <w:tc>
          <w:tcPr>
            <w:tcW w:w="656" w:type="dxa"/>
            <w:gridSpan w:val="2"/>
            <w:tcBorders>
              <w:bottom w:val="single" w:sz="12" w:space="0" w:color="auto"/>
            </w:tcBorders>
            <w:shd w:val="clear" w:color="auto" w:fill="auto"/>
            <w:vAlign w:val="center"/>
          </w:tcPr>
          <w:p w14:paraId="744E74B8"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راشد</w:t>
            </w:r>
          </w:p>
        </w:tc>
        <w:tc>
          <w:tcPr>
            <w:tcW w:w="656" w:type="dxa"/>
            <w:tcBorders>
              <w:bottom w:val="single" w:sz="12" w:space="0" w:color="auto"/>
            </w:tcBorders>
            <w:shd w:val="clear" w:color="auto" w:fill="auto"/>
            <w:vAlign w:val="center"/>
          </w:tcPr>
          <w:p w14:paraId="00E0A8D0"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قاصر</w:t>
            </w:r>
          </w:p>
        </w:tc>
        <w:tc>
          <w:tcPr>
            <w:tcW w:w="656" w:type="dxa"/>
            <w:gridSpan w:val="2"/>
            <w:tcBorders>
              <w:bottom w:val="single" w:sz="12" w:space="0" w:color="auto"/>
            </w:tcBorders>
            <w:shd w:val="clear" w:color="auto" w:fill="auto"/>
            <w:vAlign w:val="center"/>
          </w:tcPr>
          <w:p w14:paraId="45B8F1AE"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راشد</w:t>
            </w:r>
          </w:p>
        </w:tc>
        <w:tc>
          <w:tcPr>
            <w:tcW w:w="656" w:type="dxa"/>
            <w:tcBorders>
              <w:bottom w:val="single" w:sz="12" w:space="0" w:color="auto"/>
            </w:tcBorders>
            <w:shd w:val="clear" w:color="auto" w:fill="auto"/>
            <w:vAlign w:val="center"/>
          </w:tcPr>
          <w:p w14:paraId="631C69F1"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قاصر</w:t>
            </w:r>
          </w:p>
        </w:tc>
        <w:tc>
          <w:tcPr>
            <w:tcW w:w="656" w:type="dxa"/>
            <w:gridSpan w:val="2"/>
            <w:tcBorders>
              <w:bottom w:val="single" w:sz="12" w:space="0" w:color="auto"/>
            </w:tcBorders>
            <w:shd w:val="clear" w:color="auto" w:fill="auto"/>
            <w:vAlign w:val="center"/>
          </w:tcPr>
          <w:p w14:paraId="54191DAA"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راشد</w:t>
            </w:r>
          </w:p>
        </w:tc>
        <w:tc>
          <w:tcPr>
            <w:tcW w:w="656" w:type="dxa"/>
            <w:tcBorders>
              <w:bottom w:val="single" w:sz="12" w:space="0" w:color="auto"/>
            </w:tcBorders>
            <w:shd w:val="clear" w:color="auto" w:fill="auto"/>
            <w:vAlign w:val="center"/>
          </w:tcPr>
          <w:p w14:paraId="6293D7CD"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قاصر</w:t>
            </w:r>
          </w:p>
        </w:tc>
        <w:tc>
          <w:tcPr>
            <w:tcW w:w="658" w:type="dxa"/>
            <w:gridSpan w:val="2"/>
            <w:tcBorders>
              <w:bottom w:val="single" w:sz="12" w:space="0" w:color="auto"/>
            </w:tcBorders>
            <w:shd w:val="clear" w:color="auto" w:fill="auto"/>
            <w:vAlign w:val="center"/>
          </w:tcPr>
          <w:p w14:paraId="5CCAB387"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راشد</w:t>
            </w:r>
          </w:p>
        </w:tc>
        <w:tc>
          <w:tcPr>
            <w:tcW w:w="657" w:type="dxa"/>
            <w:tcBorders>
              <w:bottom w:val="single" w:sz="12" w:space="0" w:color="auto"/>
            </w:tcBorders>
            <w:shd w:val="clear" w:color="auto" w:fill="auto"/>
            <w:vAlign w:val="center"/>
          </w:tcPr>
          <w:p w14:paraId="67563D00"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قاصر</w:t>
            </w:r>
          </w:p>
        </w:tc>
        <w:tc>
          <w:tcPr>
            <w:tcW w:w="657" w:type="dxa"/>
            <w:gridSpan w:val="2"/>
            <w:tcBorders>
              <w:bottom w:val="single" w:sz="12" w:space="0" w:color="auto"/>
            </w:tcBorders>
            <w:shd w:val="clear" w:color="auto" w:fill="auto"/>
            <w:vAlign w:val="center"/>
          </w:tcPr>
          <w:p w14:paraId="726F059C"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راشد</w:t>
            </w:r>
          </w:p>
        </w:tc>
        <w:tc>
          <w:tcPr>
            <w:tcW w:w="657" w:type="dxa"/>
            <w:tcBorders>
              <w:bottom w:val="single" w:sz="12" w:space="0" w:color="auto"/>
            </w:tcBorders>
            <w:shd w:val="clear" w:color="auto" w:fill="auto"/>
            <w:vAlign w:val="center"/>
          </w:tcPr>
          <w:p w14:paraId="28371EFE"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قاصر</w:t>
            </w:r>
          </w:p>
        </w:tc>
        <w:tc>
          <w:tcPr>
            <w:tcW w:w="657" w:type="dxa"/>
            <w:gridSpan w:val="2"/>
            <w:tcBorders>
              <w:bottom w:val="single" w:sz="12" w:space="0" w:color="auto"/>
            </w:tcBorders>
            <w:shd w:val="clear" w:color="auto" w:fill="auto"/>
            <w:vAlign w:val="center"/>
          </w:tcPr>
          <w:p w14:paraId="65ACD0B6"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راشد</w:t>
            </w:r>
          </w:p>
        </w:tc>
        <w:tc>
          <w:tcPr>
            <w:tcW w:w="657" w:type="dxa"/>
            <w:tcBorders>
              <w:bottom w:val="single" w:sz="12" w:space="0" w:color="auto"/>
            </w:tcBorders>
            <w:shd w:val="clear" w:color="auto" w:fill="auto"/>
            <w:vAlign w:val="center"/>
          </w:tcPr>
          <w:p w14:paraId="31CFB92C"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قاصر</w:t>
            </w:r>
          </w:p>
        </w:tc>
        <w:tc>
          <w:tcPr>
            <w:tcW w:w="657" w:type="dxa"/>
            <w:gridSpan w:val="2"/>
            <w:tcBorders>
              <w:bottom w:val="single" w:sz="12" w:space="0" w:color="auto"/>
            </w:tcBorders>
            <w:shd w:val="clear" w:color="auto" w:fill="auto"/>
            <w:vAlign w:val="center"/>
          </w:tcPr>
          <w:p w14:paraId="08FFABC6"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A7652">
              <w:rPr>
                <w:rFonts w:ascii="Times New Roman'" w:hAnsi="Times New Roman'"/>
                <w:i/>
                <w:iCs/>
                <w:sz w:val="18"/>
                <w:szCs w:val="18"/>
                <w:rtl/>
              </w:rPr>
              <w:t>راشد</w:t>
            </w:r>
          </w:p>
        </w:tc>
        <w:tc>
          <w:tcPr>
            <w:tcW w:w="658" w:type="dxa"/>
            <w:vMerge/>
            <w:tcBorders>
              <w:bottom w:val="single" w:sz="12" w:space="0" w:color="auto"/>
            </w:tcBorders>
            <w:shd w:val="clear" w:color="auto" w:fill="auto"/>
            <w:vAlign w:val="bottom"/>
          </w:tcPr>
          <w:p w14:paraId="536D75CA" w14:textId="77777777" w:rsidR="005E48F3" w:rsidRPr="004B7A52"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p>
        </w:tc>
      </w:tr>
      <w:tr w:rsidR="005E48F3" w:rsidRPr="004B7A52" w14:paraId="55C50BB2" w14:textId="77777777" w:rsidTr="00A070DD">
        <w:trPr>
          <w:cantSplit/>
          <w:trHeight w:hRule="exact" w:val="115"/>
          <w:tblHeader/>
          <w:jc w:val="center"/>
        </w:trPr>
        <w:tc>
          <w:tcPr>
            <w:tcW w:w="656" w:type="dxa"/>
            <w:tcBorders>
              <w:top w:val="single" w:sz="12" w:space="0" w:color="auto"/>
            </w:tcBorders>
            <w:shd w:val="clear" w:color="auto" w:fill="auto"/>
            <w:vAlign w:val="bottom"/>
          </w:tcPr>
          <w:p w14:paraId="7B16031A"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6" w:type="dxa"/>
            <w:gridSpan w:val="2"/>
            <w:tcBorders>
              <w:top w:val="single" w:sz="12" w:space="0" w:color="auto"/>
            </w:tcBorders>
            <w:shd w:val="clear" w:color="auto" w:fill="auto"/>
            <w:vAlign w:val="bottom"/>
          </w:tcPr>
          <w:p w14:paraId="1681EC51"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6" w:type="dxa"/>
            <w:tcBorders>
              <w:top w:val="single" w:sz="12" w:space="0" w:color="auto"/>
            </w:tcBorders>
            <w:shd w:val="clear" w:color="auto" w:fill="auto"/>
            <w:vAlign w:val="bottom"/>
          </w:tcPr>
          <w:p w14:paraId="11539A3F"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6" w:type="dxa"/>
            <w:gridSpan w:val="2"/>
            <w:tcBorders>
              <w:top w:val="single" w:sz="12" w:space="0" w:color="auto"/>
            </w:tcBorders>
            <w:shd w:val="clear" w:color="auto" w:fill="auto"/>
            <w:vAlign w:val="bottom"/>
          </w:tcPr>
          <w:p w14:paraId="4F512CEA"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6" w:type="dxa"/>
            <w:tcBorders>
              <w:top w:val="single" w:sz="12" w:space="0" w:color="auto"/>
            </w:tcBorders>
            <w:shd w:val="clear" w:color="auto" w:fill="auto"/>
            <w:vAlign w:val="bottom"/>
          </w:tcPr>
          <w:p w14:paraId="7834F887"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6" w:type="dxa"/>
            <w:gridSpan w:val="2"/>
            <w:tcBorders>
              <w:top w:val="single" w:sz="12" w:space="0" w:color="auto"/>
            </w:tcBorders>
            <w:shd w:val="clear" w:color="auto" w:fill="auto"/>
            <w:vAlign w:val="bottom"/>
          </w:tcPr>
          <w:p w14:paraId="232F45FC"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6" w:type="dxa"/>
            <w:tcBorders>
              <w:top w:val="single" w:sz="12" w:space="0" w:color="auto"/>
            </w:tcBorders>
            <w:shd w:val="clear" w:color="auto" w:fill="auto"/>
            <w:vAlign w:val="bottom"/>
          </w:tcPr>
          <w:p w14:paraId="679CA099"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8" w:type="dxa"/>
            <w:gridSpan w:val="2"/>
            <w:tcBorders>
              <w:top w:val="single" w:sz="12" w:space="0" w:color="auto"/>
            </w:tcBorders>
            <w:shd w:val="clear" w:color="auto" w:fill="auto"/>
            <w:vAlign w:val="bottom"/>
          </w:tcPr>
          <w:p w14:paraId="7EC9F56E"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7" w:type="dxa"/>
            <w:tcBorders>
              <w:top w:val="single" w:sz="12" w:space="0" w:color="auto"/>
            </w:tcBorders>
            <w:shd w:val="clear" w:color="auto" w:fill="auto"/>
            <w:vAlign w:val="bottom"/>
          </w:tcPr>
          <w:p w14:paraId="24D973B9"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7" w:type="dxa"/>
            <w:gridSpan w:val="2"/>
            <w:tcBorders>
              <w:top w:val="single" w:sz="12" w:space="0" w:color="auto"/>
            </w:tcBorders>
            <w:shd w:val="clear" w:color="auto" w:fill="auto"/>
            <w:vAlign w:val="bottom"/>
          </w:tcPr>
          <w:p w14:paraId="4539564D"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7" w:type="dxa"/>
            <w:tcBorders>
              <w:top w:val="single" w:sz="12" w:space="0" w:color="auto"/>
            </w:tcBorders>
            <w:shd w:val="clear" w:color="auto" w:fill="auto"/>
            <w:vAlign w:val="bottom"/>
          </w:tcPr>
          <w:p w14:paraId="43B0967F"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7" w:type="dxa"/>
            <w:gridSpan w:val="2"/>
            <w:tcBorders>
              <w:top w:val="single" w:sz="12" w:space="0" w:color="auto"/>
            </w:tcBorders>
            <w:shd w:val="clear" w:color="auto" w:fill="auto"/>
            <w:vAlign w:val="bottom"/>
          </w:tcPr>
          <w:p w14:paraId="688A6DC3"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7" w:type="dxa"/>
            <w:tcBorders>
              <w:top w:val="single" w:sz="12" w:space="0" w:color="auto"/>
            </w:tcBorders>
            <w:shd w:val="clear" w:color="auto" w:fill="auto"/>
            <w:vAlign w:val="bottom"/>
          </w:tcPr>
          <w:p w14:paraId="21A1B3B3"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7" w:type="dxa"/>
            <w:gridSpan w:val="2"/>
            <w:tcBorders>
              <w:top w:val="single" w:sz="12" w:space="0" w:color="auto"/>
            </w:tcBorders>
            <w:shd w:val="clear" w:color="auto" w:fill="auto"/>
            <w:vAlign w:val="bottom"/>
          </w:tcPr>
          <w:p w14:paraId="5377960B"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658" w:type="dxa"/>
            <w:tcBorders>
              <w:top w:val="single" w:sz="12" w:space="0" w:color="auto"/>
            </w:tcBorders>
            <w:shd w:val="clear" w:color="auto" w:fill="auto"/>
            <w:vAlign w:val="bottom"/>
          </w:tcPr>
          <w:p w14:paraId="2DC410CB"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p>
        </w:tc>
      </w:tr>
      <w:tr w:rsidR="005E48F3" w:rsidRPr="004B7A52" w14:paraId="3727A4B6" w14:textId="77777777" w:rsidTr="00A070DD">
        <w:trPr>
          <w:cantSplit/>
          <w:jc w:val="center"/>
        </w:trPr>
        <w:tc>
          <w:tcPr>
            <w:tcW w:w="656" w:type="dxa"/>
            <w:tcBorders>
              <w:bottom w:val="single" w:sz="12" w:space="0" w:color="auto"/>
            </w:tcBorders>
            <w:shd w:val="clear" w:color="auto" w:fill="auto"/>
            <w:vAlign w:val="bottom"/>
          </w:tcPr>
          <w:p w14:paraId="035E7E3D"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51</w:t>
            </w:r>
          </w:p>
        </w:tc>
        <w:tc>
          <w:tcPr>
            <w:tcW w:w="656" w:type="dxa"/>
            <w:gridSpan w:val="2"/>
            <w:tcBorders>
              <w:bottom w:val="single" w:sz="12" w:space="0" w:color="auto"/>
            </w:tcBorders>
            <w:shd w:val="clear" w:color="auto" w:fill="auto"/>
            <w:vAlign w:val="bottom"/>
          </w:tcPr>
          <w:p w14:paraId="5B1DA414"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65</w:t>
            </w:r>
          </w:p>
        </w:tc>
        <w:tc>
          <w:tcPr>
            <w:tcW w:w="656" w:type="dxa"/>
            <w:tcBorders>
              <w:bottom w:val="single" w:sz="12" w:space="0" w:color="auto"/>
            </w:tcBorders>
            <w:shd w:val="clear" w:color="auto" w:fill="auto"/>
            <w:vAlign w:val="bottom"/>
          </w:tcPr>
          <w:p w14:paraId="1B2C7CC4"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12</w:t>
            </w:r>
          </w:p>
        </w:tc>
        <w:tc>
          <w:tcPr>
            <w:tcW w:w="656" w:type="dxa"/>
            <w:gridSpan w:val="2"/>
            <w:tcBorders>
              <w:bottom w:val="single" w:sz="12" w:space="0" w:color="auto"/>
            </w:tcBorders>
            <w:shd w:val="clear" w:color="auto" w:fill="auto"/>
            <w:vAlign w:val="bottom"/>
          </w:tcPr>
          <w:p w14:paraId="14BB3B74"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16</w:t>
            </w:r>
          </w:p>
        </w:tc>
        <w:tc>
          <w:tcPr>
            <w:tcW w:w="656" w:type="dxa"/>
            <w:tcBorders>
              <w:bottom w:val="single" w:sz="12" w:space="0" w:color="auto"/>
            </w:tcBorders>
            <w:shd w:val="clear" w:color="auto" w:fill="auto"/>
            <w:vAlign w:val="bottom"/>
          </w:tcPr>
          <w:p w14:paraId="6DE49938"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9</w:t>
            </w:r>
          </w:p>
        </w:tc>
        <w:tc>
          <w:tcPr>
            <w:tcW w:w="656" w:type="dxa"/>
            <w:gridSpan w:val="2"/>
            <w:tcBorders>
              <w:bottom w:val="single" w:sz="12" w:space="0" w:color="auto"/>
            </w:tcBorders>
            <w:shd w:val="clear" w:color="auto" w:fill="auto"/>
            <w:vAlign w:val="bottom"/>
          </w:tcPr>
          <w:p w14:paraId="75D6EF81"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w:t>
            </w:r>
          </w:p>
        </w:tc>
        <w:tc>
          <w:tcPr>
            <w:tcW w:w="656" w:type="dxa"/>
            <w:tcBorders>
              <w:bottom w:val="single" w:sz="12" w:space="0" w:color="auto"/>
            </w:tcBorders>
            <w:shd w:val="clear" w:color="auto" w:fill="auto"/>
            <w:vAlign w:val="bottom"/>
          </w:tcPr>
          <w:p w14:paraId="51AF12EF"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15</w:t>
            </w:r>
          </w:p>
        </w:tc>
        <w:tc>
          <w:tcPr>
            <w:tcW w:w="658" w:type="dxa"/>
            <w:gridSpan w:val="2"/>
            <w:tcBorders>
              <w:bottom w:val="single" w:sz="12" w:space="0" w:color="auto"/>
            </w:tcBorders>
            <w:shd w:val="clear" w:color="auto" w:fill="auto"/>
            <w:vAlign w:val="bottom"/>
          </w:tcPr>
          <w:p w14:paraId="44764A64"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w:t>
            </w:r>
          </w:p>
        </w:tc>
        <w:tc>
          <w:tcPr>
            <w:tcW w:w="657" w:type="dxa"/>
            <w:tcBorders>
              <w:bottom w:val="single" w:sz="12" w:space="0" w:color="auto"/>
            </w:tcBorders>
            <w:shd w:val="clear" w:color="auto" w:fill="auto"/>
            <w:vAlign w:val="bottom"/>
          </w:tcPr>
          <w:p w14:paraId="0910C9EE"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w:t>
            </w:r>
          </w:p>
        </w:tc>
        <w:tc>
          <w:tcPr>
            <w:tcW w:w="657" w:type="dxa"/>
            <w:gridSpan w:val="2"/>
            <w:tcBorders>
              <w:bottom w:val="single" w:sz="12" w:space="0" w:color="auto"/>
            </w:tcBorders>
            <w:shd w:val="clear" w:color="auto" w:fill="auto"/>
            <w:vAlign w:val="bottom"/>
          </w:tcPr>
          <w:p w14:paraId="641F5CA4"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w:t>
            </w:r>
          </w:p>
        </w:tc>
        <w:tc>
          <w:tcPr>
            <w:tcW w:w="657" w:type="dxa"/>
            <w:tcBorders>
              <w:bottom w:val="single" w:sz="12" w:space="0" w:color="auto"/>
            </w:tcBorders>
            <w:shd w:val="clear" w:color="auto" w:fill="auto"/>
            <w:vAlign w:val="bottom"/>
          </w:tcPr>
          <w:p w14:paraId="2231EDBA"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w:t>
            </w:r>
          </w:p>
        </w:tc>
        <w:tc>
          <w:tcPr>
            <w:tcW w:w="657" w:type="dxa"/>
            <w:gridSpan w:val="2"/>
            <w:tcBorders>
              <w:bottom w:val="single" w:sz="12" w:space="0" w:color="auto"/>
            </w:tcBorders>
            <w:shd w:val="clear" w:color="auto" w:fill="auto"/>
            <w:vAlign w:val="bottom"/>
          </w:tcPr>
          <w:p w14:paraId="7079AC7E"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w:t>
            </w:r>
          </w:p>
        </w:tc>
        <w:tc>
          <w:tcPr>
            <w:tcW w:w="657" w:type="dxa"/>
            <w:tcBorders>
              <w:bottom w:val="single" w:sz="12" w:space="0" w:color="auto"/>
            </w:tcBorders>
            <w:shd w:val="clear" w:color="auto" w:fill="auto"/>
            <w:vAlign w:val="bottom"/>
          </w:tcPr>
          <w:p w14:paraId="06DB5942"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w:t>
            </w:r>
          </w:p>
        </w:tc>
        <w:tc>
          <w:tcPr>
            <w:tcW w:w="657" w:type="dxa"/>
            <w:gridSpan w:val="2"/>
            <w:tcBorders>
              <w:bottom w:val="single" w:sz="12" w:space="0" w:color="auto"/>
            </w:tcBorders>
            <w:shd w:val="clear" w:color="auto" w:fill="auto"/>
            <w:vAlign w:val="bottom"/>
          </w:tcPr>
          <w:p w14:paraId="27FBF9A4"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16</w:t>
            </w:r>
          </w:p>
        </w:tc>
        <w:tc>
          <w:tcPr>
            <w:tcW w:w="658" w:type="dxa"/>
            <w:tcBorders>
              <w:bottom w:val="single" w:sz="12" w:space="0" w:color="auto"/>
            </w:tcBorders>
            <w:shd w:val="clear" w:color="auto" w:fill="auto"/>
            <w:vAlign w:val="bottom"/>
          </w:tcPr>
          <w:p w14:paraId="08A4D90E" w14:textId="77777777" w:rsidR="005E48F3" w:rsidRPr="004B7A52" w:rsidRDefault="005E48F3" w:rsidP="00A070DD">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15</w:t>
            </w:r>
          </w:p>
        </w:tc>
      </w:tr>
    </w:tbl>
    <w:p w14:paraId="06E69D8E" w14:textId="77777777" w:rsidR="005E48F3" w:rsidRPr="00483B7A" w:rsidRDefault="005E48F3" w:rsidP="005E48F3">
      <w:pPr>
        <w:pStyle w:val="SingleTxt"/>
        <w:spacing w:after="0" w:line="120" w:lineRule="exact"/>
        <w:rPr>
          <w:sz w:val="10"/>
          <w:rtl/>
        </w:rPr>
      </w:pPr>
    </w:p>
    <w:p w14:paraId="58371658" w14:textId="77777777" w:rsidR="005E48F3" w:rsidRPr="00483B7A" w:rsidRDefault="005E48F3" w:rsidP="005E48F3">
      <w:pPr>
        <w:pStyle w:val="SingleTxt"/>
        <w:spacing w:after="0" w:line="120" w:lineRule="exact"/>
        <w:rPr>
          <w:sz w:val="10"/>
          <w:rtl/>
        </w:rPr>
      </w:pPr>
    </w:p>
    <w:p w14:paraId="54610BEE" w14:textId="77777777" w:rsidR="005E48F3" w:rsidRDefault="005E48F3" w:rsidP="005E48F3">
      <w:pPr>
        <w:pStyle w:val="SingleTxt"/>
        <w:rPr>
          <w:rtl/>
        </w:rPr>
      </w:pPr>
      <w:r>
        <w:rPr>
          <w:rtl/>
        </w:rPr>
        <w:t>93 -</w:t>
      </w:r>
      <w:r>
        <w:rPr>
          <w:rtl/>
        </w:rPr>
        <w:tab/>
        <w:t>مواصلة لهذا المسار، صدر مرسوم</w:t>
      </w:r>
      <w:r w:rsidRPr="00907C06">
        <w:rPr>
          <w:vertAlign w:val="superscript"/>
          <w:rtl/>
        </w:rPr>
        <w:t>(</w:t>
      </w:r>
      <w:r w:rsidRPr="00907C06">
        <w:rPr>
          <w:rStyle w:val="FootnoteReference"/>
          <w:szCs w:val="22"/>
          <w:rtl/>
        </w:rPr>
        <w:footnoteReference w:id="34"/>
      </w:r>
      <w:r w:rsidRPr="00907C06">
        <w:rPr>
          <w:vertAlign w:val="superscript"/>
          <w:rtl/>
        </w:rPr>
        <w:t>)</w:t>
      </w:r>
      <w:r>
        <w:rPr>
          <w:rtl/>
        </w:rPr>
        <w:t xml:space="preserve"> تطبيقي للمادة السابعة من القانون </w:t>
      </w:r>
      <w:r>
        <w:rPr>
          <w:rFonts w:hint="cs"/>
          <w:rtl/>
        </w:rPr>
        <w:t xml:space="preserve">27-14 </w:t>
      </w:r>
      <w:r>
        <w:rPr>
          <w:rtl/>
        </w:rPr>
        <w:t>الخاصة باللجنة الوطنية لتنسيق إجراءات مكافحة الاتجار بالبشر كآلية رسمية للتنسيق والتواصل بين مختلف الأطراف المعنية وتعزيز التشاور العمومي حول الأنشطة المبرمجة، والعمل على بلورة أهداف للحد من الظاهرة والوقاية منها وحماية ضحاياها.</w:t>
      </w:r>
    </w:p>
    <w:p w14:paraId="2A137AC3" w14:textId="77777777" w:rsidR="005E48F3" w:rsidRDefault="005E48F3" w:rsidP="005E48F3">
      <w:pPr>
        <w:pStyle w:val="SingleTxt"/>
        <w:rPr>
          <w:rtl/>
        </w:rPr>
      </w:pPr>
      <w:r>
        <w:rPr>
          <w:rtl/>
        </w:rPr>
        <w:t>94 -</w:t>
      </w:r>
      <w:r>
        <w:rPr>
          <w:rtl/>
        </w:rPr>
        <w:tab/>
        <w:t>نصت المادة 448-1 من القانون الجنائي الخاصة بتعريف جريمة الإتجار في البشر على أن الاستغلال يشمل أيضا العمل القسري أو السخرة أو التسول أو الاسترقاق أو الممارسات الشبيهة بالرق.</w:t>
      </w:r>
    </w:p>
    <w:p w14:paraId="48594163" w14:textId="77777777" w:rsidR="005E48F3" w:rsidRDefault="005E48F3" w:rsidP="005E48F3">
      <w:pPr>
        <w:pStyle w:val="SingleTxt"/>
        <w:rPr>
          <w:rtl/>
        </w:rPr>
      </w:pPr>
      <w:r>
        <w:rPr>
          <w:rtl/>
        </w:rPr>
        <w:t>95 -</w:t>
      </w:r>
      <w:r>
        <w:rPr>
          <w:rtl/>
        </w:rPr>
        <w:tab/>
        <w:t xml:space="preserve">تنص المادة 23 من القانون رقم </w:t>
      </w:r>
      <w:r>
        <w:rPr>
          <w:rFonts w:hint="cs"/>
          <w:rtl/>
        </w:rPr>
        <w:t xml:space="preserve">19-12 </w:t>
      </w:r>
      <w:r>
        <w:rPr>
          <w:rtl/>
        </w:rPr>
        <w:t>بتحديد شروط الشغل والتشغيل المتعلقة بالعاملات والعمال المنزليين، على عدد من العقوبات، لا سيما مخالفة الحد الأدنى لسن التشغيل، والعمل الجبري، كما</w:t>
      </w:r>
      <w:r>
        <w:rPr>
          <w:rFonts w:hint="cs"/>
          <w:rtl/>
        </w:rPr>
        <w:t> </w:t>
      </w:r>
      <w:r>
        <w:rPr>
          <w:rtl/>
        </w:rPr>
        <w:t>جرمت المادتان 24 و 25 من القانون كل إخلال بشروط تشغيل هذه الفئة، بمن فيهم المهاجرين وفق الكتاب الرابع من مدونة الشغل (انظر الجواب 17).</w:t>
      </w:r>
    </w:p>
    <w:p w14:paraId="232E55CC" w14:textId="77777777" w:rsidR="005E48F3" w:rsidRDefault="005E48F3" w:rsidP="005E48F3">
      <w:pPr>
        <w:pStyle w:val="SingleTxt"/>
        <w:rPr>
          <w:rtl/>
        </w:rPr>
      </w:pPr>
      <w:r>
        <w:rPr>
          <w:rtl/>
        </w:rPr>
        <w:t>96 -</w:t>
      </w:r>
      <w:r>
        <w:rPr>
          <w:rtl/>
        </w:rPr>
        <w:tab/>
        <w:t>ينص الباب الثالث من القانون رقم 19</w:t>
      </w:r>
      <w:r>
        <w:rPr>
          <w:rFonts w:hint="cs"/>
          <w:rtl/>
        </w:rPr>
        <w:t>-</w:t>
      </w:r>
      <w:r>
        <w:rPr>
          <w:rtl/>
        </w:rPr>
        <w:t>12 على مدة العمل والراحة الأسبوعية والعطلة السنوية وأيام العطل، وتحدد المادة 13 مدة العمل في الأشغال المنزلية في 48 ساعة موزعة على أيام الأسبوع، وفي</w:t>
      </w:r>
      <w:r>
        <w:rPr>
          <w:rFonts w:hint="cs"/>
          <w:rtl/>
        </w:rPr>
        <w:t> </w:t>
      </w:r>
      <w:r>
        <w:rPr>
          <w:rtl/>
        </w:rPr>
        <w:t>المادة 14، على الراحة الأسبوعية، كما أكد القانون على حقوق الأمومة للعاملة المنزلية.</w:t>
      </w:r>
    </w:p>
    <w:p w14:paraId="439E3CFD" w14:textId="77777777" w:rsidR="005E48F3" w:rsidRDefault="005E48F3" w:rsidP="005E48F3">
      <w:pPr>
        <w:pStyle w:val="SingleTxt"/>
        <w:rPr>
          <w:rtl/>
        </w:rPr>
      </w:pPr>
      <w:r>
        <w:rPr>
          <w:rtl/>
        </w:rPr>
        <w:t>97 -</w:t>
      </w:r>
      <w:r>
        <w:rPr>
          <w:rtl/>
        </w:rPr>
        <w:tab/>
        <w:t>في إطار مقتضيات القانون (19</w:t>
      </w:r>
      <w:r>
        <w:rPr>
          <w:rFonts w:hint="cs"/>
          <w:rtl/>
        </w:rPr>
        <w:t>-</w:t>
      </w:r>
      <w:r>
        <w:rPr>
          <w:rtl/>
        </w:rPr>
        <w:t>12) الخاص بالعمال المنزليين والإجراءات اللازمة لتطبيقه وبمقتضى المرسوم 2.17.36-356، وتفاديا لأي استغلال خارج نطاق القانون لفئة 16-18 سنة، وجهت دورية عدد 49 وتاريخ 06 كانون الأول/ديسمبر 2018 تحث من خلالها النيابات العامة على:</w:t>
      </w:r>
    </w:p>
    <w:p w14:paraId="2896937F"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التعريف بالقانون لتوحيد العمل بمقتضياته؛</w:t>
      </w:r>
    </w:p>
    <w:p w14:paraId="33A543F5"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استقبال الشكايات المتعلقة بالعمال المنزليين وتلقي المحاضر بشأن المخالفات المحررة من طرف مفتش الشغل؛</w:t>
      </w:r>
    </w:p>
    <w:p w14:paraId="662CD928"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تعيين نائب أو أكثر لتلقي شكايات العمال المنزليين؛</w:t>
      </w:r>
    </w:p>
    <w:p w14:paraId="6193B47D"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t>فتح قنوات التواصل مع الجهات المعنية بتطبيق القانون وخاصة مفتشيات الشغل ووزارة الشغل</w:t>
      </w:r>
      <w:r>
        <w:rPr>
          <w:rFonts w:hint="cs"/>
          <w:rtl/>
        </w:rPr>
        <w:t> </w:t>
      </w:r>
      <w:r>
        <w:rPr>
          <w:rtl/>
        </w:rPr>
        <w:t>بإحداث لجنة مركزية للتتبع، وإحداث لجن جهوية ومحلية لتعزيز الحماية، لا سيما للنساء</w:t>
      </w:r>
      <w:r>
        <w:rPr>
          <w:rFonts w:hint="cs"/>
          <w:rtl/>
        </w:rPr>
        <w:t> </w:t>
      </w:r>
      <w:r>
        <w:rPr>
          <w:rtl/>
        </w:rPr>
        <w:t>والقاصرين.</w:t>
      </w:r>
    </w:p>
    <w:p w14:paraId="7A7FFAE5" w14:textId="77777777" w:rsidR="005E48F3" w:rsidRDefault="005E48F3" w:rsidP="005E48F3">
      <w:pPr>
        <w:pStyle w:val="SingleTxt"/>
        <w:rPr>
          <w:rtl/>
        </w:rPr>
      </w:pPr>
      <w:r>
        <w:rPr>
          <w:rtl/>
        </w:rPr>
        <w:t>98 -</w:t>
      </w:r>
      <w:r>
        <w:rPr>
          <w:rtl/>
        </w:rPr>
        <w:tab/>
        <w:t>لمواجهة الاتجار بالبشر، تم إدماج اجراءات قانون 27</w:t>
      </w:r>
      <w:r>
        <w:rPr>
          <w:rFonts w:hint="cs"/>
          <w:rtl/>
        </w:rPr>
        <w:t>-</w:t>
      </w:r>
      <w:r>
        <w:rPr>
          <w:rtl/>
        </w:rPr>
        <w:t>14 في برامج التكوين لضباط الشرطة القضائية للدرك الملكي</w:t>
      </w:r>
      <w:r w:rsidRPr="00907C06">
        <w:rPr>
          <w:vertAlign w:val="superscript"/>
          <w:rtl/>
        </w:rPr>
        <w:t>(</w:t>
      </w:r>
      <w:r w:rsidRPr="00907C06">
        <w:rPr>
          <w:rStyle w:val="FootnoteReference"/>
          <w:szCs w:val="22"/>
          <w:rtl/>
        </w:rPr>
        <w:footnoteReference w:id="35"/>
      </w:r>
      <w:r w:rsidRPr="00907C06">
        <w:rPr>
          <w:vertAlign w:val="superscript"/>
          <w:rtl/>
        </w:rPr>
        <w:t>)</w:t>
      </w:r>
      <w:r>
        <w:rPr>
          <w:rtl/>
        </w:rPr>
        <w:t xml:space="preserve">. كما تم تنظيم دورات </w:t>
      </w:r>
      <w:proofErr w:type="spellStart"/>
      <w:r>
        <w:rPr>
          <w:rtl/>
        </w:rPr>
        <w:t>موضوعاتية</w:t>
      </w:r>
      <w:proofErr w:type="spellEnd"/>
      <w:r>
        <w:rPr>
          <w:rtl/>
        </w:rPr>
        <w:t xml:space="preserve"> للوحدات الترابية من طرف قضاة أكفاء وتنظيم ورشات مع باقي الشركاء بتنسيق مع اللجنة الوطنية لتنسيق إجراءات مكافحة الاتجار بالبشر</w:t>
      </w:r>
      <w:r w:rsidRPr="00907C06">
        <w:rPr>
          <w:vertAlign w:val="superscript"/>
          <w:rtl/>
        </w:rPr>
        <w:t>(</w:t>
      </w:r>
      <w:r w:rsidRPr="00907C06">
        <w:rPr>
          <w:rStyle w:val="FootnoteReference"/>
          <w:szCs w:val="22"/>
          <w:rtl/>
        </w:rPr>
        <w:footnoteReference w:id="36"/>
      </w:r>
      <w:r w:rsidRPr="00907C06">
        <w:rPr>
          <w:vertAlign w:val="superscript"/>
          <w:rtl/>
        </w:rPr>
        <w:t>)</w:t>
      </w:r>
      <w:r>
        <w:rPr>
          <w:rtl/>
        </w:rPr>
        <w:t>.</w:t>
      </w:r>
    </w:p>
    <w:p w14:paraId="1AC91B14" w14:textId="77777777" w:rsidR="005E48F3" w:rsidRDefault="005E48F3" w:rsidP="005E48F3">
      <w:pPr>
        <w:pStyle w:val="SingleTxt"/>
        <w:rPr>
          <w:rtl/>
        </w:rPr>
      </w:pPr>
      <w:r>
        <w:rPr>
          <w:rtl/>
        </w:rPr>
        <w:t>99 -</w:t>
      </w:r>
      <w:r>
        <w:rPr>
          <w:rtl/>
        </w:rPr>
        <w:tab/>
        <w:t>قام الأمن الوطني بتكوين خاص بالتعرف على الضحايا ومساعدتهم لفائدة 442 موظف/ة، وفي</w:t>
      </w:r>
      <w:r>
        <w:rPr>
          <w:rFonts w:hint="cs"/>
          <w:rtl/>
        </w:rPr>
        <w:t> </w:t>
      </w:r>
      <w:r>
        <w:rPr>
          <w:rtl/>
        </w:rPr>
        <w:t>كل من أكادير (2019) وطنجة (2020) نظمت ورشتان لفائدة 25 مشارك/ة بتنسيق مع مكتب الأمم</w:t>
      </w:r>
      <w:r>
        <w:rPr>
          <w:rFonts w:hint="cs"/>
          <w:rtl/>
        </w:rPr>
        <w:t> </w:t>
      </w:r>
      <w:r>
        <w:rPr>
          <w:rtl/>
        </w:rPr>
        <w:t>المتحدة المعني بالمخدرات والجريمة. إضافة إلى إنشاء شبكة الوكلاء العامين للملك المكلفين بالاتجار بالبشر على مستوى محاكم الاستئناف، لتتبع قضايا الاتجار بالبشر والإيواء والتكفل بالحالات صحيا (المادة</w:t>
      </w:r>
      <w:r>
        <w:rPr>
          <w:rFonts w:hint="cs"/>
          <w:rtl/>
        </w:rPr>
        <w:t> </w:t>
      </w:r>
      <w:r>
        <w:rPr>
          <w:rtl/>
        </w:rPr>
        <w:t>4 من القانون)، وفي هذا الصدد، تم تعزيز مراقبة حدود المملكة بالموارد البشرية والمادية والتكنولوجية، لا سيما أدوات التعرف على الوجه، وتركيب كاميرات عالية التقنية بالحدود، وأجهزة الكشف عن تزوير الوثائق وتعبئة الفرق على الخطوط الحدودية البرية والبحرية</w:t>
      </w:r>
      <w:r w:rsidRPr="00907C06">
        <w:rPr>
          <w:vertAlign w:val="superscript"/>
          <w:rtl/>
        </w:rPr>
        <w:t>(</w:t>
      </w:r>
      <w:r w:rsidRPr="00907C06">
        <w:rPr>
          <w:rStyle w:val="FootnoteReference"/>
          <w:szCs w:val="22"/>
          <w:rtl/>
        </w:rPr>
        <w:footnoteReference w:id="37"/>
      </w:r>
      <w:r w:rsidRPr="00907C06">
        <w:rPr>
          <w:vertAlign w:val="superscript"/>
          <w:rtl/>
        </w:rPr>
        <w:t>)</w:t>
      </w:r>
      <w:r>
        <w:rPr>
          <w:rtl/>
        </w:rPr>
        <w:t>.</w:t>
      </w:r>
      <w:r>
        <w:rPr>
          <w:rFonts w:hint="cs"/>
          <w:rtl/>
        </w:rPr>
        <w:t xml:space="preserve"> </w:t>
      </w:r>
    </w:p>
    <w:p w14:paraId="302099B8" w14:textId="77777777" w:rsidR="005E48F3" w:rsidRDefault="005E48F3" w:rsidP="005E48F3">
      <w:pPr>
        <w:pStyle w:val="SingleTxt"/>
        <w:rPr>
          <w:rtl/>
        </w:rPr>
      </w:pPr>
      <w:r>
        <w:rPr>
          <w:rtl/>
        </w:rPr>
        <w:t>100 -</w:t>
      </w:r>
      <w:r>
        <w:rPr>
          <w:rtl/>
        </w:rPr>
        <w:tab/>
        <w:t>لحماية ضحايا الاتجار بالبشر وفرت رئاسة النيابة العامة رقم هاتف للاتصال، للحصول على الحماية الجسدية للضحية وعائلتها وعلى الدعم الطبي والاجتماعي اللازمين، وعلى إشراف الجهات المختصة، بعد موافقة خطية من الضحية، على الهواتف المستعملة من طرفها لضمان حمايتها، على إخفاء الهوية في المستندات المتعلقة بالقضية لمنع الغير من معرفة هويتها الحقيقية. ومنع المشتبه بهم من التواصل مع الضحية أو الاتصال بها، كما يمكن للضحايا الحصول على تعويض عن الضرر الذي تسبب فيه الجاني (المواد 9 و 10 و 106 من قانون المسطرة الجنائية).</w:t>
      </w:r>
    </w:p>
    <w:p w14:paraId="6DB5FE4F" w14:textId="77777777" w:rsidR="005E48F3" w:rsidRDefault="005E48F3" w:rsidP="005E48F3">
      <w:pPr>
        <w:pStyle w:val="SingleTxt"/>
        <w:rPr>
          <w:rtl/>
        </w:rPr>
      </w:pPr>
      <w:r>
        <w:rPr>
          <w:rtl/>
        </w:rPr>
        <w:t>101 -</w:t>
      </w:r>
      <w:r>
        <w:rPr>
          <w:rtl/>
        </w:rPr>
        <w:tab/>
        <w:t>على مستوى الحالات، تم تسجيل 28 قضية (2018) و 74 قضية (2019). ثم 245 (2020) وبلغ عدد المتابعين في قضايا الاتجار بالبشر خلال هذه الفترة، 585 شخصا منهم 144 امرأة و 84 أجنبيا، أما الضحايا، فبلغ عددهم 719 شخصا، 283 منهم تعرضوا للاستغلال الجنسي و 35 للاستغلال في السخرة و 58 للاستغلال في التسول، وبلغت مذكرات البحث الوطنية الصادرة في حق المشتبه فيهم 137</w:t>
      </w:r>
      <w:r>
        <w:rPr>
          <w:rFonts w:hint="cs"/>
          <w:rtl/>
        </w:rPr>
        <w:t> </w:t>
      </w:r>
      <w:r>
        <w:rPr>
          <w:rtl/>
        </w:rPr>
        <w:t>مذكرة منذ دخول القانون 27-14 حيز التنفيذ و 443 شخصا أودعوا رهن الحراسة النظرية</w:t>
      </w:r>
      <w:r w:rsidRPr="00907C06">
        <w:rPr>
          <w:vertAlign w:val="superscript"/>
          <w:rtl/>
        </w:rPr>
        <w:t>(</w:t>
      </w:r>
      <w:r w:rsidRPr="00907C06">
        <w:rPr>
          <w:rStyle w:val="FootnoteReference"/>
          <w:szCs w:val="22"/>
          <w:rtl/>
        </w:rPr>
        <w:footnoteReference w:id="38"/>
      </w:r>
      <w:r w:rsidRPr="00907C06">
        <w:rPr>
          <w:vertAlign w:val="superscript"/>
          <w:rtl/>
        </w:rPr>
        <w:t>)</w:t>
      </w:r>
      <w:r>
        <w:rPr>
          <w:rtl/>
        </w:rPr>
        <w:t xml:space="preserve"> فيما</w:t>
      </w:r>
      <w:r>
        <w:rPr>
          <w:rFonts w:hint="cs"/>
          <w:rtl/>
        </w:rPr>
        <w:t> </w:t>
      </w:r>
      <w:r>
        <w:rPr>
          <w:rtl/>
        </w:rPr>
        <w:t>يتعلق بالسياحة الجنسية، فإن أحكام المسطرة الجنائية، خاصة المادتين 707 و 708، المتعلقين بكل فعل له صفة جناية أو جنحة في نظر القانون المغربي ارتكب خارج المغرب من طرف مغربي، يمكن المتابعة من أجله والحكم فيه بالمغرب.</w:t>
      </w:r>
    </w:p>
    <w:p w14:paraId="79EA0E10" w14:textId="77777777" w:rsidR="005E48F3" w:rsidRDefault="005E48F3" w:rsidP="005E48F3">
      <w:pPr>
        <w:pStyle w:val="SingleTxt"/>
        <w:rPr>
          <w:rtl/>
        </w:rPr>
      </w:pPr>
      <w:r>
        <w:rPr>
          <w:rtl/>
        </w:rPr>
        <w:lastRenderedPageBreak/>
        <w:t>102 -</w:t>
      </w:r>
      <w:r>
        <w:rPr>
          <w:rtl/>
        </w:rPr>
        <w:tab/>
        <w:t>على مستوى الكشف عن عدد ضحايا هذه الجرائم، سجلت رئاسة النيابة العامة 423 ضحية سنة 2019، بعدما كان العدد لا يتجاوز 280 ضحية سنة 2018، بارتفاع 51 في المائة، يوزع هؤلاء الضحايا بين 289 من الذكور، و 134 من الإناث، من بينهم 315 راشدا، و 108 قاصرا</w:t>
      </w:r>
      <w:r w:rsidRPr="00907C06">
        <w:rPr>
          <w:vertAlign w:val="superscript"/>
          <w:rtl/>
        </w:rPr>
        <w:t>(</w:t>
      </w:r>
      <w:r w:rsidRPr="00907C06">
        <w:rPr>
          <w:rStyle w:val="FootnoteReference"/>
          <w:szCs w:val="22"/>
          <w:rtl/>
        </w:rPr>
        <w:footnoteReference w:id="39"/>
      </w:r>
      <w:r w:rsidRPr="00907C06">
        <w:rPr>
          <w:vertAlign w:val="superscript"/>
          <w:rtl/>
        </w:rPr>
        <w:t>)</w:t>
      </w:r>
      <w:r>
        <w:rPr>
          <w:rtl/>
        </w:rPr>
        <w:t>.</w:t>
      </w:r>
      <w:r>
        <w:rPr>
          <w:rFonts w:hint="cs"/>
          <w:rtl/>
        </w:rPr>
        <w:t xml:space="preserve"> </w:t>
      </w:r>
    </w:p>
    <w:p w14:paraId="232A7546" w14:textId="77777777" w:rsidR="005E48F3" w:rsidRPr="00516B6B" w:rsidRDefault="005E48F3" w:rsidP="005E48F3">
      <w:pPr>
        <w:pStyle w:val="SingleTxt"/>
        <w:rPr>
          <w:w w:val="103"/>
          <w:rtl/>
        </w:rPr>
      </w:pPr>
      <w:r>
        <w:rPr>
          <w:rtl/>
        </w:rPr>
        <w:t>103 -</w:t>
      </w:r>
      <w:r>
        <w:rPr>
          <w:rtl/>
        </w:rPr>
        <w:tab/>
      </w:r>
      <w:r w:rsidRPr="00516B6B">
        <w:rPr>
          <w:w w:val="103"/>
          <w:rtl/>
        </w:rPr>
        <w:t>عرف عدد القضايا ارتفاعا ملحوظا بين سنتي 2019 حيث سجلت 151 قضية مقابل 80</w:t>
      </w:r>
      <w:r>
        <w:rPr>
          <w:rFonts w:hint="cs"/>
          <w:w w:val="103"/>
          <w:rtl/>
        </w:rPr>
        <w:t> </w:t>
      </w:r>
      <w:r w:rsidRPr="00516B6B">
        <w:rPr>
          <w:w w:val="103"/>
          <w:rtl/>
        </w:rPr>
        <w:t>سنة</w:t>
      </w:r>
      <w:r>
        <w:rPr>
          <w:rFonts w:hint="cs"/>
          <w:w w:val="103"/>
          <w:rtl/>
        </w:rPr>
        <w:t> </w:t>
      </w:r>
      <w:r w:rsidRPr="00516B6B">
        <w:rPr>
          <w:w w:val="103"/>
          <w:rtl/>
        </w:rPr>
        <w:t>2018، بنسبة 88</w:t>
      </w:r>
      <w:r w:rsidRPr="00516B6B">
        <w:rPr>
          <w:rFonts w:hint="cs"/>
          <w:w w:val="103"/>
          <w:rtl/>
        </w:rPr>
        <w:t>,</w:t>
      </w:r>
      <w:r w:rsidRPr="00516B6B">
        <w:rPr>
          <w:w w:val="103"/>
          <w:rtl/>
        </w:rPr>
        <w:t>5 في المائة</w:t>
      </w:r>
      <w:r w:rsidRPr="00516B6B">
        <w:rPr>
          <w:rFonts w:hint="cs"/>
          <w:w w:val="103"/>
          <w:rtl/>
        </w:rPr>
        <w:t xml:space="preserve"> </w:t>
      </w:r>
      <w:r w:rsidRPr="00516B6B">
        <w:rPr>
          <w:w w:val="103"/>
          <w:rtl/>
        </w:rPr>
        <w:t>وارتفع عدد المتابعين من 231 شخصا سنة 2018 إلى 307</w:t>
      </w:r>
      <w:r>
        <w:rPr>
          <w:rFonts w:hint="cs"/>
          <w:w w:val="103"/>
          <w:rtl/>
        </w:rPr>
        <w:t> </w:t>
      </w:r>
      <w:r w:rsidRPr="00516B6B">
        <w:rPr>
          <w:w w:val="103"/>
          <w:rtl/>
        </w:rPr>
        <w:t>شخصا سنة 2019.</w:t>
      </w:r>
    </w:p>
    <w:p w14:paraId="2EE1C2D7" w14:textId="77777777" w:rsidR="005E48F3" w:rsidRPr="00B14625" w:rsidRDefault="005E48F3" w:rsidP="005E48F3">
      <w:pPr>
        <w:pStyle w:val="SingleTxt"/>
        <w:spacing w:after="0" w:line="120" w:lineRule="exact"/>
        <w:rPr>
          <w:sz w:val="10"/>
          <w:rtl/>
        </w:rPr>
      </w:pPr>
    </w:p>
    <w:p w14:paraId="25FC85BA" w14:textId="77777777" w:rsidR="005E48F3" w:rsidRDefault="005E48F3" w:rsidP="005E48F3">
      <w:pPr>
        <w:pStyle w:val="H23"/>
        <w:ind w:left="1267" w:right="1267" w:hanging="1267"/>
        <w:rPr>
          <w:rtl/>
        </w:rPr>
      </w:pPr>
      <w:r>
        <w:rPr>
          <w:rtl/>
        </w:rPr>
        <w:tab/>
      </w:r>
      <w:r>
        <w:rPr>
          <w:rtl/>
        </w:rPr>
        <w:tab/>
        <w:t>عدد القضايا والمتابعين من أجل الاتجار بالبشر 2019</w:t>
      </w:r>
    </w:p>
    <w:tbl>
      <w:tblPr>
        <w:bidiVisual/>
        <w:tblW w:w="7320" w:type="dxa"/>
        <w:tblInd w:w="1267" w:type="dxa"/>
        <w:tblLayout w:type="fixed"/>
        <w:tblCellMar>
          <w:left w:w="0" w:type="dxa"/>
          <w:right w:w="0" w:type="dxa"/>
        </w:tblCellMar>
        <w:tblLook w:val="0000" w:firstRow="0" w:lastRow="0" w:firstColumn="0" w:lastColumn="0" w:noHBand="0" w:noVBand="0"/>
      </w:tblPr>
      <w:tblGrid>
        <w:gridCol w:w="1083"/>
        <w:gridCol w:w="1083"/>
        <w:gridCol w:w="859"/>
        <w:gridCol w:w="786"/>
        <w:gridCol w:w="73"/>
        <w:gridCol w:w="859"/>
        <w:gridCol w:w="778"/>
        <w:gridCol w:w="81"/>
        <w:gridCol w:w="859"/>
        <w:gridCol w:w="859"/>
      </w:tblGrid>
      <w:tr w:rsidR="005E48F3" w:rsidRPr="00493E8B" w14:paraId="3266B8C7" w14:textId="77777777" w:rsidTr="00A070DD">
        <w:trPr>
          <w:cantSplit/>
          <w:tblHeader/>
        </w:trPr>
        <w:tc>
          <w:tcPr>
            <w:tcW w:w="1083" w:type="dxa"/>
            <w:tcBorders>
              <w:top w:val="single" w:sz="4" w:space="0" w:color="auto"/>
            </w:tcBorders>
            <w:shd w:val="clear" w:color="auto" w:fill="auto"/>
            <w:vAlign w:val="bottom"/>
          </w:tcPr>
          <w:p w14:paraId="63A2FF51" w14:textId="77777777" w:rsidR="005E48F3" w:rsidRPr="00493E8B"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083" w:type="dxa"/>
            <w:tcBorders>
              <w:top w:val="single" w:sz="4" w:space="0" w:color="auto"/>
            </w:tcBorders>
            <w:shd w:val="clear" w:color="auto" w:fill="auto"/>
            <w:vAlign w:val="bottom"/>
          </w:tcPr>
          <w:p w14:paraId="7F29C2F4" w14:textId="77777777" w:rsidR="005E48F3" w:rsidRPr="00493E8B"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645" w:type="dxa"/>
            <w:gridSpan w:val="2"/>
            <w:tcBorders>
              <w:top w:val="single" w:sz="4" w:space="0" w:color="auto"/>
              <w:bottom w:val="single" w:sz="4" w:space="0" w:color="auto"/>
            </w:tcBorders>
            <w:shd w:val="clear" w:color="auto" w:fill="auto"/>
            <w:vAlign w:val="bottom"/>
          </w:tcPr>
          <w:p w14:paraId="00290680" w14:textId="77777777" w:rsidR="005E48F3" w:rsidRPr="00493E8B" w:rsidRDefault="005E48F3" w:rsidP="00A070DD">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493E8B">
              <w:rPr>
                <w:rFonts w:ascii="Times New Roman'" w:hAnsi="Times New Roman'"/>
                <w:i/>
                <w:iCs/>
                <w:sz w:val="18"/>
                <w:szCs w:val="18"/>
                <w:rtl/>
              </w:rPr>
              <w:t>الجنسية</w:t>
            </w:r>
          </w:p>
        </w:tc>
        <w:tc>
          <w:tcPr>
            <w:tcW w:w="73" w:type="dxa"/>
            <w:tcBorders>
              <w:top w:val="single" w:sz="4" w:space="0" w:color="auto"/>
            </w:tcBorders>
            <w:shd w:val="clear" w:color="auto" w:fill="auto"/>
            <w:vAlign w:val="bottom"/>
          </w:tcPr>
          <w:p w14:paraId="40EB19B7" w14:textId="77777777" w:rsidR="005E48F3" w:rsidRPr="00493E8B"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637" w:type="dxa"/>
            <w:gridSpan w:val="2"/>
            <w:tcBorders>
              <w:top w:val="single" w:sz="4" w:space="0" w:color="auto"/>
              <w:bottom w:val="single" w:sz="4" w:space="0" w:color="auto"/>
            </w:tcBorders>
            <w:shd w:val="clear" w:color="auto" w:fill="auto"/>
            <w:vAlign w:val="bottom"/>
          </w:tcPr>
          <w:p w14:paraId="16466AAF" w14:textId="77777777" w:rsidR="005E48F3" w:rsidRPr="00493E8B" w:rsidRDefault="005E48F3" w:rsidP="00A070DD">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493E8B">
              <w:rPr>
                <w:rFonts w:ascii="Times New Roman'" w:hAnsi="Times New Roman'"/>
                <w:i/>
                <w:iCs/>
                <w:sz w:val="18"/>
                <w:szCs w:val="18"/>
                <w:rtl/>
              </w:rPr>
              <w:t>السن</w:t>
            </w:r>
          </w:p>
        </w:tc>
        <w:tc>
          <w:tcPr>
            <w:tcW w:w="81" w:type="dxa"/>
            <w:tcBorders>
              <w:top w:val="single" w:sz="4" w:space="0" w:color="auto"/>
            </w:tcBorders>
            <w:shd w:val="clear" w:color="auto" w:fill="auto"/>
            <w:vAlign w:val="bottom"/>
          </w:tcPr>
          <w:p w14:paraId="26777E56" w14:textId="77777777" w:rsidR="005E48F3" w:rsidRPr="00493E8B"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718" w:type="dxa"/>
            <w:gridSpan w:val="2"/>
            <w:tcBorders>
              <w:top w:val="single" w:sz="4" w:space="0" w:color="auto"/>
              <w:bottom w:val="single" w:sz="4" w:space="0" w:color="auto"/>
            </w:tcBorders>
            <w:shd w:val="clear" w:color="auto" w:fill="auto"/>
            <w:vAlign w:val="bottom"/>
          </w:tcPr>
          <w:p w14:paraId="51367D03" w14:textId="77777777" w:rsidR="005E48F3" w:rsidRPr="00493E8B" w:rsidRDefault="005E48F3" w:rsidP="00A070DD">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493E8B">
              <w:rPr>
                <w:rFonts w:ascii="Times New Roman'" w:hAnsi="Times New Roman'"/>
                <w:i/>
                <w:iCs/>
                <w:sz w:val="18"/>
                <w:szCs w:val="18"/>
                <w:rtl/>
              </w:rPr>
              <w:t>الجنس</w:t>
            </w:r>
          </w:p>
        </w:tc>
      </w:tr>
      <w:tr w:rsidR="005E48F3" w:rsidRPr="00493E8B" w14:paraId="6B7159D6" w14:textId="77777777" w:rsidTr="00A070DD">
        <w:trPr>
          <w:cantSplit/>
          <w:tblHeader/>
        </w:trPr>
        <w:tc>
          <w:tcPr>
            <w:tcW w:w="1083" w:type="dxa"/>
            <w:tcBorders>
              <w:bottom w:val="single" w:sz="12" w:space="0" w:color="auto"/>
            </w:tcBorders>
            <w:shd w:val="clear" w:color="auto" w:fill="auto"/>
            <w:vAlign w:val="bottom"/>
          </w:tcPr>
          <w:p w14:paraId="29CB7838"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عدد المتابعين</w:t>
            </w:r>
          </w:p>
        </w:tc>
        <w:tc>
          <w:tcPr>
            <w:tcW w:w="1083" w:type="dxa"/>
            <w:tcBorders>
              <w:bottom w:val="single" w:sz="12" w:space="0" w:color="auto"/>
            </w:tcBorders>
            <w:shd w:val="clear" w:color="auto" w:fill="auto"/>
            <w:vAlign w:val="bottom"/>
          </w:tcPr>
          <w:p w14:paraId="7DCFD295"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القضايا المسجلة</w:t>
            </w:r>
          </w:p>
        </w:tc>
        <w:tc>
          <w:tcPr>
            <w:tcW w:w="859" w:type="dxa"/>
            <w:tcBorders>
              <w:bottom w:val="single" w:sz="12" w:space="0" w:color="auto"/>
            </w:tcBorders>
            <w:shd w:val="clear" w:color="auto" w:fill="auto"/>
            <w:vAlign w:val="bottom"/>
          </w:tcPr>
          <w:p w14:paraId="28CEA0F5"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أجنبية</w:t>
            </w:r>
          </w:p>
        </w:tc>
        <w:tc>
          <w:tcPr>
            <w:tcW w:w="859" w:type="dxa"/>
            <w:gridSpan w:val="2"/>
            <w:tcBorders>
              <w:bottom w:val="single" w:sz="12" w:space="0" w:color="auto"/>
            </w:tcBorders>
            <w:shd w:val="clear" w:color="auto" w:fill="auto"/>
            <w:vAlign w:val="bottom"/>
          </w:tcPr>
          <w:p w14:paraId="1A01902D"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مغربية</w:t>
            </w:r>
          </w:p>
        </w:tc>
        <w:tc>
          <w:tcPr>
            <w:tcW w:w="859" w:type="dxa"/>
            <w:tcBorders>
              <w:bottom w:val="single" w:sz="12" w:space="0" w:color="auto"/>
            </w:tcBorders>
            <w:shd w:val="clear" w:color="auto" w:fill="auto"/>
            <w:vAlign w:val="bottom"/>
          </w:tcPr>
          <w:p w14:paraId="4904D887"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راشد</w:t>
            </w:r>
          </w:p>
        </w:tc>
        <w:tc>
          <w:tcPr>
            <w:tcW w:w="859" w:type="dxa"/>
            <w:gridSpan w:val="2"/>
            <w:tcBorders>
              <w:bottom w:val="single" w:sz="12" w:space="0" w:color="auto"/>
            </w:tcBorders>
            <w:shd w:val="clear" w:color="auto" w:fill="auto"/>
            <w:vAlign w:val="bottom"/>
          </w:tcPr>
          <w:p w14:paraId="59F38623"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قاصر</w:t>
            </w:r>
          </w:p>
        </w:tc>
        <w:tc>
          <w:tcPr>
            <w:tcW w:w="859" w:type="dxa"/>
            <w:tcBorders>
              <w:top w:val="single" w:sz="4" w:space="0" w:color="auto"/>
              <w:bottom w:val="single" w:sz="12" w:space="0" w:color="auto"/>
            </w:tcBorders>
            <w:shd w:val="clear" w:color="auto" w:fill="auto"/>
            <w:vAlign w:val="bottom"/>
          </w:tcPr>
          <w:p w14:paraId="6E6DD769"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أنثى</w:t>
            </w:r>
          </w:p>
        </w:tc>
        <w:tc>
          <w:tcPr>
            <w:tcW w:w="859" w:type="dxa"/>
            <w:tcBorders>
              <w:top w:val="single" w:sz="4" w:space="0" w:color="auto"/>
              <w:bottom w:val="single" w:sz="12" w:space="0" w:color="auto"/>
            </w:tcBorders>
            <w:shd w:val="clear" w:color="auto" w:fill="auto"/>
            <w:vAlign w:val="bottom"/>
          </w:tcPr>
          <w:p w14:paraId="06EDCA2A" w14:textId="77777777" w:rsidR="005E48F3" w:rsidRPr="00493E8B"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ذكر</w:t>
            </w:r>
          </w:p>
        </w:tc>
      </w:tr>
      <w:tr w:rsidR="005E48F3" w:rsidRPr="00493E8B" w14:paraId="3534CEBD" w14:textId="77777777" w:rsidTr="00A070DD">
        <w:trPr>
          <w:cantSplit/>
          <w:trHeight w:hRule="exact" w:val="115"/>
          <w:tblHeader/>
        </w:trPr>
        <w:tc>
          <w:tcPr>
            <w:tcW w:w="1083" w:type="dxa"/>
            <w:tcBorders>
              <w:top w:val="single" w:sz="12" w:space="0" w:color="auto"/>
            </w:tcBorders>
            <w:shd w:val="clear" w:color="auto" w:fill="auto"/>
            <w:vAlign w:val="bottom"/>
          </w:tcPr>
          <w:p w14:paraId="769069DD"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083" w:type="dxa"/>
            <w:tcBorders>
              <w:top w:val="single" w:sz="12" w:space="0" w:color="auto"/>
            </w:tcBorders>
            <w:shd w:val="clear" w:color="auto" w:fill="auto"/>
            <w:vAlign w:val="bottom"/>
          </w:tcPr>
          <w:p w14:paraId="1D3A3EB2"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859" w:type="dxa"/>
            <w:tcBorders>
              <w:top w:val="single" w:sz="12" w:space="0" w:color="auto"/>
            </w:tcBorders>
            <w:shd w:val="clear" w:color="auto" w:fill="auto"/>
            <w:vAlign w:val="bottom"/>
          </w:tcPr>
          <w:p w14:paraId="5E83EC6F"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859" w:type="dxa"/>
            <w:gridSpan w:val="2"/>
            <w:tcBorders>
              <w:top w:val="single" w:sz="12" w:space="0" w:color="auto"/>
            </w:tcBorders>
            <w:shd w:val="clear" w:color="auto" w:fill="auto"/>
            <w:vAlign w:val="bottom"/>
          </w:tcPr>
          <w:p w14:paraId="061239E4"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859" w:type="dxa"/>
            <w:tcBorders>
              <w:top w:val="single" w:sz="12" w:space="0" w:color="auto"/>
            </w:tcBorders>
            <w:shd w:val="clear" w:color="auto" w:fill="auto"/>
            <w:vAlign w:val="bottom"/>
          </w:tcPr>
          <w:p w14:paraId="044391F6"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859" w:type="dxa"/>
            <w:gridSpan w:val="2"/>
            <w:tcBorders>
              <w:top w:val="single" w:sz="12" w:space="0" w:color="auto"/>
            </w:tcBorders>
            <w:shd w:val="clear" w:color="auto" w:fill="auto"/>
            <w:vAlign w:val="bottom"/>
          </w:tcPr>
          <w:p w14:paraId="2F432B56"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859" w:type="dxa"/>
            <w:tcBorders>
              <w:top w:val="single" w:sz="12" w:space="0" w:color="auto"/>
            </w:tcBorders>
            <w:shd w:val="clear" w:color="auto" w:fill="auto"/>
            <w:vAlign w:val="bottom"/>
          </w:tcPr>
          <w:p w14:paraId="3EE25916"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859" w:type="dxa"/>
            <w:tcBorders>
              <w:top w:val="single" w:sz="12" w:space="0" w:color="auto"/>
            </w:tcBorders>
            <w:shd w:val="clear" w:color="auto" w:fill="auto"/>
            <w:vAlign w:val="bottom"/>
          </w:tcPr>
          <w:p w14:paraId="0C80687A"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p>
        </w:tc>
      </w:tr>
      <w:tr w:rsidR="005E48F3" w:rsidRPr="00493E8B" w14:paraId="25E28411" w14:textId="77777777" w:rsidTr="00A070DD">
        <w:trPr>
          <w:cantSplit/>
        </w:trPr>
        <w:tc>
          <w:tcPr>
            <w:tcW w:w="1083" w:type="dxa"/>
            <w:tcBorders>
              <w:bottom w:val="single" w:sz="12" w:space="0" w:color="auto"/>
            </w:tcBorders>
            <w:shd w:val="clear" w:color="auto" w:fill="auto"/>
            <w:vAlign w:val="bottom"/>
          </w:tcPr>
          <w:p w14:paraId="45EBE7E6"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46</w:t>
            </w:r>
          </w:p>
        </w:tc>
        <w:tc>
          <w:tcPr>
            <w:tcW w:w="1083" w:type="dxa"/>
            <w:tcBorders>
              <w:bottom w:val="single" w:sz="12" w:space="0" w:color="auto"/>
            </w:tcBorders>
            <w:shd w:val="clear" w:color="auto" w:fill="auto"/>
            <w:vAlign w:val="bottom"/>
          </w:tcPr>
          <w:p w14:paraId="062C4816"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261</w:t>
            </w:r>
          </w:p>
        </w:tc>
        <w:tc>
          <w:tcPr>
            <w:tcW w:w="859" w:type="dxa"/>
            <w:tcBorders>
              <w:bottom w:val="single" w:sz="12" w:space="0" w:color="auto"/>
            </w:tcBorders>
            <w:shd w:val="clear" w:color="auto" w:fill="auto"/>
            <w:vAlign w:val="bottom"/>
          </w:tcPr>
          <w:p w14:paraId="6BD62C30"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279</w:t>
            </w:r>
          </w:p>
        </w:tc>
        <w:tc>
          <w:tcPr>
            <w:tcW w:w="859" w:type="dxa"/>
            <w:gridSpan w:val="2"/>
            <w:tcBorders>
              <w:bottom w:val="single" w:sz="12" w:space="0" w:color="auto"/>
            </w:tcBorders>
            <w:shd w:val="clear" w:color="auto" w:fill="auto"/>
            <w:vAlign w:val="bottom"/>
          </w:tcPr>
          <w:p w14:paraId="126A101F"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28</w:t>
            </w:r>
          </w:p>
        </w:tc>
        <w:tc>
          <w:tcPr>
            <w:tcW w:w="859" w:type="dxa"/>
            <w:tcBorders>
              <w:bottom w:val="single" w:sz="12" w:space="0" w:color="auto"/>
            </w:tcBorders>
            <w:shd w:val="clear" w:color="auto" w:fill="auto"/>
            <w:vAlign w:val="bottom"/>
          </w:tcPr>
          <w:p w14:paraId="09F93148"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56</w:t>
            </w:r>
          </w:p>
        </w:tc>
        <w:tc>
          <w:tcPr>
            <w:tcW w:w="859" w:type="dxa"/>
            <w:gridSpan w:val="2"/>
            <w:tcBorders>
              <w:bottom w:val="single" w:sz="12" w:space="0" w:color="auto"/>
            </w:tcBorders>
            <w:shd w:val="clear" w:color="auto" w:fill="auto"/>
            <w:vAlign w:val="bottom"/>
          </w:tcPr>
          <w:p w14:paraId="37E45D97"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251</w:t>
            </w:r>
          </w:p>
        </w:tc>
        <w:tc>
          <w:tcPr>
            <w:tcW w:w="859" w:type="dxa"/>
            <w:tcBorders>
              <w:bottom w:val="single" w:sz="12" w:space="0" w:color="auto"/>
            </w:tcBorders>
            <w:shd w:val="clear" w:color="auto" w:fill="auto"/>
            <w:vAlign w:val="bottom"/>
          </w:tcPr>
          <w:p w14:paraId="4EE739CE"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307</w:t>
            </w:r>
          </w:p>
        </w:tc>
        <w:tc>
          <w:tcPr>
            <w:tcW w:w="859" w:type="dxa"/>
            <w:tcBorders>
              <w:bottom w:val="single" w:sz="12" w:space="0" w:color="auto"/>
            </w:tcBorders>
            <w:shd w:val="clear" w:color="auto" w:fill="auto"/>
            <w:vAlign w:val="bottom"/>
          </w:tcPr>
          <w:p w14:paraId="17A16669" w14:textId="77777777" w:rsidR="005E48F3" w:rsidRPr="00493E8B" w:rsidRDefault="005E48F3" w:rsidP="00A070DD">
            <w:pPr>
              <w:tabs>
                <w:tab w:val="left" w:pos="432"/>
                <w:tab w:val="left" w:pos="720"/>
                <w:tab w:val="left" w:pos="1008"/>
                <w:tab w:val="left" w:pos="1296"/>
              </w:tabs>
              <w:spacing w:before="40" w:after="80" w:line="240" w:lineRule="exact"/>
              <w:ind w:left="43" w:right="101"/>
              <w:rPr>
                <w:sz w:val="18"/>
                <w:szCs w:val="18"/>
                <w:rtl/>
              </w:rPr>
            </w:pPr>
            <w:r w:rsidRPr="00493E8B">
              <w:rPr>
                <w:sz w:val="18"/>
                <w:szCs w:val="18"/>
              </w:rPr>
              <w:t>151</w:t>
            </w:r>
          </w:p>
        </w:tc>
      </w:tr>
    </w:tbl>
    <w:p w14:paraId="7DF1434F" w14:textId="77777777" w:rsidR="005E48F3" w:rsidRPr="00493E8B" w:rsidRDefault="005E48F3" w:rsidP="005E48F3">
      <w:pPr>
        <w:pStyle w:val="SingleTxt"/>
        <w:spacing w:after="0" w:line="120" w:lineRule="exact"/>
        <w:rPr>
          <w:sz w:val="10"/>
          <w:rtl/>
        </w:rPr>
      </w:pPr>
    </w:p>
    <w:p w14:paraId="2BB02450" w14:textId="77777777" w:rsidR="005E48F3" w:rsidRPr="00493E8B" w:rsidRDefault="005E48F3" w:rsidP="005E48F3">
      <w:pPr>
        <w:pStyle w:val="SingleTxt"/>
        <w:spacing w:after="0" w:line="120" w:lineRule="exact"/>
        <w:rPr>
          <w:sz w:val="10"/>
          <w:rtl/>
        </w:rPr>
      </w:pPr>
    </w:p>
    <w:p w14:paraId="1F6DD939" w14:textId="77777777" w:rsidR="005E48F3" w:rsidRDefault="005E48F3" w:rsidP="005E48F3">
      <w:pPr>
        <w:pStyle w:val="H23"/>
        <w:ind w:left="1267" w:right="1267" w:hanging="1267"/>
        <w:rPr>
          <w:rtl/>
        </w:rPr>
      </w:pPr>
      <w:r>
        <w:rPr>
          <w:rtl/>
        </w:rPr>
        <w:tab/>
      </w:r>
      <w:r>
        <w:rPr>
          <w:rtl/>
        </w:rPr>
        <w:tab/>
        <w:t>عدد القضايا والمتابعين من أجل الاتجار بالبشر 2018</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E48F3" w:rsidRPr="00987D4E" w14:paraId="5EAD7B34" w14:textId="77777777" w:rsidTr="00A070DD">
        <w:trPr>
          <w:cantSplit/>
          <w:tblHeader/>
        </w:trPr>
        <w:tc>
          <w:tcPr>
            <w:tcW w:w="1830" w:type="dxa"/>
            <w:tcBorders>
              <w:top w:val="single" w:sz="4" w:space="0" w:color="auto"/>
            </w:tcBorders>
            <w:shd w:val="clear" w:color="auto" w:fill="auto"/>
            <w:vAlign w:val="bottom"/>
          </w:tcPr>
          <w:p w14:paraId="5433101C" w14:textId="77777777" w:rsidR="005E48F3" w:rsidRPr="00987D4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830" w:type="dxa"/>
            <w:tcBorders>
              <w:top w:val="single" w:sz="4" w:space="0" w:color="auto"/>
            </w:tcBorders>
            <w:shd w:val="clear" w:color="auto" w:fill="auto"/>
            <w:vAlign w:val="bottom"/>
          </w:tcPr>
          <w:p w14:paraId="45FDE90C" w14:textId="77777777" w:rsidR="005E48F3" w:rsidRPr="00987D4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3660" w:type="dxa"/>
            <w:gridSpan w:val="2"/>
            <w:tcBorders>
              <w:top w:val="single" w:sz="4" w:space="0" w:color="auto"/>
              <w:bottom w:val="single" w:sz="4" w:space="0" w:color="auto"/>
            </w:tcBorders>
            <w:shd w:val="clear" w:color="auto" w:fill="auto"/>
            <w:vAlign w:val="bottom"/>
          </w:tcPr>
          <w:p w14:paraId="38E25A42" w14:textId="77777777" w:rsidR="005E48F3" w:rsidRPr="00987D4E" w:rsidRDefault="005E48F3" w:rsidP="00A070DD">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334944">
              <w:rPr>
                <w:rFonts w:ascii="Times New Roman'" w:hAnsi="Times New Roman'"/>
                <w:i/>
                <w:iCs/>
                <w:sz w:val="18"/>
                <w:szCs w:val="18"/>
                <w:rtl/>
              </w:rPr>
              <w:t>عدد المتابعين</w:t>
            </w:r>
          </w:p>
        </w:tc>
      </w:tr>
      <w:tr w:rsidR="005E48F3" w:rsidRPr="00987D4E" w14:paraId="6FCFAF45" w14:textId="77777777" w:rsidTr="00A070DD">
        <w:trPr>
          <w:cantSplit/>
          <w:tblHeader/>
        </w:trPr>
        <w:tc>
          <w:tcPr>
            <w:tcW w:w="1830" w:type="dxa"/>
            <w:tcBorders>
              <w:bottom w:val="single" w:sz="12" w:space="0" w:color="auto"/>
            </w:tcBorders>
            <w:shd w:val="clear" w:color="auto" w:fill="auto"/>
            <w:vAlign w:val="bottom"/>
          </w:tcPr>
          <w:p w14:paraId="405C62F1" w14:textId="77777777" w:rsidR="005E48F3" w:rsidRPr="00987D4E"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الاتجار في البشر</w:t>
            </w:r>
          </w:p>
        </w:tc>
        <w:tc>
          <w:tcPr>
            <w:tcW w:w="1830" w:type="dxa"/>
            <w:tcBorders>
              <w:bottom w:val="single" w:sz="12" w:space="0" w:color="auto"/>
            </w:tcBorders>
            <w:shd w:val="clear" w:color="auto" w:fill="auto"/>
            <w:vAlign w:val="bottom"/>
          </w:tcPr>
          <w:p w14:paraId="334C845A" w14:textId="77777777" w:rsidR="005E48F3" w:rsidRPr="00987D4E"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عدد القضايا</w:t>
            </w:r>
          </w:p>
        </w:tc>
        <w:tc>
          <w:tcPr>
            <w:tcW w:w="1830" w:type="dxa"/>
            <w:tcBorders>
              <w:top w:val="single" w:sz="4" w:space="0" w:color="auto"/>
              <w:bottom w:val="single" w:sz="12" w:space="0" w:color="auto"/>
            </w:tcBorders>
            <w:shd w:val="clear" w:color="auto" w:fill="auto"/>
            <w:vAlign w:val="bottom"/>
          </w:tcPr>
          <w:p w14:paraId="197E5181" w14:textId="77777777" w:rsidR="005E48F3" w:rsidRPr="00987D4E"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hint="cs"/>
                <w:i/>
                <w:iCs/>
                <w:sz w:val="18"/>
                <w:szCs w:val="18"/>
                <w:rtl/>
              </w:rPr>
              <w:t>إ</w:t>
            </w:r>
            <w:r>
              <w:rPr>
                <w:rFonts w:ascii="Times New Roman'" w:hAnsi="Times New Roman'"/>
                <w:i/>
                <w:iCs/>
                <w:sz w:val="18"/>
                <w:szCs w:val="18"/>
                <w:rtl/>
              </w:rPr>
              <w:t>ناث</w:t>
            </w:r>
          </w:p>
        </w:tc>
        <w:tc>
          <w:tcPr>
            <w:tcW w:w="1830" w:type="dxa"/>
            <w:tcBorders>
              <w:top w:val="single" w:sz="4" w:space="0" w:color="auto"/>
              <w:bottom w:val="single" w:sz="12" w:space="0" w:color="auto"/>
            </w:tcBorders>
            <w:shd w:val="clear" w:color="auto" w:fill="auto"/>
            <w:vAlign w:val="bottom"/>
          </w:tcPr>
          <w:p w14:paraId="1E098F6B" w14:textId="77777777" w:rsidR="005E48F3" w:rsidRPr="00987D4E" w:rsidRDefault="005E48F3"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i/>
                <w:iCs/>
                <w:sz w:val="18"/>
                <w:szCs w:val="18"/>
                <w:rtl/>
              </w:rPr>
              <w:t>ذكور</w:t>
            </w:r>
          </w:p>
        </w:tc>
      </w:tr>
      <w:tr w:rsidR="005E48F3" w:rsidRPr="00987D4E" w14:paraId="67CAB3C5" w14:textId="77777777" w:rsidTr="00A070DD">
        <w:trPr>
          <w:cantSplit/>
          <w:trHeight w:hRule="exact" w:val="115"/>
          <w:tblHeader/>
        </w:trPr>
        <w:tc>
          <w:tcPr>
            <w:tcW w:w="1830" w:type="dxa"/>
            <w:tcBorders>
              <w:top w:val="single" w:sz="12" w:space="0" w:color="auto"/>
            </w:tcBorders>
            <w:shd w:val="clear" w:color="auto" w:fill="auto"/>
            <w:vAlign w:val="bottom"/>
          </w:tcPr>
          <w:p w14:paraId="0D83DB23"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tcBorders>
            <w:shd w:val="clear" w:color="auto" w:fill="auto"/>
            <w:vAlign w:val="bottom"/>
          </w:tcPr>
          <w:p w14:paraId="167A84F1"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tcBorders>
            <w:shd w:val="clear" w:color="auto" w:fill="auto"/>
            <w:vAlign w:val="bottom"/>
          </w:tcPr>
          <w:p w14:paraId="754AC001"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tcBorders>
            <w:shd w:val="clear" w:color="auto" w:fill="auto"/>
            <w:vAlign w:val="bottom"/>
          </w:tcPr>
          <w:p w14:paraId="4FB4D7E1"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p>
        </w:tc>
      </w:tr>
      <w:tr w:rsidR="005E48F3" w:rsidRPr="00987D4E" w14:paraId="51AB810A" w14:textId="77777777" w:rsidTr="00A070DD">
        <w:trPr>
          <w:cantSplit/>
        </w:trPr>
        <w:tc>
          <w:tcPr>
            <w:tcW w:w="1830" w:type="dxa"/>
            <w:shd w:val="clear" w:color="auto" w:fill="auto"/>
            <w:vAlign w:val="bottom"/>
          </w:tcPr>
          <w:p w14:paraId="665F6F05"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راشد(ة)</w:t>
            </w:r>
          </w:p>
        </w:tc>
        <w:tc>
          <w:tcPr>
            <w:tcW w:w="1830" w:type="dxa"/>
            <w:shd w:val="clear" w:color="auto" w:fill="auto"/>
            <w:vAlign w:val="bottom"/>
          </w:tcPr>
          <w:p w14:paraId="76330694"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sidRPr="003E4180">
              <w:rPr>
                <w:sz w:val="18"/>
                <w:szCs w:val="18"/>
              </w:rPr>
              <w:t>55</w:t>
            </w:r>
          </w:p>
        </w:tc>
        <w:tc>
          <w:tcPr>
            <w:tcW w:w="1830" w:type="dxa"/>
            <w:shd w:val="clear" w:color="auto" w:fill="auto"/>
            <w:vAlign w:val="bottom"/>
          </w:tcPr>
          <w:p w14:paraId="1E904DF5"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sidRPr="003E4180">
              <w:rPr>
                <w:sz w:val="18"/>
                <w:szCs w:val="18"/>
              </w:rPr>
              <w:t>41</w:t>
            </w:r>
          </w:p>
        </w:tc>
        <w:tc>
          <w:tcPr>
            <w:tcW w:w="1830" w:type="dxa"/>
            <w:shd w:val="clear" w:color="auto" w:fill="auto"/>
            <w:vAlign w:val="bottom"/>
          </w:tcPr>
          <w:p w14:paraId="210B82F4"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sidRPr="003E4180">
              <w:rPr>
                <w:sz w:val="18"/>
                <w:szCs w:val="18"/>
              </w:rPr>
              <w:t>130</w:t>
            </w:r>
          </w:p>
        </w:tc>
      </w:tr>
      <w:tr w:rsidR="005E48F3" w:rsidRPr="00987D4E" w14:paraId="47B5F021" w14:textId="77777777" w:rsidTr="00A070DD">
        <w:trPr>
          <w:cantSplit/>
        </w:trPr>
        <w:tc>
          <w:tcPr>
            <w:tcW w:w="1830" w:type="dxa"/>
            <w:tcBorders>
              <w:bottom w:val="single" w:sz="4" w:space="0" w:color="auto"/>
            </w:tcBorders>
            <w:shd w:val="clear" w:color="auto" w:fill="auto"/>
            <w:vAlign w:val="bottom"/>
          </w:tcPr>
          <w:p w14:paraId="3B823187"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قاصر(ة)</w:t>
            </w:r>
          </w:p>
        </w:tc>
        <w:tc>
          <w:tcPr>
            <w:tcW w:w="1830" w:type="dxa"/>
            <w:tcBorders>
              <w:bottom w:val="single" w:sz="4" w:space="0" w:color="auto"/>
            </w:tcBorders>
            <w:shd w:val="clear" w:color="auto" w:fill="auto"/>
            <w:vAlign w:val="bottom"/>
          </w:tcPr>
          <w:p w14:paraId="0CB2DA2B"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sidRPr="003E4180">
              <w:rPr>
                <w:sz w:val="18"/>
                <w:szCs w:val="18"/>
              </w:rPr>
              <w:t>25</w:t>
            </w:r>
          </w:p>
        </w:tc>
        <w:tc>
          <w:tcPr>
            <w:tcW w:w="1830" w:type="dxa"/>
            <w:tcBorders>
              <w:bottom w:val="single" w:sz="4" w:space="0" w:color="auto"/>
            </w:tcBorders>
            <w:shd w:val="clear" w:color="auto" w:fill="auto"/>
            <w:vAlign w:val="bottom"/>
          </w:tcPr>
          <w:p w14:paraId="44685A18"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sidRPr="003E4180">
              <w:rPr>
                <w:sz w:val="18"/>
                <w:szCs w:val="18"/>
              </w:rPr>
              <w:t>27</w:t>
            </w:r>
          </w:p>
        </w:tc>
        <w:tc>
          <w:tcPr>
            <w:tcW w:w="1830" w:type="dxa"/>
            <w:tcBorders>
              <w:bottom w:val="single" w:sz="4" w:space="0" w:color="auto"/>
            </w:tcBorders>
            <w:shd w:val="clear" w:color="auto" w:fill="auto"/>
            <w:vAlign w:val="bottom"/>
          </w:tcPr>
          <w:p w14:paraId="72552694"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r w:rsidRPr="003E4180">
              <w:rPr>
                <w:sz w:val="18"/>
                <w:szCs w:val="18"/>
              </w:rPr>
              <w:t>33</w:t>
            </w:r>
          </w:p>
        </w:tc>
      </w:tr>
      <w:tr w:rsidR="005E48F3" w:rsidRPr="003E4180" w14:paraId="77F3E5BF" w14:textId="77777777" w:rsidTr="00A070DD">
        <w:trPr>
          <w:cantSplit/>
        </w:trPr>
        <w:tc>
          <w:tcPr>
            <w:tcW w:w="1830" w:type="dxa"/>
            <w:tcBorders>
              <w:top w:val="single" w:sz="4" w:space="0" w:color="auto"/>
              <w:bottom w:val="single" w:sz="4" w:space="0" w:color="auto"/>
            </w:tcBorders>
            <w:shd w:val="clear" w:color="auto" w:fill="auto"/>
            <w:vAlign w:val="bottom"/>
          </w:tcPr>
          <w:p w14:paraId="29C9FF47" w14:textId="77777777" w:rsidR="005E48F3" w:rsidRPr="003E4180" w:rsidRDefault="005E48F3" w:rsidP="00A070DD">
            <w:pPr>
              <w:tabs>
                <w:tab w:val="left" w:pos="432"/>
                <w:tab w:val="left" w:pos="720"/>
                <w:tab w:val="left" w:pos="1008"/>
                <w:tab w:val="left" w:pos="1296"/>
              </w:tabs>
              <w:spacing w:before="40" w:after="80" w:line="240" w:lineRule="exact"/>
              <w:ind w:left="43" w:right="101"/>
              <w:rPr>
                <w:b/>
                <w:bCs/>
                <w:sz w:val="18"/>
                <w:szCs w:val="18"/>
                <w:rtl/>
              </w:rPr>
            </w:pPr>
            <w:r w:rsidRPr="003E4180">
              <w:rPr>
                <w:b/>
                <w:bCs/>
                <w:sz w:val="18"/>
                <w:szCs w:val="18"/>
                <w:rtl/>
              </w:rPr>
              <w:tab/>
              <w:t>المجموع</w:t>
            </w:r>
          </w:p>
        </w:tc>
        <w:tc>
          <w:tcPr>
            <w:tcW w:w="1830" w:type="dxa"/>
            <w:tcBorders>
              <w:top w:val="single" w:sz="4" w:space="0" w:color="auto"/>
              <w:bottom w:val="single" w:sz="4" w:space="0" w:color="auto"/>
            </w:tcBorders>
            <w:shd w:val="clear" w:color="auto" w:fill="auto"/>
            <w:vAlign w:val="bottom"/>
          </w:tcPr>
          <w:p w14:paraId="4552FFBD" w14:textId="77777777" w:rsidR="005E48F3" w:rsidRPr="003E4180" w:rsidRDefault="005E48F3" w:rsidP="00A070DD">
            <w:pPr>
              <w:tabs>
                <w:tab w:val="left" w:pos="432"/>
                <w:tab w:val="left" w:pos="720"/>
                <w:tab w:val="left" w:pos="1008"/>
                <w:tab w:val="left" w:pos="1296"/>
              </w:tabs>
              <w:spacing w:before="40" w:after="80" w:line="240" w:lineRule="exact"/>
              <w:ind w:left="43" w:right="101"/>
              <w:rPr>
                <w:b/>
                <w:bCs/>
                <w:sz w:val="18"/>
                <w:szCs w:val="18"/>
                <w:rtl/>
              </w:rPr>
            </w:pPr>
            <w:r w:rsidRPr="003E4180">
              <w:rPr>
                <w:b/>
                <w:bCs/>
                <w:sz w:val="18"/>
                <w:szCs w:val="18"/>
              </w:rPr>
              <w:t>80</w:t>
            </w:r>
          </w:p>
        </w:tc>
        <w:tc>
          <w:tcPr>
            <w:tcW w:w="1830" w:type="dxa"/>
            <w:tcBorders>
              <w:top w:val="single" w:sz="4" w:space="0" w:color="auto"/>
              <w:bottom w:val="single" w:sz="4" w:space="0" w:color="auto"/>
            </w:tcBorders>
            <w:shd w:val="clear" w:color="auto" w:fill="auto"/>
            <w:vAlign w:val="bottom"/>
          </w:tcPr>
          <w:p w14:paraId="1C29D14D" w14:textId="77777777" w:rsidR="005E48F3" w:rsidRPr="003E4180" w:rsidRDefault="005E48F3" w:rsidP="00A070DD">
            <w:pPr>
              <w:tabs>
                <w:tab w:val="left" w:pos="432"/>
                <w:tab w:val="left" w:pos="720"/>
                <w:tab w:val="left" w:pos="1008"/>
                <w:tab w:val="left" w:pos="1296"/>
              </w:tabs>
              <w:spacing w:before="40" w:after="80" w:line="240" w:lineRule="exact"/>
              <w:ind w:left="43" w:right="101"/>
              <w:rPr>
                <w:b/>
                <w:bCs/>
                <w:sz w:val="18"/>
                <w:szCs w:val="18"/>
                <w:rtl/>
              </w:rPr>
            </w:pPr>
            <w:r w:rsidRPr="003E4180">
              <w:rPr>
                <w:b/>
                <w:bCs/>
                <w:sz w:val="18"/>
                <w:szCs w:val="18"/>
              </w:rPr>
              <w:t>68</w:t>
            </w:r>
          </w:p>
        </w:tc>
        <w:tc>
          <w:tcPr>
            <w:tcW w:w="1830" w:type="dxa"/>
            <w:tcBorders>
              <w:top w:val="single" w:sz="4" w:space="0" w:color="auto"/>
              <w:bottom w:val="single" w:sz="4" w:space="0" w:color="auto"/>
            </w:tcBorders>
            <w:shd w:val="clear" w:color="auto" w:fill="auto"/>
            <w:vAlign w:val="bottom"/>
          </w:tcPr>
          <w:p w14:paraId="0B4F3012" w14:textId="77777777" w:rsidR="005E48F3" w:rsidRPr="003E4180" w:rsidRDefault="005E48F3" w:rsidP="00A070DD">
            <w:pPr>
              <w:tabs>
                <w:tab w:val="left" w:pos="432"/>
                <w:tab w:val="left" w:pos="720"/>
                <w:tab w:val="left" w:pos="1008"/>
                <w:tab w:val="left" w:pos="1296"/>
              </w:tabs>
              <w:spacing w:before="40" w:after="80" w:line="240" w:lineRule="exact"/>
              <w:ind w:left="43" w:right="101"/>
              <w:rPr>
                <w:b/>
                <w:bCs/>
                <w:sz w:val="18"/>
                <w:szCs w:val="18"/>
                <w:rtl/>
              </w:rPr>
            </w:pPr>
            <w:r w:rsidRPr="003E4180">
              <w:rPr>
                <w:b/>
                <w:bCs/>
                <w:sz w:val="18"/>
                <w:szCs w:val="18"/>
              </w:rPr>
              <w:t>163</w:t>
            </w:r>
          </w:p>
        </w:tc>
      </w:tr>
      <w:tr w:rsidR="005E48F3" w:rsidRPr="00987D4E" w14:paraId="59DEE922" w14:textId="77777777" w:rsidTr="00A070DD">
        <w:trPr>
          <w:cantSplit/>
        </w:trPr>
        <w:tc>
          <w:tcPr>
            <w:tcW w:w="1830" w:type="dxa"/>
            <w:tcBorders>
              <w:top w:val="single" w:sz="4" w:space="0" w:color="auto"/>
              <w:bottom w:val="single" w:sz="12" w:space="0" w:color="auto"/>
            </w:tcBorders>
            <w:shd w:val="clear" w:color="auto" w:fill="auto"/>
            <w:vAlign w:val="bottom"/>
          </w:tcPr>
          <w:p w14:paraId="62C1CDF7"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4" w:space="0" w:color="auto"/>
              <w:bottom w:val="single" w:sz="12" w:space="0" w:color="auto"/>
            </w:tcBorders>
            <w:shd w:val="clear" w:color="auto" w:fill="auto"/>
            <w:vAlign w:val="bottom"/>
          </w:tcPr>
          <w:p w14:paraId="4007670E"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4" w:space="0" w:color="auto"/>
              <w:bottom w:val="single" w:sz="12" w:space="0" w:color="auto"/>
            </w:tcBorders>
            <w:shd w:val="clear" w:color="auto" w:fill="auto"/>
            <w:vAlign w:val="bottom"/>
          </w:tcPr>
          <w:p w14:paraId="77095442" w14:textId="77777777" w:rsidR="005E48F3" w:rsidRPr="003E4180" w:rsidRDefault="005E48F3" w:rsidP="00A070DD">
            <w:pPr>
              <w:tabs>
                <w:tab w:val="left" w:pos="432"/>
                <w:tab w:val="left" w:pos="720"/>
                <w:tab w:val="left" w:pos="1008"/>
                <w:tab w:val="left" w:pos="1296"/>
              </w:tabs>
              <w:spacing w:before="40" w:after="80" w:line="240" w:lineRule="exact"/>
              <w:ind w:left="43" w:right="101"/>
              <w:rPr>
                <w:b/>
                <w:bCs/>
                <w:sz w:val="18"/>
                <w:szCs w:val="18"/>
                <w:rtl/>
              </w:rPr>
            </w:pPr>
            <w:r w:rsidRPr="003E4180">
              <w:rPr>
                <w:b/>
                <w:bCs/>
                <w:sz w:val="18"/>
                <w:szCs w:val="18"/>
              </w:rPr>
              <w:t>231</w:t>
            </w:r>
          </w:p>
        </w:tc>
        <w:tc>
          <w:tcPr>
            <w:tcW w:w="1830" w:type="dxa"/>
            <w:tcBorders>
              <w:top w:val="single" w:sz="4" w:space="0" w:color="auto"/>
              <w:bottom w:val="single" w:sz="12" w:space="0" w:color="auto"/>
            </w:tcBorders>
            <w:shd w:val="clear" w:color="auto" w:fill="auto"/>
            <w:vAlign w:val="bottom"/>
          </w:tcPr>
          <w:p w14:paraId="3BF24F74" w14:textId="77777777" w:rsidR="005E48F3" w:rsidRPr="00987D4E" w:rsidRDefault="005E48F3" w:rsidP="00A070DD">
            <w:pPr>
              <w:tabs>
                <w:tab w:val="left" w:pos="432"/>
                <w:tab w:val="left" w:pos="720"/>
                <w:tab w:val="left" w:pos="1008"/>
                <w:tab w:val="left" w:pos="1296"/>
              </w:tabs>
              <w:spacing w:before="40" w:after="80" w:line="240" w:lineRule="exact"/>
              <w:ind w:left="43" w:right="101"/>
              <w:rPr>
                <w:sz w:val="18"/>
                <w:szCs w:val="18"/>
                <w:rtl/>
              </w:rPr>
            </w:pPr>
          </w:p>
        </w:tc>
      </w:tr>
    </w:tbl>
    <w:p w14:paraId="57A2AEF1" w14:textId="77777777" w:rsidR="005E48F3" w:rsidRPr="003E4180" w:rsidRDefault="005E48F3" w:rsidP="005E48F3">
      <w:pPr>
        <w:pStyle w:val="SingleTxt"/>
        <w:spacing w:after="0" w:line="120" w:lineRule="exact"/>
        <w:rPr>
          <w:sz w:val="10"/>
          <w:rtl/>
        </w:rPr>
      </w:pPr>
    </w:p>
    <w:p w14:paraId="171E3B7B" w14:textId="77777777" w:rsidR="005E48F3" w:rsidRPr="003E4180" w:rsidRDefault="005E48F3" w:rsidP="005E48F3">
      <w:pPr>
        <w:pStyle w:val="SingleTxt"/>
        <w:spacing w:after="0" w:line="120" w:lineRule="exact"/>
        <w:rPr>
          <w:sz w:val="10"/>
          <w:rtl/>
        </w:rPr>
      </w:pPr>
    </w:p>
    <w:p w14:paraId="7DDC8EAF" w14:textId="77777777" w:rsidR="005E48F3" w:rsidRDefault="005E48F3" w:rsidP="005E48F3">
      <w:pPr>
        <w:pStyle w:val="SingleTxt"/>
        <w:rPr>
          <w:rtl/>
        </w:rPr>
      </w:pPr>
      <w:r>
        <w:rPr>
          <w:rtl/>
        </w:rPr>
        <w:t>104 -</w:t>
      </w:r>
      <w:r>
        <w:rPr>
          <w:rtl/>
        </w:rPr>
        <w:tab/>
        <w:t>لتدريب أجهزة إنفاذ القانون على تطبيق قانون مكافحة الاتجار بالبشر، نظمت ندوة حول ”الملاحقات القضائية ذات الصلة بالاتجار بالبشر، ومائدة مستديرة عن بعد حول ”الاتجار بالبشر وتهريب المهاجرين ومعايير التفرقة“، إضافة إلى إطلاق رئاسة النيابة العامة ب</w:t>
      </w:r>
      <w:r>
        <w:rPr>
          <w:rFonts w:hint="cs"/>
          <w:rtl/>
        </w:rPr>
        <w:t>ال</w:t>
      </w:r>
      <w:r>
        <w:rPr>
          <w:rtl/>
        </w:rPr>
        <w:t xml:space="preserve">تعاون مع </w:t>
      </w:r>
      <w:r w:rsidRPr="00872BE8">
        <w:rPr>
          <w:rtl/>
        </w:rPr>
        <w:t>هيئة الأمم المتحدة للمرأة</w:t>
      </w:r>
      <w:r>
        <w:rPr>
          <w:rtl/>
        </w:rPr>
        <w:t>، الحملة التواصلية، حيث عرضت وصلة تحسيسية تعريفية وشريط وثائقي لحكايات واقعية يرويها الضحايا، والتعريف بآليات التكفل بالضحايا لا سيما النساء والأطفال، وبالخدمات التي تقدمها الخلايا القضائية. إضافة إلى دورات تكوينية ولقاءات تبادلية بشراكة مع كل من الجمعية الأمريكية للمحامين (تموز/يوليه 2019) ومكتب الأمم المتحدة المعني بالمخدرات والجريمة (تشرين</w:t>
      </w:r>
      <w:r>
        <w:rPr>
          <w:rFonts w:hint="cs"/>
          <w:rtl/>
        </w:rPr>
        <w:t> </w:t>
      </w:r>
      <w:r>
        <w:rPr>
          <w:rtl/>
        </w:rPr>
        <w:t>الأول/أكتوبر 2019).</w:t>
      </w:r>
    </w:p>
    <w:p w14:paraId="115AC7D6" w14:textId="77777777" w:rsidR="005E48F3" w:rsidRPr="0012344A" w:rsidRDefault="005E48F3" w:rsidP="005E48F3">
      <w:pPr>
        <w:pStyle w:val="SingleTxt"/>
        <w:spacing w:after="0" w:line="120" w:lineRule="exact"/>
        <w:rPr>
          <w:sz w:val="10"/>
          <w:rtl/>
        </w:rPr>
      </w:pPr>
    </w:p>
    <w:p w14:paraId="62B124BF" w14:textId="77777777" w:rsidR="005E48F3" w:rsidRDefault="005E48F3" w:rsidP="005E48F3">
      <w:pPr>
        <w:pStyle w:val="H23"/>
        <w:ind w:left="1267" w:right="1267" w:hanging="1267"/>
        <w:rPr>
          <w:rtl/>
        </w:rPr>
      </w:pPr>
      <w:r>
        <w:rPr>
          <w:rtl/>
        </w:rPr>
        <w:tab/>
      </w:r>
      <w:r>
        <w:rPr>
          <w:rtl/>
        </w:rPr>
        <w:tab/>
        <w:t>الجواب 13</w:t>
      </w:r>
    </w:p>
    <w:p w14:paraId="40DBA295" w14:textId="77777777" w:rsidR="005E48F3" w:rsidRDefault="005E48F3" w:rsidP="005E48F3">
      <w:pPr>
        <w:pStyle w:val="SingleTxt"/>
        <w:rPr>
          <w:rtl/>
        </w:rPr>
      </w:pPr>
      <w:r>
        <w:rPr>
          <w:rtl/>
        </w:rPr>
        <w:t>105 -</w:t>
      </w:r>
      <w:r>
        <w:rPr>
          <w:rtl/>
        </w:rPr>
        <w:tab/>
        <w:t>يعاقب القانون الجنائي كل من يساهم في البغاء، ويقر بعقوبات تختلف باختلاف مرتكبيها، ولم</w:t>
      </w:r>
      <w:r>
        <w:rPr>
          <w:rFonts w:hint="cs"/>
          <w:rtl/>
        </w:rPr>
        <w:t> </w:t>
      </w:r>
      <w:r>
        <w:rPr>
          <w:rtl/>
        </w:rPr>
        <w:t xml:space="preserve">يستثن المشرع أيا كان، سواء الوسطاء أو غيرهم ممن يعملون على نشر البغاء، إذ يعاقب بالحبس من أربع إلى عشر سنوات، وبالغرامة من خمسة آلاف إلى مليوني درهم كل من ارتكب مباشرة أو بواسطة الغير، حيازة أو تسيير أو استغلال أو إدارة أو تمويل أو المشاركة في تمويل محل أو مؤسسة تستعمل بصفة </w:t>
      </w:r>
      <w:r>
        <w:rPr>
          <w:rtl/>
        </w:rPr>
        <w:lastRenderedPageBreak/>
        <w:t>اعتيادية البغاء. كل من يتولى حيازة أو تسيير أو استغلال أو إدارة أو تمويل أو المشاركة في تمويل أية مؤسسة مفتوحة للعموم أو يستعملها العموم بالاعتياد على قبول ممارسة شخص أو عدة أشخاص للبغاء داخل المؤسسة أو ملحقاتها أو قبول بحثهم داخلها عن زب</w:t>
      </w:r>
      <w:r>
        <w:rPr>
          <w:rFonts w:hint="cs"/>
          <w:rtl/>
        </w:rPr>
        <w:t xml:space="preserve">ائن </w:t>
      </w:r>
      <w:r>
        <w:rPr>
          <w:rtl/>
        </w:rPr>
        <w:t>لأجل البغاء أو تغاضيه عن ذلك أو تشجيع السياحة الجنسية، أو وضع محلات أو أماكن لا يستعملها العموم رهن إشارة شخص أو عدة أشخاص مع العلم بأنهم سيستعملونها للدعارة، وينص القانون على أنه يؤمر في الحكم بالإدانة بسحب الترخيص الذي كان يستفيد منه المحكوم عليه، كما يجوز أن يحكم بإغلاق المحل نهائيا أو بصفة مؤقتة. كما يعاقب بالحبس من سنة إلى خمس سنوات وغرامة من عشرة آلاف إلى مليون درهم كل من حرض أو شجع أو سهل استغلال أطفال تقل سنهم عن ثمان عشرة سنة في مواد إباحية، وذلك بإظهار أنشطة جنسية بأية وسيلة كانت سواء أثناء الممارسة الفعلية أو بالمحاكاة أو المشاهدة. هذا، وتعتبر العلاقة الجنسية بين الرجل والمرأة خارج نطاق الزواج جريمة يعاقب عليها القانون الجنائي، وذلك طبقا للفصلين 490 و 491 منه، وفضلا عن هذين الفصلين، فقد تم تجريم عدد من الأفعال المرتبطة بممارسة الدعارة</w:t>
      </w:r>
      <w:r w:rsidRPr="00907C06">
        <w:rPr>
          <w:vertAlign w:val="superscript"/>
          <w:rtl/>
        </w:rPr>
        <w:t>(</w:t>
      </w:r>
      <w:r w:rsidRPr="00907C06">
        <w:rPr>
          <w:rStyle w:val="FootnoteReference"/>
          <w:szCs w:val="22"/>
          <w:rtl/>
        </w:rPr>
        <w:footnoteReference w:id="40"/>
      </w:r>
      <w:r w:rsidRPr="00907C06">
        <w:rPr>
          <w:vertAlign w:val="superscript"/>
          <w:rtl/>
        </w:rPr>
        <w:t>)</w:t>
      </w:r>
      <w:r>
        <w:rPr>
          <w:rtl/>
        </w:rPr>
        <w:t>.</w:t>
      </w:r>
    </w:p>
    <w:p w14:paraId="44F8F6E2" w14:textId="77777777" w:rsidR="005E48F3" w:rsidRDefault="005E48F3" w:rsidP="005E48F3">
      <w:pPr>
        <w:pStyle w:val="SingleTxt"/>
        <w:rPr>
          <w:rtl/>
        </w:rPr>
      </w:pPr>
      <w:r>
        <w:rPr>
          <w:rtl/>
        </w:rPr>
        <w:t>106 -</w:t>
      </w:r>
      <w:r>
        <w:rPr>
          <w:rtl/>
        </w:rPr>
        <w:tab/>
        <w:t>بالنسبة للخدمات الصحية، تتضمن برامج القطاع الوصي تقديم مجموعة من الخدمات الصحية لهذه الفئة من النساء: (الجواب 18).</w:t>
      </w:r>
    </w:p>
    <w:p w14:paraId="1E242441" w14:textId="77777777" w:rsidR="005E48F3" w:rsidRDefault="005E48F3" w:rsidP="005E48F3">
      <w:pPr>
        <w:pStyle w:val="SingleTxt"/>
        <w:rPr>
          <w:rtl/>
        </w:rPr>
      </w:pPr>
      <w:r>
        <w:rPr>
          <w:rtl/>
        </w:rPr>
        <w:t>107 -</w:t>
      </w:r>
      <w:r>
        <w:rPr>
          <w:rtl/>
        </w:rPr>
        <w:tab/>
        <w:t>معالجة الأسباب الجذرية لاستغلال النساء في البغاء ووصمهن: (انظر الأجوبة المتضمنة للتوعية والتحسيس والتمكين الاقتصادي للنساء في وضعية هشة).</w:t>
      </w:r>
    </w:p>
    <w:p w14:paraId="6B8F9785" w14:textId="77777777" w:rsidR="005E48F3" w:rsidRPr="0012344A" w:rsidRDefault="005E48F3" w:rsidP="005E48F3">
      <w:pPr>
        <w:pStyle w:val="SingleTxt"/>
        <w:spacing w:after="0" w:line="120" w:lineRule="exact"/>
        <w:rPr>
          <w:sz w:val="10"/>
          <w:rtl/>
        </w:rPr>
      </w:pPr>
    </w:p>
    <w:p w14:paraId="7EB4B536" w14:textId="77777777" w:rsidR="005E48F3" w:rsidRDefault="005E48F3" w:rsidP="005E48F3">
      <w:pPr>
        <w:pStyle w:val="H1"/>
        <w:rPr>
          <w:rtl/>
        </w:rPr>
      </w:pPr>
      <w:r>
        <w:rPr>
          <w:rtl/>
        </w:rPr>
        <w:tab/>
      </w:r>
      <w:r>
        <w:rPr>
          <w:rtl/>
        </w:rPr>
        <w:tab/>
        <w:t>المشاركة في الحياة السياسية والحياة العامة</w:t>
      </w:r>
    </w:p>
    <w:p w14:paraId="7598C808" w14:textId="77777777" w:rsidR="005E48F3" w:rsidRDefault="005E48F3" w:rsidP="005E48F3">
      <w:pPr>
        <w:pStyle w:val="H23"/>
        <w:ind w:left="1267" w:right="1267" w:hanging="1267"/>
        <w:rPr>
          <w:rtl/>
        </w:rPr>
      </w:pPr>
      <w:r>
        <w:rPr>
          <w:rtl/>
        </w:rPr>
        <w:tab/>
      </w:r>
      <w:r>
        <w:rPr>
          <w:rtl/>
        </w:rPr>
        <w:tab/>
        <w:t>الجواب 14</w:t>
      </w:r>
    </w:p>
    <w:p w14:paraId="013EDF02" w14:textId="77777777" w:rsidR="005E48F3" w:rsidRDefault="005E48F3" w:rsidP="005E48F3">
      <w:pPr>
        <w:pStyle w:val="SingleTxt"/>
        <w:rPr>
          <w:rtl/>
        </w:rPr>
      </w:pPr>
      <w:r>
        <w:rPr>
          <w:rtl/>
        </w:rPr>
        <w:t>108 -</w:t>
      </w:r>
      <w:r>
        <w:rPr>
          <w:rtl/>
        </w:rPr>
        <w:tab/>
        <w:t>لتحقيق المناصفة، اعتمدت الدولة عدة تدابير تتضح نتائجها</w:t>
      </w:r>
      <w:r w:rsidRPr="00907C06">
        <w:rPr>
          <w:vertAlign w:val="superscript"/>
          <w:rtl/>
        </w:rPr>
        <w:t>(</w:t>
      </w:r>
      <w:r w:rsidRPr="00907C06">
        <w:rPr>
          <w:rStyle w:val="FootnoteReference"/>
          <w:szCs w:val="22"/>
          <w:rtl/>
        </w:rPr>
        <w:footnoteReference w:id="41"/>
      </w:r>
      <w:r w:rsidRPr="00907C06">
        <w:rPr>
          <w:vertAlign w:val="superscript"/>
          <w:rtl/>
        </w:rPr>
        <w:t>)</w:t>
      </w:r>
      <w:r>
        <w:rPr>
          <w:rtl/>
        </w:rPr>
        <w:t xml:space="preserve"> في:</w:t>
      </w:r>
    </w:p>
    <w:p w14:paraId="63FE0C31"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من مجموع 395 نائبا في مجلس النواب، مثلت النساء 20</w:t>
      </w:r>
      <w:r>
        <w:rPr>
          <w:rFonts w:hint="cs"/>
          <w:rtl/>
        </w:rPr>
        <w:t>,</w:t>
      </w:r>
      <w:r>
        <w:rPr>
          <w:rtl/>
        </w:rPr>
        <w:t>5</w:t>
      </w:r>
      <w:r>
        <w:rPr>
          <w:rFonts w:hint="cs"/>
          <w:rtl/>
        </w:rPr>
        <w:t xml:space="preserve"> </w:t>
      </w:r>
      <w:r>
        <w:rPr>
          <w:rtl/>
        </w:rPr>
        <w:t>في المائة</w:t>
      </w:r>
      <w:r>
        <w:rPr>
          <w:rFonts w:hint="cs"/>
          <w:rtl/>
        </w:rPr>
        <w:t xml:space="preserve"> </w:t>
      </w:r>
      <w:r>
        <w:rPr>
          <w:rtl/>
        </w:rPr>
        <w:t>سنة 2019، مقابل 17</w:t>
      </w:r>
      <w:r>
        <w:rPr>
          <w:rFonts w:hint="cs"/>
          <w:rtl/>
        </w:rPr>
        <w:t> </w:t>
      </w:r>
      <w:r>
        <w:rPr>
          <w:rtl/>
        </w:rPr>
        <w:t>في المائة</w:t>
      </w:r>
      <w:r>
        <w:rPr>
          <w:rFonts w:hint="cs"/>
          <w:rtl/>
        </w:rPr>
        <w:t xml:space="preserve"> </w:t>
      </w:r>
      <w:r>
        <w:rPr>
          <w:rtl/>
        </w:rPr>
        <w:t>سنة 2009، وفي مجلس المستشارين مثلن نسبة 11</w:t>
      </w:r>
      <w:r>
        <w:rPr>
          <w:rFonts w:hint="cs"/>
          <w:rtl/>
        </w:rPr>
        <w:t>,</w:t>
      </w:r>
      <w:r>
        <w:rPr>
          <w:rtl/>
        </w:rPr>
        <w:t>66 في المائة</w:t>
      </w:r>
      <w:r>
        <w:rPr>
          <w:rFonts w:hint="cs"/>
          <w:rtl/>
        </w:rPr>
        <w:t xml:space="preserve"> </w:t>
      </w:r>
      <w:r>
        <w:rPr>
          <w:rtl/>
        </w:rPr>
        <w:t>في 2015 مقابل 11 في المائة</w:t>
      </w:r>
      <w:r>
        <w:rPr>
          <w:rFonts w:hint="cs"/>
          <w:rtl/>
        </w:rPr>
        <w:t xml:space="preserve"> </w:t>
      </w:r>
      <w:r>
        <w:rPr>
          <w:rtl/>
        </w:rPr>
        <w:t>(2009) من مجموع 120 مستشارا (ة)؛</w:t>
      </w:r>
    </w:p>
    <w:p w14:paraId="2426A40C"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انتقلت تمثيلية النساء من 424 3 (12</w:t>
      </w:r>
      <w:r>
        <w:rPr>
          <w:rFonts w:hint="cs"/>
          <w:rtl/>
        </w:rPr>
        <w:t>,</w:t>
      </w:r>
      <w:r>
        <w:rPr>
          <w:rtl/>
        </w:rPr>
        <w:t>34 في المائة) سنة 2009 إلى 673 6 (</w:t>
      </w:r>
      <w:r>
        <w:rPr>
          <w:rFonts w:hint="cs"/>
          <w:rtl/>
        </w:rPr>
        <w:t xml:space="preserve">21 </w:t>
      </w:r>
      <w:r>
        <w:rPr>
          <w:rtl/>
        </w:rPr>
        <w:t>في المائة) في الجماعات وإلى 255 منتخبة جهوية (</w:t>
      </w:r>
      <w:r>
        <w:rPr>
          <w:rFonts w:hint="cs"/>
          <w:rtl/>
        </w:rPr>
        <w:t xml:space="preserve">38 </w:t>
      </w:r>
      <w:r>
        <w:rPr>
          <w:rtl/>
        </w:rPr>
        <w:t>في المائة) وتم كذلك انتخاب 57 امرأة في مجالس العمالات والأقاليم (2015)؛</w:t>
      </w:r>
    </w:p>
    <w:p w14:paraId="7970230B"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بلغ عدد القاضيات 053 1، بنسبة 24</w:t>
      </w:r>
      <w:r>
        <w:rPr>
          <w:rFonts w:hint="cs"/>
          <w:rtl/>
        </w:rPr>
        <w:t>,</w:t>
      </w:r>
      <w:r>
        <w:rPr>
          <w:rtl/>
        </w:rPr>
        <w:t>67 في المائة</w:t>
      </w:r>
      <w:r>
        <w:rPr>
          <w:rFonts w:hint="cs"/>
          <w:rtl/>
        </w:rPr>
        <w:t xml:space="preserve"> </w:t>
      </w:r>
      <w:r>
        <w:rPr>
          <w:rtl/>
        </w:rPr>
        <w:t>من مجموع 269 4؛</w:t>
      </w:r>
    </w:p>
    <w:p w14:paraId="5DFD5029" w14:textId="77777777" w:rsidR="005E48F3" w:rsidRPr="00DC161E"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DC161E">
        <w:rPr>
          <w:spacing w:val="-2"/>
          <w:rtl/>
        </w:rPr>
        <w:tab/>
      </w:r>
      <w:r w:rsidRPr="00DC161E">
        <w:rPr>
          <w:rFonts w:hint="cs"/>
          <w:spacing w:val="-2"/>
          <w:rtl/>
        </w:rPr>
        <w:t>•</w:t>
      </w:r>
      <w:r w:rsidRPr="00DC161E">
        <w:rPr>
          <w:spacing w:val="-2"/>
          <w:rtl/>
        </w:rPr>
        <w:tab/>
        <w:t>بلغ عدد العاملات برئاسة النيابة العامة 179، بنسبة 45</w:t>
      </w:r>
      <w:r w:rsidRPr="00DC161E">
        <w:rPr>
          <w:rFonts w:hint="cs"/>
          <w:spacing w:val="-2"/>
          <w:rtl/>
        </w:rPr>
        <w:t>,</w:t>
      </w:r>
      <w:r w:rsidRPr="00DC161E">
        <w:rPr>
          <w:spacing w:val="-2"/>
          <w:rtl/>
        </w:rPr>
        <w:t>78 في المائة</w:t>
      </w:r>
      <w:r w:rsidRPr="00DC161E">
        <w:rPr>
          <w:rFonts w:hint="cs"/>
          <w:spacing w:val="-2"/>
          <w:rtl/>
        </w:rPr>
        <w:t xml:space="preserve"> </w:t>
      </w:r>
      <w:r w:rsidRPr="00DC161E">
        <w:rPr>
          <w:spacing w:val="-2"/>
          <w:rtl/>
        </w:rPr>
        <w:t>من مجموع 391 قضاة وموظفين؛</w:t>
      </w:r>
    </w:p>
    <w:p w14:paraId="59F915C7"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تمثل النساء 25 في المائة</w:t>
      </w:r>
      <w:r>
        <w:rPr>
          <w:rFonts w:hint="cs"/>
          <w:rtl/>
        </w:rPr>
        <w:t xml:space="preserve"> </w:t>
      </w:r>
      <w:r>
        <w:rPr>
          <w:rtl/>
        </w:rPr>
        <w:t xml:space="preserve">(2017) في عضوية المجلس الأعلى للسلطة القضائية (20عضوا)؛ </w:t>
      </w:r>
    </w:p>
    <w:p w14:paraId="43C547D0"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t>تمثل النساء في المحكمة الدستورية 8 في المائة</w:t>
      </w:r>
      <w:r>
        <w:rPr>
          <w:rFonts w:hint="cs"/>
          <w:rtl/>
        </w:rPr>
        <w:t xml:space="preserve"> </w:t>
      </w:r>
      <w:r>
        <w:rPr>
          <w:rtl/>
        </w:rPr>
        <w:t>من بين 12 عضوا؛</w:t>
      </w:r>
    </w:p>
    <w:p w14:paraId="0260CC36"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تمثل النساء 25</w:t>
      </w:r>
      <w:r>
        <w:rPr>
          <w:rFonts w:hint="cs"/>
          <w:rtl/>
        </w:rPr>
        <w:t>,</w:t>
      </w:r>
      <w:r>
        <w:rPr>
          <w:rtl/>
        </w:rPr>
        <w:t>07 في المائة</w:t>
      </w:r>
      <w:r>
        <w:rPr>
          <w:rFonts w:hint="cs"/>
          <w:rtl/>
        </w:rPr>
        <w:t xml:space="preserve"> </w:t>
      </w:r>
      <w:r>
        <w:rPr>
          <w:rtl/>
        </w:rPr>
        <w:t>(2018) من مجموع 75 سفيرا مقابل 12 في المائة</w:t>
      </w:r>
      <w:r>
        <w:rPr>
          <w:rFonts w:hint="cs"/>
          <w:rtl/>
        </w:rPr>
        <w:t xml:space="preserve"> </w:t>
      </w:r>
      <w:r>
        <w:rPr>
          <w:rtl/>
        </w:rPr>
        <w:t xml:space="preserve">سنة 2009، أما بالنسبة </w:t>
      </w:r>
      <w:proofErr w:type="spellStart"/>
      <w:r>
        <w:rPr>
          <w:rtl/>
        </w:rPr>
        <w:t>للقنصلات</w:t>
      </w:r>
      <w:proofErr w:type="spellEnd"/>
      <w:r>
        <w:rPr>
          <w:rtl/>
        </w:rPr>
        <w:t xml:space="preserve"> فتمثل النساء 35</w:t>
      </w:r>
      <w:r>
        <w:rPr>
          <w:rFonts w:hint="cs"/>
          <w:rtl/>
        </w:rPr>
        <w:t>,</w:t>
      </w:r>
      <w:r>
        <w:rPr>
          <w:rtl/>
        </w:rPr>
        <w:t>46 في المائة</w:t>
      </w:r>
      <w:r>
        <w:rPr>
          <w:rFonts w:hint="cs"/>
          <w:rtl/>
        </w:rPr>
        <w:t xml:space="preserve"> </w:t>
      </w:r>
      <w:r>
        <w:rPr>
          <w:rtl/>
        </w:rPr>
        <w:t>(2018) من بين 52 قنصلا مقابل 5</w:t>
      </w:r>
      <w:r>
        <w:rPr>
          <w:rFonts w:hint="cs"/>
          <w:rtl/>
        </w:rPr>
        <w:t>,</w:t>
      </w:r>
      <w:r>
        <w:rPr>
          <w:rtl/>
        </w:rPr>
        <w:t>77</w:t>
      </w:r>
      <w:r>
        <w:rPr>
          <w:rFonts w:hint="cs"/>
          <w:rtl/>
        </w:rPr>
        <w:t> </w:t>
      </w:r>
      <w:r>
        <w:rPr>
          <w:rtl/>
        </w:rPr>
        <w:t>في المائة</w:t>
      </w:r>
      <w:r>
        <w:rPr>
          <w:rFonts w:hint="cs"/>
          <w:rtl/>
        </w:rPr>
        <w:t xml:space="preserve"> </w:t>
      </w:r>
      <w:r>
        <w:rPr>
          <w:rtl/>
        </w:rPr>
        <w:t>(2009)</w:t>
      </w:r>
      <w:r w:rsidRPr="00A65C63">
        <w:rPr>
          <w:vertAlign w:val="superscript"/>
          <w:rtl/>
        </w:rPr>
        <w:t>(</w:t>
      </w:r>
      <w:r w:rsidRPr="00A65C63">
        <w:rPr>
          <w:vertAlign w:val="superscript"/>
          <w:rtl/>
        </w:rPr>
        <w:footnoteReference w:id="42"/>
      </w:r>
      <w:r w:rsidRPr="00A65C63">
        <w:rPr>
          <w:vertAlign w:val="superscript"/>
          <w:rtl/>
        </w:rPr>
        <w:t>)</w:t>
      </w:r>
      <w:r>
        <w:rPr>
          <w:rtl/>
        </w:rPr>
        <w:t>؛</w:t>
      </w:r>
    </w:p>
    <w:p w14:paraId="5686D855"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مثلت النساء 36 في المائة</w:t>
      </w:r>
      <w:r>
        <w:rPr>
          <w:rFonts w:hint="cs"/>
          <w:rtl/>
        </w:rPr>
        <w:t xml:space="preserve"> </w:t>
      </w:r>
      <w:r>
        <w:rPr>
          <w:rtl/>
        </w:rPr>
        <w:t>في المجالس الإدارية للمؤسسات العمومية (2017).</w:t>
      </w:r>
    </w:p>
    <w:p w14:paraId="0E260EE0" w14:textId="77777777" w:rsidR="005E48F3" w:rsidRDefault="005E48F3" w:rsidP="005E48F3">
      <w:pPr>
        <w:pStyle w:val="SingleTxt"/>
        <w:rPr>
          <w:rtl/>
        </w:rPr>
      </w:pPr>
      <w:r>
        <w:rPr>
          <w:rtl/>
        </w:rPr>
        <w:t>109 -</w:t>
      </w:r>
      <w:r>
        <w:rPr>
          <w:rtl/>
        </w:rPr>
        <w:tab/>
        <w:t>تتجلى ولاية وإنجازات مرصد مقاربة النوع الاجتماعي بالوظيفة العمومية في:</w:t>
      </w:r>
    </w:p>
    <w:p w14:paraId="65155142" w14:textId="77777777" w:rsidR="005E48F3" w:rsidRPr="00DC161E" w:rsidRDefault="005E48F3" w:rsidP="005E48F3">
      <w:pPr>
        <w:pStyle w:val="H23"/>
        <w:spacing w:after="0" w:line="120" w:lineRule="exact"/>
        <w:ind w:left="1267" w:right="1267" w:hanging="1267"/>
        <w:rPr>
          <w:sz w:val="10"/>
          <w:rtl/>
        </w:rPr>
      </w:pPr>
    </w:p>
    <w:p w14:paraId="7DDB3F6B" w14:textId="77777777" w:rsidR="005E48F3" w:rsidRDefault="005E48F3" w:rsidP="005E48F3">
      <w:pPr>
        <w:pStyle w:val="H23"/>
        <w:ind w:left="1267" w:right="1267" w:hanging="1267"/>
        <w:rPr>
          <w:rtl/>
        </w:rPr>
      </w:pPr>
      <w:r>
        <w:rPr>
          <w:rtl/>
        </w:rPr>
        <w:tab/>
      </w:r>
      <w:r>
        <w:rPr>
          <w:rtl/>
        </w:rPr>
        <w:tab/>
        <w:t>الأهداف:</w:t>
      </w:r>
    </w:p>
    <w:p w14:paraId="5F1CE208"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تنوير صانعي القرار بأهمية تطوير وضعية المرأة بالوظيفة العمومية؛</w:t>
      </w:r>
    </w:p>
    <w:p w14:paraId="721837FA"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اليقظة الاستراتيجية والتنبيه بمعيقات تحقيق المناصفة؛</w:t>
      </w:r>
    </w:p>
    <w:p w14:paraId="26286151"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إنتاج مؤشرات تهم وضعية المرأة بالوظيفة العمومية وبمناصب المسؤولية والمناصب العليا؛</w:t>
      </w:r>
    </w:p>
    <w:p w14:paraId="762A1EB0"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المساهمة في بلورة السياسات العمومية لتعزيز مكانة المرأة؛</w:t>
      </w:r>
    </w:p>
    <w:p w14:paraId="48E843F7"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المساهمة في حماية حقوق المرأة المضمونة دستوريا.</w:t>
      </w:r>
    </w:p>
    <w:p w14:paraId="118448A7" w14:textId="77777777" w:rsidR="005E48F3" w:rsidRPr="0046488D"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p>
    <w:p w14:paraId="1AE3F40E" w14:textId="77777777" w:rsidR="005E48F3" w:rsidRDefault="005E48F3" w:rsidP="005E48F3">
      <w:pPr>
        <w:pStyle w:val="H23"/>
        <w:ind w:left="1267" w:right="1267" w:hanging="1267"/>
        <w:rPr>
          <w:rtl/>
        </w:rPr>
      </w:pPr>
      <w:r>
        <w:rPr>
          <w:rtl/>
        </w:rPr>
        <w:tab/>
      </w:r>
      <w:r>
        <w:rPr>
          <w:rtl/>
        </w:rPr>
        <w:tab/>
        <w:t>المهام</w:t>
      </w:r>
    </w:p>
    <w:p w14:paraId="36167835"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جمع وتحليل ونشر البيانات المتعلقة بمقاربة النوع في المجال؛</w:t>
      </w:r>
    </w:p>
    <w:p w14:paraId="170E48CC"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تتبع السياسات والبرامج العمومية ذات صلة بمقاربة النوع؛</w:t>
      </w:r>
    </w:p>
    <w:p w14:paraId="1A0B6EC9"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صياغة مقترحات لتطوير السياسات الاقتصادية والاجتماعية قصد إدماج مقاربة النوع؛</w:t>
      </w:r>
    </w:p>
    <w:p w14:paraId="43A5E318"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القيام بأبحاث في مجال مقاربة النوع في المجال؛</w:t>
      </w:r>
    </w:p>
    <w:p w14:paraId="4E05F3E6"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توفير الدعم والمشورة للنساء الموظفات من خلال تزويدهن بالمعلومات المتعلقة بالمساواة؛</w:t>
      </w:r>
    </w:p>
    <w:p w14:paraId="556A92C6"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إعداد ونشر تقارير دورية في مجال مقاربة النوع بالوظيفة العمومية.</w:t>
      </w:r>
    </w:p>
    <w:p w14:paraId="748D960F" w14:textId="77777777" w:rsidR="005E48F3" w:rsidRPr="0046488D"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0"/>
          <w:rtl/>
        </w:rPr>
      </w:pPr>
    </w:p>
    <w:p w14:paraId="76C2BF5F" w14:textId="77777777" w:rsidR="005E48F3" w:rsidRDefault="005E48F3" w:rsidP="005E48F3">
      <w:pPr>
        <w:pStyle w:val="H23"/>
        <w:ind w:left="1267" w:right="1267" w:hanging="1267"/>
        <w:rPr>
          <w:rtl/>
        </w:rPr>
      </w:pPr>
      <w:r>
        <w:rPr>
          <w:rtl/>
        </w:rPr>
        <w:tab/>
      </w:r>
      <w:r>
        <w:rPr>
          <w:rtl/>
        </w:rPr>
        <w:tab/>
        <w:t>الإنجازات</w:t>
      </w:r>
    </w:p>
    <w:p w14:paraId="28349E84"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إنجاز قاعدة معطيات </w:t>
      </w:r>
      <w:proofErr w:type="spellStart"/>
      <w:r>
        <w:rPr>
          <w:rtl/>
        </w:rPr>
        <w:t>مجندرة</w:t>
      </w:r>
      <w:proofErr w:type="spellEnd"/>
      <w:r>
        <w:rPr>
          <w:rtl/>
        </w:rPr>
        <w:t>؛</w:t>
      </w:r>
    </w:p>
    <w:p w14:paraId="05B2034D"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وضع مؤشرات خاصة بتواجد النساء في الوظيفة العمومية ومناصب المسؤولية والمناصب العليا؛</w:t>
      </w:r>
    </w:p>
    <w:p w14:paraId="1935502E"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إعداد تقارير </w:t>
      </w:r>
      <w:proofErr w:type="spellStart"/>
      <w:r>
        <w:rPr>
          <w:rtl/>
        </w:rPr>
        <w:t>موضوعاتية</w:t>
      </w:r>
      <w:proofErr w:type="spellEnd"/>
      <w:r>
        <w:rPr>
          <w:rtl/>
        </w:rPr>
        <w:t>؛</w:t>
      </w:r>
    </w:p>
    <w:p w14:paraId="2D51B8D2"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تجميع رصيد وثائقي إلكتروني؛</w:t>
      </w:r>
    </w:p>
    <w:p w14:paraId="332C2E66" w14:textId="77777777" w:rsidR="005E48F3" w:rsidRDefault="005E48F3" w:rsidP="005E48F3">
      <w:pPr>
        <w:pStyle w:val="SingleTxt"/>
        <w:rPr>
          <w:rtl/>
        </w:rPr>
      </w:pPr>
      <w:r>
        <w:rPr>
          <w:rtl/>
        </w:rPr>
        <w:t>110 -</w:t>
      </w:r>
      <w:r>
        <w:rPr>
          <w:rtl/>
        </w:rPr>
        <w:tab/>
        <w:t>تمكنت شبكة التشاور المشتركة بين الوزارات من أجل المساواة بين الجنسين في الوظيفة العمومية من وضع:</w:t>
      </w:r>
    </w:p>
    <w:p w14:paraId="40FCDE4A"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t>آليات وقائية وتصحيحية لإدماج مبدأ المساواة في برامج إصلاح تدبير الموارد البشرية؛</w:t>
      </w:r>
    </w:p>
    <w:p w14:paraId="3FE8918D"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تدابير مؤسساتية لضمان التوازن في تمثيلية الرجال والنساء على جميع المستويات وفي جميع قطاعات الوظيفة العمومية؛</w:t>
      </w:r>
    </w:p>
    <w:p w14:paraId="5824B1CD"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برنامج تكويني في مجال الإنصاف والمساواة؛</w:t>
      </w:r>
    </w:p>
    <w:p w14:paraId="12C5EEAD"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نظام لجمع وتتبع الممارسات الجيدة في المجال؛</w:t>
      </w:r>
    </w:p>
    <w:p w14:paraId="4E621739"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استراتيجية تواصل بين مختلف المتدخلين في ميدان تدبير الموارد البشرية.</w:t>
      </w:r>
    </w:p>
    <w:p w14:paraId="2421BE46" w14:textId="77777777" w:rsidR="005E48F3" w:rsidRDefault="005E48F3" w:rsidP="005E48F3">
      <w:pPr>
        <w:pStyle w:val="SingleTxt"/>
        <w:rPr>
          <w:rtl/>
        </w:rPr>
      </w:pPr>
      <w:r>
        <w:rPr>
          <w:rtl/>
        </w:rPr>
        <w:t>111 -</w:t>
      </w:r>
      <w:r>
        <w:rPr>
          <w:rtl/>
        </w:rPr>
        <w:tab/>
        <w:t>تطور معدل تمثيلية النساء في مناصب المسؤولية بالإدارة العمومية، حيث وصل إلى 40</w:t>
      </w:r>
      <w:r>
        <w:rPr>
          <w:rFonts w:hint="cs"/>
          <w:rtl/>
        </w:rPr>
        <w:t> </w:t>
      </w:r>
      <w:r>
        <w:rPr>
          <w:rtl/>
        </w:rPr>
        <w:t>في</w:t>
      </w:r>
      <w:r>
        <w:rPr>
          <w:rFonts w:hint="cs"/>
          <w:rtl/>
        </w:rPr>
        <w:t> </w:t>
      </w:r>
      <w:r>
        <w:rPr>
          <w:rtl/>
        </w:rPr>
        <w:t>المائة</w:t>
      </w:r>
      <w:r>
        <w:rPr>
          <w:rFonts w:hint="cs"/>
          <w:rtl/>
        </w:rPr>
        <w:t xml:space="preserve"> </w:t>
      </w:r>
      <w:r>
        <w:rPr>
          <w:rtl/>
        </w:rPr>
        <w:t>من الموارد البشرية، وانتقل من 16</w:t>
      </w:r>
      <w:r>
        <w:rPr>
          <w:rFonts w:hint="cs"/>
          <w:rtl/>
        </w:rPr>
        <w:t>,</w:t>
      </w:r>
      <w:r>
        <w:rPr>
          <w:rtl/>
        </w:rPr>
        <w:t>21 في المائة</w:t>
      </w:r>
      <w:r>
        <w:rPr>
          <w:rFonts w:hint="cs"/>
          <w:rtl/>
        </w:rPr>
        <w:t xml:space="preserve"> </w:t>
      </w:r>
      <w:r>
        <w:rPr>
          <w:rtl/>
        </w:rPr>
        <w:t>(2012) إلى 22</w:t>
      </w:r>
      <w:r>
        <w:rPr>
          <w:rFonts w:hint="cs"/>
          <w:rtl/>
        </w:rPr>
        <w:t>,</w:t>
      </w:r>
      <w:r>
        <w:rPr>
          <w:rtl/>
        </w:rPr>
        <w:t>5 في المائة</w:t>
      </w:r>
      <w:r>
        <w:rPr>
          <w:rFonts w:hint="cs"/>
          <w:rtl/>
        </w:rPr>
        <w:t xml:space="preserve"> </w:t>
      </w:r>
      <w:r>
        <w:rPr>
          <w:rtl/>
        </w:rPr>
        <w:t>(2016)، كما ارتفع معدل الوظائف العليا من 10</w:t>
      </w:r>
      <w:r>
        <w:rPr>
          <w:rFonts w:hint="cs"/>
          <w:rtl/>
        </w:rPr>
        <w:t>,</w:t>
      </w:r>
      <w:r>
        <w:rPr>
          <w:rtl/>
        </w:rPr>
        <w:t>38 في المائة</w:t>
      </w:r>
      <w:r>
        <w:rPr>
          <w:rFonts w:hint="cs"/>
          <w:rtl/>
        </w:rPr>
        <w:t xml:space="preserve"> </w:t>
      </w:r>
      <w:r>
        <w:rPr>
          <w:rtl/>
        </w:rPr>
        <w:t>سنة 2012 إلى 15</w:t>
      </w:r>
      <w:r>
        <w:rPr>
          <w:rFonts w:hint="cs"/>
          <w:rtl/>
        </w:rPr>
        <w:t>,</w:t>
      </w:r>
      <w:r>
        <w:rPr>
          <w:rtl/>
        </w:rPr>
        <w:t>28 في المائة</w:t>
      </w:r>
      <w:r>
        <w:rPr>
          <w:rFonts w:hint="cs"/>
          <w:rtl/>
        </w:rPr>
        <w:t xml:space="preserve"> </w:t>
      </w:r>
      <w:r>
        <w:rPr>
          <w:rtl/>
        </w:rPr>
        <w:t>سنة 2016</w:t>
      </w:r>
      <w:r w:rsidRPr="00907C06">
        <w:rPr>
          <w:vertAlign w:val="superscript"/>
          <w:rtl/>
        </w:rPr>
        <w:t>(</w:t>
      </w:r>
      <w:r w:rsidRPr="00907C06">
        <w:rPr>
          <w:rStyle w:val="FootnoteReference"/>
          <w:szCs w:val="22"/>
          <w:rtl/>
        </w:rPr>
        <w:footnoteReference w:id="43"/>
      </w:r>
      <w:r w:rsidRPr="00907C06">
        <w:rPr>
          <w:vertAlign w:val="superscript"/>
          <w:rtl/>
        </w:rPr>
        <w:t>)</w:t>
      </w:r>
      <w:r>
        <w:rPr>
          <w:rtl/>
        </w:rPr>
        <w:t>.</w:t>
      </w:r>
    </w:p>
    <w:p w14:paraId="3D8D51BB" w14:textId="77777777" w:rsidR="005E48F3" w:rsidRDefault="005E48F3" w:rsidP="005E48F3">
      <w:pPr>
        <w:pStyle w:val="SingleTxt"/>
        <w:rPr>
          <w:rtl/>
        </w:rPr>
      </w:pPr>
      <w:r>
        <w:rPr>
          <w:rtl/>
        </w:rPr>
        <w:t>112 -</w:t>
      </w:r>
      <w:r>
        <w:rPr>
          <w:rtl/>
        </w:rPr>
        <w:tab/>
        <w:t>لتعزيز مشاركة المرأة في الحياة السياسية والعامة، تم إصدار منشور وزاري (2019)، لإقامة دور الحضانة بالمرافق العمومية، وعليه، أعدت الوزارة دفتر تحملات لذلك بالقطاعات الحكومية على المستويين المركزي والجهوي وتحديد عوامل نجاحها واستمراريتها</w:t>
      </w:r>
      <w:r w:rsidRPr="00907C06">
        <w:rPr>
          <w:vertAlign w:val="superscript"/>
          <w:rtl/>
        </w:rPr>
        <w:t>(</w:t>
      </w:r>
      <w:r w:rsidRPr="00907C06">
        <w:rPr>
          <w:rStyle w:val="FootnoteReference"/>
          <w:szCs w:val="22"/>
          <w:rtl/>
        </w:rPr>
        <w:footnoteReference w:id="44"/>
      </w:r>
      <w:r w:rsidRPr="00907C06">
        <w:rPr>
          <w:vertAlign w:val="superscript"/>
          <w:rtl/>
        </w:rPr>
        <w:t>)</w:t>
      </w:r>
      <w:r>
        <w:rPr>
          <w:rtl/>
        </w:rPr>
        <w:t>.</w:t>
      </w:r>
    </w:p>
    <w:p w14:paraId="718545A7" w14:textId="77777777" w:rsidR="005E48F3" w:rsidRDefault="005E48F3" w:rsidP="005E48F3">
      <w:pPr>
        <w:pStyle w:val="SingleTxt"/>
        <w:rPr>
          <w:rtl/>
        </w:rPr>
      </w:pPr>
      <w:r>
        <w:rPr>
          <w:rtl/>
        </w:rPr>
        <w:t>113 -</w:t>
      </w:r>
      <w:r>
        <w:rPr>
          <w:rtl/>
        </w:rPr>
        <w:tab/>
        <w:t>منذ 2006، فتح باب التكوين الأولي بالمعهد الملكي للإدارة الترابية أمام النساء على غرار باقي رجال السلطة خريجي المعهد الملكي، كما أن ولوج وظائف السلطة بالإدارة الترابية والترقي في مراتب المسؤولية والحركية وتقييم الأداء، بناء على معايير موضوعية تخص الجميع بغض النظر عن جنسهم، في احترام تام لمبادئ المساواة والشفافية.</w:t>
      </w:r>
      <w:r>
        <w:rPr>
          <w:rFonts w:hint="cs"/>
          <w:rtl/>
        </w:rPr>
        <w:t xml:space="preserve"> </w:t>
      </w:r>
    </w:p>
    <w:p w14:paraId="20CE05E4" w14:textId="77777777" w:rsidR="005E48F3" w:rsidRPr="00AA2E25" w:rsidRDefault="005E48F3" w:rsidP="005E48F3">
      <w:pPr>
        <w:pStyle w:val="SingleTxt"/>
        <w:spacing w:after="0" w:line="120" w:lineRule="exact"/>
        <w:rPr>
          <w:sz w:val="10"/>
          <w:rtl/>
        </w:rPr>
      </w:pPr>
    </w:p>
    <w:p w14:paraId="1AC4B6CD" w14:textId="77777777" w:rsidR="005E48F3" w:rsidRDefault="005E48F3" w:rsidP="005E48F3">
      <w:pPr>
        <w:pStyle w:val="H23"/>
        <w:ind w:left="1267" w:right="1267" w:hanging="1267"/>
        <w:rPr>
          <w:rtl/>
        </w:rPr>
      </w:pPr>
      <w:r>
        <w:rPr>
          <w:rtl/>
        </w:rPr>
        <w:tab/>
      </w:r>
      <w:r>
        <w:rPr>
          <w:rtl/>
        </w:rPr>
        <w:tab/>
        <w:t>مناصب المسؤولية بالإدارة الترابية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5E48F3" w:rsidRPr="00FE6A8E" w14:paraId="7412EC66" w14:textId="77777777" w:rsidTr="00A070DD">
        <w:trPr>
          <w:cantSplit/>
          <w:tblHeader/>
        </w:trPr>
        <w:tc>
          <w:tcPr>
            <w:tcW w:w="3660" w:type="dxa"/>
            <w:tcBorders>
              <w:top w:val="single" w:sz="4" w:space="0" w:color="auto"/>
              <w:bottom w:val="single" w:sz="12" w:space="0" w:color="auto"/>
            </w:tcBorders>
            <w:shd w:val="clear" w:color="auto" w:fill="auto"/>
            <w:vAlign w:val="bottom"/>
          </w:tcPr>
          <w:p w14:paraId="07A58814" w14:textId="77777777" w:rsidR="005E48F3" w:rsidRPr="00FE6A8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FE6A8E">
              <w:rPr>
                <w:rFonts w:ascii="Times New Roman'" w:hAnsi="Times New Roman'"/>
                <w:i/>
                <w:iCs/>
                <w:sz w:val="18"/>
                <w:szCs w:val="18"/>
                <w:rtl/>
              </w:rPr>
              <w:t>المنصب</w:t>
            </w:r>
          </w:p>
        </w:tc>
        <w:tc>
          <w:tcPr>
            <w:tcW w:w="3660" w:type="dxa"/>
            <w:tcBorders>
              <w:top w:val="single" w:sz="4" w:space="0" w:color="auto"/>
              <w:bottom w:val="single" w:sz="12" w:space="0" w:color="auto"/>
            </w:tcBorders>
            <w:shd w:val="clear" w:color="auto" w:fill="auto"/>
            <w:vAlign w:val="bottom"/>
          </w:tcPr>
          <w:p w14:paraId="7462242E" w14:textId="77777777" w:rsidR="005E48F3" w:rsidRPr="00FE6A8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FE6A8E">
              <w:rPr>
                <w:rFonts w:ascii="Times New Roman'" w:hAnsi="Times New Roman'"/>
                <w:i/>
                <w:iCs/>
                <w:sz w:val="18"/>
                <w:szCs w:val="18"/>
                <w:rtl/>
              </w:rPr>
              <w:t>العدد</w:t>
            </w:r>
          </w:p>
        </w:tc>
      </w:tr>
      <w:tr w:rsidR="005E48F3" w:rsidRPr="00FE6A8E" w14:paraId="671B762D" w14:textId="77777777" w:rsidTr="00A070DD">
        <w:trPr>
          <w:cantSplit/>
          <w:trHeight w:hRule="exact" w:val="115"/>
          <w:tblHeader/>
        </w:trPr>
        <w:tc>
          <w:tcPr>
            <w:tcW w:w="3660" w:type="dxa"/>
            <w:tcBorders>
              <w:top w:val="single" w:sz="12" w:space="0" w:color="auto"/>
            </w:tcBorders>
            <w:shd w:val="clear" w:color="auto" w:fill="auto"/>
            <w:vAlign w:val="bottom"/>
          </w:tcPr>
          <w:p w14:paraId="1503F048"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3660" w:type="dxa"/>
            <w:tcBorders>
              <w:top w:val="single" w:sz="12" w:space="0" w:color="auto"/>
            </w:tcBorders>
            <w:shd w:val="clear" w:color="auto" w:fill="auto"/>
            <w:vAlign w:val="bottom"/>
          </w:tcPr>
          <w:p w14:paraId="5325AAEF"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p>
        </w:tc>
      </w:tr>
      <w:tr w:rsidR="005E48F3" w:rsidRPr="00FE6A8E" w14:paraId="7194F4AB" w14:textId="77777777" w:rsidTr="00A070DD">
        <w:trPr>
          <w:cantSplit/>
        </w:trPr>
        <w:tc>
          <w:tcPr>
            <w:tcW w:w="3660" w:type="dxa"/>
            <w:shd w:val="clear" w:color="auto" w:fill="auto"/>
            <w:vAlign w:val="bottom"/>
          </w:tcPr>
          <w:p w14:paraId="23919702"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وال</w:t>
            </w:r>
          </w:p>
        </w:tc>
        <w:tc>
          <w:tcPr>
            <w:tcW w:w="3660" w:type="dxa"/>
            <w:shd w:val="clear" w:color="auto" w:fill="auto"/>
            <w:vAlign w:val="bottom"/>
          </w:tcPr>
          <w:p w14:paraId="235AE877"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FE6A8E">
              <w:rPr>
                <w:sz w:val="18"/>
                <w:szCs w:val="18"/>
              </w:rPr>
              <w:t>1</w:t>
            </w:r>
          </w:p>
        </w:tc>
      </w:tr>
      <w:tr w:rsidR="005E48F3" w:rsidRPr="00FE6A8E" w14:paraId="016DD849" w14:textId="77777777" w:rsidTr="00A070DD">
        <w:trPr>
          <w:cantSplit/>
        </w:trPr>
        <w:tc>
          <w:tcPr>
            <w:tcW w:w="3660" w:type="dxa"/>
            <w:shd w:val="clear" w:color="auto" w:fill="auto"/>
            <w:vAlign w:val="bottom"/>
          </w:tcPr>
          <w:p w14:paraId="7A7B4359"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رئيس دائرة ورئيس منطقة حضرية</w:t>
            </w:r>
          </w:p>
        </w:tc>
        <w:tc>
          <w:tcPr>
            <w:tcW w:w="3660" w:type="dxa"/>
            <w:shd w:val="clear" w:color="auto" w:fill="auto"/>
            <w:vAlign w:val="bottom"/>
          </w:tcPr>
          <w:p w14:paraId="65D397A7"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FE6A8E">
              <w:rPr>
                <w:sz w:val="18"/>
                <w:szCs w:val="18"/>
              </w:rPr>
              <w:t>16</w:t>
            </w:r>
          </w:p>
        </w:tc>
      </w:tr>
      <w:tr w:rsidR="005E48F3" w:rsidRPr="00FE6A8E" w14:paraId="2E6DCE9E" w14:textId="77777777" w:rsidTr="00A070DD">
        <w:trPr>
          <w:cantSplit/>
        </w:trPr>
        <w:tc>
          <w:tcPr>
            <w:tcW w:w="3660" w:type="dxa"/>
            <w:shd w:val="clear" w:color="auto" w:fill="auto"/>
            <w:vAlign w:val="bottom"/>
          </w:tcPr>
          <w:p w14:paraId="6E0F0A3C"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عامل</w:t>
            </w:r>
          </w:p>
        </w:tc>
        <w:tc>
          <w:tcPr>
            <w:tcW w:w="3660" w:type="dxa"/>
            <w:shd w:val="clear" w:color="auto" w:fill="auto"/>
            <w:vAlign w:val="bottom"/>
          </w:tcPr>
          <w:p w14:paraId="520895F6"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FE6A8E">
              <w:rPr>
                <w:sz w:val="18"/>
                <w:szCs w:val="18"/>
              </w:rPr>
              <w:t>4</w:t>
            </w:r>
          </w:p>
        </w:tc>
      </w:tr>
      <w:tr w:rsidR="005E48F3" w:rsidRPr="00FE6A8E" w14:paraId="18C2C2AF" w14:textId="77777777" w:rsidTr="00A070DD">
        <w:trPr>
          <w:cantSplit/>
        </w:trPr>
        <w:tc>
          <w:tcPr>
            <w:tcW w:w="3660" w:type="dxa"/>
            <w:shd w:val="clear" w:color="auto" w:fill="auto"/>
            <w:vAlign w:val="bottom"/>
          </w:tcPr>
          <w:p w14:paraId="459C4B7B"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قائد</w:t>
            </w:r>
          </w:p>
        </w:tc>
        <w:tc>
          <w:tcPr>
            <w:tcW w:w="3660" w:type="dxa"/>
            <w:shd w:val="clear" w:color="auto" w:fill="auto"/>
            <w:vAlign w:val="bottom"/>
          </w:tcPr>
          <w:p w14:paraId="18087D7C"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FE6A8E">
              <w:rPr>
                <w:sz w:val="18"/>
                <w:szCs w:val="18"/>
              </w:rPr>
              <w:t>166</w:t>
            </w:r>
          </w:p>
        </w:tc>
      </w:tr>
      <w:tr w:rsidR="005E48F3" w:rsidRPr="00FE6A8E" w14:paraId="796121A6" w14:textId="77777777" w:rsidTr="00A070DD">
        <w:trPr>
          <w:cantSplit/>
        </w:trPr>
        <w:tc>
          <w:tcPr>
            <w:tcW w:w="3660" w:type="dxa"/>
            <w:shd w:val="clear" w:color="auto" w:fill="auto"/>
            <w:vAlign w:val="bottom"/>
          </w:tcPr>
          <w:p w14:paraId="02B375BD"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كاتب عام</w:t>
            </w:r>
          </w:p>
        </w:tc>
        <w:tc>
          <w:tcPr>
            <w:tcW w:w="3660" w:type="dxa"/>
            <w:shd w:val="clear" w:color="auto" w:fill="auto"/>
            <w:vAlign w:val="bottom"/>
          </w:tcPr>
          <w:p w14:paraId="39B8960C"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FE6A8E">
              <w:rPr>
                <w:sz w:val="18"/>
                <w:szCs w:val="18"/>
              </w:rPr>
              <w:t>1</w:t>
            </w:r>
          </w:p>
        </w:tc>
      </w:tr>
      <w:tr w:rsidR="005E48F3" w:rsidRPr="00FE6A8E" w14:paraId="21B4FE02" w14:textId="77777777" w:rsidTr="00A070DD">
        <w:trPr>
          <w:cantSplit/>
        </w:trPr>
        <w:tc>
          <w:tcPr>
            <w:tcW w:w="3660" w:type="dxa"/>
            <w:shd w:val="clear" w:color="auto" w:fill="auto"/>
            <w:vAlign w:val="bottom"/>
          </w:tcPr>
          <w:p w14:paraId="1E54E59A"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خليفة قائد</w:t>
            </w:r>
          </w:p>
        </w:tc>
        <w:tc>
          <w:tcPr>
            <w:tcW w:w="3660" w:type="dxa"/>
            <w:shd w:val="clear" w:color="auto" w:fill="auto"/>
            <w:vAlign w:val="bottom"/>
          </w:tcPr>
          <w:p w14:paraId="39F90802"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FE6A8E">
              <w:rPr>
                <w:sz w:val="18"/>
                <w:szCs w:val="18"/>
              </w:rPr>
              <w:t>26</w:t>
            </w:r>
          </w:p>
        </w:tc>
      </w:tr>
      <w:tr w:rsidR="005E48F3" w:rsidRPr="00FE6A8E" w14:paraId="66B98F9E" w14:textId="77777777" w:rsidTr="00A070DD">
        <w:trPr>
          <w:cantSplit/>
        </w:trPr>
        <w:tc>
          <w:tcPr>
            <w:tcW w:w="3660" w:type="dxa"/>
            <w:tcBorders>
              <w:bottom w:val="single" w:sz="12" w:space="0" w:color="auto"/>
            </w:tcBorders>
            <w:shd w:val="clear" w:color="auto" w:fill="auto"/>
            <w:vAlign w:val="bottom"/>
          </w:tcPr>
          <w:p w14:paraId="37815EEE"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Pr>
                <w:sz w:val="18"/>
                <w:szCs w:val="18"/>
                <w:rtl/>
              </w:rPr>
              <w:t>متدربات بالمعهد الملكي للإدارة الترابية</w:t>
            </w:r>
          </w:p>
        </w:tc>
        <w:tc>
          <w:tcPr>
            <w:tcW w:w="3660" w:type="dxa"/>
            <w:tcBorders>
              <w:bottom w:val="single" w:sz="12" w:space="0" w:color="auto"/>
            </w:tcBorders>
            <w:shd w:val="clear" w:color="auto" w:fill="auto"/>
            <w:vAlign w:val="bottom"/>
          </w:tcPr>
          <w:p w14:paraId="79239FE2"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FE6A8E">
              <w:rPr>
                <w:sz w:val="18"/>
                <w:szCs w:val="18"/>
              </w:rPr>
              <w:t>25</w:t>
            </w:r>
          </w:p>
        </w:tc>
      </w:tr>
    </w:tbl>
    <w:p w14:paraId="77C79D9A" w14:textId="77777777" w:rsidR="005E48F3" w:rsidRPr="00FE6A8E" w:rsidRDefault="005E48F3" w:rsidP="005E48F3">
      <w:pPr>
        <w:pStyle w:val="SingleTxt"/>
        <w:spacing w:after="0" w:line="120" w:lineRule="exact"/>
        <w:rPr>
          <w:sz w:val="10"/>
          <w:rtl/>
        </w:rPr>
      </w:pPr>
    </w:p>
    <w:p w14:paraId="3FF60ACA" w14:textId="77777777" w:rsidR="005E48F3" w:rsidRPr="00FE6A8E" w:rsidRDefault="005E48F3" w:rsidP="005E48F3">
      <w:pPr>
        <w:pStyle w:val="SingleTxt"/>
        <w:spacing w:after="0" w:line="120" w:lineRule="exact"/>
        <w:rPr>
          <w:sz w:val="10"/>
          <w:rtl/>
        </w:rPr>
      </w:pPr>
    </w:p>
    <w:p w14:paraId="5D08CC4F" w14:textId="77777777" w:rsidR="005E48F3" w:rsidRDefault="005E48F3" w:rsidP="005E48F3">
      <w:pPr>
        <w:pStyle w:val="H23"/>
        <w:ind w:left="1267" w:right="1267" w:hanging="1267"/>
        <w:rPr>
          <w:rtl/>
        </w:rPr>
      </w:pPr>
      <w:r>
        <w:rPr>
          <w:rtl/>
        </w:rPr>
        <w:tab/>
      </w:r>
      <w:r>
        <w:rPr>
          <w:rtl/>
        </w:rPr>
        <w:tab/>
        <w:t>ولوج النساء الى صفوف الدرك الملكي تقدما ملموسا</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E48F3" w:rsidRPr="00FE6A8E" w14:paraId="153960EE" w14:textId="77777777" w:rsidTr="00A070DD">
        <w:trPr>
          <w:cantSplit/>
          <w:tblHeader/>
        </w:trPr>
        <w:tc>
          <w:tcPr>
            <w:tcW w:w="1830" w:type="dxa"/>
            <w:tcBorders>
              <w:top w:val="single" w:sz="4" w:space="0" w:color="auto"/>
              <w:bottom w:val="single" w:sz="12" w:space="0" w:color="auto"/>
            </w:tcBorders>
            <w:shd w:val="clear" w:color="auto" w:fill="auto"/>
            <w:vAlign w:val="bottom"/>
          </w:tcPr>
          <w:p w14:paraId="3592E63D" w14:textId="77777777" w:rsidR="005E48F3" w:rsidRPr="00FE6A8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أطر الدرك الملكي</w:t>
            </w:r>
          </w:p>
        </w:tc>
        <w:tc>
          <w:tcPr>
            <w:tcW w:w="1830" w:type="dxa"/>
            <w:tcBorders>
              <w:top w:val="single" w:sz="4" w:space="0" w:color="auto"/>
              <w:bottom w:val="single" w:sz="12" w:space="0" w:color="auto"/>
            </w:tcBorders>
            <w:shd w:val="clear" w:color="auto" w:fill="auto"/>
            <w:vAlign w:val="bottom"/>
          </w:tcPr>
          <w:p w14:paraId="5F978F72" w14:textId="77777777" w:rsidR="005E48F3" w:rsidRPr="00FE6A8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ضابطات الصف</w:t>
            </w:r>
          </w:p>
        </w:tc>
        <w:tc>
          <w:tcPr>
            <w:tcW w:w="1830" w:type="dxa"/>
            <w:tcBorders>
              <w:top w:val="single" w:sz="4" w:space="0" w:color="auto"/>
              <w:bottom w:val="single" w:sz="12" w:space="0" w:color="auto"/>
            </w:tcBorders>
            <w:shd w:val="clear" w:color="auto" w:fill="auto"/>
            <w:vAlign w:val="bottom"/>
          </w:tcPr>
          <w:p w14:paraId="5466E7B9" w14:textId="77777777" w:rsidR="005E48F3" w:rsidRPr="00FE6A8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ضابطات</w:t>
            </w:r>
          </w:p>
        </w:tc>
        <w:tc>
          <w:tcPr>
            <w:tcW w:w="1830" w:type="dxa"/>
            <w:tcBorders>
              <w:top w:val="single" w:sz="4" w:space="0" w:color="auto"/>
              <w:bottom w:val="single" w:sz="12" w:space="0" w:color="auto"/>
            </w:tcBorders>
            <w:shd w:val="clear" w:color="auto" w:fill="auto"/>
            <w:vAlign w:val="bottom"/>
          </w:tcPr>
          <w:p w14:paraId="0AD47FD9" w14:textId="77777777" w:rsidR="005E48F3" w:rsidRPr="00FE6A8E" w:rsidRDefault="005E48F3"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i/>
                <w:iCs/>
                <w:sz w:val="18"/>
                <w:szCs w:val="18"/>
                <w:rtl/>
              </w:rPr>
              <w:t>المجموع</w:t>
            </w:r>
          </w:p>
        </w:tc>
      </w:tr>
      <w:tr w:rsidR="005E48F3" w:rsidRPr="00FE6A8E" w14:paraId="772B1B45" w14:textId="77777777" w:rsidTr="00A070DD">
        <w:trPr>
          <w:cantSplit/>
          <w:trHeight w:hRule="exact" w:val="115"/>
          <w:tblHeader/>
        </w:trPr>
        <w:tc>
          <w:tcPr>
            <w:tcW w:w="1830" w:type="dxa"/>
            <w:tcBorders>
              <w:top w:val="single" w:sz="12" w:space="0" w:color="auto"/>
            </w:tcBorders>
            <w:shd w:val="clear" w:color="auto" w:fill="auto"/>
            <w:vAlign w:val="bottom"/>
          </w:tcPr>
          <w:p w14:paraId="55484DAC"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tcBorders>
            <w:shd w:val="clear" w:color="auto" w:fill="auto"/>
            <w:vAlign w:val="bottom"/>
          </w:tcPr>
          <w:p w14:paraId="51D896B3"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tcBorders>
            <w:shd w:val="clear" w:color="auto" w:fill="auto"/>
            <w:vAlign w:val="bottom"/>
          </w:tcPr>
          <w:p w14:paraId="7D1A3B59"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tcBorders>
            <w:shd w:val="clear" w:color="auto" w:fill="auto"/>
            <w:vAlign w:val="bottom"/>
          </w:tcPr>
          <w:p w14:paraId="7263BBDE"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p>
        </w:tc>
      </w:tr>
      <w:tr w:rsidR="005E48F3" w:rsidRPr="00FE6A8E" w14:paraId="49883BD3" w14:textId="77777777" w:rsidTr="00A070DD">
        <w:trPr>
          <w:cantSplit/>
        </w:trPr>
        <w:tc>
          <w:tcPr>
            <w:tcW w:w="1830" w:type="dxa"/>
            <w:tcBorders>
              <w:bottom w:val="single" w:sz="12" w:space="0" w:color="auto"/>
            </w:tcBorders>
            <w:shd w:val="clear" w:color="auto" w:fill="auto"/>
            <w:vAlign w:val="bottom"/>
          </w:tcPr>
          <w:p w14:paraId="4BC22E5C"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p>
        </w:tc>
        <w:tc>
          <w:tcPr>
            <w:tcW w:w="1830" w:type="dxa"/>
            <w:tcBorders>
              <w:bottom w:val="single" w:sz="12" w:space="0" w:color="auto"/>
            </w:tcBorders>
            <w:shd w:val="clear" w:color="auto" w:fill="auto"/>
            <w:vAlign w:val="bottom"/>
          </w:tcPr>
          <w:p w14:paraId="737968D8"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A934DC">
              <w:rPr>
                <w:sz w:val="18"/>
                <w:szCs w:val="18"/>
              </w:rPr>
              <w:t>2 035</w:t>
            </w:r>
          </w:p>
        </w:tc>
        <w:tc>
          <w:tcPr>
            <w:tcW w:w="1830" w:type="dxa"/>
            <w:tcBorders>
              <w:bottom w:val="single" w:sz="12" w:space="0" w:color="auto"/>
            </w:tcBorders>
            <w:shd w:val="clear" w:color="auto" w:fill="auto"/>
            <w:vAlign w:val="bottom"/>
          </w:tcPr>
          <w:p w14:paraId="13B8161D"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A934DC">
              <w:rPr>
                <w:sz w:val="18"/>
                <w:szCs w:val="18"/>
              </w:rPr>
              <w:t>219</w:t>
            </w:r>
          </w:p>
        </w:tc>
        <w:tc>
          <w:tcPr>
            <w:tcW w:w="1830" w:type="dxa"/>
            <w:tcBorders>
              <w:bottom w:val="single" w:sz="12" w:space="0" w:color="auto"/>
            </w:tcBorders>
            <w:shd w:val="clear" w:color="auto" w:fill="auto"/>
            <w:vAlign w:val="bottom"/>
          </w:tcPr>
          <w:p w14:paraId="183522E4" w14:textId="77777777" w:rsidR="005E48F3" w:rsidRPr="00FE6A8E" w:rsidRDefault="005E48F3" w:rsidP="00A070DD">
            <w:pPr>
              <w:tabs>
                <w:tab w:val="left" w:pos="432"/>
                <w:tab w:val="left" w:pos="720"/>
                <w:tab w:val="left" w:pos="1008"/>
                <w:tab w:val="left" w:pos="1296"/>
              </w:tabs>
              <w:spacing w:before="40" w:after="80" w:line="240" w:lineRule="exact"/>
              <w:ind w:left="43" w:right="101"/>
              <w:rPr>
                <w:sz w:val="18"/>
                <w:szCs w:val="18"/>
                <w:rtl/>
              </w:rPr>
            </w:pPr>
            <w:r w:rsidRPr="00A934DC">
              <w:rPr>
                <w:sz w:val="18"/>
                <w:szCs w:val="18"/>
              </w:rPr>
              <w:t>2 254</w:t>
            </w:r>
          </w:p>
        </w:tc>
      </w:tr>
    </w:tbl>
    <w:p w14:paraId="0A6BF3EF" w14:textId="77777777" w:rsidR="005E48F3" w:rsidRPr="00733BE2" w:rsidRDefault="005E48F3" w:rsidP="005E48F3">
      <w:pPr>
        <w:pStyle w:val="SingleTxt"/>
        <w:spacing w:after="0" w:line="120" w:lineRule="exact"/>
        <w:rPr>
          <w:sz w:val="10"/>
          <w:rtl/>
        </w:rPr>
      </w:pPr>
    </w:p>
    <w:p w14:paraId="6A79C8FA" w14:textId="77777777" w:rsidR="005E48F3" w:rsidRPr="00733BE2" w:rsidRDefault="005E48F3" w:rsidP="005E48F3">
      <w:pPr>
        <w:pStyle w:val="SingleTxt"/>
        <w:spacing w:after="0" w:line="120" w:lineRule="exact"/>
        <w:rPr>
          <w:sz w:val="10"/>
          <w:rtl/>
        </w:rPr>
      </w:pPr>
    </w:p>
    <w:p w14:paraId="5D1FFEA7" w14:textId="77777777" w:rsidR="005E48F3" w:rsidRDefault="005E48F3" w:rsidP="005E48F3">
      <w:pPr>
        <w:pStyle w:val="H1"/>
        <w:rPr>
          <w:rtl/>
        </w:rPr>
      </w:pPr>
      <w:r>
        <w:rPr>
          <w:rtl/>
        </w:rPr>
        <w:tab/>
      </w:r>
      <w:r>
        <w:rPr>
          <w:rtl/>
        </w:rPr>
        <w:tab/>
        <w:t>الجنسية</w:t>
      </w:r>
    </w:p>
    <w:p w14:paraId="2F7932B9" w14:textId="77777777" w:rsidR="005E48F3" w:rsidRDefault="005E48F3" w:rsidP="005E48F3">
      <w:pPr>
        <w:pStyle w:val="H23"/>
        <w:ind w:left="1267" w:right="1267" w:hanging="1267"/>
        <w:rPr>
          <w:rtl/>
        </w:rPr>
      </w:pPr>
      <w:r>
        <w:rPr>
          <w:rtl/>
        </w:rPr>
        <w:tab/>
      </w:r>
      <w:r>
        <w:rPr>
          <w:rtl/>
        </w:rPr>
        <w:tab/>
        <w:t>الجواب 15</w:t>
      </w:r>
    </w:p>
    <w:p w14:paraId="579BA5D1" w14:textId="77777777" w:rsidR="005E48F3" w:rsidRDefault="005E48F3" w:rsidP="005E48F3">
      <w:pPr>
        <w:pStyle w:val="SingleTxt"/>
        <w:rPr>
          <w:rtl/>
        </w:rPr>
      </w:pPr>
      <w:r>
        <w:rPr>
          <w:rtl/>
        </w:rPr>
        <w:t>114 -</w:t>
      </w:r>
      <w:r>
        <w:rPr>
          <w:rtl/>
        </w:rPr>
        <w:tab/>
        <w:t>تم تقديم مشروع قانون يقضي بتغيير وتتميم الفصل 10 من قانون الجنسية، وتم تحيين التوقيع عليه، في كانون الأول/ديسمبر 2017.</w:t>
      </w:r>
    </w:p>
    <w:p w14:paraId="09352F20" w14:textId="77777777" w:rsidR="005E48F3" w:rsidRDefault="005E48F3" w:rsidP="005E48F3">
      <w:pPr>
        <w:pStyle w:val="SingleTxt"/>
        <w:rPr>
          <w:rtl/>
        </w:rPr>
      </w:pPr>
      <w:r>
        <w:rPr>
          <w:rtl/>
        </w:rPr>
        <w:t>115 -</w:t>
      </w:r>
      <w:r>
        <w:rPr>
          <w:rtl/>
        </w:rPr>
        <w:tab/>
        <w:t xml:space="preserve">يتضمن الفصل 45 من قانون الجنسية الخاص بالمقتضيات الاستثنائية (غير وتمم بالمادة الأولى من القانون </w:t>
      </w:r>
      <w:r>
        <w:rPr>
          <w:rFonts w:hint="cs"/>
          <w:rtl/>
        </w:rPr>
        <w:t>62-6</w:t>
      </w:r>
      <w:r>
        <w:rPr>
          <w:rtl/>
        </w:rPr>
        <w:t>)، أن كل شخص أصله من بلاد يتألف سكانها من جماعة لغتها العربية أو دينها الإسلام وينتسب إلى تلك الجماعة، يخول له هذا القانون</w:t>
      </w:r>
      <w:r>
        <w:rPr>
          <w:rFonts w:hint="cs"/>
          <w:rtl/>
        </w:rPr>
        <w:t xml:space="preserve"> </w:t>
      </w:r>
      <w:r>
        <w:rPr>
          <w:rtl/>
        </w:rPr>
        <w:t>... أن يصرح داخل أجل سنة ابتداء من تاريخ نشر هذا القانون باختياره الجنسية المغربية إذا كانت تتوفر فيه الشروط الآتية:</w:t>
      </w:r>
    </w:p>
    <w:p w14:paraId="585D9D30"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أن يكون محل سكناه وإقامته في المغرب في تاريخ نشر هذا القانون؛</w:t>
      </w:r>
    </w:p>
    <w:p w14:paraId="1A642DFB"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أن يثبت إما السكنى في المغرب بكيفية اعتيادية منذ خمس عشرة سنة على الأقل، أو ممارسة وظيفة عمومية في الإدارة المغربية مدة عشر سنوات على الأقل، أو الزواج من امرأة مغربية مع السكنى في المغرب منذ سنة على الأقل بشرط أن يكون ذلك الزواج غير منحل.</w:t>
      </w:r>
    </w:p>
    <w:p w14:paraId="1044AD1C"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على أن الجنسية المغربية التي يكتسبها صاحب التصريح بمقتضى أحكام هذا الفصل يمتد أثرها تلقائيا إلى أبنائه القاصرين غير المتزوجين، وكذا إلى الزوجة فيما إذا لم تكن متمتعة بالجنسية المذكورة.</w:t>
      </w:r>
    </w:p>
    <w:p w14:paraId="35B1C41E" w14:textId="77777777" w:rsidR="005E48F3" w:rsidRPr="00AA2E25" w:rsidRDefault="005E48F3" w:rsidP="005E48F3">
      <w:pPr>
        <w:pStyle w:val="SingleTxt"/>
        <w:rPr>
          <w:w w:val="103"/>
          <w:rtl/>
        </w:rPr>
      </w:pPr>
      <w:r>
        <w:rPr>
          <w:rtl/>
        </w:rPr>
        <w:t>116 -</w:t>
      </w:r>
      <w:r>
        <w:rPr>
          <w:rtl/>
        </w:rPr>
        <w:tab/>
      </w:r>
      <w:r w:rsidRPr="00AA2E25">
        <w:rPr>
          <w:w w:val="103"/>
          <w:rtl/>
        </w:rPr>
        <w:t>حرص المشرع في البند الثالث من الفصل 19 من قانون الجنسية 1958، والذي لم يتغير بعد إصلاحه (2007)، على تنظيم وضعية المغربيات المتزوجات بأجانب، فأعطى الأولوية لحرية المرأة المغربية وإرادتها في الاحتفاظ بجنسيتها الأصلية إذا ما أرادت اكتساب جنسية زوجها الأجنبي، وربط ذلك بشروط منها:</w:t>
      </w:r>
    </w:p>
    <w:p w14:paraId="7FBD8E88"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إبرام عقد زواج من أجنبي، وأن يسمح لها قانون دولة زوجها بحمل جنسية زوجها؛</w:t>
      </w:r>
    </w:p>
    <w:p w14:paraId="2611FD3B"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أن ترفع طلب التخلي عن الجنسية المغربية إلى وزير العدل قبل إبرام عقد الزواج؛</w:t>
      </w:r>
    </w:p>
    <w:p w14:paraId="1B2C83CC"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صدور مرسوم عن الحكومة يأذن لها بالتخلي عن جنسيتها المغربية وينشر </w:t>
      </w:r>
      <w:r w:rsidRPr="00964549">
        <w:rPr>
          <w:i/>
          <w:iCs/>
          <w:rtl/>
        </w:rPr>
        <w:t>بالجريدة الرسمية</w:t>
      </w:r>
      <w:r>
        <w:rPr>
          <w:rtl/>
        </w:rPr>
        <w:t>.</w:t>
      </w:r>
    </w:p>
    <w:p w14:paraId="15C8E7E7" w14:textId="77777777" w:rsidR="005E48F3" w:rsidRDefault="005E48F3" w:rsidP="005E48F3">
      <w:pPr>
        <w:pStyle w:val="SingleTxt"/>
        <w:rPr>
          <w:rtl/>
        </w:rPr>
      </w:pPr>
      <w:r>
        <w:rPr>
          <w:rtl/>
        </w:rPr>
        <w:t>117 -</w:t>
      </w:r>
      <w:r>
        <w:rPr>
          <w:rtl/>
        </w:rPr>
        <w:tab/>
        <w:t>يصنف المغرب عديمي الجنسية المتواجدين بالمغرب والمعترف لهم بهذه الصفة من قبل مكتب اللاجئين وعديمي الجنسية في عداد الأجانب، يخضعون للأنظمة والإجراءات السارية على الأجانب. وفق</w:t>
      </w:r>
      <w:r>
        <w:rPr>
          <w:rFonts w:hint="cs"/>
          <w:rtl/>
        </w:rPr>
        <w:t> </w:t>
      </w:r>
      <w:r>
        <w:rPr>
          <w:rtl/>
        </w:rPr>
        <w:t xml:space="preserve">مدلول المادة الأولى من القانون </w:t>
      </w:r>
      <w:r>
        <w:rPr>
          <w:rFonts w:hint="cs"/>
          <w:rtl/>
        </w:rPr>
        <w:t>2-3</w:t>
      </w:r>
      <w:r>
        <w:rPr>
          <w:rtl/>
        </w:rPr>
        <w:t xml:space="preserve">، المتعلق بدخول </w:t>
      </w:r>
      <w:proofErr w:type="spellStart"/>
      <w:r>
        <w:rPr>
          <w:rtl/>
        </w:rPr>
        <w:t>وإ</w:t>
      </w:r>
      <w:r>
        <w:rPr>
          <w:rFonts w:hint="cs"/>
          <w:rtl/>
        </w:rPr>
        <w:t>ﻗﺎﻣﺔ</w:t>
      </w:r>
      <w:proofErr w:type="spellEnd"/>
      <w:r>
        <w:rPr>
          <w:rtl/>
        </w:rPr>
        <w:t xml:space="preserve"> </w:t>
      </w:r>
      <w:proofErr w:type="spellStart"/>
      <w:r>
        <w:rPr>
          <w:rtl/>
        </w:rPr>
        <w:t>ا</w:t>
      </w:r>
      <w:r>
        <w:rPr>
          <w:rFonts w:hint="cs"/>
          <w:rtl/>
        </w:rPr>
        <w:t>ﻷﺟﺎﻧ</w:t>
      </w:r>
      <w:r>
        <w:rPr>
          <w:rFonts w:hint="eastAsia"/>
          <w:rtl/>
        </w:rPr>
        <w:t>ب</w:t>
      </w:r>
      <w:proofErr w:type="spellEnd"/>
      <w:r>
        <w:rPr>
          <w:rtl/>
        </w:rPr>
        <w:t xml:space="preserve"> </w:t>
      </w:r>
      <w:proofErr w:type="spellStart"/>
      <w:r>
        <w:rPr>
          <w:rFonts w:hint="cs"/>
          <w:rtl/>
        </w:rPr>
        <w:t>ﺑﺎﻟﻣﻣﻟﮐﺔ</w:t>
      </w:r>
      <w:proofErr w:type="spellEnd"/>
      <w:r>
        <w:rPr>
          <w:rtl/>
        </w:rPr>
        <w:t xml:space="preserve"> </w:t>
      </w:r>
      <w:proofErr w:type="spellStart"/>
      <w:r>
        <w:rPr>
          <w:rtl/>
        </w:rPr>
        <w:t>ا</w:t>
      </w:r>
      <w:r>
        <w:rPr>
          <w:rFonts w:hint="cs"/>
          <w:rtl/>
        </w:rPr>
        <w:t>ﻟﻣﻐ</w:t>
      </w:r>
      <w:r>
        <w:rPr>
          <w:rFonts w:hint="eastAsia"/>
          <w:rtl/>
        </w:rPr>
        <w:t>ر</w:t>
      </w:r>
      <w:r>
        <w:rPr>
          <w:rFonts w:hint="cs"/>
          <w:rtl/>
        </w:rPr>
        <w:t>ﺑﯾﺔ</w:t>
      </w:r>
      <w:proofErr w:type="spellEnd"/>
      <w:r>
        <w:rPr>
          <w:rtl/>
        </w:rPr>
        <w:t xml:space="preserve"> وبالهجرة </w:t>
      </w:r>
      <w:proofErr w:type="spellStart"/>
      <w:r>
        <w:rPr>
          <w:rFonts w:hint="cs"/>
          <w:rtl/>
        </w:rPr>
        <w:t>ﻏﯾ</w:t>
      </w:r>
      <w:r>
        <w:rPr>
          <w:rFonts w:hint="eastAsia"/>
          <w:rtl/>
        </w:rPr>
        <w:t>ر</w:t>
      </w:r>
      <w:proofErr w:type="spellEnd"/>
      <w:r>
        <w:rPr>
          <w:rtl/>
        </w:rPr>
        <w:t xml:space="preserve"> </w:t>
      </w:r>
      <w:proofErr w:type="spellStart"/>
      <w:r>
        <w:rPr>
          <w:rtl/>
        </w:rPr>
        <w:t>ا</w:t>
      </w:r>
      <w:r>
        <w:rPr>
          <w:rFonts w:hint="cs"/>
          <w:rtl/>
        </w:rPr>
        <w:t>ﻟﻣﺷ</w:t>
      </w:r>
      <w:r>
        <w:rPr>
          <w:rFonts w:hint="eastAsia"/>
          <w:rtl/>
        </w:rPr>
        <w:t>رو</w:t>
      </w:r>
      <w:r>
        <w:rPr>
          <w:rFonts w:hint="cs"/>
          <w:rtl/>
        </w:rPr>
        <w:t>ﻋﺔ</w:t>
      </w:r>
      <w:proofErr w:type="spellEnd"/>
      <w:r>
        <w:rPr>
          <w:rtl/>
        </w:rPr>
        <w:t>.</w:t>
      </w:r>
    </w:p>
    <w:p w14:paraId="577544A2" w14:textId="77777777" w:rsidR="005E48F3" w:rsidRPr="00AA2E25" w:rsidRDefault="005E48F3" w:rsidP="005E48F3">
      <w:pPr>
        <w:pStyle w:val="SingleTxt"/>
        <w:spacing w:after="0" w:line="120" w:lineRule="exact"/>
        <w:rPr>
          <w:sz w:val="10"/>
          <w:rtl/>
        </w:rPr>
      </w:pPr>
    </w:p>
    <w:p w14:paraId="48D6F223" w14:textId="77777777" w:rsidR="005E48F3" w:rsidRDefault="005E48F3" w:rsidP="005E48F3">
      <w:pPr>
        <w:pStyle w:val="H1"/>
        <w:rPr>
          <w:rtl/>
        </w:rPr>
      </w:pPr>
      <w:r>
        <w:rPr>
          <w:rtl/>
        </w:rPr>
        <w:tab/>
      </w:r>
      <w:r>
        <w:rPr>
          <w:rtl/>
        </w:rPr>
        <w:tab/>
        <w:t>التعليم</w:t>
      </w:r>
    </w:p>
    <w:p w14:paraId="79140925" w14:textId="77777777" w:rsidR="005E48F3" w:rsidRDefault="005E48F3" w:rsidP="005E48F3">
      <w:pPr>
        <w:pStyle w:val="H23"/>
        <w:ind w:left="1267" w:right="1267" w:hanging="1267"/>
        <w:rPr>
          <w:rtl/>
        </w:rPr>
      </w:pPr>
      <w:r>
        <w:rPr>
          <w:rtl/>
        </w:rPr>
        <w:tab/>
      </w:r>
      <w:r>
        <w:rPr>
          <w:rtl/>
        </w:rPr>
        <w:tab/>
        <w:t>الجواب 16</w:t>
      </w:r>
    </w:p>
    <w:p w14:paraId="10AFC7E1" w14:textId="77777777" w:rsidR="005E48F3" w:rsidRDefault="005E48F3" w:rsidP="005E48F3">
      <w:pPr>
        <w:pStyle w:val="SingleTxt"/>
        <w:rPr>
          <w:rtl/>
        </w:rPr>
      </w:pPr>
      <w:r>
        <w:rPr>
          <w:rtl/>
        </w:rPr>
        <w:t>118 -</w:t>
      </w:r>
      <w:r>
        <w:rPr>
          <w:rtl/>
        </w:rPr>
        <w:tab/>
        <w:t>لضمان الحق في التعليم للجميع، وخاصة في الوسط القروي والفئات الهشة، تم:</w:t>
      </w:r>
    </w:p>
    <w:p w14:paraId="4293CAE5"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t>•</w:t>
      </w:r>
      <w:r>
        <w:rPr>
          <w:rtl/>
        </w:rPr>
        <w:tab/>
        <w:t>وضع خطة عمل لتعميم التعليم الأولي، حيث انتقلت نسبة الطفلات بالتعليم الأولي من</w:t>
      </w:r>
      <w:r>
        <w:rPr>
          <w:rFonts w:hint="cs"/>
          <w:rtl/>
        </w:rPr>
        <w:t xml:space="preserve"> </w:t>
      </w:r>
      <w:r>
        <w:rPr>
          <w:rtl/>
        </w:rPr>
        <w:t>44</w:t>
      </w:r>
      <w:r>
        <w:rPr>
          <w:rFonts w:hint="cs"/>
          <w:rtl/>
        </w:rPr>
        <w:t> </w:t>
      </w:r>
      <w:r>
        <w:rPr>
          <w:rtl/>
        </w:rPr>
        <w:t>في</w:t>
      </w:r>
      <w:r>
        <w:rPr>
          <w:rFonts w:hint="cs"/>
          <w:rtl/>
        </w:rPr>
        <w:t> </w:t>
      </w:r>
      <w:r>
        <w:rPr>
          <w:rtl/>
        </w:rPr>
        <w:t>المائة</w:t>
      </w:r>
      <w:r>
        <w:rPr>
          <w:rFonts w:hint="cs"/>
          <w:rtl/>
        </w:rPr>
        <w:t xml:space="preserve"> </w:t>
      </w:r>
      <w:r>
        <w:rPr>
          <w:rtl/>
        </w:rPr>
        <w:t>(2017) إلى</w:t>
      </w:r>
      <w:r>
        <w:rPr>
          <w:rFonts w:hint="cs"/>
          <w:rtl/>
        </w:rPr>
        <w:t xml:space="preserve"> </w:t>
      </w:r>
      <w:r>
        <w:rPr>
          <w:rtl/>
        </w:rPr>
        <w:t>68,4 في المائة (2019)، مقابل</w:t>
      </w:r>
      <w:r>
        <w:rPr>
          <w:rFonts w:hint="cs"/>
          <w:rtl/>
        </w:rPr>
        <w:t xml:space="preserve"> </w:t>
      </w:r>
      <w:r>
        <w:rPr>
          <w:rtl/>
        </w:rPr>
        <w:t>75,9 في المائة بالنسبة للأطفال، وانتقلت في الوسط القروي من</w:t>
      </w:r>
      <w:r>
        <w:rPr>
          <w:rFonts w:hint="cs"/>
          <w:rtl/>
        </w:rPr>
        <w:t xml:space="preserve"> </w:t>
      </w:r>
      <w:r>
        <w:rPr>
          <w:rtl/>
        </w:rPr>
        <w:t>25,4 في المائة إلى</w:t>
      </w:r>
      <w:r>
        <w:rPr>
          <w:rFonts w:hint="cs"/>
          <w:rtl/>
        </w:rPr>
        <w:t xml:space="preserve"> </w:t>
      </w:r>
      <w:r>
        <w:rPr>
          <w:rtl/>
        </w:rPr>
        <w:t>54,9</w:t>
      </w:r>
      <w:r w:rsidRPr="00EF68A2">
        <w:rPr>
          <w:rtl/>
        </w:rPr>
        <w:t xml:space="preserve"> </w:t>
      </w:r>
      <w:r>
        <w:rPr>
          <w:rtl/>
        </w:rPr>
        <w:t>في المائة؛</w:t>
      </w:r>
    </w:p>
    <w:p w14:paraId="3ADB89F6" w14:textId="77777777" w:rsidR="005E48F3" w:rsidRDefault="005E48F3" w:rsidP="005E48F3">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انتقل عدد المستفيدات من برامج الدعم الاجتماعي ما بين 2016-2017 و 2019-2020 إلى:</w:t>
      </w:r>
    </w:p>
    <w:p w14:paraId="134862E2" w14:textId="77777777" w:rsidR="005E48F3" w:rsidRDefault="005E48F3" w:rsidP="005E48F3">
      <w:pPr>
        <w:pStyle w:val="SingleTxt"/>
        <w:tabs>
          <w:tab w:val="clear" w:pos="2592"/>
          <w:tab w:val="left" w:pos="2370"/>
        </w:tabs>
        <w:ind w:left="2370" w:hanging="1103"/>
        <w:rPr>
          <w:rtl/>
        </w:rPr>
      </w:pPr>
      <w:r>
        <w:rPr>
          <w:rtl/>
        </w:rPr>
        <w:tab/>
        <w:t>-</w:t>
      </w:r>
      <w:r>
        <w:rPr>
          <w:rtl/>
        </w:rPr>
        <w:tab/>
        <w:t>من 146 866</w:t>
      </w:r>
      <w:r>
        <w:rPr>
          <w:rFonts w:hint="cs"/>
          <w:rtl/>
        </w:rPr>
        <w:t xml:space="preserve"> </w:t>
      </w:r>
      <w:r>
        <w:rPr>
          <w:rtl/>
        </w:rPr>
        <w:t>1</w:t>
      </w:r>
      <w:r>
        <w:rPr>
          <w:rFonts w:hint="cs"/>
          <w:rtl/>
        </w:rPr>
        <w:t xml:space="preserve"> </w:t>
      </w:r>
      <w:r>
        <w:rPr>
          <w:rtl/>
        </w:rPr>
        <w:t>مستفيدة من 706 081</w:t>
      </w:r>
      <w:r>
        <w:rPr>
          <w:rFonts w:hint="cs"/>
          <w:rtl/>
        </w:rPr>
        <w:t xml:space="preserve"> </w:t>
      </w:r>
      <w:r>
        <w:rPr>
          <w:rtl/>
        </w:rPr>
        <w:t>4</w:t>
      </w:r>
      <w:r>
        <w:rPr>
          <w:rFonts w:hint="cs"/>
          <w:rtl/>
        </w:rPr>
        <w:t xml:space="preserve"> </w:t>
      </w:r>
      <w:r>
        <w:rPr>
          <w:rtl/>
        </w:rPr>
        <w:t>إلى 640 084</w:t>
      </w:r>
      <w:r>
        <w:rPr>
          <w:rFonts w:hint="cs"/>
          <w:rtl/>
        </w:rPr>
        <w:t xml:space="preserve"> </w:t>
      </w:r>
      <w:r>
        <w:rPr>
          <w:rtl/>
        </w:rPr>
        <w:t>2</w:t>
      </w:r>
      <w:r>
        <w:rPr>
          <w:rFonts w:hint="cs"/>
          <w:rtl/>
        </w:rPr>
        <w:t xml:space="preserve"> </w:t>
      </w:r>
      <w:r>
        <w:rPr>
          <w:rtl/>
        </w:rPr>
        <w:t>من 306 358 4 (مليون</w:t>
      </w:r>
      <w:r>
        <w:rPr>
          <w:rFonts w:hint="cs"/>
          <w:rtl/>
        </w:rPr>
        <w:t> </w:t>
      </w:r>
      <w:r>
        <w:rPr>
          <w:rtl/>
        </w:rPr>
        <w:t>محفظة)؛</w:t>
      </w:r>
    </w:p>
    <w:p w14:paraId="5B063AA3" w14:textId="77777777" w:rsidR="005E48F3" w:rsidRDefault="005E48F3" w:rsidP="005E48F3">
      <w:pPr>
        <w:pStyle w:val="SingleTxt"/>
        <w:tabs>
          <w:tab w:val="clear" w:pos="2592"/>
          <w:tab w:val="left" w:pos="2370"/>
        </w:tabs>
        <w:ind w:left="2370" w:hanging="1103"/>
        <w:rPr>
          <w:rtl/>
        </w:rPr>
      </w:pPr>
      <w:r>
        <w:rPr>
          <w:rtl/>
        </w:rPr>
        <w:tab/>
        <w:t>-</w:t>
      </w:r>
      <w:r>
        <w:rPr>
          <w:rtl/>
        </w:rPr>
        <w:tab/>
        <w:t>من 197 329</w:t>
      </w:r>
      <w:r>
        <w:rPr>
          <w:rFonts w:hint="cs"/>
          <w:rtl/>
        </w:rPr>
        <w:t xml:space="preserve"> </w:t>
      </w:r>
      <w:r>
        <w:rPr>
          <w:rtl/>
        </w:rPr>
        <w:t>مستفيدة من 589 701</w:t>
      </w:r>
      <w:r>
        <w:rPr>
          <w:rFonts w:hint="cs"/>
          <w:rtl/>
        </w:rPr>
        <w:t xml:space="preserve"> </w:t>
      </w:r>
      <w:r>
        <w:rPr>
          <w:rtl/>
        </w:rPr>
        <w:t>إلى 300 037</w:t>
      </w:r>
      <w:r>
        <w:rPr>
          <w:rFonts w:hint="cs"/>
          <w:rtl/>
        </w:rPr>
        <w:t xml:space="preserve"> </w:t>
      </w:r>
      <w:r>
        <w:rPr>
          <w:rtl/>
        </w:rPr>
        <w:t>1</w:t>
      </w:r>
      <w:r>
        <w:rPr>
          <w:rFonts w:hint="cs"/>
          <w:rtl/>
        </w:rPr>
        <w:t xml:space="preserve"> </w:t>
      </w:r>
      <w:r>
        <w:rPr>
          <w:rtl/>
        </w:rPr>
        <w:t>من 000 207 2 (برنامج</w:t>
      </w:r>
      <w:r>
        <w:rPr>
          <w:rFonts w:hint="cs"/>
          <w:rtl/>
        </w:rPr>
        <w:t> </w:t>
      </w:r>
      <w:r>
        <w:rPr>
          <w:rtl/>
        </w:rPr>
        <w:t>تيسير)؛</w:t>
      </w:r>
    </w:p>
    <w:p w14:paraId="19046472" w14:textId="77777777" w:rsidR="005E48F3" w:rsidRDefault="005E48F3" w:rsidP="005E48F3">
      <w:pPr>
        <w:pStyle w:val="SingleTxt"/>
        <w:tabs>
          <w:tab w:val="clear" w:pos="2592"/>
          <w:tab w:val="left" w:pos="2370"/>
        </w:tabs>
        <w:ind w:left="2370" w:hanging="1103"/>
        <w:rPr>
          <w:rtl/>
        </w:rPr>
      </w:pPr>
      <w:r>
        <w:rPr>
          <w:rtl/>
        </w:rPr>
        <w:tab/>
        <w:t>-</w:t>
      </w:r>
      <w:r>
        <w:rPr>
          <w:rtl/>
        </w:rPr>
        <w:tab/>
        <w:t>من 032 594</w:t>
      </w:r>
      <w:r>
        <w:rPr>
          <w:rFonts w:hint="cs"/>
          <w:rtl/>
        </w:rPr>
        <w:t xml:space="preserve"> </w:t>
      </w:r>
      <w:r>
        <w:rPr>
          <w:rtl/>
        </w:rPr>
        <w:t>مستفيدة من 260 124</w:t>
      </w:r>
      <w:r>
        <w:rPr>
          <w:rFonts w:hint="cs"/>
          <w:rtl/>
        </w:rPr>
        <w:t xml:space="preserve"> </w:t>
      </w:r>
      <w:r>
        <w:rPr>
          <w:rtl/>
        </w:rPr>
        <w:t>1</w:t>
      </w:r>
      <w:r>
        <w:rPr>
          <w:rFonts w:hint="cs"/>
          <w:rtl/>
        </w:rPr>
        <w:t xml:space="preserve"> </w:t>
      </w:r>
      <w:r>
        <w:rPr>
          <w:rtl/>
        </w:rPr>
        <w:t>إلى 339 681</w:t>
      </w:r>
      <w:r>
        <w:rPr>
          <w:rFonts w:hint="cs"/>
          <w:rtl/>
        </w:rPr>
        <w:t xml:space="preserve"> </w:t>
      </w:r>
      <w:r>
        <w:rPr>
          <w:rtl/>
        </w:rPr>
        <w:t>من 560 334 1 (الداخليات والإطعام المدرسي)؛</w:t>
      </w:r>
    </w:p>
    <w:p w14:paraId="588E2C19" w14:textId="77777777" w:rsidR="005E48F3" w:rsidRDefault="005E48F3" w:rsidP="005E48F3">
      <w:pPr>
        <w:pStyle w:val="SingleTxt"/>
        <w:tabs>
          <w:tab w:val="clear" w:pos="2592"/>
          <w:tab w:val="left" w:pos="2370"/>
        </w:tabs>
        <w:ind w:left="2370" w:hanging="1103"/>
        <w:rPr>
          <w:rtl/>
        </w:rPr>
      </w:pPr>
      <w:r>
        <w:rPr>
          <w:rtl/>
        </w:rPr>
        <w:tab/>
        <w:t>-</w:t>
      </w:r>
      <w:r>
        <w:rPr>
          <w:rtl/>
        </w:rPr>
        <w:tab/>
        <w:t>من 425 63</w:t>
      </w:r>
      <w:r>
        <w:rPr>
          <w:rFonts w:hint="cs"/>
          <w:rtl/>
        </w:rPr>
        <w:t xml:space="preserve"> </w:t>
      </w:r>
      <w:r>
        <w:rPr>
          <w:rtl/>
        </w:rPr>
        <w:t>مستفيدة من 357 147</w:t>
      </w:r>
      <w:r>
        <w:rPr>
          <w:rFonts w:hint="cs"/>
          <w:rtl/>
        </w:rPr>
        <w:t xml:space="preserve"> </w:t>
      </w:r>
      <w:r>
        <w:rPr>
          <w:rtl/>
        </w:rPr>
        <w:t>إلى 886 164</w:t>
      </w:r>
      <w:r>
        <w:rPr>
          <w:rFonts w:hint="cs"/>
          <w:rtl/>
        </w:rPr>
        <w:t xml:space="preserve"> </w:t>
      </w:r>
      <w:r>
        <w:rPr>
          <w:rtl/>
        </w:rPr>
        <w:t>من 886 164 (النقل المدرسي)؛</w:t>
      </w:r>
    </w:p>
    <w:p w14:paraId="613EAE3F" w14:textId="77777777" w:rsidR="005E48F3" w:rsidRDefault="005E48F3" w:rsidP="005E48F3">
      <w:pPr>
        <w:pStyle w:val="SingleTxt"/>
        <w:tabs>
          <w:tab w:val="clear" w:pos="2592"/>
          <w:tab w:val="left" w:pos="2370"/>
        </w:tabs>
        <w:ind w:left="2370" w:hanging="1103"/>
        <w:rPr>
          <w:rtl/>
        </w:rPr>
      </w:pPr>
      <w:r>
        <w:rPr>
          <w:rtl/>
        </w:rPr>
        <w:tab/>
        <w:t>-</w:t>
      </w:r>
      <w:r>
        <w:rPr>
          <w:rtl/>
        </w:rPr>
        <w:tab/>
        <w:t xml:space="preserve">إحداث 179 مدرسة من بينها 110 بالعالم القروي، بالإضافة إلى 15 مدرسة </w:t>
      </w:r>
      <w:proofErr w:type="spellStart"/>
      <w:r>
        <w:rPr>
          <w:rtl/>
        </w:rPr>
        <w:t>جماعاتية</w:t>
      </w:r>
      <w:proofErr w:type="spellEnd"/>
      <w:r>
        <w:rPr>
          <w:rFonts w:hint="cs"/>
          <w:rtl/>
        </w:rPr>
        <w:t xml:space="preserve"> </w:t>
      </w:r>
      <w:r>
        <w:rPr>
          <w:rtl/>
        </w:rPr>
        <w:t>(2019-2020)</w:t>
      </w:r>
    </w:p>
    <w:p w14:paraId="3CAF87B2" w14:textId="77777777" w:rsidR="005E48F3" w:rsidRDefault="005E48F3" w:rsidP="005E48F3">
      <w:pPr>
        <w:pStyle w:val="SingleTxt"/>
        <w:tabs>
          <w:tab w:val="clear" w:pos="2592"/>
          <w:tab w:val="left" w:pos="2370"/>
        </w:tabs>
        <w:ind w:left="2370" w:hanging="1103"/>
        <w:rPr>
          <w:rtl/>
        </w:rPr>
      </w:pPr>
      <w:r>
        <w:rPr>
          <w:rtl/>
        </w:rPr>
        <w:tab/>
        <w:t>-</w:t>
      </w:r>
      <w:r>
        <w:rPr>
          <w:rtl/>
        </w:rPr>
        <w:tab/>
        <w:t>تزويد المدارس بالوسط القروي بشبكة الماء والكهرباء وتجهيزها بالمرافق الصحية والتدفئة.</w:t>
      </w:r>
    </w:p>
    <w:p w14:paraId="34F58537" w14:textId="77777777" w:rsidR="005E48F3" w:rsidRPr="00ED4FAF" w:rsidRDefault="005E48F3" w:rsidP="005E48F3">
      <w:pPr>
        <w:pStyle w:val="SingleTxt"/>
        <w:rPr>
          <w:w w:val="103"/>
          <w:rtl/>
        </w:rPr>
      </w:pPr>
      <w:r>
        <w:rPr>
          <w:rtl/>
        </w:rPr>
        <w:t>119 -</w:t>
      </w:r>
      <w:r>
        <w:rPr>
          <w:rtl/>
        </w:rPr>
        <w:tab/>
      </w:r>
      <w:r w:rsidRPr="00ED4FAF">
        <w:rPr>
          <w:w w:val="103"/>
          <w:rtl/>
        </w:rPr>
        <w:t>تمت بلورة خطة عمل وطنية تتعلق بالتربية الدامجة، لضمان تمدرس الأطفال في وضعية إعاقة، وبخصوص الأطفال في وضعية هشاشة، تم إدماج 432 5</w:t>
      </w:r>
      <w:r>
        <w:rPr>
          <w:rFonts w:hint="cs"/>
          <w:w w:val="103"/>
          <w:rtl/>
        </w:rPr>
        <w:t xml:space="preserve"> </w:t>
      </w:r>
      <w:r w:rsidRPr="00ED4FAF">
        <w:rPr>
          <w:w w:val="103"/>
          <w:rtl/>
        </w:rPr>
        <w:t>طفلا، 40</w:t>
      </w:r>
      <w:r>
        <w:rPr>
          <w:w w:val="103"/>
          <w:rtl/>
        </w:rPr>
        <w:t xml:space="preserve"> في المائة</w:t>
      </w:r>
      <w:r>
        <w:rPr>
          <w:rFonts w:hint="cs"/>
          <w:w w:val="103"/>
          <w:rtl/>
        </w:rPr>
        <w:t xml:space="preserve"> </w:t>
      </w:r>
      <w:r w:rsidRPr="00ED4FAF">
        <w:rPr>
          <w:w w:val="103"/>
          <w:rtl/>
        </w:rPr>
        <w:t>طفلات في برنامج ”مدرسة الفرصة الثانية“.</w:t>
      </w:r>
    </w:p>
    <w:p w14:paraId="4A0468BF" w14:textId="77777777" w:rsidR="005E48F3" w:rsidRDefault="005E48F3" w:rsidP="005E48F3">
      <w:pPr>
        <w:pStyle w:val="SingleTxt"/>
        <w:rPr>
          <w:rtl/>
        </w:rPr>
      </w:pPr>
      <w:r>
        <w:rPr>
          <w:rtl/>
        </w:rPr>
        <w:t>120 -</w:t>
      </w:r>
      <w:r>
        <w:rPr>
          <w:rtl/>
        </w:rPr>
        <w:tab/>
        <w:t>تعززت نسبة ولوج الفتيات للشعب العلمية والتكنولوجية والتقنية والمعلوماتية كالتالي:</w:t>
      </w:r>
    </w:p>
    <w:tbl>
      <w:tblPr>
        <w:bidiVisual/>
        <w:tblW w:w="7320" w:type="dxa"/>
        <w:tblInd w:w="1267" w:type="dxa"/>
        <w:tblLayout w:type="fixed"/>
        <w:tblCellMar>
          <w:left w:w="0" w:type="dxa"/>
          <w:right w:w="0" w:type="dxa"/>
        </w:tblCellMar>
        <w:tblLook w:val="0000" w:firstRow="0" w:lastRow="0" w:firstColumn="0" w:lastColumn="0" w:noHBand="0" w:noVBand="0"/>
      </w:tblPr>
      <w:tblGrid>
        <w:gridCol w:w="2460"/>
        <w:gridCol w:w="1080"/>
        <w:gridCol w:w="1350"/>
        <w:gridCol w:w="1530"/>
        <w:gridCol w:w="900"/>
      </w:tblGrid>
      <w:tr w:rsidR="005E48F3" w:rsidRPr="009E1E7F" w14:paraId="4D76E457" w14:textId="77777777" w:rsidTr="00A070DD">
        <w:trPr>
          <w:cantSplit/>
          <w:tblHeader/>
        </w:trPr>
        <w:tc>
          <w:tcPr>
            <w:tcW w:w="2460" w:type="dxa"/>
            <w:tcBorders>
              <w:top w:val="single" w:sz="4" w:space="0" w:color="auto"/>
              <w:bottom w:val="single" w:sz="12" w:space="0" w:color="auto"/>
            </w:tcBorders>
            <w:shd w:val="clear" w:color="auto" w:fill="auto"/>
            <w:vAlign w:val="bottom"/>
          </w:tcPr>
          <w:p w14:paraId="26333218" w14:textId="77777777" w:rsidR="005E48F3" w:rsidRPr="009E1E7F" w:rsidRDefault="005E48F3" w:rsidP="00A070DD">
            <w:pPr>
              <w:tabs>
                <w:tab w:val="left" w:pos="432"/>
                <w:tab w:val="left" w:pos="720"/>
                <w:tab w:val="left" w:pos="1008"/>
                <w:tab w:val="left" w:pos="1296"/>
              </w:tabs>
              <w:spacing w:before="80" w:after="80" w:line="220" w:lineRule="exact"/>
              <w:ind w:left="43" w:right="101"/>
              <w:rPr>
                <w:rFonts w:ascii="Times New Roman'" w:hAnsi="Times New Roman'"/>
                <w:i/>
                <w:iCs/>
                <w:sz w:val="18"/>
                <w:szCs w:val="18"/>
                <w:rtl/>
              </w:rPr>
            </w:pPr>
            <w:r>
              <w:rPr>
                <w:rFonts w:ascii="Times New Roman'" w:hAnsi="Times New Roman'"/>
                <w:i/>
                <w:iCs/>
                <w:sz w:val="18"/>
                <w:szCs w:val="18"/>
                <w:rtl/>
              </w:rPr>
              <w:t>التخصصات</w:t>
            </w:r>
          </w:p>
        </w:tc>
        <w:tc>
          <w:tcPr>
            <w:tcW w:w="1080" w:type="dxa"/>
            <w:tcBorders>
              <w:top w:val="single" w:sz="4" w:space="0" w:color="auto"/>
              <w:bottom w:val="single" w:sz="12" w:space="0" w:color="auto"/>
            </w:tcBorders>
            <w:shd w:val="clear" w:color="auto" w:fill="auto"/>
            <w:vAlign w:val="bottom"/>
          </w:tcPr>
          <w:p w14:paraId="151579DE" w14:textId="77777777" w:rsidR="005E48F3" w:rsidRPr="009E1E7F" w:rsidRDefault="005E48F3" w:rsidP="00A070DD">
            <w:pPr>
              <w:tabs>
                <w:tab w:val="left" w:pos="432"/>
                <w:tab w:val="left" w:pos="720"/>
                <w:tab w:val="left" w:pos="1008"/>
                <w:tab w:val="left" w:pos="1296"/>
              </w:tabs>
              <w:spacing w:before="80" w:after="80" w:line="220" w:lineRule="exact"/>
              <w:ind w:left="43" w:right="101"/>
              <w:rPr>
                <w:rFonts w:ascii="Times New Roman'" w:hAnsi="Times New Roman'"/>
                <w:i/>
                <w:iCs/>
                <w:sz w:val="18"/>
                <w:szCs w:val="18"/>
                <w:rtl/>
              </w:rPr>
            </w:pPr>
            <w:r>
              <w:rPr>
                <w:rFonts w:ascii="Times New Roman'" w:hAnsi="Times New Roman'"/>
                <w:i/>
                <w:iCs/>
                <w:sz w:val="18"/>
                <w:szCs w:val="18"/>
                <w:rtl/>
              </w:rPr>
              <w:t>السنة</w:t>
            </w:r>
          </w:p>
        </w:tc>
        <w:tc>
          <w:tcPr>
            <w:tcW w:w="1350" w:type="dxa"/>
            <w:tcBorders>
              <w:top w:val="single" w:sz="4" w:space="0" w:color="auto"/>
              <w:bottom w:val="single" w:sz="12" w:space="0" w:color="auto"/>
            </w:tcBorders>
            <w:shd w:val="clear" w:color="auto" w:fill="auto"/>
            <w:vAlign w:val="bottom"/>
          </w:tcPr>
          <w:p w14:paraId="73F1077F" w14:textId="77777777" w:rsidR="005E48F3" w:rsidRPr="009E1E7F" w:rsidRDefault="005E48F3" w:rsidP="00A070DD">
            <w:pPr>
              <w:tabs>
                <w:tab w:val="left" w:pos="432"/>
                <w:tab w:val="left" w:pos="720"/>
                <w:tab w:val="left" w:pos="1008"/>
                <w:tab w:val="left" w:pos="1296"/>
              </w:tabs>
              <w:spacing w:before="80" w:after="80" w:line="220" w:lineRule="exact"/>
              <w:ind w:left="43" w:right="101"/>
              <w:rPr>
                <w:rFonts w:ascii="Times New Roman'" w:hAnsi="Times New Roman'"/>
                <w:i/>
                <w:iCs/>
                <w:sz w:val="18"/>
                <w:szCs w:val="18"/>
                <w:rtl/>
              </w:rPr>
            </w:pPr>
            <w:r>
              <w:rPr>
                <w:rFonts w:ascii="Times New Roman'" w:hAnsi="Times New Roman'"/>
                <w:i/>
                <w:iCs/>
                <w:sz w:val="18"/>
                <w:szCs w:val="18"/>
                <w:rtl/>
              </w:rPr>
              <w:t>النساء</w:t>
            </w:r>
          </w:p>
        </w:tc>
        <w:tc>
          <w:tcPr>
            <w:tcW w:w="1530" w:type="dxa"/>
            <w:tcBorders>
              <w:top w:val="single" w:sz="4" w:space="0" w:color="auto"/>
              <w:bottom w:val="single" w:sz="12" w:space="0" w:color="auto"/>
            </w:tcBorders>
            <w:shd w:val="clear" w:color="auto" w:fill="auto"/>
            <w:vAlign w:val="bottom"/>
          </w:tcPr>
          <w:p w14:paraId="00B988C7" w14:textId="77777777" w:rsidR="005E48F3" w:rsidRPr="009E1E7F" w:rsidRDefault="005E48F3" w:rsidP="00A070DD">
            <w:pPr>
              <w:tabs>
                <w:tab w:val="left" w:pos="432"/>
                <w:tab w:val="left" w:pos="720"/>
                <w:tab w:val="left" w:pos="1008"/>
                <w:tab w:val="left" w:pos="1296"/>
              </w:tabs>
              <w:spacing w:before="80" w:after="80" w:line="220" w:lineRule="exact"/>
              <w:ind w:left="43" w:right="101"/>
              <w:rPr>
                <w:rFonts w:ascii="Times New Roman'" w:hAnsi="Times New Roman'"/>
                <w:i/>
                <w:iCs/>
                <w:sz w:val="18"/>
                <w:szCs w:val="18"/>
                <w:rtl/>
              </w:rPr>
            </w:pPr>
            <w:r>
              <w:rPr>
                <w:rFonts w:ascii="Times New Roman'" w:hAnsi="Times New Roman'"/>
                <w:i/>
                <w:iCs/>
                <w:sz w:val="18"/>
                <w:szCs w:val="18"/>
                <w:rtl/>
              </w:rPr>
              <w:t>الرجال</w:t>
            </w:r>
          </w:p>
        </w:tc>
        <w:tc>
          <w:tcPr>
            <w:tcW w:w="900" w:type="dxa"/>
            <w:tcBorders>
              <w:top w:val="single" w:sz="4" w:space="0" w:color="auto"/>
              <w:bottom w:val="single" w:sz="12" w:space="0" w:color="auto"/>
            </w:tcBorders>
            <w:shd w:val="clear" w:color="auto" w:fill="auto"/>
            <w:vAlign w:val="bottom"/>
          </w:tcPr>
          <w:p w14:paraId="68C0F4A9" w14:textId="77777777" w:rsidR="005E48F3" w:rsidRPr="009E1E7F" w:rsidRDefault="005E48F3" w:rsidP="00A070DD">
            <w:pPr>
              <w:tabs>
                <w:tab w:val="left" w:pos="432"/>
                <w:tab w:val="left" w:pos="720"/>
                <w:tab w:val="left" w:pos="1008"/>
                <w:tab w:val="left" w:pos="1296"/>
              </w:tabs>
              <w:spacing w:before="80" w:after="80" w:line="220" w:lineRule="exact"/>
              <w:ind w:left="43" w:right="101"/>
              <w:rPr>
                <w:rFonts w:ascii="Times New Roman'" w:hAnsi="Times New Roman'"/>
                <w:i/>
                <w:iCs/>
                <w:sz w:val="18"/>
                <w:szCs w:val="18"/>
                <w:rtl/>
              </w:rPr>
            </w:pPr>
            <w:r>
              <w:rPr>
                <w:rFonts w:ascii="Times New Roman'" w:hAnsi="Times New Roman'"/>
                <w:i/>
                <w:iCs/>
                <w:sz w:val="18"/>
                <w:szCs w:val="18"/>
                <w:rtl/>
              </w:rPr>
              <w:t>المجموع</w:t>
            </w:r>
          </w:p>
        </w:tc>
      </w:tr>
      <w:tr w:rsidR="005E48F3" w:rsidRPr="009E1E7F" w14:paraId="2CD6137A" w14:textId="77777777" w:rsidTr="00A070DD">
        <w:trPr>
          <w:cantSplit/>
          <w:trHeight w:hRule="exact" w:val="115"/>
          <w:tblHeader/>
        </w:trPr>
        <w:tc>
          <w:tcPr>
            <w:tcW w:w="2460" w:type="dxa"/>
            <w:tcBorders>
              <w:top w:val="single" w:sz="12" w:space="0" w:color="auto"/>
            </w:tcBorders>
            <w:shd w:val="clear" w:color="auto" w:fill="auto"/>
            <w:vAlign w:val="bottom"/>
          </w:tcPr>
          <w:p w14:paraId="6522C6F4"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080" w:type="dxa"/>
            <w:tcBorders>
              <w:top w:val="single" w:sz="12" w:space="0" w:color="auto"/>
            </w:tcBorders>
            <w:shd w:val="clear" w:color="auto" w:fill="auto"/>
            <w:vAlign w:val="bottom"/>
          </w:tcPr>
          <w:p w14:paraId="02376752"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350" w:type="dxa"/>
            <w:tcBorders>
              <w:top w:val="single" w:sz="12" w:space="0" w:color="auto"/>
            </w:tcBorders>
            <w:shd w:val="clear" w:color="auto" w:fill="auto"/>
            <w:vAlign w:val="bottom"/>
          </w:tcPr>
          <w:p w14:paraId="22835EC0"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530" w:type="dxa"/>
            <w:tcBorders>
              <w:top w:val="single" w:sz="12" w:space="0" w:color="auto"/>
            </w:tcBorders>
            <w:shd w:val="clear" w:color="auto" w:fill="auto"/>
            <w:vAlign w:val="bottom"/>
          </w:tcPr>
          <w:p w14:paraId="24D6BACE"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900" w:type="dxa"/>
            <w:tcBorders>
              <w:top w:val="single" w:sz="12" w:space="0" w:color="auto"/>
            </w:tcBorders>
            <w:shd w:val="clear" w:color="auto" w:fill="auto"/>
            <w:vAlign w:val="bottom"/>
          </w:tcPr>
          <w:p w14:paraId="5CC92D27"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r>
      <w:tr w:rsidR="005E48F3" w:rsidRPr="009E1E7F" w14:paraId="0824F6CA" w14:textId="77777777" w:rsidTr="00A070DD">
        <w:trPr>
          <w:cantSplit/>
        </w:trPr>
        <w:tc>
          <w:tcPr>
            <w:tcW w:w="2460" w:type="dxa"/>
            <w:shd w:val="clear" w:color="auto" w:fill="auto"/>
            <w:vAlign w:val="bottom"/>
          </w:tcPr>
          <w:p w14:paraId="2BB5EEC9"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العلوم القانونية والاقتصادية والاجتماعية</w:t>
            </w:r>
          </w:p>
        </w:tc>
        <w:tc>
          <w:tcPr>
            <w:tcW w:w="1080" w:type="dxa"/>
            <w:shd w:val="clear" w:color="auto" w:fill="auto"/>
            <w:vAlign w:val="bottom"/>
          </w:tcPr>
          <w:p w14:paraId="7D966916"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2017</w:t>
            </w:r>
            <w:r>
              <w:rPr>
                <w:rFonts w:hint="cs"/>
                <w:sz w:val="18"/>
                <w:szCs w:val="18"/>
                <w:rtl/>
              </w:rPr>
              <w:t>-</w:t>
            </w:r>
            <w:r w:rsidRPr="009E1E7F">
              <w:rPr>
                <w:sz w:val="18"/>
                <w:szCs w:val="18"/>
              </w:rPr>
              <w:t>2018</w:t>
            </w:r>
          </w:p>
        </w:tc>
        <w:tc>
          <w:tcPr>
            <w:tcW w:w="1350" w:type="dxa"/>
            <w:shd w:val="clear" w:color="auto" w:fill="auto"/>
            <w:vAlign w:val="bottom"/>
          </w:tcPr>
          <w:p w14:paraId="0E4A698E"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49</w:t>
            </w:r>
            <w:r>
              <w:rPr>
                <w:sz w:val="18"/>
                <w:szCs w:val="18"/>
              </w:rPr>
              <w:t>,</w:t>
            </w:r>
            <w:r w:rsidRPr="009E1E7F">
              <w:rPr>
                <w:sz w:val="18"/>
                <w:szCs w:val="18"/>
              </w:rPr>
              <w:t>24</w:t>
            </w:r>
            <w:r>
              <w:rPr>
                <w:sz w:val="18"/>
                <w:szCs w:val="18"/>
                <w:rtl/>
              </w:rPr>
              <w:t xml:space="preserve"> في المائة</w:t>
            </w:r>
          </w:p>
        </w:tc>
        <w:tc>
          <w:tcPr>
            <w:tcW w:w="1530" w:type="dxa"/>
            <w:shd w:val="clear" w:color="auto" w:fill="auto"/>
            <w:vAlign w:val="bottom"/>
          </w:tcPr>
          <w:p w14:paraId="57C02A1A"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50</w:t>
            </w:r>
            <w:r>
              <w:rPr>
                <w:sz w:val="18"/>
                <w:szCs w:val="18"/>
              </w:rPr>
              <w:t>,</w:t>
            </w:r>
            <w:r w:rsidRPr="009E1E7F">
              <w:rPr>
                <w:sz w:val="18"/>
                <w:szCs w:val="18"/>
              </w:rPr>
              <w:t>7</w:t>
            </w:r>
            <w:r>
              <w:rPr>
                <w:sz w:val="18"/>
                <w:szCs w:val="18"/>
                <w:rtl/>
              </w:rPr>
              <w:t xml:space="preserve"> في المائة</w:t>
            </w:r>
          </w:p>
        </w:tc>
        <w:tc>
          <w:tcPr>
            <w:tcW w:w="900" w:type="dxa"/>
            <w:shd w:val="clear" w:color="auto" w:fill="auto"/>
            <w:vAlign w:val="bottom"/>
          </w:tcPr>
          <w:p w14:paraId="021C0629"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41 909</w:t>
            </w:r>
          </w:p>
        </w:tc>
      </w:tr>
      <w:tr w:rsidR="005E48F3" w:rsidRPr="009E1E7F" w14:paraId="2EF68FDD" w14:textId="77777777" w:rsidTr="00A070DD">
        <w:trPr>
          <w:cantSplit/>
        </w:trPr>
        <w:tc>
          <w:tcPr>
            <w:tcW w:w="2460" w:type="dxa"/>
            <w:shd w:val="clear" w:color="auto" w:fill="auto"/>
            <w:vAlign w:val="bottom"/>
          </w:tcPr>
          <w:p w14:paraId="0D1C5717"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080" w:type="dxa"/>
            <w:shd w:val="clear" w:color="auto" w:fill="auto"/>
            <w:vAlign w:val="bottom"/>
          </w:tcPr>
          <w:p w14:paraId="1345BE34"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2016</w:t>
            </w:r>
            <w:r>
              <w:rPr>
                <w:rFonts w:hint="cs"/>
                <w:sz w:val="18"/>
                <w:szCs w:val="18"/>
                <w:rtl/>
              </w:rPr>
              <w:t>-</w:t>
            </w:r>
            <w:r w:rsidRPr="009E1E7F">
              <w:rPr>
                <w:sz w:val="18"/>
                <w:szCs w:val="18"/>
              </w:rPr>
              <w:t>2017</w:t>
            </w:r>
          </w:p>
        </w:tc>
        <w:tc>
          <w:tcPr>
            <w:tcW w:w="1350" w:type="dxa"/>
            <w:shd w:val="clear" w:color="auto" w:fill="auto"/>
            <w:vAlign w:val="bottom"/>
          </w:tcPr>
          <w:p w14:paraId="759E8597"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49</w:t>
            </w:r>
            <w:r>
              <w:rPr>
                <w:sz w:val="18"/>
                <w:szCs w:val="18"/>
              </w:rPr>
              <w:t>,</w:t>
            </w:r>
            <w:r w:rsidRPr="009E1E7F">
              <w:rPr>
                <w:sz w:val="18"/>
                <w:szCs w:val="18"/>
              </w:rPr>
              <w:t>65</w:t>
            </w:r>
            <w:r>
              <w:rPr>
                <w:sz w:val="18"/>
                <w:szCs w:val="18"/>
                <w:rtl/>
              </w:rPr>
              <w:t xml:space="preserve"> في المائة</w:t>
            </w:r>
          </w:p>
        </w:tc>
        <w:tc>
          <w:tcPr>
            <w:tcW w:w="1530" w:type="dxa"/>
            <w:shd w:val="clear" w:color="auto" w:fill="auto"/>
            <w:vAlign w:val="bottom"/>
          </w:tcPr>
          <w:p w14:paraId="5D77EDB6"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50</w:t>
            </w:r>
            <w:r>
              <w:rPr>
                <w:sz w:val="18"/>
                <w:szCs w:val="18"/>
              </w:rPr>
              <w:t>,</w:t>
            </w:r>
            <w:r w:rsidRPr="009E1E7F">
              <w:rPr>
                <w:sz w:val="18"/>
                <w:szCs w:val="18"/>
              </w:rPr>
              <w:t>34</w:t>
            </w:r>
            <w:r>
              <w:rPr>
                <w:sz w:val="18"/>
                <w:szCs w:val="18"/>
                <w:rtl/>
              </w:rPr>
              <w:t xml:space="preserve"> في المائة</w:t>
            </w:r>
          </w:p>
        </w:tc>
        <w:tc>
          <w:tcPr>
            <w:tcW w:w="900" w:type="dxa"/>
            <w:shd w:val="clear" w:color="auto" w:fill="auto"/>
            <w:vAlign w:val="bottom"/>
          </w:tcPr>
          <w:p w14:paraId="5CE742B2"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36 761</w:t>
            </w:r>
          </w:p>
        </w:tc>
      </w:tr>
      <w:tr w:rsidR="005E48F3" w:rsidRPr="009E1E7F" w14:paraId="28F14482" w14:textId="77777777" w:rsidTr="00A070DD">
        <w:trPr>
          <w:cantSplit/>
        </w:trPr>
        <w:tc>
          <w:tcPr>
            <w:tcW w:w="2460" w:type="dxa"/>
            <w:shd w:val="clear" w:color="auto" w:fill="auto"/>
            <w:vAlign w:val="bottom"/>
          </w:tcPr>
          <w:p w14:paraId="43F9EC06"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العلوم التقنية</w:t>
            </w:r>
          </w:p>
        </w:tc>
        <w:tc>
          <w:tcPr>
            <w:tcW w:w="1080" w:type="dxa"/>
            <w:shd w:val="clear" w:color="auto" w:fill="auto"/>
            <w:vAlign w:val="bottom"/>
          </w:tcPr>
          <w:p w14:paraId="65E07ABE"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2017</w:t>
            </w:r>
            <w:r>
              <w:rPr>
                <w:rFonts w:hint="cs"/>
                <w:sz w:val="18"/>
                <w:szCs w:val="18"/>
                <w:rtl/>
              </w:rPr>
              <w:t>-</w:t>
            </w:r>
            <w:r w:rsidRPr="009E1E7F">
              <w:rPr>
                <w:sz w:val="18"/>
                <w:szCs w:val="18"/>
              </w:rPr>
              <w:t>2018</w:t>
            </w:r>
          </w:p>
        </w:tc>
        <w:tc>
          <w:tcPr>
            <w:tcW w:w="1350" w:type="dxa"/>
            <w:shd w:val="clear" w:color="auto" w:fill="auto"/>
            <w:vAlign w:val="bottom"/>
          </w:tcPr>
          <w:p w14:paraId="6FD1BFAF"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53</w:t>
            </w:r>
            <w:r>
              <w:rPr>
                <w:sz w:val="18"/>
                <w:szCs w:val="18"/>
              </w:rPr>
              <w:t>,</w:t>
            </w:r>
            <w:r w:rsidRPr="009E1E7F">
              <w:rPr>
                <w:sz w:val="18"/>
                <w:szCs w:val="18"/>
              </w:rPr>
              <w:t>24</w:t>
            </w:r>
            <w:r>
              <w:rPr>
                <w:sz w:val="18"/>
                <w:szCs w:val="18"/>
                <w:rtl/>
              </w:rPr>
              <w:t xml:space="preserve"> في المائة</w:t>
            </w:r>
          </w:p>
        </w:tc>
        <w:tc>
          <w:tcPr>
            <w:tcW w:w="1530" w:type="dxa"/>
            <w:shd w:val="clear" w:color="auto" w:fill="auto"/>
            <w:vAlign w:val="bottom"/>
          </w:tcPr>
          <w:p w14:paraId="5CB395A8"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46</w:t>
            </w:r>
            <w:r>
              <w:rPr>
                <w:sz w:val="18"/>
                <w:szCs w:val="18"/>
              </w:rPr>
              <w:t>,</w:t>
            </w:r>
            <w:r w:rsidRPr="009E1E7F">
              <w:rPr>
                <w:sz w:val="18"/>
                <w:szCs w:val="18"/>
              </w:rPr>
              <w:t>75</w:t>
            </w:r>
            <w:r>
              <w:rPr>
                <w:sz w:val="18"/>
                <w:szCs w:val="18"/>
                <w:rtl/>
              </w:rPr>
              <w:t xml:space="preserve"> في المائة</w:t>
            </w:r>
          </w:p>
        </w:tc>
        <w:tc>
          <w:tcPr>
            <w:tcW w:w="900" w:type="dxa"/>
            <w:shd w:val="clear" w:color="auto" w:fill="auto"/>
            <w:vAlign w:val="bottom"/>
          </w:tcPr>
          <w:p w14:paraId="70813C40"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5 480</w:t>
            </w:r>
          </w:p>
        </w:tc>
      </w:tr>
      <w:tr w:rsidR="005E48F3" w:rsidRPr="009E1E7F" w14:paraId="67CA8498" w14:textId="77777777" w:rsidTr="00A070DD">
        <w:trPr>
          <w:cantSplit/>
        </w:trPr>
        <w:tc>
          <w:tcPr>
            <w:tcW w:w="2460" w:type="dxa"/>
            <w:shd w:val="clear" w:color="auto" w:fill="auto"/>
            <w:vAlign w:val="bottom"/>
          </w:tcPr>
          <w:p w14:paraId="4ADE0060"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080" w:type="dxa"/>
            <w:shd w:val="clear" w:color="auto" w:fill="auto"/>
            <w:vAlign w:val="bottom"/>
          </w:tcPr>
          <w:p w14:paraId="41C131DA"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2016</w:t>
            </w:r>
            <w:r>
              <w:rPr>
                <w:rFonts w:hint="cs"/>
                <w:sz w:val="18"/>
                <w:szCs w:val="18"/>
                <w:rtl/>
              </w:rPr>
              <w:t>-</w:t>
            </w:r>
            <w:r w:rsidRPr="009E1E7F">
              <w:rPr>
                <w:sz w:val="18"/>
                <w:szCs w:val="18"/>
              </w:rPr>
              <w:t>2017</w:t>
            </w:r>
          </w:p>
        </w:tc>
        <w:tc>
          <w:tcPr>
            <w:tcW w:w="1350" w:type="dxa"/>
            <w:shd w:val="clear" w:color="auto" w:fill="auto"/>
            <w:vAlign w:val="bottom"/>
          </w:tcPr>
          <w:p w14:paraId="2BA23CE8"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52</w:t>
            </w:r>
            <w:r>
              <w:rPr>
                <w:sz w:val="18"/>
                <w:szCs w:val="18"/>
              </w:rPr>
              <w:t>,</w:t>
            </w:r>
            <w:r w:rsidRPr="009E1E7F">
              <w:rPr>
                <w:sz w:val="18"/>
                <w:szCs w:val="18"/>
              </w:rPr>
              <w:t>88</w:t>
            </w:r>
            <w:r>
              <w:rPr>
                <w:sz w:val="18"/>
                <w:szCs w:val="18"/>
                <w:rtl/>
              </w:rPr>
              <w:t xml:space="preserve"> في المائة</w:t>
            </w:r>
          </w:p>
        </w:tc>
        <w:tc>
          <w:tcPr>
            <w:tcW w:w="1530" w:type="dxa"/>
            <w:shd w:val="clear" w:color="auto" w:fill="auto"/>
            <w:vAlign w:val="bottom"/>
          </w:tcPr>
          <w:p w14:paraId="0A07596A"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47</w:t>
            </w:r>
            <w:r>
              <w:rPr>
                <w:sz w:val="18"/>
                <w:szCs w:val="18"/>
              </w:rPr>
              <w:t>,</w:t>
            </w:r>
            <w:r w:rsidRPr="009E1E7F">
              <w:rPr>
                <w:sz w:val="18"/>
                <w:szCs w:val="18"/>
              </w:rPr>
              <w:t>11</w:t>
            </w:r>
            <w:r>
              <w:rPr>
                <w:sz w:val="18"/>
                <w:szCs w:val="18"/>
                <w:rtl/>
              </w:rPr>
              <w:t xml:space="preserve"> في المائة</w:t>
            </w:r>
          </w:p>
        </w:tc>
        <w:tc>
          <w:tcPr>
            <w:tcW w:w="900" w:type="dxa"/>
            <w:shd w:val="clear" w:color="auto" w:fill="auto"/>
            <w:vAlign w:val="bottom"/>
          </w:tcPr>
          <w:p w14:paraId="56FDF5C6"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4 771</w:t>
            </w:r>
          </w:p>
        </w:tc>
      </w:tr>
      <w:tr w:rsidR="005E48F3" w:rsidRPr="009E1E7F" w14:paraId="6B197D01" w14:textId="77777777" w:rsidTr="00A070DD">
        <w:trPr>
          <w:cantSplit/>
        </w:trPr>
        <w:tc>
          <w:tcPr>
            <w:tcW w:w="2460" w:type="dxa"/>
            <w:shd w:val="clear" w:color="auto" w:fill="auto"/>
            <w:vAlign w:val="bottom"/>
          </w:tcPr>
          <w:p w14:paraId="5F4DA8FD"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الطب</w:t>
            </w:r>
          </w:p>
        </w:tc>
        <w:tc>
          <w:tcPr>
            <w:tcW w:w="1080" w:type="dxa"/>
            <w:shd w:val="clear" w:color="auto" w:fill="auto"/>
            <w:vAlign w:val="bottom"/>
          </w:tcPr>
          <w:p w14:paraId="4158CFB8"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2017</w:t>
            </w:r>
            <w:r>
              <w:rPr>
                <w:rFonts w:hint="cs"/>
                <w:sz w:val="18"/>
                <w:szCs w:val="18"/>
                <w:rtl/>
              </w:rPr>
              <w:t>-</w:t>
            </w:r>
            <w:r w:rsidRPr="009E1E7F">
              <w:rPr>
                <w:sz w:val="18"/>
                <w:szCs w:val="18"/>
              </w:rPr>
              <w:t>2018</w:t>
            </w:r>
          </w:p>
        </w:tc>
        <w:tc>
          <w:tcPr>
            <w:tcW w:w="1350" w:type="dxa"/>
            <w:shd w:val="clear" w:color="auto" w:fill="auto"/>
            <w:vAlign w:val="bottom"/>
          </w:tcPr>
          <w:p w14:paraId="0725AF92"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63</w:t>
            </w:r>
            <w:r>
              <w:rPr>
                <w:sz w:val="18"/>
                <w:szCs w:val="18"/>
              </w:rPr>
              <w:t>,</w:t>
            </w:r>
            <w:r w:rsidRPr="009E1E7F">
              <w:rPr>
                <w:sz w:val="18"/>
                <w:szCs w:val="18"/>
              </w:rPr>
              <w:t>08</w:t>
            </w:r>
            <w:r>
              <w:rPr>
                <w:sz w:val="18"/>
                <w:szCs w:val="18"/>
                <w:rtl/>
              </w:rPr>
              <w:t xml:space="preserve"> في المائة</w:t>
            </w:r>
          </w:p>
        </w:tc>
        <w:tc>
          <w:tcPr>
            <w:tcW w:w="1530" w:type="dxa"/>
            <w:shd w:val="clear" w:color="auto" w:fill="auto"/>
            <w:vAlign w:val="bottom"/>
          </w:tcPr>
          <w:p w14:paraId="4BCD32D4"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36</w:t>
            </w:r>
            <w:r>
              <w:rPr>
                <w:sz w:val="18"/>
                <w:szCs w:val="18"/>
              </w:rPr>
              <w:t>,</w:t>
            </w:r>
            <w:r w:rsidRPr="009E1E7F">
              <w:rPr>
                <w:sz w:val="18"/>
                <w:szCs w:val="18"/>
              </w:rPr>
              <w:t>91</w:t>
            </w:r>
            <w:r>
              <w:rPr>
                <w:sz w:val="18"/>
                <w:szCs w:val="18"/>
                <w:rtl/>
              </w:rPr>
              <w:t xml:space="preserve"> في المائة</w:t>
            </w:r>
          </w:p>
        </w:tc>
        <w:tc>
          <w:tcPr>
            <w:tcW w:w="900" w:type="dxa"/>
            <w:shd w:val="clear" w:color="auto" w:fill="auto"/>
            <w:vAlign w:val="bottom"/>
          </w:tcPr>
          <w:p w14:paraId="1A23D119"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1 842</w:t>
            </w:r>
          </w:p>
        </w:tc>
      </w:tr>
      <w:tr w:rsidR="005E48F3" w:rsidRPr="009E1E7F" w14:paraId="51B86148" w14:textId="77777777" w:rsidTr="00A070DD">
        <w:trPr>
          <w:cantSplit/>
        </w:trPr>
        <w:tc>
          <w:tcPr>
            <w:tcW w:w="2460" w:type="dxa"/>
            <w:shd w:val="clear" w:color="auto" w:fill="auto"/>
            <w:vAlign w:val="bottom"/>
          </w:tcPr>
          <w:p w14:paraId="4BDD6FCC"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080" w:type="dxa"/>
            <w:shd w:val="clear" w:color="auto" w:fill="auto"/>
            <w:vAlign w:val="bottom"/>
          </w:tcPr>
          <w:p w14:paraId="0916B643"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2016</w:t>
            </w:r>
            <w:r>
              <w:rPr>
                <w:rFonts w:hint="cs"/>
                <w:sz w:val="18"/>
                <w:szCs w:val="18"/>
                <w:rtl/>
              </w:rPr>
              <w:t>-</w:t>
            </w:r>
            <w:r w:rsidRPr="009E1E7F">
              <w:rPr>
                <w:sz w:val="18"/>
                <w:szCs w:val="18"/>
              </w:rPr>
              <w:t>2017</w:t>
            </w:r>
          </w:p>
        </w:tc>
        <w:tc>
          <w:tcPr>
            <w:tcW w:w="1350" w:type="dxa"/>
            <w:shd w:val="clear" w:color="auto" w:fill="auto"/>
            <w:vAlign w:val="bottom"/>
          </w:tcPr>
          <w:p w14:paraId="475AD0F3"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63</w:t>
            </w:r>
            <w:r>
              <w:rPr>
                <w:sz w:val="18"/>
                <w:szCs w:val="18"/>
              </w:rPr>
              <w:t>,</w:t>
            </w:r>
            <w:r w:rsidRPr="009E1E7F">
              <w:rPr>
                <w:sz w:val="18"/>
                <w:szCs w:val="18"/>
              </w:rPr>
              <w:t>82</w:t>
            </w:r>
            <w:r>
              <w:rPr>
                <w:sz w:val="18"/>
                <w:szCs w:val="18"/>
                <w:rtl/>
              </w:rPr>
              <w:t xml:space="preserve"> في المائة</w:t>
            </w:r>
          </w:p>
        </w:tc>
        <w:tc>
          <w:tcPr>
            <w:tcW w:w="1530" w:type="dxa"/>
            <w:shd w:val="clear" w:color="auto" w:fill="auto"/>
            <w:vAlign w:val="bottom"/>
          </w:tcPr>
          <w:p w14:paraId="020EE55B"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36</w:t>
            </w:r>
            <w:r>
              <w:rPr>
                <w:sz w:val="18"/>
                <w:szCs w:val="18"/>
              </w:rPr>
              <w:t>,</w:t>
            </w:r>
            <w:r w:rsidRPr="009E1E7F">
              <w:rPr>
                <w:sz w:val="18"/>
                <w:szCs w:val="18"/>
              </w:rPr>
              <w:t>17</w:t>
            </w:r>
            <w:r>
              <w:rPr>
                <w:sz w:val="18"/>
                <w:szCs w:val="18"/>
                <w:rtl/>
              </w:rPr>
              <w:t xml:space="preserve"> في المائة</w:t>
            </w:r>
          </w:p>
        </w:tc>
        <w:tc>
          <w:tcPr>
            <w:tcW w:w="900" w:type="dxa"/>
            <w:shd w:val="clear" w:color="auto" w:fill="auto"/>
            <w:vAlign w:val="bottom"/>
          </w:tcPr>
          <w:p w14:paraId="108176D4"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1 880</w:t>
            </w:r>
          </w:p>
        </w:tc>
      </w:tr>
      <w:tr w:rsidR="005E48F3" w:rsidRPr="009E1E7F" w14:paraId="52DE2D12" w14:textId="77777777" w:rsidTr="00A070DD">
        <w:trPr>
          <w:cantSplit/>
        </w:trPr>
        <w:tc>
          <w:tcPr>
            <w:tcW w:w="2460" w:type="dxa"/>
            <w:shd w:val="clear" w:color="auto" w:fill="auto"/>
            <w:vAlign w:val="bottom"/>
          </w:tcPr>
          <w:p w14:paraId="2978F5D4"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العلوم الهندسية</w:t>
            </w:r>
          </w:p>
        </w:tc>
        <w:tc>
          <w:tcPr>
            <w:tcW w:w="1080" w:type="dxa"/>
            <w:shd w:val="clear" w:color="auto" w:fill="auto"/>
            <w:vAlign w:val="bottom"/>
          </w:tcPr>
          <w:p w14:paraId="207B845C"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2017</w:t>
            </w:r>
            <w:r>
              <w:rPr>
                <w:rFonts w:hint="cs"/>
                <w:sz w:val="18"/>
                <w:szCs w:val="18"/>
                <w:rtl/>
              </w:rPr>
              <w:t>-</w:t>
            </w:r>
            <w:r w:rsidRPr="009E1E7F">
              <w:rPr>
                <w:sz w:val="18"/>
                <w:szCs w:val="18"/>
              </w:rPr>
              <w:t>2018</w:t>
            </w:r>
          </w:p>
        </w:tc>
        <w:tc>
          <w:tcPr>
            <w:tcW w:w="1350" w:type="dxa"/>
            <w:shd w:val="clear" w:color="auto" w:fill="auto"/>
            <w:vAlign w:val="bottom"/>
          </w:tcPr>
          <w:p w14:paraId="3D9175B2"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44</w:t>
            </w:r>
            <w:r>
              <w:rPr>
                <w:sz w:val="18"/>
                <w:szCs w:val="18"/>
              </w:rPr>
              <w:t>,</w:t>
            </w:r>
            <w:r w:rsidRPr="009E1E7F">
              <w:rPr>
                <w:sz w:val="18"/>
                <w:szCs w:val="18"/>
              </w:rPr>
              <w:t>49</w:t>
            </w:r>
            <w:r>
              <w:rPr>
                <w:sz w:val="18"/>
                <w:szCs w:val="18"/>
                <w:rtl/>
              </w:rPr>
              <w:t xml:space="preserve"> في المائة</w:t>
            </w:r>
          </w:p>
        </w:tc>
        <w:tc>
          <w:tcPr>
            <w:tcW w:w="1530" w:type="dxa"/>
            <w:shd w:val="clear" w:color="auto" w:fill="auto"/>
            <w:vAlign w:val="bottom"/>
          </w:tcPr>
          <w:p w14:paraId="105CF0F4"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55</w:t>
            </w:r>
            <w:r>
              <w:rPr>
                <w:sz w:val="18"/>
                <w:szCs w:val="18"/>
              </w:rPr>
              <w:t>,</w:t>
            </w:r>
            <w:r w:rsidRPr="009E1E7F">
              <w:rPr>
                <w:sz w:val="18"/>
                <w:szCs w:val="18"/>
              </w:rPr>
              <w:t>50</w:t>
            </w:r>
            <w:r>
              <w:rPr>
                <w:sz w:val="18"/>
                <w:szCs w:val="18"/>
                <w:rtl/>
              </w:rPr>
              <w:t xml:space="preserve"> في المائة</w:t>
            </w:r>
          </w:p>
        </w:tc>
        <w:tc>
          <w:tcPr>
            <w:tcW w:w="900" w:type="dxa"/>
            <w:shd w:val="clear" w:color="auto" w:fill="auto"/>
            <w:vAlign w:val="bottom"/>
          </w:tcPr>
          <w:p w14:paraId="58947876"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3 385</w:t>
            </w:r>
          </w:p>
        </w:tc>
      </w:tr>
      <w:tr w:rsidR="005E48F3" w:rsidRPr="009E1E7F" w14:paraId="4C802368" w14:textId="77777777" w:rsidTr="00A070DD">
        <w:trPr>
          <w:cantSplit/>
        </w:trPr>
        <w:tc>
          <w:tcPr>
            <w:tcW w:w="2460" w:type="dxa"/>
            <w:shd w:val="clear" w:color="auto" w:fill="auto"/>
            <w:vAlign w:val="bottom"/>
          </w:tcPr>
          <w:p w14:paraId="3073DC17"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080" w:type="dxa"/>
            <w:shd w:val="clear" w:color="auto" w:fill="auto"/>
            <w:vAlign w:val="bottom"/>
          </w:tcPr>
          <w:p w14:paraId="67CF1BF2"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2016</w:t>
            </w:r>
            <w:r>
              <w:rPr>
                <w:rFonts w:hint="cs"/>
                <w:sz w:val="18"/>
                <w:szCs w:val="18"/>
                <w:rtl/>
              </w:rPr>
              <w:t>-</w:t>
            </w:r>
            <w:r w:rsidRPr="009E1E7F">
              <w:rPr>
                <w:sz w:val="18"/>
                <w:szCs w:val="18"/>
              </w:rPr>
              <w:t>2017</w:t>
            </w:r>
          </w:p>
        </w:tc>
        <w:tc>
          <w:tcPr>
            <w:tcW w:w="1350" w:type="dxa"/>
            <w:shd w:val="clear" w:color="auto" w:fill="auto"/>
            <w:vAlign w:val="bottom"/>
          </w:tcPr>
          <w:p w14:paraId="0F6FF898"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44</w:t>
            </w:r>
            <w:r>
              <w:rPr>
                <w:sz w:val="18"/>
                <w:szCs w:val="18"/>
              </w:rPr>
              <w:t>,</w:t>
            </w:r>
            <w:r w:rsidRPr="009E1E7F">
              <w:rPr>
                <w:sz w:val="18"/>
                <w:szCs w:val="18"/>
              </w:rPr>
              <w:t>89</w:t>
            </w:r>
            <w:r>
              <w:rPr>
                <w:sz w:val="18"/>
                <w:szCs w:val="18"/>
                <w:rtl/>
              </w:rPr>
              <w:t xml:space="preserve"> في المائة</w:t>
            </w:r>
          </w:p>
        </w:tc>
        <w:tc>
          <w:tcPr>
            <w:tcW w:w="1530" w:type="dxa"/>
            <w:shd w:val="clear" w:color="auto" w:fill="auto"/>
            <w:vAlign w:val="bottom"/>
          </w:tcPr>
          <w:p w14:paraId="55A0A55A"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55</w:t>
            </w:r>
            <w:r>
              <w:rPr>
                <w:sz w:val="18"/>
                <w:szCs w:val="18"/>
              </w:rPr>
              <w:t>,</w:t>
            </w:r>
            <w:r w:rsidRPr="009E1E7F">
              <w:rPr>
                <w:sz w:val="18"/>
                <w:szCs w:val="18"/>
              </w:rPr>
              <w:t>10</w:t>
            </w:r>
            <w:r>
              <w:rPr>
                <w:sz w:val="18"/>
                <w:szCs w:val="18"/>
                <w:rtl/>
              </w:rPr>
              <w:t xml:space="preserve"> في المائة</w:t>
            </w:r>
          </w:p>
        </w:tc>
        <w:tc>
          <w:tcPr>
            <w:tcW w:w="900" w:type="dxa"/>
            <w:shd w:val="clear" w:color="auto" w:fill="auto"/>
            <w:vAlign w:val="bottom"/>
          </w:tcPr>
          <w:p w14:paraId="0EF44823"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3 760</w:t>
            </w:r>
          </w:p>
        </w:tc>
      </w:tr>
      <w:tr w:rsidR="005E48F3" w:rsidRPr="009E1E7F" w14:paraId="725123EB" w14:textId="77777777" w:rsidTr="00A070DD">
        <w:trPr>
          <w:cantSplit/>
        </w:trPr>
        <w:tc>
          <w:tcPr>
            <w:tcW w:w="2460" w:type="dxa"/>
            <w:shd w:val="clear" w:color="auto" w:fill="auto"/>
            <w:vAlign w:val="bottom"/>
          </w:tcPr>
          <w:p w14:paraId="6ADB2B90"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التجارة والتسيير</w:t>
            </w:r>
          </w:p>
        </w:tc>
        <w:tc>
          <w:tcPr>
            <w:tcW w:w="1080" w:type="dxa"/>
            <w:shd w:val="clear" w:color="auto" w:fill="auto"/>
            <w:vAlign w:val="bottom"/>
          </w:tcPr>
          <w:p w14:paraId="75232AE5"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2017</w:t>
            </w:r>
            <w:r>
              <w:rPr>
                <w:rFonts w:hint="cs"/>
                <w:sz w:val="18"/>
                <w:szCs w:val="18"/>
                <w:rtl/>
              </w:rPr>
              <w:t>-</w:t>
            </w:r>
            <w:r w:rsidRPr="009E1E7F">
              <w:rPr>
                <w:sz w:val="18"/>
                <w:szCs w:val="18"/>
              </w:rPr>
              <w:t>2018</w:t>
            </w:r>
          </w:p>
        </w:tc>
        <w:tc>
          <w:tcPr>
            <w:tcW w:w="1350" w:type="dxa"/>
            <w:shd w:val="clear" w:color="auto" w:fill="auto"/>
            <w:vAlign w:val="bottom"/>
          </w:tcPr>
          <w:p w14:paraId="61318F7F"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62</w:t>
            </w:r>
            <w:r>
              <w:rPr>
                <w:sz w:val="18"/>
                <w:szCs w:val="18"/>
              </w:rPr>
              <w:t>,</w:t>
            </w:r>
            <w:r w:rsidRPr="009E1E7F">
              <w:rPr>
                <w:sz w:val="18"/>
                <w:szCs w:val="18"/>
              </w:rPr>
              <w:t>21</w:t>
            </w:r>
            <w:r>
              <w:rPr>
                <w:sz w:val="18"/>
                <w:szCs w:val="18"/>
                <w:rtl/>
              </w:rPr>
              <w:t xml:space="preserve"> في المائة</w:t>
            </w:r>
          </w:p>
        </w:tc>
        <w:tc>
          <w:tcPr>
            <w:tcW w:w="1530" w:type="dxa"/>
            <w:shd w:val="clear" w:color="auto" w:fill="auto"/>
            <w:vAlign w:val="bottom"/>
          </w:tcPr>
          <w:p w14:paraId="455AE22A"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37</w:t>
            </w:r>
            <w:r>
              <w:rPr>
                <w:sz w:val="18"/>
                <w:szCs w:val="18"/>
              </w:rPr>
              <w:t>,</w:t>
            </w:r>
            <w:r w:rsidRPr="009E1E7F">
              <w:rPr>
                <w:sz w:val="18"/>
                <w:szCs w:val="18"/>
              </w:rPr>
              <w:t>78</w:t>
            </w:r>
            <w:r>
              <w:rPr>
                <w:sz w:val="18"/>
                <w:szCs w:val="18"/>
                <w:rtl/>
              </w:rPr>
              <w:t xml:space="preserve"> في المائة</w:t>
            </w:r>
          </w:p>
        </w:tc>
        <w:tc>
          <w:tcPr>
            <w:tcW w:w="900" w:type="dxa"/>
            <w:shd w:val="clear" w:color="auto" w:fill="auto"/>
            <w:vAlign w:val="bottom"/>
          </w:tcPr>
          <w:p w14:paraId="4AA335BB"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2 766</w:t>
            </w:r>
          </w:p>
        </w:tc>
      </w:tr>
      <w:tr w:rsidR="005E48F3" w:rsidRPr="009E1E7F" w14:paraId="40A5A212" w14:textId="77777777" w:rsidTr="00A070DD">
        <w:trPr>
          <w:cantSplit/>
        </w:trPr>
        <w:tc>
          <w:tcPr>
            <w:tcW w:w="2460" w:type="dxa"/>
            <w:shd w:val="clear" w:color="auto" w:fill="auto"/>
            <w:vAlign w:val="bottom"/>
          </w:tcPr>
          <w:p w14:paraId="2DDBD82C"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080" w:type="dxa"/>
            <w:shd w:val="clear" w:color="auto" w:fill="auto"/>
            <w:vAlign w:val="bottom"/>
          </w:tcPr>
          <w:p w14:paraId="6600D5BE"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2016</w:t>
            </w:r>
            <w:r>
              <w:rPr>
                <w:rFonts w:hint="cs"/>
                <w:sz w:val="18"/>
                <w:szCs w:val="18"/>
                <w:rtl/>
              </w:rPr>
              <w:t>-</w:t>
            </w:r>
            <w:r w:rsidRPr="009E1E7F">
              <w:rPr>
                <w:sz w:val="18"/>
                <w:szCs w:val="18"/>
              </w:rPr>
              <w:t>2017</w:t>
            </w:r>
          </w:p>
        </w:tc>
        <w:tc>
          <w:tcPr>
            <w:tcW w:w="1350" w:type="dxa"/>
            <w:shd w:val="clear" w:color="auto" w:fill="auto"/>
            <w:vAlign w:val="bottom"/>
          </w:tcPr>
          <w:p w14:paraId="4914B7FC"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63</w:t>
            </w:r>
            <w:r>
              <w:rPr>
                <w:sz w:val="18"/>
                <w:szCs w:val="18"/>
              </w:rPr>
              <w:t>,</w:t>
            </w:r>
            <w:r w:rsidRPr="009E1E7F">
              <w:rPr>
                <w:sz w:val="18"/>
                <w:szCs w:val="18"/>
              </w:rPr>
              <w:t>78</w:t>
            </w:r>
            <w:r>
              <w:rPr>
                <w:sz w:val="18"/>
                <w:szCs w:val="18"/>
                <w:rtl/>
              </w:rPr>
              <w:t xml:space="preserve"> في المائة</w:t>
            </w:r>
          </w:p>
        </w:tc>
        <w:tc>
          <w:tcPr>
            <w:tcW w:w="1530" w:type="dxa"/>
            <w:shd w:val="clear" w:color="auto" w:fill="auto"/>
            <w:vAlign w:val="bottom"/>
          </w:tcPr>
          <w:p w14:paraId="3AE30FD8"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36</w:t>
            </w:r>
            <w:r>
              <w:rPr>
                <w:sz w:val="18"/>
                <w:szCs w:val="18"/>
              </w:rPr>
              <w:t>,</w:t>
            </w:r>
            <w:r w:rsidRPr="009E1E7F">
              <w:rPr>
                <w:sz w:val="18"/>
                <w:szCs w:val="18"/>
              </w:rPr>
              <w:t>21</w:t>
            </w:r>
            <w:r>
              <w:rPr>
                <w:sz w:val="18"/>
                <w:szCs w:val="18"/>
                <w:rtl/>
              </w:rPr>
              <w:t xml:space="preserve"> في المائة</w:t>
            </w:r>
          </w:p>
        </w:tc>
        <w:tc>
          <w:tcPr>
            <w:tcW w:w="900" w:type="dxa"/>
            <w:shd w:val="clear" w:color="auto" w:fill="auto"/>
            <w:vAlign w:val="bottom"/>
          </w:tcPr>
          <w:p w14:paraId="33E3AE62"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2 692</w:t>
            </w:r>
          </w:p>
        </w:tc>
      </w:tr>
      <w:tr w:rsidR="005E48F3" w:rsidRPr="009E1E7F" w14:paraId="317D4DBC" w14:textId="77777777" w:rsidTr="00A070DD">
        <w:trPr>
          <w:cantSplit/>
        </w:trPr>
        <w:tc>
          <w:tcPr>
            <w:tcW w:w="2460" w:type="dxa"/>
            <w:shd w:val="clear" w:color="auto" w:fill="auto"/>
            <w:vAlign w:val="bottom"/>
          </w:tcPr>
          <w:p w14:paraId="2D47566B"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التكنولوجيا</w:t>
            </w:r>
          </w:p>
        </w:tc>
        <w:tc>
          <w:tcPr>
            <w:tcW w:w="1080" w:type="dxa"/>
            <w:shd w:val="clear" w:color="auto" w:fill="auto"/>
            <w:vAlign w:val="bottom"/>
          </w:tcPr>
          <w:p w14:paraId="24CB2475"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2017</w:t>
            </w:r>
            <w:r>
              <w:rPr>
                <w:rFonts w:hint="cs"/>
                <w:sz w:val="18"/>
                <w:szCs w:val="18"/>
                <w:rtl/>
              </w:rPr>
              <w:t>-</w:t>
            </w:r>
            <w:r w:rsidRPr="009E1E7F">
              <w:rPr>
                <w:sz w:val="18"/>
                <w:szCs w:val="18"/>
              </w:rPr>
              <w:t>2018</w:t>
            </w:r>
          </w:p>
        </w:tc>
        <w:tc>
          <w:tcPr>
            <w:tcW w:w="1350" w:type="dxa"/>
            <w:shd w:val="clear" w:color="auto" w:fill="auto"/>
            <w:vAlign w:val="bottom"/>
          </w:tcPr>
          <w:p w14:paraId="20427153"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51</w:t>
            </w:r>
            <w:r>
              <w:rPr>
                <w:sz w:val="18"/>
                <w:szCs w:val="18"/>
              </w:rPr>
              <w:t>,</w:t>
            </w:r>
            <w:r w:rsidRPr="009E1E7F">
              <w:rPr>
                <w:sz w:val="18"/>
                <w:szCs w:val="18"/>
              </w:rPr>
              <w:t>66</w:t>
            </w:r>
            <w:r>
              <w:rPr>
                <w:sz w:val="18"/>
                <w:szCs w:val="18"/>
                <w:rtl/>
              </w:rPr>
              <w:t xml:space="preserve"> في المائة</w:t>
            </w:r>
          </w:p>
        </w:tc>
        <w:tc>
          <w:tcPr>
            <w:tcW w:w="1530" w:type="dxa"/>
            <w:shd w:val="clear" w:color="auto" w:fill="auto"/>
            <w:vAlign w:val="bottom"/>
          </w:tcPr>
          <w:p w14:paraId="3002484F"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48</w:t>
            </w:r>
            <w:r>
              <w:rPr>
                <w:sz w:val="18"/>
                <w:szCs w:val="18"/>
              </w:rPr>
              <w:t>,</w:t>
            </w:r>
            <w:r w:rsidRPr="009E1E7F">
              <w:rPr>
                <w:sz w:val="18"/>
                <w:szCs w:val="18"/>
              </w:rPr>
              <w:t>33</w:t>
            </w:r>
            <w:r>
              <w:rPr>
                <w:sz w:val="18"/>
                <w:szCs w:val="18"/>
                <w:rtl/>
              </w:rPr>
              <w:t xml:space="preserve"> في المائة</w:t>
            </w:r>
          </w:p>
        </w:tc>
        <w:tc>
          <w:tcPr>
            <w:tcW w:w="900" w:type="dxa"/>
            <w:shd w:val="clear" w:color="auto" w:fill="auto"/>
            <w:vAlign w:val="bottom"/>
          </w:tcPr>
          <w:p w14:paraId="629CB94B"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5 874</w:t>
            </w:r>
          </w:p>
        </w:tc>
      </w:tr>
      <w:tr w:rsidR="005E48F3" w:rsidRPr="009E1E7F" w14:paraId="7217D9CA" w14:textId="77777777" w:rsidTr="00A070DD">
        <w:trPr>
          <w:cantSplit/>
        </w:trPr>
        <w:tc>
          <w:tcPr>
            <w:tcW w:w="2460" w:type="dxa"/>
            <w:tcBorders>
              <w:bottom w:val="single" w:sz="12" w:space="0" w:color="auto"/>
            </w:tcBorders>
            <w:shd w:val="clear" w:color="auto" w:fill="auto"/>
            <w:vAlign w:val="bottom"/>
          </w:tcPr>
          <w:p w14:paraId="2F1BF6D2"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080" w:type="dxa"/>
            <w:tcBorders>
              <w:bottom w:val="single" w:sz="12" w:space="0" w:color="auto"/>
            </w:tcBorders>
            <w:shd w:val="clear" w:color="auto" w:fill="auto"/>
            <w:vAlign w:val="bottom"/>
          </w:tcPr>
          <w:p w14:paraId="5ED8A1BE"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2016</w:t>
            </w:r>
            <w:r>
              <w:rPr>
                <w:rFonts w:hint="cs"/>
                <w:sz w:val="18"/>
                <w:szCs w:val="18"/>
                <w:rtl/>
              </w:rPr>
              <w:t>-</w:t>
            </w:r>
            <w:r w:rsidRPr="009E1E7F">
              <w:rPr>
                <w:sz w:val="18"/>
                <w:szCs w:val="18"/>
              </w:rPr>
              <w:t>2017</w:t>
            </w:r>
          </w:p>
        </w:tc>
        <w:tc>
          <w:tcPr>
            <w:tcW w:w="1350" w:type="dxa"/>
            <w:tcBorders>
              <w:bottom w:val="single" w:sz="12" w:space="0" w:color="auto"/>
            </w:tcBorders>
            <w:shd w:val="clear" w:color="auto" w:fill="auto"/>
            <w:vAlign w:val="bottom"/>
          </w:tcPr>
          <w:p w14:paraId="37C1CC7E"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48</w:t>
            </w:r>
            <w:r>
              <w:rPr>
                <w:sz w:val="18"/>
                <w:szCs w:val="18"/>
              </w:rPr>
              <w:t>,</w:t>
            </w:r>
            <w:r w:rsidRPr="009E1E7F">
              <w:rPr>
                <w:sz w:val="18"/>
                <w:szCs w:val="18"/>
              </w:rPr>
              <w:t>94</w:t>
            </w:r>
            <w:r>
              <w:rPr>
                <w:sz w:val="18"/>
                <w:szCs w:val="18"/>
                <w:rtl/>
              </w:rPr>
              <w:t xml:space="preserve"> في المائة</w:t>
            </w:r>
          </w:p>
        </w:tc>
        <w:tc>
          <w:tcPr>
            <w:tcW w:w="1530" w:type="dxa"/>
            <w:tcBorders>
              <w:bottom w:val="single" w:sz="12" w:space="0" w:color="auto"/>
            </w:tcBorders>
            <w:shd w:val="clear" w:color="auto" w:fill="auto"/>
            <w:vAlign w:val="bottom"/>
          </w:tcPr>
          <w:p w14:paraId="20CEC8C7"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51</w:t>
            </w:r>
            <w:r>
              <w:rPr>
                <w:sz w:val="18"/>
                <w:szCs w:val="18"/>
              </w:rPr>
              <w:t>,</w:t>
            </w:r>
            <w:r w:rsidRPr="009E1E7F">
              <w:rPr>
                <w:sz w:val="18"/>
                <w:szCs w:val="18"/>
              </w:rPr>
              <w:t>06</w:t>
            </w:r>
            <w:r>
              <w:rPr>
                <w:sz w:val="18"/>
                <w:szCs w:val="18"/>
                <w:rtl/>
              </w:rPr>
              <w:t xml:space="preserve"> في المائة</w:t>
            </w:r>
          </w:p>
        </w:tc>
        <w:tc>
          <w:tcPr>
            <w:tcW w:w="900" w:type="dxa"/>
            <w:tcBorders>
              <w:bottom w:val="single" w:sz="12" w:space="0" w:color="auto"/>
            </w:tcBorders>
            <w:shd w:val="clear" w:color="auto" w:fill="auto"/>
            <w:vAlign w:val="bottom"/>
          </w:tcPr>
          <w:p w14:paraId="37F94D50" w14:textId="77777777" w:rsidR="005E48F3" w:rsidRPr="009E1E7F" w:rsidRDefault="005E48F3" w:rsidP="00A070DD">
            <w:pPr>
              <w:tabs>
                <w:tab w:val="left" w:pos="432"/>
                <w:tab w:val="left" w:pos="720"/>
                <w:tab w:val="left" w:pos="1008"/>
                <w:tab w:val="left" w:pos="1296"/>
              </w:tabs>
              <w:spacing w:before="40" w:after="80" w:line="220" w:lineRule="exact"/>
              <w:ind w:left="43" w:right="101"/>
              <w:rPr>
                <w:sz w:val="18"/>
                <w:szCs w:val="18"/>
                <w:rtl/>
              </w:rPr>
            </w:pPr>
            <w:r w:rsidRPr="009E1E7F">
              <w:rPr>
                <w:sz w:val="18"/>
                <w:szCs w:val="18"/>
              </w:rPr>
              <w:t>5 798</w:t>
            </w:r>
          </w:p>
        </w:tc>
      </w:tr>
    </w:tbl>
    <w:p w14:paraId="180B1186" w14:textId="77777777" w:rsidR="005E48F3" w:rsidRPr="00135FD6" w:rsidRDefault="005E48F3" w:rsidP="005E48F3">
      <w:pPr>
        <w:pStyle w:val="SingleTxt"/>
        <w:spacing w:after="0" w:line="120" w:lineRule="exact"/>
        <w:rPr>
          <w:sz w:val="10"/>
          <w:rtl/>
        </w:rPr>
      </w:pPr>
    </w:p>
    <w:p w14:paraId="7BABEDF6" w14:textId="77777777" w:rsidR="005E48F3" w:rsidRPr="00135FD6" w:rsidRDefault="005E48F3" w:rsidP="005E48F3">
      <w:pPr>
        <w:pStyle w:val="SingleTxt"/>
        <w:spacing w:after="0" w:line="120" w:lineRule="exact"/>
        <w:rPr>
          <w:sz w:val="10"/>
          <w:rtl/>
        </w:rPr>
      </w:pPr>
    </w:p>
    <w:p w14:paraId="0DD4DD9F" w14:textId="77777777" w:rsidR="005E48F3" w:rsidRDefault="005E48F3" w:rsidP="005E48F3">
      <w:pPr>
        <w:pStyle w:val="SingleTxt"/>
        <w:rPr>
          <w:rtl/>
        </w:rPr>
      </w:pPr>
      <w:r>
        <w:rPr>
          <w:rtl/>
        </w:rPr>
        <w:t>121 -</w:t>
      </w:r>
      <w:r>
        <w:rPr>
          <w:rtl/>
        </w:rPr>
        <w:tab/>
        <w:t>وفيما يلي بعض النسب الخاصة بالنساء أكثر من 15 سنة الحاصلات على شواهد سنة 2017:</w:t>
      </w:r>
    </w:p>
    <w:tbl>
      <w:tblPr>
        <w:bidiVisual/>
        <w:tblW w:w="7320" w:type="dxa"/>
        <w:tblInd w:w="1267" w:type="dxa"/>
        <w:tblLayout w:type="fixed"/>
        <w:tblCellMar>
          <w:left w:w="0" w:type="dxa"/>
          <w:right w:w="0" w:type="dxa"/>
        </w:tblCellMar>
        <w:tblLook w:val="0000" w:firstRow="0" w:lastRow="0" w:firstColumn="0" w:lastColumn="0" w:noHBand="0" w:noVBand="0"/>
      </w:tblPr>
      <w:tblGrid>
        <w:gridCol w:w="5431"/>
        <w:gridCol w:w="1889"/>
      </w:tblGrid>
      <w:tr w:rsidR="005E48F3" w:rsidRPr="00135FD6" w14:paraId="20969CB7" w14:textId="77777777" w:rsidTr="00A070DD">
        <w:trPr>
          <w:cantSplit/>
          <w:trHeight w:hRule="exact" w:val="115"/>
          <w:tblHeader/>
        </w:trPr>
        <w:tc>
          <w:tcPr>
            <w:tcW w:w="5431" w:type="dxa"/>
            <w:tcBorders>
              <w:top w:val="single" w:sz="4" w:space="0" w:color="auto"/>
            </w:tcBorders>
            <w:shd w:val="clear" w:color="auto" w:fill="auto"/>
            <w:vAlign w:val="bottom"/>
          </w:tcPr>
          <w:p w14:paraId="3A46DBED"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p>
        </w:tc>
        <w:tc>
          <w:tcPr>
            <w:tcW w:w="1889" w:type="dxa"/>
            <w:tcBorders>
              <w:top w:val="single" w:sz="4" w:space="0" w:color="auto"/>
            </w:tcBorders>
            <w:shd w:val="clear" w:color="auto" w:fill="auto"/>
            <w:vAlign w:val="bottom"/>
          </w:tcPr>
          <w:p w14:paraId="4B6FF1A8"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p>
        </w:tc>
      </w:tr>
      <w:tr w:rsidR="005E48F3" w:rsidRPr="00135FD6" w14:paraId="769E4EE1" w14:textId="77777777" w:rsidTr="00A070DD">
        <w:trPr>
          <w:cantSplit/>
        </w:trPr>
        <w:tc>
          <w:tcPr>
            <w:tcW w:w="5431" w:type="dxa"/>
            <w:shd w:val="clear" w:color="auto" w:fill="auto"/>
            <w:vAlign w:val="bottom"/>
          </w:tcPr>
          <w:p w14:paraId="4D06D46C"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التعليم الأساسي</w:t>
            </w:r>
          </w:p>
        </w:tc>
        <w:tc>
          <w:tcPr>
            <w:tcW w:w="1889" w:type="dxa"/>
            <w:shd w:val="clear" w:color="auto" w:fill="auto"/>
            <w:vAlign w:val="bottom"/>
          </w:tcPr>
          <w:p w14:paraId="1A101911"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43,9</w:t>
            </w:r>
            <w:r>
              <w:rPr>
                <w:sz w:val="18"/>
                <w:szCs w:val="18"/>
                <w:rtl/>
              </w:rPr>
              <w:t xml:space="preserve"> في المائة</w:t>
            </w:r>
          </w:p>
        </w:tc>
      </w:tr>
      <w:tr w:rsidR="005E48F3" w:rsidRPr="00135FD6" w14:paraId="751B1B1E" w14:textId="77777777" w:rsidTr="00A070DD">
        <w:trPr>
          <w:cantSplit/>
        </w:trPr>
        <w:tc>
          <w:tcPr>
            <w:tcW w:w="5431" w:type="dxa"/>
            <w:shd w:val="clear" w:color="auto" w:fill="auto"/>
            <w:vAlign w:val="bottom"/>
          </w:tcPr>
          <w:p w14:paraId="3245064D"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التعليم الثانوي</w:t>
            </w:r>
          </w:p>
        </w:tc>
        <w:tc>
          <w:tcPr>
            <w:tcW w:w="1889" w:type="dxa"/>
            <w:shd w:val="clear" w:color="auto" w:fill="auto"/>
            <w:vAlign w:val="bottom"/>
          </w:tcPr>
          <w:p w14:paraId="1D0F757E"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49,3</w:t>
            </w:r>
            <w:r>
              <w:rPr>
                <w:sz w:val="18"/>
                <w:szCs w:val="18"/>
                <w:rtl/>
              </w:rPr>
              <w:t xml:space="preserve"> في المائة</w:t>
            </w:r>
          </w:p>
        </w:tc>
      </w:tr>
      <w:tr w:rsidR="005E48F3" w:rsidRPr="00135FD6" w14:paraId="7639E7E6" w14:textId="77777777" w:rsidTr="00A070DD">
        <w:trPr>
          <w:cantSplit/>
        </w:trPr>
        <w:tc>
          <w:tcPr>
            <w:tcW w:w="5431" w:type="dxa"/>
            <w:shd w:val="clear" w:color="auto" w:fill="auto"/>
            <w:vAlign w:val="bottom"/>
          </w:tcPr>
          <w:p w14:paraId="2BEC3E84"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الكليات (ما عدا كلية الطب)</w:t>
            </w:r>
          </w:p>
        </w:tc>
        <w:tc>
          <w:tcPr>
            <w:tcW w:w="1889" w:type="dxa"/>
            <w:shd w:val="clear" w:color="auto" w:fill="auto"/>
            <w:vAlign w:val="bottom"/>
          </w:tcPr>
          <w:p w14:paraId="21272818"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46,1</w:t>
            </w:r>
            <w:r>
              <w:rPr>
                <w:sz w:val="18"/>
                <w:szCs w:val="18"/>
                <w:rtl/>
              </w:rPr>
              <w:t xml:space="preserve"> في المائة</w:t>
            </w:r>
          </w:p>
        </w:tc>
      </w:tr>
      <w:tr w:rsidR="005E48F3" w:rsidRPr="00135FD6" w14:paraId="73B4B5C6" w14:textId="77777777" w:rsidTr="00A070DD">
        <w:trPr>
          <w:cantSplit/>
        </w:trPr>
        <w:tc>
          <w:tcPr>
            <w:tcW w:w="5431" w:type="dxa"/>
            <w:shd w:val="clear" w:color="auto" w:fill="auto"/>
            <w:vAlign w:val="bottom"/>
          </w:tcPr>
          <w:p w14:paraId="268251D3"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المدارس والمعاهد العليا (بما في ذلك كلية الطب)</w:t>
            </w:r>
          </w:p>
        </w:tc>
        <w:tc>
          <w:tcPr>
            <w:tcW w:w="1889" w:type="dxa"/>
            <w:shd w:val="clear" w:color="auto" w:fill="auto"/>
            <w:vAlign w:val="bottom"/>
          </w:tcPr>
          <w:p w14:paraId="7089DB73"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32,0</w:t>
            </w:r>
            <w:r>
              <w:rPr>
                <w:sz w:val="18"/>
                <w:szCs w:val="18"/>
                <w:rtl/>
              </w:rPr>
              <w:t xml:space="preserve"> في المائة</w:t>
            </w:r>
          </w:p>
        </w:tc>
      </w:tr>
      <w:tr w:rsidR="005E48F3" w:rsidRPr="00135FD6" w14:paraId="42D08111" w14:textId="77777777" w:rsidTr="00A070DD">
        <w:trPr>
          <w:cantSplit/>
        </w:trPr>
        <w:tc>
          <w:tcPr>
            <w:tcW w:w="5431" w:type="dxa"/>
            <w:shd w:val="clear" w:color="auto" w:fill="auto"/>
            <w:vAlign w:val="bottom"/>
          </w:tcPr>
          <w:p w14:paraId="76AE5574"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التقنيون والأطر المتوسطة</w:t>
            </w:r>
          </w:p>
        </w:tc>
        <w:tc>
          <w:tcPr>
            <w:tcW w:w="1889" w:type="dxa"/>
            <w:shd w:val="clear" w:color="auto" w:fill="auto"/>
            <w:vAlign w:val="bottom"/>
          </w:tcPr>
          <w:p w14:paraId="19112BF8"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39,2</w:t>
            </w:r>
            <w:r>
              <w:rPr>
                <w:sz w:val="18"/>
                <w:szCs w:val="18"/>
                <w:rtl/>
              </w:rPr>
              <w:t xml:space="preserve"> في المائة</w:t>
            </w:r>
          </w:p>
        </w:tc>
      </w:tr>
      <w:tr w:rsidR="005E48F3" w:rsidRPr="00135FD6" w14:paraId="4FCA869E" w14:textId="77777777" w:rsidTr="00A070DD">
        <w:trPr>
          <w:cantSplit/>
        </w:trPr>
        <w:tc>
          <w:tcPr>
            <w:tcW w:w="5431" w:type="dxa"/>
            <w:shd w:val="clear" w:color="auto" w:fill="auto"/>
            <w:vAlign w:val="bottom"/>
          </w:tcPr>
          <w:p w14:paraId="53F436F3"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التقنيون العليا</w:t>
            </w:r>
          </w:p>
        </w:tc>
        <w:tc>
          <w:tcPr>
            <w:tcW w:w="1889" w:type="dxa"/>
            <w:shd w:val="clear" w:color="auto" w:fill="auto"/>
            <w:vAlign w:val="bottom"/>
          </w:tcPr>
          <w:p w14:paraId="5AECF6F2"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44,0</w:t>
            </w:r>
            <w:r>
              <w:rPr>
                <w:sz w:val="18"/>
                <w:szCs w:val="18"/>
                <w:rtl/>
              </w:rPr>
              <w:t xml:space="preserve"> في المائة</w:t>
            </w:r>
          </w:p>
        </w:tc>
      </w:tr>
      <w:tr w:rsidR="005E48F3" w:rsidRPr="00135FD6" w14:paraId="001CDBC6" w14:textId="77777777" w:rsidTr="00A070DD">
        <w:trPr>
          <w:cantSplit/>
        </w:trPr>
        <w:tc>
          <w:tcPr>
            <w:tcW w:w="5431" w:type="dxa"/>
            <w:shd w:val="clear" w:color="auto" w:fill="auto"/>
            <w:vAlign w:val="bottom"/>
          </w:tcPr>
          <w:p w14:paraId="279B3A09"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التأهيل المهني</w:t>
            </w:r>
          </w:p>
        </w:tc>
        <w:tc>
          <w:tcPr>
            <w:tcW w:w="1889" w:type="dxa"/>
            <w:shd w:val="clear" w:color="auto" w:fill="auto"/>
            <w:vAlign w:val="bottom"/>
          </w:tcPr>
          <w:p w14:paraId="090E2E8F"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24,8</w:t>
            </w:r>
            <w:r>
              <w:rPr>
                <w:sz w:val="18"/>
                <w:szCs w:val="18"/>
                <w:rtl/>
              </w:rPr>
              <w:t xml:space="preserve"> في المائة</w:t>
            </w:r>
          </w:p>
        </w:tc>
      </w:tr>
      <w:tr w:rsidR="005E48F3" w:rsidRPr="00135FD6" w14:paraId="492BD2F3" w14:textId="77777777" w:rsidTr="00A070DD">
        <w:trPr>
          <w:cantSplit/>
        </w:trPr>
        <w:tc>
          <w:tcPr>
            <w:tcW w:w="5431" w:type="dxa"/>
            <w:shd w:val="clear" w:color="auto" w:fill="auto"/>
            <w:vAlign w:val="bottom"/>
          </w:tcPr>
          <w:p w14:paraId="6E27FAC4"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التخصص المهني</w:t>
            </w:r>
          </w:p>
        </w:tc>
        <w:tc>
          <w:tcPr>
            <w:tcW w:w="1889" w:type="dxa"/>
            <w:shd w:val="clear" w:color="auto" w:fill="auto"/>
            <w:vAlign w:val="bottom"/>
          </w:tcPr>
          <w:p w14:paraId="0ECC281E"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30,9</w:t>
            </w:r>
            <w:r>
              <w:rPr>
                <w:sz w:val="18"/>
                <w:szCs w:val="18"/>
                <w:rtl/>
              </w:rPr>
              <w:t xml:space="preserve"> في المائة</w:t>
            </w:r>
          </w:p>
        </w:tc>
      </w:tr>
      <w:tr w:rsidR="005E48F3" w:rsidRPr="00135FD6" w14:paraId="4489A1FC" w14:textId="77777777" w:rsidTr="00A070DD">
        <w:trPr>
          <w:cantSplit/>
        </w:trPr>
        <w:tc>
          <w:tcPr>
            <w:tcW w:w="5431" w:type="dxa"/>
            <w:shd w:val="clear" w:color="auto" w:fill="auto"/>
            <w:vAlign w:val="bottom"/>
          </w:tcPr>
          <w:p w14:paraId="31489C21"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بدون شهادة</w:t>
            </w:r>
          </w:p>
        </w:tc>
        <w:tc>
          <w:tcPr>
            <w:tcW w:w="1889" w:type="dxa"/>
            <w:shd w:val="clear" w:color="auto" w:fill="auto"/>
            <w:vAlign w:val="bottom"/>
          </w:tcPr>
          <w:p w14:paraId="499A6E63"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57,0</w:t>
            </w:r>
            <w:r>
              <w:rPr>
                <w:sz w:val="18"/>
                <w:szCs w:val="18"/>
                <w:rtl/>
              </w:rPr>
              <w:t xml:space="preserve"> في المائة</w:t>
            </w:r>
          </w:p>
        </w:tc>
      </w:tr>
      <w:tr w:rsidR="005E48F3" w:rsidRPr="00135FD6" w14:paraId="5EFC6E6E" w14:textId="77777777" w:rsidTr="00A070DD">
        <w:trPr>
          <w:cantSplit/>
        </w:trPr>
        <w:tc>
          <w:tcPr>
            <w:tcW w:w="5431" w:type="dxa"/>
            <w:shd w:val="clear" w:color="auto" w:fill="auto"/>
            <w:vAlign w:val="bottom"/>
          </w:tcPr>
          <w:p w14:paraId="6F18081A"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الخريجات في التكوين المهني 2018</w:t>
            </w:r>
          </w:p>
        </w:tc>
        <w:tc>
          <w:tcPr>
            <w:tcW w:w="1889" w:type="dxa"/>
            <w:shd w:val="clear" w:color="auto" w:fill="auto"/>
            <w:vAlign w:val="bottom"/>
          </w:tcPr>
          <w:p w14:paraId="07FBB932"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53,4</w:t>
            </w:r>
            <w:r>
              <w:rPr>
                <w:sz w:val="18"/>
                <w:szCs w:val="18"/>
                <w:rtl/>
              </w:rPr>
              <w:t xml:space="preserve"> في المائة</w:t>
            </w:r>
          </w:p>
        </w:tc>
      </w:tr>
      <w:tr w:rsidR="005E48F3" w:rsidRPr="00135FD6" w14:paraId="0177F1E5" w14:textId="77777777" w:rsidTr="00A070DD">
        <w:trPr>
          <w:cantSplit/>
        </w:trPr>
        <w:tc>
          <w:tcPr>
            <w:tcW w:w="5431" w:type="dxa"/>
            <w:shd w:val="clear" w:color="auto" w:fill="auto"/>
            <w:vAlign w:val="bottom"/>
          </w:tcPr>
          <w:p w14:paraId="152565CE"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الخريجات في الشعب التقنية للتكوين المهني 2018</w:t>
            </w:r>
          </w:p>
        </w:tc>
        <w:tc>
          <w:tcPr>
            <w:tcW w:w="1889" w:type="dxa"/>
            <w:shd w:val="clear" w:color="auto" w:fill="auto"/>
            <w:vAlign w:val="bottom"/>
          </w:tcPr>
          <w:p w14:paraId="56BF3C44"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60,20</w:t>
            </w:r>
            <w:r>
              <w:rPr>
                <w:sz w:val="18"/>
                <w:szCs w:val="18"/>
                <w:rtl/>
              </w:rPr>
              <w:t xml:space="preserve"> في المائة</w:t>
            </w:r>
          </w:p>
        </w:tc>
      </w:tr>
      <w:tr w:rsidR="005E48F3" w:rsidRPr="00135FD6" w14:paraId="098069DE" w14:textId="77777777" w:rsidTr="00A070DD">
        <w:trPr>
          <w:cantSplit/>
        </w:trPr>
        <w:tc>
          <w:tcPr>
            <w:tcW w:w="5431" w:type="dxa"/>
            <w:tcBorders>
              <w:bottom w:val="single" w:sz="12" w:space="0" w:color="auto"/>
            </w:tcBorders>
            <w:shd w:val="clear" w:color="auto" w:fill="auto"/>
            <w:vAlign w:val="bottom"/>
          </w:tcPr>
          <w:p w14:paraId="718794F6"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Pr>
                <w:sz w:val="18"/>
                <w:szCs w:val="18"/>
                <w:rtl/>
              </w:rPr>
              <w:t>الطالبات والتلميذات المستفيدات من الإقامة في الحي الجامعي والداخليات (2018-2019)</w:t>
            </w:r>
          </w:p>
        </w:tc>
        <w:tc>
          <w:tcPr>
            <w:tcW w:w="1889" w:type="dxa"/>
            <w:tcBorders>
              <w:bottom w:val="single" w:sz="12" w:space="0" w:color="auto"/>
            </w:tcBorders>
            <w:shd w:val="clear" w:color="auto" w:fill="auto"/>
            <w:vAlign w:val="bottom"/>
          </w:tcPr>
          <w:p w14:paraId="796A991A" w14:textId="77777777" w:rsidR="005E48F3" w:rsidRPr="00135FD6" w:rsidRDefault="005E48F3" w:rsidP="00A070DD">
            <w:pPr>
              <w:tabs>
                <w:tab w:val="left" w:pos="432"/>
                <w:tab w:val="left" w:pos="720"/>
                <w:tab w:val="left" w:pos="1008"/>
                <w:tab w:val="left" w:pos="1296"/>
              </w:tabs>
              <w:spacing w:before="40" w:after="80" w:line="220" w:lineRule="exact"/>
              <w:ind w:left="43" w:right="101"/>
              <w:rPr>
                <w:sz w:val="18"/>
                <w:szCs w:val="18"/>
                <w:rtl/>
              </w:rPr>
            </w:pPr>
            <w:r w:rsidRPr="009B6354">
              <w:rPr>
                <w:sz w:val="18"/>
                <w:szCs w:val="18"/>
              </w:rPr>
              <w:t>53,32</w:t>
            </w:r>
            <w:r>
              <w:rPr>
                <w:sz w:val="18"/>
                <w:szCs w:val="18"/>
                <w:rtl/>
              </w:rPr>
              <w:t xml:space="preserve"> في المائة</w:t>
            </w:r>
          </w:p>
        </w:tc>
      </w:tr>
    </w:tbl>
    <w:p w14:paraId="1E6A2106" w14:textId="77777777" w:rsidR="005E48F3" w:rsidRPr="009B6354" w:rsidRDefault="005E48F3" w:rsidP="005E48F3">
      <w:pPr>
        <w:pStyle w:val="SingleTxt"/>
        <w:spacing w:after="0" w:line="120" w:lineRule="exact"/>
        <w:rPr>
          <w:sz w:val="10"/>
          <w:rtl/>
        </w:rPr>
      </w:pPr>
    </w:p>
    <w:p w14:paraId="68819F92" w14:textId="77777777" w:rsidR="005E48F3" w:rsidRPr="00DC161E" w:rsidRDefault="005E48F3" w:rsidP="005E48F3">
      <w:pPr>
        <w:pStyle w:val="SingleTxt"/>
        <w:spacing w:after="0" w:line="120" w:lineRule="exact"/>
        <w:rPr>
          <w:sz w:val="10"/>
          <w:rtl/>
        </w:rPr>
      </w:pPr>
    </w:p>
    <w:p w14:paraId="4FD38D50" w14:textId="77777777" w:rsidR="005E48F3" w:rsidRPr="009B6354" w:rsidRDefault="005E48F3" w:rsidP="005E48F3">
      <w:pPr>
        <w:pStyle w:val="SingleTxt"/>
        <w:rPr>
          <w:w w:val="101"/>
          <w:rtl/>
        </w:rPr>
      </w:pPr>
      <w:r>
        <w:rPr>
          <w:rtl/>
        </w:rPr>
        <w:t>122 -</w:t>
      </w:r>
      <w:r>
        <w:rPr>
          <w:rtl/>
        </w:rPr>
        <w:tab/>
      </w:r>
      <w:r w:rsidRPr="009B6354">
        <w:rPr>
          <w:w w:val="101"/>
          <w:rtl/>
        </w:rPr>
        <w:t>هيمنت الفتيات خلال 2019-2020 على لوائح المقبولين بالتعليم العالي، ومدارس التميز والمعاهد العليا، حيث وصلت النسب في بعض المعاهد إلى 90 في المائة، وتراوحت النسبة بكليات الصيدلة والطب على المستوى الوطني ما بين 55 في المائة</w:t>
      </w:r>
      <w:r w:rsidRPr="009B6354">
        <w:rPr>
          <w:rFonts w:hint="cs"/>
          <w:w w:val="101"/>
          <w:rtl/>
        </w:rPr>
        <w:t xml:space="preserve"> </w:t>
      </w:r>
      <w:r w:rsidRPr="009B6354">
        <w:rPr>
          <w:w w:val="101"/>
          <w:rtl/>
        </w:rPr>
        <w:t>و 65 في المائة، وبالمعهد الوطني للتهيئة والتعمير 90 في المائة، وال</w:t>
      </w:r>
      <w:r w:rsidRPr="009B6354">
        <w:rPr>
          <w:rFonts w:hint="eastAsia"/>
          <w:w w:val="101"/>
          <w:rtl/>
        </w:rPr>
        <w:t>معهد</w:t>
      </w:r>
      <w:r w:rsidRPr="009B6354">
        <w:rPr>
          <w:w w:val="101"/>
          <w:rtl/>
        </w:rPr>
        <w:t xml:space="preserve"> العالي للتجارة وإدارة المقاولات 89 في المائة، وبالمعهد العالي للإعلام والاتصال 89 في المائة، المعهد العالي لمهن السمعي البصري 83 في المائة، المدارس الوطنية للهندسة المعمارية 76 في المائة، المعهد الملكي للمياه والغابات 74 في المائة، المدرسة العليا لصناعات النسيج والألبسة 71 في المائة، معهد المعادن 71 في المائة، كل</w:t>
      </w:r>
      <w:r w:rsidRPr="009B6354">
        <w:rPr>
          <w:rFonts w:hint="eastAsia"/>
          <w:w w:val="101"/>
          <w:rtl/>
        </w:rPr>
        <w:t>يات</w:t>
      </w:r>
      <w:r w:rsidRPr="009B6354">
        <w:rPr>
          <w:w w:val="101"/>
          <w:rtl/>
        </w:rPr>
        <w:t xml:space="preserve"> الصيدلة بالرباط والدار البيضاء 65</w:t>
      </w:r>
      <w:r>
        <w:rPr>
          <w:rFonts w:hint="cs"/>
          <w:w w:val="101"/>
          <w:rtl/>
        </w:rPr>
        <w:t> </w:t>
      </w:r>
      <w:r w:rsidRPr="009B6354">
        <w:rPr>
          <w:w w:val="101"/>
          <w:rtl/>
        </w:rPr>
        <w:t>في</w:t>
      </w:r>
      <w:r>
        <w:rPr>
          <w:rFonts w:hint="cs"/>
          <w:w w:val="101"/>
          <w:rtl/>
        </w:rPr>
        <w:t> </w:t>
      </w:r>
      <w:r w:rsidRPr="009B6354">
        <w:rPr>
          <w:w w:val="101"/>
          <w:rtl/>
        </w:rPr>
        <w:t>المائة، وبالمدرسة الوطنية الفلاحية بمكناس 64 في المائة.</w:t>
      </w:r>
    </w:p>
    <w:p w14:paraId="01E117C6" w14:textId="77777777" w:rsidR="005E48F3" w:rsidRDefault="005E48F3" w:rsidP="005E48F3">
      <w:pPr>
        <w:pStyle w:val="SingleTxt"/>
        <w:rPr>
          <w:rtl/>
        </w:rPr>
      </w:pPr>
      <w:r>
        <w:rPr>
          <w:rtl/>
        </w:rPr>
        <w:t>123 -</w:t>
      </w:r>
      <w:r>
        <w:rPr>
          <w:rtl/>
        </w:rPr>
        <w:tab/>
        <w:t xml:space="preserve">على مستوى التعليم العتيق وبرنامج محو الأمية بالمساجد، بلغ عدد الفتيات 248 </w:t>
      </w:r>
      <w:r>
        <w:rPr>
          <w:rFonts w:hint="cs"/>
          <w:rtl/>
        </w:rPr>
        <w:t xml:space="preserve">8 </w:t>
      </w:r>
      <w:r>
        <w:rPr>
          <w:rtl/>
        </w:rPr>
        <w:t>طالبة، إضافة إلى تقديم منح دراسية من الابتدائي إلى النهائي، وتوفير السكن للطالبات بالمناطق النائية، حيث تم توسيع قاعدة المستفيدين والمستفيدات ما بين 16-49 سنة، وتطورت نسب النج</w:t>
      </w:r>
      <w:r>
        <w:rPr>
          <w:rFonts w:hint="eastAsia"/>
          <w:rtl/>
        </w:rPr>
        <w:t>اح</w:t>
      </w:r>
      <w:r>
        <w:rPr>
          <w:rtl/>
        </w:rPr>
        <w:t xml:space="preserve"> بأكثر من 86 في المائة، والمردودية بأكثر من 90 في المائة.</w:t>
      </w:r>
    </w:p>
    <w:p w14:paraId="3359B503" w14:textId="77777777" w:rsidR="005E48F3" w:rsidRDefault="005E48F3" w:rsidP="005E48F3">
      <w:pPr>
        <w:pStyle w:val="SingleTxt"/>
        <w:rPr>
          <w:rtl/>
        </w:rPr>
      </w:pPr>
      <w:r>
        <w:rPr>
          <w:rtl/>
        </w:rPr>
        <w:t>124 -</w:t>
      </w:r>
      <w:r>
        <w:rPr>
          <w:rtl/>
        </w:rPr>
        <w:tab/>
        <w:t xml:space="preserve">وبلغ عدد الناجحين خلال 2016-2017، في الاختبارات </w:t>
      </w:r>
      <w:proofErr w:type="spellStart"/>
      <w:r>
        <w:rPr>
          <w:rtl/>
        </w:rPr>
        <w:t>الإشهادية</w:t>
      </w:r>
      <w:proofErr w:type="spellEnd"/>
      <w:r>
        <w:rPr>
          <w:rtl/>
        </w:rPr>
        <w:t xml:space="preserve"> لمحو الأمية بالمساجد 941</w:t>
      </w:r>
      <w:r>
        <w:rPr>
          <w:rFonts w:hint="cs"/>
          <w:rtl/>
        </w:rPr>
        <w:t> </w:t>
      </w:r>
      <w:r>
        <w:rPr>
          <w:rtl/>
        </w:rPr>
        <w:t>172</w:t>
      </w:r>
      <w:r>
        <w:rPr>
          <w:rFonts w:hint="cs"/>
          <w:rtl/>
        </w:rPr>
        <w:t xml:space="preserve"> </w:t>
      </w:r>
      <w:r>
        <w:rPr>
          <w:rtl/>
        </w:rPr>
        <w:t>مستفيدا ومستفيدة، بنسبة 89</w:t>
      </w:r>
      <w:r>
        <w:rPr>
          <w:rFonts w:hint="cs"/>
          <w:rtl/>
        </w:rPr>
        <w:t>,</w:t>
      </w:r>
      <w:r>
        <w:rPr>
          <w:rtl/>
        </w:rPr>
        <w:t>73 في المائة</w:t>
      </w:r>
      <w:r>
        <w:rPr>
          <w:rFonts w:hint="cs"/>
          <w:rtl/>
        </w:rPr>
        <w:t xml:space="preserve"> </w:t>
      </w:r>
      <w:r>
        <w:rPr>
          <w:rtl/>
        </w:rPr>
        <w:t>من مجموع المستفيدين البالغ عددهم 868</w:t>
      </w:r>
      <w:r>
        <w:rPr>
          <w:rFonts w:hint="cs"/>
          <w:rtl/>
        </w:rPr>
        <w:t xml:space="preserve"> </w:t>
      </w:r>
      <w:r>
        <w:rPr>
          <w:rtl/>
        </w:rPr>
        <w:t>297، وتمثل النساء نسبة 95</w:t>
      </w:r>
      <w:r>
        <w:rPr>
          <w:rFonts w:hint="cs"/>
          <w:rtl/>
        </w:rPr>
        <w:t>,</w:t>
      </w:r>
      <w:r>
        <w:rPr>
          <w:rtl/>
        </w:rPr>
        <w:t>80 في المائة، ونسبة الناجحين بالوسط القروي 52</w:t>
      </w:r>
      <w:r>
        <w:rPr>
          <w:rFonts w:hint="cs"/>
          <w:rtl/>
        </w:rPr>
        <w:t>,</w:t>
      </w:r>
      <w:r>
        <w:rPr>
          <w:rtl/>
        </w:rPr>
        <w:t>50 في المائة.</w:t>
      </w:r>
    </w:p>
    <w:p w14:paraId="138202C5" w14:textId="77777777" w:rsidR="005E48F3" w:rsidRDefault="005E48F3" w:rsidP="005E48F3">
      <w:pPr>
        <w:pStyle w:val="SingleTxt"/>
        <w:rPr>
          <w:rtl/>
        </w:rPr>
      </w:pPr>
      <w:r>
        <w:rPr>
          <w:rtl/>
        </w:rPr>
        <w:t>125 -</w:t>
      </w:r>
      <w:r>
        <w:rPr>
          <w:rtl/>
        </w:rPr>
        <w:tab/>
        <w:t>وبناء على مراجعة منهاج التعليم الابتدائي، صدرت كتب مدرسية مناهضة للصور النمطية، داعمة للمساواة بين الجنسين، ومتضمنة لقيم التعايش وقبول الاختلاف، دون إغفال هندسة الإصلاح البيداغوجي الخاص بالتعليم الأولي.</w:t>
      </w:r>
    </w:p>
    <w:p w14:paraId="7DB0FF67" w14:textId="77777777" w:rsidR="005E48F3" w:rsidRPr="00ED4FAF" w:rsidRDefault="005E48F3" w:rsidP="005E48F3">
      <w:pPr>
        <w:pStyle w:val="SingleTxt"/>
        <w:spacing w:after="0" w:line="120" w:lineRule="exact"/>
        <w:rPr>
          <w:sz w:val="10"/>
          <w:rtl/>
        </w:rPr>
      </w:pPr>
    </w:p>
    <w:p w14:paraId="5F42EA28" w14:textId="77777777" w:rsidR="00BE5AAA" w:rsidRDefault="00BE5AAA" w:rsidP="00BE5AAA">
      <w:pPr>
        <w:pStyle w:val="H1"/>
        <w:rPr>
          <w:rtl/>
        </w:rPr>
      </w:pPr>
      <w:r>
        <w:rPr>
          <w:rtl/>
        </w:rPr>
        <w:lastRenderedPageBreak/>
        <w:tab/>
      </w:r>
      <w:r>
        <w:rPr>
          <w:rtl/>
        </w:rPr>
        <w:tab/>
        <w:t>الشغل</w:t>
      </w:r>
    </w:p>
    <w:p w14:paraId="251DF87E" w14:textId="77777777" w:rsidR="00BE5AAA" w:rsidRDefault="00BE5AAA" w:rsidP="00BE5AAA">
      <w:pPr>
        <w:pStyle w:val="H23"/>
        <w:ind w:left="1267" w:right="1267" w:hanging="1267"/>
        <w:rPr>
          <w:rtl/>
          <w:lang w:bidi="ar-EG"/>
        </w:rPr>
      </w:pPr>
      <w:r>
        <w:rPr>
          <w:rtl/>
        </w:rPr>
        <w:tab/>
      </w:r>
      <w:r>
        <w:rPr>
          <w:rtl/>
        </w:rPr>
        <w:tab/>
        <w:t>الجواب 17</w:t>
      </w:r>
    </w:p>
    <w:p w14:paraId="09D2CC33" w14:textId="77777777" w:rsidR="00BE5AAA" w:rsidRDefault="00BE5AAA" w:rsidP="00BE5AAA">
      <w:pPr>
        <w:pStyle w:val="SingleTxt"/>
        <w:rPr>
          <w:rtl/>
        </w:rPr>
      </w:pPr>
      <w:r>
        <w:rPr>
          <w:rtl/>
        </w:rPr>
        <w:t>126 -</w:t>
      </w:r>
      <w:r>
        <w:rPr>
          <w:rtl/>
        </w:rPr>
        <w:tab/>
        <w:t>تنتمي النشيطات المشتغلات إلى فئة الشباب (معطيات 2019)، حيث أن</w:t>
      </w:r>
      <w:r>
        <w:rPr>
          <w:rFonts w:hint="cs"/>
          <w:rtl/>
        </w:rPr>
        <w:t xml:space="preserve"> </w:t>
      </w:r>
      <w:r>
        <w:rPr>
          <w:rtl/>
        </w:rPr>
        <w:t>36,2 في المائة منهن أقل 35</w:t>
      </w:r>
      <w:r>
        <w:rPr>
          <w:rFonts w:hint="cs"/>
          <w:rtl/>
        </w:rPr>
        <w:t> </w:t>
      </w:r>
      <w:r>
        <w:rPr>
          <w:rtl/>
        </w:rPr>
        <w:t>سنة. كما يتسمن بضعف التكوين، إذ نجد 6 نساء نشيطات مشتغلات من بين 10 لا</w:t>
      </w:r>
      <w:r>
        <w:rPr>
          <w:rFonts w:hint="cs"/>
          <w:rtl/>
        </w:rPr>
        <w:t> </w:t>
      </w:r>
      <w:r>
        <w:rPr>
          <w:rtl/>
        </w:rPr>
        <w:t>يتوفرن على شهادة (61 في المائة)، مقابل 53</w:t>
      </w:r>
      <w:r>
        <w:rPr>
          <w:rFonts w:hint="cs"/>
          <w:rtl/>
        </w:rPr>
        <w:t>,</w:t>
      </w:r>
      <w:r>
        <w:rPr>
          <w:rtl/>
        </w:rPr>
        <w:t>8 في المائة</w:t>
      </w:r>
      <w:r>
        <w:rPr>
          <w:rFonts w:hint="cs"/>
          <w:rtl/>
        </w:rPr>
        <w:t xml:space="preserve"> </w:t>
      </w:r>
      <w:r>
        <w:rPr>
          <w:rtl/>
        </w:rPr>
        <w:t>لدى الرجال. وتخفي هذه النسبة تباينا حسب الإقامة، حيث تبلغ 89,8 في المائة بالوسط القروي مقابل 33,2 في المائة بالوسط الحضري.</w:t>
      </w:r>
    </w:p>
    <w:p w14:paraId="76F06C82" w14:textId="77777777" w:rsidR="00BE5AAA" w:rsidRDefault="00BE5AAA" w:rsidP="00BE5AAA">
      <w:pPr>
        <w:pStyle w:val="SingleTxt"/>
        <w:rPr>
          <w:rtl/>
        </w:rPr>
      </w:pPr>
      <w:r>
        <w:rPr>
          <w:rtl/>
        </w:rPr>
        <w:t>127 -</w:t>
      </w:r>
      <w:r>
        <w:rPr>
          <w:rtl/>
        </w:rPr>
        <w:tab/>
        <w:t>على المستوى الوطني، تسجل النساء مشاركة مهمة بقطاع ”الفلاحة والغابات والصيد“، بنسبة 46,9 في المائة من مجموع النشيطات المشتغلات. ويأتي قطاع ”الخدمات“ كثاني قطاع مشغل للنساء بنسبة 38,5 في المائة متبوعا بقطاع ”الصناعة بما فيها الصناعة التقليدية“ بنسبة 14 في المائة، ويخفي</w:t>
      </w:r>
      <w:r>
        <w:rPr>
          <w:rFonts w:hint="cs"/>
          <w:rtl/>
        </w:rPr>
        <w:t> </w:t>
      </w:r>
      <w:r>
        <w:rPr>
          <w:rtl/>
        </w:rPr>
        <w:t>توزيع الش</w:t>
      </w:r>
      <w:r>
        <w:rPr>
          <w:rFonts w:hint="eastAsia"/>
          <w:rtl/>
        </w:rPr>
        <w:t>غل</w:t>
      </w:r>
      <w:r>
        <w:rPr>
          <w:rtl/>
        </w:rPr>
        <w:t xml:space="preserve"> حسب القطاعات الاقتصادية فوارق حسب الإقامة (الجواب 21).</w:t>
      </w:r>
    </w:p>
    <w:p w14:paraId="007FA8F9" w14:textId="77777777" w:rsidR="00BE5AAA" w:rsidRDefault="00BE5AAA" w:rsidP="00BE5AAA">
      <w:pPr>
        <w:pStyle w:val="SingleTxt"/>
        <w:rPr>
          <w:rtl/>
        </w:rPr>
      </w:pPr>
      <w:r>
        <w:rPr>
          <w:rtl/>
        </w:rPr>
        <w:t>128 -</w:t>
      </w:r>
      <w:r>
        <w:rPr>
          <w:rtl/>
        </w:rPr>
        <w:tab/>
        <w:t>يتضح من خلال توزيع النشيطات المشتغلات حسب المجموعات الكبرى للمهن أن 37,7</w:t>
      </w:r>
      <w:r>
        <w:rPr>
          <w:rFonts w:hint="cs"/>
          <w:rtl/>
        </w:rPr>
        <w:t> </w:t>
      </w:r>
      <w:r>
        <w:rPr>
          <w:rtl/>
        </w:rPr>
        <w:t>في</w:t>
      </w:r>
      <w:r>
        <w:rPr>
          <w:rFonts w:hint="cs"/>
          <w:rtl/>
        </w:rPr>
        <w:t> </w:t>
      </w:r>
      <w:r>
        <w:rPr>
          <w:rtl/>
        </w:rPr>
        <w:t>المائة يشتغلن ضمن مجموعة العمال والعمال اليدويين في الفلاحة والغابة والصيد، و 13,2 في المائة بمجموعة العمال اليدويين غير الفلاحيين، الحمالين وعمال المهن الصغرى، و 11,2 في المائة كمستخدمات، و</w:t>
      </w:r>
      <w:r>
        <w:rPr>
          <w:rFonts w:hint="cs"/>
          <w:rtl/>
        </w:rPr>
        <w:t> </w:t>
      </w:r>
      <w:r>
        <w:rPr>
          <w:rtl/>
        </w:rPr>
        <w:t>10,8</w:t>
      </w:r>
      <w:r>
        <w:rPr>
          <w:rFonts w:hint="cs"/>
          <w:rtl/>
        </w:rPr>
        <w:t> </w:t>
      </w:r>
      <w:r>
        <w:rPr>
          <w:rtl/>
        </w:rPr>
        <w:t>في المائة بمجم</w:t>
      </w:r>
      <w:r>
        <w:rPr>
          <w:rFonts w:hint="eastAsia"/>
          <w:rtl/>
        </w:rPr>
        <w:t>وعة</w:t>
      </w:r>
      <w:r>
        <w:rPr>
          <w:rtl/>
        </w:rPr>
        <w:t xml:space="preserve"> الحرفيين والعمال المؤهلين في المهن الحرفية و 9 في المائة ضمن مجموعة المستغلين الفلاحيين، صيادي السمك، </w:t>
      </w:r>
      <w:proofErr w:type="spellStart"/>
      <w:r>
        <w:rPr>
          <w:rtl/>
        </w:rPr>
        <w:t>الغابويين</w:t>
      </w:r>
      <w:proofErr w:type="spellEnd"/>
      <w:r>
        <w:rPr>
          <w:rtl/>
        </w:rPr>
        <w:t xml:space="preserve"> والقناصين.</w:t>
      </w:r>
    </w:p>
    <w:p w14:paraId="3C8201BE" w14:textId="77777777" w:rsidR="00BE5AAA" w:rsidRDefault="00BE5AAA" w:rsidP="00BE5AAA">
      <w:pPr>
        <w:pStyle w:val="SingleTxt"/>
        <w:rPr>
          <w:rtl/>
        </w:rPr>
      </w:pPr>
      <w:r>
        <w:rPr>
          <w:rtl/>
        </w:rPr>
        <w:t>129 -</w:t>
      </w:r>
      <w:r>
        <w:rPr>
          <w:rtl/>
        </w:rPr>
        <w:tab/>
        <w:t>يسجل توزيع النشيطات المشتغلات حسب الحالة في المهنة اختلافا بين وسطي الإقامة. حيث</w:t>
      </w:r>
      <w:r>
        <w:rPr>
          <w:rFonts w:hint="cs"/>
          <w:rtl/>
        </w:rPr>
        <w:t> </w:t>
      </w:r>
      <w:r>
        <w:rPr>
          <w:rtl/>
        </w:rPr>
        <w:t>تشتغل النساء بالوسط القروي كمساعدات عائليات (70</w:t>
      </w:r>
      <w:r w:rsidRPr="00E74A46">
        <w:rPr>
          <w:rtl/>
        </w:rPr>
        <w:t xml:space="preserve"> </w:t>
      </w:r>
      <w:r>
        <w:rPr>
          <w:rtl/>
        </w:rPr>
        <w:t>في المائة) أو مستقلات (19,7</w:t>
      </w:r>
      <w:r>
        <w:rPr>
          <w:rFonts w:hint="cs"/>
          <w:rtl/>
        </w:rPr>
        <w:t xml:space="preserve"> </w:t>
      </w:r>
      <w:r>
        <w:rPr>
          <w:rtl/>
        </w:rPr>
        <w:t>في المائة). أما في الوسط الحضري فإن أكثر من 8 نساء نشيطات من بين 10 (81,2</w:t>
      </w:r>
      <w:r w:rsidRPr="00E74A46">
        <w:rPr>
          <w:rtl/>
        </w:rPr>
        <w:t xml:space="preserve"> </w:t>
      </w:r>
      <w:r>
        <w:rPr>
          <w:rtl/>
        </w:rPr>
        <w:t>في المائة) مستأجرات و</w:t>
      </w:r>
      <w:r>
        <w:rPr>
          <w:rFonts w:hint="cs"/>
          <w:rtl/>
        </w:rPr>
        <w:t> </w:t>
      </w:r>
      <w:r>
        <w:rPr>
          <w:rtl/>
        </w:rPr>
        <w:t>12,2</w:t>
      </w:r>
      <w:r>
        <w:rPr>
          <w:rFonts w:hint="cs"/>
          <w:rtl/>
        </w:rPr>
        <w:t> </w:t>
      </w:r>
      <w:r>
        <w:rPr>
          <w:rtl/>
        </w:rPr>
        <w:t>في المائة مستقلات.</w:t>
      </w:r>
    </w:p>
    <w:p w14:paraId="6289B315" w14:textId="77777777" w:rsidR="00BE5AAA" w:rsidRDefault="00BE5AAA" w:rsidP="00BE5AAA">
      <w:pPr>
        <w:pStyle w:val="SingleTxt"/>
        <w:rPr>
          <w:rtl/>
        </w:rPr>
      </w:pPr>
      <w:r>
        <w:rPr>
          <w:rtl/>
        </w:rPr>
        <w:t>130 -</w:t>
      </w:r>
      <w:r>
        <w:rPr>
          <w:rtl/>
        </w:rPr>
        <w:tab/>
        <w:t>حسب معطيات البحث الوطني حول التشغيل (2020)، يتبين أن وضعية النساء تجاه سوق الشغل تتسم بتراجع في معدل النشاط بـ 1</w:t>
      </w:r>
      <w:r>
        <w:rPr>
          <w:rFonts w:hint="cs"/>
          <w:rtl/>
        </w:rPr>
        <w:t>,</w:t>
      </w:r>
      <w:r>
        <w:rPr>
          <w:rtl/>
        </w:rPr>
        <w:t>6 نقطة ليبلغ 19,9 في المائة</w:t>
      </w:r>
      <w:r>
        <w:rPr>
          <w:rFonts w:hint="cs"/>
          <w:rtl/>
        </w:rPr>
        <w:t xml:space="preserve"> </w:t>
      </w:r>
      <w:r>
        <w:rPr>
          <w:rtl/>
        </w:rPr>
        <w:t>مقابل 70,4 في المائة</w:t>
      </w:r>
      <w:r>
        <w:rPr>
          <w:rFonts w:hint="cs"/>
          <w:rtl/>
        </w:rPr>
        <w:t xml:space="preserve"> </w:t>
      </w:r>
      <w:r>
        <w:rPr>
          <w:rtl/>
        </w:rPr>
        <w:t>لدى الرجال (0,6</w:t>
      </w:r>
      <w:r>
        <w:rPr>
          <w:rFonts w:hint="cs"/>
          <w:rtl/>
        </w:rPr>
        <w:t> </w:t>
      </w:r>
      <w:r>
        <w:rPr>
          <w:rtl/>
        </w:rPr>
        <w:t>مقارنة بسنة</w:t>
      </w:r>
      <w:r>
        <w:rPr>
          <w:rFonts w:hint="cs"/>
          <w:rtl/>
        </w:rPr>
        <w:t> </w:t>
      </w:r>
      <w:r>
        <w:rPr>
          <w:rtl/>
        </w:rPr>
        <w:t>2019).</w:t>
      </w:r>
    </w:p>
    <w:p w14:paraId="57A828DC" w14:textId="77777777" w:rsidR="00BE5AAA" w:rsidRDefault="00BE5AAA" w:rsidP="00BE5AAA">
      <w:pPr>
        <w:pStyle w:val="SingleTxt"/>
        <w:rPr>
          <w:rtl/>
        </w:rPr>
      </w:pPr>
      <w:r>
        <w:rPr>
          <w:rtl/>
        </w:rPr>
        <w:t>131 -</w:t>
      </w:r>
      <w:r>
        <w:rPr>
          <w:rtl/>
        </w:rPr>
        <w:tab/>
        <w:t>وتبقى البطالة أكثر ارتفاعا بين النساء، حيث ارتفع معدلها سنة 2020 ب</w:t>
      </w:r>
      <w:r>
        <w:rPr>
          <w:rFonts w:hint="cs"/>
          <w:rtl/>
        </w:rPr>
        <w:t>ـ</w:t>
      </w:r>
      <w:r>
        <w:rPr>
          <w:rtl/>
        </w:rPr>
        <w:t xml:space="preserve"> 2,7 نقطة من 13,5</w:t>
      </w:r>
      <w:r>
        <w:rPr>
          <w:rFonts w:hint="cs"/>
          <w:rtl/>
        </w:rPr>
        <w:t> </w:t>
      </w:r>
      <w:r>
        <w:rPr>
          <w:rtl/>
        </w:rPr>
        <w:t>في</w:t>
      </w:r>
      <w:r>
        <w:rPr>
          <w:rFonts w:hint="cs"/>
          <w:rtl/>
        </w:rPr>
        <w:t> </w:t>
      </w:r>
      <w:r>
        <w:rPr>
          <w:rtl/>
        </w:rPr>
        <w:t>المائة إلى 16</w:t>
      </w:r>
      <w:r>
        <w:rPr>
          <w:rFonts w:hint="cs"/>
          <w:rtl/>
        </w:rPr>
        <w:t>,</w:t>
      </w:r>
      <w:r>
        <w:rPr>
          <w:rtl/>
        </w:rPr>
        <w:t>2 في المائة، مقابل 2</w:t>
      </w:r>
      <w:r>
        <w:rPr>
          <w:rFonts w:hint="cs"/>
          <w:rtl/>
        </w:rPr>
        <w:t>,</w:t>
      </w:r>
      <w:r>
        <w:rPr>
          <w:rtl/>
        </w:rPr>
        <w:t>9 نقطة لدى الرجال، منتقلا من 7</w:t>
      </w:r>
      <w:r>
        <w:rPr>
          <w:rFonts w:hint="cs"/>
          <w:rtl/>
        </w:rPr>
        <w:t>,</w:t>
      </w:r>
      <w:r>
        <w:rPr>
          <w:rtl/>
        </w:rPr>
        <w:t>8 في المائة</w:t>
      </w:r>
      <w:r>
        <w:rPr>
          <w:rFonts w:hint="cs"/>
          <w:rtl/>
        </w:rPr>
        <w:t xml:space="preserve"> </w:t>
      </w:r>
      <w:r>
        <w:rPr>
          <w:rtl/>
        </w:rPr>
        <w:t>إلى 10</w:t>
      </w:r>
      <w:r>
        <w:rPr>
          <w:rFonts w:hint="cs"/>
          <w:rtl/>
        </w:rPr>
        <w:t>,</w:t>
      </w:r>
      <w:r>
        <w:rPr>
          <w:rtl/>
        </w:rPr>
        <w:t>7</w:t>
      </w:r>
      <w:r>
        <w:rPr>
          <w:rFonts w:hint="cs"/>
          <w:rtl/>
        </w:rPr>
        <w:t> </w:t>
      </w:r>
      <w:r>
        <w:rPr>
          <w:rtl/>
        </w:rPr>
        <w:t>في المائة</w:t>
      </w:r>
      <w:r>
        <w:rPr>
          <w:rFonts w:hint="cs"/>
          <w:rtl/>
        </w:rPr>
        <w:t xml:space="preserve"> </w:t>
      </w:r>
      <w:r>
        <w:rPr>
          <w:rtl/>
        </w:rPr>
        <w:t>وخصوصا في المناطق الحضرية، بمعدل 24</w:t>
      </w:r>
      <w:r>
        <w:rPr>
          <w:rFonts w:hint="cs"/>
          <w:rtl/>
        </w:rPr>
        <w:t>,</w:t>
      </w:r>
      <w:r>
        <w:rPr>
          <w:rtl/>
        </w:rPr>
        <w:t>7 في المائة</w:t>
      </w:r>
      <w:r>
        <w:rPr>
          <w:rFonts w:hint="cs"/>
          <w:rtl/>
        </w:rPr>
        <w:t xml:space="preserve"> </w:t>
      </w:r>
      <w:r>
        <w:rPr>
          <w:rtl/>
        </w:rPr>
        <w:t>لدى النساء مقابل 13</w:t>
      </w:r>
      <w:r>
        <w:rPr>
          <w:rFonts w:hint="cs"/>
          <w:rtl/>
        </w:rPr>
        <w:t>,</w:t>
      </w:r>
      <w:r>
        <w:rPr>
          <w:rtl/>
        </w:rPr>
        <w:t>3</w:t>
      </w:r>
      <w:r>
        <w:rPr>
          <w:rFonts w:hint="cs"/>
          <w:rtl/>
        </w:rPr>
        <w:t> </w:t>
      </w:r>
      <w:r>
        <w:rPr>
          <w:rtl/>
        </w:rPr>
        <w:t>في</w:t>
      </w:r>
      <w:r>
        <w:rPr>
          <w:rFonts w:hint="cs"/>
          <w:rtl/>
        </w:rPr>
        <w:t> </w:t>
      </w:r>
      <w:r>
        <w:rPr>
          <w:rtl/>
        </w:rPr>
        <w:t>المائة</w:t>
      </w:r>
      <w:r>
        <w:rPr>
          <w:rFonts w:hint="cs"/>
          <w:rtl/>
        </w:rPr>
        <w:t xml:space="preserve"> </w:t>
      </w:r>
      <w:r>
        <w:rPr>
          <w:rtl/>
        </w:rPr>
        <w:t>لدى الرجال.</w:t>
      </w:r>
    </w:p>
    <w:p w14:paraId="69345FE7" w14:textId="77777777" w:rsidR="00BE5AAA" w:rsidRDefault="00BE5AAA" w:rsidP="00BE5AAA">
      <w:pPr>
        <w:pStyle w:val="SingleTxt"/>
        <w:rPr>
          <w:rtl/>
        </w:rPr>
      </w:pPr>
      <w:r>
        <w:rPr>
          <w:rtl/>
        </w:rPr>
        <w:t>132 -</w:t>
      </w:r>
      <w:r>
        <w:rPr>
          <w:rtl/>
        </w:rPr>
        <w:tab/>
        <w:t>يقوم مفتشو الشغل بمراقبة مدى تفعيل القوانين الخاصة بحماية حقوق النساء بما فيها الفصل المهني، والمساواة في الأجر، والحماية الاجتماعية والنهوض بتشغيلهن، وحماية الأمومة، إضافة إلى</w:t>
      </w:r>
      <w:r>
        <w:rPr>
          <w:rFonts w:hint="cs"/>
          <w:rtl/>
        </w:rPr>
        <w:t> </w:t>
      </w:r>
      <w:r>
        <w:rPr>
          <w:rtl/>
        </w:rPr>
        <w:t>تحسيس المشغلين بدور المساواة في السلم الاجتماعي والرفع من الانتاجية. وصدر</w:t>
      </w:r>
      <w:r>
        <w:rPr>
          <w:rFonts w:hint="eastAsia"/>
          <w:rtl/>
        </w:rPr>
        <w:t>ت</w:t>
      </w:r>
      <w:r>
        <w:rPr>
          <w:rtl/>
        </w:rPr>
        <w:t xml:space="preserve"> سنة 2013، دورية رقم 16-13 تحث مفتشي الشغل على التركيز، أثناء المراقبة، على مدى احترام تطبيق المقتضيات القانونية ذات الصلة بحقوق النساء في العمل، وبذلك تم القيام سنة 2020 بـ 886 4</w:t>
      </w:r>
      <w:r>
        <w:rPr>
          <w:rFonts w:hint="cs"/>
          <w:rtl/>
        </w:rPr>
        <w:t xml:space="preserve"> </w:t>
      </w:r>
      <w:r>
        <w:rPr>
          <w:rtl/>
        </w:rPr>
        <w:t>زيارة، تمكن خلالها المفتشون من إحصاء 584 87</w:t>
      </w:r>
      <w:r>
        <w:rPr>
          <w:rFonts w:hint="cs"/>
          <w:rtl/>
        </w:rPr>
        <w:t xml:space="preserve"> </w:t>
      </w:r>
      <w:r>
        <w:rPr>
          <w:rtl/>
        </w:rPr>
        <w:t>امرأة منها 493 3</w:t>
      </w:r>
      <w:r>
        <w:rPr>
          <w:rFonts w:hint="cs"/>
          <w:rtl/>
        </w:rPr>
        <w:t xml:space="preserve"> </w:t>
      </w:r>
      <w:r>
        <w:rPr>
          <w:rtl/>
        </w:rPr>
        <w:t>يشغلن منصب مسؤول</w:t>
      </w:r>
      <w:r>
        <w:rPr>
          <w:rFonts w:hint="eastAsia"/>
          <w:rtl/>
        </w:rPr>
        <w:t>ية</w:t>
      </w:r>
      <w:r>
        <w:rPr>
          <w:rtl/>
        </w:rPr>
        <w:t xml:space="preserve"> و</w:t>
      </w:r>
      <w:r>
        <w:rPr>
          <w:rFonts w:hint="cs"/>
          <w:rtl/>
        </w:rPr>
        <w:t xml:space="preserve"> </w:t>
      </w:r>
      <w:r>
        <w:rPr>
          <w:rtl/>
        </w:rPr>
        <w:t>605 1</w:t>
      </w:r>
      <w:r>
        <w:rPr>
          <w:rFonts w:hint="cs"/>
          <w:rtl/>
        </w:rPr>
        <w:t xml:space="preserve"> </w:t>
      </w:r>
      <w:r>
        <w:rPr>
          <w:rtl/>
        </w:rPr>
        <w:t>يقمن بمهمة مندوبات العمال.</w:t>
      </w:r>
    </w:p>
    <w:p w14:paraId="195014E9" w14:textId="77777777" w:rsidR="00BE5AAA" w:rsidRDefault="00BE5AAA" w:rsidP="00BE5AAA">
      <w:pPr>
        <w:pStyle w:val="SingleTxt"/>
        <w:rPr>
          <w:rtl/>
        </w:rPr>
      </w:pPr>
      <w:r>
        <w:rPr>
          <w:rtl/>
        </w:rPr>
        <w:lastRenderedPageBreak/>
        <w:t>133 -</w:t>
      </w:r>
      <w:r>
        <w:rPr>
          <w:rtl/>
        </w:rPr>
        <w:tab/>
        <w:t>لدعم جمعيات حماية حقوق النساء في الشغل، خصص قطاع الشغل غلافا ماليا سنويا قدره مليون درهم منذ 2016، وفي 2019 أبرمت شراكات مع 8 جمعيات، استفادت منه 601 1</w:t>
      </w:r>
      <w:r>
        <w:rPr>
          <w:rFonts w:hint="cs"/>
          <w:rtl/>
        </w:rPr>
        <w:t xml:space="preserve"> </w:t>
      </w:r>
      <w:r>
        <w:rPr>
          <w:rtl/>
        </w:rPr>
        <w:t>امرأة من الحملات التحسيسية، منهن 411 استفدن من تقوية القدرات و 483 تحسنت شروط عملهن وذلك برسم الحص</w:t>
      </w:r>
      <w:r>
        <w:rPr>
          <w:rFonts w:hint="eastAsia"/>
          <w:rtl/>
        </w:rPr>
        <w:t>يلة</w:t>
      </w:r>
      <w:r>
        <w:rPr>
          <w:rtl/>
        </w:rPr>
        <w:t xml:space="preserve"> نصف المرحلية، كما استفادت 134 شركة تشغل 656 1</w:t>
      </w:r>
      <w:r>
        <w:rPr>
          <w:rFonts w:hint="cs"/>
          <w:rtl/>
        </w:rPr>
        <w:t xml:space="preserve"> </w:t>
      </w:r>
      <w:r>
        <w:rPr>
          <w:rtl/>
        </w:rPr>
        <w:t>مستخدمة من برامج تحسيسية خاصة بالمساواة المهنية، وفي 2020 تم توقيع 7 اتفاقيات شراكة مع الجمعيات لتفعيلها خلال 2021.</w:t>
      </w:r>
    </w:p>
    <w:p w14:paraId="303EE904" w14:textId="77777777" w:rsidR="00BE5AAA" w:rsidRDefault="00BE5AAA" w:rsidP="00BE5AAA">
      <w:pPr>
        <w:pStyle w:val="SingleTxt"/>
        <w:rPr>
          <w:rtl/>
        </w:rPr>
      </w:pPr>
      <w:r>
        <w:rPr>
          <w:rtl/>
        </w:rPr>
        <w:t>134 -</w:t>
      </w:r>
      <w:r>
        <w:rPr>
          <w:rtl/>
        </w:rPr>
        <w:tab/>
        <w:t xml:space="preserve">عرف المجال التشريعي والتنظيمي والمؤسساتي تطورا لصالح عاملات وعمال المنازل، إذ فرض القانون رقم </w:t>
      </w:r>
      <w:r>
        <w:rPr>
          <w:rFonts w:hint="cs"/>
          <w:rtl/>
        </w:rPr>
        <w:t>12-19</w:t>
      </w:r>
      <w:r>
        <w:rPr>
          <w:rtl/>
        </w:rPr>
        <w:t xml:space="preserve"> (دخل حيز التنفيذ </w:t>
      </w:r>
      <w:r>
        <w:rPr>
          <w:rFonts w:hint="cs"/>
          <w:rtl/>
        </w:rPr>
        <w:t>تشرين الأول/</w:t>
      </w:r>
      <w:r>
        <w:rPr>
          <w:rtl/>
        </w:rPr>
        <w:t>أكتوبر 2018)، على أطراف علاقة الشغل، إبرام عقد عمل كتابي وفق النموذج المحدد ووضع نسخة منه لدى مفتشية الشغل، يمنع هذا القانون وساطة ال</w:t>
      </w:r>
      <w:r>
        <w:rPr>
          <w:rFonts w:hint="eastAsia"/>
          <w:rtl/>
        </w:rPr>
        <w:t>أشخاص</w:t>
      </w:r>
      <w:r>
        <w:rPr>
          <w:rtl/>
        </w:rPr>
        <w:t xml:space="preserve"> الذاتيين في تشغيل عمال وعاملات المنازل.</w:t>
      </w:r>
    </w:p>
    <w:p w14:paraId="787E0508" w14:textId="77777777" w:rsidR="00BE5AAA" w:rsidRDefault="00BE5AAA" w:rsidP="00BE5AAA">
      <w:pPr>
        <w:pStyle w:val="SingleTxt"/>
        <w:rPr>
          <w:rtl/>
        </w:rPr>
      </w:pPr>
      <w:r>
        <w:rPr>
          <w:rtl/>
        </w:rPr>
        <w:t>135 -</w:t>
      </w:r>
      <w:r>
        <w:rPr>
          <w:rtl/>
        </w:rPr>
        <w:tab/>
        <w:t>لضمان حماية أفضل لهذه الفئة من العاملات، يتم التنسيق بين رئاسة النيابة العامة والقطاع الوصي، لتتبع القضايا الناجمة عن النزاعات المحتملة بين أطراف علاقة الشغل. وقد توج ذلك بوضع دليل عملي، كما تم توقيع مذكرة تفاهم بين الطرفين لتحسين تطبيق القوانين الاج</w:t>
      </w:r>
      <w:r>
        <w:rPr>
          <w:rFonts w:hint="eastAsia"/>
          <w:rtl/>
        </w:rPr>
        <w:t>تماعية</w:t>
      </w:r>
      <w:r>
        <w:rPr>
          <w:rtl/>
        </w:rPr>
        <w:t xml:space="preserve"> بشكل عام.</w:t>
      </w:r>
    </w:p>
    <w:p w14:paraId="15940828" w14:textId="77777777" w:rsidR="00BE5AAA" w:rsidRDefault="00BE5AAA" w:rsidP="00BE5AAA">
      <w:pPr>
        <w:pStyle w:val="SingleTxt"/>
        <w:rPr>
          <w:rtl/>
        </w:rPr>
      </w:pPr>
      <w:r>
        <w:rPr>
          <w:rtl/>
        </w:rPr>
        <w:t>136 -</w:t>
      </w:r>
      <w:r>
        <w:rPr>
          <w:rtl/>
        </w:rPr>
        <w:tab/>
        <w:t xml:space="preserve">تم إلى حدود </w:t>
      </w:r>
      <w:r>
        <w:rPr>
          <w:rFonts w:hint="cs"/>
          <w:rtl/>
        </w:rPr>
        <w:t xml:space="preserve">تشرين الثاني/نوفمبر </w:t>
      </w:r>
      <w:r>
        <w:rPr>
          <w:rtl/>
        </w:rPr>
        <w:t>2020، إبرام 915 2</w:t>
      </w:r>
      <w:r>
        <w:rPr>
          <w:rFonts w:hint="cs"/>
          <w:rtl/>
        </w:rPr>
        <w:t xml:space="preserve"> </w:t>
      </w:r>
      <w:r>
        <w:rPr>
          <w:rtl/>
        </w:rPr>
        <w:t>عقد عمل، من بينها 172 عقدا مع عمال</w:t>
      </w:r>
      <w:r>
        <w:rPr>
          <w:rFonts w:hint="cs"/>
          <w:rtl/>
        </w:rPr>
        <w:t xml:space="preserve"> </w:t>
      </w:r>
      <w:r>
        <w:rPr>
          <w:rtl/>
        </w:rPr>
        <w:t>-</w:t>
      </w:r>
      <w:r>
        <w:rPr>
          <w:rFonts w:hint="cs"/>
          <w:rtl/>
        </w:rPr>
        <w:t xml:space="preserve"> </w:t>
      </w:r>
      <w:r>
        <w:rPr>
          <w:rtl/>
        </w:rPr>
        <w:t xml:space="preserve">عاملات أجانب، ولحدود </w:t>
      </w:r>
      <w:r>
        <w:rPr>
          <w:rFonts w:hint="cs"/>
          <w:rtl/>
        </w:rPr>
        <w:t>تموز/يوليه</w:t>
      </w:r>
      <w:r>
        <w:rPr>
          <w:rtl/>
        </w:rPr>
        <w:t xml:space="preserve"> 2020، وصل عدد التصريحات لدى صندوق الضمان الاجتماعي 518 1</w:t>
      </w:r>
      <w:r>
        <w:rPr>
          <w:rFonts w:hint="cs"/>
          <w:rtl/>
        </w:rPr>
        <w:t xml:space="preserve"> </w:t>
      </w:r>
      <w:r>
        <w:rPr>
          <w:rtl/>
        </w:rPr>
        <w:t>تصريحا، موازاة مع ذلك، يعمل المغرب حاليا على ملاءمة ترسانته القانونية مع أحكام اتفاقية العمل الد</w:t>
      </w:r>
      <w:r>
        <w:rPr>
          <w:rFonts w:hint="eastAsia"/>
          <w:rtl/>
        </w:rPr>
        <w:t>ولية</w:t>
      </w:r>
      <w:r>
        <w:rPr>
          <w:rtl/>
        </w:rPr>
        <w:t xml:space="preserve"> رقم 189 بخصوص الحقوق الأساسية للعمال المنزليين لسنة 2011. إذ تم إجراء دراسة سنة 2020 حول إمكانية التصديق على الاتفاقية.</w:t>
      </w:r>
    </w:p>
    <w:p w14:paraId="6B09B0EF" w14:textId="77777777" w:rsidR="00BE5AAA" w:rsidRDefault="00BE5AAA" w:rsidP="00BE5AAA">
      <w:pPr>
        <w:pStyle w:val="SingleTxt"/>
        <w:rPr>
          <w:rtl/>
        </w:rPr>
      </w:pPr>
      <w:r>
        <w:rPr>
          <w:rtl/>
        </w:rPr>
        <w:t>137 -</w:t>
      </w:r>
      <w:r>
        <w:rPr>
          <w:rtl/>
        </w:rPr>
        <w:tab/>
        <w:t xml:space="preserve">كما اتخذت إجراءات للحد من البطالة والولوج إلى العمل </w:t>
      </w:r>
      <w:proofErr w:type="spellStart"/>
      <w:r>
        <w:rPr>
          <w:rtl/>
        </w:rPr>
        <w:t>المهيكل</w:t>
      </w:r>
      <w:proofErr w:type="spellEnd"/>
      <w:r>
        <w:rPr>
          <w:rtl/>
        </w:rPr>
        <w:t xml:space="preserve"> للنساء</w:t>
      </w:r>
      <w:r w:rsidRPr="00907C06">
        <w:rPr>
          <w:vertAlign w:val="superscript"/>
          <w:rtl/>
        </w:rPr>
        <w:t>(</w:t>
      </w:r>
      <w:r w:rsidRPr="00907C06">
        <w:rPr>
          <w:rStyle w:val="FootnoteReference"/>
          <w:szCs w:val="22"/>
          <w:rtl/>
        </w:rPr>
        <w:footnoteReference w:id="45"/>
      </w:r>
      <w:r w:rsidRPr="00907C06">
        <w:rPr>
          <w:vertAlign w:val="superscript"/>
          <w:rtl/>
        </w:rPr>
        <w:t>)</w:t>
      </w:r>
      <w:r>
        <w:rPr>
          <w:rtl/>
        </w:rPr>
        <w:t>:</w:t>
      </w:r>
    </w:p>
    <w:p w14:paraId="6DD5A8D2" w14:textId="77777777" w:rsidR="00BE5AAA" w:rsidRPr="008B60EE"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w w:val="105"/>
          <w:rtl/>
        </w:rPr>
      </w:pPr>
      <w:r>
        <w:rPr>
          <w:rtl/>
        </w:rPr>
        <w:tab/>
      </w:r>
      <w:r>
        <w:rPr>
          <w:rFonts w:hint="cs"/>
          <w:rtl/>
        </w:rPr>
        <w:t>•</w:t>
      </w:r>
      <w:r>
        <w:rPr>
          <w:rtl/>
        </w:rPr>
        <w:tab/>
      </w:r>
      <w:r w:rsidRPr="001F6509">
        <w:rPr>
          <w:spacing w:val="-2"/>
          <w:w w:val="105"/>
          <w:rtl/>
        </w:rPr>
        <w:t>برنامج ”إدماج“ المتضمن، إلى جانب العقود العادية، لعقود التدريب – تكوين - إدماج لتشجيع المقاولات على توظيف حاملي الشهادات لمدة 24 شهرا لاكتساب تجربة مهنية، في هذا الإطار</w:t>
      </w:r>
      <w:r w:rsidRPr="008B60EE">
        <w:rPr>
          <w:w w:val="105"/>
          <w:rtl/>
        </w:rPr>
        <w:t>، تم تسجيل 800 108</w:t>
      </w:r>
      <w:r w:rsidRPr="008B60EE">
        <w:rPr>
          <w:rFonts w:hint="cs"/>
          <w:w w:val="105"/>
          <w:rtl/>
        </w:rPr>
        <w:t xml:space="preserve"> </w:t>
      </w:r>
      <w:r w:rsidRPr="008B60EE">
        <w:rPr>
          <w:w w:val="105"/>
          <w:rtl/>
        </w:rPr>
        <w:t>إدماجا سنة 2019 بمعدل 47 في المائة</w:t>
      </w:r>
      <w:r w:rsidRPr="008B60EE">
        <w:rPr>
          <w:rFonts w:hint="cs"/>
          <w:w w:val="105"/>
          <w:rtl/>
        </w:rPr>
        <w:t xml:space="preserve"> </w:t>
      </w:r>
      <w:r w:rsidRPr="008B60EE">
        <w:rPr>
          <w:w w:val="105"/>
          <w:rtl/>
        </w:rPr>
        <w:t>لفائدة النساء، كما أن 268</w:t>
      </w:r>
      <w:r>
        <w:rPr>
          <w:rFonts w:hint="cs"/>
          <w:w w:val="105"/>
          <w:rtl/>
        </w:rPr>
        <w:t> </w:t>
      </w:r>
      <w:r w:rsidRPr="008B60EE">
        <w:rPr>
          <w:w w:val="105"/>
          <w:rtl/>
        </w:rPr>
        <w:t>15</w:t>
      </w:r>
      <w:r w:rsidRPr="008B60EE">
        <w:rPr>
          <w:rFonts w:hint="cs"/>
          <w:w w:val="105"/>
          <w:rtl/>
        </w:rPr>
        <w:t xml:space="preserve"> </w:t>
      </w:r>
      <w:r w:rsidRPr="008B60EE">
        <w:rPr>
          <w:w w:val="105"/>
          <w:rtl/>
        </w:rPr>
        <w:t>شخصا استفاد من نظام التشغيل الدولي بنسبة 97 في المائة</w:t>
      </w:r>
      <w:r w:rsidRPr="008B60EE">
        <w:rPr>
          <w:rFonts w:hint="cs"/>
          <w:w w:val="105"/>
          <w:rtl/>
        </w:rPr>
        <w:t xml:space="preserve"> </w:t>
      </w:r>
      <w:r w:rsidRPr="008B60EE">
        <w:rPr>
          <w:w w:val="105"/>
          <w:rtl/>
        </w:rPr>
        <w:t>نساء؛</w:t>
      </w:r>
    </w:p>
    <w:p w14:paraId="38BA84FD"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برنامج ”تحفيز“ للنهوض بالتشغيل في المقاولات والجمعيات والتعاونيات حديثة النشأة، في 2019 استفاد 9508 شخصا منه بنسبة 35 في المائة</w:t>
      </w:r>
      <w:r>
        <w:rPr>
          <w:rFonts w:hint="cs"/>
          <w:rtl/>
        </w:rPr>
        <w:t xml:space="preserve"> </w:t>
      </w:r>
      <w:r>
        <w:rPr>
          <w:rtl/>
        </w:rPr>
        <w:t>للنساء؛</w:t>
      </w:r>
    </w:p>
    <w:p w14:paraId="668CABC2"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برنامج ”تأهيل“ لتعزيز قابلية تشغيل حاملي الشهادات عبر دعم قدراتهم المهنية. استفاد منه</w:t>
      </w:r>
      <w:r>
        <w:rPr>
          <w:rFonts w:hint="cs"/>
          <w:rtl/>
        </w:rPr>
        <w:t xml:space="preserve"> 806</w:t>
      </w:r>
      <w:r>
        <w:rPr>
          <w:rFonts w:hint="eastAsia"/>
          <w:rtl/>
        </w:rPr>
        <w:t> </w:t>
      </w:r>
      <w:r>
        <w:rPr>
          <w:rFonts w:hint="cs"/>
          <w:rtl/>
        </w:rPr>
        <w:t xml:space="preserve">36 </w:t>
      </w:r>
      <w:r>
        <w:rPr>
          <w:rtl/>
        </w:rPr>
        <w:t>بنسبة 52 في المائة</w:t>
      </w:r>
      <w:r>
        <w:rPr>
          <w:rFonts w:hint="cs"/>
          <w:rtl/>
        </w:rPr>
        <w:t xml:space="preserve"> </w:t>
      </w:r>
      <w:r>
        <w:rPr>
          <w:rtl/>
        </w:rPr>
        <w:t>من النساء.</w:t>
      </w:r>
    </w:p>
    <w:p w14:paraId="3DA6271D" w14:textId="77777777" w:rsidR="00BE5AAA" w:rsidRPr="001F6509" w:rsidRDefault="00BE5AAA" w:rsidP="00BE5AAA">
      <w:pPr>
        <w:pStyle w:val="SingleTxt"/>
        <w:rPr>
          <w:spacing w:val="-2"/>
          <w:rtl/>
        </w:rPr>
      </w:pPr>
      <w:r w:rsidRPr="001F6509">
        <w:rPr>
          <w:spacing w:val="-2"/>
          <w:rtl/>
        </w:rPr>
        <w:t>138 -</w:t>
      </w:r>
      <w:r w:rsidRPr="001F6509">
        <w:rPr>
          <w:spacing w:val="-2"/>
          <w:rtl/>
        </w:rPr>
        <w:tab/>
        <w:t>بالنسبة لبرنامج ”المقاول الذاتي“ الخاص بالمقاولات جد الصغرى، تمت مرافقة 806 4</w:t>
      </w:r>
      <w:r w:rsidRPr="001F6509">
        <w:rPr>
          <w:rFonts w:hint="cs"/>
          <w:spacing w:val="-2"/>
          <w:rtl/>
        </w:rPr>
        <w:t xml:space="preserve"> </w:t>
      </w:r>
      <w:r w:rsidRPr="001F6509">
        <w:rPr>
          <w:spacing w:val="-2"/>
          <w:rtl/>
        </w:rPr>
        <w:t>حامل مشروع (2019)، واستفاد</w:t>
      </w:r>
      <w:r w:rsidRPr="001F6509">
        <w:rPr>
          <w:rFonts w:hint="cs"/>
          <w:spacing w:val="-2"/>
          <w:rtl/>
        </w:rPr>
        <w:t xml:space="preserve"> 066 2 </w:t>
      </w:r>
      <w:r w:rsidRPr="001F6509">
        <w:rPr>
          <w:spacing w:val="-2"/>
          <w:rtl/>
        </w:rPr>
        <w:t>مشروع من الدعم المالي، سمح بتوفير 656 3</w:t>
      </w:r>
      <w:r w:rsidRPr="001F6509">
        <w:rPr>
          <w:rFonts w:hint="cs"/>
          <w:spacing w:val="-2"/>
          <w:rtl/>
        </w:rPr>
        <w:t xml:space="preserve"> </w:t>
      </w:r>
      <w:r w:rsidRPr="001F6509">
        <w:rPr>
          <w:spacing w:val="-2"/>
          <w:rtl/>
        </w:rPr>
        <w:t>فرصة عمل، كما</w:t>
      </w:r>
      <w:r w:rsidRPr="001F6509">
        <w:rPr>
          <w:rFonts w:hint="cs"/>
          <w:spacing w:val="-2"/>
          <w:rtl/>
        </w:rPr>
        <w:t> </w:t>
      </w:r>
      <w:r w:rsidRPr="001F6509">
        <w:rPr>
          <w:spacing w:val="-2"/>
          <w:rtl/>
        </w:rPr>
        <w:t>أن نسبة النساء اللواتي تمت مرافقتهن تمثل 33 في المائة</w:t>
      </w:r>
      <w:r w:rsidRPr="001F6509">
        <w:rPr>
          <w:rFonts w:hint="cs"/>
          <w:spacing w:val="-2"/>
          <w:rtl/>
        </w:rPr>
        <w:t xml:space="preserve"> </w:t>
      </w:r>
      <w:r w:rsidRPr="001F6509">
        <w:rPr>
          <w:spacing w:val="-2"/>
          <w:rtl/>
        </w:rPr>
        <w:t>مقابل 30 في المائة</w:t>
      </w:r>
      <w:r w:rsidRPr="001F6509">
        <w:rPr>
          <w:rFonts w:hint="cs"/>
          <w:spacing w:val="-2"/>
          <w:rtl/>
        </w:rPr>
        <w:t xml:space="preserve"> </w:t>
      </w:r>
      <w:r w:rsidRPr="001F6509">
        <w:rPr>
          <w:spacing w:val="-2"/>
          <w:rtl/>
        </w:rPr>
        <w:t xml:space="preserve">(2018)، عرف هذا البرنامج تخفيض </w:t>
      </w:r>
      <w:r w:rsidRPr="001F6509">
        <w:rPr>
          <w:rFonts w:hint="eastAsia"/>
          <w:spacing w:val="-2"/>
          <w:rtl/>
        </w:rPr>
        <w:t>الضريبة</w:t>
      </w:r>
      <w:r w:rsidRPr="001F6509">
        <w:rPr>
          <w:spacing w:val="-2"/>
          <w:rtl/>
        </w:rPr>
        <w:t xml:space="preserve"> على الدخل من 1 في المائة</w:t>
      </w:r>
      <w:r w:rsidRPr="001F6509">
        <w:rPr>
          <w:rFonts w:hint="cs"/>
          <w:spacing w:val="-2"/>
          <w:rtl/>
        </w:rPr>
        <w:t xml:space="preserve"> </w:t>
      </w:r>
      <w:r w:rsidRPr="001F6509">
        <w:rPr>
          <w:spacing w:val="-2"/>
          <w:rtl/>
        </w:rPr>
        <w:t>إلى 0</w:t>
      </w:r>
      <w:r w:rsidRPr="001F6509">
        <w:rPr>
          <w:rFonts w:hint="cs"/>
          <w:spacing w:val="-2"/>
          <w:rtl/>
        </w:rPr>
        <w:t>,</w:t>
      </w:r>
      <w:r w:rsidRPr="001F6509">
        <w:rPr>
          <w:spacing w:val="-2"/>
          <w:rtl/>
        </w:rPr>
        <w:t>5 في المائة</w:t>
      </w:r>
      <w:r w:rsidRPr="001F6509">
        <w:rPr>
          <w:rFonts w:hint="cs"/>
          <w:spacing w:val="-2"/>
          <w:rtl/>
        </w:rPr>
        <w:t xml:space="preserve"> </w:t>
      </w:r>
      <w:r w:rsidRPr="001F6509">
        <w:rPr>
          <w:spacing w:val="-2"/>
          <w:rtl/>
        </w:rPr>
        <w:t>وتسهيل الولوج إلى الصفقات العمومية.</w:t>
      </w:r>
    </w:p>
    <w:p w14:paraId="2A37641F" w14:textId="77777777" w:rsidR="00BE5AAA" w:rsidRDefault="00BE5AAA" w:rsidP="00BE5AAA">
      <w:pPr>
        <w:pStyle w:val="SingleTxt"/>
        <w:rPr>
          <w:rtl/>
        </w:rPr>
      </w:pPr>
      <w:r>
        <w:rPr>
          <w:rtl/>
        </w:rPr>
        <w:lastRenderedPageBreak/>
        <w:t>139 -</w:t>
      </w:r>
      <w:r>
        <w:rPr>
          <w:rtl/>
        </w:rPr>
        <w:tab/>
        <w:t>بالنسبة للتمكين الاقتصادي للنساء (برنامج خاص بريادة الأعمال النسائية)، تم إطلاق المرحلة الثانية من مشروع ”من أجلك“ لمدة 5 سنوات 2017-2021، بهدف التمكين والتطوير الكمي والكيفي لريادة الأعمال وقابلية تشغيل النساء، يستهدف هذا البرنامج حاملات المشاريع (ح</w:t>
      </w:r>
      <w:r>
        <w:rPr>
          <w:rFonts w:hint="eastAsia"/>
          <w:rtl/>
        </w:rPr>
        <w:t>املات</w:t>
      </w:r>
      <w:r>
        <w:rPr>
          <w:rtl/>
        </w:rPr>
        <w:t xml:space="preserve"> شواهد أو بدون) الراغبات في دخول عالم المقاولة والممارسات لنشاط في القطاع غير </w:t>
      </w:r>
      <w:proofErr w:type="spellStart"/>
      <w:r>
        <w:rPr>
          <w:rtl/>
        </w:rPr>
        <w:t>المهيكل</w:t>
      </w:r>
      <w:proofErr w:type="spellEnd"/>
      <w:r>
        <w:rPr>
          <w:rtl/>
        </w:rPr>
        <w:t>، النساء رئيسات المقاولات الراغبات في التطور، النساء الممارسات لأنشطة اجتماعية وتضامنية (التعاونيات).</w:t>
      </w:r>
    </w:p>
    <w:p w14:paraId="2A08B1E9" w14:textId="77777777" w:rsidR="00BE5AAA" w:rsidRDefault="00BE5AAA" w:rsidP="00BE5AAA">
      <w:pPr>
        <w:pStyle w:val="SingleTxt"/>
        <w:rPr>
          <w:rtl/>
        </w:rPr>
      </w:pPr>
      <w:r>
        <w:rPr>
          <w:rtl/>
        </w:rPr>
        <w:t>140 -</w:t>
      </w:r>
      <w:r>
        <w:rPr>
          <w:rtl/>
        </w:rPr>
        <w:tab/>
        <w:t>منذ انطلاق المرحلة الثانية إلى نهاية 2019 تعرفت على البرنامج 500 13</w:t>
      </w:r>
      <w:r>
        <w:rPr>
          <w:rFonts w:hint="cs"/>
          <w:rtl/>
        </w:rPr>
        <w:t xml:space="preserve"> </w:t>
      </w:r>
      <w:r>
        <w:rPr>
          <w:rtl/>
        </w:rPr>
        <w:t>امرأة وشاركت في خدمات الوساطة</w:t>
      </w:r>
      <w:r>
        <w:rPr>
          <w:rFonts w:hint="cs"/>
          <w:rtl/>
        </w:rPr>
        <w:t xml:space="preserve"> 650 1 </w:t>
      </w:r>
      <w:r>
        <w:rPr>
          <w:rtl/>
        </w:rPr>
        <w:t>امرأة. كما بلغت نسبة المسجلات حديثا في الوكالة الوطنية لإنعاش التشغيل والكفاءات لسنة 2018، 44 في المائة</w:t>
      </w:r>
      <w:r>
        <w:rPr>
          <w:rFonts w:hint="cs"/>
          <w:rtl/>
        </w:rPr>
        <w:t xml:space="preserve"> </w:t>
      </w:r>
      <w:r>
        <w:rPr>
          <w:rtl/>
        </w:rPr>
        <w:t>من 923 205</w:t>
      </w:r>
      <w:r>
        <w:rPr>
          <w:rFonts w:hint="cs"/>
          <w:rtl/>
        </w:rPr>
        <w:t xml:space="preserve"> </w:t>
      </w:r>
      <w:r>
        <w:rPr>
          <w:rtl/>
        </w:rPr>
        <w:t>مسجل (86 وكالة) حيث تستفيد من المعلومات وا</w:t>
      </w:r>
      <w:r>
        <w:rPr>
          <w:rFonts w:hint="eastAsia"/>
          <w:rtl/>
        </w:rPr>
        <w:t>لتوجيه</w:t>
      </w:r>
      <w:r>
        <w:rPr>
          <w:rtl/>
        </w:rPr>
        <w:t xml:space="preserve"> والمقابلات وورشات البحث عن العمل.</w:t>
      </w:r>
    </w:p>
    <w:p w14:paraId="2A9DF769" w14:textId="77777777" w:rsidR="00BE5AAA" w:rsidRDefault="00BE5AAA" w:rsidP="00BE5AAA">
      <w:pPr>
        <w:pStyle w:val="SingleTxt"/>
        <w:rPr>
          <w:rtl/>
        </w:rPr>
      </w:pPr>
      <w:r>
        <w:rPr>
          <w:rtl/>
        </w:rPr>
        <w:t>141 -</w:t>
      </w:r>
      <w:r>
        <w:rPr>
          <w:rtl/>
        </w:rPr>
        <w:tab/>
        <w:t xml:space="preserve">وصل عدد المستفيدات من مقابلات </w:t>
      </w:r>
      <w:proofErr w:type="spellStart"/>
      <w:r>
        <w:rPr>
          <w:rtl/>
        </w:rPr>
        <w:t>التموقع</w:t>
      </w:r>
      <w:proofErr w:type="spellEnd"/>
      <w:r>
        <w:rPr>
          <w:rtl/>
        </w:rPr>
        <w:t xml:space="preserve"> 650 34</w:t>
      </w:r>
      <w:r>
        <w:rPr>
          <w:rFonts w:hint="cs"/>
          <w:rtl/>
        </w:rPr>
        <w:t xml:space="preserve"> </w:t>
      </w:r>
      <w:r>
        <w:rPr>
          <w:rtl/>
        </w:rPr>
        <w:t>امرأة من 466 84</w:t>
      </w:r>
      <w:r>
        <w:rPr>
          <w:rFonts w:hint="cs"/>
          <w:rtl/>
        </w:rPr>
        <w:t xml:space="preserve"> </w:t>
      </w:r>
      <w:r>
        <w:rPr>
          <w:rtl/>
        </w:rPr>
        <w:t>مستفيدا. ما يمثل 41</w:t>
      </w:r>
      <w:r>
        <w:rPr>
          <w:rFonts w:hint="cs"/>
          <w:rtl/>
        </w:rPr>
        <w:t> </w:t>
      </w:r>
      <w:r>
        <w:rPr>
          <w:rtl/>
        </w:rPr>
        <w:t>في المائة</w:t>
      </w:r>
      <w:r>
        <w:rPr>
          <w:rFonts w:hint="cs"/>
          <w:rtl/>
        </w:rPr>
        <w:t xml:space="preserve"> </w:t>
      </w:r>
      <w:r>
        <w:rPr>
          <w:rtl/>
        </w:rPr>
        <w:t>من المجموع. كما استفادت 700 29</w:t>
      </w:r>
      <w:r>
        <w:rPr>
          <w:rFonts w:hint="cs"/>
          <w:rtl/>
        </w:rPr>
        <w:t xml:space="preserve"> </w:t>
      </w:r>
      <w:r>
        <w:rPr>
          <w:rtl/>
        </w:rPr>
        <w:t>امرأة من ورشات البحث عن الشغل سنة 2018 من مجموع 524 57</w:t>
      </w:r>
      <w:r>
        <w:rPr>
          <w:rFonts w:hint="cs"/>
          <w:rtl/>
        </w:rPr>
        <w:t xml:space="preserve"> </w:t>
      </w:r>
      <w:r>
        <w:rPr>
          <w:rtl/>
        </w:rPr>
        <w:t>مستفيدا.</w:t>
      </w:r>
    </w:p>
    <w:p w14:paraId="092940BA" w14:textId="77777777" w:rsidR="00BE5AAA" w:rsidRDefault="00BE5AAA" w:rsidP="00BE5AAA">
      <w:pPr>
        <w:pStyle w:val="SingleTxt"/>
        <w:rPr>
          <w:rtl/>
        </w:rPr>
      </w:pPr>
      <w:r>
        <w:rPr>
          <w:rtl/>
        </w:rPr>
        <w:t>142 -</w:t>
      </w:r>
      <w:r>
        <w:rPr>
          <w:rtl/>
        </w:rPr>
        <w:tab/>
        <w:t>بقطاع التعليم العتيق، تمثل 42 في المائة</w:t>
      </w:r>
      <w:r>
        <w:rPr>
          <w:rFonts w:hint="cs"/>
          <w:rtl/>
        </w:rPr>
        <w:t xml:space="preserve"> </w:t>
      </w:r>
      <w:r>
        <w:rPr>
          <w:rtl/>
        </w:rPr>
        <w:t>من العدد الإجمالي المتمثل في 964 1</w:t>
      </w:r>
      <w:r>
        <w:rPr>
          <w:rFonts w:hint="cs"/>
          <w:rtl/>
        </w:rPr>
        <w:t xml:space="preserve"> </w:t>
      </w:r>
      <w:r>
        <w:rPr>
          <w:rtl/>
        </w:rPr>
        <w:t>مستخدمة ومستخدم، بينما بلغت نسبة المدرسات</w:t>
      </w:r>
      <w:r>
        <w:rPr>
          <w:rFonts w:hint="cs"/>
          <w:rtl/>
        </w:rPr>
        <w:t xml:space="preserve"> </w:t>
      </w:r>
      <w:r>
        <w:rPr>
          <w:rtl/>
        </w:rPr>
        <w:t>21</w:t>
      </w:r>
      <w:r>
        <w:rPr>
          <w:rFonts w:hint="cs"/>
          <w:rtl/>
        </w:rPr>
        <w:t>,</w:t>
      </w:r>
      <w:r>
        <w:rPr>
          <w:rtl/>
        </w:rPr>
        <w:t>10</w:t>
      </w:r>
      <w:r>
        <w:rPr>
          <w:rFonts w:hint="cs"/>
          <w:rtl/>
        </w:rPr>
        <w:t xml:space="preserve"> </w:t>
      </w:r>
      <w:r>
        <w:rPr>
          <w:rtl/>
        </w:rPr>
        <w:t>في المائة من مجموع 150 7</w:t>
      </w:r>
      <w:r>
        <w:rPr>
          <w:rFonts w:hint="cs"/>
          <w:rtl/>
        </w:rPr>
        <w:t xml:space="preserve"> </w:t>
      </w:r>
      <w:r>
        <w:rPr>
          <w:rtl/>
        </w:rPr>
        <w:t>مدرس ومدرسة، وبلغت نسبة المحفظات</w:t>
      </w:r>
      <w:r>
        <w:rPr>
          <w:rFonts w:hint="cs"/>
          <w:rtl/>
        </w:rPr>
        <w:t xml:space="preserve"> </w:t>
      </w:r>
      <w:r>
        <w:rPr>
          <w:rtl/>
        </w:rPr>
        <w:t>25</w:t>
      </w:r>
      <w:r>
        <w:rPr>
          <w:rFonts w:hint="cs"/>
          <w:rtl/>
        </w:rPr>
        <w:t>,</w:t>
      </w:r>
      <w:r>
        <w:rPr>
          <w:rtl/>
        </w:rPr>
        <w:t>11 في المائة من 526 1</w:t>
      </w:r>
      <w:r>
        <w:rPr>
          <w:rFonts w:hint="cs"/>
          <w:rtl/>
        </w:rPr>
        <w:t xml:space="preserve"> </w:t>
      </w:r>
      <w:proofErr w:type="spellStart"/>
      <w:r>
        <w:rPr>
          <w:rtl/>
        </w:rPr>
        <w:t>محفظا</w:t>
      </w:r>
      <w:proofErr w:type="spellEnd"/>
      <w:r>
        <w:rPr>
          <w:rtl/>
        </w:rPr>
        <w:t xml:space="preserve"> ومحفظة بالكتاتيب القرآنية. وشكلت نسبة النساء العاملات في برنامج محو </w:t>
      </w:r>
      <w:r>
        <w:rPr>
          <w:rFonts w:hint="eastAsia"/>
          <w:rtl/>
        </w:rPr>
        <w:t>الأمية</w:t>
      </w:r>
      <w:r>
        <w:rPr>
          <w:rtl/>
        </w:rPr>
        <w:t xml:space="preserve"> بالمساجد، خلال 2008-2009، 71 في المائة</w:t>
      </w:r>
      <w:r>
        <w:rPr>
          <w:rFonts w:hint="cs"/>
          <w:rtl/>
        </w:rPr>
        <w:t xml:space="preserve"> </w:t>
      </w:r>
      <w:r>
        <w:rPr>
          <w:rtl/>
        </w:rPr>
        <w:t xml:space="preserve">من 4012 مؤطر </w:t>
      </w:r>
      <w:proofErr w:type="spellStart"/>
      <w:r>
        <w:rPr>
          <w:rtl/>
        </w:rPr>
        <w:t>ومؤطرة</w:t>
      </w:r>
      <w:proofErr w:type="spellEnd"/>
      <w:r>
        <w:rPr>
          <w:rtl/>
        </w:rPr>
        <w:t>، في حين أصبحت خلال 2016-2017، تشكل نسبة 88</w:t>
      </w:r>
      <w:r>
        <w:rPr>
          <w:rFonts w:hint="cs"/>
          <w:rtl/>
        </w:rPr>
        <w:t>,</w:t>
      </w:r>
      <w:r>
        <w:rPr>
          <w:rtl/>
        </w:rPr>
        <w:t>58 في المائة</w:t>
      </w:r>
      <w:r>
        <w:rPr>
          <w:rFonts w:hint="cs"/>
          <w:rtl/>
        </w:rPr>
        <w:t xml:space="preserve"> </w:t>
      </w:r>
      <w:r>
        <w:rPr>
          <w:rtl/>
        </w:rPr>
        <w:t>من 470 7</w:t>
      </w:r>
      <w:r>
        <w:rPr>
          <w:rFonts w:hint="cs"/>
          <w:rtl/>
        </w:rPr>
        <w:t xml:space="preserve"> </w:t>
      </w:r>
      <w:r>
        <w:rPr>
          <w:rtl/>
        </w:rPr>
        <w:t>مؤطري دروس محو الأمية</w:t>
      </w:r>
      <w:r>
        <w:rPr>
          <w:rFonts w:hint="cs"/>
          <w:rtl/>
        </w:rPr>
        <w:t> </w:t>
      </w:r>
      <w:r>
        <w:rPr>
          <w:rtl/>
        </w:rPr>
        <w:t>بالمساجد.</w:t>
      </w:r>
    </w:p>
    <w:p w14:paraId="0EA4E149" w14:textId="77777777" w:rsidR="00BE5AAA" w:rsidRDefault="00BE5AAA" w:rsidP="00BE5AAA">
      <w:pPr>
        <w:pStyle w:val="SingleTxt"/>
        <w:rPr>
          <w:rtl/>
        </w:rPr>
      </w:pPr>
      <w:r>
        <w:rPr>
          <w:rtl/>
        </w:rPr>
        <w:t>143 -</w:t>
      </w:r>
      <w:r>
        <w:rPr>
          <w:rtl/>
        </w:rPr>
        <w:tab/>
        <w:t>بالنسبة للحماية الاجتماعية، أعدت الحكومة ترسانة قانونية للحد من الهشاشة الاقتصادية والاجتماعية وتحسين شروط الحياة خاصة:</w:t>
      </w:r>
    </w:p>
    <w:p w14:paraId="66636C75" w14:textId="77777777" w:rsidR="00BE5AAA" w:rsidRPr="00020B4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MA"/>
        </w:rPr>
      </w:pPr>
      <w:r>
        <w:rPr>
          <w:rtl/>
        </w:rPr>
        <w:tab/>
      </w:r>
      <w:r>
        <w:rPr>
          <w:rFonts w:hint="cs"/>
          <w:rtl/>
        </w:rPr>
        <w:t>•</w:t>
      </w:r>
      <w:r>
        <w:rPr>
          <w:rtl/>
        </w:rPr>
        <w:tab/>
      </w:r>
      <w:r w:rsidRPr="00020B4A">
        <w:rPr>
          <w:rtl/>
        </w:rPr>
        <w:t>قانون 99.15 المتعلق بإحداث نظام التقاعد للمهنيين والعمال المستقلين والأشخاص غير الأجراء؛</w:t>
      </w:r>
    </w:p>
    <w:p w14:paraId="0F44B486" w14:textId="77777777" w:rsidR="00BE5AAA" w:rsidRPr="00020B4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lang w:bidi="ar-MA"/>
        </w:rPr>
        <w:tab/>
      </w:r>
      <w:r>
        <w:rPr>
          <w:rFonts w:hint="cs"/>
          <w:rtl/>
          <w:lang w:bidi="ar-MA"/>
        </w:rPr>
        <w:t>•</w:t>
      </w:r>
      <w:r>
        <w:rPr>
          <w:rtl/>
          <w:lang w:bidi="ar-MA"/>
        </w:rPr>
        <w:tab/>
      </w:r>
      <w:r w:rsidRPr="00020B4A">
        <w:rPr>
          <w:rtl/>
          <w:lang w:bidi="ar-MA"/>
        </w:rPr>
        <w:t xml:space="preserve">قانون 98.15 </w:t>
      </w:r>
      <w:r w:rsidRPr="00020B4A">
        <w:rPr>
          <w:rtl/>
        </w:rPr>
        <w:t xml:space="preserve">المتعلق بنظام التأمين الإجباري الأساسي عن المرض الخاص بفئات المهنيين والعمال المستقلين والأشخاص غير الأجراء؛ </w:t>
      </w:r>
    </w:p>
    <w:p w14:paraId="59CE415C" w14:textId="3DFF6326" w:rsidR="00BE5AAA" w:rsidRPr="006265DD"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rPr>
        <w:tab/>
      </w:r>
      <w:r>
        <w:rPr>
          <w:rFonts w:hint="cs"/>
          <w:rtl/>
        </w:rPr>
        <w:t>•</w:t>
      </w:r>
      <w:r>
        <w:rPr>
          <w:rtl/>
        </w:rPr>
        <w:tab/>
      </w:r>
      <w:r w:rsidRPr="008D4395">
        <w:rPr>
          <w:rtl/>
          <w:lang w:val="fr-MA"/>
        </w:rPr>
        <w:t>المرسوم</w:t>
      </w:r>
      <w:r w:rsidRPr="006265DD">
        <w:rPr>
          <w:rtl/>
          <w:lang w:bidi="ar-MA"/>
        </w:rPr>
        <w:t xml:space="preserve"> 2.18.686 </w:t>
      </w:r>
      <w:hyperlink r:id="rId18" w:history="1">
        <w:r w:rsidRPr="006265DD">
          <w:rPr>
            <w:rStyle w:val="Hyperlink"/>
            <w:rtl/>
            <w:lang w:bidi="ar-MA"/>
          </w:rPr>
          <w:t>المتعلق بتحديد شروط تطبيق نظام الضمان الاجتماعي على العاملات والعمال المنزليين</w:t>
        </w:r>
      </w:hyperlink>
      <w:r w:rsidRPr="006265DD">
        <w:rPr>
          <w:rtl/>
          <w:lang w:bidi="ar-MA"/>
        </w:rPr>
        <w:t>؛</w:t>
      </w:r>
    </w:p>
    <w:p w14:paraId="58AE479A" w14:textId="098B75AF" w:rsidR="00BE5AAA" w:rsidRPr="006265DD"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lang w:val="fr-FR"/>
        </w:rPr>
        <w:tab/>
      </w:r>
      <w:r>
        <w:rPr>
          <w:rFonts w:hint="cs"/>
          <w:rtl/>
          <w:lang w:val="fr-FR"/>
        </w:rPr>
        <w:t>-</w:t>
      </w:r>
      <w:r w:rsidRPr="006265DD">
        <w:rPr>
          <w:lang w:val="fr-FR"/>
        </w:rPr>
        <w:tab/>
      </w:r>
      <w:r w:rsidRPr="006265DD">
        <w:rPr>
          <w:rtl/>
          <w:lang w:bidi="ar-MA"/>
        </w:rPr>
        <w:t>المرسوم 02.19.769</w:t>
      </w:r>
      <w:r w:rsidRPr="006265DD">
        <w:rPr>
          <w:lang w:val="fr-MA"/>
        </w:rPr>
        <w:t xml:space="preserve"> </w:t>
      </w:r>
      <w:hyperlink r:id="rId19" w:history="1">
        <w:r w:rsidRPr="006265DD">
          <w:rPr>
            <w:rStyle w:val="Hyperlink"/>
            <w:rtl/>
          </w:rPr>
          <w:t xml:space="preserve">بتطبيق القانون رقم 98.15 والقانون رقم 99.15 </w:t>
        </w:r>
      </w:hyperlink>
      <w:r w:rsidRPr="006265DD">
        <w:rPr>
          <w:rtl/>
        </w:rPr>
        <w:t>الخاص بالعدول؛</w:t>
      </w:r>
    </w:p>
    <w:p w14:paraId="30FDCF57" w14:textId="462E7BFD" w:rsidR="00BE5AAA" w:rsidRPr="006265DD"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lang w:val="fr-FR"/>
        </w:rPr>
        <w:tab/>
      </w:r>
      <w:r>
        <w:rPr>
          <w:rFonts w:hint="cs"/>
          <w:rtl/>
          <w:lang w:val="fr-FR"/>
        </w:rPr>
        <w:t>-</w:t>
      </w:r>
      <w:r w:rsidRPr="006265DD">
        <w:rPr>
          <w:lang w:val="fr-FR"/>
        </w:rPr>
        <w:tab/>
      </w:r>
      <w:r w:rsidRPr="006265DD">
        <w:rPr>
          <w:rtl/>
          <w:lang w:bidi="ar-MA"/>
        </w:rPr>
        <w:t>المرسوم 2.19.1023</w:t>
      </w:r>
      <w:r w:rsidRPr="006265DD">
        <w:rPr>
          <w:lang w:val="fr-MA"/>
        </w:rPr>
        <w:t xml:space="preserve"> </w:t>
      </w:r>
      <w:hyperlink r:id="rId20" w:history="1">
        <w:r w:rsidRPr="006265DD">
          <w:rPr>
            <w:rStyle w:val="Hyperlink"/>
            <w:rtl/>
          </w:rPr>
          <w:t>م بتتميم المرسوم رقم 2.19.719 بتطبيق القانون رقم</w:t>
        </w:r>
        <w:r>
          <w:rPr>
            <w:rStyle w:val="Hyperlink"/>
            <w:rFonts w:hint="cs"/>
            <w:rtl/>
            <w:lang w:bidi="ar-EG"/>
          </w:rPr>
          <w:t xml:space="preserve"> 98-15</w:t>
        </w:r>
        <w:r w:rsidRPr="006265DD">
          <w:rPr>
            <w:rStyle w:val="Hyperlink"/>
            <w:rtl/>
          </w:rPr>
          <w:t xml:space="preserve"> والقانون</w:t>
        </w:r>
        <w:r>
          <w:rPr>
            <w:rStyle w:val="Hyperlink"/>
            <w:rFonts w:hint="cs"/>
            <w:rtl/>
          </w:rPr>
          <w:t xml:space="preserve"> 99-15</w:t>
        </w:r>
        <w:r w:rsidRPr="006265DD">
          <w:rPr>
            <w:rStyle w:val="Hyperlink"/>
            <w:rtl/>
          </w:rPr>
          <w:t xml:space="preserve"> فيما يتعلق بالقوابل والمروضين الطبيين</w:t>
        </w:r>
      </w:hyperlink>
      <w:r w:rsidRPr="006265DD">
        <w:rPr>
          <w:rtl/>
        </w:rPr>
        <w:t>؛</w:t>
      </w:r>
    </w:p>
    <w:p w14:paraId="140801C4" w14:textId="33647DBF" w:rsidR="00BE5AAA" w:rsidRPr="006265DD"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lang w:val="fr-FR"/>
        </w:rPr>
        <w:tab/>
      </w:r>
      <w:r>
        <w:rPr>
          <w:rFonts w:hint="cs"/>
          <w:rtl/>
          <w:lang w:val="fr-FR"/>
        </w:rPr>
        <w:t>-</w:t>
      </w:r>
      <w:r w:rsidRPr="006265DD">
        <w:rPr>
          <w:lang w:val="fr-FR"/>
        </w:rPr>
        <w:tab/>
      </w:r>
      <w:hyperlink r:id="rId21" w:history="1">
        <w:r w:rsidRPr="006265DD">
          <w:rPr>
            <w:rStyle w:val="Hyperlink"/>
            <w:rtl/>
          </w:rPr>
          <w:t>المرسوم رقم 2.20.659</w:t>
        </w:r>
      </w:hyperlink>
      <w:hyperlink r:id="rId22" w:history="1">
        <w:r>
          <w:rPr>
            <w:rStyle w:val="Hyperlink"/>
            <w:rFonts w:hint="cs"/>
            <w:rtl/>
            <w:lang w:val="fr-MA"/>
          </w:rPr>
          <w:t xml:space="preserve"> </w:t>
        </w:r>
        <w:r w:rsidRPr="006265DD">
          <w:rPr>
            <w:rStyle w:val="Hyperlink"/>
            <w:rtl/>
          </w:rPr>
          <w:t>المتعلق بنظام التأمين الاجباري عن المرض ونظام المعاشات الخاص بالمهنيين والعمال المستقلين والأشخاص غير الأجراء الذين يزاولون نشاطا خاصا فيما يتعلق بالمرشدين السياحيين</w:t>
        </w:r>
      </w:hyperlink>
    </w:p>
    <w:p w14:paraId="123888C8" w14:textId="3138CF92"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val="fr-FR"/>
        </w:rPr>
        <w:lastRenderedPageBreak/>
        <w:tab/>
      </w:r>
      <w:r>
        <w:rPr>
          <w:rFonts w:hint="cs"/>
          <w:rtl/>
          <w:lang w:val="fr-FR"/>
        </w:rPr>
        <w:t>-</w:t>
      </w:r>
      <w:r w:rsidRPr="006265DD">
        <w:rPr>
          <w:lang w:val="fr-FR"/>
        </w:rPr>
        <w:tab/>
      </w:r>
      <w:r w:rsidRPr="006265DD">
        <w:rPr>
          <w:rtl/>
          <w:lang w:bidi="ar-MA"/>
        </w:rPr>
        <w:t>المرسوم 2.20.658</w:t>
      </w:r>
      <w:hyperlink r:id="rId23" w:history="1">
        <w:r>
          <w:rPr>
            <w:rStyle w:val="Hyperlink"/>
            <w:rFonts w:hint="cs"/>
            <w:rtl/>
            <w:lang w:val="fr-MA"/>
          </w:rPr>
          <w:t xml:space="preserve"> </w:t>
        </w:r>
        <w:r w:rsidRPr="006265DD">
          <w:rPr>
            <w:rStyle w:val="Hyperlink"/>
            <w:rtl/>
          </w:rPr>
          <w:t>المتعلق بنظام التأمين الاجباري عن المرض ونظام المعاشات الخاص بالمهنيين والعمال المستقلين والأشخاص غير الأجراء الذين يزاولون نشاطا خاصا</w:t>
        </w:r>
      </w:hyperlink>
      <w:r>
        <w:rPr>
          <w:rtl/>
        </w:rPr>
        <w:t>.</w:t>
      </w:r>
    </w:p>
    <w:p w14:paraId="1DE42C90" w14:textId="77777777" w:rsidR="00BE5AAA" w:rsidRDefault="00BE5AAA" w:rsidP="00BE5AAA">
      <w:pPr>
        <w:pStyle w:val="SingleTxt"/>
        <w:rPr>
          <w:rtl/>
        </w:rPr>
      </w:pPr>
      <w:r>
        <w:rPr>
          <w:rtl/>
        </w:rPr>
        <w:t>144 -</w:t>
      </w:r>
      <w:r>
        <w:rPr>
          <w:rtl/>
        </w:rPr>
        <w:tab/>
        <w:t>تم تنفيذ البرامج الخاصة بالمساعدة الطبية، إذ سجلت نسبة 53 في المائة</w:t>
      </w:r>
      <w:r>
        <w:rPr>
          <w:rFonts w:hint="cs"/>
          <w:rtl/>
        </w:rPr>
        <w:t xml:space="preserve"> </w:t>
      </w:r>
      <w:r>
        <w:rPr>
          <w:rtl/>
        </w:rPr>
        <w:t>من المستفيدات سنة</w:t>
      </w:r>
      <w:r>
        <w:rPr>
          <w:rFonts w:hint="cs"/>
          <w:rtl/>
        </w:rPr>
        <w:t> </w:t>
      </w:r>
      <w:r>
        <w:rPr>
          <w:rtl/>
        </w:rPr>
        <w:t>2018، من 12</w:t>
      </w:r>
      <w:r>
        <w:rPr>
          <w:rFonts w:hint="cs"/>
          <w:rtl/>
        </w:rPr>
        <w:t>,</w:t>
      </w:r>
      <w:r>
        <w:rPr>
          <w:rtl/>
        </w:rPr>
        <w:t>78 مليون شخص أي أكثر من 5</w:t>
      </w:r>
      <w:r>
        <w:rPr>
          <w:rFonts w:hint="cs"/>
          <w:rtl/>
        </w:rPr>
        <w:t>,</w:t>
      </w:r>
      <w:r>
        <w:rPr>
          <w:rtl/>
        </w:rPr>
        <w:t>24 مليون أسرة بميزانية 6</w:t>
      </w:r>
      <w:r>
        <w:rPr>
          <w:rFonts w:hint="cs"/>
          <w:rtl/>
        </w:rPr>
        <w:t>,</w:t>
      </w:r>
      <w:r>
        <w:rPr>
          <w:rtl/>
        </w:rPr>
        <w:t>3 مليار درهم تم عبرها تقديم أزيد من 20 مليون خدمة، وفي سنة 2019 بلغ عدد المستفيدين 14</w:t>
      </w:r>
      <w:r>
        <w:rPr>
          <w:rFonts w:hint="cs"/>
          <w:rtl/>
        </w:rPr>
        <w:t>,</w:t>
      </w:r>
      <w:r>
        <w:rPr>
          <w:rtl/>
        </w:rPr>
        <w:t>5</w:t>
      </w:r>
      <w:r>
        <w:rPr>
          <w:rFonts w:hint="cs"/>
          <w:rtl/>
        </w:rPr>
        <w:t xml:space="preserve"> </w:t>
      </w:r>
      <w:r>
        <w:rPr>
          <w:rtl/>
        </w:rPr>
        <w:t>مليون شخص.</w:t>
      </w:r>
    </w:p>
    <w:p w14:paraId="558E43DD" w14:textId="77777777" w:rsidR="00BE5AAA" w:rsidRDefault="00BE5AAA" w:rsidP="00BE5AAA">
      <w:pPr>
        <w:pStyle w:val="SingleTxt"/>
        <w:rPr>
          <w:rtl/>
        </w:rPr>
      </w:pPr>
      <w:r>
        <w:rPr>
          <w:rtl/>
        </w:rPr>
        <w:t>145 -</w:t>
      </w:r>
      <w:r>
        <w:rPr>
          <w:rtl/>
        </w:rPr>
        <w:tab/>
        <w:t>بلغت نسبة المستفيدات من البرامج الموجهة للأشخاص في وضعية إعاقة أزيد من 36 في المائة</w:t>
      </w:r>
      <w:r>
        <w:rPr>
          <w:rFonts w:hint="cs"/>
          <w:rtl/>
        </w:rPr>
        <w:t xml:space="preserve"> </w:t>
      </w:r>
      <w:r>
        <w:rPr>
          <w:rtl/>
        </w:rPr>
        <w:t>بين 2015 و 2019 والمرتبطة باقتناء الأجهزة الخاصة والمعينات التقنية وتحسين ظروف التمدرس وتشجيع الاندماج المهني والأنشطة المدرة للدخل، إلى جانب إحداث 77 مركزا للتوجيه والمساعدة، واستقبال أزيد من 000 248 مواطنة، وتجهيز 28 مركزا اجتماعيا للأشخاص في وضعية إعاقة.</w:t>
      </w:r>
    </w:p>
    <w:p w14:paraId="4DCE4DED" w14:textId="77777777" w:rsidR="00BE5AAA" w:rsidRDefault="00BE5AAA" w:rsidP="00BE5AAA">
      <w:pPr>
        <w:pStyle w:val="SingleTxt"/>
        <w:rPr>
          <w:rtl/>
        </w:rPr>
      </w:pPr>
      <w:r>
        <w:rPr>
          <w:rtl/>
        </w:rPr>
        <w:t>146 -</w:t>
      </w:r>
      <w:r>
        <w:rPr>
          <w:rtl/>
        </w:rPr>
        <w:tab/>
        <w:t>في نفس الإطار، وصلت نسبة المستفيدات من دور الطالب والطالبة موسم 2018-2019، 54</w:t>
      </w:r>
      <w:r>
        <w:rPr>
          <w:rFonts w:hint="cs"/>
          <w:rtl/>
        </w:rPr>
        <w:t>,</w:t>
      </w:r>
      <w:r>
        <w:rPr>
          <w:rtl/>
        </w:rPr>
        <w:t>97 في المائة</w:t>
      </w:r>
      <w:r>
        <w:rPr>
          <w:rFonts w:hint="cs"/>
          <w:rtl/>
        </w:rPr>
        <w:t xml:space="preserve"> </w:t>
      </w:r>
      <w:r>
        <w:rPr>
          <w:rtl/>
        </w:rPr>
        <w:t>من 575 66 مستفيد(ة) كما استفادت 46 في المائة</w:t>
      </w:r>
      <w:r>
        <w:rPr>
          <w:rFonts w:hint="cs"/>
          <w:rtl/>
        </w:rPr>
        <w:t xml:space="preserve"> </w:t>
      </w:r>
      <w:r>
        <w:rPr>
          <w:rtl/>
        </w:rPr>
        <w:t>فتاة من مبادرة مليون محفظة، حيث بلغ عدد المستفيدين/ات 4.463.000 خلال 2019-2020 بكلفة 1</w:t>
      </w:r>
      <w:r>
        <w:rPr>
          <w:rFonts w:hint="cs"/>
          <w:rtl/>
        </w:rPr>
        <w:t>,</w:t>
      </w:r>
      <w:r>
        <w:rPr>
          <w:rtl/>
        </w:rPr>
        <w:t xml:space="preserve">47 مليار درهم وانتقل عدد المستفيدين من المنح </w:t>
      </w:r>
      <w:r>
        <w:rPr>
          <w:rFonts w:hint="eastAsia"/>
          <w:rtl/>
        </w:rPr>
        <w:t>الجامعية</w:t>
      </w:r>
      <w:r>
        <w:rPr>
          <w:rtl/>
        </w:rPr>
        <w:t xml:space="preserve"> من 334 517 موسم 2017-2018 (50 في المائة</w:t>
      </w:r>
      <w:r>
        <w:rPr>
          <w:rFonts w:hint="cs"/>
          <w:rtl/>
        </w:rPr>
        <w:t xml:space="preserve"> </w:t>
      </w:r>
      <w:r>
        <w:rPr>
          <w:rtl/>
        </w:rPr>
        <w:t>فتيات) إلى 374 881 موسم 2018-2019</w:t>
      </w:r>
      <w:r>
        <w:rPr>
          <w:rFonts w:hint="cs"/>
          <w:rtl/>
        </w:rPr>
        <w:t xml:space="preserve"> </w:t>
      </w:r>
      <w:r>
        <w:rPr>
          <w:rtl/>
        </w:rPr>
        <w:t>(52 في المائة</w:t>
      </w:r>
      <w:r>
        <w:rPr>
          <w:rFonts w:hint="cs"/>
          <w:rtl/>
        </w:rPr>
        <w:t xml:space="preserve"> </w:t>
      </w:r>
      <w:r>
        <w:rPr>
          <w:rtl/>
        </w:rPr>
        <w:t>فتيات).</w:t>
      </w:r>
    </w:p>
    <w:p w14:paraId="7E90525D" w14:textId="77777777" w:rsidR="00BE5AAA" w:rsidRDefault="00BE5AAA" w:rsidP="00BE5AAA">
      <w:pPr>
        <w:pStyle w:val="SingleTxt"/>
        <w:rPr>
          <w:rtl/>
        </w:rPr>
      </w:pPr>
      <w:r>
        <w:rPr>
          <w:rtl/>
        </w:rPr>
        <w:t>147 -</w:t>
      </w:r>
      <w:r>
        <w:rPr>
          <w:rtl/>
        </w:rPr>
        <w:tab/>
        <w:t>بخصوص أنظمة الضمان الاجتماعي المتعلقة بالتأمين على المعاشات 2017، بلغت نسبة المستفيدات من معاش العجز 41 في المائة</w:t>
      </w:r>
      <w:r>
        <w:rPr>
          <w:rFonts w:hint="cs"/>
          <w:rtl/>
        </w:rPr>
        <w:t xml:space="preserve"> </w:t>
      </w:r>
      <w:r>
        <w:rPr>
          <w:rtl/>
        </w:rPr>
        <w:t>من مجموع 042 2 مستفيد، ومن معاش الشيخوخة 17</w:t>
      </w:r>
      <w:r>
        <w:rPr>
          <w:rFonts w:hint="cs"/>
          <w:rtl/>
        </w:rPr>
        <w:t> </w:t>
      </w:r>
      <w:r>
        <w:rPr>
          <w:rtl/>
        </w:rPr>
        <w:t>في</w:t>
      </w:r>
      <w:r>
        <w:rPr>
          <w:rFonts w:hint="cs"/>
          <w:rtl/>
        </w:rPr>
        <w:t> </w:t>
      </w:r>
      <w:r>
        <w:rPr>
          <w:rtl/>
        </w:rPr>
        <w:t>المائة</w:t>
      </w:r>
      <w:r>
        <w:rPr>
          <w:rFonts w:hint="cs"/>
          <w:rtl/>
        </w:rPr>
        <w:t xml:space="preserve"> </w:t>
      </w:r>
      <w:r>
        <w:rPr>
          <w:rtl/>
        </w:rPr>
        <w:t>من مجموع 421 62 مستفيد(ة)، ومن معاش المتوفى عنهم 97 في المائة</w:t>
      </w:r>
      <w:r>
        <w:rPr>
          <w:rFonts w:hint="cs"/>
          <w:rtl/>
        </w:rPr>
        <w:t xml:space="preserve"> </w:t>
      </w:r>
      <w:r>
        <w:rPr>
          <w:rtl/>
        </w:rPr>
        <w:t>من مجموع 257</w:t>
      </w:r>
      <w:r>
        <w:rPr>
          <w:rFonts w:hint="cs"/>
          <w:rtl/>
        </w:rPr>
        <w:t> </w:t>
      </w:r>
      <w:r>
        <w:rPr>
          <w:rtl/>
        </w:rPr>
        <w:t>160 مستفيدا.</w:t>
      </w:r>
    </w:p>
    <w:p w14:paraId="01B4AEC1" w14:textId="77777777" w:rsidR="00BE5AAA" w:rsidRPr="00945B32" w:rsidRDefault="00BE5AAA" w:rsidP="00BE5AAA">
      <w:pPr>
        <w:pStyle w:val="SingleTxt"/>
        <w:spacing w:after="0" w:line="120" w:lineRule="exact"/>
        <w:rPr>
          <w:sz w:val="10"/>
          <w:rtl/>
        </w:rPr>
      </w:pPr>
    </w:p>
    <w:p w14:paraId="0BA0C40F" w14:textId="77777777" w:rsidR="00BE5AAA" w:rsidRDefault="00BE5AAA" w:rsidP="00BE5AAA">
      <w:pPr>
        <w:pStyle w:val="H1"/>
        <w:rPr>
          <w:rtl/>
        </w:rPr>
      </w:pPr>
      <w:r>
        <w:rPr>
          <w:rtl/>
        </w:rPr>
        <w:tab/>
      </w:r>
      <w:r>
        <w:rPr>
          <w:rtl/>
        </w:rPr>
        <w:tab/>
        <w:t>الصحة</w:t>
      </w:r>
    </w:p>
    <w:p w14:paraId="318E31CB" w14:textId="77777777" w:rsidR="00BE5AAA" w:rsidRDefault="00BE5AAA" w:rsidP="00BE5AAA">
      <w:pPr>
        <w:pStyle w:val="H23"/>
        <w:ind w:left="1267" w:right="1267" w:hanging="1267"/>
        <w:rPr>
          <w:rtl/>
        </w:rPr>
      </w:pPr>
      <w:r>
        <w:rPr>
          <w:rtl/>
        </w:rPr>
        <w:tab/>
      </w:r>
      <w:r>
        <w:rPr>
          <w:rtl/>
        </w:rPr>
        <w:tab/>
        <w:t>الجواب 18</w:t>
      </w:r>
    </w:p>
    <w:p w14:paraId="37190803" w14:textId="77777777" w:rsidR="00BE5AAA" w:rsidRDefault="00BE5AAA" w:rsidP="00BE5AAA">
      <w:pPr>
        <w:pStyle w:val="SingleTxt"/>
        <w:rPr>
          <w:rtl/>
        </w:rPr>
      </w:pPr>
      <w:r>
        <w:rPr>
          <w:rtl/>
        </w:rPr>
        <w:t>148 -</w:t>
      </w:r>
      <w:r>
        <w:rPr>
          <w:rtl/>
        </w:rPr>
        <w:tab/>
        <w:t>تعزيزا لالتزامات المغرب في تحقيق أهداف التنمية المستدامة، تم وضع مخطط الصحة في أفق 2025 المتضمن للبرامج التالية:</w:t>
      </w:r>
    </w:p>
    <w:p w14:paraId="56552C6C"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برنامج الأمومة دون مخاطر؛</w:t>
      </w:r>
    </w:p>
    <w:p w14:paraId="1C961EC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برنامج الصحة القروية؛</w:t>
      </w:r>
    </w:p>
    <w:p w14:paraId="46276F3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برنامج ”رعاية“ لضمان استمرار الخدمات الصحية لساكنة المناطق المتضررة بفعل البرد والتساقطات الثلجية؛</w:t>
      </w:r>
    </w:p>
    <w:p w14:paraId="71E27049"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الخطة الوطنية المغربية للحد من وفيات الأمهات؛</w:t>
      </w:r>
    </w:p>
    <w:p w14:paraId="16FAA286"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البرنامج الوطني للتمنيع وتوفير الأدوية والتخفيض من ثمنها؛</w:t>
      </w:r>
    </w:p>
    <w:p w14:paraId="2839A7DA"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مجانية الخدمات الصحية للمهاجرات.</w:t>
      </w:r>
    </w:p>
    <w:p w14:paraId="46E92060" w14:textId="77777777" w:rsidR="00BE5AAA" w:rsidRDefault="00BE5AAA" w:rsidP="00BE5AAA">
      <w:pPr>
        <w:pStyle w:val="SingleTxt"/>
        <w:rPr>
          <w:rtl/>
        </w:rPr>
      </w:pPr>
      <w:r>
        <w:rPr>
          <w:rtl/>
        </w:rPr>
        <w:t>149 -</w:t>
      </w:r>
      <w:r>
        <w:rPr>
          <w:rtl/>
        </w:rPr>
        <w:tab/>
        <w:t>للحد من وفيات الأمهات، تم القيام:</w:t>
      </w:r>
    </w:p>
    <w:p w14:paraId="788BD5F8"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بتطوير برنامج مراقبة الحمل والولادة من خلال:</w:t>
      </w:r>
    </w:p>
    <w:p w14:paraId="279C75CB" w14:textId="77777777" w:rsidR="00BE5AAA" w:rsidRDefault="00BE5AAA" w:rsidP="00BE5AAA">
      <w:pPr>
        <w:pStyle w:val="SingleTxt"/>
        <w:tabs>
          <w:tab w:val="clear" w:pos="2592"/>
          <w:tab w:val="left" w:pos="2370"/>
        </w:tabs>
        <w:ind w:left="2370" w:hanging="1103"/>
        <w:rPr>
          <w:rtl/>
        </w:rPr>
      </w:pPr>
      <w:r>
        <w:rPr>
          <w:rtl/>
        </w:rPr>
        <w:lastRenderedPageBreak/>
        <w:tab/>
        <w:t>-</w:t>
      </w:r>
      <w:r>
        <w:rPr>
          <w:rtl/>
        </w:rPr>
        <w:tab/>
        <w:t>القيام بتجربة نموذجية بطنجة وأصيلة للعناية ما قبل الولادة مندمجة ومتمركزة حول المرأة ومنسجمة مع توصيات منظمة الصحة العالمية؛</w:t>
      </w:r>
    </w:p>
    <w:p w14:paraId="385FB966" w14:textId="77777777" w:rsidR="00BE5AAA" w:rsidRDefault="00BE5AAA" w:rsidP="00BE5AAA">
      <w:pPr>
        <w:pStyle w:val="SingleTxt"/>
        <w:tabs>
          <w:tab w:val="clear" w:pos="2592"/>
          <w:tab w:val="left" w:pos="2370"/>
        </w:tabs>
        <w:ind w:left="2370" w:hanging="1103"/>
        <w:rPr>
          <w:rtl/>
        </w:rPr>
      </w:pPr>
      <w:r>
        <w:rPr>
          <w:rtl/>
        </w:rPr>
        <w:tab/>
        <w:t>-</w:t>
      </w:r>
      <w:r>
        <w:rPr>
          <w:rtl/>
        </w:rPr>
        <w:tab/>
        <w:t>تطوير حزمة من التدخلات الأساسية للأم والوليد ووضع خطة تدريب للمهنيين؛</w:t>
      </w:r>
    </w:p>
    <w:p w14:paraId="4B5850ED" w14:textId="77777777" w:rsidR="00BE5AAA" w:rsidRDefault="00BE5AAA" w:rsidP="00BE5AAA">
      <w:pPr>
        <w:pStyle w:val="SingleTxt"/>
        <w:tabs>
          <w:tab w:val="clear" w:pos="2592"/>
          <w:tab w:val="left" w:pos="2370"/>
        </w:tabs>
        <w:ind w:left="2370" w:hanging="1103"/>
        <w:rPr>
          <w:rtl/>
        </w:rPr>
      </w:pPr>
      <w:r>
        <w:rPr>
          <w:rtl/>
        </w:rPr>
        <w:tab/>
        <w:t>-</w:t>
      </w:r>
      <w:r>
        <w:rPr>
          <w:rtl/>
        </w:rPr>
        <w:tab/>
        <w:t>توفير بروتوكول لتدبير النزيف ما بعد الولادة وسكري الحمل لجميع بنيات العناية.</w:t>
      </w:r>
    </w:p>
    <w:p w14:paraId="162569E5" w14:textId="77777777" w:rsidR="00BE5AAA" w:rsidRDefault="00BE5AAA" w:rsidP="00BE5AAA">
      <w:pPr>
        <w:pStyle w:val="SingleTxt"/>
        <w:rPr>
          <w:rtl/>
        </w:rPr>
      </w:pPr>
      <w:r>
        <w:rPr>
          <w:rtl/>
        </w:rPr>
        <w:tab/>
        <w:t>وفي هذا الإطار، تم تسجيل:</w:t>
      </w:r>
    </w:p>
    <w:p w14:paraId="345C28D8" w14:textId="77777777" w:rsidR="00BE5AAA" w:rsidRDefault="00BE5AAA" w:rsidP="00BE5AAA">
      <w:pPr>
        <w:pStyle w:val="SingleTxt"/>
        <w:tabs>
          <w:tab w:val="clear" w:pos="2592"/>
          <w:tab w:val="left" w:pos="2370"/>
        </w:tabs>
        <w:ind w:left="2370" w:hanging="1103"/>
        <w:rPr>
          <w:rtl/>
        </w:rPr>
      </w:pPr>
      <w:r>
        <w:rPr>
          <w:rtl/>
        </w:rPr>
        <w:tab/>
        <w:t>-</w:t>
      </w:r>
      <w:r>
        <w:rPr>
          <w:rtl/>
        </w:rPr>
        <w:tab/>
        <w:t>معدل وفيات الأمهات انخفض إلى 72,6 وفاة لكل 000 100</w:t>
      </w:r>
      <w:r>
        <w:rPr>
          <w:rFonts w:hint="cs"/>
          <w:rtl/>
        </w:rPr>
        <w:t xml:space="preserve"> </w:t>
      </w:r>
      <w:r>
        <w:rPr>
          <w:rtl/>
        </w:rPr>
        <w:t>ولادة حية؛</w:t>
      </w:r>
    </w:p>
    <w:p w14:paraId="4E97B837" w14:textId="77777777" w:rsidR="00BE5AAA" w:rsidRDefault="00BE5AAA" w:rsidP="00BE5AAA">
      <w:pPr>
        <w:pStyle w:val="SingleTxt"/>
        <w:tabs>
          <w:tab w:val="clear" w:pos="2592"/>
          <w:tab w:val="left" w:pos="2370"/>
        </w:tabs>
        <w:ind w:left="2370" w:hanging="1103"/>
        <w:rPr>
          <w:rtl/>
        </w:rPr>
      </w:pPr>
      <w:r>
        <w:rPr>
          <w:rtl/>
        </w:rPr>
        <w:tab/>
        <w:t>-</w:t>
      </w:r>
      <w:r>
        <w:rPr>
          <w:rtl/>
        </w:rPr>
        <w:tab/>
        <w:t>أمد الحياة لدى النساء 77,8 سنة بالمقارنة مع الرجال (74,5 سنة)؛</w:t>
      </w:r>
    </w:p>
    <w:p w14:paraId="2D82F657" w14:textId="77777777" w:rsidR="00BE5AAA" w:rsidRDefault="00BE5AAA" w:rsidP="00BE5AAA">
      <w:pPr>
        <w:pStyle w:val="SingleTxt"/>
        <w:tabs>
          <w:tab w:val="clear" w:pos="2592"/>
          <w:tab w:val="left" w:pos="2370"/>
        </w:tabs>
        <w:ind w:left="2370" w:hanging="1103"/>
        <w:rPr>
          <w:rtl/>
        </w:rPr>
      </w:pPr>
      <w:r>
        <w:rPr>
          <w:rtl/>
        </w:rPr>
        <w:tab/>
        <w:t>-</w:t>
      </w:r>
      <w:r>
        <w:rPr>
          <w:rtl/>
        </w:rPr>
        <w:tab/>
        <w:t>انتقال نسبة الأمهات المستفيدات من خدمات مؤسسات صحية من 72</w:t>
      </w:r>
      <w:r>
        <w:rPr>
          <w:rFonts w:hint="cs"/>
          <w:rtl/>
        </w:rPr>
        <w:t>,</w:t>
      </w:r>
      <w:r>
        <w:rPr>
          <w:rtl/>
        </w:rPr>
        <w:t>7 في المائة</w:t>
      </w:r>
      <w:r>
        <w:rPr>
          <w:rFonts w:hint="cs"/>
          <w:rtl/>
        </w:rPr>
        <w:t xml:space="preserve"> </w:t>
      </w:r>
      <w:r>
        <w:rPr>
          <w:rtl/>
        </w:rPr>
        <w:t>سنة 2011 إلى 86</w:t>
      </w:r>
      <w:r>
        <w:rPr>
          <w:rFonts w:hint="cs"/>
          <w:rtl/>
        </w:rPr>
        <w:t>,</w:t>
      </w:r>
      <w:r>
        <w:rPr>
          <w:rtl/>
        </w:rPr>
        <w:t>1 في المائة</w:t>
      </w:r>
      <w:r>
        <w:rPr>
          <w:rFonts w:hint="cs"/>
          <w:rtl/>
        </w:rPr>
        <w:t xml:space="preserve"> </w:t>
      </w:r>
      <w:r>
        <w:rPr>
          <w:rtl/>
        </w:rPr>
        <w:t>سنة 2018؛</w:t>
      </w:r>
    </w:p>
    <w:p w14:paraId="143131B6" w14:textId="77777777" w:rsidR="00BE5AAA" w:rsidRDefault="00BE5AAA" w:rsidP="00BE5AAA">
      <w:pPr>
        <w:pStyle w:val="SingleTxt"/>
        <w:tabs>
          <w:tab w:val="clear" w:pos="2592"/>
          <w:tab w:val="left" w:pos="2370"/>
        </w:tabs>
        <w:ind w:left="2370" w:hanging="1103"/>
        <w:rPr>
          <w:rtl/>
        </w:rPr>
      </w:pPr>
      <w:r>
        <w:rPr>
          <w:rtl/>
        </w:rPr>
        <w:tab/>
        <w:t>-</w:t>
      </w:r>
      <w:r>
        <w:rPr>
          <w:rtl/>
        </w:rPr>
        <w:tab/>
        <w:t>انتقال نسبة الأمهات الحاصلات على رعاية أثناء الحمل من أطر مؤهلة من 77</w:t>
      </w:r>
      <w:r>
        <w:rPr>
          <w:rFonts w:hint="cs"/>
          <w:rtl/>
        </w:rPr>
        <w:t>,</w:t>
      </w:r>
      <w:r>
        <w:rPr>
          <w:rtl/>
        </w:rPr>
        <w:t>1</w:t>
      </w:r>
      <w:r>
        <w:rPr>
          <w:rFonts w:hint="cs"/>
          <w:rtl/>
        </w:rPr>
        <w:t> </w:t>
      </w:r>
      <w:r>
        <w:rPr>
          <w:rtl/>
        </w:rPr>
        <w:t>في</w:t>
      </w:r>
      <w:r>
        <w:rPr>
          <w:rFonts w:hint="cs"/>
          <w:rtl/>
        </w:rPr>
        <w:t> </w:t>
      </w:r>
      <w:r>
        <w:rPr>
          <w:rtl/>
        </w:rPr>
        <w:t>المائة</w:t>
      </w:r>
      <w:r>
        <w:rPr>
          <w:rFonts w:hint="cs"/>
          <w:rtl/>
        </w:rPr>
        <w:t xml:space="preserve"> </w:t>
      </w:r>
      <w:r>
        <w:rPr>
          <w:rtl/>
        </w:rPr>
        <w:t>سنة 2011 إلى 88</w:t>
      </w:r>
      <w:r>
        <w:rPr>
          <w:rFonts w:hint="cs"/>
          <w:rtl/>
        </w:rPr>
        <w:t>,</w:t>
      </w:r>
      <w:r>
        <w:rPr>
          <w:rtl/>
        </w:rPr>
        <w:t>5 في المائة</w:t>
      </w:r>
      <w:r>
        <w:rPr>
          <w:rFonts w:hint="cs"/>
          <w:rtl/>
        </w:rPr>
        <w:t xml:space="preserve"> </w:t>
      </w:r>
      <w:r>
        <w:rPr>
          <w:rtl/>
        </w:rPr>
        <w:t>سنة 2018؛</w:t>
      </w:r>
    </w:p>
    <w:p w14:paraId="3E4CDF3F" w14:textId="77777777" w:rsidR="00BE5AAA" w:rsidRDefault="00BE5AAA" w:rsidP="00BE5AAA">
      <w:pPr>
        <w:pStyle w:val="SingleTxt"/>
        <w:tabs>
          <w:tab w:val="clear" w:pos="2592"/>
          <w:tab w:val="left" w:pos="2370"/>
        </w:tabs>
        <w:ind w:left="2370" w:hanging="1103"/>
        <w:rPr>
          <w:rtl/>
        </w:rPr>
      </w:pPr>
      <w:r>
        <w:rPr>
          <w:rtl/>
        </w:rPr>
        <w:tab/>
        <w:t>-</w:t>
      </w:r>
      <w:r>
        <w:rPr>
          <w:rtl/>
        </w:rPr>
        <w:tab/>
        <w:t>ارتفاع نسبة الولادات بمساعدة طبية من 73</w:t>
      </w:r>
      <w:r>
        <w:rPr>
          <w:rFonts w:hint="cs"/>
          <w:rtl/>
        </w:rPr>
        <w:t>,</w:t>
      </w:r>
      <w:r>
        <w:rPr>
          <w:rtl/>
        </w:rPr>
        <w:t>6 في المائة</w:t>
      </w:r>
      <w:r>
        <w:rPr>
          <w:rFonts w:hint="cs"/>
          <w:rtl/>
        </w:rPr>
        <w:t xml:space="preserve"> </w:t>
      </w:r>
      <w:r>
        <w:rPr>
          <w:rtl/>
        </w:rPr>
        <w:t>سنة 2011 إلى 86</w:t>
      </w:r>
      <w:r>
        <w:rPr>
          <w:rFonts w:hint="cs"/>
          <w:rtl/>
        </w:rPr>
        <w:t>,</w:t>
      </w:r>
      <w:r>
        <w:rPr>
          <w:rtl/>
        </w:rPr>
        <w:t>6 في المائة</w:t>
      </w:r>
      <w:r>
        <w:rPr>
          <w:rFonts w:hint="cs"/>
          <w:rtl/>
        </w:rPr>
        <w:t xml:space="preserve"> </w:t>
      </w:r>
      <w:r>
        <w:rPr>
          <w:rtl/>
        </w:rPr>
        <w:t>سنة 2018؛</w:t>
      </w:r>
    </w:p>
    <w:p w14:paraId="261D3C58" w14:textId="77777777" w:rsidR="00BE5AAA" w:rsidRDefault="00BE5AAA" w:rsidP="00BE5AAA">
      <w:pPr>
        <w:pStyle w:val="SingleTxt"/>
        <w:tabs>
          <w:tab w:val="clear" w:pos="2592"/>
          <w:tab w:val="left" w:pos="2370"/>
        </w:tabs>
        <w:ind w:left="2370" w:hanging="1103"/>
        <w:rPr>
          <w:rtl/>
        </w:rPr>
      </w:pPr>
      <w:r>
        <w:rPr>
          <w:rtl/>
        </w:rPr>
        <w:tab/>
        <w:t>-</w:t>
      </w:r>
      <w:r>
        <w:rPr>
          <w:rtl/>
        </w:rPr>
        <w:tab/>
        <w:t>ارتفاع نسبة النساء المستخدمات لوسائل تنظيم الأسرة من 67</w:t>
      </w:r>
      <w:r>
        <w:rPr>
          <w:rFonts w:hint="cs"/>
          <w:rtl/>
        </w:rPr>
        <w:t>,</w:t>
      </w:r>
      <w:r>
        <w:rPr>
          <w:rtl/>
        </w:rPr>
        <w:t>20 في المائة</w:t>
      </w:r>
      <w:r>
        <w:rPr>
          <w:rFonts w:hint="cs"/>
          <w:rtl/>
        </w:rPr>
        <w:t xml:space="preserve"> </w:t>
      </w:r>
      <w:r>
        <w:rPr>
          <w:rtl/>
        </w:rPr>
        <w:t>سنة 2011 إلى 70</w:t>
      </w:r>
      <w:r>
        <w:rPr>
          <w:rFonts w:hint="cs"/>
          <w:rtl/>
        </w:rPr>
        <w:t>,</w:t>
      </w:r>
      <w:r>
        <w:rPr>
          <w:rtl/>
        </w:rPr>
        <w:t>80 في المائة</w:t>
      </w:r>
      <w:r>
        <w:rPr>
          <w:rFonts w:hint="cs"/>
          <w:rtl/>
        </w:rPr>
        <w:t xml:space="preserve"> </w:t>
      </w:r>
      <w:r>
        <w:rPr>
          <w:rtl/>
        </w:rPr>
        <w:t>سنة 2018.</w:t>
      </w:r>
    </w:p>
    <w:p w14:paraId="4AA0C83F"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خلق أقطاب الامتياز الجهوية لصحة الأم والطفل والتتبع وتقييم العناية بالأم والوليد ووفيات الأمهات والأطفال من خلال:</w:t>
      </w:r>
    </w:p>
    <w:p w14:paraId="152EEF48" w14:textId="77777777" w:rsidR="00BE5AAA" w:rsidRDefault="00BE5AAA" w:rsidP="00BE5AAA">
      <w:pPr>
        <w:pStyle w:val="SingleTxt"/>
        <w:tabs>
          <w:tab w:val="clear" w:pos="2592"/>
          <w:tab w:val="left" w:pos="2370"/>
        </w:tabs>
        <w:ind w:left="2370" w:hanging="1103"/>
        <w:rPr>
          <w:rtl/>
        </w:rPr>
      </w:pPr>
      <w:r>
        <w:rPr>
          <w:rtl/>
        </w:rPr>
        <w:tab/>
        <w:t>-</w:t>
      </w:r>
      <w:r>
        <w:rPr>
          <w:rtl/>
        </w:rPr>
        <w:tab/>
        <w:t>إرساء نظام مراقبة ووضع خطة لتحسين جودة العناية بالأمهات والمواليد في المستشفيات؛</w:t>
      </w:r>
    </w:p>
    <w:p w14:paraId="449E6131" w14:textId="77777777" w:rsidR="00BE5AAA" w:rsidRDefault="00BE5AAA" w:rsidP="00BE5AAA">
      <w:pPr>
        <w:pStyle w:val="SingleTxt"/>
        <w:tabs>
          <w:tab w:val="clear" w:pos="2592"/>
          <w:tab w:val="left" w:pos="2370"/>
        </w:tabs>
        <w:ind w:left="2370" w:hanging="1103"/>
        <w:rPr>
          <w:rtl/>
        </w:rPr>
      </w:pPr>
      <w:r>
        <w:rPr>
          <w:rtl/>
        </w:rPr>
        <w:tab/>
        <w:t>-</w:t>
      </w:r>
      <w:r>
        <w:rPr>
          <w:rtl/>
        </w:rPr>
        <w:tab/>
        <w:t>وضع عدد من المنظومات المعلوماتية والتتبع مثل المنظومة المعلوماتية الخاصة بتتبع وتقييم ممارسة العمليات القيصرية، ونظام مراقبة وفيات الأمهات، والفحص السريري لوفيات الأمهات والاستجابة التي تضم أيضًا عمليات الفحص السريري لوفيات حديثي الولادة لتحسين توفر الم</w:t>
      </w:r>
      <w:r>
        <w:rPr>
          <w:rFonts w:hint="eastAsia"/>
          <w:rtl/>
        </w:rPr>
        <w:t>علومة</w:t>
      </w:r>
      <w:r>
        <w:rPr>
          <w:rtl/>
        </w:rPr>
        <w:t xml:space="preserve"> واستخدامها في اتخاذ القرار. إضافة الى توفير التكوين للعاملين في</w:t>
      </w:r>
      <w:r>
        <w:rPr>
          <w:rFonts w:hint="cs"/>
          <w:rtl/>
        </w:rPr>
        <w:t> </w:t>
      </w:r>
      <w:r>
        <w:rPr>
          <w:rtl/>
        </w:rPr>
        <w:t>المجال.</w:t>
      </w:r>
    </w:p>
    <w:p w14:paraId="0B036BF2" w14:textId="77777777" w:rsidR="00BE5AAA" w:rsidRDefault="00BE5AAA" w:rsidP="00BE5AAA">
      <w:pPr>
        <w:pStyle w:val="SingleTxt"/>
        <w:rPr>
          <w:rtl/>
        </w:rPr>
      </w:pPr>
      <w:r>
        <w:rPr>
          <w:rtl/>
        </w:rPr>
        <w:t>150 -</w:t>
      </w:r>
      <w:r>
        <w:rPr>
          <w:rtl/>
        </w:rPr>
        <w:tab/>
        <w:t>لتحسين ولوج النساء والفتيات للخدمات الصحة الجنسية والانجابية خاصة في المناطق القروية والنائية، تم اتخاذ الإجراءات التالية:</w:t>
      </w:r>
    </w:p>
    <w:p w14:paraId="1D50DFE8"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الحق في اتخاذ القرار بشأن اختيار وسيلة منع الحمل؛</w:t>
      </w:r>
    </w:p>
    <w:p w14:paraId="42AA9B93"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دمج مجموعة متنوعة من وسائل منع الحمل الحديثة عالية الجودة في البرنامج الوطني لتنظيم الأسرة، (الغرسة تحت الجلدية) (حبوب المنع الاستعجالي للحمل)؛</w:t>
      </w:r>
    </w:p>
    <w:p w14:paraId="261F3D81"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توفير حزمة تعليمية وإعلامية عبر قنوات التواصل التقليدية والرقمية؛</w:t>
      </w:r>
    </w:p>
    <w:p w14:paraId="1787554F" w14:textId="77777777" w:rsidR="00BE5AAA" w:rsidRDefault="00BE5AAA" w:rsidP="00BE5AAA">
      <w:pPr>
        <w:pStyle w:val="SingleTxt"/>
        <w:tabs>
          <w:tab w:val="clear" w:pos="2592"/>
          <w:tab w:val="left" w:pos="2370"/>
        </w:tabs>
        <w:ind w:left="2370" w:hanging="1103"/>
        <w:rPr>
          <w:rtl/>
        </w:rPr>
      </w:pPr>
      <w:r>
        <w:rPr>
          <w:rtl/>
        </w:rPr>
        <w:lastRenderedPageBreak/>
        <w:tab/>
      </w:r>
      <w:r>
        <w:rPr>
          <w:rFonts w:hint="cs"/>
          <w:rtl/>
        </w:rPr>
        <w:t>•</w:t>
      </w:r>
      <w:r>
        <w:rPr>
          <w:rtl/>
        </w:rPr>
        <w:tab/>
        <w:t>إدماج خدمات حزمة الصحة الجنسية والإنجابية الكاملة في استراتيجيات مخطط الصحة المتنقلة (الوحدة الطبية المتنقلة والقوافل الطبية المتخصصة) في المناطق القروية والنائية؛</w:t>
      </w:r>
    </w:p>
    <w:p w14:paraId="3DE06A34"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دمج مكون ”معالجة عقم الزوجين“ في حزمة تقديم الصحة الجنسية والإنجابية ووضع الخطة الوطنية للإنجاب بمساعدة طبية؛</w:t>
      </w:r>
    </w:p>
    <w:p w14:paraId="655710B3"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إطلاق التكفل الذاتي باعتماد توصيات منظمة الصحة العالمية بشأن الصحة الجنسية والإنجابية؛</w:t>
      </w:r>
    </w:p>
    <w:p w14:paraId="58288BA0"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إعداد الاستراتيجية الوطنية للصحة الجنسية والإنجابية 2021-2030 وفق مقاربة تشاركية تتمحور حول الفرد مع مراعاة النوع الاجتماعي؛</w:t>
      </w:r>
    </w:p>
    <w:p w14:paraId="268168D8"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تنفيذ خطة تنمية الصحة في الوسط القروي لتعزيز الخدمات الصحية، بما فيها الصحة الجنسية والإنجابية؛</w:t>
      </w:r>
    </w:p>
    <w:p w14:paraId="4D9FF9A3"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تعزيز وصول النساء في المجال القروي إلى الكشف المبكر عن سرطان الثدي وعنق</w:t>
      </w:r>
      <w:r>
        <w:rPr>
          <w:rFonts w:hint="cs"/>
          <w:rtl/>
        </w:rPr>
        <w:t> </w:t>
      </w:r>
      <w:r>
        <w:rPr>
          <w:rtl/>
        </w:rPr>
        <w:t>الرحم.</w:t>
      </w:r>
    </w:p>
    <w:p w14:paraId="0D38D3E2" w14:textId="77777777" w:rsidR="00BE5AAA" w:rsidRDefault="00BE5AAA" w:rsidP="00BE5AAA">
      <w:pPr>
        <w:pStyle w:val="SingleTxt"/>
        <w:rPr>
          <w:rtl/>
        </w:rPr>
      </w:pPr>
      <w:r>
        <w:rPr>
          <w:rtl/>
        </w:rPr>
        <w:t>151 -</w:t>
      </w:r>
      <w:r>
        <w:rPr>
          <w:rtl/>
        </w:rPr>
        <w:tab/>
        <w:t>تم تعميم الاكتشاف المبكر لسرطان الثدي على الصعيد الوطني، وتفعيل الكشف المبكر عن</w:t>
      </w:r>
      <w:r>
        <w:rPr>
          <w:rFonts w:hint="cs"/>
          <w:rtl/>
        </w:rPr>
        <w:t> </w:t>
      </w:r>
      <w:r>
        <w:rPr>
          <w:rtl/>
        </w:rPr>
        <w:t>سرطان عنق الرحم، حاليًا في 58 إقليم بـ 11 جهة، هذا وتوجد 17 وحدة متنقلة للتصوير الإشعاعي للثدي على المستوى الوطني والتشخيص المبكر لسرطان الثدي، بالإضافة إلى الحملة الوطني</w:t>
      </w:r>
      <w:r>
        <w:rPr>
          <w:rFonts w:hint="eastAsia"/>
          <w:rtl/>
        </w:rPr>
        <w:t>ة</w:t>
      </w:r>
      <w:r>
        <w:rPr>
          <w:rtl/>
        </w:rPr>
        <w:t xml:space="preserve"> السنوية للكشف المبكر عن سرطان الثدي وعنق الرحم، تنظم حملات مصغرة محليًا على مدار العام. ففي 2019، من بين 588 515 1 امرأة، (40 و 69 عامًا)، ممن شاركن في هذا الكشف، منهن 40 في المائة</w:t>
      </w:r>
      <w:r>
        <w:rPr>
          <w:rFonts w:hint="cs"/>
          <w:rtl/>
        </w:rPr>
        <w:t xml:space="preserve"> </w:t>
      </w:r>
      <w:r>
        <w:rPr>
          <w:rtl/>
        </w:rPr>
        <w:t>من</w:t>
      </w:r>
      <w:r>
        <w:rPr>
          <w:rFonts w:hint="cs"/>
          <w:rtl/>
        </w:rPr>
        <w:t> </w:t>
      </w:r>
      <w:r>
        <w:rPr>
          <w:rtl/>
        </w:rPr>
        <w:t>المناطق القروية (000 600 مشاركة). من بين 476 341</w:t>
      </w:r>
      <w:r>
        <w:rPr>
          <w:rFonts w:hint="cs"/>
          <w:rtl/>
        </w:rPr>
        <w:t xml:space="preserve"> </w:t>
      </w:r>
      <w:r>
        <w:rPr>
          <w:rtl/>
        </w:rPr>
        <w:t>امرأة، (30 و 49</w:t>
      </w:r>
      <w:r>
        <w:rPr>
          <w:rFonts w:hint="cs"/>
          <w:rtl/>
        </w:rPr>
        <w:t xml:space="preserve"> </w:t>
      </w:r>
      <w:r>
        <w:rPr>
          <w:rtl/>
        </w:rPr>
        <w:t xml:space="preserve">سنة)، شاركن في </w:t>
      </w:r>
      <w:r>
        <w:rPr>
          <w:rFonts w:hint="eastAsia"/>
          <w:rtl/>
        </w:rPr>
        <w:t>الكشف</w:t>
      </w:r>
      <w:r>
        <w:rPr>
          <w:rtl/>
        </w:rPr>
        <w:t xml:space="preserve"> المبكر عن سرطان عنق الرحم، منهن 31 في المائة</w:t>
      </w:r>
      <w:r>
        <w:rPr>
          <w:rFonts w:hint="cs"/>
          <w:rtl/>
        </w:rPr>
        <w:t xml:space="preserve"> </w:t>
      </w:r>
      <w:r>
        <w:rPr>
          <w:rtl/>
        </w:rPr>
        <w:t>من المناطق القروية (000 107 مشاركة).</w:t>
      </w:r>
    </w:p>
    <w:p w14:paraId="58254DA2" w14:textId="77777777" w:rsidR="00BE5AAA" w:rsidRDefault="00BE5AAA" w:rsidP="00BE5AAA">
      <w:pPr>
        <w:pStyle w:val="SingleTxt"/>
        <w:rPr>
          <w:rtl/>
        </w:rPr>
      </w:pPr>
      <w:r>
        <w:rPr>
          <w:rtl/>
        </w:rPr>
        <w:t>152 -</w:t>
      </w:r>
      <w:r>
        <w:rPr>
          <w:rtl/>
        </w:rPr>
        <w:tab/>
        <w:t xml:space="preserve">بالنسبة للتربية الجنسية والإجراءات المتخذة لولوج الفتيات للخدمات الصحية، وضعت قطاعات الصحة والتربية الوطنية والشؤون الاسلامية خطة عمل وطنية خاصة بالصحة المدرسية والنهوض بصحة الشباب 2019-2022، في هذا الاطار، تم وضع فضاءات صحة الشباب وإعداد دعامات </w:t>
      </w:r>
      <w:proofErr w:type="spellStart"/>
      <w:r>
        <w:rPr>
          <w:rtl/>
        </w:rPr>
        <w:t>ديدا</w:t>
      </w:r>
      <w:r>
        <w:rPr>
          <w:rFonts w:hint="eastAsia"/>
          <w:rtl/>
        </w:rPr>
        <w:t>كتيكية</w:t>
      </w:r>
      <w:proofErr w:type="spellEnd"/>
      <w:r>
        <w:rPr>
          <w:rtl/>
        </w:rPr>
        <w:t xml:space="preserve"> وموقع الكتروني وتطوير مقاربة للتربية الوالدية متمحورة حول صحة الشباب اعتمادا على الكفاءات العشر لمنظمة الصحة العالمية، إضافة إلى إعداد دليل موضوعاتي خاص بالصحة الجنسية والانجابية، وإدراج أنشطة تعلمية في مستويي الخامس والسادس ابتدائي، بالإضافة إلى تح</w:t>
      </w:r>
      <w:r>
        <w:rPr>
          <w:rFonts w:hint="eastAsia"/>
          <w:rtl/>
        </w:rPr>
        <w:t>سيس</w:t>
      </w:r>
      <w:r>
        <w:rPr>
          <w:rtl/>
        </w:rPr>
        <w:t xml:space="preserve"> أطفال التعليم الأولي بالوعي بجسمهم وطرق حمايته.</w:t>
      </w:r>
    </w:p>
    <w:p w14:paraId="2A201319" w14:textId="77777777" w:rsidR="00BE5AAA" w:rsidRDefault="00BE5AAA" w:rsidP="00BE5AAA">
      <w:pPr>
        <w:pStyle w:val="SingleTxt"/>
        <w:rPr>
          <w:rtl/>
        </w:rPr>
      </w:pPr>
      <w:r>
        <w:rPr>
          <w:rtl/>
        </w:rPr>
        <w:t>153 -</w:t>
      </w:r>
      <w:r>
        <w:rPr>
          <w:rtl/>
        </w:rPr>
        <w:tab/>
        <w:t xml:space="preserve">يعتبر الإجهاض فعلا غير معاقب عليه إذا </w:t>
      </w:r>
      <w:proofErr w:type="spellStart"/>
      <w:r>
        <w:rPr>
          <w:rtl/>
        </w:rPr>
        <w:t>استوجبته</w:t>
      </w:r>
      <w:proofErr w:type="spellEnd"/>
      <w:r>
        <w:rPr>
          <w:rtl/>
        </w:rPr>
        <w:t xml:space="preserve"> المحافظة على صحة الأم متى قام به علانية طبيب أو جراح بإذن الزوج. ولا يطالب بهذا الإذن إذا ارتأى الطبيب أن حياة الأم في خطر غير أنه يجب عليه أن يشعر بذلك الطبيب الرئيسي للعمالة أو الإقليم. وعند غياب الزوج أو إذا امتنع عن إعطاء موافقته أو عاقه عن ذلك عائق فإنه لا يسوغ للطبيب أو الجراح أن يقوم بالعملية الجراحية أو يستعمل علاجا يمكن أن يترتب عنه الإجهاض إلا بعد شهادة مكتوبة من الطبيب الرئيس للعمالة أو الإقليم يصرح فيها بأن صحة الأم لا يمكن المحافظة عليها إلا </w:t>
      </w:r>
      <w:r>
        <w:rPr>
          <w:rFonts w:hint="eastAsia"/>
          <w:rtl/>
        </w:rPr>
        <w:t>باستعمال</w:t>
      </w:r>
      <w:r>
        <w:rPr>
          <w:rtl/>
        </w:rPr>
        <w:t xml:space="preserve"> مثل هذا العلاج. في هذا الصدد، للتوعية لمخاطر الإجهاض السري، نظمت دورات التكوين لفائدة منشطات برامج مراقبة الحمل والوضع.</w:t>
      </w:r>
    </w:p>
    <w:p w14:paraId="2B89785B" w14:textId="77777777" w:rsidR="00BE5AAA" w:rsidRPr="00326A4B" w:rsidRDefault="00BE5AAA" w:rsidP="00BE5AAA">
      <w:pPr>
        <w:pStyle w:val="SingleTxt"/>
        <w:spacing w:after="0" w:line="120" w:lineRule="exact"/>
        <w:rPr>
          <w:sz w:val="10"/>
          <w:rtl/>
        </w:rPr>
      </w:pPr>
    </w:p>
    <w:p w14:paraId="53DAFF78" w14:textId="77777777" w:rsidR="00BE5AAA" w:rsidRDefault="00BE5AAA" w:rsidP="00BE5AAA">
      <w:pPr>
        <w:pStyle w:val="H23"/>
        <w:ind w:left="1267" w:right="1267" w:hanging="1267"/>
        <w:rPr>
          <w:rtl/>
        </w:rPr>
      </w:pPr>
      <w:r>
        <w:rPr>
          <w:rtl/>
        </w:rPr>
        <w:lastRenderedPageBreak/>
        <w:tab/>
      </w:r>
      <w:r>
        <w:rPr>
          <w:rtl/>
        </w:rPr>
        <w:tab/>
        <w:t>الجواب 19</w:t>
      </w:r>
    </w:p>
    <w:p w14:paraId="13877237" w14:textId="77777777" w:rsidR="00BE5AAA" w:rsidRDefault="00BE5AAA" w:rsidP="00BE5AAA">
      <w:pPr>
        <w:pStyle w:val="SingleTxt"/>
        <w:rPr>
          <w:rtl/>
        </w:rPr>
      </w:pPr>
      <w:r>
        <w:rPr>
          <w:rtl/>
        </w:rPr>
        <w:t>154 -</w:t>
      </w:r>
      <w:r>
        <w:rPr>
          <w:rtl/>
        </w:rPr>
        <w:tab/>
        <w:t xml:space="preserve">بخصوص التأمين الصحي للنساء والفتيات خاصة في سياق الجائحة </w:t>
      </w:r>
      <w:r>
        <w:rPr>
          <w:rFonts w:hint="cs"/>
          <w:rtl/>
        </w:rPr>
        <w:t>ا</w:t>
      </w:r>
      <w:r>
        <w:rPr>
          <w:rtl/>
        </w:rPr>
        <w:t>نظر الجواب 4.</w:t>
      </w:r>
    </w:p>
    <w:p w14:paraId="4E3576BB" w14:textId="77777777" w:rsidR="00BE5AAA" w:rsidRDefault="00BE5AAA" w:rsidP="00BE5AAA">
      <w:pPr>
        <w:pStyle w:val="SingleTxt"/>
        <w:rPr>
          <w:rtl/>
        </w:rPr>
      </w:pPr>
      <w:r>
        <w:rPr>
          <w:rtl/>
        </w:rPr>
        <w:t>155 -</w:t>
      </w:r>
      <w:r>
        <w:rPr>
          <w:rtl/>
        </w:rPr>
        <w:tab/>
        <w:t>لولوج النساء والفتيات في وضعية إعاقة للخدمات الصحية، قام القطاع الوصي بتأهيل مستشفيات ومصالح الأمراض العقلية لملاءمتها مع الحاجيات الخاصة بالمرضى، على مستوى المعايير المعمارية والموارد البشرية والعناية الطبية، كما تم تخصيص ثلث القدرة الاستيعابية للنس</w:t>
      </w:r>
      <w:r>
        <w:rPr>
          <w:rFonts w:hint="eastAsia"/>
          <w:rtl/>
        </w:rPr>
        <w:t>اء،</w:t>
      </w:r>
      <w:r>
        <w:rPr>
          <w:rtl/>
        </w:rPr>
        <w:t xml:space="preserve"> وفضاءات ملائمة للحياة الخاصة، إضافة إلى إدماج الصحة العقلية في برامج الصحة الإنجابية. هذا وتتوفر مراكز علاج الإدمان على فضاء مخصص للنساء المستعملات للمواد ذات التأثير النفساني.</w:t>
      </w:r>
    </w:p>
    <w:p w14:paraId="7418BA19" w14:textId="77777777" w:rsidR="00BE5AAA" w:rsidRDefault="00BE5AAA" w:rsidP="00BE5AAA">
      <w:pPr>
        <w:pStyle w:val="SingleTxt"/>
        <w:rPr>
          <w:rtl/>
        </w:rPr>
      </w:pPr>
      <w:r>
        <w:rPr>
          <w:rtl/>
        </w:rPr>
        <w:t>156 -</w:t>
      </w:r>
      <w:r>
        <w:rPr>
          <w:rtl/>
        </w:rPr>
        <w:tab/>
        <w:t>في إطار برامج إعادة تأهيل، وجهت تعليمات إلى المصالح المعنية برعاية الأشخاص في وضعية إعاقة، بهدف:</w:t>
      </w:r>
    </w:p>
    <w:p w14:paraId="73A84CF0" w14:textId="77777777" w:rsidR="00BE5AAA" w:rsidRPr="001F6509"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1F6509">
        <w:rPr>
          <w:spacing w:val="-2"/>
          <w:rtl/>
        </w:rPr>
        <w:tab/>
      </w:r>
      <w:r w:rsidRPr="001F6509">
        <w:rPr>
          <w:rFonts w:hint="cs"/>
          <w:spacing w:val="-2"/>
          <w:rtl/>
        </w:rPr>
        <w:t>•</w:t>
      </w:r>
      <w:r w:rsidRPr="001F6509">
        <w:rPr>
          <w:spacing w:val="-2"/>
          <w:rtl/>
        </w:rPr>
        <w:tab/>
        <w:t xml:space="preserve">ضمان استمرارية الخدمات من خلال احترام التدابير الوقائية، وقواعد التباعد الاجتماعي، على مستوى المراكز الصحية والمستشفيات ومراكز إعادة التأهيل الإقليمية المتكاملة ومراكز تقويم العظام </w:t>
      </w:r>
      <w:r w:rsidRPr="001F6509">
        <w:rPr>
          <w:spacing w:val="-2"/>
        </w:rPr>
        <w:t>CIARR</w:t>
      </w:r>
      <w:r w:rsidRPr="001F6509">
        <w:rPr>
          <w:spacing w:val="-2"/>
          <w:rtl/>
        </w:rPr>
        <w:t xml:space="preserve"> ومراكز إعادة التأهيل الإقليمية المتكاملة </w:t>
      </w:r>
      <w:r w:rsidRPr="001F6509">
        <w:rPr>
          <w:spacing w:val="-2"/>
        </w:rPr>
        <w:t>CIRP</w:t>
      </w:r>
      <w:r w:rsidRPr="001F6509">
        <w:rPr>
          <w:spacing w:val="-2"/>
          <w:rtl/>
        </w:rPr>
        <w:t xml:space="preserve"> ووحدات إعادة التأهيل بالمستشفيات؛</w:t>
      </w:r>
    </w:p>
    <w:p w14:paraId="1A9C76C5"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تعزيز التدابير الوقائية لضمان الوصول إلى المراكز للأشخاص في وضعية الإعاقة، باعتبارهم أكثر عرضة للإصابة بالفيروس وتيسير الوصول إلى المعلومة؛</w:t>
      </w:r>
    </w:p>
    <w:p w14:paraId="7F852679"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نسبة المستفيدات من بطاقة </w:t>
      </w:r>
      <w:proofErr w:type="spellStart"/>
      <w:r>
        <w:rPr>
          <w:rtl/>
        </w:rPr>
        <w:t>الرميد</w:t>
      </w:r>
      <w:proofErr w:type="spellEnd"/>
      <w:r>
        <w:rPr>
          <w:rtl/>
        </w:rPr>
        <w:t xml:space="preserve"> تمثل 52 في المائة، و 51 في المائة</w:t>
      </w:r>
      <w:r>
        <w:rPr>
          <w:rFonts w:hint="cs"/>
          <w:rtl/>
        </w:rPr>
        <w:t xml:space="preserve"> </w:t>
      </w:r>
      <w:r>
        <w:rPr>
          <w:rtl/>
        </w:rPr>
        <w:t>من النساء من التأمين الاجباري الأساسي (</w:t>
      </w:r>
      <w:r>
        <w:rPr>
          <w:rFonts w:hint="cs"/>
          <w:rtl/>
        </w:rPr>
        <w:t>ا</w:t>
      </w:r>
      <w:r>
        <w:rPr>
          <w:rtl/>
        </w:rPr>
        <w:t>نظر الجواب 22)</w:t>
      </w:r>
    </w:p>
    <w:p w14:paraId="3221F807" w14:textId="77777777" w:rsidR="00BE5AAA" w:rsidRPr="00326A4B" w:rsidRDefault="00BE5AAA" w:rsidP="00BE5AAA">
      <w:pPr>
        <w:pStyle w:val="SingleTxt"/>
        <w:spacing w:after="0" w:line="120" w:lineRule="exact"/>
        <w:rPr>
          <w:sz w:val="10"/>
          <w:rtl/>
        </w:rPr>
      </w:pPr>
    </w:p>
    <w:p w14:paraId="5C34F8FC" w14:textId="77777777" w:rsidR="00BE5AAA" w:rsidRDefault="00BE5AAA" w:rsidP="00BE5AAA">
      <w:pPr>
        <w:pStyle w:val="H1"/>
        <w:rPr>
          <w:rtl/>
        </w:rPr>
      </w:pPr>
      <w:r>
        <w:rPr>
          <w:rtl/>
        </w:rPr>
        <w:tab/>
      </w:r>
      <w:r>
        <w:rPr>
          <w:rtl/>
        </w:rPr>
        <w:tab/>
        <w:t>التمكين الاقتصادي والاستحقاقات الاجتماعية</w:t>
      </w:r>
    </w:p>
    <w:p w14:paraId="7740D095" w14:textId="77777777" w:rsidR="00BE5AAA" w:rsidRDefault="00BE5AAA" w:rsidP="00BE5AAA">
      <w:pPr>
        <w:pStyle w:val="H23"/>
        <w:ind w:left="1267" w:right="1267" w:hanging="1267"/>
        <w:rPr>
          <w:rtl/>
        </w:rPr>
      </w:pPr>
      <w:r>
        <w:rPr>
          <w:rtl/>
        </w:rPr>
        <w:tab/>
      </w:r>
      <w:r>
        <w:rPr>
          <w:rtl/>
        </w:rPr>
        <w:tab/>
        <w:t>الجواب 20</w:t>
      </w:r>
    </w:p>
    <w:p w14:paraId="0C8ED9B2" w14:textId="77777777" w:rsidR="00BE5AAA" w:rsidRDefault="00BE5AAA" w:rsidP="00BE5AAA">
      <w:pPr>
        <w:pStyle w:val="SingleTxt"/>
        <w:rPr>
          <w:rtl/>
        </w:rPr>
      </w:pPr>
      <w:r>
        <w:rPr>
          <w:rtl/>
        </w:rPr>
        <w:t>157 -</w:t>
      </w:r>
      <w:r>
        <w:rPr>
          <w:rtl/>
        </w:rPr>
        <w:tab/>
        <w:t>أطلقت الحكومة البرنامج الوطني المندمج للتمكين الاقتصادي للنساء والفتيات في أفق 2030 ”مغرب التمكين“، مرتكزة على تطوير الفرص لولوجهن إلى الفرص الاقتصادية، اعتمادا على الرؤية الاستراتيجية المحددة في مضامين خطة ”إكرام 2“، لا سيما بالعالم القروي، وذلك، عب</w:t>
      </w:r>
      <w:r>
        <w:rPr>
          <w:rFonts w:hint="eastAsia"/>
          <w:rtl/>
        </w:rPr>
        <w:t>ر</w:t>
      </w:r>
      <w:r>
        <w:rPr>
          <w:rtl/>
        </w:rPr>
        <w:t xml:space="preserve"> ثلاثة محاور استراتيجية، وهي: ”الولوج إلى الفرص الاقتصادية“، ”التربية والتكوين“ و ”بيئة ملائمة ومستدامة للتمكين الاقتصادي للنساء“، وثلاثة أهداف استراتيجية بحلول 2030، منسجمة مع أهداف التنمية المستدامة:</w:t>
      </w:r>
    </w:p>
    <w:p w14:paraId="5F4234FD"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تحقيق 30 في المائة</w:t>
      </w:r>
      <w:r>
        <w:rPr>
          <w:rFonts w:hint="cs"/>
          <w:rtl/>
        </w:rPr>
        <w:t xml:space="preserve"> </w:t>
      </w:r>
      <w:r>
        <w:rPr>
          <w:rtl/>
        </w:rPr>
        <w:t>من معدل الشغل لدى النساء مقابل 19 في المائة</w:t>
      </w:r>
      <w:r>
        <w:rPr>
          <w:rFonts w:hint="cs"/>
          <w:rtl/>
        </w:rPr>
        <w:t xml:space="preserve"> </w:t>
      </w:r>
      <w:r>
        <w:rPr>
          <w:rtl/>
        </w:rPr>
        <w:t>في 2020، لبلوغ نصف معدل الشغل لدى الرجال على الأقل؛</w:t>
      </w:r>
    </w:p>
    <w:p w14:paraId="09F7B803"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مضاعفة نسبة خريجات التكوين المهني لتعادل نسبة الخريجين الرجال 8 في المائة</w:t>
      </w:r>
      <w:r>
        <w:rPr>
          <w:rFonts w:hint="cs"/>
          <w:rtl/>
        </w:rPr>
        <w:t xml:space="preserve"> </w:t>
      </w:r>
      <w:r>
        <w:rPr>
          <w:rtl/>
        </w:rPr>
        <w:t>مقابل 4 في المائة</w:t>
      </w:r>
      <w:r>
        <w:rPr>
          <w:rFonts w:hint="cs"/>
          <w:rtl/>
        </w:rPr>
        <w:t xml:space="preserve"> </w:t>
      </w:r>
      <w:r>
        <w:rPr>
          <w:rtl/>
        </w:rPr>
        <w:t>حاليا؛</w:t>
      </w:r>
    </w:p>
    <w:p w14:paraId="7F5B065B"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تعزيز بيئة ملائمة ومستدامة للتمكين الاقتصادي للنساء.</w:t>
      </w:r>
    </w:p>
    <w:p w14:paraId="620FC4E5" w14:textId="77777777" w:rsidR="00BE5AAA" w:rsidRDefault="00BE5AAA" w:rsidP="00BE5AAA">
      <w:pPr>
        <w:pStyle w:val="SingleTxt"/>
        <w:rPr>
          <w:rtl/>
        </w:rPr>
      </w:pPr>
      <w:r>
        <w:rPr>
          <w:rtl/>
        </w:rPr>
        <w:t>158 -</w:t>
      </w:r>
      <w:r>
        <w:rPr>
          <w:rtl/>
        </w:rPr>
        <w:tab/>
        <w:t xml:space="preserve">تم العمل على توفير الدعم الاقتصادي للنساء، من خلال اعتماد برامج لتطوير الشراكات مع الفاعلين خاصة المجتمع المدني، وتعزيز </w:t>
      </w:r>
      <w:proofErr w:type="spellStart"/>
      <w:r>
        <w:rPr>
          <w:rtl/>
        </w:rPr>
        <w:t>الالتقائية</w:t>
      </w:r>
      <w:proofErr w:type="spellEnd"/>
      <w:r>
        <w:rPr>
          <w:rtl/>
        </w:rPr>
        <w:t xml:space="preserve"> فيما بينهم لتمكين النساء المقاولات ورائدات التعاونيات </w:t>
      </w:r>
      <w:r>
        <w:rPr>
          <w:rtl/>
        </w:rPr>
        <w:lastRenderedPageBreak/>
        <w:t xml:space="preserve">والجمعيات من الوسائل الضرورية للتسويق والتأطير وتسهيل ولوجهن إلى </w:t>
      </w:r>
      <w:r>
        <w:rPr>
          <w:rFonts w:hint="eastAsia"/>
          <w:rtl/>
        </w:rPr>
        <w:t>القروض</w:t>
      </w:r>
      <w:r>
        <w:rPr>
          <w:rtl/>
        </w:rPr>
        <w:t xml:space="preserve"> والملكية، عبر خلق شبكات لتطوير المشاريع المدرة للدخل وتنمية خبراتهن المهنية والريادية عبر تقوية قدراتهن المعرفية.</w:t>
      </w:r>
    </w:p>
    <w:p w14:paraId="12017E81" w14:textId="77777777" w:rsidR="00BE5AAA" w:rsidRDefault="00BE5AAA" w:rsidP="00BE5AAA">
      <w:pPr>
        <w:pStyle w:val="SingleTxt"/>
        <w:rPr>
          <w:rtl/>
        </w:rPr>
      </w:pPr>
      <w:r>
        <w:rPr>
          <w:rtl/>
        </w:rPr>
        <w:t>159 -</w:t>
      </w:r>
      <w:r>
        <w:rPr>
          <w:rtl/>
        </w:rPr>
        <w:tab/>
        <w:t>وتفعيلا لمخرجات برنامج ”مغرب التمكين“، أطلق مسار التنزيل الترابي للبرنامج مع المجالس الجهوية والإقليمية بغلاف مالي 141 مليون درهم، يساهم فيه القطاع الوصي بـ 51 مليون درهم (2020)، وتتمحور هذه البرامج حول:</w:t>
      </w:r>
    </w:p>
    <w:tbl>
      <w:tblPr>
        <w:bidiVisual/>
        <w:tblW w:w="8582" w:type="dxa"/>
        <w:tblInd w:w="1267" w:type="dxa"/>
        <w:tblLayout w:type="fixed"/>
        <w:tblCellMar>
          <w:left w:w="0" w:type="dxa"/>
          <w:right w:w="0" w:type="dxa"/>
        </w:tblCellMar>
        <w:tblLook w:val="0000" w:firstRow="0" w:lastRow="0" w:firstColumn="0" w:lastColumn="0" w:noHBand="0" w:noVBand="0"/>
      </w:tblPr>
      <w:tblGrid>
        <w:gridCol w:w="6473"/>
        <w:gridCol w:w="2109"/>
      </w:tblGrid>
      <w:tr w:rsidR="00BE5AAA" w:rsidRPr="00FA7240" w14:paraId="5F3DEBEB" w14:textId="77777777" w:rsidTr="00A070DD">
        <w:trPr>
          <w:cantSplit/>
          <w:tblHeader/>
        </w:trPr>
        <w:tc>
          <w:tcPr>
            <w:tcW w:w="5521" w:type="dxa"/>
            <w:tcBorders>
              <w:top w:val="single" w:sz="4" w:space="0" w:color="auto"/>
              <w:bottom w:val="single" w:sz="12" w:space="0" w:color="auto"/>
            </w:tcBorders>
            <w:shd w:val="clear" w:color="auto" w:fill="auto"/>
          </w:tcPr>
          <w:p w14:paraId="5E5ED142" w14:textId="77777777" w:rsidR="00BE5AAA" w:rsidRPr="00FA7240" w:rsidRDefault="00BE5AAA" w:rsidP="00A070DD">
            <w:pPr>
              <w:tabs>
                <w:tab w:val="left" w:pos="432"/>
                <w:tab w:val="left" w:pos="720"/>
                <w:tab w:val="left" w:pos="1008"/>
                <w:tab w:val="left" w:pos="1296"/>
              </w:tabs>
              <w:spacing w:before="80" w:after="80" w:line="320" w:lineRule="exact"/>
              <w:ind w:left="43" w:right="101"/>
              <w:rPr>
                <w:rFonts w:ascii="Times New Roman'" w:hAnsi="Times New Roman'"/>
                <w:i/>
                <w:iCs/>
                <w:szCs w:val="20"/>
                <w:rtl/>
              </w:rPr>
            </w:pPr>
            <w:r w:rsidRPr="00FA7240">
              <w:rPr>
                <w:rFonts w:ascii="Times New Roman'" w:hAnsi="Times New Roman'"/>
                <w:i/>
                <w:iCs/>
                <w:szCs w:val="20"/>
                <w:rtl/>
              </w:rPr>
              <w:t>برنامج تأهيل وتمكين النساء في وضعية صعبة</w:t>
            </w:r>
          </w:p>
        </w:tc>
        <w:tc>
          <w:tcPr>
            <w:tcW w:w="1799" w:type="dxa"/>
            <w:tcBorders>
              <w:top w:val="single" w:sz="4" w:space="0" w:color="auto"/>
              <w:bottom w:val="single" w:sz="12" w:space="0" w:color="auto"/>
            </w:tcBorders>
            <w:shd w:val="clear" w:color="auto" w:fill="auto"/>
          </w:tcPr>
          <w:p w14:paraId="768ECC3B" w14:textId="77777777" w:rsidR="00BE5AAA" w:rsidRPr="00FA7240" w:rsidRDefault="00BE5AAA" w:rsidP="00A070DD">
            <w:pPr>
              <w:tabs>
                <w:tab w:val="left" w:pos="432"/>
                <w:tab w:val="left" w:pos="720"/>
                <w:tab w:val="left" w:pos="1008"/>
                <w:tab w:val="left" w:pos="1296"/>
              </w:tabs>
              <w:spacing w:before="80" w:after="80" w:line="320" w:lineRule="exact"/>
              <w:ind w:left="43"/>
              <w:rPr>
                <w:rFonts w:ascii="Times New Roman'" w:hAnsi="Times New Roman'"/>
                <w:i/>
                <w:iCs/>
                <w:szCs w:val="20"/>
                <w:rtl/>
              </w:rPr>
            </w:pPr>
            <w:r w:rsidRPr="00FA7240">
              <w:rPr>
                <w:rFonts w:ascii="Times New Roman'" w:hAnsi="Times New Roman'"/>
                <w:i/>
                <w:iCs/>
                <w:szCs w:val="20"/>
                <w:rtl/>
              </w:rPr>
              <w:t>الجهة</w:t>
            </w:r>
          </w:p>
        </w:tc>
      </w:tr>
      <w:tr w:rsidR="00BE5AAA" w:rsidRPr="00FA7240" w14:paraId="385F10E6" w14:textId="77777777" w:rsidTr="00A070DD">
        <w:trPr>
          <w:cantSplit/>
          <w:trHeight w:hRule="exact" w:val="115"/>
          <w:tblHeader/>
        </w:trPr>
        <w:tc>
          <w:tcPr>
            <w:tcW w:w="5521" w:type="dxa"/>
            <w:tcBorders>
              <w:top w:val="single" w:sz="12" w:space="0" w:color="auto"/>
            </w:tcBorders>
            <w:shd w:val="clear" w:color="auto" w:fill="auto"/>
          </w:tcPr>
          <w:p w14:paraId="65907335" w14:textId="77777777" w:rsidR="00BE5AAA" w:rsidRPr="00FA7240" w:rsidRDefault="00BE5AAA" w:rsidP="00A070DD">
            <w:pPr>
              <w:tabs>
                <w:tab w:val="left" w:pos="432"/>
                <w:tab w:val="left" w:pos="720"/>
                <w:tab w:val="left" w:pos="1008"/>
                <w:tab w:val="left" w:pos="1296"/>
              </w:tabs>
              <w:spacing w:after="120" w:line="240" w:lineRule="exact"/>
              <w:ind w:left="43" w:right="101"/>
              <w:rPr>
                <w:sz w:val="16"/>
                <w:rtl/>
              </w:rPr>
            </w:pPr>
          </w:p>
        </w:tc>
        <w:tc>
          <w:tcPr>
            <w:tcW w:w="1799" w:type="dxa"/>
            <w:tcBorders>
              <w:top w:val="single" w:sz="12" w:space="0" w:color="auto"/>
            </w:tcBorders>
            <w:shd w:val="clear" w:color="auto" w:fill="auto"/>
          </w:tcPr>
          <w:p w14:paraId="71A0941D" w14:textId="77777777" w:rsidR="00BE5AAA" w:rsidRPr="00FA7240" w:rsidRDefault="00BE5AAA" w:rsidP="00A070DD">
            <w:pPr>
              <w:tabs>
                <w:tab w:val="left" w:pos="432"/>
                <w:tab w:val="left" w:pos="720"/>
                <w:tab w:val="left" w:pos="1008"/>
                <w:tab w:val="left" w:pos="1296"/>
              </w:tabs>
              <w:spacing w:after="120"/>
              <w:ind w:left="43"/>
              <w:rPr>
                <w:sz w:val="16"/>
                <w:rtl/>
              </w:rPr>
            </w:pPr>
          </w:p>
        </w:tc>
      </w:tr>
      <w:tr w:rsidR="00BE5AAA" w:rsidRPr="00FA7240" w14:paraId="2F705D25" w14:textId="77777777" w:rsidTr="00A070DD">
        <w:trPr>
          <w:cantSplit/>
        </w:trPr>
        <w:tc>
          <w:tcPr>
            <w:tcW w:w="5521" w:type="dxa"/>
            <w:shd w:val="clear" w:color="auto" w:fill="auto"/>
          </w:tcPr>
          <w:p w14:paraId="321824D7" w14:textId="77777777" w:rsidR="00BE5AAA" w:rsidRPr="00FA7240" w:rsidRDefault="00BE5AAA" w:rsidP="00A070DD">
            <w:pPr>
              <w:tabs>
                <w:tab w:val="left" w:pos="432"/>
                <w:tab w:val="left" w:pos="720"/>
                <w:tab w:val="left" w:pos="1008"/>
                <w:tab w:val="left" w:pos="1296"/>
              </w:tabs>
              <w:spacing w:after="120"/>
              <w:ind w:left="43" w:right="173"/>
              <w:rPr>
                <w:rtl/>
              </w:rPr>
            </w:pPr>
            <w:r>
              <w:rPr>
                <w:rtl/>
              </w:rPr>
              <w:t>تفعيل</w:t>
            </w:r>
            <w:r>
              <w:rPr>
                <w:rFonts w:hint="cs"/>
                <w:rtl/>
              </w:rPr>
              <w:t xml:space="preserve"> </w:t>
            </w:r>
            <w:r>
              <w:rPr>
                <w:rtl/>
              </w:rPr>
              <w:t>صندوق</w:t>
            </w:r>
            <w:r>
              <w:rPr>
                <w:rFonts w:hint="cs"/>
                <w:rtl/>
              </w:rPr>
              <w:t xml:space="preserve"> </w:t>
            </w:r>
            <w:r>
              <w:rPr>
                <w:rtl/>
              </w:rPr>
              <w:t>دعم</w:t>
            </w:r>
            <w:r>
              <w:rPr>
                <w:rFonts w:hint="cs"/>
                <w:rtl/>
              </w:rPr>
              <w:t xml:space="preserve"> </w:t>
            </w:r>
            <w:r>
              <w:rPr>
                <w:rtl/>
              </w:rPr>
              <w:t>النساء</w:t>
            </w:r>
            <w:r>
              <w:rPr>
                <w:rFonts w:hint="cs"/>
                <w:rtl/>
              </w:rPr>
              <w:t xml:space="preserve"> </w:t>
            </w:r>
            <w:r>
              <w:rPr>
                <w:rtl/>
              </w:rPr>
              <w:t>في</w:t>
            </w:r>
            <w:r>
              <w:rPr>
                <w:rFonts w:hint="cs"/>
                <w:rtl/>
              </w:rPr>
              <w:t xml:space="preserve"> </w:t>
            </w:r>
            <w:r>
              <w:rPr>
                <w:rtl/>
              </w:rPr>
              <w:t>وضعية</w:t>
            </w:r>
            <w:r>
              <w:rPr>
                <w:rFonts w:hint="cs"/>
                <w:rtl/>
              </w:rPr>
              <w:t xml:space="preserve"> </w:t>
            </w:r>
            <w:r>
              <w:rPr>
                <w:rtl/>
              </w:rPr>
              <w:t>صعبة</w:t>
            </w:r>
            <w:r>
              <w:rPr>
                <w:rFonts w:hint="cs"/>
                <w:rtl/>
              </w:rPr>
              <w:t xml:space="preserve"> </w:t>
            </w:r>
            <w:proofErr w:type="spellStart"/>
            <w:r>
              <w:rPr>
                <w:rtl/>
              </w:rPr>
              <w:t>الممتهنات</w:t>
            </w:r>
            <w:proofErr w:type="spellEnd"/>
            <w:r>
              <w:rPr>
                <w:rFonts w:hint="cs"/>
                <w:rtl/>
              </w:rPr>
              <w:t xml:space="preserve"> </w:t>
            </w:r>
            <w:r>
              <w:rPr>
                <w:rtl/>
              </w:rPr>
              <w:t>السابقات</w:t>
            </w:r>
            <w:r>
              <w:rPr>
                <w:rFonts w:hint="cs"/>
                <w:rtl/>
              </w:rPr>
              <w:t xml:space="preserve"> </w:t>
            </w:r>
            <w:r>
              <w:rPr>
                <w:rtl/>
              </w:rPr>
              <w:t>للتهريب</w:t>
            </w:r>
            <w:r>
              <w:rPr>
                <w:rFonts w:hint="cs"/>
                <w:rtl/>
              </w:rPr>
              <w:t xml:space="preserve"> </w:t>
            </w:r>
            <w:r>
              <w:rPr>
                <w:rtl/>
              </w:rPr>
              <w:t>المعيشي</w:t>
            </w:r>
          </w:p>
        </w:tc>
        <w:tc>
          <w:tcPr>
            <w:tcW w:w="1799" w:type="dxa"/>
            <w:shd w:val="clear" w:color="auto" w:fill="auto"/>
          </w:tcPr>
          <w:p w14:paraId="634A2B6A" w14:textId="77777777" w:rsidR="00BE5AAA" w:rsidRPr="00FA7240" w:rsidRDefault="00BE5AAA" w:rsidP="00A070DD">
            <w:pPr>
              <w:tabs>
                <w:tab w:val="left" w:pos="432"/>
                <w:tab w:val="left" w:pos="720"/>
                <w:tab w:val="left" w:pos="1008"/>
                <w:tab w:val="left" w:pos="1296"/>
              </w:tabs>
              <w:spacing w:after="120"/>
              <w:ind w:left="43"/>
              <w:rPr>
                <w:rtl/>
              </w:rPr>
            </w:pPr>
            <w:r>
              <w:rPr>
                <w:rtl/>
              </w:rPr>
              <w:t>الشرق/</w:t>
            </w:r>
            <w:r>
              <w:rPr>
                <w:rFonts w:hint="cs"/>
                <w:rtl/>
              </w:rPr>
              <w:t>إ</w:t>
            </w:r>
            <w:r>
              <w:rPr>
                <w:rtl/>
              </w:rPr>
              <w:t>قليم الناظور</w:t>
            </w:r>
          </w:p>
        </w:tc>
      </w:tr>
      <w:tr w:rsidR="00BE5AAA" w:rsidRPr="00FA7240" w14:paraId="503F1134" w14:textId="77777777" w:rsidTr="00A070DD">
        <w:trPr>
          <w:cantSplit/>
        </w:trPr>
        <w:tc>
          <w:tcPr>
            <w:tcW w:w="5521" w:type="dxa"/>
            <w:shd w:val="clear" w:color="auto" w:fill="auto"/>
          </w:tcPr>
          <w:p w14:paraId="04B233E7" w14:textId="77777777" w:rsidR="00BE5AAA" w:rsidRPr="00FA7240" w:rsidRDefault="00BE5AAA" w:rsidP="00A070DD">
            <w:pPr>
              <w:tabs>
                <w:tab w:val="left" w:pos="432"/>
                <w:tab w:val="left" w:pos="720"/>
                <w:tab w:val="left" w:pos="1008"/>
                <w:tab w:val="left" w:pos="1296"/>
              </w:tabs>
              <w:spacing w:after="120"/>
              <w:ind w:left="43" w:right="173"/>
              <w:rPr>
                <w:rtl/>
              </w:rPr>
            </w:pPr>
            <w:r>
              <w:rPr>
                <w:rtl/>
              </w:rPr>
              <w:t>دعم</w:t>
            </w:r>
            <w:r>
              <w:rPr>
                <w:rFonts w:hint="cs"/>
                <w:rtl/>
              </w:rPr>
              <w:t xml:space="preserve"> </w:t>
            </w:r>
            <w:r>
              <w:rPr>
                <w:rtl/>
              </w:rPr>
              <w:t>برامج</w:t>
            </w:r>
            <w:r>
              <w:rPr>
                <w:rFonts w:hint="cs"/>
                <w:rtl/>
              </w:rPr>
              <w:t xml:space="preserve"> </w:t>
            </w:r>
            <w:r>
              <w:rPr>
                <w:rtl/>
              </w:rPr>
              <w:t>مدرة</w:t>
            </w:r>
            <w:r>
              <w:rPr>
                <w:rFonts w:hint="cs"/>
                <w:rtl/>
              </w:rPr>
              <w:t xml:space="preserve"> </w:t>
            </w:r>
            <w:r>
              <w:rPr>
                <w:rtl/>
              </w:rPr>
              <w:t>للدخل</w:t>
            </w:r>
            <w:r>
              <w:rPr>
                <w:rFonts w:hint="cs"/>
                <w:rtl/>
              </w:rPr>
              <w:t xml:space="preserve"> </w:t>
            </w:r>
            <w:r>
              <w:rPr>
                <w:rtl/>
              </w:rPr>
              <w:t>لفائدة</w:t>
            </w:r>
            <w:r>
              <w:rPr>
                <w:rFonts w:hint="cs"/>
                <w:rtl/>
              </w:rPr>
              <w:t xml:space="preserve"> </w:t>
            </w:r>
            <w:r>
              <w:rPr>
                <w:rtl/>
              </w:rPr>
              <w:t>النساء</w:t>
            </w:r>
            <w:r>
              <w:rPr>
                <w:rFonts w:hint="cs"/>
                <w:rtl/>
              </w:rPr>
              <w:t xml:space="preserve"> </w:t>
            </w:r>
            <w:r>
              <w:rPr>
                <w:rtl/>
              </w:rPr>
              <w:t>في</w:t>
            </w:r>
            <w:r>
              <w:rPr>
                <w:rFonts w:hint="cs"/>
                <w:rtl/>
              </w:rPr>
              <w:t xml:space="preserve"> </w:t>
            </w:r>
            <w:r>
              <w:rPr>
                <w:rtl/>
              </w:rPr>
              <w:t>وضعية</w:t>
            </w:r>
            <w:r>
              <w:rPr>
                <w:rFonts w:hint="cs"/>
                <w:rtl/>
              </w:rPr>
              <w:t xml:space="preserve"> </w:t>
            </w:r>
            <w:r>
              <w:rPr>
                <w:rtl/>
              </w:rPr>
              <w:t>إعاقة</w:t>
            </w:r>
          </w:p>
        </w:tc>
        <w:tc>
          <w:tcPr>
            <w:tcW w:w="1799" w:type="dxa"/>
            <w:shd w:val="clear" w:color="auto" w:fill="auto"/>
          </w:tcPr>
          <w:p w14:paraId="437DE821" w14:textId="77777777" w:rsidR="00BE5AAA" w:rsidRPr="00FA7240" w:rsidRDefault="00BE5AAA" w:rsidP="00A070DD">
            <w:pPr>
              <w:tabs>
                <w:tab w:val="left" w:pos="432"/>
                <w:tab w:val="left" w:pos="720"/>
                <w:tab w:val="left" w:pos="1008"/>
                <w:tab w:val="left" w:pos="1296"/>
              </w:tabs>
              <w:spacing w:after="120"/>
              <w:ind w:left="43"/>
              <w:rPr>
                <w:rtl/>
              </w:rPr>
            </w:pPr>
            <w:r>
              <w:rPr>
                <w:rtl/>
              </w:rPr>
              <w:t>الشرق/</w:t>
            </w:r>
            <w:r>
              <w:rPr>
                <w:rFonts w:hint="cs"/>
                <w:rtl/>
              </w:rPr>
              <w:t>إ</w:t>
            </w:r>
            <w:r>
              <w:rPr>
                <w:rtl/>
              </w:rPr>
              <w:t>قليم جرادة</w:t>
            </w:r>
          </w:p>
        </w:tc>
      </w:tr>
      <w:tr w:rsidR="00BE5AAA" w:rsidRPr="00FA7240" w14:paraId="033347A6" w14:textId="77777777" w:rsidTr="00A070DD">
        <w:trPr>
          <w:cantSplit/>
        </w:trPr>
        <w:tc>
          <w:tcPr>
            <w:tcW w:w="5521" w:type="dxa"/>
            <w:shd w:val="clear" w:color="auto" w:fill="auto"/>
          </w:tcPr>
          <w:p w14:paraId="1E83E237" w14:textId="77777777" w:rsidR="00BE5AAA" w:rsidRPr="00FA7240" w:rsidRDefault="00BE5AAA" w:rsidP="00A070DD">
            <w:pPr>
              <w:tabs>
                <w:tab w:val="left" w:pos="432"/>
                <w:tab w:val="left" w:pos="720"/>
                <w:tab w:val="left" w:pos="1008"/>
                <w:tab w:val="left" w:pos="1296"/>
              </w:tabs>
              <w:spacing w:after="120"/>
              <w:ind w:left="43" w:right="173"/>
              <w:rPr>
                <w:rtl/>
              </w:rPr>
            </w:pPr>
            <w:r>
              <w:rPr>
                <w:rtl/>
              </w:rPr>
              <w:t>التأهيل</w:t>
            </w:r>
            <w:r>
              <w:rPr>
                <w:rFonts w:hint="cs"/>
                <w:rtl/>
              </w:rPr>
              <w:t xml:space="preserve"> </w:t>
            </w:r>
            <w:r>
              <w:rPr>
                <w:rtl/>
              </w:rPr>
              <w:t>والتمكين</w:t>
            </w:r>
            <w:r>
              <w:rPr>
                <w:rFonts w:hint="cs"/>
                <w:rtl/>
              </w:rPr>
              <w:t xml:space="preserve"> </w:t>
            </w:r>
            <w:r>
              <w:rPr>
                <w:rtl/>
              </w:rPr>
              <w:t>الاقتصادي</w:t>
            </w:r>
            <w:r>
              <w:rPr>
                <w:rFonts w:hint="cs"/>
                <w:rtl/>
              </w:rPr>
              <w:t xml:space="preserve"> </w:t>
            </w:r>
            <w:r>
              <w:rPr>
                <w:rtl/>
              </w:rPr>
              <w:t>للنساء،</w:t>
            </w:r>
            <w:r>
              <w:rPr>
                <w:rFonts w:hint="cs"/>
                <w:rtl/>
              </w:rPr>
              <w:t xml:space="preserve"> </w:t>
            </w:r>
            <w:r>
              <w:rPr>
                <w:rtl/>
              </w:rPr>
              <w:t>ودعم</w:t>
            </w:r>
            <w:r>
              <w:rPr>
                <w:rFonts w:hint="cs"/>
                <w:rtl/>
              </w:rPr>
              <w:t xml:space="preserve"> </w:t>
            </w:r>
            <w:r>
              <w:rPr>
                <w:rtl/>
              </w:rPr>
              <w:t>التعاونيات</w:t>
            </w:r>
            <w:r>
              <w:rPr>
                <w:rFonts w:hint="cs"/>
                <w:rtl/>
              </w:rPr>
              <w:t xml:space="preserve"> </w:t>
            </w:r>
            <w:r>
              <w:rPr>
                <w:rtl/>
              </w:rPr>
              <w:t>الحرفية</w:t>
            </w:r>
          </w:p>
        </w:tc>
        <w:tc>
          <w:tcPr>
            <w:tcW w:w="1799" w:type="dxa"/>
            <w:shd w:val="clear" w:color="auto" w:fill="auto"/>
          </w:tcPr>
          <w:p w14:paraId="448A2827" w14:textId="77777777" w:rsidR="00BE5AAA" w:rsidRPr="00FA7240" w:rsidRDefault="00BE5AAA" w:rsidP="00A070DD">
            <w:pPr>
              <w:tabs>
                <w:tab w:val="left" w:pos="432"/>
                <w:tab w:val="left" w:pos="720"/>
                <w:tab w:val="left" w:pos="1008"/>
                <w:tab w:val="left" w:pos="1296"/>
              </w:tabs>
              <w:spacing w:after="120"/>
              <w:ind w:left="43"/>
              <w:rPr>
                <w:rtl/>
              </w:rPr>
            </w:pPr>
            <w:r>
              <w:rPr>
                <w:rtl/>
              </w:rPr>
              <w:t>فاس</w:t>
            </w:r>
            <w:r>
              <w:rPr>
                <w:rFonts w:hint="cs"/>
                <w:rtl/>
              </w:rPr>
              <w:t>/</w:t>
            </w:r>
            <w:r>
              <w:rPr>
                <w:rtl/>
              </w:rPr>
              <w:t>مكناس</w:t>
            </w:r>
          </w:p>
        </w:tc>
      </w:tr>
      <w:tr w:rsidR="00BE5AAA" w:rsidRPr="00FA7240" w14:paraId="2B66098C" w14:textId="77777777" w:rsidTr="00A070DD">
        <w:trPr>
          <w:cantSplit/>
        </w:trPr>
        <w:tc>
          <w:tcPr>
            <w:tcW w:w="5521" w:type="dxa"/>
            <w:shd w:val="clear" w:color="auto" w:fill="auto"/>
          </w:tcPr>
          <w:p w14:paraId="615058DC" w14:textId="77777777" w:rsidR="00BE5AAA" w:rsidRPr="00FA7240" w:rsidRDefault="00BE5AAA" w:rsidP="00A070DD">
            <w:pPr>
              <w:tabs>
                <w:tab w:val="left" w:pos="432"/>
                <w:tab w:val="left" w:pos="720"/>
                <w:tab w:val="left" w:pos="1008"/>
                <w:tab w:val="left" w:pos="1296"/>
              </w:tabs>
              <w:spacing w:after="120"/>
              <w:ind w:left="43" w:right="173"/>
              <w:rPr>
                <w:rtl/>
              </w:rPr>
            </w:pPr>
            <w:r>
              <w:rPr>
                <w:rtl/>
              </w:rPr>
              <w:t>التكوين</w:t>
            </w:r>
            <w:r>
              <w:rPr>
                <w:rFonts w:hint="cs"/>
                <w:rtl/>
              </w:rPr>
              <w:t xml:space="preserve"> </w:t>
            </w:r>
            <w:r>
              <w:rPr>
                <w:rtl/>
              </w:rPr>
              <w:t>والادماج</w:t>
            </w:r>
            <w:r>
              <w:rPr>
                <w:rFonts w:hint="cs"/>
                <w:rtl/>
              </w:rPr>
              <w:t xml:space="preserve"> </w:t>
            </w:r>
            <w:r>
              <w:rPr>
                <w:rtl/>
              </w:rPr>
              <w:t>المهني</w:t>
            </w:r>
            <w:r>
              <w:rPr>
                <w:rFonts w:hint="cs"/>
                <w:rtl/>
              </w:rPr>
              <w:t xml:space="preserve"> </w:t>
            </w:r>
            <w:r>
              <w:rPr>
                <w:rtl/>
              </w:rPr>
              <w:t>في</w:t>
            </w:r>
            <w:r>
              <w:rPr>
                <w:rFonts w:hint="cs"/>
                <w:rtl/>
              </w:rPr>
              <w:t xml:space="preserve"> </w:t>
            </w:r>
            <w:r>
              <w:rPr>
                <w:rtl/>
              </w:rPr>
              <w:t>سوق</w:t>
            </w:r>
            <w:r>
              <w:rPr>
                <w:rFonts w:hint="cs"/>
                <w:rtl/>
              </w:rPr>
              <w:t xml:space="preserve"> </w:t>
            </w:r>
            <w:r>
              <w:rPr>
                <w:rtl/>
              </w:rPr>
              <w:t>الشغل،</w:t>
            </w:r>
            <w:r>
              <w:rPr>
                <w:rFonts w:hint="cs"/>
                <w:rtl/>
              </w:rPr>
              <w:t xml:space="preserve"> </w:t>
            </w:r>
            <w:r>
              <w:rPr>
                <w:rtl/>
              </w:rPr>
              <w:t>لفائدة</w:t>
            </w:r>
            <w:r>
              <w:rPr>
                <w:rFonts w:hint="cs"/>
                <w:rtl/>
              </w:rPr>
              <w:t xml:space="preserve"> </w:t>
            </w:r>
            <w:r>
              <w:rPr>
                <w:rtl/>
              </w:rPr>
              <w:t>النساء</w:t>
            </w:r>
            <w:r>
              <w:rPr>
                <w:rFonts w:hint="cs"/>
                <w:rtl/>
              </w:rPr>
              <w:t xml:space="preserve"> </w:t>
            </w:r>
            <w:r>
              <w:rPr>
                <w:rtl/>
              </w:rPr>
              <w:t>والفتيات</w:t>
            </w:r>
          </w:p>
        </w:tc>
        <w:tc>
          <w:tcPr>
            <w:tcW w:w="1799" w:type="dxa"/>
            <w:shd w:val="clear" w:color="auto" w:fill="auto"/>
          </w:tcPr>
          <w:p w14:paraId="626DDA8C" w14:textId="77777777" w:rsidR="00BE5AAA" w:rsidRPr="00FA7240" w:rsidRDefault="00BE5AAA" w:rsidP="00A070DD">
            <w:pPr>
              <w:tabs>
                <w:tab w:val="left" w:pos="432"/>
                <w:tab w:val="left" w:pos="720"/>
                <w:tab w:val="left" w:pos="1008"/>
                <w:tab w:val="left" w:pos="1296"/>
              </w:tabs>
              <w:spacing w:after="120"/>
              <w:ind w:left="43"/>
              <w:rPr>
                <w:rtl/>
              </w:rPr>
            </w:pPr>
            <w:r>
              <w:rPr>
                <w:rtl/>
              </w:rPr>
              <w:t>الدار البيضاء</w:t>
            </w:r>
            <w:r>
              <w:rPr>
                <w:rFonts w:hint="cs"/>
                <w:rtl/>
              </w:rPr>
              <w:t>/</w:t>
            </w:r>
            <w:r>
              <w:rPr>
                <w:rtl/>
              </w:rPr>
              <w:t>سطات</w:t>
            </w:r>
          </w:p>
        </w:tc>
      </w:tr>
      <w:tr w:rsidR="00BE5AAA" w:rsidRPr="00FA7240" w14:paraId="4B441CCD" w14:textId="77777777" w:rsidTr="00A070DD">
        <w:trPr>
          <w:cantSplit/>
        </w:trPr>
        <w:tc>
          <w:tcPr>
            <w:tcW w:w="5521" w:type="dxa"/>
            <w:shd w:val="clear" w:color="auto" w:fill="auto"/>
          </w:tcPr>
          <w:p w14:paraId="04890DCA" w14:textId="77777777" w:rsidR="00BE5AAA" w:rsidRPr="00FA7240" w:rsidRDefault="00BE5AAA" w:rsidP="00A070DD">
            <w:pPr>
              <w:tabs>
                <w:tab w:val="left" w:pos="432"/>
                <w:tab w:val="left" w:pos="720"/>
                <w:tab w:val="left" w:pos="1008"/>
                <w:tab w:val="left" w:pos="1296"/>
              </w:tabs>
              <w:spacing w:after="120"/>
              <w:ind w:left="43" w:right="173"/>
              <w:rPr>
                <w:rtl/>
              </w:rPr>
            </w:pPr>
            <w:r>
              <w:rPr>
                <w:rtl/>
              </w:rPr>
              <w:t>دعم</w:t>
            </w:r>
            <w:r>
              <w:rPr>
                <w:rFonts w:hint="cs"/>
                <w:rtl/>
              </w:rPr>
              <w:t xml:space="preserve"> </w:t>
            </w:r>
            <w:r>
              <w:rPr>
                <w:rtl/>
              </w:rPr>
              <w:t>المقاولات</w:t>
            </w:r>
            <w:r>
              <w:rPr>
                <w:rFonts w:hint="cs"/>
                <w:rtl/>
              </w:rPr>
              <w:t xml:space="preserve"> </w:t>
            </w:r>
            <w:r>
              <w:rPr>
                <w:rtl/>
              </w:rPr>
              <w:t>والتعاونيات</w:t>
            </w:r>
            <w:r>
              <w:rPr>
                <w:rFonts w:hint="cs"/>
                <w:rtl/>
              </w:rPr>
              <w:t xml:space="preserve"> </w:t>
            </w:r>
            <w:r>
              <w:rPr>
                <w:rtl/>
              </w:rPr>
              <w:t>النسائية</w:t>
            </w:r>
          </w:p>
        </w:tc>
        <w:tc>
          <w:tcPr>
            <w:tcW w:w="1799" w:type="dxa"/>
            <w:shd w:val="clear" w:color="auto" w:fill="auto"/>
          </w:tcPr>
          <w:p w14:paraId="18E2AE44" w14:textId="77777777" w:rsidR="00BE5AAA" w:rsidRPr="00FA7240" w:rsidRDefault="00BE5AAA" w:rsidP="00A070DD">
            <w:pPr>
              <w:tabs>
                <w:tab w:val="left" w:pos="432"/>
                <w:tab w:val="left" w:pos="720"/>
                <w:tab w:val="left" w:pos="1008"/>
                <w:tab w:val="left" w:pos="1296"/>
              </w:tabs>
              <w:spacing w:after="120"/>
              <w:ind w:left="43"/>
              <w:rPr>
                <w:rtl/>
              </w:rPr>
            </w:pPr>
            <w:r>
              <w:rPr>
                <w:rtl/>
              </w:rPr>
              <w:t>الرباط</w:t>
            </w:r>
            <w:r>
              <w:rPr>
                <w:rFonts w:hint="cs"/>
                <w:rtl/>
              </w:rPr>
              <w:t>/</w:t>
            </w:r>
            <w:r>
              <w:rPr>
                <w:rtl/>
              </w:rPr>
              <w:t>سلا</w:t>
            </w:r>
            <w:r>
              <w:rPr>
                <w:rFonts w:hint="cs"/>
                <w:rtl/>
              </w:rPr>
              <w:t>/</w:t>
            </w:r>
            <w:r>
              <w:rPr>
                <w:rtl/>
              </w:rPr>
              <w:t>القنيطرة</w:t>
            </w:r>
          </w:p>
        </w:tc>
      </w:tr>
      <w:tr w:rsidR="00BE5AAA" w:rsidRPr="00FA7240" w14:paraId="324EA599" w14:textId="77777777" w:rsidTr="00A070DD">
        <w:trPr>
          <w:cantSplit/>
        </w:trPr>
        <w:tc>
          <w:tcPr>
            <w:tcW w:w="5521" w:type="dxa"/>
            <w:shd w:val="clear" w:color="auto" w:fill="auto"/>
          </w:tcPr>
          <w:p w14:paraId="0F11C3DC" w14:textId="77777777" w:rsidR="00BE5AAA" w:rsidRPr="00FA7240" w:rsidRDefault="00BE5AAA" w:rsidP="00A070DD">
            <w:pPr>
              <w:tabs>
                <w:tab w:val="left" w:pos="432"/>
                <w:tab w:val="left" w:pos="720"/>
                <w:tab w:val="left" w:pos="1008"/>
                <w:tab w:val="left" w:pos="1296"/>
              </w:tabs>
              <w:spacing w:after="120"/>
              <w:ind w:left="43" w:right="173"/>
              <w:rPr>
                <w:rtl/>
              </w:rPr>
            </w:pPr>
            <w:r>
              <w:rPr>
                <w:rtl/>
              </w:rPr>
              <w:t>التأهيل</w:t>
            </w:r>
            <w:r>
              <w:rPr>
                <w:rFonts w:hint="cs"/>
                <w:rtl/>
              </w:rPr>
              <w:t xml:space="preserve"> </w:t>
            </w:r>
            <w:r>
              <w:rPr>
                <w:rtl/>
              </w:rPr>
              <w:t>والتمكين</w:t>
            </w:r>
            <w:r>
              <w:rPr>
                <w:rFonts w:hint="cs"/>
                <w:rtl/>
              </w:rPr>
              <w:t xml:space="preserve"> </w:t>
            </w:r>
            <w:r>
              <w:rPr>
                <w:rtl/>
              </w:rPr>
              <w:t>الاقتصادي</w:t>
            </w:r>
            <w:r>
              <w:rPr>
                <w:rFonts w:hint="cs"/>
                <w:rtl/>
              </w:rPr>
              <w:t xml:space="preserve"> </w:t>
            </w:r>
            <w:r>
              <w:rPr>
                <w:rtl/>
              </w:rPr>
              <w:t>للنساء</w:t>
            </w:r>
            <w:r>
              <w:rPr>
                <w:rFonts w:hint="cs"/>
                <w:rtl/>
              </w:rPr>
              <w:t xml:space="preserve"> </w:t>
            </w:r>
            <w:r>
              <w:rPr>
                <w:rtl/>
              </w:rPr>
              <w:t>في</w:t>
            </w:r>
            <w:r>
              <w:rPr>
                <w:rFonts w:hint="cs"/>
                <w:rtl/>
              </w:rPr>
              <w:t xml:space="preserve"> </w:t>
            </w:r>
            <w:r>
              <w:rPr>
                <w:rtl/>
              </w:rPr>
              <w:t>وضعية</w:t>
            </w:r>
            <w:r>
              <w:rPr>
                <w:rFonts w:hint="cs"/>
                <w:rtl/>
              </w:rPr>
              <w:t xml:space="preserve"> </w:t>
            </w:r>
            <w:r>
              <w:rPr>
                <w:rtl/>
              </w:rPr>
              <w:t>صعبة</w:t>
            </w:r>
            <w:r>
              <w:rPr>
                <w:rFonts w:hint="cs"/>
                <w:rtl/>
              </w:rPr>
              <w:t xml:space="preserve"> </w:t>
            </w:r>
            <w:r>
              <w:rPr>
                <w:rtl/>
              </w:rPr>
              <w:t>ودعم</w:t>
            </w:r>
            <w:r>
              <w:rPr>
                <w:rFonts w:hint="cs"/>
                <w:rtl/>
              </w:rPr>
              <w:t xml:space="preserve"> </w:t>
            </w:r>
            <w:r>
              <w:rPr>
                <w:rtl/>
              </w:rPr>
              <w:t>التعاونيات</w:t>
            </w:r>
            <w:r>
              <w:rPr>
                <w:rFonts w:hint="cs"/>
                <w:rtl/>
              </w:rPr>
              <w:t xml:space="preserve"> </w:t>
            </w:r>
            <w:r>
              <w:rPr>
                <w:rtl/>
              </w:rPr>
              <w:t>المهنية النسائية</w:t>
            </w:r>
          </w:p>
        </w:tc>
        <w:tc>
          <w:tcPr>
            <w:tcW w:w="1799" w:type="dxa"/>
            <w:shd w:val="clear" w:color="auto" w:fill="auto"/>
          </w:tcPr>
          <w:p w14:paraId="37938B2A" w14:textId="77777777" w:rsidR="00BE5AAA" w:rsidRPr="00FA7240" w:rsidRDefault="00BE5AAA" w:rsidP="00A070DD">
            <w:pPr>
              <w:tabs>
                <w:tab w:val="left" w:pos="432"/>
                <w:tab w:val="left" w:pos="720"/>
                <w:tab w:val="left" w:pos="1008"/>
                <w:tab w:val="left" w:pos="1296"/>
              </w:tabs>
              <w:spacing w:after="120"/>
              <w:ind w:left="43"/>
              <w:rPr>
                <w:rtl/>
              </w:rPr>
            </w:pPr>
            <w:r>
              <w:rPr>
                <w:rtl/>
              </w:rPr>
              <w:t>مراكش</w:t>
            </w:r>
            <w:r>
              <w:rPr>
                <w:rFonts w:hint="cs"/>
                <w:rtl/>
              </w:rPr>
              <w:t>/</w:t>
            </w:r>
            <w:r>
              <w:rPr>
                <w:rtl/>
              </w:rPr>
              <w:t>آسفي</w:t>
            </w:r>
          </w:p>
        </w:tc>
      </w:tr>
      <w:tr w:rsidR="00BE5AAA" w:rsidRPr="00FA7240" w14:paraId="707B3C24" w14:textId="77777777" w:rsidTr="00A070DD">
        <w:trPr>
          <w:cantSplit/>
        </w:trPr>
        <w:tc>
          <w:tcPr>
            <w:tcW w:w="5521" w:type="dxa"/>
            <w:shd w:val="clear" w:color="auto" w:fill="auto"/>
          </w:tcPr>
          <w:p w14:paraId="0E33A22C" w14:textId="77777777" w:rsidR="00BE5AAA" w:rsidRPr="00FA7240" w:rsidRDefault="00BE5AAA" w:rsidP="00A070DD">
            <w:pPr>
              <w:tabs>
                <w:tab w:val="left" w:pos="432"/>
                <w:tab w:val="left" w:pos="720"/>
                <w:tab w:val="left" w:pos="1008"/>
                <w:tab w:val="left" w:pos="1296"/>
              </w:tabs>
              <w:spacing w:after="120"/>
              <w:ind w:left="43" w:right="173"/>
              <w:rPr>
                <w:rtl/>
              </w:rPr>
            </w:pPr>
            <w:r>
              <w:rPr>
                <w:rtl/>
              </w:rPr>
              <w:t>التأهيل</w:t>
            </w:r>
            <w:r>
              <w:rPr>
                <w:rFonts w:hint="cs"/>
                <w:rtl/>
              </w:rPr>
              <w:t xml:space="preserve"> </w:t>
            </w:r>
            <w:r>
              <w:rPr>
                <w:rtl/>
              </w:rPr>
              <w:t>والتمكين</w:t>
            </w:r>
            <w:r>
              <w:rPr>
                <w:rFonts w:hint="cs"/>
                <w:rtl/>
              </w:rPr>
              <w:t xml:space="preserve"> </w:t>
            </w:r>
            <w:r>
              <w:rPr>
                <w:rtl/>
              </w:rPr>
              <w:t>الاقتصادي</w:t>
            </w:r>
            <w:r>
              <w:rPr>
                <w:rFonts w:hint="cs"/>
                <w:rtl/>
              </w:rPr>
              <w:t xml:space="preserve"> </w:t>
            </w:r>
            <w:r>
              <w:rPr>
                <w:rtl/>
              </w:rPr>
              <w:t>للنساء</w:t>
            </w:r>
            <w:r>
              <w:rPr>
                <w:rFonts w:hint="cs"/>
                <w:rtl/>
              </w:rPr>
              <w:t xml:space="preserve"> </w:t>
            </w:r>
            <w:r>
              <w:rPr>
                <w:rtl/>
              </w:rPr>
              <w:t>الحرفيات</w:t>
            </w:r>
            <w:r>
              <w:rPr>
                <w:rFonts w:hint="cs"/>
                <w:rtl/>
              </w:rPr>
              <w:t xml:space="preserve"> </w:t>
            </w:r>
            <w:r>
              <w:rPr>
                <w:rtl/>
              </w:rPr>
              <w:t>ودعم</w:t>
            </w:r>
            <w:r>
              <w:rPr>
                <w:rFonts w:hint="cs"/>
                <w:rtl/>
              </w:rPr>
              <w:t xml:space="preserve"> </w:t>
            </w:r>
            <w:r>
              <w:rPr>
                <w:rtl/>
              </w:rPr>
              <w:t>التعاونيات</w:t>
            </w:r>
            <w:r>
              <w:rPr>
                <w:rFonts w:hint="cs"/>
                <w:rtl/>
              </w:rPr>
              <w:t xml:space="preserve"> </w:t>
            </w:r>
            <w:r>
              <w:rPr>
                <w:rtl/>
              </w:rPr>
              <w:t>الحرفية</w:t>
            </w:r>
          </w:p>
        </w:tc>
        <w:tc>
          <w:tcPr>
            <w:tcW w:w="1799" w:type="dxa"/>
            <w:shd w:val="clear" w:color="auto" w:fill="auto"/>
          </w:tcPr>
          <w:p w14:paraId="6DE11F50" w14:textId="77777777" w:rsidR="00BE5AAA" w:rsidRPr="00FA7240" w:rsidRDefault="00BE5AAA" w:rsidP="00A070DD">
            <w:pPr>
              <w:tabs>
                <w:tab w:val="left" w:pos="432"/>
                <w:tab w:val="left" w:pos="720"/>
                <w:tab w:val="left" w:pos="1008"/>
                <w:tab w:val="left" w:pos="1296"/>
              </w:tabs>
              <w:spacing w:after="120"/>
              <w:ind w:left="43"/>
              <w:rPr>
                <w:rtl/>
              </w:rPr>
            </w:pPr>
            <w:r>
              <w:rPr>
                <w:rtl/>
              </w:rPr>
              <w:t>كلميم</w:t>
            </w:r>
            <w:r>
              <w:rPr>
                <w:rFonts w:hint="cs"/>
                <w:rtl/>
              </w:rPr>
              <w:t>/</w:t>
            </w:r>
            <w:r>
              <w:rPr>
                <w:rtl/>
              </w:rPr>
              <w:t>واد نون</w:t>
            </w:r>
          </w:p>
        </w:tc>
      </w:tr>
      <w:tr w:rsidR="00BE5AAA" w:rsidRPr="00FA7240" w14:paraId="457441A6" w14:textId="77777777" w:rsidTr="00A070DD">
        <w:trPr>
          <w:cantSplit/>
        </w:trPr>
        <w:tc>
          <w:tcPr>
            <w:tcW w:w="5521" w:type="dxa"/>
            <w:shd w:val="clear" w:color="auto" w:fill="auto"/>
          </w:tcPr>
          <w:p w14:paraId="42BF297D" w14:textId="77777777" w:rsidR="00BE5AAA" w:rsidRPr="00FA7240" w:rsidRDefault="00BE5AAA" w:rsidP="00A070DD">
            <w:pPr>
              <w:tabs>
                <w:tab w:val="left" w:pos="432"/>
                <w:tab w:val="left" w:pos="720"/>
                <w:tab w:val="left" w:pos="1008"/>
                <w:tab w:val="left" w:pos="1296"/>
              </w:tabs>
              <w:spacing w:after="120"/>
              <w:ind w:left="43" w:right="173"/>
              <w:rPr>
                <w:rtl/>
              </w:rPr>
            </w:pPr>
            <w:r>
              <w:rPr>
                <w:rtl/>
              </w:rPr>
              <w:t>التأهيل</w:t>
            </w:r>
            <w:r>
              <w:rPr>
                <w:rFonts w:hint="cs"/>
                <w:rtl/>
              </w:rPr>
              <w:t xml:space="preserve"> </w:t>
            </w:r>
            <w:r>
              <w:rPr>
                <w:rtl/>
              </w:rPr>
              <w:t>والتمكين</w:t>
            </w:r>
            <w:r>
              <w:rPr>
                <w:rFonts w:hint="cs"/>
                <w:rtl/>
              </w:rPr>
              <w:t xml:space="preserve"> </w:t>
            </w:r>
            <w:r>
              <w:rPr>
                <w:rtl/>
              </w:rPr>
              <w:t>للنساء</w:t>
            </w:r>
            <w:r>
              <w:rPr>
                <w:rFonts w:hint="cs"/>
                <w:rtl/>
              </w:rPr>
              <w:t xml:space="preserve"> </w:t>
            </w:r>
            <w:r>
              <w:rPr>
                <w:rtl/>
              </w:rPr>
              <w:t>في</w:t>
            </w:r>
            <w:r>
              <w:rPr>
                <w:rFonts w:hint="cs"/>
                <w:rtl/>
              </w:rPr>
              <w:t xml:space="preserve"> </w:t>
            </w:r>
            <w:r>
              <w:rPr>
                <w:rtl/>
              </w:rPr>
              <w:t>وضعية</w:t>
            </w:r>
            <w:r>
              <w:rPr>
                <w:rFonts w:hint="cs"/>
                <w:rtl/>
              </w:rPr>
              <w:t xml:space="preserve"> </w:t>
            </w:r>
            <w:r>
              <w:rPr>
                <w:rtl/>
              </w:rPr>
              <w:t>صعبة</w:t>
            </w:r>
          </w:p>
        </w:tc>
        <w:tc>
          <w:tcPr>
            <w:tcW w:w="1799" w:type="dxa"/>
            <w:shd w:val="clear" w:color="auto" w:fill="auto"/>
          </w:tcPr>
          <w:p w14:paraId="3AA7765B" w14:textId="77777777" w:rsidR="00BE5AAA" w:rsidRPr="00FA7240" w:rsidRDefault="00BE5AAA" w:rsidP="00A070DD">
            <w:pPr>
              <w:tabs>
                <w:tab w:val="left" w:pos="432"/>
                <w:tab w:val="left" w:pos="720"/>
                <w:tab w:val="left" w:pos="1008"/>
                <w:tab w:val="left" w:pos="1296"/>
              </w:tabs>
              <w:spacing w:after="120"/>
              <w:ind w:left="43"/>
              <w:rPr>
                <w:rtl/>
              </w:rPr>
            </w:pPr>
            <w:r>
              <w:rPr>
                <w:rtl/>
              </w:rPr>
              <w:t>طنجة</w:t>
            </w:r>
            <w:r>
              <w:rPr>
                <w:rFonts w:hint="cs"/>
                <w:rtl/>
              </w:rPr>
              <w:t>/</w:t>
            </w:r>
            <w:r>
              <w:rPr>
                <w:rtl/>
              </w:rPr>
              <w:t>تطوان</w:t>
            </w:r>
            <w:r>
              <w:rPr>
                <w:rFonts w:hint="cs"/>
                <w:rtl/>
              </w:rPr>
              <w:t>/</w:t>
            </w:r>
            <w:r>
              <w:rPr>
                <w:rtl/>
              </w:rPr>
              <w:t>الحسيمة</w:t>
            </w:r>
          </w:p>
        </w:tc>
      </w:tr>
      <w:tr w:rsidR="00BE5AAA" w:rsidRPr="00FA7240" w14:paraId="74931DC2" w14:textId="77777777" w:rsidTr="00A070DD">
        <w:trPr>
          <w:cantSplit/>
        </w:trPr>
        <w:tc>
          <w:tcPr>
            <w:tcW w:w="5521" w:type="dxa"/>
            <w:tcBorders>
              <w:bottom w:val="single" w:sz="12" w:space="0" w:color="auto"/>
            </w:tcBorders>
            <w:shd w:val="clear" w:color="auto" w:fill="auto"/>
          </w:tcPr>
          <w:p w14:paraId="180746D0" w14:textId="77777777" w:rsidR="00BE5AAA" w:rsidRPr="00FA7240" w:rsidRDefault="00BE5AAA" w:rsidP="00A070DD">
            <w:pPr>
              <w:tabs>
                <w:tab w:val="left" w:pos="432"/>
                <w:tab w:val="left" w:pos="720"/>
                <w:tab w:val="left" w:pos="1008"/>
                <w:tab w:val="left" w:pos="1296"/>
              </w:tabs>
              <w:spacing w:after="120"/>
              <w:ind w:left="43" w:right="173"/>
              <w:rPr>
                <w:rtl/>
              </w:rPr>
            </w:pPr>
            <w:r>
              <w:rPr>
                <w:rtl/>
              </w:rPr>
              <w:t xml:space="preserve">إطلاق برنامج التمكين الاقتصادي </w:t>
            </w:r>
            <w:r>
              <w:rPr>
                <w:rFonts w:hint="cs"/>
                <w:rtl/>
              </w:rPr>
              <w:t>لـ</w:t>
            </w:r>
            <w:r>
              <w:rPr>
                <w:rtl/>
              </w:rPr>
              <w:t xml:space="preserve"> 500 من نساء وفتيات منحدرات من أوساط هشة</w:t>
            </w:r>
          </w:p>
        </w:tc>
        <w:tc>
          <w:tcPr>
            <w:tcW w:w="1799" w:type="dxa"/>
            <w:tcBorders>
              <w:bottom w:val="single" w:sz="12" w:space="0" w:color="auto"/>
            </w:tcBorders>
            <w:shd w:val="clear" w:color="auto" w:fill="auto"/>
          </w:tcPr>
          <w:p w14:paraId="6A34544E" w14:textId="77777777" w:rsidR="00BE5AAA" w:rsidRPr="00FA7240" w:rsidRDefault="00BE5AAA" w:rsidP="00A070DD">
            <w:pPr>
              <w:tabs>
                <w:tab w:val="left" w:pos="432"/>
                <w:tab w:val="left" w:pos="720"/>
                <w:tab w:val="left" w:pos="1008"/>
                <w:tab w:val="left" w:pos="1296"/>
              </w:tabs>
              <w:spacing w:after="120"/>
              <w:ind w:left="43"/>
              <w:rPr>
                <w:rtl/>
              </w:rPr>
            </w:pPr>
            <w:r>
              <w:rPr>
                <w:rtl/>
              </w:rPr>
              <w:t>الداخلة</w:t>
            </w:r>
            <w:r>
              <w:rPr>
                <w:rFonts w:hint="cs"/>
                <w:rtl/>
              </w:rPr>
              <w:t>/</w:t>
            </w:r>
            <w:r>
              <w:rPr>
                <w:rtl/>
              </w:rPr>
              <w:t>وادي الذهب</w:t>
            </w:r>
          </w:p>
        </w:tc>
      </w:tr>
    </w:tbl>
    <w:p w14:paraId="4AE98B1F" w14:textId="77777777" w:rsidR="00BE5AAA" w:rsidRPr="0040257F" w:rsidRDefault="00BE5AAA" w:rsidP="00BE5AAA">
      <w:pPr>
        <w:pStyle w:val="SingleTxt"/>
        <w:spacing w:after="0" w:line="120" w:lineRule="exact"/>
        <w:rPr>
          <w:sz w:val="10"/>
          <w:rtl/>
        </w:rPr>
      </w:pPr>
    </w:p>
    <w:p w14:paraId="7C8AF09C" w14:textId="77777777" w:rsidR="00BE5AAA" w:rsidRPr="0040257F" w:rsidRDefault="00BE5AAA" w:rsidP="00BE5AAA">
      <w:pPr>
        <w:pStyle w:val="SingleTxt"/>
        <w:spacing w:after="0" w:line="120" w:lineRule="exact"/>
        <w:rPr>
          <w:sz w:val="10"/>
          <w:rtl/>
        </w:rPr>
      </w:pPr>
    </w:p>
    <w:p w14:paraId="793D9465" w14:textId="77777777" w:rsidR="00BE5AAA" w:rsidRDefault="00BE5AAA" w:rsidP="00BE5AAA">
      <w:pPr>
        <w:pStyle w:val="SingleTxt"/>
        <w:rPr>
          <w:rtl/>
        </w:rPr>
      </w:pPr>
      <w:r>
        <w:rPr>
          <w:rtl/>
        </w:rPr>
        <w:t>160 -</w:t>
      </w:r>
      <w:r>
        <w:rPr>
          <w:rtl/>
        </w:rPr>
        <w:tab/>
        <w:t>أحدث القطاع الوصي، جائزة تميز للمرأة المغربية، منذ 2015، الخاصة بالتمكين الاقتصادي والنهوض بالمقاولة النسائية، وقد أسفرت نتائج الدورات الخمس عن تتويج 17 مبادرة، كما خصص قطاع الشغل منذ 2016، جائزة ”المساواة المهنية“ وشواهد ”التميز“ أو شواهد ”الممارسة الجيدة في مجال المساواة“ للمقاولات المحترمة لمعايير الاستحقاق المتعلقة بمبدأ المساواة.</w:t>
      </w:r>
    </w:p>
    <w:p w14:paraId="4A72CD1E" w14:textId="77777777" w:rsidR="00BE5AAA" w:rsidRDefault="00BE5AAA" w:rsidP="00BE5AAA">
      <w:pPr>
        <w:pStyle w:val="SingleTxt"/>
        <w:rPr>
          <w:rtl/>
        </w:rPr>
      </w:pPr>
      <w:r>
        <w:rPr>
          <w:rtl/>
        </w:rPr>
        <w:t>161 -</w:t>
      </w:r>
      <w:r>
        <w:rPr>
          <w:rtl/>
        </w:rPr>
        <w:tab/>
        <w:t xml:space="preserve">أطلق القطاع الوصي بشراكة مع جمعية النساء رئيسات المقاولات بالمغرب برنامج ”المسرعات والحاضنات للمقاولات النسائية“ في محطته الأولى بالدار </w:t>
      </w:r>
      <w:r>
        <w:t xml:space="preserve">Casa </w:t>
      </w:r>
      <w:proofErr w:type="spellStart"/>
      <w:r>
        <w:t>Pionnière</w:t>
      </w:r>
      <w:proofErr w:type="spellEnd"/>
      <w:r>
        <w:rPr>
          <w:rtl/>
        </w:rPr>
        <w:t>، تقدم الجمعية من خلالها الدعم المعرفي لكل يد مغربية حاملة لمشروع وراغبة في إحداث مقاولة، وذلك عبر ا</w:t>
      </w:r>
      <w:r>
        <w:rPr>
          <w:rFonts w:hint="eastAsia"/>
          <w:rtl/>
        </w:rPr>
        <w:t>لمواكبة</w:t>
      </w:r>
      <w:r>
        <w:rPr>
          <w:rtl/>
        </w:rPr>
        <w:t xml:space="preserve"> المستمرة لتطوير المهارات في مجال المقاولة، في هذا الإطار، أبرمت شراكة لإنجاز مشروع ”تنمية المقاولة النسائية في الأوساط الحضرية والشبه الحضرية والقروية عن طريق المسرعات والحاضنات للمقاولات“ بثلاث جهات. يستهدف البرنامج كل حاملة لمشروع إحداث مقاولة مع إعطاء أولوية خاصة للنساء في وضعية هشة. تبلغ كلفة البرنامج ما يناهز 000 400 9 درهم، كما أطلق القطاع الوصي (2020) برنامج الشراكة مع الجمعيات، إذ تم دعم 156 جمعية عاملة في مجال التمكين الاقتصادي بمبلغ يتجاوز 12</w:t>
      </w:r>
      <w:r>
        <w:rPr>
          <w:rFonts w:hint="cs"/>
          <w:rtl/>
        </w:rPr>
        <w:t>,</w:t>
      </w:r>
      <w:r>
        <w:rPr>
          <w:rtl/>
        </w:rPr>
        <w:t>3 مليون درهم.</w:t>
      </w:r>
    </w:p>
    <w:p w14:paraId="3133DD6D" w14:textId="77777777" w:rsidR="00BE5AAA" w:rsidRDefault="00BE5AAA" w:rsidP="00BE5AAA">
      <w:pPr>
        <w:pStyle w:val="SingleTxt"/>
        <w:rPr>
          <w:rtl/>
        </w:rPr>
      </w:pPr>
      <w:r>
        <w:rPr>
          <w:rtl/>
        </w:rPr>
        <w:t>162 -</w:t>
      </w:r>
      <w:r>
        <w:rPr>
          <w:rtl/>
        </w:rPr>
        <w:tab/>
        <w:t>استفاد من برنامج ”انطلاقة“ الخاص بالمقاولين الأفراد والمقاولات الصغيرة جدا (1</w:t>
      </w:r>
      <w:r>
        <w:rPr>
          <w:rFonts w:hint="cs"/>
          <w:rtl/>
        </w:rPr>
        <w:t>,</w:t>
      </w:r>
      <w:r>
        <w:rPr>
          <w:rtl/>
        </w:rPr>
        <w:t>9 مليار درهم) 443 9</w:t>
      </w:r>
      <w:r>
        <w:rPr>
          <w:rFonts w:hint="cs"/>
          <w:rtl/>
        </w:rPr>
        <w:t xml:space="preserve"> </w:t>
      </w:r>
      <w:r>
        <w:rPr>
          <w:rtl/>
        </w:rPr>
        <w:t>مستفيد/ة (شباط/فبراير 2020 -</w:t>
      </w:r>
      <w:r>
        <w:rPr>
          <w:rFonts w:hint="cs"/>
          <w:rtl/>
        </w:rPr>
        <w:t xml:space="preserve"> </w:t>
      </w:r>
      <w:r>
        <w:rPr>
          <w:rtl/>
        </w:rPr>
        <w:t>تشرين الأول/نوفمبر 2020)، مثلت النساء 14</w:t>
      </w:r>
      <w:r>
        <w:rPr>
          <w:rFonts w:hint="cs"/>
          <w:rtl/>
        </w:rPr>
        <w:t xml:space="preserve"> </w:t>
      </w:r>
      <w:r>
        <w:rPr>
          <w:rtl/>
        </w:rPr>
        <w:t>في المائة من المجموع، كما تم إطلاق منتجَي ”ضمان“ ومنتج ”تمويل“ بأسعار وشروط تفضيلية، بـ 2 في المائة. إ</w:t>
      </w:r>
      <w:r>
        <w:rPr>
          <w:rFonts w:hint="eastAsia"/>
          <w:rtl/>
        </w:rPr>
        <w:t>ضافة</w:t>
      </w:r>
      <w:r>
        <w:rPr>
          <w:rtl/>
        </w:rPr>
        <w:t xml:space="preserve"> </w:t>
      </w:r>
      <w:r>
        <w:rPr>
          <w:rtl/>
        </w:rPr>
        <w:lastRenderedPageBreak/>
        <w:t>إلى ”ضمان انطلاق المستثمر القروي“ بسعر فائدة 1</w:t>
      </w:r>
      <w:r>
        <w:rPr>
          <w:rFonts w:hint="cs"/>
          <w:rtl/>
        </w:rPr>
        <w:t>,</w:t>
      </w:r>
      <w:r>
        <w:rPr>
          <w:rtl/>
        </w:rPr>
        <w:t>75 في المائة. وإلى ”انطلاق المقاولات الصغيرة جدا والصغيرة“ بدون فوائد وضمانات، وبتسديد مؤجل لـ 5 سنوات.</w:t>
      </w:r>
    </w:p>
    <w:p w14:paraId="2DC27D29" w14:textId="77777777" w:rsidR="00BE5AAA" w:rsidRDefault="00BE5AAA" w:rsidP="00BE5AAA">
      <w:pPr>
        <w:pStyle w:val="SingleTxt"/>
        <w:rPr>
          <w:rtl/>
        </w:rPr>
      </w:pPr>
      <w:r>
        <w:rPr>
          <w:rtl/>
        </w:rPr>
        <w:t>163 -</w:t>
      </w:r>
      <w:r>
        <w:rPr>
          <w:rtl/>
        </w:rPr>
        <w:tab/>
        <w:t>يعتمد برنامج الاقتصاد الاجتماعي والتضامني على مواكبة الخريجات من مراكز التكوين لتسهيل اندماجهن في الحياة العملية، اعتمادا على مقاربات تضامنية (تعاونيات، مجموعات ذات النفع الاقتصادي، التجارة التضامنية</w:t>
      </w:r>
      <w:r>
        <w:rPr>
          <w:rFonts w:hint="cs"/>
          <w:rtl/>
        </w:rPr>
        <w:t xml:space="preserve"> </w:t>
      </w:r>
      <w:r>
        <w:rPr>
          <w:rtl/>
        </w:rPr>
        <w:t>...)، إذ تم:</w:t>
      </w:r>
    </w:p>
    <w:p w14:paraId="19484A3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إحداث 271 تعاونية في جميع </w:t>
      </w:r>
      <w:proofErr w:type="spellStart"/>
      <w:r>
        <w:rPr>
          <w:rtl/>
        </w:rPr>
        <w:t>المندوبيات</w:t>
      </w:r>
      <w:proofErr w:type="spellEnd"/>
      <w:r>
        <w:rPr>
          <w:rtl/>
        </w:rPr>
        <w:t>، بلغت سنة 2019، 48 تعاونية، بنسبة 77</w:t>
      </w:r>
      <w:r>
        <w:rPr>
          <w:rFonts w:hint="cs"/>
          <w:rtl/>
        </w:rPr>
        <w:t>,</w:t>
      </w:r>
      <w:r>
        <w:rPr>
          <w:rtl/>
        </w:rPr>
        <w:t>95</w:t>
      </w:r>
      <w:r>
        <w:rPr>
          <w:rFonts w:hint="cs"/>
          <w:rtl/>
        </w:rPr>
        <w:t> </w:t>
      </w:r>
      <w:r>
        <w:rPr>
          <w:rtl/>
        </w:rPr>
        <w:t>في</w:t>
      </w:r>
      <w:r>
        <w:rPr>
          <w:rFonts w:hint="cs"/>
          <w:rtl/>
        </w:rPr>
        <w:t> </w:t>
      </w:r>
      <w:r>
        <w:rPr>
          <w:rtl/>
        </w:rPr>
        <w:t>المائة؛ من المنخرطات؛</w:t>
      </w:r>
    </w:p>
    <w:p w14:paraId="0553DBED"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تنظيم 770 معرضا إقليميا وجهويا، حيث نظم 191 معرضا (2019)، كما شارك التعاون الوطني في تنظيم 103 معرضا على المستوى الوطني والجهوي والمحلي وبمشاركة 739</w:t>
      </w:r>
      <w:r>
        <w:rPr>
          <w:rFonts w:hint="cs"/>
          <w:rtl/>
        </w:rPr>
        <w:t xml:space="preserve"> </w:t>
      </w:r>
      <w:r>
        <w:rPr>
          <w:rtl/>
        </w:rPr>
        <w:t>جمعية وتعاونية؛</w:t>
      </w:r>
    </w:p>
    <w:p w14:paraId="7D28D28F"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إحداث 117 فضاء للتجارة التضامنية وإضافة 41 فضاء (2019).</w:t>
      </w:r>
    </w:p>
    <w:p w14:paraId="2222B262" w14:textId="77777777" w:rsidR="00BE5AAA" w:rsidRDefault="00BE5AAA" w:rsidP="00BE5AAA">
      <w:pPr>
        <w:pStyle w:val="SingleTxt"/>
        <w:rPr>
          <w:rtl/>
        </w:rPr>
      </w:pPr>
      <w:r>
        <w:rPr>
          <w:rtl/>
        </w:rPr>
        <w:t>164 -</w:t>
      </w:r>
      <w:r>
        <w:rPr>
          <w:rtl/>
        </w:rPr>
        <w:tab/>
        <w:t>بخصوص حيازة النساء للأراضي (انظر الجواب 21).</w:t>
      </w:r>
    </w:p>
    <w:p w14:paraId="28222BF3" w14:textId="77777777" w:rsidR="00BE5AAA" w:rsidRPr="00326A4B" w:rsidRDefault="00BE5AAA" w:rsidP="00BE5AAA">
      <w:pPr>
        <w:pStyle w:val="SingleTxt"/>
        <w:spacing w:after="0" w:line="120" w:lineRule="exact"/>
        <w:rPr>
          <w:sz w:val="10"/>
          <w:rtl/>
        </w:rPr>
      </w:pPr>
    </w:p>
    <w:p w14:paraId="41FCD4A8" w14:textId="77777777" w:rsidR="00BE5AAA" w:rsidRDefault="00BE5AAA" w:rsidP="00BE5AAA">
      <w:pPr>
        <w:pStyle w:val="H1"/>
        <w:rPr>
          <w:rtl/>
        </w:rPr>
      </w:pPr>
      <w:r>
        <w:rPr>
          <w:rtl/>
        </w:rPr>
        <w:tab/>
      </w:r>
      <w:r>
        <w:rPr>
          <w:rtl/>
        </w:rPr>
        <w:tab/>
        <w:t>المرأة القروية</w:t>
      </w:r>
    </w:p>
    <w:p w14:paraId="1B770088" w14:textId="77777777" w:rsidR="00BE5AAA" w:rsidRDefault="00BE5AAA" w:rsidP="00BE5AAA">
      <w:pPr>
        <w:pStyle w:val="H23"/>
        <w:ind w:left="1267" w:right="1267" w:hanging="1267"/>
        <w:rPr>
          <w:rtl/>
        </w:rPr>
      </w:pPr>
      <w:r>
        <w:rPr>
          <w:rtl/>
        </w:rPr>
        <w:tab/>
      </w:r>
      <w:r>
        <w:rPr>
          <w:rtl/>
        </w:rPr>
        <w:tab/>
        <w:t>الجواب 21</w:t>
      </w:r>
    </w:p>
    <w:p w14:paraId="3F5C3088" w14:textId="77777777" w:rsidR="00BE5AAA" w:rsidRDefault="00BE5AAA" w:rsidP="00BE5AAA">
      <w:pPr>
        <w:pStyle w:val="SingleTxt"/>
        <w:rPr>
          <w:rtl/>
        </w:rPr>
      </w:pPr>
      <w:r>
        <w:rPr>
          <w:rtl/>
        </w:rPr>
        <w:t>165 -</w:t>
      </w:r>
      <w:r>
        <w:rPr>
          <w:rtl/>
        </w:rPr>
        <w:tab/>
        <w:t>في إطار تعزيز الحماية الاجتماعية للنساء، بما فيهن المرأة القروية، تم في 2018، إعداد القانون والمرسوم، المتعلقين بتحديد شروط ومساطر الاستفادة من صندوق التكافل العائلي، الذي أدى إلى توسيع دائرة المستفيدين من خدماته، لتشمل إضافة إلى مستحقي النفقة من الأ</w:t>
      </w:r>
      <w:r>
        <w:rPr>
          <w:rFonts w:hint="eastAsia"/>
          <w:rtl/>
        </w:rPr>
        <w:t>ولاد</w:t>
      </w:r>
      <w:r>
        <w:rPr>
          <w:rtl/>
        </w:rPr>
        <w:t xml:space="preserve"> بعد الطلاق، كلا من الزوجة المعوزة، ومستحقي النفقة من الأولاد خلال الزواج بعد ثبوت عوز الأم، ومستحقي النفقة من الأولاد بعد وفاة الأم، وتبسيط الإجراءات الخاصة بالاستفادة من التسبيقات المالية للصندوق، والرفع من قيمة التسبيق المالي الممنوح إلى مبلغ 400 1</w:t>
      </w:r>
      <w:r>
        <w:rPr>
          <w:rFonts w:hint="cs"/>
          <w:rtl/>
        </w:rPr>
        <w:t xml:space="preserve"> </w:t>
      </w:r>
      <w:r>
        <w:rPr>
          <w:rtl/>
        </w:rPr>
        <w:t>د</w:t>
      </w:r>
      <w:r>
        <w:rPr>
          <w:rFonts w:hint="eastAsia"/>
          <w:rtl/>
        </w:rPr>
        <w:t>رهما</w:t>
      </w:r>
      <w:r>
        <w:rPr>
          <w:rtl/>
        </w:rPr>
        <w:t xml:space="preserve"> شهريا عوض 050 1</w:t>
      </w:r>
      <w:r>
        <w:rPr>
          <w:rFonts w:hint="cs"/>
          <w:rtl/>
        </w:rPr>
        <w:t xml:space="preserve"> </w:t>
      </w:r>
      <w:r>
        <w:rPr>
          <w:rtl/>
        </w:rPr>
        <w:t>درهما شهريا.</w:t>
      </w:r>
    </w:p>
    <w:p w14:paraId="4EBEA40D" w14:textId="77777777" w:rsidR="00BE5AAA" w:rsidRDefault="00BE5AAA" w:rsidP="00BE5AAA">
      <w:pPr>
        <w:pStyle w:val="SingleTxt"/>
        <w:rPr>
          <w:rtl/>
        </w:rPr>
      </w:pPr>
      <w:r>
        <w:rPr>
          <w:rtl/>
        </w:rPr>
        <w:t>166 -</w:t>
      </w:r>
      <w:r>
        <w:rPr>
          <w:rtl/>
        </w:rPr>
        <w:tab/>
        <w:t>مكن مخطط المغرب الأخضر، النساء من الولوج إلى جميع البرامج اعتمادا على مقاربة النوع في</w:t>
      </w:r>
      <w:r>
        <w:rPr>
          <w:rFonts w:hint="cs"/>
          <w:rtl/>
        </w:rPr>
        <w:t> </w:t>
      </w:r>
      <w:r>
        <w:rPr>
          <w:rtl/>
        </w:rPr>
        <w:t>إعداد وصياغة مشاريع الفلاحة التضامنية أهمها:</w:t>
      </w:r>
    </w:p>
    <w:p w14:paraId="02A86DFA"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إدماج المرأة القروية في مشاريع تحسين ظروف العيش بالمجال القروي اعتمادا على مقاربة تشاركية، والتحليل </w:t>
      </w:r>
      <w:proofErr w:type="spellStart"/>
      <w:r>
        <w:rPr>
          <w:rtl/>
        </w:rPr>
        <w:t>السوسيو</w:t>
      </w:r>
      <w:proofErr w:type="spellEnd"/>
      <w:r>
        <w:rPr>
          <w:rtl/>
        </w:rPr>
        <w:t xml:space="preserve"> - اقتصادي ومقاربة النوع؛</w:t>
      </w:r>
    </w:p>
    <w:p w14:paraId="128FCED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إدماج النساء القرويات في مشاريع الفلاحة التضامنية لتعزيز قدراتهن الإنتاجية في مختلف سلاسل الإنتاج الفلاحي، وتطوير الشراكات مع الفاعلين في ميدان الفلاحة محليا ووطنيا ودوليا؛</w:t>
      </w:r>
    </w:p>
    <w:p w14:paraId="31FEB85E"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اعتماد دليل أولويات لمشاريع الفلاحة التضامنية وتضمينه معايير النوع الاجتماعي لإعطاء أولوية للمشاريع الخاصة بالنهوض بأوضاع المرأة والشباب؛</w:t>
      </w:r>
    </w:p>
    <w:p w14:paraId="13F3C9B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إنجاز تقرير عن الفوارق في التمثيلية النسائية في سلسلة الأركان في إطار مشروع ”التمكين الاقتصادي للنساء بقطاع الأركان“؛</w:t>
      </w:r>
    </w:p>
    <w:p w14:paraId="0A8E239C"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تأهيل ومواكبة مجموعات منتجي المنتوجات المجالية مع إعطاء الأولوية للمجموعات النسائية لمساعدتها على الاستجابة بشكل أفضل لمتطلبات السوق الإنتاجية والتسويقية والقانونية </w:t>
      </w:r>
      <w:r>
        <w:rPr>
          <w:rtl/>
        </w:rPr>
        <w:lastRenderedPageBreak/>
        <w:t>والتنظيمية، بلغ خلال 2020 عدد المستهدفين من برنامج تنمية المنتوجات المحلية 159 تجمعا مهن</w:t>
      </w:r>
      <w:r>
        <w:rPr>
          <w:rFonts w:hint="eastAsia"/>
          <w:rtl/>
        </w:rPr>
        <w:t>يا</w:t>
      </w:r>
      <w:r>
        <w:rPr>
          <w:rtl/>
        </w:rPr>
        <w:t xml:space="preserve"> (تعاونية أو مجموعة ذات النفع الاقتصادي) منها 88 تعاونية نسوية، بنسبة 55 في المائة. وتضم هذه التجمعات المستفيدة 432 5</w:t>
      </w:r>
      <w:r>
        <w:rPr>
          <w:rFonts w:hint="cs"/>
          <w:rtl/>
        </w:rPr>
        <w:t xml:space="preserve"> </w:t>
      </w:r>
      <w:r>
        <w:rPr>
          <w:rtl/>
        </w:rPr>
        <w:t>منخرط، من بينهم 487 3</w:t>
      </w:r>
      <w:r>
        <w:rPr>
          <w:rFonts w:hint="cs"/>
          <w:rtl/>
        </w:rPr>
        <w:t xml:space="preserve"> </w:t>
      </w:r>
      <w:r>
        <w:rPr>
          <w:rtl/>
        </w:rPr>
        <w:t>امرأة بنسبة 64 في المائة.</w:t>
      </w:r>
    </w:p>
    <w:p w14:paraId="09F8DF02" w14:textId="77777777" w:rsidR="00BE5AAA" w:rsidRDefault="00BE5AAA" w:rsidP="00BE5AAA">
      <w:pPr>
        <w:pStyle w:val="SingleTxt"/>
        <w:rPr>
          <w:rtl/>
        </w:rPr>
      </w:pPr>
      <w:r>
        <w:rPr>
          <w:rtl/>
        </w:rPr>
        <w:t>167 -</w:t>
      </w:r>
      <w:r>
        <w:rPr>
          <w:rtl/>
        </w:rPr>
        <w:tab/>
        <w:t>فيما يخص التسويق، على المستوى الوطني، تم خلال 2020، مواكبة 70 مجموعة منتجة تضم 164 تعاونية وحوالي 000 6</w:t>
      </w:r>
      <w:r>
        <w:rPr>
          <w:rFonts w:hint="cs"/>
          <w:rtl/>
        </w:rPr>
        <w:t xml:space="preserve"> </w:t>
      </w:r>
      <w:r>
        <w:rPr>
          <w:rtl/>
        </w:rPr>
        <w:t>فلاحا صغيرا بصفة دائمة ومستمرة لدى الأسواق الكبرى والمتوسطة، منها 42</w:t>
      </w:r>
      <w:r>
        <w:rPr>
          <w:rFonts w:hint="cs"/>
          <w:rtl/>
        </w:rPr>
        <w:t> </w:t>
      </w:r>
      <w:r>
        <w:rPr>
          <w:rtl/>
        </w:rPr>
        <w:t>في المائة</w:t>
      </w:r>
      <w:r>
        <w:rPr>
          <w:rFonts w:hint="cs"/>
          <w:rtl/>
        </w:rPr>
        <w:t xml:space="preserve"> </w:t>
      </w:r>
      <w:r>
        <w:rPr>
          <w:rtl/>
        </w:rPr>
        <w:t>تعاونية نسوية. وعلى المستوى الدولي، شاركت 50 مجموعة منتجة تضم 118 تعاونية وأز</w:t>
      </w:r>
      <w:r>
        <w:rPr>
          <w:rFonts w:hint="eastAsia"/>
          <w:rtl/>
        </w:rPr>
        <w:t>يد</w:t>
      </w:r>
      <w:r>
        <w:rPr>
          <w:rtl/>
        </w:rPr>
        <w:t xml:space="preserve"> من 600 3</w:t>
      </w:r>
      <w:r>
        <w:rPr>
          <w:rFonts w:hint="cs"/>
          <w:rtl/>
        </w:rPr>
        <w:t xml:space="preserve"> </w:t>
      </w:r>
      <w:r>
        <w:rPr>
          <w:rtl/>
        </w:rPr>
        <w:t>فلاح صغير في المعارض الدولية، 66 في المائة</w:t>
      </w:r>
      <w:r>
        <w:rPr>
          <w:rFonts w:hint="cs"/>
          <w:rtl/>
        </w:rPr>
        <w:t xml:space="preserve"> </w:t>
      </w:r>
      <w:r>
        <w:rPr>
          <w:rtl/>
        </w:rPr>
        <w:t>منهم نساء (400 2</w:t>
      </w:r>
      <w:r>
        <w:rPr>
          <w:rFonts w:hint="cs"/>
          <w:rtl/>
        </w:rPr>
        <w:t xml:space="preserve"> </w:t>
      </w:r>
      <w:r>
        <w:rPr>
          <w:rtl/>
        </w:rPr>
        <w:t>امرأة).</w:t>
      </w:r>
    </w:p>
    <w:p w14:paraId="2B900035" w14:textId="77777777" w:rsidR="00BE5AAA" w:rsidRDefault="00BE5AAA" w:rsidP="00BE5AAA">
      <w:pPr>
        <w:pStyle w:val="SingleTxt"/>
        <w:rPr>
          <w:rtl/>
        </w:rPr>
      </w:pPr>
      <w:r>
        <w:rPr>
          <w:rtl/>
        </w:rPr>
        <w:t>168 -</w:t>
      </w:r>
      <w:r>
        <w:rPr>
          <w:rtl/>
        </w:rPr>
        <w:tab/>
        <w:t>ولمواكبة التحول الرقمي وتوفير فرص الولوج إلى الأسواق، أنشئ 18 متجرا إلكترونيا منها 8</w:t>
      </w:r>
      <w:r>
        <w:rPr>
          <w:rFonts w:hint="cs"/>
          <w:rtl/>
        </w:rPr>
        <w:t> </w:t>
      </w:r>
      <w:r>
        <w:rPr>
          <w:rtl/>
        </w:rPr>
        <w:t>مجموعات نسوية أي 44</w:t>
      </w:r>
      <w:r>
        <w:rPr>
          <w:rFonts w:hint="cs"/>
          <w:rtl/>
        </w:rPr>
        <w:t>,</w:t>
      </w:r>
      <w:r>
        <w:rPr>
          <w:rtl/>
        </w:rPr>
        <w:t>5 في المائة.</w:t>
      </w:r>
    </w:p>
    <w:p w14:paraId="4E64B8BC" w14:textId="77777777" w:rsidR="00BE5AAA" w:rsidRDefault="00BE5AAA" w:rsidP="00BE5AAA">
      <w:pPr>
        <w:pStyle w:val="SingleTxt"/>
        <w:rPr>
          <w:rtl/>
        </w:rPr>
      </w:pPr>
      <w:r>
        <w:rPr>
          <w:rtl/>
        </w:rPr>
        <w:t>169 -</w:t>
      </w:r>
      <w:r>
        <w:rPr>
          <w:rtl/>
        </w:rPr>
        <w:tab/>
        <w:t>لترميم وحدات إنتاج المنتوجات المحلية، تم تهيئة 27 وحدة منها 17 وحدة (63 في المائة) لفائدة</w:t>
      </w:r>
      <w:r>
        <w:rPr>
          <w:rFonts w:hint="cs"/>
          <w:rtl/>
        </w:rPr>
        <w:t> </w:t>
      </w:r>
      <w:r>
        <w:rPr>
          <w:rtl/>
        </w:rPr>
        <w:t>تعاونيات نسوية. وتضم هذه التعاونيات المستفيدة 414 منخرطا منهم 232 امرأة أي ما يعادل 56</w:t>
      </w:r>
      <w:r>
        <w:rPr>
          <w:rFonts w:hint="cs"/>
          <w:rtl/>
        </w:rPr>
        <w:t> </w:t>
      </w:r>
      <w:r>
        <w:rPr>
          <w:rtl/>
        </w:rPr>
        <w:t>في</w:t>
      </w:r>
      <w:r>
        <w:rPr>
          <w:rFonts w:hint="cs"/>
          <w:rtl/>
        </w:rPr>
        <w:t> </w:t>
      </w:r>
      <w:r>
        <w:rPr>
          <w:rtl/>
        </w:rPr>
        <w:t>المائة. كما جهزت 127 وحدة إنتاج بمعدات تقنية استفادت منها 63 تعاونية نسوية من أصل 127</w:t>
      </w:r>
      <w:r>
        <w:rPr>
          <w:rFonts w:hint="cs"/>
          <w:rtl/>
        </w:rPr>
        <w:t> </w:t>
      </w:r>
      <w:r>
        <w:rPr>
          <w:rtl/>
        </w:rPr>
        <w:t>تج</w:t>
      </w:r>
      <w:r>
        <w:rPr>
          <w:rFonts w:hint="eastAsia"/>
          <w:rtl/>
        </w:rPr>
        <w:t>مع</w:t>
      </w:r>
      <w:r>
        <w:rPr>
          <w:rtl/>
        </w:rPr>
        <w:t xml:space="preserve"> مستفيد من التجهيزات أي بنسبة 50 في المائة</w:t>
      </w:r>
      <w:r>
        <w:rPr>
          <w:rFonts w:hint="cs"/>
          <w:rtl/>
        </w:rPr>
        <w:t xml:space="preserve"> </w:t>
      </w:r>
      <w:r>
        <w:rPr>
          <w:rtl/>
        </w:rPr>
        <w:t>من النساء. وبلغ عدد المنخرطين المستفيدين من عمليات تجهيز الوحدات 292 5</w:t>
      </w:r>
      <w:r>
        <w:rPr>
          <w:rFonts w:hint="cs"/>
          <w:rtl/>
        </w:rPr>
        <w:t xml:space="preserve"> </w:t>
      </w:r>
      <w:r>
        <w:rPr>
          <w:rtl/>
        </w:rPr>
        <w:t>منخرطا تمثل النساء 63 في المائة</w:t>
      </w:r>
      <w:r>
        <w:rPr>
          <w:rFonts w:hint="cs"/>
          <w:rtl/>
        </w:rPr>
        <w:t xml:space="preserve"> </w:t>
      </w:r>
      <w:r>
        <w:rPr>
          <w:rtl/>
        </w:rPr>
        <w:t>منهم (359 3</w:t>
      </w:r>
      <w:r>
        <w:rPr>
          <w:rFonts w:hint="cs"/>
          <w:rtl/>
        </w:rPr>
        <w:t xml:space="preserve"> </w:t>
      </w:r>
      <w:r>
        <w:rPr>
          <w:rtl/>
        </w:rPr>
        <w:t>منخرطة). كما تم دعم 131 تجمع مهني للمنتوجات المحلية بمستلزمات التلفيف والتعليب والعنونة. وتمثل نسبة التعاونيات النسو</w:t>
      </w:r>
      <w:r>
        <w:rPr>
          <w:rFonts w:hint="eastAsia"/>
          <w:rtl/>
        </w:rPr>
        <w:t>ية</w:t>
      </w:r>
      <w:r>
        <w:rPr>
          <w:rtl/>
        </w:rPr>
        <w:t xml:space="preserve"> المستفيدة 52 في المائة</w:t>
      </w:r>
      <w:r>
        <w:rPr>
          <w:rFonts w:hint="cs"/>
          <w:rtl/>
        </w:rPr>
        <w:t xml:space="preserve"> </w:t>
      </w:r>
      <w:r>
        <w:rPr>
          <w:rtl/>
        </w:rPr>
        <w:t>(68 تعاونية). وقد وصل عدد منخرطي التجمعات المستفيدة 748 2</w:t>
      </w:r>
      <w:r>
        <w:rPr>
          <w:rFonts w:hint="cs"/>
          <w:rtl/>
        </w:rPr>
        <w:t xml:space="preserve"> </w:t>
      </w:r>
      <w:r>
        <w:rPr>
          <w:rtl/>
        </w:rPr>
        <w:t>منخرطا ضمنهم 965</w:t>
      </w:r>
      <w:r>
        <w:rPr>
          <w:rFonts w:hint="cs"/>
          <w:rtl/>
        </w:rPr>
        <w:t> </w:t>
      </w:r>
      <w:r>
        <w:rPr>
          <w:rtl/>
        </w:rPr>
        <w:t>منخرطة (35 في المائة).</w:t>
      </w:r>
    </w:p>
    <w:p w14:paraId="090FE914" w14:textId="77777777" w:rsidR="00BE5AAA" w:rsidRDefault="00BE5AAA" w:rsidP="00BE5AAA">
      <w:pPr>
        <w:pStyle w:val="SingleTxt"/>
        <w:rPr>
          <w:rtl/>
        </w:rPr>
      </w:pPr>
      <w:r>
        <w:rPr>
          <w:rtl/>
        </w:rPr>
        <w:t>170 -</w:t>
      </w:r>
      <w:r>
        <w:rPr>
          <w:rtl/>
        </w:rPr>
        <w:tab/>
        <w:t>لتعزيز تمثيلية النساء القرويات في مراكز القرار، ارتفعت نسبة عضويتهن داخل مكاتب التنظيمات المهنية الحاملة لمشاريع الفلاحة التضامنية من 9 في المائة</w:t>
      </w:r>
      <w:r>
        <w:rPr>
          <w:rFonts w:hint="cs"/>
          <w:rtl/>
        </w:rPr>
        <w:t xml:space="preserve"> </w:t>
      </w:r>
      <w:r>
        <w:rPr>
          <w:rtl/>
        </w:rPr>
        <w:t>إلى 12</w:t>
      </w:r>
      <w:r>
        <w:rPr>
          <w:rFonts w:hint="cs"/>
          <w:rtl/>
        </w:rPr>
        <w:t>,</w:t>
      </w:r>
      <w:r>
        <w:rPr>
          <w:rtl/>
        </w:rPr>
        <w:t>33 في المائة</w:t>
      </w:r>
      <w:r>
        <w:rPr>
          <w:rFonts w:hint="cs"/>
          <w:rtl/>
        </w:rPr>
        <w:t xml:space="preserve"> </w:t>
      </w:r>
      <w:r>
        <w:rPr>
          <w:rtl/>
        </w:rPr>
        <w:t xml:space="preserve">مثل ”اللجنة الاجتماعية ومقاربة النوع“ بالفيدرالية </w:t>
      </w:r>
      <w:proofErr w:type="spellStart"/>
      <w:r>
        <w:rPr>
          <w:rtl/>
        </w:rPr>
        <w:t>البيمهن</w:t>
      </w:r>
      <w:r>
        <w:rPr>
          <w:rFonts w:hint="cs"/>
          <w:rtl/>
        </w:rPr>
        <w:t>ي</w:t>
      </w:r>
      <w:r>
        <w:rPr>
          <w:rtl/>
        </w:rPr>
        <w:t>ة</w:t>
      </w:r>
      <w:proofErr w:type="spellEnd"/>
      <w:r>
        <w:rPr>
          <w:rtl/>
        </w:rPr>
        <w:t xml:space="preserve"> لسلسلة الأركان التي تتمحور أنشطتها في تحسي</w:t>
      </w:r>
      <w:r>
        <w:rPr>
          <w:rFonts w:hint="eastAsia"/>
          <w:rtl/>
        </w:rPr>
        <w:t>ن</w:t>
      </w:r>
      <w:r>
        <w:rPr>
          <w:rtl/>
        </w:rPr>
        <w:t xml:space="preserve"> ظروف عمل النساء والتحسيس لتمكينهن من ولوج مناصب القرار.</w:t>
      </w:r>
    </w:p>
    <w:p w14:paraId="426D6381" w14:textId="77777777" w:rsidR="00BE5AAA" w:rsidRDefault="00BE5AAA" w:rsidP="00BE5AAA">
      <w:pPr>
        <w:pStyle w:val="SingleTxt"/>
        <w:rPr>
          <w:rtl/>
        </w:rPr>
      </w:pPr>
      <w:r>
        <w:rPr>
          <w:rtl/>
        </w:rPr>
        <w:t>171 -</w:t>
      </w:r>
      <w:r>
        <w:rPr>
          <w:rtl/>
        </w:rPr>
        <w:tab/>
        <w:t xml:space="preserve">بالنسبة لمشروع تأمين التغطية الصحية لفائدة </w:t>
      </w:r>
      <w:proofErr w:type="spellStart"/>
      <w:r>
        <w:rPr>
          <w:rtl/>
        </w:rPr>
        <w:t>مهنيي</w:t>
      </w:r>
      <w:proofErr w:type="spellEnd"/>
      <w:r>
        <w:rPr>
          <w:rtl/>
        </w:rPr>
        <w:t xml:space="preserve"> سلسلة الأركان، تم توقيع الشراكة بين التعاضدية الفلاحية والفدرالية </w:t>
      </w:r>
      <w:proofErr w:type="spellStart"/>
      <w:r>
        <w:rPr>
          <w:rtl/>
        </w:rPr>
        <w:t>البيمهنية</w:t>
      </w:r>
      <w:proofErr w:type="spellEnd"/>
      <w:r>
        <w:rPr>
          <w:rtl/>
        </w:rPr>
        <w:t xml:space="preserve"> من أجل التغطية الصحية لفائدة 2000 امرأة تعمل بالسلسة.</w:t>
      </w:r>
    </w:p>
    <w:p w14:paraId="798F3163" w14:textId="77777777" w:rsidR="00BE5AAA" w:rsidRDefault="00BE5AAA" w:rsidP="00BE5AAA">
      <w:pPr>
        <w:pStyle w:val="SingleTxt"/>
        <w:rPr>
          <w:rtl/>
        </w:rPr>
      </w:pPr>
      <w:r>
        <w:rPr>
          <w:rtl/>
        </w:rPr>
        <w:t>172 -</w:t>
      </w:r>
      <w:r>
        <w:rPr>
          <w:rtl/>
        </w:rPr>
        <w:tab/>
        <w:t>عززت الاستراتيجية الفلاحية الجديدة ”الجيل الأخضر 2020-2030“ المكتسبات المنجزة في إطار مخطط المغرب الأخضر من خلال إعطاء الأولوية للعنصر البشري خاصة للنساء. اعتمادا على مقاربة النوع في إعداد وصياغة المشاريع التضامنية لتمكين النساء من خلال:</w:t>
      </w:r>
    </w:p>
    <w:p w14:paraId="0566A7E4"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التنويع والتحول نحو أنظمة إنتاج أكثر ربحية؛</w:t>
      </w:r>
    </w:p>
    <w:p w14:paraId="4E43924B"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التكثيف المستدام لنظم الإنتاج؛</w:t>
      </w:r>
    </w:p>
    <w:p w14:paraId="1150377E"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تثمين المنتجات الفلاحية والولوج إلى الأسواق؛</w:t>
      </w:r>
    </w:p>
    <w:p w14:paraId="4D6D93FF"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إدماج وتمكين المرأة القروية عبر تعزيز فرص شغل.</w:t>
      </w:r>
    </w:p>
    <w:p w14:paraId="7FD37274" w14:textId="77777777" w:rsidR="00BE5AAA" w:rsidRDefault="00BE5AAA" w:rsidP="00BE5AAA">
      <w:pPr>
        <w:pStyle w:val="SingleTxt"/>
        <w:rPr>
          <w:rtl/>
        </w:rPr>
      </w:pPr>
      <w:r>
        <w:rPr>
          <w:rtl/>
        </w:rPr>
        <w:t>173 -</w:t>
      </w:r>
      <w:r>
        <w:rPr>
          <w:rtl/>
        </w:rPr>
        <w:tab/>
        <w:t>تتكون هذه الاستراتيجية من ثلاثة عروض:</w:t>
      </w:r>
    </w:p>
    <w:p w14:paraId="6DDABDA8"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انبعاث وتأهيل التعاونيات الفلاحية الخدماتية للفتيات والنساء؛</w:t>
      </w:r>
    </w:p>
    <w:p w14:paraId="7BAAB70F"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t>دعم الأنشطة المدرة للدخل الموجهة للقرويات الخاصة بالإنتاج الصغير وتحويل وتثمين بعض المنتجات والترويج لها (النباتات الطبية والعطرية، ...)؛</w:t>
      </w:r>
    </w:p>
    <w:p w14:paraId="5F3DC35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تطوير الأنشطة الشبه الفلاحية في المناطق ذات الإمكانيات الفلاحية المحدودة.</w:t>
      </w:r>
    </w:p>
    <w:p w14:paraId="5F7BDB69" w14:textId="77777777" w:rsidR="00BE5AAA" w:rsidRDefault="00BE5AAA" w:rsidP="00BE5AAA">
      <w:pPr>
        <w:pStyle w:val="SingleTxt"/>
        <w:rPr>
          <w:rtl/>
        </w:rPr>
      </w:pPr>
      <w:r>
        <w:rPr>
          <w:rtl/>
        </w:rPr>
        <w:t>174 -</w:t>
      </w:r>
      <w:r>
        <w:rPr>
          <w:rtl/>
        </w:rPr>
        <w:tab/>
        <w:t xml:space="preserve">بذل المغرب، جهودا استثنائية خلال السنوات العشر الأخيرة، لتمكين المرأة من أراضي الجموع وكذا الاستفادة من ممتلكاتها، كما أتاحت الدوريات لسنوات 2009-2010 و 2012 التخفيف، نسبيا، من الحيف، وذلك من خلال تمكينها من تعويض عن الممتلكات التي تم كراؤها أو بيعها والاستفادة من نصيبها في حالة التتابع. وفي نفس الدينامية، تمكنت بعض النساء من تمثيل الجماعات السلالية كنائبات. إلا أن المأسسة الحقيقية لحقوق </w:t>
      </w:r>
      <w:proofErr w:type="spellStart"/>
      <w:r>
        <w:rPr>
          <w:rtl/>
        </w:rPr>
        <w:t>السلاليات</w:t>
      </w:r>
      <w:proofErr w:type="spellEnd"/>
      <w:r>
        <w:rPr>
          <w:rtl/>
        </w:rPr>
        <w:t xml:space="preserve"> تمت بداية 2020 عبر إصلاح شامل لهذا النظام العقاري، وكذا إصدار ثلاثة قوانين جديدة بخصوصها، لا سيما القانون 62-17 المتعلق بالوصاية الإدارية وبتدبير ممتلكات الجماعات السلالية الذي نص على تحقيق المساواة بين الجنسين في الحقوق والواجبات المتعلقة بالجماعات السلالية، ويتجلى ذلك فعليا فيما نصت عليه المادتان 6 و 16</w:t>
      </w:r>
      <w:r>
        <w:rPr>
          <w:rFonts w:hint="cs"/>
          <w:rtl/>
        </w:rPr>
        <w:t xml:space="preserve"> </w:t>
      </w:r>
      <w:r>
        <w:rPr>
          <w:rtl/>
        </w:rPr>
        <w:t>بوضوح كأعضاء من الجماعة لهما الحق في الاستفادة من ممتلك</w:t>
      </w:r>
      <w:r>
        <w:rPr>
          <w:rFonts w:hint="eastAsia"/>
          <w:rtl/>
        </w:rPr>
        <w:t>اتها</w:t>
      </w:r>
      <w:r>
        <w:rPr>
          <w:rtl/>
        </w:rPr>
        <w:t>.</w:t>
      </w:r>
    </w:p>
    <w:p w14:paraId="2D9D402F" w14:textId="77777777" w:rsidR="00BE5AAA" w:rsidRDefault="00BE5AAA" w:rsidP="00BE5AAA">
      <w:pPr>
        <w:pStyle w:val="SingleTxt"/>
        <w:rPr>
          <w:rtl/>
        </w:rPr>
      </w:pPr>
      <w:r>
        <w:rPr>
          <w:rtl/>
        </w:rPr>
        <w:t>175 -</w:t>
      </w:r>
      <w:r>
        <w:rPr>
          <w:rtl/>
        </w:rPr>
        <w:tab/>
        <w:t>يحدد المرسوم رقم 2.19.973 (</w:t>
      </w:r>
      <w:r>
        <w:rPr>
          <w:rFonts w:hint="cs"/>
          <w:rtl/>
        </w:rPr>
        <w:t>كانون الثاني/</w:t>
      </w:r>
      <w:r>
        <w:rPr>
          <w:rtl/>
        </w:rPr>
        <w:t xml:space="preserve">يناير 2020)، الخاص بتطبيق القانون 62-17، بشكل واضح حقوق </w:t>
      </w:r>
      <w:proofErr w:type="spellStart"/>
      <w:r>
        <w:rPr>
          <w:rtl/>
        </w:rPr>
        <w:t>السلاليات</w:t>
      </w:r>
      <w:proofErr w:type="spellEnd"/>
      <w:r>
        <w:rPr>
          <w:rtl/>
        </w:rPr>
        <w:t xml:space="preserve"> من خلال المواد 1-16-17-19 و 20 كما يلي:</w:t>
      </w:r>
    </w:p>
    <w:p w14:paraId="04B41A4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إعداد لوائح ذوي الحقوق وفق نفس المعايير؛</w:t>
      </w:r>
    </w:p>
    <w:p w14:paraId="0C60C90C"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ضمان نفس الحقوق والفرص للحصول على نصيب من الممتلكات في حال وجودها؛</w:t>
      </w:r>
    </w:p>
    <w:p w14:paraId="780D8E20"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في حال وفاة مستفيد(ة) يذهب نصيبه إلى أبنائه (ها) وبناته(ها) وزوجته (زوجها)؛</w:t>
      </w:r>
    </w:p>
    <w:p w14:paraId="3B124761"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إمكانية تخصيص قطعة من الأرض الزراعية كملكية لصالح من يستغلها رجلا كان أو امرأة.</w:t>
      </w:r>
    </w:p>
    <w:p w14:paraId="4749217D" w14:textId="77777777" w:rsidR="00BE5AAA" w:rsidRDefault="00BE5AAA" w:rsidP="00BE5AAA">
      <w:pPr>
        <w:pStyle w:val="SingleTxt"/>
        <w:rPr>
          <w:rtl/>
        </w:rPr>
      </w:pPr>
      <w:r>
        <w:rPr>
          <w:rtl/>
        </w:rPr>
        <w:t>176 -</w:t>
      </w:r>
      <w:r>
        <w:rPr>
          <w:rtl/>
        </w:rPr>
        <w:tab/>
        <w:t xml:space="preserve">وفي سياق </w:t>
      </w:r>
      <w:proofErr w:type="spellStart"/>
      <w:r>
        <w:rPr>
          <w:rtl/>
        </w:rPr>
        <w:t>اللاتمركز</w:t>
      </w:r>
      <w:proofErr w:type="spellEnd"/>
      <w:r>
        <w:rPr>
          <w:rtl/>
        </w:rPr>
        <w:t xml:space="preserve">، تم بموجب القانون 62-17 وبمرسوم تطبيقه، إرسال الدوريات الوزارية للعمالات لتفعيل هذا الإصلاح مع التأكيد على إشراك المرأة، كما يتم تتبع هذا الملف من خلال العمل مع </w:t>
      </w:r>
      <w:proofErr w:type="spellStart"/>
      <w:r>
        <w:rPr>
          <w:rtl/>
        </w:rPr>
        <w:t>السلاليات</w:t>
      </w:r>
      <w:proofErr w:type="spellEnd"/>
      <w:r>
        <w:rPr>
          <w:rtl/>
        </w:rPr>
        <w:t xml:space="preserve"> والمنظمات النسائية.</w:t>
      </w:r>
    </w:p>
    <w:p w14:paraId="5B969CAA" w14:textId="77777777" w:rsidR="00BE5AAA" w:rsidRDefault="00BE5AAA" w:rsidP="00BE5AAA">
      <w:pPr>
        <w:pStyle w:val="SingleTxt"/>
        <w:rPr>
          <w:rtl/>
        </w:rPr>
      </w:pPr>
      <w:r>
        <w:rPr>
          <w:rtl/>
        </w:rPr>
        <w:t>177 -</w:t>
      </w:r>
      <w:r>
        <w:rPr>
          <w:rtl/>
        </w:rPr>
        <w:tab/>
        <w:t>إن مسألة تحسين ظروف المرأة القروية وتمكينها اقتصاديا تتطابق مع أهداف واستراتيجية المبادرة الوطنية للتنمية البشرية من خلال برامج المرحلة الثالثة، والتي تهم بالأساس:</w:t>
      </w:r>
    </w:p>
    <w:p w14:paraId="3C0500F2"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”مواكبة الأشخاص في وضعية هشة“، يضع النساء المعنيات ضمن الفئات المستهدفة، لتعزيز ظروف العيش ومواكبتهن، ودعمهن مؤسساتيا وتوفير التكوين المهني لهن؛</w:t>
      </w:r>
    </w:p>
    <w:p w14:paraId="27021FEE"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الدخل والإدماج الاقتصادي للشباب“ من خلال:</w:t>
      </w:r>
    </w:p>
    <w:p w14:paraId="178FA30A"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القابلية للتوظيف: دعم إدماج الشباب في عمل مستقر بغض النظر عن الجنس؛</w:t>
      </w:r>
    </w:p>
    <w:p w14:paraId="7C6E653C"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 xml:space="preserve">ريادة الأعمال: منح الشباب (نساء ورجال) موارد مالية لإنجاز مشاريعهم؛ </w:t>
      </w:r>
    </w:p>
    <w:p w14:paraId="322EAE40" w14:textId="77777777" w:rsidR="00BE5AAA" w:rsidRDefault="00BE5AAA" w:rsidP="00BE5AAA">
      <w:pPr>
        <w:pStyle w:val="SingleTxt"/>
        <w:tabs>
          <w:tab w:val="clear" w:pos="2592"/>
          <w:tab w:val="left" w:pos="2370"/>
        </w:tabs>
        <w:ind w:left="2370" w:hanging="1103"/>
        <w:rPr>
          <w:rtl/>
        </w:rPr>
      </w:pPr>
      <w:r>
        <w:rPr>
          <w:rtl/>
        </w:rPr>
        <w:tab/>
      </w:r>
      <w:r>
        <w:rPr>
          <w:rFonts w:hint="cs"/>
          <w:rtl/>
        </w:rPr>
        <w:t>-</w:t>
      </w:r>
      <w:r>
        <w:rPr>
          <w:rtl/>
        </w:rPr>
        <w:tab/>
        <w:t>الاقتصاد الاجتماعي والتضامني: دعم التعاونيات التي ترأسها 30 في المائة</w:t>
      </w:r>
      <w:r>
        <w:rPr>
          <w:rFonts w:hint="cs"/>
          <w:rtl/>
        </w:rPr>
        <w:t xml:space="preserve"> </w:t>
      </w:r>
      <w:r>
        <w:rPr>
          <w:rtl/>
        </w:rPr>
        <w:t xml:space="preserve">على الأقل من النساء. حسب نشرة المساواة العدد الأول 2020، وصلت سنة 2019 نسبة التعاونيات </w:t>
      </w:r>
      <w:r>
        <w:rPr>
          <w:rtl/>
        </w:rPr>
        <w:lastRenderedPageBreak/>
        <w:t>النسائية النشيطة 16</w:t>
      </w:r>
      <w:r>
        <w:rPr>
          <w:rFonts w:hint="cs"/>
          <w:rtl/>
        </w:rPr>
        <w:t>,</w:t>
      </w:r>
      <w:r>
        <w:rPr>
          <w:rtl/>
        </w:rPr>
        <w:t>6 في المائة</w:t>
      </w:r>
      <w:r>
        <w:rPr>
          <w:rFonts w:hint="cs"/>
          <w:rtl/>
        </w:rPr>
        <w:t xml:space="preserve"> </w:t>
      </w:r>
      <w:r>
        <w:rPr>
          <w:rtl/>
        </w:rPr>
        <w:t>من بين 262 27</w:t>
      </w:r>
      <w:r>
        <w:rPr>
          <w:rFonts w:hint="cs"/>
          <w:rtl/>
        </w:rPr>
        <w:t xml:space="preserve"> </w:t>
      </w:r>
      <w:r>
        <w:rPr>
          <w:rtl/>
        </w:rPr>
        <w:t>تعاونية، وبلغت نسبة المنخرطات في التعاونيات 35 في المائة</w:t>
      </w:r>
      <w:r>
        <w:rPr>
          <w:rFonts w:hint="cs"/>
          <w:rtl/>
        </w:rPr>
        <w:t xml:space="preserve"> </w:t>
      </w:r>
      <w:r>
        <w:rPr>
          <w:rtl/>
        </w:rPr>
        <w:t>من 563 776.</w:t>
      </w:r>
    </w:p>
    <w:p w14:paraId="43DFA60A"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الرأسمال البشري ”للأجيال الصاعدة“ بهدف التصدي لمعيقات التنمية البشرية، من خلال العمل على ثلاثة مكونات:</w:t>
      </w:r>
    </w:p>
    <w:p w14:paraId="75F1B0D6" w14:textId="77777777" w:rsidR="00BE5AAA" w:rsidRDefault="00BE5AAA" w:rsidP="00BE5AAA">
      <w:pPr>
        <w:pStyle w:val="SingleTxt"/>
        <w:ind w:left="2534" w:hanging="1267"/>
        <w:rPr>
          <w:rtl/>
        </w:rPr>
      </w:pPr>
      <w:r>
        <w:rPr>
          <w:rtl/>
        </w:rPr>
        <w:tab/>
        <w:t>-</w:t>
      </w:r>
      <w:r>
        <w:rPr>
          <w:rtl/>
        </w:rPr>
        <w:tab/>
        <w:t>تعزيز نظام صحة الأم والطفل وتحسين تغذية الطفل؛</w:t>
      </w:r>
    </w:p>
    <w:p w14:paraId="5419EE76" w14:textId="77777777" w:rsidR="00BE5AAA" w:rsidRDefault="00BE5AAA" w:rsidP="00BE5AAA">
      <w:pPr>
        <w:pStyle w:val="SingleTxt"/>
        <w:ind w:left="2534" w:hanging="1267"/>
        <w:rPr>
          <w:rtl/>
        </w:rPr>
      </w:pPr>
      <w:r>
        <w:rPr>
          <w:rtl/>
        </w:rPr>
        <w:tab/>
        <w:t>-</w:t>
      </w:r>
      <w:r>
        <w:rPr>
          <w:rtl/>
        </w:rPr>
        <w:tab/>
        <w:t>تعميم مرحلة ما قبل المدرسة في بناء حياة الفرد خاصة الفتاة؛</w:t>
      </w:r>
    </w:p>
    <w:p w14:paraId="01DE144A" w14:textId="77777777" w:rsidR="00BE5AAA" w:rsidRDefault="00BE5AAA" w:rsidP="00BE5AAA">
      <w:pPr>
        <w:pStyle w:val="SingleTxt"/>
        <w:ind w:left="2534" w:hanging="1267"/>
        <w:rPr>
          <w:rtl/>
        </w:rPr>
      </w:pPr>
      <w:r>
        <w:rPr>
          <w:rtl/>
        </w:rPr>
        <w:tab/>
        <w:t>-</w:t>
      </w:r>
      <w:r>
        <w:rPr>
          <w:rtl/>
        </w:rPr>
        <w:tab/>
        <w:t>دعم الأطفال والمراهقين لمحاربة الهدر المدرسي خاصة الفتاة، من خلال تحسين المحيط المدرسي.</w:t>
      </w:r>
    </w:p>
    <w:p w14:paraId="3FBD122E" w14:textId="77777777" w:rsidR="00BE5AAA" w:rsidRDefault="00BE5AAA" w:rsidP="00BE5AAA">
      <w:pPr>
        <w:pStyle w:val="SingleTxt"/>
        <w:rPr>
          <w:rtl/>
        </w:rPr>
      </w:pPr>
      <w:r>
        <w:rPr>
          <w:rtl/>
        </w:rPr>
        <w:t>178 -</w:t>
      </w:r>
      <w:r>
        <w:rPr>
          <w:rtl/>
        </w:rPr>
        <w:tab/>
        <w:t>ولوج المرأة القروية إلى سوق الشغل (السؤال 21).</w:t>
      </w:r>
    </w:p>
    <w:p w14:paraId="536F4A80" w14:textId="77777777" w:rsidR="00BE5AAA" w:rsidRDefault="00BE5AAA" w:rsidP="00BE5AAA">
      <w:pPr>
        <w:pStyle w:val="SingleTxt"/>
        <w:rPr>
          <w:rtl/>
        </w:rPr>
      </w:pPr>
      <w:r>
        <w:rPr>
          <w:rtl/>
        </w:rPr>
        <w:t>179 -</w:t>
      </w:r>
      <w:r>
        <w:rPr>
          <w:rtl/>
        </w:rPr>
        <w:tab/>
        <w:t>بحسب نتائج البحث الوطني حول التشغيل لـ 2019، بلغت نسبة مشاركة المرأة 27</w:t>
      </w:r>
      <w:r>
        <w:rPr>
          <w:rFonts w:hint="cs"/>
          <w:rtl/>
        </w:rPr>
        <w:t>,</w:t>
      </w:r>
      <w:r>
        <w:rPr>
          <w:rtl/>
        </w:rPr>
        <w:t>1 في المائة</w:t>
      </w:r>
      <w:r>
        <w:rPr>
          <w:rFonts w:hint="cs"/>
          <w:rtl/>
        </w:rPr>
        <w:t xml:space="preserve"> </w:t>
      </w:r>
      <w:r>
        <w:rPr>
          <w:rtl/>
        </w:rPr>
        <w:t>في البوادي مقابل 18</w:t>
      </w:r>
      <w:r>
        <w:rPr>
          <w:rFonts w:hint="cs"/>
          <w:rtl/>
        </w:rPr>
        <w:t>,</w:t>
      </w:r>
      <w:r>
        <w:rPr>
          <w:rtl/>
        </w:rPr>
        <w:t>5 في المائة</w:t>
      </w:r>
      <w:r>
        <w:rPr>
          <w:rFonts w:hint="cs"/>
          <w:rtl/>
        </w:rPr>
        <w:t xml:space="preserve"> </w:t>
      </w:r>
      <w:r>
        <w:rPr>
          <w:rtl/>
        </w:rPr>
        <w:t>في المجال الحضري، إذ معدل التشغيل أعلى في المناطق القروية بنسبة 26</w:t>
      </w:r>
      <w:r>
        <w:rPr>
          <w:rFonts w:hint="cs"/>
          <w:rtl/>
        </w:rPr>
        <w:t>,</w:t>
      </w:r>
      <w:r>
        <w:rPr>
          <w:rtl/>
        </w:rPr>
        <w:t>3 في المائة</w:t>
      </w:r>
      <w:r>
        <w:rPr>
          <w:rFonts w:hint="cs"/>
          <w:rtl/>
        </w:rPr>
        <w:t xml:space="preserve"> </w:t>
      </w:r>
      <w:r>
        <w:rPr>
          <w:rtl/>
        </w:rPr>
        <w:t>عنه في المناطق الحضرية (14</w:t>
      </w:r>
      <w:r>
        <w:rPr>
          <w:rFonts w:hint="cs"/>
          <w:rtl/>
        </w:rPr>
        <w:t>,</w:t>
      </w:r>
      <w:r>
        <w:rPr>
          <w:rtl/>
        </w:rPr>
        <w:t xml:space="preserve">5 في المائة). كما أن غالبية الوظائف النسائية في المناطق القروية </w:t>
      </w:r>
      <w:r>
        <w:rPr>
          <w:rFonts w:hint="eastAsia"/>
          <w:rtl/>
        </w:rPr>
        <w:t>تندرج</w:t>
      </w:r>
      <w:r>
        <w:rPr>
          <w:rtl/>
        </w:rPr>
        <w:t xml:space="preserve"> تحت ”الزراعة والغابة وصيد الأسماك“ (90</w:t>
      </w:r>
      <w:r>
        <w:rPr>
          <w:rFonts w:hint="cs"/>
          <w:rtl/>
        </w:rPr>
        <w:t>,</w:t>
      </w:r>
      <w:r>
        <w:rPr>
          <w:rtl/>
        </w:rPr>
        <w:t>7 في المائة)؛ بينما في المناطق الحضرية، تعمل النساء بشكل رئيسي في قطاع الخدمات 71 في المائة.</w:t>
      </w:r>
    </w:p>
    <w:p w14:paraId="6F89EE88" w14:textId="77777777" w:rsidR="00BE5AAA" w:rsidRDefault="00BE5AAA" w:rsidP="00BE5AAA">
      <w:pPr>
        <w:pStyle w:val="SingleTxt"/>
        <w:rPr>
          <w:rtl/>
        </w:rPr>
      </w:pPr>
      <w:r>
        <w:rPr>
          <w:rtl/>
        </w:rPr>
        <w:t>180 -</w:t>
      </w:r>
      <w:r>
        <w:rPr>
          <w:rtl/>
        </w:rPr>
        <w:tab/>
      </w:r>
      <w:r w:rsidRPr="005C5E29">
        <w:rPr>
          <w:spacing w:val="-2"/>
          <w:rtl/>
        </w:rPr>
        <w:t>يستقطب برنامج التكوين التأهيلي التابع لمؤسسة التعاون الوطني، الفتيات غير المتمدرسات أو</w:t>
      </w:r>
      <w:r w:rsidRPr="005C5E29">
        <w:rPr>
          <w:rFonts w:hint="cs"/>
          <w:spacing w:val="-2"/>
          <w:rtl/>
        </w:rPr>
        <w:t> </w:t>
      </w:r>
      <w:r w:rsidRPr="005C5E29">
        <w:rPr>
          <w:spacing w:val="-2"/>
          <w:rtl/>
        </w:rPr>
        <w:t>المنقطعات عن الدراسة والنساء المنحدرات من أوساط فقيرة. بلغ عدد المراكز سنة 2019، 510 1</w:t>
      </w:r>
      <w:r w:rsidRPr="005C5E29">
        <w:rPr>
          <w:rFonts w:hint="cs"/>
          <w:spacing w:val="-2"/>
          <w:rtl/>
        </w:rPr>
        <w:t xml:space="preserve"> </w:t>
      </w:r>
      <w:r w:rsidRPr="005C5E29">
        <w:rPr>
          <w:spacing w:val="-2"/>
          <w:rtl/>
        </w:rPr>
        <w:t>مركزا</w:t>
      </w:r>
      <w:r>
        <w:rPr>
          <w:rtl/>
        </w:rPr>
        <w:t>، ووصل عدد المستفيدات من مراكز التربية والتكوين 669 119</w:t>
      </w:r>
      <w:r>
        <w:rPr>
          <w:rFonts w:hint="cs"/>
          <w:rtl/>
        </w:rPr>
        <w:t xml:space="preserve"> </w:t>
      </w:r>
      <w:r>
        <w:rPr>
          <w:rtl/>
        </w:rPr>
        <w:t>مستفيدة أي بنسبة 84</w:t>
      </w:r>
      <w:r>
        <w:rPr>
          <w:rFonts w:hint="cs"/>
          <w:rtl/>
        </w:rPr>
        <w:t>,</w:t>
      </w:r>
      <w:r>
        <w:rPr>
          <w:rtl/>
        </w:rPr>
        <w:t>97 في المائة</w:t>
      </w:r>
      <w:r>
        <w:rPr>
          <w:rFonts w:hint="cs"/>
          <w:rtl/>
        </w:rPr>
        <w:t xml:space="preserve"> </w:t>
      </w:r>
      <w:r>
        <w:rPr>
          <w:rtl/>
        </w:rPr>
        <w:t>من مجموع المستفيدين.</w:t>
      </w:r>
    </w:p>
    <w:p w14:paraId="1990D60A" w14:textId="77777777" w:rsidR="00BE5AAA" w:rsidRDefault="00BE5AAA" w:rsidP="00BE5AAA">
      <w:pPr>
        <w:pStyle w:val="SingleTxt"/>
        <w:rPr>
          <w:rtl/>
        </w:rPr>
      </w:pPr>
      <w:r>
        <w:rPr>
          <w:rtl/>
        </w:rPr>
        <w:t>181 -</w:t>
      </w:r>
      <w:r>
        <w:rPr>
          <w:rtl/>
        </w:rPr>
        <w:tab/>
        <w:t>بالنسبة لاستفادة الفتيات في العالم القروي من البرامج الاجتماعية في مجال التعليم، فقد بلغت:</w:t>
      </w:r>
    </w:p>
    <w:p w14:paraId="646FF035"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62 في المائة من برنامج مليون محفظة؛</w:t>
      </w:r>
    </w:p>
    <w:p w14:paraId="355F1266"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83 في المائة من برنامج تيسير؛</w:t>
      </w:r>
    </w:p>
    <w:p w14:paraId="1B51912C"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 xml:space="preserve">69 في المائة في الداخليات؛ </w:t>
      </w:r>
    </w:p>
    <w:p w14:paraId="233B0EB7"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93 في المائة من برنامج الإطعام المدرسي؛</w:t>
      </w:r>
    </w:p>
    <w:p w14:paraId="2BB05221"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83 في المائة من خدمات أو وسائل النقل.</w:t>
      </w:r>
    </w:p>
    <w:p w14:paraId="264B990D" w14:textId="77777777" w:rsidR="00BE5AAA" w:rsidRPr="00D43F7B" w:rsidRDefault="00BE5AAA" w:rsidP="00BE5AAA">
      <w:pPr>
        <w:pStyle w:val="SingleTxt"/>
        <w:spacing w:after="0" w:line="120" w:lineRule="exact"/>
        <w:rPr>
          <w:sz w:val="10"/>
          <w:rtl/>
        </w:rPr>
      </w:pPr>
    </w:p>
    <w:p w14:paraId="3D3B5220" w14:textId="77777777" w:rsidR="00BE5AAA" w:rsidRDefault="00BE5AAA" w:rsidP="00BE5AAA">
      <w:pPr>
        <w:pStyle w:val="H1"/>
        <w:rPr>
          <w:rtl/>
        </w:rPr>
      </w:pPr>
      <w:r>
        <w:rPr>
          <w:rtl/>
        </w:rPr>
        <w:tab/>
      </w:r>
      <w:r>
        <w:rPr>
          <w:rtl/>
        </w:rPr>
        <w:tab/>
        <w:t>الفئات المحرومة من النساء:</w:t>
      </w:r>
    </w:p>
    <w:p w14:paraId="27CA7DA1" w14:textId="77777777" w:rsidR="00BE5AAA" w:rsidRDefault="00BE5AAA" w:rsidP="00BE5AAA">
      <w:pPr>
        <w:pStyle w:val="H23"/>
        <w:ind w:left="1267" w:right="1267" w:hanging="1267"/>
        <w:rPr>
          <w:rtl/>
        </w:rPr>
      </w:pPr>
      <w:r>
        <w:rPr>
          <w:rtl/>
        </w:rPr>
        <w:tab/>
      </w:r>
      <w:r>
        <w:rPr>
          <w:rtl/>
        </w:rPr>
        <w:tab/>
        <w:t>الجواب 22</w:t>
      </w:r>
    </w:p>
    <w:p w14:paraId="1E424176" w14:textId="77777777" w:rsidR="00BE5AAA" w:rsidRDefault="00BE5AAA" w:rsidP="00BE5AAA">
      <w:pPr>
        <w:pStyle w:val="SingleTxt"/>
        <w:rPr>
          <w:rtl/>
        </w:rPr>
      </w:pPr>
      <w:r>
        <w:rPr>
          <w:rtl/>
        </w:rPr>
        <w:t>182 -</w:t>
      </w:r>
      <w:r>
        <w:rPr>
          <w:rtl/>
        </w:rPr>
        <w:tab/>
        <w:t>أ-ب: يواصل القطاع المعني تفعيل برامج صندوق التماسك الاجتماعي وتمكين الأرامل والنساء في وضعية إعاقة من المستحقات المحددة، فقد تم:</w:t>
      </w:r>
    </w:p>
    <w:p w14:paraId="6ED619A4" w14:textId="168C3AC5" w:rsidR="00BE5AAA" w:rsidRPr="00E63117"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w w:val="99"/>
          <w:rtl/>
        </w:rPr>
      </w:pPr>
      <w:r w:rsidRPr="00E63117">
        <w:rPr>
          <w:spacing w:val="-2"/>
          <w:w w:val="99"/>
          <w:rtl/>
        </w:rPr>
        <w:tab/>
      </w:r>
      <w:r w:rsidRPr="00E63117">
        <w:rPr>
          <w:rFonts w:hint="cs"/>
          <w:spacing w:val="-2"/>
          <w:w w:val="99"/>
          <w:rtl/>
        </w:rPr>
        <w:t>•</w:t>
      </w:r>
      <w:r w:rsidRPr="00E63117">
        <w:rPr>
          <w:spacing w:val="-2"/>
          <w:w w:val="99"/>
          <w:rtl/>
        </w:rPr>
        <w:tab/>
        <w:t>بالنسبة للدعم المباشر للأرامل في وضعية هشة الحاضنات لأطفالهن اليتامى، إلى حدود</w:t>
      </w:r>
      <w:r w:rsidRPr="00E63117">
        <w:rPr>
          <w:rFonts w:hint="cs"/>
          <w:spacing w:val="-2"/>
          <w:w w:val="99"/>
          <w:rtl/>
        </w:rPr>
        <w:t xml:space="preserve"> كانون</w:t>
      </w:r>
      <w:r w:rsidR="00E63117" w:rsidRPr="00E63117">
        <w:rPr>
          <w:rFonts w:hint="eastAsia"/>
          <w:spacing w:val="-2"/>
          <w:w w:val="99"/>
          <w:rtl/>
        </w:rPr>
        <w:t> </w:t>
      </w:r>
      <w:r w:rsidRPr="00E63117">
        <w:rPr>
          <w:rFonts w:hint="cs"/>
          <w:spacing w:val="-2"/>
          <w:w w:val="99"/>
          <w:rtl/>
        </w:rPr>
        <w:t>الثاني/</w:t>
      </w:r>
      <w:r w:rsidRPr="00E63117">
        <w:rPr>
          <w:spacing w:val="-2"/>
          <w:w w:val="99"/>
          <w:rtl/>
        </w:rPr>
        <w:t>يناير 2021 استفادت 937 108 أرملة، في حين بلغ عدد الأطفال ما يقارب 000</w:t>
      </w:r>
      <w:r w:rsidR="00E63117" w:rsidRPr="00E63117">
        <w:rPr>
          <w:rFonts w:hint="cs"/>
          <w:spacing w:val="-2"/>
          <w:w w:val="99"/>
          <w:rtl/>
        </w:rPr>
        <w:t> </w:t>
      </w:r>
      <w:r w:rsidRPr="00E63117">
        <w:rPr>
          <w:spacing w:val="-2"/>
          <w:w w:val="99"/>
          <w:rtl/>
        </w:rPr>
        <w:t xml:space="preserve">851 </w:t>
      </w:r>
      <w:r w:rsidRPr="00E63117">
        <w:rPr>
          <w:spacing w:val="-2"/>
          <w:w w:val="99"/>
          <w:rtl/>
        </w:rPr>
        <w:lastRenderedPageBreak/>
        <w:t>يتيم ويتيمة، وبلغ عدد المطلقات والمتخلي عنهن المستفيدات من صندوق التماسك الاجتماعي منذ إطلاقه إلى مت</w:t>
      </w:r>
      <w:r w:rsidRPr="00E63117">
        <w:rPr>
          <w:rFonts w:hint="eastAsia"/>
          <w:spacing w:val="-2"/>
          <w:w w:val="99"/>
          <w:rtl/>
        </w:rPr>
        <w:t>م</w:t>
      </w:r>
      <w:r w:rsidRPr="00E63117">
        <w:rPr>
          <w:spacing w:val="-2"/>
          <w:w w:val="99"/>
          <w:rtl/>
        </w:rPr>
        <w:t xml:space="preserve"> حزيران/يونيه</w:t>
      </w:r>
      <w:r w:rsidRPr="00E63117">
        <w:rPr>
          <w:rFonts w:hint="cs"/>
          <w:spacing w:val="-2"/>
          <w:w w:val="99"/>
          <w:rtl/>
        </w:rPr>
        <w:t xml:space="preserve"> </w:t>
      </w:r>
      <w:r w:rsidRPr="00E63117">
        <w:rPr>
          <w:spacing w:val="-2"/>
          <w:w w:val="99"/>
          <w:rtl/>
        </w:rPr>
        <w:t>2020، 272 35</w:t>
      </w:r>
      <w:r w:rsidRPr="00E63117">
        <w:rPr>
          <w:rFonts w:hint="cs"/>
          <w:spacing w:val="-2"/>
          <w:w w:val="99"/>
          <w:rtl/>
        </w:rPr>
        <w:t xml:space="preserve"> </w:t>
      </w:r>
      <w:r w:rsidRPr="00E63117">
        <w:rPr>
          <w:spacing w:val="-2"/>
          <w:w w:val="99"/>
          <w:rtl/>
        </w:rPr>
        <w:t>مستفيدة بمبلغ 368</w:t>
      </w:r>
      <w:r w:rsidRPr="00E63117">
        <w:rPr>
          <w:rFonts w:hint="cs"/>
          <w:spacing w:val="-2"/>
          <w:w w:val="99"/>
          <w:rtl/>
        </w:rPr>
        <w:t>,</w:t>
      </w:r>
      <w:r w:rsidRPr="00E63117">
        <w:rPr>
          <w:spacing w:val="-2"/>
          <w:w w:val="99"/>
          <w:rtl/>
        </w:rPr>
        <w:t>31 مليون درهم؛</w:t>
      </w:r>
    </w:p>
    <w:p w14:paraId="26A29740"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تسجيل نسبة 53 في المائة</w:t>
      </w:r>
      <w:r>
        <w:rPr>
          <w:rFonts w:hint="cs"/>
          <w:rtl/>
        </w:rPr>
        <w:t xml:space="preserve"> </w:t>
      </w:r>
      <w:r>
        <w:rPr>
          <w:rtl/>
        </w:rPr>
        <w:t>من المستفيدات من برنامج المساعدة الطبية سنة 2018، مجموع 12</w:t>
      </w:r>
      <w:r>
        <w:rPr>
          <w:rFonts w:hint="cs"/>
          <w:rtl/>
        </w:rPr>
        <w:t>,</w:t>
      </w:r>
      <w:r>
        <w:rPr>
          <w:rtl/>
        </w:rPr>
        <w:t>78 مليون شخص، أي أكثر من 5</w:t>
      </w:r>
      <w:r>
        <w:rPr>
          <w:rFonts w:hint="cs"/>
          <w:rtl/>
        </w:rPr>
        <w:t>,</w:t>
      </w:r>
      <w:r>
        <w:rPr>
          <w:rtl/>
        </w:rPr>
        <w:t>24 مليون أسرة، بميزانية 6</w:t>
      </w:r>
      <w:r>
        <w:rPr>
          <w:rFonts w:hint="cs"/>
          <w:rtl/>
        </w:rPr>
        <w:t>,</w:t>
      </w:r>
      <w:r>
        <w:rPr>
          <w:rtl/>
        </w:rPr>
        <w:t>3 مليار درهم، تم عبرها تقديم أزيد من 20 مليون خدمة، وفي 2019 بلغ عدد المستفيدين من هذا البرنامج 14</w:t>
      </w:r>
      <w:r>
        <w:rPr>
          <w:rFonts w:hint="cs"/>
          <w:rtl/>
        </w:rPr>
        <w:t>,</w:t>
      </w:r>
      <w:r>
        <w:rPr>
          <w:rtl/>
        </w:rPr>
        <w:t>5</w:t>
      </w:r>
      <w:r>
        <w:rPr>
          <w:rFonts w:hint="cs"/>
          <w:rtl/>
        </w:rPr>
        <w:t xml:space="preserve"> </w:t>
      </w:r>
      <w:r>
        <w:rPr>
          <w:rtl/>
        </w:rPr>
        <w:t>مليون شخص؛</w:t>
      </w:r>
    </w:p>
    <w:p w14:paraId="469130AA"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تسجيل نسبة 46 في المائة</w:t>
      </w:r>
      <w:r>
        <w:rPr>
          <w:rFonts w:hint="cs"/>
          <w:rtl/>
        </w:rPr>
        <w:t xml:space="preserve"> </w:t>
      </w:r>
      <w:r>
        <w:rPr>
          <w:rtl/>
        </w:rPr>
        <w:t>فتاة في وضعية هشة، مستفيدة من مبادرة مليون محفظة، وبلغ مجموع المستفيدين/ات 4.463.000 خلال 2019-2020، بكلفة بلغت 1</w:t>
      </w:r>
      <w:r>
        <w:rPr>
          <w:rFonts w:hint="cs"/>
          <w:rtl/>
        </w:rPr>
        <w:t>,</w:t>
      </w:r>
      <w:r>
        <w:rPr>
          <w:rtl/>
        </w:rPr>
        <w:t>47 مليار درهم.</w:t>
      </w:r>
    </w:p>
    <w:p w14:paraId="4B04CF5C"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تسجيل نسبة 54</w:t>
      </w:r>
      <w:r>
        <w:rPr>
          <w:rFonts w:hint="cs"/>
          <w:rtl/>
        </w:rPr>
        <w:t>,</w:t>
      </w:r>
      <w:r>
        <w:rPr>
          <w:rtl/>
        </w:rPr>
        <w:t>97 في المائة</w:t>
      </w:r>
      <w:r>
        <w:rPr>
          <w:rFonts w:hint="cs"/>
          <w:rtl/>
        </w:rPr>
        <w:t xml:space="preserve"> </w:t>
      </w:r>
      <w:r>
        <w:rPr>
          <w:rtl/>
        </w:rPr>
        <w:t>طالبة مستفيدة من دور الطالب موسم 2018-2019 من 575</w:t>
      </w:r>
      <w:r>
        <w:rPr>
          <w:rFonts w:hint="cs"/>
          <w:rtl/>
        </w:rPr>
        <w:t> </w:t>
      </w:r>
      <w:r>
        <w:rPr>
          <w:rtl/>
        </w:rPr>
        <w:t>66</w:t>
      </w:r>
      <w:r>
        <w:rPr>
          <w:rFonts w:hint="cs"/>
          <w:rtl/>
        </w:rPr>
        <w:t xml:space="preserve"> </w:t>
      </w:r>
      <w:r>
        <w:rPr>
          <w:rtl/>
        </w:rPr>
        <w:t>مستفيد(ة)؛</w:t>
      </w:r>
    </w:p>
    <w:p w14:paraId="1293E1F4" w14:textId="77777777" w:rsidR="00BE5AAA" w:rsidRDefault="00BE5AAA" w:rsidP="00BE5AA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t>انتقال عدد المستفيدين من المنح الجامعية من 334 517</w:t>
      </w:r>
      <w:r>
        <w:rPr>
          <w:rFonts w:hint="cs"/>
          <w:rtl/>
        </w:rPr>
        <w:t xml:space="preserve"> </w:t>
      </w:r>
      <w:r>
        <w:rPr>
          <w:rtl/>
        </w:rPr>
        <w:t>موسم 2017-2018 (50 في المائة</w:t>
      </w:r>
      <w:r>
        <w:rPr>
          <w:rFonts w:hint="cs"/>
          <w:rtl/>
        </w:rPr>
        <w:t xml:space="preserve"> </w:t>
      </w:r>
      <w:r>
        <w:rPr>
          <w:rtl/>
        </w:rPr>
        <w:t>فتيات) إلى 881374 موسم 2018-2019 (52 في المائة</w:t>
      </w:r>
      <w:r>
        <w:rPr>
          <w:rFonts w:hint="cs"/>
          <w:rtl/>
        </w:rPr>
        <w:t xml:space="preserve"> </w:t>
      </w:r>
      <w:r>
        <w:rPr>
          <w:rtl/>
        </w:rPr>
        <w:t>فتيات)؛</w:t>
      </w:r>
    </w:p>
    <w:p w14:paraId="4E5005D6" w14:textId="77777777" w:rsidR="00BE5AAA" w:rsidRDefault="00BE5AAA" w:rsidP="00BE5AAA">
      <w:pPr>
        <w:pStyle w:val="SingleTxt"/>
        <w:rPr>
          <w:rtl/>
        </w:rPr>
      </w:pPr>
      <w:r>
        <w:rPr>
          <w:rtl/>
        </w:rPr>
        <w:t>183 -</w:t>
      </w:r>
      <w:r>
        <w:rPr>
          <w:rtl/>
        </w:rPr>
        <w:tab/>
        <w:t>لدعم النساء في وضعية إعاقة، بلغت سنة 2019 نسبة المستفيدات من الأنشطة المدرة للدخل 85</w:t>
      </w:r>
      <w:r>
        <w:rPr>
          <w:rFonts w:hint="cs"/>
          <w:rtl/>
        </w:rPr>
        <w:t> </w:t>
      </w:r>
      <w:r>
        <w:rPr>
          <w:rtl/>
        </w:rPr>
        <w:t>في المائة</w:t>
      </w:r>
      <w:r>
        <w:rPr>
          <w:rFonts w:hint="cs"/>
          <w:rtl/>
        </w:rPr>
        <w:t xml:space="preserve"> </w:t>
      </w:r>
      <w:r>
        <w:rPr>
          <w:rtl/>
        </w:rPr>
        <w:t>من 3152 نشاط، كما بلغت نسبة المستفيدات من البرامج الموجهة للأشخاص في وضعية إعاقة أزيد من 36 في المائة</w:t>
      </w:r>
      <w:r>
        <w:rPr>
          <w:rFonts w:hint="cs"/>
          <w:rtl/>
        </w:rPr>
        <w:t xml:space="preserve"> </w:t>
      </w:r>
      <w:r>
        <w:rPr>
          <w:rtl/>
        </w:rPr>
        <w:t xml:space="preserve">بين سنتي 2015 و 2019، والمرتبطة أساسا باقتناء الأجهزة الخاصة والمعينات </w:t>
      </w:r>
      <w:r>
        <w:rPr>
          <w:rFonts w:hint="eastAsia"/>
          <w:rtl/>
        </w:rPr>
        <w:t>التقنية</w:t>
      </w:r>
      <w:r>
        <w:rPr>
          <w:rtl/>
        </w:rPr>
        <w:t xml:space="preserve"> وتحسين ظروف تمدرس هذه الفئة، وتشجيع الاندماج المهني والأنشطة المدرة للدخل، إلى</w:t>
      </w:r>
      <w:r>
        <w:rPr>
          <w:rFonts w:hint="cs"/>
          <w:rtl/>
        </w:rPr>
        <w:t> </w:t>
      </w:r>
      <w:r>
        <w:rPr>
          <w:rtl/>
        </w:rPr>
        <w:t>جانب إحداث 77 مركزا للتوجيه، واستقبال أزيد من 000 248</w:t>
      </w:r>
      <w:r>
        <w:rPr>
          <w:rFonts w:hint="cs"/>
          <w:rtl/>
        </w:rPr>
        <w:t xml:space="preserve"> </w:t>
      </w:r>
      <w:r>
        <w:rPr>
          <w:rtl/>
        </w:rPr>
        <w:t>مواطنة، وتجهيز 28 مركزا اجتماعيا، كما</w:t>
      </w:r>
      <w:r>
        <w:rPr>
          <w:rFonts w:hint="cs"/>
          <w:rtl/>
        </w:rPr>
        <w:t> </w:t>
      </w:r>
      <w:r>
        <w:rPr>
          <w:rtl/>
        </w:rPr>
        <w:t>ساهم صندوق دعم التماسك الاجتماعي في تمويل المشاريع المدرة للدخل لفائدة</w:t>
      </w:r>
      <w:r>
        <w:rPr>
          <w:rFonts w:hint="cs"/>
          <w:rtl/>
        </w:rPr>
        <w:t xml:space="preserve"> </w:t>
      </w:r>
      <w:r>
        <w:rPr>
          <w:rtl/>
        </w:rPr>
        <w:t>109 امر</w:t>
      </w:r>
      <w:r>
        <w:rPr>
          <w:rFonts w:hint="eastAsia"/>
          <w:rtl/>
        </w:rPr>
        <w:t>أة</w:t>
      </w:r>
      <w:r>
        <w:rPr>
          <w:rtl/>
        </w:rPr>
        <w:t xml:space="preserve"> حاملة للمشاريع (2019) بمبلغ</w:t>
      </w:r>
      <w:r>
        <w:rPr>
          <w:rFonts w:hint="cs"/>
          <w:rtl/>
        </w:rPr>
        <w:t xml:space="preserve"> </w:t>
      </w:r>
      <w:r>
        <w:rPr>
          <w:rtl/>
        </w:rPr>
        <w:t>4.768.202,00</w:t>
      </w:r>
      <w:r>
        <w:rPr>
          <w:rFonts w:hint="cs"/>
          <w:rtl/>
        </w:rPr>
        <w:t xml:space="preserve"> </w:t>
      </w:r>
      <w:r>
        <w:rPr>
          <w:rtl/>
        </w:rPr>
        <w:t>مليون درهم موزع كما يلي:</w:t>
      </w:r>
    </w:p>
    <w:tbl>
      <w:tblPr>
        <w:bidiVisual/>
        <w:tblW w:w="7320" w:type="dxa"/>
        <w:tblInd w:w="1267" w:type="dxa"/>
        <w:tblLayout w:type="fixed"/>
        <w:tblCellMar>
          <w:left w:w="0" w:type="dxa"/>
          <w:right w:w="0" w:type="dxa"/>
        </w:tblCellMar>
        <w:tblLook w:val="0000" w:firstRow="0" w:lastRow="0" w:firstColumn="0" w:lastColumn="0" w:noHBand="0" w:noVBand="0"/>
      </w:tblPr>
      <w:tblGrid>
        <w:gridCol w:w="1187"/>
        <w:gridCol w:w="1187"/>
        <w:gridCol w:w="1187"/>
        <w:gridCol w:w="1187"/>
        <w:gridCol w:w="1081"/>
        <w:gridCol w:w="106"/>
        <w:gridCol w:w="1385"/>
      </w:tblGrid>
      <w:tr w:rsidR="00BE5AAA" w:rsidRPr="00FD6C5D" w14:paraId="4FD05CC2" w14:textId="77777777" w:rsidTr="00A070DD">
        <w:trPr>
          <w:cantSplit/>
          <w:tblHeader/>
        </w:trPr>
        <w:tc>
          <w:tcPr>
            <w:tcW w:w="1187" w:type="dxa"/>
            <w:tcBorders>
              <w:top w:val="single" w:sz="4" w:space="0" w:color="auto"/>
            </w:tcBorders>
            <w:shd w:val="clear" w:color="auto" w:fill="auto"/>
            <w:noWrap/>
            <w:vAlign w:val="bottom"/>
          </w:tcPr>
          <w:p w14:paraId="6EFCC56C" w14:textId="77777777" w:rsidR="00BE5AAA" w:rsidRPr="00FD6C5D" w:rsidRDefault="00BE5AAA"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4642" w:type="dxa"/>
            <w:gridSpan w:val="4"/>
            <w:tcBorders>
              <w:top w:val="single" w:sz="4" w:space="0" w:color="auto"/>
              <w:bottom w:val="single" w:sz="4" w:space="0" w:color="auto"/>
            </w:tcBorders>
            <w:shd w:val="clear" w:color="auto" w:fill="auto"/>
            <w:noWrap/>
            <w:vAlign w:val="bottom"/>
          </w:tcPr>
          <w:p w14:paraId="722EA28A" w14:textId="77777777" w:rsidR="00BE5AAA" w:rsidRPr="00FD6C5D" w:rsidRDefault="00BE5AAA" w:rsidP="00A070DD">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FD6C5D">
              <w:rPr>
                <w:rFonts w:ascii="Times New Roman'" w:hAnsi="Times New Roman'"/>
                <w:i/>
                <w:iCs/>
                <w:sz w:val="18"/>
                <w:szCs w:val="18"/>
                <w:rtl/>
              </w:rPr>
              <w:t>نوعية الإعاقة</w:t>
            </w:r>
          </w:p>
        </w:tc>
        <w:tc>
          <w:tcPr>
            <w:tcW w:w="106" w:type="dxa"/>
            <w:tcBorders>
              <w:top w:val="single" w:sz="4" w:space="0" w:color="auto"/>
            </w:tcBorders>
            <w:shd w:val="clear" w:color="auto" w:fill="auto"/>
            <w:noWrap/>
            <w:vAlign w:val="bottom"/>
          </w:tcPr>
          <w:p w14:paraId="021E6DF7" w14:textId="77777777" w:rsidR="00BE5AAA" w:rsidRPr="00FD6C5D" w:rsidRDefault="00BE5AAA"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385" w:type="dxa"/>
            <w:tcBorders>
              <w:top w:val="single" w:sz="4" w:space="0" w:color="auto"/>
            </w:tcBorders>
            <w:shd w:val="clear" w:color="auto" w:fill="auto"/>
            <w:noWrap/>
            <w:vAlign w:val="bottom"/>
          </w:tcPr>
          <w:p w14:paraId="646D4A82" w14:textId="77777777" w:rsidR="00BE5AAA" w:rsidRPr="00FD6C5D" w:rsidRDefault="00BE5AAA" w:rsidP="00A070DD">
            <w:pPr>
              <w:tabs>
                <w:tab w:val="left" w:pos="432"/>
                <w:tab w:val="left" w:pos="720"/>
                <w:tab w:val="left" w:pos="1008"/>
                <w:tab w:val="left" w:pos="1296"/>
              </w:tabs>
              <w:spacing w:before="80" w:after="80" w:line="240" w:lineRule="exact"/>
              <w:ind w:left="43"/>
              <w:rPr>
                <w:rFonts w:ascii="Times New Roman'" w:hAnsi="Times New Roman'"/>
                <w:i/>
                <w:iCs/>
                <w:sz w:val="18"/>
                <w:szCs w:val="18"/>
                <w:rtl/>
              </w:rPr>
            </w:pPr>
          </w:p>
        </w:tc>
      </w:tr>
      <w:tr w:rsidR="00BE5AAA" w:rsidRPr="00FD6C5D" w14:paraId="6C788E6E" w14:textId="77777777" w:rsidTr="00A070DD">
        <w:trPr>
          <w:cantSplit/>
          <w:tblHeader/>
        </w:trPr>
        <w:tc>
          <w:tcPr>
            <w:tcW w:w="1187" w:type="dxa"/>
            <w:tcBorders>
              <w:bottom w:val="single" w:sz="12" w:space="0" w:color="auto"/>
            </w:tcBorders>
            <w:shd w:val="clear" w:color="auto" w:fill="auto"/>
            <w:noWrap/>
            <w:vAlign w:val="bottom"/>
          </w:tcPr>
          <w:p w14:paraId="07834ECE" w14:textId="77777777" w:rsidR="00BE5AAA" w:rsidRPr="00FD6C5D"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D6C5D">
              <w:rPr>
                <w:rFonts w:ascii="Times New Roman'" w:hAnsi="Times New Roman'"/>
                <w:i/>
                <w:iCs/>
                <w:sz w:val="18"/>
                <w:szCs w:val="18"/>
                <w:rtl/>
              </w:rPr>
              <w:t>السنة المالية</w:t>
            </w:r>
          </w:p>
        </w:tc>
        <w:tc>
          <w:tcPr>
            <w:tcW w:w="1187" w:type="dxa"/>
            <w:tcBorders>
              <w:bottom w:val="single" w:sz="12" w:space="0" w:color="auto"/>
            </w:tcBorders>
            <w:shd w:val="clear" w:color="auto" w:fill="auto"/>
            <w:noWrap/>
            <w:vAlign w:val="bottom"/>
          </w:tcPr>
          <w:p w14:paraId="5372DD85" w14:textId="77777777" w:rsidR="00BE5AAA" w:rsidRPr="00FD6C5D"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C87EE0">
              <w:rPr>
                <w:rFonts w:ascii="Times New Roman'" w:hAnsi="Times New Roman'"/>
                <w:i/>
                <w:iCs/>
                <w:sz w:val="18"/>
                <w:szCs w:val="18"/>
                <w:rtl/>
              </w:rPr>
              <w:t>حركية</w:t>
            </w:r>
          </w:p>
        </w:tc>
        <w:tc>
          <w:tcPr>
            <w:tcW w:w="1187" w:type="dxa"/>
            <w:tcBorders>
              <w:bottom w:val="single" w:sz="12" w:space="0" w:color="auto"/>
            </w:tcBorders>
            <w:shd w:val="clear" w:color="auto" w:fill="auto"/>
            <w:noWrap/>
            <w:vAlign w:val="bottom"/>
          </w:tcPr>
          <w:p w14:paraId="78A9295B" w14:textId="77777777" w:rsidR="00BE5AAA" w:rsidRPr="00FD6C5D"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C87EE0">
              <w:rPr>
                <w:rFonts w:ascii="Times New Roman'" w:hAnsi="Times New Roman'"/>
                <w:i/>
                <w:iCs/>
                <w:sz w:val="18"/>
                <w:szCs w:val="18"/>
                <w:rtl/>
              </w:rPr>
              <w:t>حسية</w:t>
            </w:r>
          </w:p>
        </w:tc>
        <w:tc>
          <w:tcPr>
            <w:tcW w:w="1187" w:type="dxa"/>
            <w:tcBorders>
              <w:bottom w:val="single" w:sz="12" w:space="0" w:color="auto"/>
            </w:tcBorders>
            <w:shd w:val="clear" w:color="auto" w:fill="auto"/>
            <w:noWrap/>
            <w:vAlign w:val="bottom"/>
          </w:tcPr>
          <w:p w14:paraId="0CA4736F" w14:textId="77777777" w:rsidR="00BE5AAA" w:rsidRPr="00FD6C5D"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C87EE0">
              <w:rPr>
                <w:rFonts w:ascii="Times New Roman'" w:hAnsi="Times New Roman'"/>
                <w:i/>
                <w:iCs/>
                <w:sz w:val="18"/>
                <w:szCs w:val="18"/>
                <w:rtl/>
              </w:rPr>
              <w:t>ذهنية</w:t>
            </w:r>
          </w:p>
        </w:tc>
        <w:tc>
          <w:tcPr>
            <w:tcW w:w="1187" w:type="dxa"/>
            <w:gridSpan w:val="2"/>
            <w:tcBorders>
              <w:bottom w:val="single" w:sz="12" w:space="0" w:color="auto"/>
            </w:tcBorders>
            <w:shd w:val="clear" w:color="auto" w:fill="auto"/>
            <w:noWrap/>
            <w:vAlign w:val="bottom"/>
          </w:tcPr>
          <w:p w14:paraId="1BED280B" w14:textId="77777777" w:rsidR="00BE5AAA" w:rsidRPr="00FD6C5D"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C87EE0">
              <w:rPr>
                <w:rFonts w:ascii="Times New Roman'" w:hAnsi="Times New Roman'"/>
                <w:i/>
                <w:iCs/>
                <w:sz w:val="18"/>
                <w:szCs w:val="18"/>
                <w:rtl/>
              </w:rPr>
              <w:t>متعددة</w:t>
            </w:r>
          </w:p>
        </w:tc>
        <w:tc>
          <w:tcPr>
            <w:tcW w:w="1385" w:type="dxa"/>
            <w:tcBorders>
              <w:bottom w:val="single" w:sz="12" w:space="0" w:color="auto"/>
            </w:tcBorders>
            <w:shd w:val="clear" w:color="auto" w:fill="auto"/>
            <w:noWrap/>
            <w:vAlign w:val="bottom"/>
          </w:tcPr>
          <w:p w14:paraId="7425E2BE" w14:textId="77777777" w:rsidR="00BE5AAA" w:rsidRPr="00FD6C5D" w:rsidRDefault="00BE5AAA" w:rsidP="00A070DD">
            <w:pPr>
              <w:tabs>
                <w:tab w:val="left" w:pos="432"/>
                <w:tab w:val="left" w:pos="720"/>
                <w:tab w:val="left" w:pos="1008"/>
                <w:tab w:val="left" w:pos="1296"/>
              </w:tabs>
              <w:spacing w:after="80" w:line="240" w:lineRule="exact"/>
              <w:ind w:left="43"/>
              <w:rPr>
                <w:rFonts w:ascii="Times New Roman'" w:hAnsi="Times New Roman'"/>
                <w:i/>
                <w:iCs/>
                <w:sz w:val="18"/>
                <w:szCs w:val="18"/>
                <w:rtl/>
              </w:rPr>
            </w:pPr>
            <w:r w:rsidRPr="00FD6C5D">
              <w:rPr>
                <w:rFonts w:ascii="Times New Roman'" w:hAnsi="Times New Roman'"/>
                <w:i/>
                <w:iCs/>
                <w:sz w:val="18"/>
                <w:szCs w:val="18"/>
                <w:rtl/>
              </w:rPr>
              <w:t>الكلفة المالية للمشاريع</w:t>
            </w:r>
          </w:p>
        </w:tc>
      </w:tr>
      <w:tr w:rsidR="00BE5AAA" w:rsidRPr="00FD6C5D" w14:paraId="62714F4B" w14:textId="77777777" w:rsidTr="00A070DD">
        <w:trPr>
          <w:cantSplit/>
          <w:trHeight w:hRule="exact" w:val="115"/>
          <w:tblHeader/>
        </w:trPr>
        <w:tc>
          <w:tcPr>
            <w:tcW w:w="1187" w:type="dxa"/>
            <w:tcBorders>
              <w:top w:val="single" w:sz="12" w:space="0" w:color="auto"/>
            </w:tcBorders>
            <w:shd w:val="clear" w:color="auto" w:fill="auto"/>
            <w:noWrap/>
            <w:vAlign w:val="bottom"/>
          </w:tcPr>
          <w:p w14:paraId="67FCF218"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1187" w:type="dxa"/>
            <w:tcBorders>
              <w:top w:val="single" w:sz="12" w:space="0" w:color="auto"/>
            </w:tcBorders>
            <w:shd w:val="clear" w:color="auto" w:fill="auto"/>
            <w:noWrap/>
            <w:vAlign w:val="bottom"/>
          </w:tcPr>
          <w:p w14:paraId="6DE05E5B"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1187" w:type="dxa"/>
            <w:tcBorders>
              <w:top w:val="single" w:sz="12" w:space="0" w:color="auto"/>
            </w:tcBorders>
            <w:shd w:val="clear" w:color="auto" w:fill="auto"/>
            <w:noWrap/>
            <w:vAlign w:val="bottom"/>
          </w:tcPr>
          <w:p w14:paraId="5390A884"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1187" w:type="dxa"/>
            <w:tcBorders>
              <w:top w:val="single" w:sz="12" w:space="0" w:color="auto"/>
            </w:tcBorders>
            <w:shd w:val="clear" w:color="auto" w:fill="auto"/>
            <w:noWrap/>
            <w:vAlign w:val="bottom"/>
          </w:tcPr>
          <w:p w14:paraId="6F9DB9AD"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1187" w:type="dxa"/>
            <w:gridSpan w:val="2"/>
            <w:tcBorders>
              <w:top w:val="single" w:sz="12" w:space="0" w:color="auto"/>
            </w:tcBorders>
            <w:shd w:val="clear" w:color="auto" w:fill="auto"/>
            <w:noWrap/>
            <w:vAlign w:val="bottom"/>
          </w:tcPr>
          <w:p w14:paraId="10E90701"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1385" w:type="dxa"/>
            <w:tcBorders>
              <w:top w:val="single" w:sz="12" w:space="0" w:color="auto"/>
            </w:tcBorders>
            <w:shd w:val="clear" w:color="auto" w:fill="auto"/>
            <w:noWrap/>
            <w:vAlign w:val="bottom"/>
          </w:tcPr>
          <w:p w14:paraId="56BE6D3B" w14:textId="77777777" w:rsidR="00BE5AAA" w:rsidRPr="00FD6C5D" w:rsidRDefault="00BE5AAA" w:rsidP="00A070DD">
            <w:pPr>
              <w:tabs>
                <w:tab w:val="left" w:pos="432"/>
                <w:tab w:val="left" w:pos="720"/>
                <w:tab w:val="left" w:pos="1008"/>
                <w:tab w:val="left" w:pos="1296"/>
              </w:tabs>
              <w:spacing w:before="40" w:after="80" w:line="240" w:lineRule="exact"/>
              <w:ind w:left="43"/>
              <w:rPr>
                <w:sz w:val="18"/>
                <w:szCs w:val="18"/>
                <w:rtl/>
              </w:rPr>
            </w:pPr>
          </w:p>
        </w:tc>
      </w:tr>
      <w:tr w:rsidR="00BE5AAA" w:rsidRPr="00FD6C5D" w14:paraId="614120FF" w14:textId="77777777" w:rsidTr="00A070DD">
        <w:trPr>
          <w:cantSplit/>
        </w:trPr>
        <w:tc>
          <w:tcPr>
            <w:tcW w:w="1187" w:type="dxa"/>
            <w:tcBorders>
              <w:bottom w:val="single" w:sz="12" w:space="0" w:color="auto"/>
            </w:tcBorders>
            <w:shd w:val="clear" w:color="auto" w:fill="auto"/>
            <w:noWrap/>
            <w:vAlign w:val="bottom"/>
          </w:tcPr>
          <w:p w14:paraId="2FFBC870"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2019</w:t>
            </w:r>
          </w:p>
        </w:tc>
        <w:tc>
          <w:tcPr>
            <w:tcW w:w="1187" w:type="dxa"/>
            <w:tcBorders>
              <w:bottom w:val="single" w:sz="12" w:space="0" w:color="auto"/>
            </w:tcBorders>
            <w:shd w:val="clear" w:color="auto" w:fill="auto"/>
            <w:noWrap/>
            <w:vAlign w:val="bottom"/>
          </w:tcPr>
          <w:p w14:paraId="69454282"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66</w:t>
            </w:r>
          </w:p>
        </w:tc>
        <w:tc>
          <w:tcPr>
            <w:tcW w:w="1187" w:type="dxa"/>
            <w:tcBorders>
              <w:bottom w:val="single" w:sz="12" w:space="0" w:color="auto"/>
            </w:tcBorders>
            <w:shd w:val="clear" w:color="auto" w:fill="auto"/>
            <w:noWrap/>
            <w:vAlign w:val="bottom"/>
          </w:tcPr>
          <w:p w14:paraId="21155C8E"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20</w:t>
            </w:r>
          </w:p>
        </w:tc>
        <w:tc>
          <w:tcPr>
            <w:tcW w:w="1187" w:type="dxa"/>
            <w:tcBorders>
              <w:bottom w:val="single" w:sz="12" w:space="0" w:color="auto"/>
            </w:tcBorders>
            <w:shd w:val="clear" w:color="auto" w:fill="auto"/>
            <w:noWrap/>
            <w:vAlign w:val="bottom"/>
          </w:tcPr>
          <w:p w14:paraId="4B8C7992"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19</w:t>
            </w:r>
          </w:p>
        </w:tc>
        <w:tc>
          <w:tcPr>
            <w:tcW w:w="1187" w:type="dxa"/>
            <w:gridSpan w:val="2"/>
            <w:tcBorders>
              <w:bottom w:val="single" w:sz="12" w:space="0" w:color="auto"/>
            </w:tcBorders>
            <w:shd w:val="clear" w:color="auto" w:fill="auto"/>
            <w:noWrap/>
            <w:vAlign w:val="bottom"/>
          </w:tcPr>
          <w:p w14:paraId="6720A28A" w14:textId="77777777" w:rsidR="00BE5AAA" w:rsidRPr="00FD6C5D"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4</w:t>
            </w:r>
          </w:p>
        </w:tc>
        <w:tc>
          <w:tcPr>
            <w:tcW w:w="1385" w:type="dxa"/>
            <w:tcBorders>
              <w:bottom w:val="single" w:sz="12" w:space="0" w:color="auto"/>
            </w:tcBorders>
            <w:shd w:val="clear" w:color="auto" w:fill="auto"/>
            <w:noWrap/>
            <w:vAlign w:val="bottom"/>
          </w:tcPr>
          <w:p w14:paraId="6A08736E" w14:textId="77777777" w:rsidR="00BE5AAA" w:rsidRPr="00FD6C5D" w:rsidRDefault="00BE5AAA" w:rsidP="00A070DD">
            <w:pPr>
              <w:tabs>
                <w:tab w:val="left" w:pos="432"/>
                <w:tab w:val="left" w:pos="720"/>
                <w:tab w:val="left" w:pos="1008"/>
                <w:tab w:val="left" w:pos="1296"/>
              </w:tabs>
              <w:spacing w:before="40" w:after="80" w:line="240" w:lineRule="exact"/>
              <w:ind w:left="43"/>
              <w:rPr>
                <w:sz w:val="18"/>
                <w:szCs w:val="18"/>
                <w:rtl/>
              </w:rPr>
            </w:pPr>
            <w:r w:rsidRPr="00F91BE3">
              <w:rPr>
                <w:sz w:val="18"/>
                <w:szCs w:val="18"/>
              </w:rPr>
              <w:t>4 768 202</w:t>
            </w:r>
          </w:p>
        </w:tc>
      </w:tr>
    </w:tbl>
    <w:p w14:paraId="1A9BAEE8" w14:textId="77777777" w:rsidR="00BE5AAA" w:rsidRPr="00F91BE3" w:rsidRDefault="00BE5AAA" w:rsidP="00BE5AAA">
      <w:pPr>
        <w:pStyle w:val="SingleTxt"/>
        <w:spacing w:after="0" w:line="120" w:lineRule="exact"/>
        <w:rPr>
          <w:sz w:val="10"/>
          <w:rtl/>
        </w:rPr>
      </w:pPr>
    </w:p>
    <w:p w14:paraId="6191ACB5" w14:textId="77777777" w:rsidR="00BE5AAA" w:rsidRPr="00F91BE3" w:rsidRDefault="00BE5AAA" w:rsidP="00BE5AAA">
      <w:pPr>
        <w:pStyle w:val="SingleTxt"/>
        <w:spacing w:after="0" w:line="120" w:lineRule="exact"/>
        <w:rPr>
          <w:sz w:val="10"/>
          <w:rtl/>
        </w:rPr>
      </w:pPr>
    </w:p>
    <w:p w14:paraId="2C9B7EF6" w14:textId="77777777" w:rsidR="00BE5AAA" w:rsidRDefault="00BE5AAA" w:rsidP="00BE5AAA">
      <w:pPr>
        <w:pStyle w:val="H23"/>
        <w:ind w:left="1267" w:right="1267" w:hanging="1267"/>
        <w:rPr>
          <w:rtl/>
        </w:rPr>
      </w:pPr>
      <w:r>
        <w:rPr>
          <w:rtl/>
        </w:rPr>
        <w:tab/>
      </w:r>
      <w:r>
        <w:rPr>
          <w:rtl/>
        </w:rPr>
        <w:tab/>
        <w:t>حاملات المشاريع حسب نوعية الإعاقة</w:t>
      </w:r>
    </w:p>
    <w:tbl>
      <w:tblPr>
        <w:bidiVisual/>
        <w:tblW w:w="0" w:type="auto"/>
        <w:tblInd w:w="1267" w:type="dxa"/>
        <w:tblLayout w:type="fixed"/>
        <w:tblCellMar>
          <w:left w:w="0" w:type="dxa"/>
          <w:right w:w="0" w:type="dxa"/>
        </w:tblCellMar>
        <w:tblLook w:val="0000" w:firstRow="0" w:lastRow="0" w:firstColumn="0" w:lastColumn="0" w:noHBand="0" w:noVBand="0"/>
      </w:tblPr>
      <w:tblGrid>
        <w:gridCol w:w="813"/>
        <w:gridCol w:w="813"/>
        <w:gridCol w:w="813"/>
        <w:gridCol w:w="737"/>
        <w:gridCol w:w="76"/>
        <w:gridCol w:w="813"/>
        <w:gridCol w:w="813"/>
        <w:gridCol w:w="813"/>
        <w:gridCol w:w="725"/>
        <w:gridCol w:w="88"/>
        <w:gridCol w:w="813"/>
      </w:tblGrid>
      <w:tr w:rsidR="00BE5AAA" w:rsidRPr="00F91BE3" w14:paraId="563C2DBF" w14:textId="77777777" w:rsidTr="00A070DD">
        <w:trPr>
          <w:cantSplit/>
          <w:tblHeader/>
        </w:trPr>
        <w:tc>
          <w:tcPr>
            <w:tcW w:w="813" w:type="dxa"/>
            <w:tcBorders>
              <w:top w:val="single" w:sz="4" w:space="0" w:color="auto"/>
            </w:tcBorders>
            <w:shd w:val="clear" w:color="auto" w:fill="auto"/>
            <w:vAlign w:val="bottom"/>
          </w:tcPr>
          <w:p w14:paraId="646269B9" w14:textId="77777777" w:rsidR="00BE5AAA" w:rsidRPr="00F91BE3" w:rsidRDefault="00BE5AAA"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813" w:type="dxa"/>
            <w:vMerge w:val="restart"/>
            <w:tcBorders>
              <w:top w:val="single" w:sz="4" w:space="0" w:color="auto"/>
            </w:tcBorders>
            <w:shd w:val="clear" w:color="auto" w:fill="auto"/>
            <w:vAlign w:val="bottom"/>
          </w:tcPr>
          <w:p w14:paraId="2E7ECD8D" w14:textId="77777777" w:rsidR="00BE5AAA" w:rsidRPr="005C72AD"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5C72AD">
              <w:rPr>
                <w:rFonts w:ascii="Times New Roman'" w:hAnsi="Times New Roman'"/>
                <w:i/>
                <w:iCs/>
                <w:sz w:val="18"/>
                <w:szCs w:val="18"/>
                <w:rtl/>
              </w:rPr>
              <w:t>عدد حاملات المشاريع</w:t>
            </w:r>
          </w:p>
        </w:tc>
        <w:tc>
          <w:tcPr>
            <w:tcW w:w="1550" w:type="dxa"/>
            <w:gridSpan w:val="2"/>
            <w:tcBorders>
              <w:top w:val="single" w:sz="4" w:space="0" w:color="auto"/>
              <w:bottom w:val="single" w:sz="4" w:space="0" w:color="auto"/>
            </w:tcBorders>
            <w:shd w:val="clear" w:color="auto" w:fill="auto"/>
            <w:vAlign w:val="bottom"/>
          </w:tcPr>
          <w:p w14:paraId="51A070EA" w14:textId="77777777" w:rsidR="00BE5AAA" w:rsidRPr="00F91BE3" w:rsidRDefault="00BE5AAA" w:rsidP="00A070DD">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المجال</w:t>
            </w:r>
          </w:p>
        </w:tc>
        <w:tc>
          <w:tcPr>
            <w:tcW w:w="76" w:type="dxa"/>
            <w:tcBorders>
              <w:top w:val="single" w:sz="4" w:space="0" w:color="auto"/>
            </w:tcBorders>
            <w:shd w:val="clear" w:color="auto" w:fill="auto"/>
            <w:vAlign w:val="bottom"/>
          </w:tcPr>
          <w:p w14:paraId="1318A0EB" w14:textId="77777777" w:rsidR="00BE5AAA" w:rsidRPr="00F91BE3" w:rsidRDefault="00BE5AAA"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3164" w:type="dxa"/>
            <w:gridSpan w:val="4"/>
            <w:tcBorders>
              <w:top w:val="single" w:sz="4" w:space="0" w:color="auto"/>
              <w:bottom w:val="single" w:sz="4" w:space="0" w:color="auto"/>
            </w:tcBorders>
            <w:shd w:val="clear" w:color="auto" w:fill="auto"/>
            <w:vAlign w:val="bottom"/>
          </w:tcPr>
          <w:p w14:paraId="32E21E08" w14:textId="77777777" w:rsidR="00BE5AAA" w:rsidRPr="00F91BE3" w:rsidRDefault="00BE5AAA" w:rsidP="00A070DD">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نوع النشاط</w:t>
            </w:r>
          </w:p>
        </w:tc>
        <w:tc>
          <w:tcPr>
            <w:tcW w:w="88" w:type="dxa"/>
            <w:tcBorders>
              <w:top w:val="single" w:sz="4" w:space="0" w:color="auto"/>
            </w:tcBorders>
            <w:shd w:val="clear" w:color="auto" w:fill="auto"/>
            <w:vAlign w:val="bottom"/>
          </w:tcPr>
          <w:p w14:paraId="27A6D766" w14:textId="77777777" w:rsidR="00BE5AAA" w:rsidRPr="00F91BE3" w:rsidRDefault="00BE5AAA" w:rsidP="00A070DD">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813" w:type="dxa"/>
            <w:vMerge w:val="restart"/>
            <w:tcBorders>
              <w:top w:val="single" w:sz="4" w:space="0" w:color="auto"/>
            </w:tcBorders>
            <w:shd w:val="clear" w:color="auto" w:fill="auto"/>
            <w:vAlign w:val="bottom"/>
          </w:tcPr>
          <w:p w14:paraId="46A22A43" w14:textId="77777777" w:rsidR="00BE5AAA" w:rsidRPr="00F91BE3" w:rsidRDefault="00BE5AAA" w:rsidP="00A070DD">
            <w:pPr>
              <w:tabs>
                <w:tab w:val="left" w:pos="432"/>
                <w:tab w:val="left" w:pos="720"/>
                <w:tab w:val="left" w:pos="1008"/>
                <w:tab w:val="left" w:pos="1296"/>
              </w:tabs>
              <w:spacing w:after="80" w:line="240" w:lineRule="exact"/>
              <w:ind w:left="43"/>
              <w:rPr>
                <w:rFonts w:ascii="Times New Roman'" w:hAnsi="Times New Roman'"/>
                <w:i/>
                <w:iCs/>
                <w:sz w:val="18"/>
                <w:szCs w:val="18"/>
                <w:rtl/>
              </w:rPr>
            </w:pPr>
            <w:r w:rsidRPr="00F91BE3">
              <w:rPr>
                <w:rFonts w:ascii="Times New Roman'" w:hAnsi="Times New Roman'"/>
                <w:i/>
                <w:iCs/>
                <w:sz w:val="18"/>
                <w:szCs w:val="18"/>
                <w:rtl/>
              </w:rPr>
              <w:t>الكلفة المالية للمشاريع</w:t>
            </w:r>
          </w:p>
        </w:tc>
      </w:tr>
      <w:tr w:rsidR="00BE5AAA" w:rsidRPr="00F91BE3" w14:paraId="581EBB53" w14:textId="77777777" w:rsidTr="00A070DD">
        <w:trPr>
          <w:cantSplit/>
          <w:tblHeader/>
        </w:trPr>
        <w:tc>
          <w:tcPr>
            <w:tcW w:w="813" w:type="dxa"/>
            <w:tcBorders>
              <w:bottom w:val="single" w:sz="12" w:space="0" w:color="auto"/>
            </w:tcBorders>
            <w:shd w:val="clear" w:color="auto" w:fill="auto"/>
            <w:vAlign w:val="bottom"/>
          </w:tcPr>
          <w:p w14:paraId="5DB3D752"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F91BE3">
              <w:rPr>
                <w:rFonts w:ascii="Times New Roman'" w:hAnsi="Times New Roman'"/>
                <w:i/>
                <w:iCs/>
                <w:sz w:val="18"/>
                <w:szCs w:val="18"/>
                <w:rtl/>
              </w:rPr>
              <w:t>السنة المالية</w:t>
            </w:r>
          </w:p>
        </w:tc>
        <w:tc>
          <w:tcPr>
            <w:tcW w:w="813" w:type="dxa"/>
            <w:vMerge/>
            <w:tcBorders>
              <w:bottom w:val="single" w:sz="12" w:space="0" w:color="auto"/>
            </w:tcBorders>
            <w:shd w:val="clear" w:color="auto" w:fill="auto"/>
            <w:vAlign w:val="bottom"/>
          </w:tcPr>
          <w:p w14:paraId="575843F2"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p>
        </w:tc>
        <w:tc>
          <w:tcPr>
            <w:tcW w:w="813" w:type="dxa"/>
            <w:tcBorders>
              <w:bottom w:val="single" w:sz="12" w:space="0" w:color="auto"/>
            </w:tcBorders>
            <w:shd w:val="clear" w:color="auto" w:fill="auto"/>
            <w:vAlign w:val="bottom"/>
          </w:tcPr>
          <w:p w14:paraId="70338EFA"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753C45">
              <w:rPr>
                <w:rFonts w:ascii="Times New Roman'" w:hAnsi="Times New Roman'"/>
                <w:i/>
                <w:iCs/>
                <w:sz w:val="18"/>
                <w:szCs w:val="18"/>
                <w:rtl/>
              </w:rPr>
              <w:t>حضري</w:t>
            </w:r>
          </w:p>
        </w:tc>
        <w:tc>
          <w:tcPr>
            <w:tcW w:w="813" w:type="dxa"/>
            <w:gridSpan w:val="2"/>
            <w:tcBorders>
              <w:bottom w:val="single" w:sz="12" w:space="0" w:color="auto"/>
            </w:tcBorders>
            <w:shd w:val="clear" w:color="auto" w:fill="auto"/>
            <w:vAlign w:val="bottom"/>
          </w:tcPr>
          <w:p w14:paraId="0500F486"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753C45">
              <w:rPr>
                <w:rFonts w:ascii="Times New Roman'" w:hAnsi="Times New Roman'"/>
                <w:i/>
                <w:iCs/>
                <w:sz w:val="18"/>
                <w:szCs w:val="18"/>
                <w:rtl/>
              </w:rPr>
              <w:t>قروي</w:t>
            </w:r>
          </w:p>
        </w:tc>
        <w:tc>
          <w:tcPr>
            <w:tcW w:w="813" w:type="dxa"/>
            <w:tcBorders>
              <w:bottom w:val="single" w:sz="12" w:space="0" w:color="auto"/>
            </w:tcBorders>
            <w:shd w:val="clear" w:color="auto" w:fill="auto"/>
            <w:vAlign w:val="bottom"/>
          </w:tcPr>
          <w:p w14:paraId="10B17B25"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753C45">
              <w:rPr>
                <w:rFonts w:ascii="Times New Roman'" w:hAnsi="Times New Roman'"/>
                <w:i/>
                <w:iCs/>
                <w:sz w:val="18"/>
                <w:szCs w:val="18"/>
                <w:rtl/>
              </w:rPr>
              <w:t>تجاري</w:t>
            </w:r>
          </w:p>
        </w:tc>
        <w:tc>
          <w:tcPr>
            <w:tcW w:w="813" w:type="dxa"/>
            <w:tcBorders>
              <w:bottom w:val="single" w:sz="12" w:space="0" w:color="auto"/>
            </w:tcBorders>
            <w:shd w:val="clear" w:color="auto" w:fill="auto"/>
            <w:vAlign w:val="bottom"/>
          </w:tcPr>
          <w:p w14:paraId="03CDF258"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753C45">
              <w:rPr>
                <w:rFonts w:ascii="Times New Roman'" w:hAnsi="Times New Roman'"/>
                <w:i/>
                <w:iCs/>
                <w:sz w:val="18"/>
                <w:szCs w:val="18"/>
                <w:rtl/>
              </w:rPr>
              <w:t>خدماتي</w:t>
            </w:r>
          </w:p>
        </w:tc>
        <w:tc>
          <w:tcPr>
            <w:tcW w:w="813" w:type="dxa"/>
            <w:tcBorders>
              <w:bottom w:val="single" w:sz="12" w:space="0" w:color="auto"/>
            </w:tcBorders>
            <w:shd w:val="clear" w:color="auto" w:fill="auto"/>
            <w:vAlign w:val="bottom"/>
          </w:tcPr>
          <w:p w14:paraId="0ED6BA6B"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753C45">
              <w:rPr>
                <w:rFonts w:ascii="Times New Roman'" w:hAnsi="Times New Roman'"/>
                <w:i/>
                <w:iCs/>
                <w:sz w:val="18"/>
                <w:szCs w:val="18"/>
                <w:rtl/>
              </w:rPr>
              <w:t>فلاحي</w:t>
            </w:r>
          </w:p>
        </w:tc>
        <w:tc>
          <w:tcPr>
            <w:tcW w:w="813" w:type="dxa"/>
            <w:gridSpan w:val="2"/>
            <w:tcBorders>
              <w:bottom w:val="single" w:sz="12" w:space="0" w:color="auto"/>
            </w:tcBorders>
            <w:shd w:val="clear" w:color="auto" w:fill="auto"/>
            <w:vAlign w:val="bottom"/>
          </w:tcPr>
          <w:p w14:paraId="5EBA40EF" w14:textId="77777777" w:rsidR="00BE5AAA" w:rsidRPr="00F91BE3" w:rsidRDefault="00BE5AAA" w:rsidP="00A070DD">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753C45">
              <w:rPr>
                <w:rFonts w:ascii="Times New Roman'" w:hAnsi="Times New Roman'"/>
                <w:i/>
                <w:iCs/>
                <w:sz w:val="18"/>
                <w:szCs w:val="18"/>
                <w:rtl/>
              </w:rPr>
              <w:t>حرفي</w:t>
            </w:r>
          </w:p>
        </w:tc>
        <w:tc>
          <w:tcPr>
            <w:tcW w:w="813" w:type="dxa"/>
            <w:vMerge/>
            <w:tcBorders>
              <w:bottom w:val="single" w:sz="12" w:space="0" w:color="auto"/>
            </w:tcBorders>
            <w:shd w:val="clear" w:color="auto" w:fill="auto"/>
            <w:vAlign w:val="bottom"/>
          </w:tcPr>
          <w:p w14:paraId="2A59F528" w14:textId="77777777" w:rsidR="00BE5AAA" w:rsidRPr="00F91BE3" w:rsidRDefault="00BE5AAA" w:rsidP="00A070DD">
            <w:pPr>
              <w:tabs>
                <w:tab w:val="left" w:pos="432"/>
                <w:tab w:val="left" w:pos="720"/>
                <w:tab w:val="left" w:pos="1008"/>
                <w:tab w:val="left" w:pos="1296"/>
              </w:tabs>
              <w:spacing w:after="80" w:line="240" w:lineRule="exact"/>
              <w:ind w:left="43"/>
              <w:rPr>
                <w:rFonts w:ascii="Times New Roman'" w:hAnsi="Times New Roman'"/>
                <w:i/>
                <w:iCs/>
                <w:sz w:val="18"/>
                <w:szCs w:val="18"/>
                <w:rtl/>
              </w:rPr>
            </w:pPr>
          </w:p>
        </w:tc>
      </w:tr>
      <w:tr w:rsidR="00BE5AAA" w:rsidRPr="00F91BE3" w14:paraId="5B9EF414" w14:textId="77777777" w:rsidTr="00A070DD">
        <w:trPr>
          <w:cantSplit/>
          <w:trHeight w:hRule="exact" w:val="115"/>
          <w:tblHeader/>
        </w:trPr>
        <w:tc>
          <w:tcPr>
            <w:tcW w:w="813" w:type="dxa"/>
            <w:tcBorders>
              <w:top w:val="single" w:sz="12" w:space="0" w:color="auto"/>
            </w:tcBorders>
            <w:shd w:val="clear" w:color="auto" w:fill="auto"/>
            <w:vAlign w:val="bottom"/>
          </w:tcPr>
          <w:p w14:paraId="2E05370B"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tcBorders>
              <w:top w:val="single" w:sz="12" w:space="0" w:color="auto"/>
            </w:tcBorders>
            <w:shd w:val="clear" w:color="auto" w:fill="auto"/>
            <w:vAlign w:val="bottom"/>
          </w:tcPr>
          <w:p w14:paraId="191D7D4F"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tcBorders>
              <w:top w:val="single" w:sz="12" w:space="0" w:color="auto"/>
            </w:tcBorders>
            <w:shd w:val="clear" w:color="auto" w:fill="auto"/>
            <w:vAlign w:val="bottom"/>
          </w:tcPr>
          <w:p w14:paraId="1B5D1126"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gridSpan w:val="2"/>
            <w:tcBorders>
              <w:top w:val="single" w:sz="12" w:space="0" w:color="auto"/>
            </w:tcBorders>
            <w:shd w:val="clear" w:color="auto" w:fill="auto"/>
            <w:vAlign w:val="bottom"/>
          </w:tcPr>
          <w:p w14:paraId="5C67A34A"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tcBorders>
              <w:top w:val="single" w:sz="12" w:space="0" w:color="auto"/>
            </w:tcBorders>
            <w:shd w:val="clear" w:color="auto" w:fill="auto"/>
            <w:vAlign w:val="bottom"/>
          </w:tcPr>
          <w:p w14:paraId="0EF02879"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tcBorders>
              <w:top w:val="single" w:sz="12" w:space="0" w:color="auto"/>
            </w:tcBorders>
            <w:shd w:val="clear" w:color="auto" w:fill="auto"/>
            <w:vAlign w:val="bottom"/>
          </w:tcPr>
          <w:p w14:paraId="2E4D7496"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tcBorders>
              <w:top w:val="single" w:sz="12" w:space="0" w:color="auto"/>
            </w:tcBorders>
            <w:shd w:val="clear" w:color="auto" w:fill="auto"/>
            <w:vAlign w:val="bottom"/>
          </w:tcPr>
          <w:p w14:paraId="6C7E7508"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gridSpan w:val="2"/>
            <w:tcBorders>
              <w:top w:val="single" w:sz="12" w:space="0" w:color="auto"/>
            </w:tcBorders>
            <w:shd w:val="clear" w:color="auto" w:fill="auto"/>
            <w:vAlign w:val="bottom"/>
          </w:tcPr>
          <w:p w14:paraId="4A5CAC3E"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p>
        </w:tc>
        <w:tc>
          <w:tcPr>
            <w:tcW w:w="813" w:type="dxa"/>
            <w:tcBorders>
              <w:top w:val="single" w:sz="12" w:space="0" w:color="auto"/>
            </w:tcBorders>
            <w:shd w:val="clear" w:color="auto" w:fill="auto"/>
            <w:vAlign w:val="bottom"/>
          </w:tcPr>
          <w:p w14:paraId="60489592" w14:textId="77777777" w:rsidR="00BE5AAA" w:rsidRPr="00F91BE3" w:rsidRDefault="00BE5AAA" w:rsidP="00A070DD">
            <w:pPr>
              <w:tabs>
                <w:tab w:val="left" w:pos="432"/>
                <w:tab w:val="left" w:pos="720"/>
                <w:tab w:val="left" w:pos="1008"/>
                <w:tab w:val="left" w:pos="1296"/>
              </w:tabs>
              <w:spacing w:before="40" w:after="80" w:line="240" w:lineRule="exact"/>
              <w:ind w:left="43"/>
              <w:rPr>
                <w:sz w:val="18"/>
                <w:szCs w:val="18"/>
                <w:rtl/>
              </w:rPr>
            </w:pPr>
          </w:p>
        </w:tc>
      </w:tr>
      <w:tr w:rsidR="00BE5AAA" w:rsidRPr="00F91BE3" w14:paraId="15E35A1C" w14:textId="77777777" w:rsidTr="00A070DD">
        <w:trPr>
          <w:cantSplit/>
        </w:trPr>
        <w:tc>
          <w:tcPr>
            <w:tcW w:w="813" w:type="dxa"/>
            <w:tcBorders>
              <w:bottom w:val="single" w:sz="12" w:space="0" w:color="auto"/>
            </w:tcBorders>
            <w:shd w:val="clear" w:color="auto" w:fill="auto"/>
            <w:vAlign w:val="bottom"/>
          </w:tcPr>
          <w:p w14:paraId="7C068EA2"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2019</w:t>
            </w:r>
          </w:p>
        </w:tc>
        <w:tc>
          <w:tcPr>
            <w:tcW w:w="813" w:type="dxa"/>
            <w:tcBorders>
              <w:bottom w:val="single" w:sz="12" w:space="0" w:color="auto"/>
            </w:tcBorders>
            <w:shd w:val="clear" w:color="auto" w:fill="auto"/>
            <w:vAlign w:val="bottom"/>
          </w:tcPr>
          <w:p w14:paraId="229AE838"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109</w:t>
            </w:r>
          </w:p>
        </w:tc>
        <w:tc>
          <w:tcPr>
            <w:tcW w:w="813" w:type="dxa"/>
            <w:tcBorders>
              <w:bottom w:val="single" w:sz="12" w:space="0" w:color="auto"/>
            </w:tcBorders>
            <w:shd w:val="clear" w:color="auto" w:fill="auto"/>
            <w:vAlign w:val="bottom"/>
          </w:tcPr>
          <w:p w14:paraId="2BCB807D"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93</w:t>
            </w:r>
          </w:p>
        </w:tc>
        <w:tc>
          <w:tcPr>
            <w:tcW w:w="813" w:type="dxa"/>
            <w:gridSpan w:val="2"/>
            <w:tcBorders>
              <w:bottom w:val="single" w:sz="12" w:space="0" w:color="auto"/>
            </w:tcBorders>
            <w:shd w:val="clear" w:color="auto" w:fill="auto"/>
            <w:vAlign w:val="bottom"/>
          </w:tcPr>
          <w:p w14:paraId="390D1493"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16</w:t>
            </w:r>
          </w:p>
        </w:tc>
        <w:tc>
          <w:tcPr>
            <w:tcW w:w="813" w:type="dxa"/>
            <w:tcBorders>
              <w:bottom w:val="single" w:sz="12" w:space="0" w:color="auto"/>
            </w:tcBorders>
            <w:shd w:val="clear" w:color="auto" w:fill="auto"/>
            <w:vAlign w:val="bottom"/>
          </w:tcPr>
          <w:p w14:paraId="45DB2B16"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24</w:t>
            </w:r>
          </w:p>
        </w:tc>
        <w:tc>
          <w:tcPr>
            <w:tcW w:w="813" w:type="dxa"/>
            <w:tcBorders>
              <w:bottom w:val="single" w:sz="12" w:space="0" w:color="auto"/>
            </w:tcBorders>
            <w:shd w:val="clear" w:color="auto" w:fill="auto"/>
            <w:vAlign w:val="bottom"/>
          </w:tcPr>
          <w:p w14:paraId="0410C31D"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39</w:t>
            </w:r>
          </w:p>
        </w:tc>
        <w:tc>
          <w:tcPr>
            <w:tcW w:w="813" w:type="dxa"/>
            <w:tcBorders>
              <w:bottom w:val="single" w:sz="12" w:space="0" w:color="auto"/>
            </w:tcBorders>
            <w:shd w:val="clear" w:color="auto" w:fill="auto"/>
            <w:vAlign w:val="bottom"/>
          </w:tcPr>
          <w:p w14:paraId="1219D407"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2</w:t>
            </w:r>
          </w:p>
        </w:tc>
        <w:tc>
          <w:tcPr>
            <w:tcW w:w="813" w:type="dxa"/>
            <w:gridSpan w:val="2"/>
            <w:tcBorders>
              <w:bottom w:val="single" w:sz="12" w:space="0" w:color="auto"/>
            </w:tcBorders>
            <w:shd w:val="clear" w:color="auto" w:fill="auto"/>
            <w:vAlign w:val="bottom"/>
          </w:tcPr>
          <w:p w14:paraId="03E7D5A1" w14:textId="77777777" w:rsidR="00BE5AAA" w:rsidRPr="00F91BE3" w:rsidRDefault="00BE5AAA" w:rsidP="00A070DD">
            <w:pPr>
              <w:tabs>
                <w:tab w:val="left" w:pos="432"/>
                <w:tab w:val="left" w:pos="720"/>
                <w:tab w:val="left" w:pos="1008"/>
                <w:tab w:val="left" w:pos="1296"/>
              </w:tabs>
              <w:spacing w:before="40" w:after="80" w:line="240" w:lineRule="exact"/>
              <w:ind w:left="43" w:right="101"/>
              <w:rPr>
                <w:sz w:val="18"/>
                <w:szCs w:val="18"/>
                <w:rtl/>
              </w:rPr>
            </w:pPr>
            <w:r w:rsidRPr="00F91BE3">
              <w:rPr>
                <w:sz w:val="18"/>
                <w:szCs w:val="18"/>
              </w:rPr>
              <w:t>44</w:t>
            </w:r>
          </w:p>
        </w:tc>
        <w:tc>
          <w:tcPr>
            <w:tcW w:w="813" w:type="dxa"/>
            <w:tcBorders>
              <w:bottom w:val="single" w:sz="12" w:space="0" w:color="auto"/>
            </w:tcBorders>
            <w:shd w:val="clear" w:color="auto" w:fill="auto"/>
            <w:vAlign w:val="bottom"/>
          </w:tcPr>
          <w:p w14:paraId="6FFB4718" w14:textId="77777777" w:rsidR="00BE5AAA" w:rsidRPr="00F91BE3" w:rsidRDefault="00BE5AAA" w:rsidP="00A070DD">
            <w:pPr>
              <w:tabs>
                <w:tab w:val="left" w:pos="432"/>
                <w:tab w:val="left" w:pos="720"/>
                <w:tab w:val="left" w:pos="1008"/>
                <w:tab w:val="left" w:pos="1296"/>
              </w:tabs>
              <w:spacing w:before="40" w:after="80" w:line="240" w:lineRule="exact"/>
              <w:ind w:left="43"/>
              <w:rPr>
                <w:sz w:val="18"/>
                <w:szCs w:val="18"/>
                <w:rtl/>
              </w:rPr>
            </w:pPr>
            <w:r w:rsidRPr="00F91BE3">
              <w:rPr>
                <w:sz w:val="18"/>
                <w:szCs w:val="18"/>
              </w:rPr>
              <w:t>4 768 202</w:t>
            </w:r>
          </w:p>
        </w:tc>
      </w:tr>
    </w:tbl>
    <w:p w14:paraId="4E049759" w14:textId="77777777" w:rsidR="00BE5AAA" w:rsidRPr="007A747C" w:rsidRDefault="00BE5AAA" w:rsidP="00BE5AAA">
      <w:pPr>
        <w:pStyle w:val="SingleTxt"/>
        <w:spacing w:after="0" w:line="120" w:lineRule="exact"/>
        <w:rPr>
          <w:sz w:val="10"/>
          <w:rtl/>
        </w:rPr>
      </w:pPr>
    </w:p>
    <w:p w14:paraId="212F0D7F" w14:textId="77777777" w:rsidR="00BE5AAA" w:rsidRPr="007A747C" w:rsidRDefault="00BE5AAA" w:rsidP="00BE5AAA">
      <w:pPr>
        <w:pStyle w:val="SingleTxt"/>
        <w:spacing w:after="0" w:line="120" w:lineRule="exact"/>
        <w:rPr>
          <w:sz w:val="10"/>
          <w:rtl/>
        </w:rPr>
      </w:pPr>
    </w:p>
    <w:p w14:paraId="252584A6" w14:textId="77777777" w:rsidR="00BE5AAA" w:rsidRDefault="00BE5AAA" w:rsidP="00BE5AAA">
      <w:pPr>
        <w:pStyle w:val="H23"/>
        <w:ind w:left="1267" w:right="1267" w:hanging="1267"/>
        <w:rPr>
          <w:rtl/>
        </w:rPr>
      </w:pPr>
      <w:r>
        <w:rPr>
          <w:rtl/>
        </w:rPr>
        <w:tab/>
      </w:r>
      <w:r>
        <w:rPr>
          <w:rtl/>
        </w:rPr>
        <w:tab/>
        <w:t>حاملات المشاريع حسب نوعية النشاط والمجال (حضري/قروي)</w:t>
      </w:r>
    </w:p>
    <w:p w14:paraId="2B5EA108" w14:textId="77777777" w:rsidR="00BE5AAA" w:rsidRDefault="00BE5AAA" w:rsidP="00BE5AAA">
      <w:pPr>
        <w:pStyle w:val="SingleTxt"/>
        <w:rPr>
          <w:rtl/>
        </w:rPr>
      </w:pPr>
      <w:r>
        <w:rPr>
          <w:rtl/>
        </w:rPr>
        <w:t>184 -</w:t>
      </w:r>
      <w:r>
        <w:rPr>
          <w:rtl/>
        </w:rPr>
        <w:tab/>
        <w:t>أعد القطاع الوصي السياسة العمومية المندمجة للنهوض بأوضاع الأشخاص المسنين، المتضمنة لمجموعة من التدابير، تهدف إلى تيسير ولوجهم إلى الخدمات الصحية والاجتماعية والاقتصادية والثقافية والبيئية، لتأمين تشيخ سليم، يضمن الاستقلالية والكرامة وتحقيق الذات؛ وتم</w:t>
      </w:r>
      <w:r>
        <w:rPr>
          <w:rFonts w:hint="eastAsia"/>
          <w:rtl/>
        </w:rPr>
        <w:t>ت</w:t>
      </w:r>
      <w:r>
        <w:rPr>
          <w:rtl/>
        </w:rPr>
        <w:t xml:space="preserve"> المصادقة على هذه السياسة بالمجلس الحكومي في كانون الأول/ديسمبر 2020.</w:t>
      </w:r>
    </w:p>
    <w:p w14:paraId="685489BE" w14:textId="77777777" w:rsidR="00BE5AAA" w:rsidRPr="00FA15DD" w:rsidRDefault="00BE5AAA" w:rsidP="00BE5AAA">
      <w:pPr>
        <w:pStyle w:val="SingleTxt"/>
        <w:rPr>
          <w:w w:val="103"/>
          <w:rtl/>
        </w:rPr>
      </w:pPr>
      <w:r>
        <w:rPr>
          <w:rtl/>
        </w:rPr>
        <w:lastRenderedPageBreak/>
        <w:t>185 -</w:t>
      </w:r>
      <w:r>
        <w:rPr>
          <w:rtl/>
        </w:rPr>
        <w:tab/>
      </w:r>
      <w:r w:rsidRPr="00FA15DD">
        <w:rPr>
          <w:w w:val="103"/>
          <w:rtl/>
        </w:rPr>
        <w:t>بخصوص أنظمة الضمان الاجتماعي المتعلقة بالتأمين على المعاشات 2017، فقد بلغت نسبة المستفيدات من معاش العجز 41 في المائة</w:t>
      </w:r>
      <w:r w:rsidRPr="00FA15DD">
        <w:rPr>
          <w:rFonts w:hint="cs"/>
          <w:w w:val="103"/>
          <w:rtl/>
        </w:rPr>
        <w:t xml:space="preserve"> </w:t>
      </w:r>
      <w:r w:rsidRPr="00FA15DD">
        <w:rPr>
          <w:w w:val="103"/>
          <w:rtl/>
        </w:rPr>
        <w:t>من مجموع</w:t>
      </w:r>
      <w:r>
        <w:rPr>
          <w:rFonts w:hint="cs"/>
          <w:w w:val="103"/>
          <w:rtl/>
        </w:rPr>
        <w:t xml:space="preserve"> 042 2 </w:t>
      </w:r>
      <w:r w:rsidRPr="00FA15DD">
        <w:rPr>
          <w:w w:val="103"/>
          <w:rtl/>
        </w:rPr>
        <w:t>مستفيد، ومن معاش الشيخوخة نسبة 17</w:t>
      </w:r>
      <w:r>
        <w:rPr>
          <w:rFonts w:hint="cs"/>
          <w:w w:val="103"/>
          <w:rtl/>
        </w:rPr>
        <w:t> </w:t>
      </w:r>
      <w:r w:rsidRPr="00FA15DD">
        <w:rPr>
          <w:w w:val="103"/>
          <w:rtl/>
        </w:rPr>
        <w:t>في المائة</w:t>
      </w:r>
      <w:r w:rsidRPr="00FA15DD">
        <w:rPr>
          <w:rFonts w:hint="cs"/>
          <w:w w:val="103"/>
          <w:rtl/>
        </w:rPr>
        <w:t xml:space="preserve"> </w:t>
      </w:r>
      <w:r w:rsidRPr="00FA15DD">
        <w:rPr>
          <w:w w:val="103"/>
          <w:rtl/>
        </w:rPr>
        <w:t>من مجموع</w:t>
      </w:r>
      <w:r>
        <w:rPr>
          <w:rFonts w:hint="cs"/>
          <w:w w:val="103"/>
          <w:rtl/>
        </w:rPr>
        <w:t xml:space="preserve"> 421 62 </w:t>
      </w:r>
      <w:r w:rsidRPr="00FA15DD">
        <w:rPr>
          <w:w w:val="103"/>
          <w:rtl/>
        </w:rPr>
        <w:t>مستفيد(ة)، ومن معاش المتوفى عنهم 97 في المائة</w:t>
      </w:r>
      <w:r w:rsidRPr="00FA15DD">
        <w:rPr>
          <w:rFonts w:hint="cs"/>
          <w:w w:val="103"/>
          <w:rtl/>
        </w:rPr>
        <w:t xml:space="preserve"> </w:t>
      </w:r>
      <w:r w:rsidRPr="00FA15DD">
        <w:rPr>
          <w:w w:val="103"/>
          <w:rtl/>
        </w:rPr>
        <w:t>من مجموع 257</w:t>
      </w:r>
      <w:r>
        <w:rPr>
          <w:rFonts w:hint="cs"/>
          <w:w w:val="103"/>
          <w:rtl/>
        </w:rPr>
        <w:t> </w:t>
      </w:r>
      <w:r w:rsidRPr="00FA15DD">
        <w:rPr>
          <w:w w:val="103"/>
          <w:rtl/>
        </w:rPr>
        <w:t>160</w:t>
      </w:r>
      <w:r w:rsidRPr="00FA15DD">
        <w:rPr>
          <w:rFonts w:hint="cs"/>
          <w:w w:val="103"/>
          <w:rtl/>
        </w:rPr>
        <w:t xml:space="preserve"> </w:t>
      </w:r>
      <w:r w:rsidRPr="00FA15DD">
        <w:rPr>
          <w:w w:val="103"/>
          <w:rtl/>
        </w:rPr>
        <w:t>مستفيد.</w:t>
      </w:r>
    </w:p>
    <w:p w14:paraId="0E353610" w14:textId="77777777" w:rsidR="00BE5AAA" w:rsidRDefault="00BE5AAA" w:rsidP="00BE5AAA">
      <w:pPr>
        <w:pStyle w:val="SingleTxt"/>
        <w:rPr>
          <w:rtl/>
        </w:rPr>
      </w:pPr>
      <w:r>
        <w:rPr>
          <w:rtl/>
        </w:rPr>
        <w:t>186 -</w:t>
      </w:r>
      <w:r>
        <w:rPr>
          <w:rtl/>
        </w:rPr>
        <w:tab/>
        <w:t xml:space="preserve">قام القطاع الوصي، بإعداد دراسة لإدماج مقاربة النوع الاجتماعي بالسياسة العمومية المندمجة للنهوض بحقوق الأشخاص في وضعية إعاقة، وإحداث المركز الوطني للرصد والبحث والتوثيق في مجال الإعاقة. وفي مجال تحسين ظروف التمدرس، استفادت </w:t>
      </w:r>
      <w:r>
        <w:rPr>
          <w:rFonts w:hint="cs"/>
          <w:rtl/>
        </w:rPr>
        <w:t xml:space="preserve">224 44 </w:t>
      </w:r>
      <w:r>
        <w:rPr>
          <w:rtl/>
        </w:rPr>
        <w:t>تلميذة كل سنة بين 2015 و</w:t>
      </w:r>
      <w:r>
        <w:rPr>
          <w:rFonts w:hint="cs"/>
          <w:rtl/>
        </w:rPr>
        <w:t> </w:t>
      </w:r>
      <w:r>
        <w:rPr>
          <w:rtl/>
        </w:rPr>
        <w:t xml:space="preserve">2019 بنسبة 36 في المائة، وفي مجال التشغيل، عمل القطاع الوصي، على تشجيع الاندماج المهني والأنشطة المدرة للدخل، حيث تم دعم </w:t>
      </w:r>
      <w:r>
        <w:rPr>
          <w:rFonts w:hint="cs"/>
          <w:rtl/>
        </w:rPr>
        <w:t xml:space="preserve">730 1 </w:t>
      </w:r>
      <w:r>
        <w:rPr>
          <w:rtl/>
        </w:rPr>
        <w:t>مشروعا بنسبة 37 في المائة</w:t>
      </w:r>
      <w:r>
        <w:rPr>
          <w:rFonts w:hint="cs"/>
          <w:rtl/>
        </w:rPr>
        <w:t xml:space="preserve"> </w:t>
      </w:r>
      <w:r>
        <w:rPr>
          <w:rtl/>
        </w:rPr>
        <w:t>خلال نفس الفترة.</w:t>
      </w:r>
    </w:p>
    <w:p w14:paraId="2A67B6D7" w14:textId="77777777" w:rsidR="00BE5AAA" w:rsidRDefault="00BE5AAA" w:rsidP="00BE5AAA">
      <w:pPr>
        <w:pStyle w:val="SingleTxt"/>
        <w:rPr>
          <w:rtl/>
        </w:rPr>
      </w:pPr>
      <w:r>
        <w:rPr>
          <w:rtl/>
        </w:rPr>
        <w:t>187 -</w:t>
      </w:r>
      <w:r>
        <w:rPr>
          <w:rtl/>
        </w:rPr>
        <w:tab/>
        <w:t>بالنسبة للرعاية الصحية (انظر الجواب 19).</w:t>
      </w:r>
    </w:p>
    <w:p w14:paraId="67DE2454" w14:textId="77777777" w:rsidR="00BE5AAA" w:rsidRDefault="00BE5AAA" w:rsidP="00BE5AAA">
      <w:pPr>
        <w:pStyle w:val="SingleTxt"/>
        <w:rPr>
          <w:rtl/>
        </w:rPr>
      </w:pPr>
      <w:r>
        <w:rPr>
          <w:rtl/>
        </w:rPr>
        <w:t>188 -</w:t>
      </w:r>
      <w:r>
        <w:rPr>
          <w:rtl/>
        </w:rPr>
        <w:tab/>
        <w:t>لضمان إمكانية حصول النساء في وضعية الإعاقة على التعليم الشامل للجميع، والشغل، والرعاية الصحية والمعلومات المتعلقة بتنظيم الأسرة، وحق التعاقد على الزواج، قام القطاع الوصي بدعم 41 مشروعا تقدمت بها الجمعيات الفاعلة في المجال. في هذا الإطار، نظمت أنشطة ب</w:t>
      </w:r>
      <w:r>
        <w:rPr>
          <w:rFonts w:hint="eastAsia"/>
          <w:rtl/>
        </w:rPr>
        <w:t>هدف</w:t>
      </w:r>
      <w:r>
        <w:rPr>
          <w:rtl/>
        </w:rPr>
        <w:t xml:space="preserve"> محاربة الصور النمطية والتعريف بالاتفاقية، ومقتضيات القانون الإطار 13-97 المتعلق بحماية هذه الفئة.</w:t>
      </w:r>
    </w:p>
    <w:p w14:paraId="50249CA1" w14:textId="77777777" w:rsidR="00BE5AAA" w:rsidRDefault="00BE5AAA" w:rsidP="00BE5AAA">
      <w:pPr>
        <w:pStyle w:val="SingleTxt"/>
        <w:rPr>
          <w:rtl/>
        </w:rPr>
      </w:pPr>
      <w:r>
        <w:rPr>
          <w:rtl/>
        </w:rPr>
        <w:t>189 -</w:t>
      </w:r>
      <w:r>
        <w:rPr>
          <w:rtl/>
        </w:rPr>
        <w:tab/>
        <w:t>التصدي لمشكلة وصم الأمهات العازبات وتقديم الدعم لهن، من خلال خطط الحماية الاجتماعية وخطط دعم الطفل، وإجراءات الاعتراف بالأبوة، وإنفاذ الالتزامات المتعلقة بالنفقة والإعالة التي تقع على عاتق أزواجهن السابقين وآباء أطفالهن. (جواب 23).</w:t>
      </w:r>
    </w:p>
    <w:p w14:paraId="2799BED5" w14:textId="77777777" w:rsidR="00BE5AAA" w:rsidRDefault="00BE5AAA" w:rsidP="00BE5AAA">
      <w:pPr>
        <w:pStyle w:val="SingleTxt"/>
        <w:rPr>
          <w:rtl/>
        </w:rPr>
      </w:pPr>
      <w:r>
        <w:rPr>
          <w:rtl/>
        </w:rPr>
        <w:t>190 -</w:t>
      </w:r>
      <w:r>
        <w:rPr>
          <w:rtl/>
        </w:rPr>
        <w:tab/>
        <w:t xml:space="preserve">تم إطلاق الورش الوطني الشامل لإصلاح منظومة الحماية الاجتماعية وضمان </w:t>
      </w:r>
      <w:proofErr w:type="spellStart"/>
      <w:r>
        <w:rPr>
          <w:rtl/>
        </w:rPr>
        <w:t>حكامته</w:t>
      </w:r>
      <w:proofErr w:type="spellEnd"/>
      <w:r>
        <w:rPr>
          <w:rtl/>
        </w:rPr>
        <w:t>، وكذا</w:t>
      </w:r>
      <w:r>
        <w:rPr>
          <w:rFonts w:hint="cs"/>
          <w:rtl/>
        </w:rPr>
        <w:t> </w:t>
      </w:r>
      <w:r>
        <w:rPr>
          <w:rtl/>
        </w:rPr>
        <w:t>لمنظومة الرعاية الاجتماعية (القانون 65-15 لمؤسسات الرعاية الاجتماعية، القانون 45-18 الخاص بتنظيم مهنة العاملات والعاملين الاجتماعيين، وتأهيل البنيات التحتية لمؤسسات الرع</w:t>
      </w:r>
      <w:r>
        <w:rPr>
          <w:rFonts w:hint="eastAsia"/>
          <w:rtl/>
        </w:rPr>
        <w:t>اية</w:t>
      </w:r>
      <w:r>
        <w:rPr>
          <w:rtl/>
        </w:rPr>
        <w:t xml:space="preserve"> الاجتماعية.</w:t>
      </w:r>
    </w:p>
    <w:p w14:paraId="503AABE6" w14:textId="77777777" w:rsidR="00BE5AAA" w:rsidRPr="00276643" w:rsidRDefault="00BE5AAA" w:rsidP="00BE5AAA">
      <w:pPr>
        <w:pStyle w:val="SingleTxt"/>
        <w:spacing w:after="0" w:line="120" w:lineRule="exact"/>
        <w:rPr>
          <w:sz w:val="10"/>
          <w:rtl/>
        </w:rPr>
      </w:pPr>
    </w:p>
    <w:p w14:paraId="75E16B12" w14:textId="77777777" w:rsidR="00BE5AAA" w:rsidRDefault="00BE5AAA" w:rsidP="00BE5AAA">
      <w:pPr>
        <w:pStyle w:val="H1"/>
        <w:rPr>
          <w:rtl/>
        </w:rPr>
      </w:pPr>
      <w:r>
        <w:rPr>
          <w:rtl/>
        </w:rPr>
        <w:tab/>
      </w:r>
      <w:r>
        <w:rPr>
          <w:rtl/>
        </w:rPr>
        <w:tab/>
        <w:t>الزواج والعلاقات الأسرية</w:t>
      </w:r>
    </w:p>
    <w:p w14:paraId="63D58D8B" w14:textId="77777777" w:rsidR="00BE5AAA" w:rsidRDefault="00BE5AAA" w:rsidP="00BE5AAA">
      <w:pPr>
        <w:pStyle w:val="H23"/>
        <w:ind w:left="1267" w:right="1267" w:hanging="1267"/>
        <w:rPr>
          <w:rtl/>
        </w:rPr>
      </w:pPr>
      <w:r>
        <w:rPr>
          <w:rtl/>
        </w:rPr>
        <w:tab/>
      </w:r>
      <w:r>
        <w:rPr>
          <w:rtl/>
        </w:rPr>
        <w:tab/>
        <w:t>الجواب 23</w:t>
      </w:r>
    </w:p>
    <w:p w14:paraId="12A3FF04" w14:textId="77777777" w:rsidR="00BE5AAA" w:rsidRDefault="00BE5AAA" w:rsidP="00BE5AAA">
      <w:pPr>
        <w:pStyle w:val="SingleTxt"/>
        <w:rPr>
          <w:rtl/>
        </w:rPr>
      </w:pPr>
      <w:r>
        <w:rPr>
          <w:rtl/>
        </w:rPr>
        <w:t>191 -</w:t>
      </w:r>
      <w:r>
        <w:rPr>
          <w:rtl/>
        </w:rPr>
        <w:tab/>
        <w:t>إضافة لما تضمنه الجواب 8، تم التوصل إلى صيغة لتعديل المادة 20 من مدونة الأسرة حظيت بإجماع لجنة العدل وحقوق الإنسان بمجلس المستشارين بتاريخ 16</w:t>
      </w:r>
      <w:r>
        <w:rPr>
          <w:rFonts w:hint="cs"/>
          <w:rtl/>
        </w:rPr>
        <w:t xml:space="preserve"> كانون الثاني/يناير </w:t>
      </w:r>
      <w:r>
        <w:rPr>
          <w:rtl/>
        </w:rPr>
        <w:t>2013 كالتالي: ”لقاضي الأسرة المكلف بالزواج، أن يأذن بزواج الفتى والفتاة دون سن الأهلية المنصوص عليه في ال</w:t>
      </w:r>
      <w:r>
        <w:rPr>
          <w:rFonts w:hint="eastAsia"/>
          <w:rtl/>
        </w:rPr>
        <w:t>مادة</w:t>
      </w:r>
      <w:r>
        <w:rPr>
          <w:rFonts w:hint="cs"/>
          <w:rtl/>
        </w:rPr>
        <w:t> </w:t>
      </w:r>
      <w:r>
        <w:rPr>
          <w:rtl/>
        </w:rPr>
        <w:t xml:space="preserve">19، على ألا يقل سن المأذون له عن 16 سنة، بمقرر معلل يبين فيه المصلحة والأسباب المبررة لذلك، بعد الاستماع لأبوي القاصر أو نائبه الشرعي والاستعانة وجوبا بخبرة طبية وبحث اجتماعي. وفي جميع الأحوال ينبغي على القاضي أن يراعي تقارب السن بين الطرفين المعنيين </w:t>
      </w:r>
      <w:r>
        <w:rPr>
          <w:rFonts w:hint="eastAsia"/>
          <w:rtl/>
        </w:rPr>
        <w:t>بالزواج</w:t>
      </w:r>
      <w:r>
        <w:rPr>
          <w:rtl/>
        </w:rPr>
        <w:t>. مقرر الاستجابة لطلب الإذن بزواج القاصر غير قابل لأي طعن“. كما عملت الوزارة على إصدار منشور عدد 30 بتاريخ 16 آذار/مارس 2017، حثت فيه على تفعيل دور المساعدات والمساعدين الاجتماعيين في مسطرة الإذن بالزواج دون سن الأهلية.</w:t>
      </w:r>
    </w:p>
    <w:p w14:paraId="387AF70C" w14:textId="77777777" w:rsidR="00BE5AAA" w:rsidRPr="00790D04" w:rsidRDefault="00BE5AAA" w:rsidP="00BE5AAA">
      <w:pPr>
        <w:pStyle w:val="SingleTxt"/>
        <w:rPr>
          <w:w w:val="103"/>
          <w:rtl/>
        </w:rPr>
      </w:pPr>
      <w:r>
        <w:rPr>
          <w:rtl/>
        </w:rPr>
        <w:t>192 -</w:t>
      </w:r>
      <w:r>
        <w:rPr>
          <w:rtl/>
        </w:rPr>
        <w:tab/>
      </w:r>
      <w:r w:rsidRPr="00790D04">
        <w:rPr>
          <w:w w:val="103"/>
          <w:rtl/>
        </w:rPr>
        <w:t>بخصوص تعدد الزوجات فقد تم تقييده بشروط كثيرة، كالحصول على إذن المحكمة، والتي لا</w:t>
      </w:r>
      <w:r>
        <w:rPr>
          <w:rFonts w:hint="cs"/>
          <w:w w:val="103"/>
          <w:rtl/>
        </w:rPr>
        <w:t> </w:t>
      </w:r>
      <w:r w:rsidRPr="00790D04">
        <w:rPr>
          <w:w w:val="103"/>
          <w:rtl/>
        </w:rPr>
        <w:t xml:space="preserve">تأذن به إلا إذا ثبت لها مبرر موضوعي استثنائي. كما أن للمرأة أن تشترط في العقد على زوجها عدم </w:t>
      </w:r>
      <w:r w:rsidRPr="00790D04">
        <w:rPr>
          <w:w w:val="103"/>
          <w:rtl/>
        </w:rPr>
        <w:lastRenderedPageBreak/>
        <w:t>التزوج عليها باعتبار ذلك حقا لها. وفي حالة إذا لم تشترط ذلك ولم تقبل الزواج بغ</w:t>
      </w:r>
      <w:r w:rsidRPr="00790D04">
        <w:rPr>
          <w:rFonts w:hint="eastAsia"/>
          <w:w w:val="103"/>
          <w:rtl/>
        </w:rPr>
        <w:t>يرها،</w:t>
      </w:r>
      <w:r w:rsidRPr="00790D04">
        <w:rPr>
          <w:w w:val="103"/>
          <w:rtl/>
        </w:rPr>
        <w:t xml:space="preserve"> فإن القضاء يفتح تلقائيا مسطرة التطليق للشقاق (المادتان 40 و 41 من مدونة الأسرة). لقد سمحت هذه الجهود من خفض نسبة عقود تعدد الزوجات بشكل كبير، إذ لم تتجاوز منذ 2004 نسبة</w:t>
      </w:r>
      <w:r>
        <w:rPr>
          <w:rFonts w:hint="cs"/>
          <w:w w:val="103"/>
          <w:rtl/>
        </w:rPr>
        <w:t xml:space="preserve"> </w:t>
      </w:r>
      <w:r w:rsidRPr="00790D04">
        <w:rPr>
          <w:w w:val="103"/>
          <w:rtl/>
        </w:rPr>
        <w:t>0,34</w:t>
      </w:r>
      <w:r>
        <w:rPr>
          <w:rFonts w:hint="cs"/>
          <w:w w:val="103"/>
          <w:rtl/>
        </w:rPr>
        <w:t xml:space="preserve"> </w:t>
      </w:r>
      <w:r>
        <w:rPr>
          <w:w w:val="103"/>
          <w:rtl/>
        </w:rPr>
        <w:t xml:space="preserve">في المائة </w:t>
      </w:r>
      <w:r w:rsidRPr="00790D04">
        <w:rPr>
          <w:w w:val="103"/>
          <w:rtl/>
        </w:rPr>
        <w:t>كأكبر نسبة من عقود الزواج المبرمة.</w:t>
      </w:r>
    </w:p>
    <w:p w14:paraId="606462D8" w14:textId="77777777" w:rsidR="00BE5AAA" w:rsidRDefault="00BE5AAA" w:rsidP="00BE5AAA">
      <w:pPr>
        <w:pStyle w:val="SingleTxt"/>
        <w:rPr>
          <w:rtl/>
        </w:rPr>
      </w:pPr>
      <w:r>
        <w:rPr>
          <w:rtl/>
        </w:rPr>
        <w:t>193 -</w:t>
      </w:r>
      <w:r>
        <w:rPr>
          <w:rtl/>
        </w:rPr>
        <w:tab/>
        <w:t>بالنسبة للتدابير المتخذة لضمان الإنفاذ الفعال للحد الأدنى لسن الزواج (انظر جواب 8).</w:t>
      </w:r>
    </w:p>
    <w:p w14:paraId="0630F05C" w14:textId="77777777" w:rsidR="00BE5AAA" w:rsidRDefault="00BE5AAA" w:rsidP="00BE5AAA">
      <w:pPr>
        <w:pStyle w:val="SingleTxt"/>
        <w:rPr>
          <w:rtl/>
        </w:rPr>
      </w:pPr>
      <w:r>
        <w:rPr>
          <w:rtl/>
        </w:rPr>
        <w:t>194 -</w:t>
      </w:r>
      <w:r>
        <w:rPr>
          <w:rtl/>
        </w:rPr>
        <w:tab/>
        <w:t>بالنسبة لتفاعل المحاكم مع المساهمات غير المالية للمرأة في اقتصاد الأسرة، فقد نصت المادة 49 من مدونة الأسرة على أنه لكل واحد من الزوجين ذمة مالية مستقلة عن ذمة الآخر، غير أنه يجوز لهما في</w:t>
      </w:r>
      <w:r>
        <w:rPr>
          <w:rFonts w:hint="cs"/>
          <w:rtl/>
        </w:rPr>
        <w:t> </w:t>
      </w:r>
      <w:r>
        <w:rPr>
          <w:rtl/>
        </w:rPr>
        <w:t xml:space="preserve">إطار تدبير الأموال التي ستكتسب أثناء قيام الزوجية، الاتفاق على </w:t>
      </w:r>
      <w:r>
        <w:rPr>
          <w:rFonts w:hint="eastAsia"/>
          <w:rtl/>
        </w:rPr>
        <w:t>استثمارها</w:t>
      </w:r>
      <w:r>
        <w:rPr>
          <w:rtl/>
        </w:rPr>
        <w:t xml:space="preserve"> وتوزيعها، ويضمن هذا الاتفاق في وثيقة مستقلة عن عقد الزواج. يقوم العدلان بإشعار الطرفين عند زواجهما بالأحكام السالفة الذكر، إذا</w:t>
      </w:r>
      <w:r>
        <w:rPr>
          <w:rFonts w:hint="cs"/>
          <w:rtl/>
        </w:rPr>
        <w:t xml:space="preserve"> </w:t>
      </w:r>
      <w:r>
        <w:rPr>
          <w:rtl/>
        </w:rPr>
        <w:t>لم</w:t>
      </w:r>
      <w:r>
        <w:rPr>
          <w:rFonts w:hint="cs"/>
          <w:rtl/>
        </w:rPr>
        <w:t xml:space="preserve"> </w:t>
      </w:r>
      <w:r>
        <w:rPr>
          <w:rtl/>
        </w:rPr>
        <w:t>يكن هناك اتفاق فيرجع للقواعد العامة للإثبات، مع مراعاة عمل كل واحد من الزوجين وما قدمه من مجهودات وما تحمله من أعباء لتنمية أموال الأسرة. مع الإشارة إلى أن المحاكم في تطبيقها لهذه المادة، تسترشد بأحكام مستنبطة من العرف الساري بالمغرب بشأن استحقاق الزوجة لجزء من الثروة المكتسبة خلال فترة قيام الزوجية، حيث دأبت المحاكم على إصدار أحكام تقضي باستحقاق الزوجة لهذا الحق، وقد أ</w:t>
      </w:r>
      <w:r>
        <w:rPr>
          <w:rFonts w:hint="eastAsia"/>
          <w:rtl/>
        </w:rPr>
        <w:t>قرت</w:t>
      </w:r>
      <w:r>
        <w:rPr>
          <w:rtl/>
        </w:rPr>
        <w:t xml:space="preserve"> محكمة النقض بتوجيه المحاكم في عدد من قراراتها.</w:t>
      </w:r>
    </w:p>
    <w:p w14:paraId="1E819E84" w14:textId="77777777" w:rsidR="00BE5AAA" w:rsidRPr="00907C06" w:rsidRDefault="00BE5AAA" w:rsidP="00BE5AAA">
      <w:pPr>
        <w:pStyle w:val="SingleTxt"/>
        <w:spacing w:after="0" w:line="240" w:lineRule="auto"/>
        <w:rPr>
          <w:sz w:val="20"/>
          <w:rtl/>
        </w:rPr>
      </w:pPr>
      <w:r>
        <w:rPr>
          <w:noProof/>
          <w:sz w:val="20"/>
          <w:rtl/>
          <w:lang w:val="ar-SA"/>
        </w:rPr>
        <mc:AlternateContent>
          <mc:Choice Requires="wps">
            <w:drawing>
              <wp:anchor distT="0" distB="0" distL="114300" distR="114300" simplePos="0" relativeHeight="251658240" behindDoc="0" locked="0" layoutInCell="1" allowOverlap="1" wp14:anchorId="6DAADE0E" wp14:editId="4F15B074">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FA17F5" id="Straight Connector 6"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p w14:paraId="7ED1FDE0" w14:textId="77777777" w:rsidR="005E48F3" w:rsidRPr="001B4C69" w:rsidRDefault="005E48F3" w:rsidP="005E48F3">
      <w:pPr>
        <w:pStyle w:val="SingleTxt"/>
      </w:pPr>
    </w:p>
    <w:sectPr w:rsidR="005E48F3" w:rsidRPr="001B4C69" w:rsidSect="00F9709E">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12T15:44:00Z" w:initials="Start">
    <w:p w14:paraId="5F9F75AE" w14:textId="77777777" w:rsidR="00907D95" w:rsidRDefault="00907D95">
      <w:pPr>
        <w:pStyle w:val="CommentText"/>
        <w:rPr>
          <w:rtl/>
        </w:rPr>
      </w:pPr>
      <w:r>
        <w:rPr>
          <w:rStyle w:val="CommentReference"/>
        </w:rPr>
        <w:annotationRef/>
      </w:r>
      <w:r>
        <w:rPr>
          <w:rtl/>
        </w:rPr>
        <w:t>&lt;&lt;</w:t>
      </w:r>
      <w:r>
        <w:t>ODS JOB NO&gt;&gt;N2226941A&lt;&lt;ODS JOB NO</w:t>
      </w:r>
      <w:r>
        <w:rPr>
          <w:rtl/>
        </w:rPr>
        <w:t>&gt;&gt;</w:t>
      </w:r>
    </w:p>
    <w:p w14:paraId="5AE2F8A4" w14:textId="77777777" w:rsidR="00907D95" w:rsidRDefault="00907D95">
      <w:pPr>
        <w:pStyle w:val="CommentText"/>
        <w:rPr>
          <w:rtl/>
        </w:rPr>
      </w:pPr>
      <w:r>
        <w:rPr>
          <w:rtl/>
        </w:rPr>
        <w:t>&lt;&lt;</w:t>
      </w:r>
      <w:r>
        <w:t>ODS DOC SYMBOL1&gt;&gt;CEDAW/C/MAR/RQ/5-6&lt;&lt;ODS DOC SYMBOL1</w:t>
      </w:r>
      <w:r>
        <w:rPr>
          <w:rtl/>
        </w:rPr>
        <w:t>&gt;&gt;</w:t>
      </w:r>
    </w:p>
    <w:p w14:paraId="52AB7F19" w14:textId="5069838B" w:rsidR="00907D95" w:rsidRDefault="00907D95">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AB7F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01CE9" w16cex:dateUtc="2022-04-12T19: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AB7F19" w16cid:durableId="26001C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58601" w14:textId="77777777" w:rsidR="0017180C" w:rsidRDefault="0017180C" w:rsidP="00693CF9">
      <w:pPr>
        <w:spacing w:line="240" w:lineRule="auto"/>
      </w:pPr>
      <w:r>
        <w:separator/>
      </w:r>
    </w:p>
  </w:endnote>
  <w:endnote w:type="continuationSeparator" w:id="0">
    <w:p w14:paraId="78C3EF96" w14:textId="77777777" w:rsidR="0017180C" w:rsidRDefault="0017180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7D95" w14:paraId="75C8AA2E" w14:textId="77777777" w:rsidTr="00907D95">
      <w:tc>
        <w:tcPr>
          <w:tcW w:w="4920" w:type="dxa"/>
          <w:shd w:val="clear" w:color="auto" w:fill="auto"/>
        </w:tcPr>
        <w:p w14:paraId="32A5BC7A" w14:textId="209B99B3" w:rsidR="00907D95" w:rsidRPr="00907D95" w:rsidRDefault="00907D95" w:rsidP="00907D9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B3C5D01" w14:textId="40420A24" w:rsidR="00907D95" w:rsidRPr="00907D95" w:rsidRDefault="00907D95" w:rsidP="00907D9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35B6">
            <w:rPr>
              <w:b w:val="0"/>
              <w:w w:val="103"/>
            </w:rPr>
            <w:t>22-02792</w:t>
          </w:r>
          <w:r>
            <w:rPr>
              <w:b w:val="0"/>
              <w:w w:val="103"/>
            </w:rPr>
            <w:fldChar w:fldCharType="end"/>
          </w:r>
        </w:p>
      </w:tc>
    </w:tr>
  </w:tbl>
  <w:p w14:paraId="60E6AC41" w14:textId="77777777" w:rsidR="00907D95" w:rsidRPr="00907D95" w:rsidRDefault="00907D95" w:rsidP="00907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7D95" w14:paraId="6A09634E" w14:textId="77777777" w:rsidTr="00907D95">
      <w:tc>
        <w:tcPr>
          <w:tcW w:w="4920" w:type="dxa"/>
          <w:shd w:val="clear" w:color="auto" w:fill="auto"/>
        </w:tcPr>
        <w:p w14:paraId="13B5A460" w14:textId="50603321" w:rsidR="00907D95" w:rsidRPr="00907D95" w:rsidRDefault="00907D95" w:rsidP="00907D9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35B6">
            <w:rPr>
              <w:b w:val="0"/>
              <w:w w:val="103"/>
            </w:rPr>
            <w:t>22-02792</w:t>
          </w:r>
          <w:r>
            <w:rPr>
              <w:b w:val="0"/>
              <w:w w:val="103"/>
            </w:rPr>
            <w:fldChar w:fldCharType="end"/>
          </w:r>
        </w:p>
      </w:tc>
      <w:tc>
        <w:tcPr>
          <w:tcW w:w="4920" w:type="dxa"/>
          <w:shd w:val="clear" w:color="auto" w:fill="auto"/>
        </w:tcPr>
        <w:p w14:paraId="3A6FB1EB" w14:textId="5E9EA300" w:rsidR="00907D95" w:rsidRPr="00907D95" w:rsidRDefault="00907D95" w:rsidP="00907D9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9557451" w14:textId="77777777" w:rsidR="00907D95" w:rsidRPr="00907D95" w:rsidRDefault="00907D95" w:rsidP="00907D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907D95" w14:paraId="5CF806CD" w14:textId="77777777" w:rsidTr="00907D95">
      <w:trPr>
        <w:jc w:val="right"/>
      </w:trPr>
      <w:tc>
        <w:tcPr>
          <w:tcW w:w="3888" w:type="dxa"/>
        </w:tcPr>
        <w:p w14:paraId="7221B2BC" w14:textId="25AD6773" w:rsidR="00907D95" w:rsidRDefault="00907D95" w:rsidP="00907D95">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2184755" wp14:editId="4974E175">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236D0658" wp14:editId="5789CD0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A4962BD" w14:textId="4510C860" w:rsidR="00907D95" w:rsidRDefault="001B2E77" w:rsidP="00907D95">
          <w:pPr>
            <w:pStyle w:val="ReleaseDate"/>
          </w:pPr>
          <w:r>
            <w:t>25</w:t>
          </w:r>
          <w:r w:rsidR="00907D95">
            <w:t xml:space="preserve">0422    </w:t>
          </w:r>
          <w:r>
            <w:t>03</w:t>
          </w:r>
          <w:r w:rsidR="00907D95">
            <w:t>0</w:t>
          </w:r>
          <w:r>
            <w:t>3</w:t>
          </w:r>
          <w:r w:rsidR="00907D95">
            <w:t xml:space="preserve">22    </w:t>
          </w:r>
          <w:fldSimple w:instr=" DOCVARIABLE &quot;jobn&quot; \* MERGEFORMAT ">
            <w:r w:rsidR="006835B6">
              <w:t>22-02792 (A)</w:t>
            </w:r>
          </w:fldSimple>
        </w:p>
        <w:p w14:paraId="11D2BF0D" w14:textId="53995FDC" w:rsidR="00907D95" w:rsidRPr="00907D95" w:rsidRDefault="00907D95" w:rsidP="00907D9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835B6">
            <w:rPr>
              <w:rFonts w:ascii="Barcode 3 of 9 by request" w:hAnsi="Barcode 3 of 9 by request"/>
              <w:sz w:val="24"/>
            </w:rPr>
            <w:t>*2202792*</w:t>
          </w:r>
          <w:r>
            <w:rPr>
              <w:rFonts w:ascii="Barcode 3 of 9 by request" w:hAnsi="Barcode 3 of 9 by request"/>
              <w:sz w:val="24"/>
            </w:rPr>
            <w:fldChar w:fldCharType="end"/>
          </w:r>
        </w:p>
      </w:tc>
    </w:tr>
  </w:tbl>
  <w:p w14:paraId="6497247A" w14:textId="77777777" w:rsidR="00907D95" w:rsidRPr="00907D95" w:rsidRDefault="00907D95" w:rsidP="00907D95">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E9CEA" w14:textId="77777777" w:rsidR="0017180C" w:rsidRPr="00907C06" w:rsidRDefault="0017180C" w:rsidP="00907C06">
      <w:pPr>
        <w:pStyle w:val="Footer"/>
        <w:bidi/>
        <w:spacing w:after="80"/>
        <w:ind w:left="792"/>
        <w:jc w:val="left"/>
        <w:rPr>
          <w:sz w:val="16"/>
        </w:rPr>
      </w:pPr>
      <w:r w:rsidRPr="00907C06">
        <w:rPr>
          <w:sz w:val="16"/>
          <w:rtl/>
        </w:rPr>
        <w:t>__________</w:t>
      </w:r>
    </w:p>
  </w:footnote>
  <w:footnote w:type="continuationSeparator" w:id="0">
    <w:p w14:paraId="3ED288CF" w14:textId="77777777" w:rsidR="0017180C" w:rsidRPr="00907C06" w:rsidRDefault="0017180C" w:rsidP="00907C06">
      <w:pPr>
        <w:pStyle w:val="Footer"/>
        <w:bidi/>
        <w:spacing w:after="80"/>
        <w:ind w:left="792"/>
        <w:jc w:val="left"/>
        <w:rPr>
          <w:sz w:val="16"/>
        </w:rPr>
      </w:pPr>
      <w:r w:rsidRPr="00907C06">
        <w:rPr>
          <w:sz w:val="16"/>
          <w:rtl/>
        </w:rPr>
        <w:t>__________</w:t>
      </w:r>
    </w:p>
  </w:footnote>
  <w:footnote w:id="1">
    <w:p w14:paraId="451A8E69" w14:textId="103F4430"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440D2D" w:rsidRPr="00440D2D">
        <w:rPr>
          <w:sz w:val="18"/>
          <w:rtl/>
        </w:rPr>
        <w:t>دستور المملكة المغربية 2011: (الفصول 6-14-15-19-31-32-115-154-164).</w:t>
      </w:r>
    </w:p>
  </w:footnote>
  <w:footnote w:id="2">
    <w:p w14:paraId="32E9894D" w14:textId="6F98AEB4"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440D2D" w:rsidRPr="00440D2D">
        <w:rPr>
          <w:sz w:val="18"/>
          <w:rtl/>
        </w:rPr>
        <w:t>مدونة الشغل: (الديباجة والمواد 9-12-36-40-152-</w:t>
      </w:r>
      <w:r w:rsidR="00440D2D" w:rsidRPr="0022578A">
        <w:rPr>
          <w:sz w:val="18"/>
          <w:rtl/>
        </w:rPr>
        <w:t>153</w:t>
      </w:r>
      <w:r w:rsidR="00440D2D" w:rsidRPr="00440D2D">
        <w:rPr>
          <w:sz w:val="18"/>
          <w:rtl/>
        </w:rPr>
        <w:t>-154-156-159-162-172-179-183-346-478).</w:t>
      </w:r>
    </w:p>
  </w:footnote>
  <w:footnote w:id="3">
    <w:p w14:paraId="697B5924" w14:textId="35AE32BE"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440D2D" w:rsidRPr="00440D2D">
        <w:rPr>
          <w:sz w:val="18"/>
          <w:rtl/>
        </w:rPr>
        <w:t>الفصول من 343 إلى 347 من قانون المسطرة الجنائية.</w:t>
      </w:r>
    </w:p>
  </w:footnote>
  <w:footnote w:id="4">
    <w:p w14:paraId="51B72730" w14:textId="1AAEE726"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440D2D" w:rsidRPr="00440D2D">
        <w:rPr>
          <w:sz w:val="18"/>
          <w:rtl/>
        </w:rPr>
        <w:t xml:space="preserve">الملحق 1 (ظهير شريف يقضي بتنفيذ القانون </w:t>
      </w:r>
      <w:r w:rsidR="00A56BD4">
        <w:rPr>
          <w:rFonts w:hint="cs"/>
          <w:sz w:val="18"/>
          <w:rtl/>
        </w:rPr>
        <w:t>125-12</w:t>
      </w:r>
      <w:r w:rsidR="00440D2D" w:rsidRPr="00440D2D">
        <w:rPr>
          <w:sz w:val="18"/>
          <w:rtl/>
        </w:rPr>
        <w:t>).</w:t>
      </w:r>
    </w:p>
  </w:footnote>
  <w:footnote w:id="5">
    <w:p w14:paraId="6DA187B8" w14:textId="7509CEC2" w:rsidR="00907C06" w:rsidRPr="000820E0" w:rsidRDefault="00907C06" w:rsidP="00907C06">
      <w:pPr>
        <w:pStyle w:val="FootnoteText"/>
        <w:tabs>
          <w:tab w:val="clear" w:pos="418"/>
          <w:tab w:val="right" w:pos="1195"/>
          <w:tab w:val="left" w:pos="1267"/>
          <w:tab w:val="left" w:pos="1656"/>
          <w:tab w:val="left" w:pos="2088"/>
        </w:tabs>
        <w:spacing w:after="80"/>
        <w:ind w:left="1267" w:right="1267" w:hanging="547"/>
        <w:rPr>
          <w:w w:val="105"/>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440D2D" w:rsidRPr="000820E0">
        <w:rPr>
          <w:w w:val="105"/>
          <w:sz w:val="18"/>
          <w:rtl/>
        </w:rPr>
        <w:t xml:space="preserve">الخطة الحكومية للمساواة إكرام 2 2017-2021: حصيلة التنفيذ: 2019، ص 90 </w:t>
      </w:r>
      <w:r w:rsidR="00440D2D" w:rsidRPr="000820E0">
        <w:rPr>
          <w:w w:val="105"/>
          <w:sz w:val="18"/>
        </w:rPr>
        <w:t>http://81.192.52.121/sites/</w:t>
      </w:r>
      <w:r w:rsidR="000820E0">
        <w:rPr>
          <w:w w:val="105"/>
          <w:sz w:val="18"/>
        </w:rPr>
        <w:br/>
      </w:r>
      <w:r w:rsidR="00440D2D" w:rsidRPr="000820E0">
        <w:rPr>
          <w:w w:val="105"/>
          <w:sz w:val="18"/>
        </w:rPr>
        <w:t>default/files/BILAN%202017‍-‍2018%20du%20plan%20ICRAM2_%20FR.pdf</w:t>
      </w:r>
      <w:r w:rsidR="00440D2D" w:rsidRPr="000820E0">
        <w:rPr>
          <w:w w:val="105"/>
          <w:sz w:val="18"/>
          <w:rtl/>
        </w:rPr>
        <w:t>.</w:t>
      </w:r>
    </w:p>
  </w:footnote>
  <w:footnote w:id="6">
    <w:p w14:paraId="57A8AC52" w14:textId="5E7930B3"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440D2D" w:rsidRPr="00440D2D">
        <w:rPr>
          <w:sz w:val="18"/>
          <w:rtl/>
        </w:rPr>
        <w:t>يرأسها السيد رئيس الحكومة أو من يعينه</w:t>
      </w:r>
    </w:p>
  </w:footnote>
  <w:footnote w:id="7">
    <w:p w14:paraId="18225FC5" w14:textId="5D5B2927"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E267CD" w:rsidRPr="00E267CD">
        <w:rPr>
          <w:sz w:val="18"/>
          <w:rtl/>
        </w:rPr>
        <w:t>أهم القطاعات المتوفرة على خدمة الشكاية الالكترونية: رئاسة النيابة العامة، ووزارة العدل.</w:t>
      </w:r>
    </w:p>
  </w:footnote>
  <w:footnote w:id="8">
    <w:p w14:paraId="086EFDE6" w14:textId="6B7FEB54"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hyperlink r:id="rId1" w:history="1">
        <w:r w:rsidR="00E267CD" w:rsidRPr="00EE1BC2">
          <w:rPr>
            <w:rStyle w:val="Hyperlink"/>
            <w:sz w:val="18"/>
          </w:rPr>
          <w:t>http://stoplaviolence.sante.gov.ma</w:t>
        </w:r>
      </w:hyperlink>
      <w:r w:rsidR="00E267CD" w:rsidRPr="00E267CD">
        <w:rPr>
          <w:sz w:val="18"/>
          <w:rtl/>
        </w:rPr>
        <w:t>.</w:t>
      </w:r>
    </w:p>
  </w:footnote>
  <w:footnote w:id="9">
    <w:p w14:paraId="3A5EFE4F" w14:textId="63174B9A"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E267CD" w:rsidRPr="00E267CD">
        <w:rPr>
          <w:sz w:val="18"/>
          <w:rtl/>
        </w:rPr>
        <w:t>بتاريخ 30 نيسان/أبريل 2020 تحت عدد 20 س/ر ن ع. وقد سجلت النيابات العامة بالمحاكم خلال الفترة المذكورة 892 شكاية تتعلق بمختلف أنواع العنف ضد النساء</w:t>
      </w:r>
      <w:r w:rsidR="00E267CD">
        <w:rPr>
          <w:rFonts w:hint="cs"/>
          <w:sz w:val="18"/>
          <w:rtl/>
        </w:rPr>
        <w:t>.</w:t>
      </w:r>
    </w:p>
  </w:footnote>
  <w:footnote w:id="10">
    <w:p w14:paraId="0BB8B7F5" w14:textId="2573E6CF"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hyperlink r:id="rId2" w:history="1">
        <w:r w:rsidR="00E267CD" w:rsidRPr="00EE1BC2">
          <w:rPr>
            <w:rStyle w:val="Hyperlink"/>
            <w:sz w:val="18"/>
          </w:rPr>
          <w:t>plaintes@pmp.ma</w:t>
        </w:r>
      </w:hyperlink>
      <w:r w:rsidR="00E267CD" w:rsidRPr="00E267CD">
        <w:rPr>
          <w:sz w:val="18"/>
          <w:rtl/>
        </w:rPr>
        <w:t>.</w:t>
      </w:r>
    </w:p>
  </w:footnote>
  <w:footnote w:id="11">
    <w:p w14:paraId="2F318E14" w14:textId="56507A21"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E267CD" w:rsidRPr="00E267CD">
        <w:rPr>
          <w:sz w:val="18"/>
          <w:rtl/>
        </w:rPr>
        <w:t>خلص البحث الوطني حول العنف ضد النساء والرجال 2019 إلى أن 22</w:t>
      </w:r>
      <w:r w:rsidR="00E267CD">
        <w:rPr>
          <w:rFonts w:hint="cs"/>
          <w:sz w:val="18"/>
          <w:rtl/>
        </w:rPr>
        <w:t>,</w:t>
      </w:r>
      <w:r w:rsidR="00E267CD" w:rsidRPr="00E267CD">
        <w:rPr>
          <w:sz w:val="18"/>
          <w:rtl/>
        </w:rPr>
        <w:t>8</w:t>
      </w:r>
      <w:r w:rsidR="00E267CD">
        <w:rPr>
          <w:rFonts w:hint="cs"/>
          <w:sz w:val="18"/>
          <w:rtl/>
        </w:rPr>
        <w:t xml:space="preserve"> في المائة</w:t>
      </w:r>
      <w:r w:rsidR="00E267CD" w:rsidRPr="00E267CD">
        <w:rPr>
          <w:sz w:val="18"/>
          <w:rtl/>
        </w:rPr>
        <w:t xml:space="preserve"> من بين النساء وأسرهن خلال 12 شهرا التي سبقت البحث تحملن التكاليف المباشرة وغير المباشرة للعنف وبنسبة أكبر في الوسط الحضري، حيث قدرت التكلفة الاجمالية ب</w:t>
      </w:r>
      <w:r w:rsidR="00E267CD">
        <w:rPr>
          <w:rFonts w:hint="cs"/>
          <w:sz w:val="18"/>
          <w:rtl/>
        </w:rPr>
        <w:t>ـ </w:t>
      </w:r>
      <w:r w:rsidR="00E267CD" w:rsidRPr="00E267CD">
        <w:rPr>
          <w:sz w:val="18"/>
          <w:rtl/>
        </w:rPr>
        <w:t>2</w:t>
      </w:r>
      <w:r w:rsidR="00E267CD">
        <w:rPr>
          <w:rFonts w:hint="cs"/>
          <w:sz w:val="18"/>
          <w:rtl/>
        </w:rPr>
        <w:t>,</w:t>
      </w:r>
      <w:r w:rsidR="00E267CD" w:rsidRPr="00E267CD">
        <w:rPr>
          <w:sz w:val="18"/>
          <w:rtl/>
        </w:rPr>
        <w:t>58 مليار درهم، بمعدل 957 درهم لكل ضحية.</w:t>
      </w:r>
    </w:p>
  </w:footnote>
  <w:footnote w:id="12">
    <w:p w14:paraId="1373540A" w14:textId="4C525F26"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E267CD" w:rsidRPr="00E267CD">
        <w:rPr>
          <w:sz w:val="18"/>
          <w:rtl/>
        </w:rPr>
        <w:t>سن قانون رقم 20</w:t>
      </w:r>
      <w:r w:rsidR="00E267CD">
        <w:rPr>
          <w:rFonts w:hint="cs"/>
          <w:sz w:val="18"/>
          <w:rtl/>
        </w:rPr>
        <w:t>-</w:t>
      </w:r>
      <w:r w:rsidR="00E267CD" w:rsidRPr="00E267CD">
        <w:rPr>
          <w:sz w:val="18"/>
          <w:rtl/>
        </w:rPr>
        <w:t>25 تدابير استثنائية لفائدة المشغلين المنخرطين بالصندوق الوطني للضمان الاجتماعي والعاملين لديهم المصرح بهم، المتضررين من تداعيات تفشي الجائحة.</w:t>
      </w:r>
    </w:p>
  </w:footnote>
  <w:footnote w:id="13">
    <w:p w14:paraId="54B67CA9" w14:textId="3D4C620E"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E267CD" w:rsidRPr="00E267CD">
        <w:rPr>
          <w:sz w:val="18"/>
          <w:rtl/>
        </w:rPr>
        <w:t>الفرنسية والعربية والانجليزية.</w:t>
      </w:r>
    </w:p>
  </w:footnote>
  <w:footnote w:id="14">
    <w:p w14:paraId="3E1B5E12" w14:textId="57676714"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E267CD" w:rsidRPr="00E267CD">
        <w:rPr>
          <w:sz w:val="18"/>
          <w:rtl/>
        </w:rPr>
        <w:t>جائحة كوفيد</w:t>
      </w:r>
      <w:r w:rsidR="00E267CD">
        <w:rPr>
          <w:rFonts w:hint="cs"/>
          <w:sz w:val="18"/>
          <w:rtl/>
        </w:rPr>
        <w:t>-</w:t>
      </w:r>
      <w:r w:rsidR="00E267CD" w:rsidRPr="00E267CD">
        <w:rPr>
          <w:sz w:val="18"/>
          <w:rtl/>
        </w:rPr>
        <w:t>19 السياق الوطني: الوضعية والسيناريوهات.</w:t>
      </w:r>
    </w:p>
  </w:footnote>
  <w:footnote w:id="15">
    <w:p w14:paraId="6C0DF356" w14:textId="0BA4527B"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E267CD" w:rsidRPr="00E267CD">
        <w:rPr>
          <w:sz w:val="18"/>
          <w:rtl/>
        </w:rPr>
        <w:t>القانون رقم 79</w:t>
      </w:r>
      <w:r w:rsidR="00E267CD">
        <w:rPr>
          <w:rFonts w:hint="cs"/>
          <w:sz w:val="18"/>
          <w:rtl/>
        </w:rPr>
        <w:t>-</w:t>
      </w:r>
      <w:r w:rsidR="00E267CD" w:rsidRPr="00E267CD">
        <w:rPr>
          <w:sz w:val="18"/>
          <w:rtl/>
        </w:rPr>
        <w:t>14: الجريدة الرسمية عدد 6612</w:t>
      </w:r>
      <w:r w:rsidR="005F186C">
        <w:rPr>
          <w:rFonts w:hint="cs"/>
          <w:sz w:val="18"/>
          <w:rtl/>
        </w:rPr>
        <w:t>،</w:t>
      </w:r>
      <w:r w:rsidR="00E267CD" w:rsidRPr="00E267CD">
        <w:rPr>
          <w:sz w:val="18"/>
          <w:rtl/>
        </w:rPr>
        <w:t xml:space="preserve"> 12 تشرين الأول/أكتوبر 2017.</w:t>
      </w:r>
    </w:p>
  </w:footnote>
  <w:footnote w:id="16">
    <w:p w14:paraId="6023E5C0" w14:textId="0121E9CC"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5F186C" w:rsidRPr="005F186C">
        <w:rPr>
          <w:sz w:val="18"/>
          <w:rtl/>
        </w:rPr>
        <w:t>القرار 17/40 أيلول/سبتمبر 2017.</w:t>
      </w:r>
    </w:p>
  </w:footnote>
  <w:footnote w:id="17">
    <w:p w14:paraId="0B24726F" w14:textId="570BD733"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C06E52" w:rsidRPr="00C06E52">
        <w:t>http://81.192.52.121/sites/default/files/BILAN%202017‍-‍2018%20du%20plan%20ICRAM2_%20FR.pdf</w:t>
      </w:r>
      <w:r w:rsidR="005F186C" w:rsidRPr="005F186C">
        <w:rPr>
          <w:sz w:val="18"/>
          <w:rtl/>
        </w:rPr>
        <w:t>.</w:t>
      </w:r>
    </w:p>
  </w:footnote>
  <w:footnote w:id="18">
    <w:p w14:paraId="603F78D9" w14:textId="781BBD88" w:rsidR="00907C06" w:rsidRPr="007E6681" w:rsidRDefault="00907C06" w:rsidP="00907C06">
      <w:pPr>
        <w:pStyle w:val="FootnoteText"/>
        <w:tabs>
          <w:tab w:val="clear" w:pos="418"/>
          <w:tab w:val="right" w:pos="1195"/>
          <w:tab w:val="left" w:pos="1267"/>
          <w:tab w:val="left" w:pos="1656"/>
          <w:tab w:val="left" w:pos="2088"/>
        </w:tabs>
        <w:spacing w:after="80"/>
        <w:ind w:left="1267" w:right="1267" w:hanging="547"/>
        <w:rPr>
          <w:spacing w:val="-2"/>
          <w:sz w:val="18"/>
        </w:rPr>
      </w:pPr>
      <w:r w:rsidRPr="007E6681">
        <w:rPr>
          <w:spacing w:val="-2"/>
          <w:rtl/>
        </w:rPr>
        <w:tab/>
      </w:r>
      <w:r w:rsidRPr="007E6681">
        <w:rPr>
          <w:spacing w:val="-2"/>
          <w:sz w:val="18"/>
          <w:rtl/>
        </w:rPr>
        <w:t>(</w:t>
      </w:r>
      <w:r w:rsidRPr="007E6681">
        <w:rPr>
          <w:rStyle w:val="FootnoteReference"/>
          <w:spacing w:val="-2"/>
          <w:w w:val="100"/>
          <w:sz w:val="18"/>
          <w:vertAlign w:val="baseline"/>
          <w:rtl/>
        </w:rPr>
        <w:footnoteRef/>
      </w:r>
      <w:r w:rsidRPr="007E6681">
        <w:rPr>
          <w:spacing w:val="-2"/>
          <w:sz w:val="18"/>
          <w:rtl/>
        </w:rPr>
        <w:t>)</w:t>
      </w:r>
      <w:r w:rsidRPr="007E6681">
        <w:rPr>
          <w:spacing w:val="-2"/>
          <w:sz w:val="18"/>
          <w:rtl/>
        </w:rPr>
        <w:tab/>
      </w:r>
      <w:r w:rsidR="00C06E52" w:rsidRPr="007E6681">
        <w:rPr>
          <w:spacing w:val="-2"/>
          <w:sz w:val="18"/>
        </w:rPr>
        <w:t>https://social.gov.ma/wp-content/uploads/2020/10/%D9%86%D8%B4%D8%B1%D8%A9%D8%</w:t>
      </w:r>
      <w:r w:rsidR="00C06E52" w:rsidRPr="007E6681">
        <w:rPr>
          <w:spacing w:val="-2"/>
          <w:sz w:val="18"/>
        </w:rPr>
        <w:br/>
        <w:t>A7%D9%84%D9%85%D8%B3%D8%A7%D9%88%D8%A7%D8%A9_2020-VF8_9_2020-1-1.pdf</w:t>
      </w:r>
      <w:r w:rsidR="005F186C" w:rsidRPr="007E6681">
        <w:rPr>
          <w:spacing w:val="-2"/>
          <w:sz w:val="18"/>
          <w:rtl/>
        </w:rPr>
        <w:t>.</w:t>
      </w:r>
    </w:p>
  </w:footnote>
  <w:footnote w:id="19">
    <w:p w14:paraId="512839DE" w14:textId="4376D6A6"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5F186C" w:rsidRPr="005F186C">
        <w:rPr>
          <w:sz w:val="18"/>
          <w:rtl/>
        </w:rPr>
        <w:t>القانون 83</w:t>
      </w:r>
      <w:r w:rsidR="005F186C">
        <w:rPr>
          <w:rFonts w:hint="cs"/>
          <w:sz w:val="18"/>
          <w:rtl/>
        </w:rPr>
        <w:t>-</w:t>
      </w:r>
      <w:r w:rsidR="005F186C" w:rsidRPr="005F186C">
        <w:rPr>
          <w:sz w:val="18"/>
          <w:rtl/>
        </w:rPr>
        <w:t>13 المتمم للقانون 77</w:t>
      </w:r>
      <w:r w:rsidR="005F186C">
        <w:rPr>
          <w:rFonts w:hint="cs"/>
          <w:sz w:val="18"/>
          <w:rtl/>
        </w:rPr>
        <w:t>-</w:t>
      </w:r>
      <w:r w:rsidR="005F186C" w:rsidRPr="005F186C">
        <w:rPr>
          <w:sz w:val="18"/>
          <w:rtl/>
        </w:rPr>
        <w:t>03 المتعلق بالاتصال السمعي البصري - القانون 88</w:t>
      </w:r>
      <w:r w:rsidR="005F186C">
        <w:rPr>
          <w:rFonts w:hint="cs"/>
          <w:sz w:val="18"/>
          <w:rtl/>
        </w:rPr>
        <w:t>-</w:t>
      </w:r>
      <w:r w:rsidR="005F186C" w:rsidRPr="005F186C">
        <w:rPr>
          <w:sz w:val="18"/>
          <w:rtl/>
        </w:rPr>
        <w:t>13 المتعلق بالصحافة والنشر القانون - القانون التنظيمي للهيئة العليا للاتصال السمعي البصري رقم 11</w:t>
      </w:r>
      <w:r w:rsidR="005F186C">
        <w:rPr>
          <w:rFonts w:hint="cs"/>
          <w:sz w:val="18"/>
          <w:rtl/>
        </w:rPr>
        <w:t>-</w:t>
      </w:r>
      <w:r w:rsidR="005F186C" w:rsidRPr="005F186C">
        <w:rPr>
          <w:sz w:val="18"/>
          <w:rtl/>
        </w:rPr>
        <w:t>15.</w:t>
      </w:r>
    </w:p>
  </w:footnote>
  <w:footnote w:id="20">
    <w:p w14:paraId="3177AC44" w14:textId="1D3613A4"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5F186C" w:rsidRPr="007E6681">
        <w:rPr>
          <w:spacing w:val="-2"/>
          <w:sz w:val="18"/>
          <w:rtl/>
        </w:rPr>
        <w:t>القراران عدد 17/1 كانون الثاني/يناير 2017 وعدد 17</w:t>
      </w:r>
      <w:r w:rsidR="009B1D29" w:rsidRPr="007E6681">
        <w:rPr>
          <w:spacing w:val="-2"/>
          <w:sz w:val="18"/>
          <w:rtl/>
        </w:rPr>
        <w:t>/</w:t>
      </w:r>
      <w:r w:rsidR="005F186C" w:rsidRPr="007E6681">
        <w:rPr>
          <w:spacing w:val="-2"/>
          <w:sz w:val="18"/>
          <w:rtl/>
        </w:rPr>
        <w:t>06 شباط/فبراير 2017 (برنامج ”سمير الليال“) - القرار رقم 14</w:t>
      </w:r>
      <w:r w:rsidR="009B1D29" w:rsidRPr="007E6681">
        <w:rPr>
          <w:spacing w:val="-2"/>
          <w:sz w:val="18"/>
          <w:rtl/>
        </w:rPr>
        <w:t>-</w:t>
      </w:r>
      <w:r w:rsidR="005F186C" w:rsidRPr="007E6681">
        <w:rPr>
          <w:spacing w:val="-2"/>
          <w:sz w:val="18"/>
          <w:rtl/>
        </w:rPr>
        <w:t>19 شباط</w:t>
      </w:r>
      <w:r w:rsidR="005F186C" w:rsidRPr="005F186C">
        <w:rPr>
          <w:sz w:val="18"/>
          <w:rtl/>
        </w:rPr>
        <w:t>/</w:t>
      </w:r>
      <w:r w:rsidR="005A251E">
        <w:rPr>
          <w:rFonts w:hint="cs"/>
          <w:sz w:val="18"/>
          <w:rtl/>
        </w:rPr>
        <w:t xml:space="preserve"> </w:t>
      </w:r>
      <w:r w:rsidR="005F186C" w:rsidRPr="005F186C">
        <w:rPr>
          <w:sz w:val="18"/>
          <w:rtl/>
        </w:rPr>
        <w:t>فبراير 2019 المتعلق (في قفص الاتهام).</w:t>
      </w:r>
    </w:p>
  </w:footnote>
  <w:footnote w:id="21">
    <w:p w14:paraId="74B4481E" w14:textId="425B435F"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9B1D29" w:rsidRPr="009B1D29">
        <w:rPr>
          <w:sz w:val="18"/>
          <w:rtl/>
        </w:rPr>
        <w:t>مشاركة كل من المرصد الوطني لصورة المرأة في الإعلام، المرصد الوطني للعنف ضد المرأة، وعدد من الصحفيين والإعلاميين تموز/يوليه 2017.</w:t>
      </w:r>
    </w:p>
  </w:footnote>
  <w:footnote w:id="22">
    <w:p w14:paraId="692652DD" w14:textId="6552DE5C"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9B1D29" w:rsidRPr="009B1D29">
        <w:rPr>
          <w:sz w:val="18"/>
          <w:rtl/>
        </w:rPr>
        <w:t>توجيه خطباء الجمعة إلى تخصيص جزء أو جوانب من خطبهم لمواضيع تتعلق بدور ومسؤوليات المرأة والرجل في العائلة، وبعناية وتكريم الإسلام للمرأة، بمعدل 225 1 خطبة منبرية في السنة، تلقى في حوالي 500 24</w:t>
      </w:r>
      <w:r w:rsidR="009B1D29">
        <w:rPr>
          <w:rFonts w:hint="cs"/>
          <w:sz w:val="18"/>
          <w:rtl/>
        </w:rPr>
        <w:t xml:space="preserve"> </w:t>
      </w:r>
      <w:r w:rsidR="009B1D29" w:rsidRPr="009B1D29">
        <w:rPr>
          <w:sz w:val="18"/>
          <w:rtl/>
        </w:rPr>
        <w:t>مسجد، في المجالين الحضري والقروي.</w:t>
      </w:r>
    </w:p>
  </w:footnote>
  <w:footnote w:id="23">
    <w:p w14:paraId="156AF9CB" w14:textId="574312C6"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9B1D29" w:rsidRPr="009B1D29">
        <w:rPr>
          <w:sz w:val="18"/>
          <w:rtl/>
        </w:rPr>
        <w:t>يبلغ عدد المؤطرين لهذا البرنامج وأنشطته ما يقارب 241 3 مرشدا ومرشدة.</w:t>
      </w:r>
    </w:p>
  </w:footnote>
  <w:footnote w:id="24">
    <w:p w14:paraId="00379D5F" w14:textId="7A6D8547"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9B1D29" w:rsidRPr="009B1D29">
        <w:rPr>
          <w:sz w:val="18"/>
          <w:rtl/>
        </w:rPr>
        <w:t>البالغ عددها (82 خلية).</w:t>
      </w:r>
    </w:p>
  </w:footnote>
  <w:footnote w:id="25">
    <w:p w14:paraId="60DB0386" w14:textId="6CB75418" w:rsidR="00907C06" w:rsidRPr="00907C06" w:rsidRDefault="00907C06" w:rsidP="00907C06">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009B1D29" w:rsidRPr="009B1D29">
        <w:rPr>
          <w:sz w:val="18"/>
          <w:rtl/>
        </w:rPr>
        <w:t>عدد 20 بتاريخ 29 آذار/مارس 2018.</w:t>
      </w:r>
    </w:p>
  </w:footnote>
  <w:footnote w:id="26">
    <w:p w14:paraId="0A430955"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9B1D29">
        <w:rPr>
          <w:sz w:val="18"/>
          <w:rtl/>
        </w:rPr>
        <w:t>الملحق: 2 عدد المتابعين في الجنايات والجنح المرتكبة ضد المرأة حسب نوع القرابة (2019)، رئاسة النيابة العامة.</w:t>
      </w:r>
    </w:p>
  </w:footnote>
  <w:footnote w:id="27">
    <w:p w14:paraId="48C9BF8B"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9B1D29">
        <w:rPr>
          <w:sz w:val="18"/>
          <w:rtl/>
        </w:rPr>
        <w:t>تقرير رئاسة النيابة العامة بشأن تنفيذ السياسة الجنائية 2018.</w:t>
      </w:r>
    </w:p>
  </w:footnote>
  <w:footnote w:id="28">
    <w:p w14:paraId="7EC62423"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9B1D29">
        <w:rPr>
          <w:sz w:val="18"/>
          <w:rtl/>
        </w:rPr>
        <w:t>الملحق: 3 معطيات إحصائية حول محاربة العنف ضد النساء والفتيات (2019-2020)، رئاسة النيابة العامة.</w:t>
      </w:r>
    </w:p>
  </w:footnote>
  <w:footnote w:id="29">
    <w:p w14:paraId="12656175"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9B1D29">
        <w:rPr>
          <w:sz w:val="18"/>
          <w:rtl/>
        </w:rPr>
        <w:t>الاتفاقية 100 المتعلقة بالقضاء على التمييز في المهنة والاستخدام، والاتفاقية 111 المتعلقة بالمساواة في الأجر.</w:t>
      </w:r>
    </w:p>
  </w:footnote>
  <w:footnote w:id="30">
    <w:p w14:paraId="56587A07"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9B1D29">
        <w:rPr>
          <w:sz w:val="18"/>
          <w:rtl/>
        </w:rPr>
        <w:t>بشراكة مع مكتب المفوض السامي لحقوق الإنسان والمجلس الوطني لحقوق الإنسان.</w:t>
      </w:r>
    </w:p>
  </w:footnote>
  <w:footnote w:id="31">
    <w:p w14:paraId="1B4E450C"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9B1D29">
        <w:rPr>
          <w:sz w:val="18"/>
          <w:rtl/>
        </w:rPr>
        <w:t>الملحق رقم 4 الفصول المضافة بمقتضى المادة 5 من القانون 103</w:t>
      </w:r>
      <w:r>
        <w:rPr>
          <w:rFonts w:hint="cs"/>
          <w:sz w:val="18"/>
          <w:rtl/>
        </w:rPr>
        <w:t>-</w:t>
      </w:r>
      <w:r w:rsidRPr="009B1D29">
        <w:rPr>
          <w:sz w:val="18"/>
          <w:rtl/>
        </w:rPr>
        <w:t>13</w:t>
      </w:r>
      <w:r>
        <w:rPr>
          <w:rFonts w:hint="cs"/>
          <w:sz w:val="18"/>
          <w:rtl/>
        </w:rPr>
        <w:t>.</w:t>
      </w:r>
    </w:p>
  </w:footnote>
  <w:footnote w:id="32">
    <w:p w14:paraId="24BBA36B"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6C6208">
        <w:rPr>
          <w:sz w:val="18"/>
          <w:rtl/>
        </w:rPr>
        <w:t>المادة 5 من القانون 103</w:t>
      </w:r>
      <w:r>
        <w:rPr>
          <w:rFonts w:hint="cs"/>
          <w:sz w:val="18"/>
          <w:rtl/>
        </w:rPr>
        <w:t>-</w:t>
      </w:r>
      <w:r w:rsidRPr="006C6208">
        <w:rPr>
          <w:sz w:val="18"/>
          <w:rtl/>
        </w:rPr>
        <w:t>13.</w:t>
      </w:r>
    </w:p>
  </w:footnote>
  <w:footnote w:id="33">
    <w:p w14:paraId="4D791357"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6C6208">
        <w:rPr>
          <w:sz w:val="18"/>
          <w:rtl/>
        </w:rPr>
        <w:t>رقم 856</w:t>
      </w:r>
      <w:r>
        <w:rPr>
          <w:rFonts w:hint="cs"/>
          <w:sz w:val="18"/>
          <w:rtl/>
        </w:rPr>
        <w:t>-</w:t>
      </w:r>
      <w:r w:rsidRPr="006C6208">
        <w:rPr>
          <w:sz w:val="18"/>
          <w:rtl/>
        </w:rPr>
        <w:t>18</w:t>
      </w:r>
      <w:r>
        <w:rPr>
          <w:rFonts w:hint="cs"/>
          <w:sz w:val="18"/>
          <w:rtl/>
        </w:rPr>
        <w:t>-</w:t>
      </w:r>
      <w:r w:rsidRPr="006C6208">
        <w:rPr>
          <w:sz w:val="18"/>
          <w:rtl/>
        </w:rPr>
        <w:t xml:space="preserve">2-2019/ج ر 6774 </w:t>
      </w:r>
      <w:r>
        <w:rPr>
          <w:rFonts w:hint="cs"/>
          <w:sz w:val="18"/>
          <w:rtl/>
        </w:rPr>
        <w:t>(</w:t>
      </w:r>
      <w:r w:rsidRPr="006C6208">
        <w:rPr>
          <w:sz w:val="18"/>
          <w:rtl/>
        </w:rPr>
        <w:t>أيار/مايو 2019</w:t>
      </w:r>
      <w:r>
        <w:rPr>
          <w:rFonts w:hint="cs"/>
          <w:sz w:val="18"/>
          <w:rtl/>
        </w:rPr>
        <w:t>)</w:t>
      </w:r>
      <w:r w:rsidRPr="006C6208">
        <w:rPr>
          <w:sz w:val="18"/>
          <w:rtl/>
        </w:rPr>
        <w:t>.</w:t>
      </w:r>
    </w:p>
  </w:footnote>
  <w:footnote w:id="34">
    <w:p w14:paraId="38E7D7C8"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مرسوم 2</w:t>
      </w:r>
      <w:r>
        <w:rPr>
          <w:rFonts w:hint="cs"/>
          <w:sz w:val="18"/>
          <w:rtl/>
        </w:rPr>
        <w:t>-</w:t>
      </w:r>
      <w:r w:rsidRPr="00A779BA">
        <w:rPr>
          <w:sz w:val="18"/>
          <w:rtl/>
        </w:rPr>
        <w:t>17</w:t>
      </w:r>
      <w:r>
        <w:rPr>
          <w:rFonts w:hint="cs"/>
          <w:sz w:val="18"/>
          <w:rtl/>
        </w:rPr>
        <w:t>-</w:t>
      </w:r>
      <w:r w:rsidRPr="00A779BA">
        <w:rPr>
          <w:sz w:val="18"/>
          <w:rtl/>
        </w:rPr>
        <w:t>740. تموز/يوليه 2018.</w:t>
      </w:r>
    </w:p>
  </w:footnote>
  <w:footnote w:id="35">
    <w:p w14:paraId="314DF211" w14:textId="77777777" w:rsidR="005E48F3" w:rsidRPr="00DC161E" w:rsidRDefault="005E48F3" w:rsidP="005E48F3">
      <w:pPr>
        <w:pStyle w:val="FootnoteText"/>
        <w:tabs>
          <w:tab w:val="clear" w:pos="418"/>
          <w:tab w:val="right" w:pos="1195"/>
          <w:tab w:val="left" w:pos="1267"/>
          <w:tab w:val="left" w:pos="1656"/>
          <w:tab w:val="left" w:pos="2088"/>
        </w:tabs>
        <w:spacing w:after="80"/>
        <w:ind w:left="1267" w:right="1267" w:hanging="547"/>
        <w:rPr>
          <w:spacing w:val="-4"/>
          <w:sz w:val="18"/>
        </w:rPr>
      </w:pPr>
      <w:r w:rsidRPr="00DC161E">
        <w:rPr>
          <w:spacing w:val="-4"/>
          <w:rtl/>
        </w:rPr>
        <w:tab/>
      </w:r>
      <w:r w:rsidRPr="00DC161E">
        <w:rPr>
          <w:spacing w:val="-4"/>
          <w:sz w:val="18"/>
          <w:rtl/>
        </w:rPr>
        <w:t>(</w:t>
      </w:r>
      <w:r w:rsidRPr="00DC161E">
        <w:rPr>
          <w:rStyle w:val="FootnoteReference"/>
          <w:spacing w:val="-4"/>
          <w:w w:val="100"/>
          <w:sz w:val="18"/>
          <w:vertAlign w:val="baseline"/>
          <w:rtl/>
        </w:rPr>
        <w:footnoteRef/>
      </w:r>
      <w:r w:rsidRPr="00DC161E">
        <w:rPr>
          <w:spacing w:val="-4"/>
          <w:sz w:val="18"/>
          <w:rtl/>
        </w:rPr>
        <w:t>)</w:t>
      </w:r>
      <w:r w:rsidRPr="00DC161E">
        <w:rPr>
          <w:spacing w:val="-4"/>
          <w:sz w:val="18"/>
          <w:rtl/>
        </w:rPr>
        <w:tab/>
        <w:t>دروس حول حماية الأشخاص المدنيين بإيطاليا (2020) ورشة تكوين حول الحماية الدولية والوطنية للاجئين وطالبي اللجوء (2020) دورة تكوينية حول منظومة التوجيه، والنقل والتكفل بالأشخاص في وضعية هشة وضحايا شبكات التهجير والاتجار بهم (2020).</w:t>
      </w:r>
    </w:p>
  </w:footnote>
  <w:footnote w:id="36">
    <w:p w14:paraId="164C4AEC"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 xml:space="preserve">نصبت </w:t>
      </w:r>
      <w:r>
        <w:rPr>
          <w:rFonts w:hint="cs"/>
          <w:sz w:val="18"/>
          <w:rtl/>
        </w:rPr>
        <w:t xml:space="preserve">21 </w:t>
      </w:r>
      <w:r w:rsidRPr="00A779BA">
        <w:rPr>
          <w:sz w:val="18"/>
          <w:rtl/>
        </w:rPr>
        <w:t xml:space="preserve">أيار/مايو </w:t>
      </w:r>
      <w:r>
        <w:rPr>
          <w:rFonts w:hint="cs"/>
          <w:sz w:val="18"/>
          <w:rtl/>
        </w:rPr>
        <w:t>2018</w:t>
      </w:r>
      <w:r w:rsidRPr="00A779BA">
        <w:rPr>
          <w:sz w:val="18"/>
          <w:rtl/>
        </w:rPr>
        <w:t>.</w:t>
      </w:r>
    </w:p>
  </w:footnote>
  <w:footnote w:id="37">
    <w:p w14:paraId="07E303EC"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تفكيك 122 شبكة (2018).</w:t>
      </w:r>
    </w:p>
  </w:footnote>
  <w:footnote w:id="38">
    <w:p w14:paraId="2B1A3373"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كلمة وزير العدل بمناسبة تخليد اليوم العالمي لمكافحة الاتجار بالبشر، تموز/يوليه 2020.</w:t>
      </w:r>
    </w:p>
  </w:footnote>
  <w:footnote w:id="39">
    <w:p w14:paraId="27349DE4"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الملحق 5: تطور عدد ضحايا الاتجار بالبشر خلال سنة 2019 بحسب نوع الاستغلال، تطور عدد قضايا الاتجار بالبشر المسجلة من طرف الأمن منذ تطبيق القانون 27-14.</w:t>
      </w:r>
    </w:p>
  </w:footnote>
  <w:footnote w:id="40">
    <w:p w14:paraId="289A08E0"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الفصول 497 و 498 و 501 و 501-1 و 502 و 503 من القانون الجنائي.</w:t>
      </w:r>
    </w:p>
  </w:footnote>
  <w:footnote w:id="41">
    <w:p w14:paraId="38533312" w14:textId="6A6A5F40"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 xml:space="preserve">الملحق 5: </w:t>
      </w:r>
      <w:hyperlink r:id="rId3" w:history="1">
        <w:r w:rsidRPr="005271BD">
          <w:rPr>
            <w:rStyle w:val="Hyperlink"/>
            <w:sz w:val="18"/>
          </w:rPr>
          <w:t>https://social.gov.ma/wp-content/uploads/2020/10/%D9%86%D8%B4%D8%B1%D8%A9-%D8%A7%D9%84%D9%85%D8%B3%D8%A7%D9%88%D8%A7%D8%A9_2020-VF8_9_2020-1-1.pdf</w:t>
        </w:r>
      </w:hyperlink>
      <w:r w:rsidRPr="00A779BA">
        <w:rPr>
          <w:sz w:val="18"/>
          <w:rtl/>
        </w:rPr>
        <w:t>.</w:t>
      </w:r>
    </w:p>
  </w:footnote>
  <w:footnote w:id="42">
    <w:p w14:paraId="6ADB0E21"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تقرير حول الميزانية القائمة على النتائج من منظور النوع.</w:t>
      </w:r>
    </w:p>
  </w:footnote>
  <w:footnote w:id="43">
    <w:p w14:paraId="70BA0AF6" w14:textId="77777777"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A779BA">
        <w:rPr>
          <w:sz w:val="18"/>
          <w:rtl/>
        </w:rPr>
        <w:t>تقرير حصيلة وزارة إصلاح الإدارة والوظيفة العمومية 2018.</w:t>
      </w:r>
    </w:p>
  </w:footnote>
  <w:footnote w:id="44">
    <w:p w14:paraId="2C436CB0" w14:textId="0DD5021B" w:rsidR="005E48F3" w:rsidRPr="00907C06" w:rsidRDefault="005E48F3" w:rsidP="005E48F3">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8E7DE1">
        <w:rPr>
          <w:sz w:val="18"/>
          <w:rtl/>
        </w:rPr>
        <w:t xml:space="preserve">للاطلاع على المنشور: </w:t>
      </w:r>
      <w:hyperlink r:id="rId4" w:history="1">
        <w:r w:rsidRPr="00EE1BC2">
          <w:rPr>
            <w:rStyle w:val="Hyperlink"/>
            <w:sz w:val="18"/>
          </w:rPr>
          <w:t>https://www.mmsp.gov.ma</w:t>
        </w:r>
      </w:hyperlink>
      <w:r w:rsidRPr="008E7DE1">
        <w:rPr>
          <w:sz w:val="18"/>
          <w:rtl/>
        </w:rPr>
        <w:t>.</w:t>
      </w:r>
    </w:p>
  </w:footnote>
  <w:footnote w:id="45">
    <w:p w14:paraId="0E1F253D" w14:textId="77777777" w:rsidR="00BE5AAA" w:rsidRPr="00907C06" w:rsidRDefault="00BE5AAA" w:rsidP="00BE5AAA">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07C06">
        <w:rPr>
          <w:sz w:val="18"/>
          <w:rtl/>
        </w:rPr>
        <w:t>(</w:t>
      </w:r>
      <w:r w:rsidRPr="00907C06">
        <w:rPr>
          <w:rStyle w:val="FootnoteReference"/>
          <w:spacing w:val="0"/>
          <w:w w:val="100"/>
          <w:sz w:val="18"/>
          <w:vertAlign w:val="baseline"/>
          <w:rtl/>
        </w:rPr>
        <w:footnoteRef/>
      </w:r>
      <w:r w:rsidRPr="00907C06">
        <w:rPr>
          <w:sz w:val="18"/>
          <w:rtl/>
        </w:rPr>
        <w:t>)</w:t>
      </w:r>
      <w:r w:rsidRPr="00907C06">
        <w:rPr>
          <w:sz w:val="18"/>
          <w:rtl/>
        </w:rPr>
        <w:tab/>
      </w:r>
      <w:r w:rsidRPr="008E7DE1">
        <w:rPr>
          <w:sz w:val="18"/>
          <w:rtl/>
        </w:rPr>
        <w:t>الملحق</w:t>
      </w:r>
      <w:r>
        <w:rPr>
          <w:rFonts w:hint="cs"/>
          <w:sz w:val="18"/>
          <w:rtl/>
        </w:rPr>
        <w:t xml:space="preserve"> </w:t>
      </w:r>
      <w:r w:rsidRPr="008E7DE1">
        <w:rPr>
          <w:sz w:val="18"/>
          <w:rtl/>
        </w:rPr>
        <w:t xml:space="preserve">6: برامج الحد من البطالة وإدماج النساء في القطاع </w:t>
      </w:r>
      <w:proofErr w:type="spellStart"/>
      <w:r w:rsidRPr="008E7DE1">
        <w:rPr>
          <w:sz w:val="18"/>
          <w:rtl/>
        </w:rPr>
        <w:t>المهيكل</w:t>
      </w:r>
      <w:proofErr w:type="spellEnd"/>
      <w:r w:rsidRPr="008E7DE1">
        <w:rPr>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7D95" w14:paraId="279BD29D" w14:textId="77777777" w:rsidTr="00907D95">
      <w:trPr>
        <w:trHeight w:hRule="exact" w:val="864"/>
      </w:trPr>
      <w:tc>
        <w:tcPr>
          <w:tcW w:w="4920" w:type="dxa"/>
          <w:shd w:val="clear" w:color="auto" w:fill="auto"/>
          <w:vAlign w:val="bottom"/>
        </w:tcPr>
        <w:p w14:paraId="5A2CC20A" w14:textId="77777777" w:rsidR="00907D95" w:rsidRPr="00907D95" w:rsidRDefault="00907D95" w:rsidP="00907D95">
          <w:pPr>
            <w:pStyle w:val="Header"/>
            <w:spacing w:after="80" w:line="280" w:lineRule="exact"/>
            <w:jc w:val="left"/>
            <w:rPr>
              <w:rFonts w:cs="Simplified Arabic"/>
              <w:sz w:val="18"/>
              <w:szCs w:val="18"/>
            </w:rPr>
          </w:pPr>
        </w:p>
      </w:tc>
      <w:tc>
        <w:tcPr>
          <w:tcW w:w="4920" w:type="dxa"/>
          <w:shd w:val="clear" w:color="auto" w:fill="auto"/>
          <w:vAlign w:val="bottom"/>
        </w:tcPr>
        <w:p w14:paraId="021CD81F" w14:textId="51D8D318" w:rsidR="00907D95" w:rsidRPr="00907D95" w:rsidRDefault="00907D95" w:rsidP="00907D95">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6835B6">
            <w:rPr>
              <w:rFonts w:cs="Simplified Arabic"/>
              <w:sz w:val="18"/>
              <w:szCs w:val="18"/>
            </w:rPr>
            <w:t>CEDAW/C/MAR/RQ/5-6</w:t>
          </w:r>
          <w:r>
            <w:rPr>
              <w:rFonts w:cs="Simplified Arabic"/>
              <w:sz w:val="18"/>
              <w:szCs w:val="18"/>
              <w:rtl/>
            </w:rPr>
            <w:fldChar w:fldCharType="end"/>
          </w:r>
        </w:p>
      </w:tc>
    </w:tr>
  </w:tbl>
  <w:p w14:paraId="0AB46F0A" w14:textId="77777777" w:rsidR="00907D95" w:rsidRPr="00907D95" w:rsidRDefault="00907D95" w:rsidP="00907D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7D95" w14:paraId="1B792DE2" w14:textId="77777777" w:rsidTr="00907D95">
      <w:trPr>
        <w:trHeight w:hRule="exact" w:val="864"/>
      </w:trPr>
      <w:tc>
        <w:tcPr>
          <w:tcW w:w="4920" w:type="dxa"/>
          <w:shd w:val="clear" w:color="auto" w:fill="auto"/>
          <w:vAlign w:val="bottom"/>
        </w:tcPr>
        <w:p w14:paraId="0AAB0DC5" w14:textId="281471B4" w:rsidR="00907D95" w:rsidRPr="00907D95" w:rsidRDefault="00907D95" w:rsidP="00907D95">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835B6">
            <w:rPr>
              <w:rFonts w:cs="Simplified Arabic"/>
              <w:sz w:val="18"/>
              <w:szCs w:val="18"/>
            </w:rPr>
            <w:t>CEDAW/C/MAR/RQ/5-6</w:t>
          </w:r>
          <w:r>
            <w:rPr>
              <w:rFonts w:cs="Simplified Arabic"/>
              <w:sz w:val="18"/>
              <w:szCs w:val="18"/>
            </w:rPr>
            <w:fldChar w:fldCharType="end"/>
          </w:r>
        </w:p>
      </w:tc>
      <w:tc>
        <w:tcPr>
          <w:tcW w:w="4920" w:type="dxa"/>
          <w:shd w:val="clear" w:color="auto" w:fill="auto"/>
          <w:vAlign w:val="bottom"/>
        </w:tcPr>
        <w:p w14:paraId="5F3BFD81" w14:textId="77777777" w:rsidR="00907D95" w:rsidRPr="00907D95" w:rsidRDefault="00907D95" w:rsidP="00907D95">
          <w:pPr>
            <w:pStyle w:val="Header"/>
            <w:spacing w:after="80" w:line="280" w:lineRule="exact"/>
            <w:rPr>
              <w:rFonts w:cs="Simplified Arabic"/>
              <w:sz w:val="18"/>
              <w:szCs w:val="18"/>
            </w:rPr>
          </w:pPr>
        </w:p>
      </w:tc>
    </w:tr>
  </w:tbl>
  <w:p w14:paraId="7CF01E74" w14:textId="77777777" w:rsidR="00907D95" w:rsidRPr="00907D95" w:rsidRDefault="00907D95" w:rsidP="00907D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07D95" w14:paraId="6BFDCE81" w14:textId="77777777" w:rsidTr="00907D95">
      <w:trPr>
        <w:gridAfter w:val="1"/>
        <w:wAfter w:w="18" w:type="dxa"/>
        <w:trHeight w:hRule="exact" w:val="864"/>
      </w:trPr>
      <w:tc>
        <w:tcPr>
          <w:tcW w:w="1282" w:type="dxa"/>
          <w:tcBorders>
            <w:bottom w:val="single" w:sz="4" w:space="0" w:color="auto"/>
          </w:tcBorders>
          <w:shd w:val="clear" w:color="auto" w:fill="auto"/>
          <w:vAlign w:val="bottom"/>
        </w:tcPr>
        <w:p w14:paraId="41FCE8EE" w14:textId="77777777" w:rsidR="00907D95" w:rsidRDefault="00907D95" w:rsidP="00907D95">
          <w:pPr>
            <w:pStyle w:val="Header"/>
            <w:spacing w:after="120"/>
          </w:pPr>
        </w:p>
      </w:tc>
      <w:tc>
        <w:tcPr>
          <w:tcW w:w="1786" w:type="dxa"/>
          <w:tcBorders>
            <w:bottom w:val="single" w:sz="4" w:space="0" w:color="auto"/>
          </w:tcBorders>
          <w:shd w:val="clear" w:color="auto" w:fill="auto"/>
          <w:vAlign w:val="bottom"/>
        </w:tcPr>
        <w:p w14:paraId="1E80D72B" w14:textId="404EB2A5" w:rsidR="00907D95" w:rsidRPr="00907D95" w:rsidRDefault="00907D95" w:rsidP="00907D95">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FCB44E4" w14:textId="77777777" w:rsidR="00907D95" w:rsidRDefault="00907D95" w:rsidP="00907D95">
          <w:pPr>
            <w:pStyle w:val="Header"/>
            <w:spacing w:after="120"/>
          </w:pPr>
        </w:p>
      </w:tc>
      <w:tc>
        <w:tcPr>
          <w:tcW w:w="6523" w:type="dxa"/>
          <w:gridSpan w:val="3"/>
          <w:tcBorders>
            <w:bottom w:val="single" w:sz="4" w:space="0" w:color="auto"/>
          </w:tcBorders>
          <w:shd w:val="clear" w:color="auto" w:fill="auto"/>
          <w:vAlign w:val="bottom"/>
        </w:tcPr>
        <w:p w14:paraId="441EC87A" w14:textId="70DCB311" w:rsidR="00907D95" w:rsidRPr="00907D95" w:rsidRDefault="00907D95" w:rsidP="00907D95">
          <w:pPr>
            <w:spacing w:line="380" w:lineRule="exact"/>
            <w:jc w:val="right"/>
          </w:pPr>
          <w:r>
            <w:rPr>
              <w:sz w:val="40"/>
            </w:rPr>
            <w:t>CEDAW</w:t>
          </w:r>
          <w:r>
            <w:t>/C/MAR/RQ/5-6</w:t>
          </w:r>
        </w:p>
      </w:tc>
    </w:tr>
    <w:tr w:rsidR="00907D95" w:rsidRPr="00907D95" w14:paraId="7341D9D5" w14:textId="77777777" w:rsidTr="00907D95">
      <w:trPr>
        <w:trHeight w:hRule="exact" w:val="2880"/>
      </w:trPr>
      <w:tc>
        <w:tcPr>
          <w:tcW w:w="1282" w:type="dxa"/>
          <w:tcBorders>
            <w:top w:val="single" w:sz="4" w:space="0" w:color="auto"/>
            <w:bottom w:val="single" w:sz="12" w:space="0" w:color="auto"/>
          </w:tcBorders>
          <w:shd w:val="clear" w:color="auto" w:fill="auto"/>
        </w:tcPr>
        <w:p w14:paraId="287B344D" w14:textId="77777777" w:rsidR="00907D95" w:rsidRDefault="00907D95" w:rsidP="00907D95">
          <w:pPr>
            <w:pStyle w:val="Header"/>
            <w:spacing w:before="120"/>
            <w:jc w:val="center"/>
          </w:pPr>
          <w:r>
            <w:t xml:space="preserve"> </w:t>
          </w:r>
          <w:r>
            <w:rPr>
              <w:noProof/>
            </w:rPr>
            <w:drawing>
              <wp:inline distT="0" distB="0" distL="0" distR="0" wp14:anchorId="02FEF6DE" wp14:editId="5DD9EDF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02E81112" w14:textId="0C8A1603" w:rsidR="00907D95" w:rsidRPr="00907D95" w:rsidRDefault="00907D95" w:rsidP="00907D9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BE389BA" w14:textId="19924531" w:rsidR="00907D95" w:rsidRPr="00907D95" w:rsidRDefault="00907D95" w:rsidP="00907D9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327622B" w14:textId="77777777" w:rsidR="00907D95" w:rsidRPr="00907D95" w:rsidRDefault="00907D95" w:rsidP="00907D95">
          <w:pPr>
            <w:pStyle w:val="Header"/>
            <w:spacing w:before="109"/>
          </w:pPr>
        </w:p>
      </w:tc>
      <w:tc>
        <w:tcPr>
          <w:tcW w:w="3100" w:type="dxa"/>
          <w:gridSpan w:val="2"/>
          <w:tcBorders>
            <w:top w:val="single" w:sz="4" w:space="0" w:color="auto"/>
            <w:bottom w:val="single" w:sz="12" w:space="0" w:color="auto"/>
          </w:tcBorders>
          <w:shd w:val="clear" w:color="auto" w:fill="auto"/>
        </w:tcPr>
        <w:p w14:paraId="55A82DAB" w14:textId="77777777" w:rsidR="00907D95" w:rsidRDefault="00907D95" w:rsidP="00907D95">
          <w:pPr>
            <w:pStyle w:val="Distribution"/>
            <w:bidi w:val="0"/>
            <w:spacing w:before="240"/>
          </w:pPr>
          <w:r>
            <w:t>Distr.: General</w:t>
          </w:r>
        </w:p>
        <w:p w14:paraId="0F40ED5E" w14:textId="77777777" w:rsidR="00907D95" w:rsidRDefault="00907D95" w:rsidP="00907D95">
          <w:pPr>
            <w:pStyle w:val="Publication"/>
            <w:bidi w:val="0"/>
          </w:pPr>
          <w:r>
            <w:t>25 February 2022</w:t>
          </w:r>
        </w:p>
        <w:p w14:paraId="265CC417" w14:textId="77777777" w:rsidR="00907D95" w:rsidRDefault="00907D95" w:rsidP="00907D95">
          <w:pPr>
            <w:bidi w:val="0"/>
            <w:spacing w:line="240" w:lineRule="exact"/>
            <w:jc w:val="left"/>
          </w:pPr>
          <w:r>
            <w:t>Arabic</w:t>
          </w:r>
        </w:p>
        <w:p w14:paraId="0BB300FB" w14:textId="69E8A01A" w:rsidR="00D012F9" w:rsidRPr="00D012F9" w:rsidRDefault="00907D95" w:rsidP="00235185">
          <w:pPr>
            <w:pStyle w:val="Original"/>
            <w:bidi w:val="0"/>
          </w:pPr>
          <w:r>
            <w:t xml:space="preserve">Original: </w:t>
          </w:r>
          <w:r w:rsidR="00D012F9" w:rsidRPr="00D012F9">
            <w:rPr>
              <w:lang w:val="en-GB"/>
            </w:rPr>
            <w:t>Arabic, English, French and Spanish only</w:t>
          </w:r>
        </w:p>
        <w:p w14:paraId="18EDBB94" w14:textId="618F1915" w:rsidR="00907D95" w:rsidRPr="00907D95" w:rsidRDefault="00907D95" w:rsidP="00907D95">
          <w:pPr>
            <w:bidi w:val="0"/>
            <w:spacing w:line="240" w:lineRule="exact"/>
            <w:jc w:val="left"/>
          </w:pPr>
        </w:p>
      </w:tc>
    </w:tr>
  </w:tbl>
  <w:p w14:paraId="56427A18" w14:textId="77777777" w:rsidR="00907D95" w:rsidRPr="00907D95" w:rsidRDefault="00907D95" w:rsidP="00907D9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67A205F1"/>
    <w:multiLevelType w:val="hybridMultilevel"/>
    <w:tmpl w:val="5B4ABC74"/>
    <w:lvl w:ilvl="0" w:tplc="39943AF8">
      <w:start w:val="1"/>
      <w:numFmt w:val="bullet"/>
      <w:lvlText w:val="­"/>
      <w:lvlJc w:val="left"/>
      <w:pPr>
        <w:ind w:left="720" w:hanging="360"/>
      </w:pPr>
      <w:rPr>
        <w:rFonts w:ascii="Vrinda" w:hAnsi="Vrinda"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0"/>
  </w:num>
  <w:num w:numId="5">
    <w:abstractNumId w:val="3"/>
  </w:num>
  <w:num w:numId="6">
    <w:abstractNumId w:val="1"/>
  </w:num>
  <w:num w:numId="7">
    <w:abstractNumId w:val="0"/>
  </w:num>
  <w:num w:numId="8">
    <w:abstractNumId w:val="3"/>
  </w:num>
  <w:num w:numId="9">
    <w:abstractNumId w:val="1"/>
  </w:num>
  <w:num w:numId="10">
    <w:abstractNumId w:val="0"/>
  </w:num>
  <w:num w:numId="11">
    <w:abstractNumId w:val="3"/>
  </w:num>
  <w:num w:numId="12">
    <w:abstractNumId w:val="1"/>
  </w:num>
  <w:num w:numId="13">
    <w:abstractNumId w:val="0"/>
  </w:num>
  <w:num w:numId="14">
    <w:abstractNumId w:val="3"/>
  </w:num>
  <w:num w:numId="15">
    <w:abstractNumId w:val="1"/>
  </w:num>
  <w:num w:numId="16">
    <w:abstractNumId w:val="0"/>
  </w:num>
  <w:num w:numId="17">
    <w:abstractNumId w:val="3"/>
  </w:num>
  <w:num w:numId="18">
    <w:abstractNumId w:val="1"/>
  </w:num>
  <w:num w:numId="19">
    <w:abstractNumId w:val="0"/>
  </w:num>
  <w:num w:numId="20">
    <w:abstractNumId w:val="3"/>
  </w:num>
  <w:num w:numId="21">
    <w:abstractNumId w:val="1"/>
  </w:num>
  <w:num w:numId="22">
    <w:abstractNumId w:val="0"/>
  </w:num>
  <w:num w:numId="23">
    <w:abstractNumId w:val="3"/>
  </w:num>
  <w:num w:numId="24">
    <w:abstractNumId w:val="1"/>
  </w:num>
  <w:num w:numId="25">
    <w:abstractNumId w:val="0"/>
  </w:num>
  <w:num w:numId="26">
    <w:abstractNumId w:val="3"/>
  </w:num>
  <w:num w:numId="27">
    <w:abstractNumId w:val="1"/>
  </w:num>
  <w:num w:numId="28">
    <w:abstractNumId w:val="0"/>
  </w:num>
  <w:num w:numId="29">
    <w:abstractNumId w:val="3"/>
  </w:num>
  <w:num w:numId="30">
    <w:abstractNumId w:val="1"/>
  </w:num>
  <w:num w:numId="31">
    <w:abstractNumId w:val="0"/>
  </w:num>
  <w:num w:numId="32">
    <w:abstractNumId w:val="3"/>
  </w:num>
  <w:num w:numId="33">
    <w:abstractNumId w:val="1"/>
  </w:num>
  <w:num w:numId="34">
    <w:abstractNumId w:val="0"/>
  </w:num>
  <w:num w:numId="35">
    <w:abstractNumId w:val="3"/>
  </w:num>
  <w:num w:numId="36">
    <w:abstractNumId w:val="1"/>
  </w:num>
  <w:num w:numId="37">
    <w:abstractNumId w:val="0"/>
  </w:num>
  <w:num w:numId="38">
    <w:abstractNumId w:val="3"/>
  </w:num>
  <w:num w:numId="39">
    <w:abstractNumId w:val="1"/>
  </w:num>
  <w:num w:numId="4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النظر في التقارير المقدمة من الدول الأطراف بموجب المادة 18 من اتفاقية القضاء على جميع أشكال التمييز ضد المرأة_x000d_"/>
    <w:docVar w:name="Agenda1" w:val="البند 4 من جدول الأعمال المؤقت_x000d_"/>
    <w:docVar w:name="Barcode" w:val="*2202792*"/>
    <w:docVar w:name="CreationDt" w:val="4/12/2022 3:44: PM"/>
    <w:docVar w:name="DocCategory" w:val="Doc"/>
    <w:docVar w:name="DocType" w:val="Final"/>
    <w:docVar w:name="DutyStation" w:val="New York"/>
    <w:docVar w:name="FooterJN" w:val="22-02792"/>
    <w:docVar w:name="jobn" w:val="22-02792 (A)"/>
    <w:docVar w:name="jobnDT" w:val="22-02792 (A)   120422"/>
    <w:docVar w:name="jobnDTDT" w:val="22-02792 (A)   120422   120422"/>
    <w:docVar w:name="JobNo" w:val="2202792A"/>
    <w:docVar w:name="LocalDrive" w:val="-1"/>
    <w:docVar w:name="OandT" w:val=" "/>
    <w:docVar w:name="Session1" w:val="الدورة الثانية والثمانون_x000d_"/>
    <w:docVar w:name="sss1" w:val="CEDAW/C/MAR/RQ/5-6"/>
    <w:docVar w:name="sss2" w:val="-"/>
    <w:docVar w:name="Symbol1" w:val="CEDAW/C/MAR/RQ/5-6"/>
    <w:docVar w:name="Symbol2" w:val="-"/>
    <w:docVar w:name="Title1" w:val="_x0009__x0009_الأجوبة الواردة من المغرب على قائمة القضايا والأسئلة المتعلقة بتقريره الجامع للتقريرين الدوريين الخامس والسادس*،**_x000d_"/>
  </w:docVars>
  <w:rsids>
    <w:rsidRoot w:val="006D1366"/>
    <w:rsid w:val="000020C4"/>
    <w:rsid w:val="0000693B"/>
    <w:rsid w:val="00010DC3"/>
    <w:rsid w:val="000170D3"/>
    <w:rsid w:val="00020473"/>
    <w:rsid w:val="00023DF1"/>
    <w:rsid w:val="00024DD0"/>
    <w:rsid w:val="0002744A"/>
    <w:rsid w:val="000311C9"/>
    <w:rsid w:val="000344E4"/>
    <w:rsid w:val="000407DB"/>
    <w:rsid w:val="00042425"/>
    <w:rsid w:val="00047F6A"/>
    <w:rsid w:val="00050883"/>
    <w:rsid w:val="0005137B"/>
    <w:rsid w:val="00056AA7"/>
    <w:rsid w:val="00063439"/>
    <w:rsid w:val="0006648F"/>
    <w:rsid w:val="00070E09"/>
    <w:rsid w:val="000749C0"/>
    <w:rsid w:val="00080278"/>
    <w:rsid w:val="000820E0"/>
    <w:rsid w:val="00085F24"/>
    <w:rsid w:val="00087310"/>
    <w:rsid w:val="0009088B"/>
    <w:rsid w:val="00092439"/>
    <w:rsid w:val="000927B5"/>
    <w:rsid w:val="0009732C"/>
    <w:rsid w:val="000974BE"/>
    <w:rsid w:val="000A4151"/>
    <w:rsid w:val="000B640C"/>
    <w:rsid w:val="000B7407"/>
    <w:rsid w:val="000C14A2"/>
    <w:rsid w:val="000C4393"/>
    <w:rsid w:val="000C4EED"/>
    <w:rsid w:val="000C6370"/>
    <w:rsid w:val="000D2CEC"/>
    <w:rsid w:val="000D60B0"/>
    <w:rsid w:val="000E3517"/>
    <w:rsid w:val="000F0BB1"/>
    <w:rsid w:val="000F1823"/>
    <w:rsid w:val="000F195A"/>
    <w:rsid w:val="000F3F48"/>
    <w:rsid w:val="000F47DB"/>
    <w:rsid w:val="00100A90"/>
    <w:rsid w:val="00101EE8"/>
    <w:rsid w:val="00102521"/>
    <w:rsid w:val="0010461F"/>
    <w:rsid w:val="001057EA"/>
    <w:rsid w:val="0010714E"/>
    <w:rsid w:val="00113349"/>
    <w:rsid w:val="00116F5B"/>
    <w:rsid w:val="0012344A"/>
    <w:rsid w:val="0012522B"/>
    <w:rsid w:val="001316CC"/>
    <w:rsid w:val="00132672"/>
    <w:rsid w:val="001327A6"/>
    <w:rsid w:val="00135FD6"/>
    <w:rsid w:val="0014041B"/>
    <w:rsid w:val="00143096"/>
    <w:rsid w:val="0014509E"/>
    <w:rsid w:val="001519A9"/>
    <w:rsid w:val="00155007"/>
    <w:rsid w:val="001568A8"/>
    <w:rsid w:val="00165F18"/>
    <w:rsid w:val="00170A5E"/>
    <w:rsid w:val="0017180C"/>
    <w:rsid w:val="001737F8"/>
    <w:rsid w:val="001769EF"/>
    <w:rsid w:val="001775EA"/>
    <w:rsid w:val="0018030C"/>
    <w:rsid w:val="00182D99"/>
    <w:rsid w:val="00185BA9"/>
    <w:rsid w:val="00186708"/>
    <w:rsid w:val="00187870"/>
    <w:rsid w:val="00194C85"/>
    <w:rsid w:val="001A015D"/>
    <w:rsid w:val="001A0D70"/>
    <w:rsid w:val="001A5B00"/>
    <w:rsid w:val="001B2E77"/>
    <w:rsid w:val="001B4C69"/>
    <w:rsid w:val="001B59EE"/>
    <w:rsid w:val="001C6531"/>
    <w:rsid w:val="001C767E"/>
    <w:rsid w:val="001D1606"/>
    <w:rsid w:val="001D2386"/>
    <w:rsid w:val="001E2BD4"/>
    <w:rsid w:val="001E3EE8"/>
    <w:rsid w:val="001E5A5A"/>
    <w:rsid w:val="001E5A7A"/>
    <w:rsid w:val="001F3C03"/>
    <w:rsid w:val="001F6786"/>
    <w:rsid w:val="001F7E52"/>
    <w:rsid w:val="00202177"/>
    <w:rsid w:val="0020295C"/>
    <w:rsid w:val="0021003A"/>
    <w:rsid w:val="00212285"/>
    <w:rsid w:val="002141DD"/>
    <w:rsid w:val="0022578A"/>
    <w:rsid w:val="00226824"/>
    <w:rsid w:val="00233E2A"/>
    <w:rsid w:val="00235185"/>
    <w:rsid w:val="00236A29"/>
    <w:rsid w:val="00237A82"/>
    <w:rsid w:val="002416C5"/>
    <w:rsid w:val="00246052"/>
    <w:rsid w:val="00247037"/>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6643"/>
    <w:rsid w:val="00277DFB"/>
    <w:rsid w:val="00281D6B"/>
    <w:rsid w:val="00283CC5"/>
    <w:rsid w:val="0028685E"/>
    <w:rsid w:val="00290462"/>
    <w:rsid w:val="00290F2F"/>
    <w:rsid w:val="002937DA"/>
    <w:rsid w:val="002971E7"/>
    <w:rsid w:val="002971F5"/>
    <w:rsid w:val="002A09C6"/>
    <w:rsid w:val="002A506F"/>
    <w:rsid w:val="002A6916"/>
    <w:rsid w:val="002B0A3E"/>
    <w:rsid w:val="002B120A"/>
    <w:rsid w:val="002B4F37"/>
    <w:rsid w:val="002C2AF2"/>
    <w:rsid w:val="002C3561"/>
    <w:rsid w:val="002C4866"/>
    <w:rsid w:val="002C4E1B"/>
    <w:rsid w:val="002C7A99"/>
    <w:rsid w:val="002D1607"/>
    <w:rsid w:val="002D58BC"/>
    <w:rsid w:val="002E1490"/>
    <w:rsid w:val="002E749A"/>
    <w:rsid w:val="002E750A"/>
    <w:rsid w:val="002F0398"/>
    <w:rsid w:val="002F0573"/>
    <w:rsid w:val="002F0ADA"/>
    <w:rsid w:val="002F0B6E"/>
    <w:rsid w:val="002F1211"/>
    <w:rsid w:val="002F339D"/>
    <w:rsid w:val="002F7737"/>
    <w:rsid w:val="0030222E"/>
    <w:rsid w:val="0030254E"/>
    <w:rsid w:val="003048E9"/>
    <w:rsid w:val="00306E54"/>
    <w:rsid w:val="00307CFF"/>
    <w:rsid w:val="003102AE"/>
    <w:rsid w:val="00310FA5"/>
    <w:rsid w:val="00312162"/>
    <w:rsid w:val="00312525"/>
    <w:rsid w:val="003246E7"/>
    <w:rsid w:val="003261E6"/>
    <w:rsid w:val="00326A4B"/>
    <w:rsid w:val="00334944"/>
    <w:rsid w:val="003367E5"/>
    <w:rsid w:val="003402D7"/>
    <w:rsid w:val="00345B6F"/>
    <w:rsid w:val="003501D5"/>
    <w:rsid w:val="00350539"/>
    <w:rsid w:val="00351324"/>
    <w:rsid w:val="00353A90"/>
    <w:rsid w:val="00354E42"/>
    <w:rsid w:val="00357DC0"/>
    <w:rsid w:val="00360571"/>
    <w:rsid w:val="0036512C"/>
    <w:rsid w:val="00366E5B"/>
    <w:rsid w:val="003676A8"/>
    <w:rsid w:val="003713E1"/>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29D9"/>
    <w:rsid w:val="003B5183"/>
    <w:rsid w:val="003C4B86"/>
    <w:rsid w:val="003D196E"/>
    <w:rsid w:val="003D2936"/>
    <w:rsid w:val="003D3CD9"/>
    <w:rsid w:val="003D42DF"/>
    <w:rsid w:val="003D4612"/>
    <w:rsid w:val="003D5F1C"/>
    <w:rsid w:val="003E1BB9"/>
    <w:rsid w:val="003E26D7"/>
    <w:rsid w:val="003E4110"/>
    <w:rsid w:val="003E4180"/>
    <w:rsid w:val="003E4647"/>
    <w:rsid w:val="003E6DF8"/>
    <w:rsid w:val="003E7BBB"/>
    <w:rsid w:val="003F4B8C"/>
    <w:rsid w:val="00401BDF"/>
    <w:rsid w:val="0040257F"/>
    <w:rsid w:val="004053F7"/>
    <w:rsid w:val="004077BA"/>
    <w:rsid w:val="00407DDA"/>
    <w:rsid w:val="00411BBD"/>
    <w:rsid w:val="00415922"/>
    <w:rsid w:val="00421658"/>
    <w:rsid w:val="00423BD7"/>
    <w:rsid w:val="0042757D"/>
    <w:rsid w:val="00437C14"/>
    <w:rsid w:val="00440D2D"/>
    <w:rsid w:val="0044140E"/>
    <w:rsid w:val="00445C58"/>
    <w:rsid w:val="00445C64"/>
    <w:rsid w:val="0044728D"/>
    <w:rsid w:val="004512BF"/>
    <w:rsid w:val="00452004"/>
    <w:rsid w:val="004527C9"/>
    <w:rsid w:val="00453069"/>
    <w:rsid w:val="00453BBE"/>
    <w:rsid w:val="004615C9"/>
    <w:rsid w:val="0046488D"/>
    <w:rsid w:val="004653CD"/>
    <w:rsid w:val="00465B26"/>
    <w:rsid w:val="00467905"/>
    <w:rsid w:val="00471C89"/>
    <w:rsid w:val="004723BB"/>
    <w:rsid w:val="00475FF6"/>
    <w:rsid w:val="0048330E"/>
    <w:rsid w:val="00483B7A"/>
    <w:rsid w:val="00483F5B"/>
    <w:rsid w:val="00485357"/>
    <w:rsid w:val="00490874"/>
    <w:rsid w:val="00493E8B"/>
    <w:rsid w:val="0049408F"/>
    <w:rsid w:val="00494EE2"/>
    <w:rsid w:val="00496E83"/>
    <w:rsid w:val="00497193"/>
    <w:rsid w:val="004A0CE1"/>
    <w:rsid w:val="004A0F5C"/>
    <w:rsid w:val="004A112A"/>
    <w:rsid w:val="004A2329"/>
    <w:rsid w:val="004A2886"/>
    <w:rsid w:val="004A694F"/>
    <w:rsid w:val="004B14A0"/>
    <w:rsid w:val="004B1CBB"/>
    <w:rsid w:val="004B2CC5"/>
    <w:rsid w:val="004B440C"/>
    <w:rsid w:val="004B7A52"/>
    <w:rsid w:val="004C033B"/>
    <w:rsid w:val="004C219B"/>
    <w:rsid w:val="004D1B0C"/>
    <w:rsid w:val="004D38AC"/>
    <w:rsid w:val="004D3A7F"/>
    <w:rsid w:val="004D3ACE"/>
    <w:rsid w:val="004D4922"/>
    <w:rsid w:val="004D4EA9"/>
    <w:rsid w:val="004D4EE2"/>
    <w:rsid w:val="004E2F39"/>
    <w:rsid w:val="004E40B3"/>
    <w:rsid w:val="004F0963"/>
    <w:rsid w:val="004F0D2B"/>
    <w:rsid w:val="004F1402"/>
    <w:rsid w:val="004F33CC"/>
    <w:rsid w:val="004F59EC"/>
    <w:rsid w:val="004F75CD"/>
    <w:rsid w:val="005003FF"/>
    <w:rsid w:val="00501205"/>
    <w:rsid w:val="00502029"/>
    <w:rsid w:val="005036EA"/>
    <w:rsid w:val="0050659B"/>
    <w:rsid w:val="00516B6B"/>
    <w:rsid w:val="00520086"/>
    <w:rsid w:val="00521CAC"/>
    <w:rsid w:val="0052301E"/>
    <w:rsid w:val="005238E8"/>
    <w:rsid w:val="0052427E"/>
    <w:rsid w:val="005243A0"/>
    <w:rsid w:val="00524A2E"/>
    <w:rsid w:val="005250BF"/>
    <w:rsid w:val="005279DE"/>
    <w:rsid w:val="00534772"/>
    <w:rsid w:val="00537FCD"/>
    <w:rsid w:val="00541189"/>
    <w:rsid w:val="00542173"/>
    <w:rsid w:val="00542632"/>
    <w:rsid w:val="00544324"/>
    <w:rsid w:val="00545F76"/>
    <w:rsid w:val="00551E87"/>
    <w:rsid w:val="00553262"/>
    <w:rsid w:val="005545BB"/>
    <w:rsid w:val="00554B56"/>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51E"/>
    <w:rsid w:val="005A2EA3"/>
    <w:rsid w:val="005A45EC"/>
    <w:rsid w:val="005A469D"/>
    <w:rsid w:val="005A6DC0"/>
    <w:rsid w:val="005B0557"/>
    <w:rsid w:val="005B1F57"/>
    <w:rsid w:val="005B2267"/>
    <w:rsid w:val="005B2F0C"/>
    <w:rsid w:val="005B4C28"/>
    <w:rsid w:val="005C07BD"/>
    <w:rsid w:val="005C2239"/>
    <w:rsid w:val="005C2ECE"/>
    <w:rsid w:val="005C46A7"/>
    <w:rsid w:val="005C5E29"/>
    <w:rsid w:val="005C72AD"/>
    <w:rsid w:val="005C7BF8"/>
    <w:rsid w:val="005C7ED8"/>
    <w:rsid w:val="005D2FC5"/>
    <w:rsid w:val="005D5B76"/>
    <w:rsid w:val="005E46BF"/>
    <w:rsid w:val="005E48F3"/>
    <w:rsid w:val="005F186C"/>
    <w:rsid w:val="005F193E"/>
    <w:rsid w:val="005F5797"/>
    <w:rsid w:val="005F71AB"/>
    <w:rsid w:val="006007BD"/>
    <w:rsid w:val="006046A6"/>
    <w:rsid w:val="00612939"/>
    <w:rsid w:val="00616E82"/>
    <w:rsid w:val="006218A3"/>
    <w:rsid w:val="0062723D"/>
    <w:rsid w:val="00631D41"/>
    <w:rsid w:val="00633F4D"/>
    <w:rsid w:val="00636D01"/>
    <w:rsid w:val="00636D4E"/>
    <w:rsid w:val="00644F87"/>
    <w:rsid w:val="00654B3F"/>
    <w:rsid w:val="00656203"/>
    <w:rsid w:val="006564CE"/>
    <w:rsid w:val="006572DE"/>
    <w:rsid w:val="00660DF1"/>
    <w:rsid w:val="00663F64"/>
    <w:rsid w:val="00671797"/>
    <w:rsid w:val="00672972"/>
    <w:rsid w:val="00680C89"/>
    <w:rsid w:val="0068343B"/>
    <w:rsid w:val="006835B6"/>
    <w:rsid w:val="0068436E"/>
    <w:rsid w:val="00684F05"/>
    <w:rsid w:val="00685439"/>
    <w:rsid w:val="006905A9"/>
    <w:rsid w:val="00690C62"/>
    <w:rsid w:val="00691EF3"/>
    <w:rsid w:val="00692B46"/>
    <w:rsid w:val="00692C45"/>
    <w:rsid w:val="00692FDB"/>
    <w:rsid w:val="00693CF9"/>
    <w:rsid w:val="00696B7A"/>
    <w:rsid w:val="00697121"/>
    <w:rsid w:val="006972A2"/>
    <w:rsid w:val="006A1E4E"/>
    <w:rsid w:val="006A3A3B"/>
    <w:rsid w:val="006A4832"/>
    <w:rsid w:val="006C1E40"/>
    <w:rsid w:val="006C38EE"/>
    <w:rsid w:val="006C6208"/>
    <w:rsid w:val="006D1366"/>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3BE2"/>
    <w:rsid w:val="00735F09"/>
    <w:rsid w:val="007407B6"/>
    <w:rsid w:val="00740D62"/>
    <w:rsid w:val="00745A2C"/>
    <w:rsid w:val="00745DBF"/>
    <w:rsid w:val="00746252"/>
    <w:rsid w:val="00747AB2"/>
    <w:rsid w:val="00747B47"/>
    <w:rsid w:val="00747B9E"/>
    <w:rsid w:val="007524BE"/>
    <w:rsid w:val="007525FA"/>
    <w:rsid w:val="00752C8F"/>
    <w:rsid w:val="007668E3"/>
    <w:rsid w:val="00766B3B"/>
    <w:rsid w:val="00767151"/>
    <w:rsid w:val="00770CF8"/>
    <w:rsid w:val="00771503"/>
    <w:rsid w:val="00774FF0"/>
    <w:rsid w:val="0078262F"/>
    <w:rsid w:val="00784325"/>
    <w:rsid w:val="00784F2B"/>
    <w:rsid w:val="00786F0C"/>
    <w:rsid w:val="0079046D"/>
    <w:rsid w:val="00790D04"/>
    <w:rsid w:val="007925B2"/>
    <w:rsid w:val="0079753A"/>
    <w:rsid w:val="007A06FD"/>
    <w:rsid w:val="007A296C"/>
    <w:rsid w:val="007A3A98"/>
    <w:rsid w:val="007A3AD0"/>
    <w:rsid w:val="007A6DD9"/>
    <w:rsid w:val="007A72F0"/>
    <w:rsid w:val="007A747C"/>
    <w:rsid w:val="007B28CC"/>
    <w:rsid w:val="007B3D2E"/>
    <w:rsid w:val="007B3DC8"/>
    <w:rsid w:val="007B5729"/>
    <w:rsid w:val="007B6E17"/>
    <w:rsid w:val="007C7274"/>
    <w:rsid w:val="007D489C"/>
    <w:rsid w:val="007D55F0"/>
    <w:rsid w:val="007D60E0"/>
    <w:rsid w:val="007D6B8D"/>
    <w:rsid w:val="007D7E16"/>
    <w:rsid w:val="007E060A"/>
    <w:rsid w:val="007E32B9"/>
    <w:rsid w:val="007E3FAD"/>
    <w:rsid w:val="007E43A7"/>
    <w:rsid w:val="007E6681"/>
    <w:rsid w:val="00802997"/>
    <w:rsid w:val="008029C9"/>
    <w:rsid w:val="00810EA6"/>
    <w:rsid w:val="0081284F"/>
    <w:rsid w:val="00814843"/>
    <w:rsid w:val="008170DE"/>
    <w:rsid w:val="00820B87"/>
    <w:rsid w:val="00830E32"/>
    <w:rsid w:val="00831234"/>
    <w:rsid w:val="00837224"/>
    <w:rsid w:val="008400AC"/>
    <w:rsid w:val="00843535"/>
    <w:rsid w:val="0084415E"/>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1C33"/>
    <w:rsid w:val="00895AEE"/>
    <w:rsid w:val="008A068D"/>
    <w:rsid w:val="008A3FCA"/>
    <w:rsid w:val="008B2E67"/>
    <w:rsid w:val="008B60EE"/>
    <w:rsid w:val="008B7F99"/>
    <w:rsid w:val="008C6270"/>
    <w:rsid w:val="008D0C29"/>
    <w:rsid w:val="008D1C04"/>
    <w:rsid w:val="008D6C20"/>
    <w:rsid w:val="008E2483"/>
    <w:rsid w:val="008E6DED"/>
    <w:rsid w:val="008E739A"/>
    <w:rsid w:val="008E7DE1"/>
    <w:rsid w:val="008F04A0"/>
    <w:rsid w:val="008F3D2C"/>
    <w:rsid w:val="008F419C"/>
    <w:rsid w:val="008F4877"/>
    <w:rsid w:val="008F5850"/>
    <w:rsid w:val="008F64A7"/>
    <w:rsid w:val="0090012B"/>
    <w:rsid w:val="00901625"/>
    <w:rsid w:val="00901A8E"/>
    <w:rsid w:val="0090351F"/>
    <w:rsid w:val="00904BD0"/>
    <w:rsid w:val="00907C06"/>
    <w:rsid w:val="00907D95"/>
    <w:rsid w:val="009124C9"/>
    <w:rsid w:val="00914215"/>
    <w:rsid w:val="009164F8"/>
    <w:rsid w:val="00945B19"/>
    <w:rsid w:val="00945B32"/>
    <w:rsid w:val="0094754A"/>
    <w:rsid w:val="009532EE"/>
    <w:rsid w:val="00956E02"/>
    <w:rsid w:val="009570F4"/>
    <w:rsid w:val="009572F9"/>
    <w:rsid w:val="00964549"/>
    <w:rsid w:val="00964FA8"/>
    <w:rsid w:val="00970BAD"/>
    <w:rsid w:val="00970C2B"/>
    <w:rsid w:val="00971298"/>
    <w:rsid w:val="00971B85"/>
    <w:rsid w:val="009768D1"/>
    <w:rsid w:val="009807FF"/>
    <w:rsid w:val="00981A4D"/>
    <w:rsid w:val="00981E99"/>
    <w:rsid w:val="00981EB9"/>
    <w:rsid w:val="009829B7"/>
    <w:rsid w:val="00983729"/>
    <w:rsid w:val="00987D4E"/>
    <w:rsid w:val="00987DD5"/>
    <w:rsid w:val="00991AE1"/>
    <w:rsid w:val="009927C0"/>
    <w:rsid w:val="00995138"/>
    <w:rsid w:val="00995AB1"/>
    <w:rsid w:val="00996063"/>
    <w:rsid w:val="009961E6"/>
    <w:rsid w:val="009975A9"/>
    <w:rsid w:val="009A0B6C"/>
    <w:rsid w:val="009A50C4"/>
    <w:rsid w:val="009A66AE"/>
    <w:rsid w:val="009B168F"/>
    <w:rsid w:val="009B1C48"/>
    <w:rsid w:val="009B1D29"/>
    <w:rsid w:val="009B4A58"/>
    <w:rsid w:val="009B6354"/>
    <w:rsid w:val="009B6C08"/>
    <w:rsid w:val="009B6C65"/>
    <w:rsid w:val="009B752D"/>
    <w:rsid w:val="009B79AB"/>
    <w:rsid w:val="009C0017"/>
    <w:rsid w:val="009C0FC1"/>
    <w:rsid w:val="009C15F4"/>
    <w:rsid w:val="009C24F1"/>
    <w:rsid w:val="009C2B1E"/>
    <w:rsid w:val="009C785C"/>
    <w:rsid w:val="009D106A"/>
    <w:rsid w:val="009D1F5B"/>
    <w:rsid w:val="009D25F3"/>
    <w:rsid w:val="009D62A3"/>
    <w:rsid w:val="009D6519"/>
    <w:rsid w:val="009E1096"/>
    <w:rsid w:val="009E1E7F"/>
    <w:rsid w:val="009E23AC"/>
    <w:rsid w:val="009E2A1F"/>
    <w:rsid w:val="009E5241"/>
    <w:rsid w:val="009E7B63"/>
    <w:rsid w:val="009F02B4"/>
    <w:rsid w:val="009F231F"/>
    <w:rsid w:val="009F3648"/>
    <w:rsid w:val="009F3ACB"/>
    <w:rsid w:val="009F3B34"/>
    <w:rsid w:val="009F47AC"/>
    <w:rsid w:val="009F5698"/>
    <w:rsid w:val="009F60C8"/>
    <w:rsid w:val="00A027B2"/>
    <w:rsid w:val="00A140D9"/>
    <w:rsid w:val="00A14A6C"/>
    <w:rsid w:val="00A156A3"/>
    <w:rsid w:val="00A20F97"/>
    <w:rsid w:val="00A248A9"/>
    <w:rsid w:val="00A25CE3"/>
    <w:rsid w:val="00A26AA5"/>
    <w:rsid w:val="00A27978"/>
    <w:rsid w:val="00A31113"/>
    <w:rsid w:val="00A36A6A"/>
    <w:rsid w:val="00A376EC"/>
    <w:rsid w:val="00A37C4B"/>
    <w:rsid w:val="00A4281D"/>
    <w:rsid w:val="00A43192"/>
    <w:rsid w:val="00A47282"/>
    <w:rsid w:val="00A501DF"/>
    <w:rsid w:val="00A50243"/>
    <w:rsid w:val="00A50991"/>
    <w:rsid w:val="00A51F13"/>
    <w:rsid w:val="00A542B7"/>
    <w:rsid w:val="00A56BD4"/>
    <w:rsid w:val="00A56F63"/>
    <w:rsid w:val="00A6077A"/>
    <w:rsid w:val="00A65C63"/>
    <w:rsid w:val="00A66F66"/>
    <w:rsid w:val="00A71AE5"/>
    <w:rsid w:val="00A75FAB"/>
    <w:rsid w:val="00A7670F"/>
    <w:rsid w:val="00A777E2"/>
    <w:rsid w:val="00A779BA"/>
    <w:rsid w:val="00A77F16"/>
    <w:rsid w:val="00A82F84"/>
    <w:rsid w:val="00A84144"/>
    <w:rsid w:val="00A90909"/>
    <w:rsid w:val="00A92F60"/>
    <w:rsid w:val="00A934DC"/>
    <w:rsid w:val="00A93FB9"/>
    <w:rsid w:val="00AA0963"/>
    <w:rsid w:val="00AA1E16"/>
    <w:rsid w:val="00AA2E25"/>
    <w:rsid w:val="00AA4171"/>
    <w:rsid w:val="00AB53AB"/>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3F09"/>
    <w:rsid w:val="00B14625"/>
    <w:rsid w:val="00B14EDA"/>
    <w:rsid w:val="00B15159"/>
    <w:rsid w:val="00B17D31"/>
    <w:rsid w:val="00B17F65"/>
    <w:rsid w:val="00B214DC"/>
    <w:rsid w:val="00B22119"/>
    <w:rsid w:val="00B272BE"/>
    <w:rsid w:val="00B3471A"/>
    <w:rsid w:val="00B35B5C"/>
    <w:rsid w:val="00B36AFF"/>
    <w:rsid w:val="00B37A36"/>
    <w:rsid w:val="00B424BC"/>
    <w:rsid w:val="00B44BC4"/>
    <w:rsid w:val="00B45E55"/>
    <w:rsid w:val="00B510C0"/>
    <w:rsid w:val="00B51C04"/>
    <w:rsid w:val="00B5784C"/>
    <w:rsid w:val="00B60553"/>
    <w:rsid w:val="00B658AA"/>
    <w:rsid w:val="00B66B1A"/>
    <w:rsid w:val="00B71E7F"/>
    <w:rsid w:val="00B77D2C"/>
    <w:rsid w:val="00B82BE9"/>
    <w:rsid w:val="00B912B2"/>
    <w:rsid w:val="00B9542C"/>
    <w:rsid w:val="00B95560"/>
    <w:rsid w:val="00B9745D"/>
    <w:rsid w:val="00BA3B29"/>
    <w:rsid w:val="00BA49E2"/>
    <w:rsid w:val="00BA7FAB"/>
    <w:rsid w:val="00BB6B6E"/>
    <w:rsid w:val="00BC2F4C"/>
    <w:rsid w:val="00BC43AD"/>
    <w:rsid w:val="00BC4A05"/>
    <w:rsid w:val="00BC567D"/>
    <w:rsid w:val="00BC6BA6"/>
    <w:rsid w:val="00BD0F47"/>
    <w:rsid w:val="00BD117E"/>
    <w:rsid w:val="00BD1767"/>
    <w:rsid w:val="00BD1A36"/>
    <w:rsid w:val="00BD4FE5"/>
    <w:rsid w:val="00BD684C"/>
    <w:rsid w:val="00BD6B75"/>
    <w:rsid w:val="00BE15C1"/>
    <w:rsid w:val="00BE35A1"/>
    <w:rsid w:val="00BE384A"/>
    <w:rsid w:val="00BE5AAA"/>
    <w:rsid w:val="00BE5AAB"/>
    <w:rsid w:val="00BF0B15"/>
    <w:rsid w:val="00BF6397"/>
    <w:rsid w:val="00C000FD"/>
    <w:rsid w:val="00C05F8E"/>
    <w:rsid w:val="00C06E52"/>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47E47"/>
    <w:rsid w:val="00C52142"/>
    <w:rsid w:val="00C564B0"/>
    <w:rsid w:val="00C61F0B"/>
    <w:rsid w:val="00C6283F"/>
    <w:rsid w:val="00C6582C"/>
    <w:rsid w:val="00C6610C"/>
    <w:rsid w:val="00C71487"/>
    <w:rsid w:val="00C735D5"/>
    <w:rsid w:val="00C73ED1"/>
    <w:rsid w:val="00C7606D"/>
    <w:rsid w:val="00C771AD"/>
    <w:rsid w:val="00C814A5"/>
    <w:rsid w:val="00C8258D"/>
    <w:rsid w:val="00C82932"/>
    <w:rsid w:val="00C84B2B"/>
    <w:rsid w:val="00C855F6"/>
    <w:rsid w:val="00C910BD"/>
    <w:rsid w:val="00C96573"/>
    <w:rsid w:val="00CA17B1"/>
    <w:rsid w:val="00CA1C73"/>
    <w:rsid w:val="00CA286A"/>
    <w:rsid w:val="00CA4791"/>
    <w:rsid w:val="00CA7205"/>
    <w:rsid w:val="00CA72E0"/>
    <w:rsid w:val="00CA7945"/>
    <w:rsid w:val="00CB15FA"/>
    <w:rsid w:val="00CC04B5"/>
    <w:rsid w:val="00CD03C6"/>
    <w:rsid w:val="00CD0BB8"/>
    <w:rsid w:val="00CD3305"/>
    <w:rsid w:val="00CD3849"/>
    <w:rsid w:val="00CD5BDC"/>
    <w:rsid w:val="00CE0509"/>
    <w:rsid w:val="00CE2D9C"/>
    <w:rsid w:val="00CE41B0"/>
    <w:rsid w:val="00CF4D77"/>
    <w:rsid w:val="00CF4E68"/>
    <w:rsid w:val="00CF7384"/>
    <w:rsid w:val="00D00717"/>
    <w:rsid w:val="00D012F9"/>
    <w:rsid w:val="00D02623"/>
    <w:rsid w:val="00D0526B"/>
    <w:rsid w:val="00D0622E"/>
    <w:rsid w:val="00D063D3"/>
    <w:rsid w:val="00D15E0D"/>
    <w:rsid w:val="00D221F3"/>
    <w:rsid w:val="00D2343D"/>
    <w:rsid w:val="00D30241"/>
    <w:rsid w:val="00D30EAE"/>
    <w:rsid w:val="00D318F1"/>
    <w:rsid w:val="00D40B0E"/>
    <w:rsid w:val="00D416C2"/>
    <w:rsid w:val="00D43F7B"/>
    <w:rsid w:val="00D44FE0"/>
    <w:rsid w:val="00D45275"/>
    <w:rsid w:val="00D4694F"/>
    <w:rsid w:val="00D50B56"/>
    <w:rsid w:val="00D51E19"/>
    <w:rsid w:val="00D52C87"/>
    <w:rsid w:val="00D5423E"/>
    <w:rsid w:val="00D56EDD"/>
    <w:rsid w:val="00D61B5F"/>
    <w:rsid w:val="00D64A7C"/>
    <w:rsid w:val="00D66413"/>
    <w:rsid w:val="00D810DB"/>
    <w:rsid w:val="00D84B95"/>
    <w:rsid w:val="00D851B1"/>
    <w:rsid w:val="00DA284A"/>
    <w:rsid w:val="00DA46A0"/>
    <w:rsid w:val="00DA66B7"/>
    <w:rsid w:val="00DB0865"/>
    <w:rsid w:val="00DB0C91"/>
    <w:rsid w:val="00DB7206"/>
    <w:rsid w:val="00DC36C8"/>
    <w:rsid w:val="00DC5A01"/>
    <w:rsid w:val="00DC5C1E"/>
    <w:rsid w:val="00DC6FF6"/>
    <w:rsid w:val="00DD02B1"/>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267CD"/>
    <w:rsid w:val="00E31661"/>
    <w:rsid w:val="00E32B52"/>
    <w:rsid w:val="00E34040"/>
    <w:rsid w:val="00E35D91"/>
    <w:rsid w:val="00E3652F"/>
    <w:rsid w:val="00E44CBF"/>
    <w:rsid w:val="00E46D06"/>
    <w:rsid w:val="00E47EB8"/>
    <w:rsid w:val="00E521D4"/>
    <w:rsid w:val="00E52F1E"/>
    <w:rsid w:val="00E63117"/>
    <w:rsid w:val="00E63B11"/>
    <w:rsid w:val="00E704FD"/>
    <w:rsid w:val="00E71F5F"/>
    <w:rsid w:val="00E750E1"/>
    <w:rsid w:val="00E7795A"/>
    <w:rsid w:val="00E801F2"/>
    <w:rsid w:val="00E829A3"/>
    <w:rsid w:val="00E8305F"/>
    <w:rsid w:val="00E909CF"/>
    <w:rsid w:val="00E9114A"/>
    <w:rsid w:val="00E93208"/>
    <w:rsid w:val="00EA0D5B"/>
    <w:rsid w:val="00EA3948"/>
    <w:rsid w:val="00EA489C"/>
    <w:rsid w:val="00EA7B59"/>
    <w:rsid w:val="00EB0CA7"/>
    <w:rsid w:val="00EB344D"/>
    <w:rsid w:val="00EB4992"/>
    <w:rsid w:val="00EC012A"/>
    <w:rsid w:val="00EC2B29"/>
    <w:rsid w:val="00ED251D"/>
    <w:rsid w:val="00ED3C2E"/>
    <w:rsid w:val="00ED4FAF"/>
    <w:rsid w:val="00EE1070"/>
    <w:rsid w:val="00EE150C"/>
    <w:rsid w:val="00EF0947"/>
    <w:rsid w:val="00EF0A7D"/>
    <w:rsid w:val="00EF217F"/>
    <w:rsid w:val="00EF2E52"/>
    <w:rsid w:val="00EF3C9E"/>
    <w:rsid w:val="00EF4F48"/>
    <w:rsid w:val="00EF4F85"/>
    <w:rsid w:val="00EF5964"/>
    <w:rsid w:val="00F004A8"/>
    <w:rsid w:val="00F031FB"/>
    <w:rsid w:val="00F10809"/>
    <w:rsid w:val="00F13AD1"/>
    <w:rsid w:val="00F15C1B"/>
    <w:rsid w:val="00F23C00"/>
    <w:rsid w:val="00F24202"/>
    <w:rsid w:val="00F247BA"/>
    <w:rsid w:val="00F32228"/>
    <w:rsid w:val="00F32E4A"/>
    <w:rsid w:val="00F36D8C"/>
    <w:rsid w:val="00F37C74"/>
    <w:rsid w:val="00F40895"/>
    <w:rsid w:val="00F4314A"/>
    <w:rsid w:val="00F4710F"/>
    <w:rsid w:val="00F53DA5"/>
    <w:rsid w:val="00F571D1"/>
    <w:rsid w:val="00F57DED"/>
    <w:rsid w:val="00F67E74"/>
    <w:rsid w:val="00F70658"/>
    <w:rsid w:val="00F74A5F"/>
    <w:rsid w:val="00F80A81"/>
    <w:rsid w:val="00F84CD3"/>
    <w:rsid w:val="00F90A71"/>
    <w:rsid w:val="00F91BE3"/>
    <w:rsid w:val="00F923A5"/>
    <w:rsid w:val="00F9320A"/>
    <w:rsid w:val="00F93545"/>
    <w:rsid w:val="00F93FCF"/>
    <w:rsid w:val="00F96337"/>
    <w:rsid w:val="00F96FBA"/>
    <w:rsid w:val="00F9709E"/>
    <w:rsid w:val="00FA15DD"/>
    <w:rsid w:val="00FA54BF"/>
    <w:rsid w:val="00FA5E1F"/>
    <w:rsid w:val="00FA650E"/>
    <w:rsid w:val="00FA7240"/>
    <w:rsid w:val="00FA7652"/>
    <w:rsid w:val="00FB0C1B"/>
    <w:rsid w:val="00FB1BBD"/>
    <w:rsid w:val="00FB2B5B"/>
    <w:rsid w:val="00FB469E"/>
    <w:rsid w:val="00FB4E06"/>
    <w:rsid w:val="00FB5FE5"/>
    <w:rsid w:val="00FB6C6C"/>
    <w:rsid w:val="00FC0E63"/>
    <w:rsid w:val="00FC3483"/>
    <w:rsid w:val="00FC4303"/>
    <w:rsid w:val="00FC4D68"/>
    <w:rsid w:val="00FC56D7"/>
    <w:rsid w:val="00FD2ADA"/>
    <w:rsid w:val="00FD4C75"/>
    <w:rsid w:val="00FD5AB0"/>
    <w:rsid w:val="00FD675B"/>
    <w:rsid w:val="00FD6C5D"/>
    <w:rsid w:val="00FE4594"/>
    <w:rsid w:val="00FE5D1E"/>
    <w:rsid w:val="00FE6A8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40C76B"/>
  <w15:chartTrackingRefBased/>
  <w15:docId w15:val="{522F8990-E270-43BB-A1EF-FA4F1340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1EF3"/>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691EF3"/>
    <w:pPr>
      <w:keepNext/>
      <w:outlineLvl w:val="0"/>
    </w:pPr>
    <w:rPr>
      <w:sz w:val="24"/>
      <w:szCs w:val="24"/>
    </w:rPr>
  </w:style>
  <w:style w:type="paragraph" w:styleId="Heading2">
    <w:name w:val="heading 2"/>
    <w:basedOn w:val="Normal"/>
    <w:next w:val="Normal"/>
    <w:link w:val="Heading2Char"/>
    <w:qFormat/>
    <w:rsid w:val="00691EF3"/>
    <w:pPr>
      <w:outlineLvl w:val="1"/>
    </w:pPr>
  </w:style>
  <w:style w:type="paragraph" w:styleId="Heading3">
    <w:name w:val="heading 3"/>
    <w:basedOn w:val="Normal"/>
    <w:next w:val="Normal"/>
    <w:link w:val="Heading3Char"/>
    <w:qFormat/>
    <w:rsid w:val="00691EF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91EF3"/>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91EF3"/>
    <w:rPr>
      <w:sz w:val="6"/>
      <w:szCs w:val="9"/>
    </w:rPr>
  </w:style>
  <w:style w:type="paragraph" w:styleId="FootnoteText">
    <w:name w:val="footnote text"/>
    <w:basedOn w:val="Normal"/>
    <w:link w:val="FootnoteTextChar"/>
    <w:rsid w:val="00691EF3"/>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91EF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91EF3"/>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91EF3"/>
    <w:rPr>
      <w:rFonts w:ascii="Tahoma" w:hAnsi="Tahoma" w:cs="Tahoma"/>
      <w:sz w:val="16"/>
      <w:szCs w:val="16"/>
    </w:rPr>
  </w:style>
  <w:style w:type="paragraph" w:customStyle="1" w:styleId="HM">
    <w:name w:val="_ H __M"/>
    <w:basedOn w:val="HCh"/>
    <w:next w:val="Normal"/>
    <w:qFormat/>
    <w:rsid w:val="00691EF3"/>
    <w:pPr>
      <w:suppressAutoHyphens/>
      <w:spacing w:line="520" w:lineRule="exact"/>
    </w:pPr>
    <w:rPr>
      <w:spacing w:val="-3"/>
      <w:sz w:val="48"/>
      <w:szCs w:val="48"/>
    </w:rPr>
  </w:style>
  <w:style w:type="paragraph" w:customStyle="1" w:styleId="SingleTxt">
    <w:name w:val="__Single Txt"/>
    <w:basedOn w:val="Normal"/>
    <w:qFormat/>
    <w:rsid w:val="00691EF3"/>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691EF3"/>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691EF3"/>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91EF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91EF3"/>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691EF3"/>
    <w:rPr>
      <w:rFonts w:eastAsiaTheme="minorHAnsi"/>
      <w:b/>
      <w:bCs/>
      <w:kern w:val="14"/>
      <w:sz w:val="17"/>
      <w:szCs w:val="25"/>
      <w:lang w:eastAsia="en-US"/>
    </w:rPr>
  </w:style>
  <w:style w:type="paragraph" w:styleId="Header">
    <w:name w:val="header"/>
    <w:link w:val="HeaderChar"/>
    <w:qFormat/>
    <w:rsid w:val="00691EF3"/>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691EF3"/>
    <w:rPr>
      <w:rFonts w:eastAsiaTheme="minorHAnsi"/>
      <w:b/>
      <w:bCs/>
      <w:w w:val="105"/>
      <w:kern w:val="14"/>
      <w:sz w:val="17"/>
      <w:szCs w:val="25"/>
      <w:lang w:eastAsia="en-US"/>
    </w:rPr>
  </w:style>
  <w:style w:type="character" w:customStyle="1" w:styleId="Heading3Char">
    <w:name w:val="Heading 3 Char"/>
    <w:basedOn w:val="DefaultParagraphFont"/>
    <w:link w:val="Heading3"/>
    <w:rsid w:val="00691EF3"/>
    <w:rPr>
      <w:rFonts w:ascii="Arial" w:eastAsiaTheme="majorEastAsia" w:hAnsi="Arial" w:cs="Arial"/>
      <w:b/>
      <w:bCs/>
      <w:kern w:val="14"/>
      <w:sz w:val="26"/>
      <w:szCs w:val="26"/>
      <w:lang w:eastAsia="en-US"/>
    </w:rPr>
  </w:style>
  <w:style w:type="paragraph" w:customStyle="1" w:styleId="JSingleTxt">
    <w:name w:val="J__Single Txt"/>
    <w:basedOn w:val="Normal"/>
    <w:qFormat/>
    <w:rsid w:val="00691EF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91EF3"/>
    <w:pPr>
      <w:spacing w:after="120" w:line="440" w:lineRule="exact"/>
      <w:jc w:val="center"/>
    </w:pPr>
    <w:rPr>
      <w:b/>
      <w:bCs/>
      <w:sz w:val="25"/>
      <w:szCs w:val="38"/>
    </w:rPr>
  </w:style>
  <w:style w:type="paragraph" w:customStyle="1" w:styleId="JH1">
    <w:name w:val="J_H_1"/>
    <w:basedOn w:val="JCH"/>
    <w:qFormat/>
    <w:rsid w:val="00691EF3"/>
    <w:pPr>
      <w:spacing w:line="420" w:lineRule="exact"/>
    </w:pPr>
    <w:rPr>
      <w:sz w:val="23"/>
      <w:szCs w:val="34"/>
    </w:rPr>
  </w:style>
  <w:style w:type="paragraph" w:customStyle="1" w:styleId="JH2">
    <w:name w:val="J_H_2"/>
    <w:basedOn w:val="JH1"/>
    <w:qFormat/>
    <w:rsid w:val="00691EF3"/>
    <w:pPr>
      <w:spacing w:line="400" w:lineRule="exact"/>
    </w:pPr>
    <w:rPr>
      <w:sz w:val="20"/>
      <w:szCs w:val="30"/>
    </w:rPr>
  </w:style>
  <w:style w:type="paragraph" w:customStyle="1" w:styleId="JSmall">
    <w:name w:val="J_Small"/>
    <w:basedOn w:val="JSingleTxt"/>
    <w:next w:val="JSingleTxt"/>
    <w:qFormat/>
    <w:rsid w:val="00691EF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91EF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91EF3"/>
    <w:rPr>
      <w:sz w:val="14"/>
      <w:szCs w:val="16"/>
    </w:rPr>
  </w:style>
  <w:style w:type="paragraph" w:customStyle="1" w:styleId="SmallX">
    <w:name w:val="SmallX"/>
    <w:basedOn w:val="Small"/>
    <w:next w:val="Normal"/>
    <w:qFormat/>
    <w:rsid w:val="00691EF3"/>
    <w:pPr>
      <w:spacing w:line="240" w:lineRule="exact"/>
    </w:pPr>
    <w:rPr>
      <w:spacing w:val="6"/>
      <w:w w:val="106"/>
      <w:sz w:val="14"/>
      <w:szCs w:val="21"/>
    </w:rPr>
  </w:style>
  <w:style w:type="paragraph" w:customStyle="1" w:styleId="XLarge">
    <w:name w:val="XLarge"/>
    <w:basedOn w:val="HM"/>
    <w:qFormat/>
    <w:rsid w:val="00691EF3"/>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91EF3"/>
    <w:pPr>
      <w:spacing w:line="820" w:lineRule="exact"/>
    </w:pPr>
    <w:rPr>
      <w:spacing w:val="-8"/>
      <w:w w:val="96"/>
      <w:sz w:val="57"/>
      <w:szCs w:val="68"/>
    </w:rPr>
  </w:style>
  <w:style w:type="paragraph" w:customStyle="1" w:styleId="Distribution">
    <w:name w:val="Distribution"/>
    <w:basedOn w:val="Normal"/>
    <w:next w:val="Normal"/>
    <w:qFormat/>
    <w:rsid w:val="00691EF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91EF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91EF3"/>
    <w:pPr>
      <w:tabs>
        <w:tab w:val="left" w:pos="662"/>
        <w:tab w:val="left" w:pos="1267"/>
        <w:tab w:val="left" w:pos="1987"/>
        <w:tab w:val="left" w:pos="2650"/>
      </w:tabs>
      <w:spacing w:line="240" w:lineRule="exact"/>
    </w:pPr>
  </w:style>
  <w:style w:type="paragraph" w:customStyle="1" w:styleId="ReleaseDate">
    <w:name w:val="Release Date"/>
    <w:next w:val="Footer"/>
    <w:qFormat/>
    <w:rsid w:val="00691EF3"/>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691EF3"/>
    <w:pPr>
      <w:tabs>
        <w:tab w:val="left" w:pos="662"/>
        <w:tab w:val="left" w:pos="1987"/>
        <w:tab w:val="left" w:pos="2650"/>
      </w:tabs>
      <w:suppressAutoHyphens/>
      <w:spacing w:after="0"/>
      <w:ind w:left="663" w:right="0" w:hanging="663"/>
    </w:pPr>
  </w:style>
  <w:style w:type="paragraph" w:customStyle="1" w:styleId="Committee">
    <w:name w:val="Committee"/>
    <w:basedOn w:val="H1"/>
    <w:qFormat/>
    <w:rsid w:val="00691EF3"/>
    <w:pPr>
      <w:tabs>
        <w:tab w:val="left" w:pos="662"/>
        <w:tab w:val="left" w:pos="1987"/>
        <w:tab w:val="left" w:pos="2650"/>
      </w:tabs>
      <w:ind w:right="1264"/>
    </w:pPr>
  </w:style>
  <w:style w:type="paragraph" w:customStyle="1" w:styleId="AgendaItemNormal">
    <w:name w:val="Agenda_Item_Normal"/>
    <w:next w:val="Normal"/>
    <w:qFormat/>
    <w:rsid w:val="00691EF3"/>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691EF3"/>
  </w:style>
  <w:style w:type="paragraph" w:customStyle="1" w:styleId="TitleHCH">
    <w:name w:val="Title_H_CH"/>
    <w:basedOn w:val="H1"/>
    <w:next w:val="SingleTxt"/>
    <w:qFormat/>
    <w:rsid w:val="00691EF3"/>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91EF3"/>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uiPriority w:val="99"/>
    <w:rsid w:val="00691EF3"/>
    <w:rPr>
      <w:color w:val="0000FF"/>
      <w:u w:val="none"/>
    </w:rPr>
  </w:style>
  <w:style w:type="character" w:styleId="FollowedHyperlink">
    <w:name w:val="FollowedHyperlink"/>
    <w:basedOn w:val="DefaultParagraphFont"/>
    <w:rsid w:val="00691EF3"/>
    <w:rPr>
      <w:i w:val="0"/>
      <w:color w:val="0000FF"/>
      <w:u w:val="none"/>
    </w:rPr>
  </w:style>
  <w:style w:type="paragraph" w:customStyle="1" w:styleId="Bullet1">
    <w:name w:val="Bullet 1"/>
    <w:basedOn w:val="Normal"/>
    <w:qFormat/>
    <w:rsid w:val="00691EF3"/>
    <w:pPr>
      <w:numPr>
        <w:numId w:val="37"/>
      </w:numPr>
      <w:spacing w:after="120"/>
      <w:ind w:right="1264"/>
    </w:pPr>
  </w:style>
  <w:style w:type="paragraph" w:customStyle="1" w:styleId="Bullet2">
    <w:name w:val="Bullet 2"/>
    <w:basedOn w:val="Normal"/>
    <w:qFormat/>
    <w:rsid w:val="00691EF3"/>
    <w:pPr>
      <w:numPr>
        <w:numId w:val="38"/>
      </w:numPr>
      <w:spacing w:after="120"/>
      <w:ind w:right="1264"/>
    </w:pPr>
  </w:style>
  <w:style w:type="character" w:styleId="EndnoteReference">
    <w:name w:val="endnote reference"/>
    <w:basedOn w:val="DefaultParagraphFont"/>
    <w:semiHidden/>
    <w:rsid w:val="00691EF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91EF3"/>
    <w:pPr>
      <w:numPr>
        <w:numId w:val="39"/>
      </w:numPr>
    </w:pPr>
  </w:style>
  <w:style w:type="paragraph" w:customStyle="1" w:styleId="AgendaTitleH2">
    <w:name w:val="Agenda_Title_H2"/>
    <w:basedOn w:val="H1"/>
    <w:next w:val="Normal"/>
    <w:qFormat/>
    <w:rsid w:val="008D0C29"/>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691EF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91EF3"/>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91EF3"/>
    <w:rPr>
      <w:rFonts w:eastAsiaTheme="minorHAnsi" w:cs="Simplified Arabic"/>
      <w:kern w:val="14"/>
      <w:sz w:val="17"/>
      <w:szCs w:val="18"/>
      <w:lang w:eastAsia="en-US"/>
    </w:rPr>
  </w:style>
  <w:style w:type="character" w:customStyle="1" w:styleId="Heading1Char">
    <w:name w:val="Heading 1 Char"/>
    <w:basedOn w:val="DefaultParagraphFont"/>
    <w:link w:val="Heading1"/>
    <w:rsid w:val="00691EF3"/>
    <w:rPr>
      <w:rFonts w:eastAsiaTheme="minorHAnsi" w:cs="Simplified Arabic"/>
      <w:kern w:val="14"/>
      <w:sz w:val="24"/>
      <w:szCs w:val="24"/>
      <w:lang w:eastAsia="en-US"/>
    </w:rPr>
  </w:style>
  <w:style w:type="character" w:customStyle="1" w:styleId="Heading2Char">
    <w:name w:val="Heading 2 Char"/>
    <w:basedOn w:val="DefaultParagraphFont"/>
    <w:link w:val="Heading2"/>
    <w:rsid w:val="00691EF3"/>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907D95"/>
    <w:pPr>
      <w:spacing w:line="240" w:lineRule="auto"/>
    </w:pPr>
    <w:rPr>
      <w:szCs w:val="20"/>
    </w:rPr>
  </w:style>
  <w:style w:type="character" w:customStyle="1" w:styleId="CommentTextChar">
    <w:name w:val="Comment Text Char"/>
    <w:basedOn w:val="DefaultParagraphFont"/>
    <w:link w:val="CommentText"/>
    <w:semiHidden/>
    <w:rsid w:val="00907D95"/>
    <w:rPr>
      <w:rFonts w:cs="Simplified Arabic"/>
      <w:kern w:val="14"/>
      <w:lang w:eastAsia="en-US"/>
    </w:rPr>
  </w:style>
  <w:style w:type="paragraph" w:styleId="CommentSubject">
    <w:name w:val="annotation subject"/>
    <w:basedOn w:val="CommentText"/>
    <w:next w:val="CommentText"/>
    <w:link w:val="CommentSubjectChar"/>
    <w:semiHidden/>
    <w:unhideWhenUsed/>
    <w:rsid w:val="00907D95"/>
    <w:rPr>
      <w:b/>
      <w:bCs/>
    </w:rPr>
  </w:style>
  <w:style w:type="character" w:customStyle="1" w:styleId="CommentSubjectChar">
    <w:name w:val="Comment Subject Char"/>
    <w:basedOn w:val="CommentTextChar"/>
    <w:link w:val="CommentSubject"/>
    <w:semiHidden/>
    <w:rsid w:val="00907D95"/>
    <w:rPr>
      <w:rFonts w:cs="Simplified Arabic"/>
      <w:b/>
      <w:bCs/>
      <w:kern w:val="14"/>
      <w:lang w:eastAsia="en-US"/>
    </w:rPr>
  </w:style>
  <w:style w:type="character" w:styleId="UnresolvedMention">
    <w:name w:val="Unresolved Mention"/>
    <w:basedOn w:val="DefaultParagraphFont"/>
    <w:uiPriority w:val="99"/>
    <w:semiHidden/>
    <w:unhideWhenUsed/>
    <w:rsid w:val="00440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457">
      <w:bodyDiv w:val="1"/>
      <w:marLeft w:val="0"/>
      <w:marRight w:val="0"/>
      <w:marTop w:val="0"/>
      <w:marBottom w:val="0"/>
      <w:divBdr>
        <w:top w:val="none" w:sz="0" w:space="0" w:color="auto"/>
        <w:left w:val="none" w:sz="0" w:space="0" w:color="auto"/>
        <w:bottom w:val="none" w:sz="0" w:space="0" w:color="auto"/>
        <w:right w:val="none" w:sz="0" w:space="0" w:color="auto"/>
      </w:divBdr>
    </w:div>
    <w:div w:id="1082408393">
      <w:bodyDiv w:val="1"/>
      <w:marLeft w:val="0"/>
      <w:marRight w:val="0"/>
      <w:marTop w:val="0"/>
      <w:marBottom w:val="0"/>
      <w:divBdr>
        <w:top w:val="none" w:sz="0" w:space="0" w:color="auto"/>
        <w:left w:val="none" w:sz="0" w:space="0" w:color="auto"/>
        <w:bottom w:val="none" w:sz="0" w:space="0" w:color="auto"/>
        <w:right w:val="none" w:sz="0" w:space="0" w:color="auto"/>
      </w:divBdr>
    </w:div>
    <w:div w:id="1600411164">
      <w:bodyDiv w:val="1"/>
      <w:marLeft w:val="0"/>
      <w:marRight w:val="0"/>
      <w:marTop w:val="0"/>
      <w:marBottom w:val="0"/>
      <w:divBdr>
        <w:top w:val="none" w:sz="0" w:space="0" w:color="auto"/>
        <w:left w:val="none" w:sz="0" w:space="0" w:color="auto"/>
        <w:bottom w:val="none" w:sz="0" w:space="0" w:color="auto"/>
        <w:right w:val="none" w:sz="0" w:space="0" w:color="auto"/>
      </w:divBdr>
    </w:div>
    <w:div w:id="16106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cnss.ma/sites/default/files/BO%20travailleurs%20domestiques.pdf" TargetMode="External"/><Relationship Id="rId3" Type="http://schemas.openxmlformats.org/officeDocument/2006/relationships/styles" Target="styles.xml"/><Relationship Id="rId21" Type="http://schemas.openxmlformats.org/officeDocument/2006/relationships/hyperlink" Target="https://www.cnss.ma/sites/default/files/%D9%85%D8%B1%D8%B3%D9%88%D9%85%20%D8%B1%D9%82%D9%85%202.20.659%20%D8%A7%D9%84%D9%85%D8%AA%D8%B9%D9%84%D9%82%20%D8%A8%D8%A7%D9%84%D9%85%D8%B1%D8%B4%D8%AF%D9%8A%D9%86%20%D8%A7%D9%84%D8%B3%D9%8A%D8%A7%D8%AD%D9%8A%D9%8A%D9%86.pdf"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www.sante.gov.ma/sites/Ar/reglementation/DocLib5/d%C3%A9cret%20n%C2%B0%202-19-1023%20compl%C3%A9tant%20le%20d%C3%A9cret%20n%C2%B0%202-19-719%20AMO%20sages-femmes%20et%20les%20kin%C3%A9sith%C3%A9rapeut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cnss.ma/sites/default/files/%D9%85%D8%B1%D8%B3%D9%88%D9%85%20%D8%B1%D9%82%D9%85%202.20.658%20%D8%A7%D9%84%D9%85%D8%AA%D8%B9%D9%84%D9%82%20%D8%A8%D8%A7%D9%84%D9%85%D9%81%D9%88%D8%B6%D9%8A%D9%86%20%D8%A7%D9%84%D9%82%D8%B6%D8%A7%D8%A6%D9%8A%D9%8A%D9%86.pdf" TargetMode="External"/><Relationship Id="rId10" Type="http://schemas.openxmlformats.org/officeDocument/2006/relationships/footer" Target="footer1.xml"/><Relationship Id="rId19" Type="http://schemas.openxmlformats.org/officeDocument/2006/relationships/hyperlink" Target="https://www.sante.gov.ma/sites/Ar/reglementation/DocLib5/d%C3%A9cret%20n%C2%B0%202-19-1024%20%20compl%C3%A9tant%20le%20d%C3%A9cret%20n%C2%B0%202-19-769%20AMO%20Adouls.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www.cnss.ma/sites/default/files/%D9%85%D8%B1%D8%B3%D9%88%D9%85%20%D8%B1%D9%82%D9%85%202.20.659%20%D8%A7%D9%84%D9%85%D8%AA%D8%B9%D9%84%D9%82%20%D8%A8%D8%A7%D9%84%D9%85%D8%B1%D8%B4%D8%AF%D9%8A%D9%86%20%D8%A7%D9%84%D8%B3%D9%8A%D8%A7%D8%AD%D9%8A%D9%8A%D9%86.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social.gov.ma/wp-content/uploads/2020/10/%D9%86%D8%B4%D8%B1%D8%A9-%D8%A7%D9%84%D9%85%D8%B3%D8%A7%D9%88%D8%A7%D8%A9_2020-VF8_9_2020-1-1.pdf" TargetMode="External"/><Relationship Id="rId2" Type="http://schemas.openxmlformats.org/officeDocument/2006/relationships/hyperlink" Target="mailto:plaintes@pmp.ma" TargetMode="External"/><Relationship Id="rId1" Type="http://schemas.openxmlformats.org/officeDocument/2006/relationships/hyperlink" Target="http://stoplaviolence.sante.gov.ma" TargetMode="External"/><Relationship Id="rId4" Type="http://schemas.openxmlformats.org/officeDocument/2006/relationships/hyperlink" Target="https://www.mmsp.gov.m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12886</Words>
  <Characters>73456</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86170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Heyam K Kawas</cp:lastModifiedBy>
  <cp:revision>4</cp:revision>
  <cp:lastPrinted>2022-04-25T12:52:00Z</cp:lastPrinted>
  <dcterms:created xsi:type="dcterms:W3CDTF">2022-04-14T18:19:00Z</dcterms:created>
  <dcterms:modified xsi:type="dcterms:W3CDTF">2022-04-25T12:57:00Z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2202792</vt:lpwstr>
  </property>
  <property fmtid="{D5CDD505-2E9C-101B-9397-08002B2CF9AE}" pid="3" name="ODSRefJobNo">
    <vt:lpwstr>2226941A</vt:lpwstr>
  </property>
  <property fmtid="{D5CDD505-2E9C-101B-9397-08002B2CF9AE}" pid="4" name="Symbol1">
    <vt:lpwstr>CEDAW/C/MAR/RQ/5-6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 English, French and Spanish only</vt:lpwstr>
  </property>
  <property fmtid="{D5CDD505-2E9C-101B-9397-08002B2CF9AE}" pid="13" name="Release Date">
    <vt:lpwstr/>
  </property>
  <property fmtid="{D5CDD505-2E9C-101B-9397-08002B2CF9AE}" pid="14" name="Session1">
    <vt:lpwstr>الدورة الثانية والثمانون_x000d_</vt:lpwstr>
  </property>
  <property fmtid="{D5CDD505-2E9C-101B-9397-08002B2CF9AE}" pid="15" name="Agenda1">
    <vt:lpwstr>البند 4 من جدول الأعمال المؤقت_x000d_</vt:lpwstr>
  </property>
  <property fmtid="{D5CDD505-2E9C-101B-9397-08002B2CF9AE}" pid="16"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7" name="Title1">
    <vt:lpwstr>		الأجوبة الواردة من المغرب على قائمة القضايا والأسئلة المتعلقة بتقريره الجامع للتقريرين الدوريين الخامس والسادس*،**_x000d_</vt:lpwstr>
  </property>
</Properties>
</file>