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14:paraId="5CE52178" w14:textId="77777777" w:rsidTr="00B456A0">
        <w:trPr>
          <w:trHeight w:hRule="exact" w:val="810"/>
        </w:trPr>
        <w:tc>
          <w:tcPr>
            <w:tcW w:w="1266" w:type="dxa"/>
            <w:tcBorders>
              <w:top w:val="nil"/>
              <w:bottom w:val="single" w:sz="4" w:space="0" w:color="auto"/>
            </w:tcBorders>
            <w:shd w:val="clear" w:color="auto" w:fill="auto"/>
          </w:tcPr>
          <w:p w14:paraId="7060D8DD" w14:textId="77777777" w:rsidR="006B3E27" w:rsidRPr="00983870" w:rsidRDefault="006B3E27" w:rsidP="00B456A0">
            <w:pPr>
              <w:bidi w:val="0"/>
              <w:jc w:val="right"/>
            </w:pPr>
          </w:p>
        </w:tc>
        <w:tc>
          <w:tcPr>
            <w:tcW w:w="4767" w:type="dxa"/>
            <w:tcBorders>
              <w:top w:val="nil"/>
              <w:bottom w:val="single" w:sz="4" w:space="0" w:color="auto"/>
            </w:tcBorders>
            <w:shd w:val="clear" w:color="auto" w:fill="auto"/>
            <w:vAlign w:val="bottom"/>
          </w:tcPr>
          <w:p w14:paraId="4E6C7B5D" w14:textId="77777777" w:rsidR="006B3E27" w:rsidRPr="00B456A0" w:rsidRDefault="006B3E27" w:rsidP="00B456A0">
            <w:pPr>
              <w:spacing w:after="80" w:line="480" w:lineRule="exact"/>
              <w:jc w:val="left"/>
              <w:rPr>
                <w:szCs w:val="40"/>
                <w:rtl/>
              </w:rPr>
            </w:pPr>
            <w:r w:rsidRPr="00B456A0">
              <w:rPr>
                <w:rFonts w:hint="cs"/>
                <w:szCs w:val="40"/>
                <w:rtl/>
              </w:rPr>
              <w:t>الأمم المتحدة</w:t>
            </w:r>
          </w:p>
        </w:tc>
        <w:tc>
          <w:tcPr>
            <w:tcW w:w="3598" w:type="dxa"/>
            <w:tcBorders>
              <w:top w:val="nil"/>
              <w:bottom w:val="single" w:sz="4" w:space="0" w:color="auto"/>
            </w:tcBorders>
            <w:shd w:val="clear" w:color="auto" w:fill="auto"/>
            <w:vAlign w:val="bottom"/>
          </w:tcPr>
          <w:p w14:paraId="32C579F9" w14:textId="77777777" w:rsidR="006B3E27" w:rsidRPr="00B456A0" w:rsidRDefault="00CB03D4" w:rsidP="006A0773">
            <w:pPr>
              <w:bidi w:val="0"/>
              <w:spacing w:after="20"/>
              <w:jc w:val="left"/>
              <w:rPr>
                <w:szCs w:val="20"/>
              </w:rPr>
            </w:pPr>
            <w:r w:rsidRPr="00CB03D4">
              <w:rPr>
                <w:sz w:val="40"/>
                <w:szCs w:val="20"/>
              </w:rPr>
              <w:t>CAT</w:t>
            </w:r>
            <w:r>
              <w:rPr>
                <w:szCs w:val="20"/>
              </w:rPr>
              <w:t>/C/68/3</w:t>
            </w:r>
          </w:p>
        </w:tc>
      </w:tr>
      <w:tr w:rsidR="006B3E27" w:rsidRPr="00DB7679" w14:paraId="16B2D573" w14:textId="77777777" w:rsidTr="00B456A0">
        <w:trPr>
          <w:trHeight w:hRule="exact" w:val="2835"/>
        </w:trPr>
        <w:tc>
          <w:tcPr>
            <w:tcW w:w="1266" w:type="dxa"/>
            <w:tcBorders>
              <w:top w:val="nil"/>
              <w:bottom w:val="single" w:sz="12" w:space="0" w:color="auto"/>
            </w:tcBorders>
            <w:shd w:val="clear" w:color="auto" w:fill="auto"/>
          </w:tcPr>
          <w:p w14:paraId="5D41D488" w14:textId="48807730" w:rsidR="006B3E27" w:rsidRPr="00DB7679" w:rsidRDefault="002728C0" w:rsidP="00B456A0">
            <w:pPr>
              <w:jc w:val="center"/>
              <w:rPr>
                <w:rtl/>
              </w:rPr>
            </w:pPr>
            <w:r>
              <w:rPr>
                <w:noProof/>
                <w:rtl/>
              </w:rPr>
              <w:drawing>
                <wp:anchor distT="0" distB="0" distL="114300" distR="114300" simplePos="0" relativeHeight="251657728" behindDoc="1" locked="0" layoutInCell="1" allowOverlap="1" wp14:anchorId="2B769B26" wp14:editId="432A4AB2">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shd w:val="clear" w:color="auto" w:fill="auto"/>
          </w:tcPr>
          <w:p w14:paraId="41833A60" w14:textId="77777777" w:rsidR="00A67AF5" w:rsidRPr="00B456A0" w:rsidRDefault="00817373" w:rsidP="00B456A0">
            <w:pPr>
              <w:spacing w:before="120" w:after="40" w:line="580" w:lineRule="exact"/>
              <w:rPr>
                <w:b/>
                <w:bCs/>
                <w:sz w:val="52"/>
                <w:szCs w:val="52"/>
              </w:rPr>
            </w:pPr>
            <w:r w:rsidRPr="00B456A0">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C272590" w14:textId="77777777" w:rsidR="00AA563F" w:rsidRDefault="00AA563F" w:rsidP="00AA563F">
            <w:pPr>
              <w:bidi w:val="0"/>
              <w:spacing w:before="240"/>
            </w:pPr>
            <w:r>
              <w:t>Distr.: General</w:t>
            </w:r>
          </w:p>
          <w:p w14:paraId="14D8F3CC" w14:textId="6EE29C97" w:rsidR="00AA563F" w:rsidRDefault="00AA563F" w:rsidP="00AA563F">
            <w:pPr>
              <w:bidi w:val="0"/>
            </w:pPr>
            <w:r w:rsidRPr="00DA0130">
              <w:t>19</w:t>
            </w:r>
            <w:r>
              <w:t xml:space="preserve"> June </w:t>
            </w:r>
            <w:r w:rsidRPr="00DA0130">
              <w:t>2020</w:t>
            </w:r>
          </w:p>
          <w:p w14:paraId="069E4F02" w14:textId="6867832D" w:rsidR="00AA563F" w:rsidRDefault="00AA563F" w:rsidP="00AA563F">
            <w:pPr>
              <w:bidi w:val="0"/>
            </w:pPr>
            <w:r>
              <w:t>Arabic</w:t>
            </w:r>
          </w:p>
          <w:p w14:paraId="62634DF7" w14:textId="177ED6C9" w:rsidR="006B3E27" w:rsidRPr="008B4BC6" w:rsidRDefault="00AA563F" w:rsidP="00585AF1">
            <w:pPr>
              <w:bidi w:val="0"/>
            </w:pPr>
            <w:r>
              <w:t>Original: English</w:t>
            </w:r>
          </w:p>
        </w:tc>
      </w:tr>
    </w:tbl>
    <w:p w14:paraId="1D5E9EB1" w14:textId="77777777" w:rsidR="00AA563F" w:rsidRPr="00BB41EB" w:rsidRDefault="00AA563F" w:rsidP="00AA563F">
      <w:pPr>
        <w:spacing w:before="120" w:line="360" w:lineRule="exact"/>
        <w:textDirection w:val="tbRlV"/>
        <w:rPr>
          <w:rFonts w:eastAsia="SimSun"/>
          <w:b/>
          <w:bCs/>
          <w:sz w:val="26"/>
          <w:szCs w:val="26"/>
          <w:lang w:eastAsia="zh-TW" w:bidi="en-GB"/>
        </w:rPr>
      </w:pPr>
      <w:r w:rsidRPr="00BB41EB">
        <w:rPr>
          <w:b/>
          <w:bCs/>
          <w:sz w:val="26"/>
          <w:szCs w:val="36"/>
          <w:rtl/>
        </w:rPr>
        <w:t>لجنة مناهضة التعذيب</w:t>
      </w:r>
    </w:p>
    <w:p w14:paraId="51FAA6D2" w14:textId="77777777" w:rsidR="00AA563F" w:rsidRPr="00BB41EB" w:rsidRDefault="00AA563F" w:rsidP="00AA563F">
      <w:pPr>
        <w:pStyle w:val="HChGA"/>
        <w:rPr>
          <w:lang w:eastAsia="zh-TW" w:bidi="en-GB"/>
        </w:rPr>
      </w:pPr>
      <w:r w:rsidRPr="00BB41EB">
        <w:rPr>
          <w:rtl/>
        </w:rPr>
        <w:tab/>
      </w:r>
      <w:r w:rsidRPr="00BB41EB">
        <w:rPr>
          <w:rtl/>
        </w:rPr>
        <w:tab/>
      </w:r>
      <w:r w:rsidRPr="00BB41EB">
        <w:rPr>
          <w:spacing w:val="-4"/>
          <w:rtl/>
        </w:rPr>
        <w:t xml:space="preserve">تقرير متابعة بشأن القرارات المتعلقة بالبلاغات المقدمة بموجب المادة </w:t>
      </w:r>
      <w:r w:rsidRPr="00BB41EB">
        <w:rPr>
          <w:spacing w:val="-4"/>
          <w:szCs w:val="28"/>
          <w:rtl/>
        </w:rPr>
        <w:t>22</w:t>
      </w:r>
      <w:r w:rsidRPr="00BB41EB">
        <w:rPr>
          <w:rtl/>
        </w:rPr>
        <w:t xml:space="preserve"> من الاتفاقية</w:t>
      </w:r>
      <w:r w:rsidRPr="00BB41EB">
        <w:rPr>
          <w:sz w:val="20"/>
          <w:szCs w:val="30"/>
          <w:rtl/>
        </w:rPr>
        <w:footnoteReference w:customMarkFollows="1" w:id="1"/>
        <w:t>*</w:t>
      </w:r>
      <w:bookmarkStart w:id="0" w:name="_Toc43472438"/>
      <w:bookmarkEnd w:id="0"/>
    </w:p>
    <w:p w14:paraId="17DE9AD0" w14:textId="77777777" w:rsidR="00AA563F" w:rsidRPr="00BB41EB" w:rsidRDefault="00AA563F" w:rsidP="006A0773">
      <w:pPr>
        <w:pStyle w:val="HChGA"/>
        <w:textDirection w:val="tbRlV"/>
        <w:rPr>
          <w:rFonts w:hint="cs"/>
          <w:rtl/>
        </w:rPr>
      </w:pPr>
      <w:r w:rsidRPr="00BB41EB">
        <w:rPr>
          <w:rtl/>
        </w:rPr>
        <w:tab/>
      </w:r>
      <w:r w:rsidRPr="00BB41EB">
        <w:rPr>
          <w:rtl/>
        </w:rPr>
        <w:tab/>
        <w:t>مقدمة</w:t>
      </w:r>
      <w:bookmarkStart w:id="1" w:name="_Toc43472439"/>
      <w:bookmarkEnd w:id="1"/>
    </w:p>
    <w:p w14:paraId="51E5CCD7" w14:textId="77777777" w:rsidR="00AA563F" w:rsidRPr="00BB41EB" w:rsidRDefault="00AA563F" w:rsidP="00AA563F">
      <w:pPr>
        <w:pStyle w:val="SingleTxtGA"/>
        <w:rPr>
          <w:rtl/>
        </w:rPr>
      </w:pPr>
      <w:r w:rsidRPr="00BB41EB">
        <w:rPr>
          <w:szCs w:val="20"/>
          <w:rtl/>
        </w:rPr>
        <w:t>1</w:t>
      </w:r>
      <w:r w:rsidRPr="00BB41EB">
        <w:rPr>
          <w:rtl/>
        </w:rPr>
        <w:t>-</w:t>
      </w:r>
      <w:r w:rsidRPr="00BB41EB">
        <w:rPr>
          <w:rtl/>
        </w:rPr>
        <w:tab/>
        <w:t>هذا التقرير تجميع للمعلومات الواردة من الدول الأطراف وأصحاب الشكاوى التي عالجتها لجنة مناهضة التعذيب منذ دورتها السابعة والستين (</w:t>
      </w:r>
      <w:r w:rsidRPr="00BB41EB">
        <w:rPr>
          <w:szCs w:val="20"/>
          <w:rtl/>
        </w:rPr>
        <w:t>22</w:t>
      </w:r>
      <w:r w:rsidRPr="00BB41EB">
        <w:rPr>
          <w:rtl/>
        </w:rPr>
        <w:t xml:space="preserve"> تموز/يوليه - </w:t>
      </w:r>
      <w:r w:rsidRPr="00BB41EB">
        <w:rPr>
          <w:szCs w:val="20"/>
          <w:rtl/>
        </w:rPr>
        <w:t>9</w:t>
      </w:r>
      <w:r w:rsidRPr="00BB41EB">
        <w:rPr>
          <w:rtl/>
        </w:rPr>
        <w:t xml:space="preserve"> آب/أغسطس </w:t>
      </w:r>
      <w:r w:rsidRPr="00BB41EB">
        <w:rPr>
          <w:szCs w:val="20"/>
          <w:rtl/>
        </w:rPr>
        <w:t>2019</w:t>
      </w:r>
      <w:r w:rsidRPr="00BB41EB">
        <w:rPr>
          <w:rtl/>
        </w:rPr>
        <w:t xml:space="preserve">)، في إطار إجرائها لمتابعة القرارات المتعلقة بالبلاغات المقدمة بموجب المادة </w:t>
      </w:r>
      <w:r w:rsidRPr="00BB41EB">
        <w:rPr>
          <w:szCs w:val="20"/>
          <w:rtl/>
        </w:rPr>
        <w:t>22</w:t>
      </w:r>
      <w:r w:rsidRPr="00BB41EB">
        <w:rPr>
          <w:rtl/>
        </w:rPr>
        <w:t xml:space="preserve"> من الاتفاقية</w:t>
      </w:r>
      <w:r w:rsidRPr="00BB41EB">
        <w:rPr>
          <w:rStyle w:val="FootnoteReference"/>
          <w:sz w:val="30"/>
          <w:rtl/>
        </w:rPr>
        <w:t>(</w:t>
      </w:r>
      <w:r w:rsidRPr="00BB41EB">
        <w:rPr>
          <w:rStyle w:val="FootnoteReference"/>
          <w:rFonts w:cs="Times New Roman"/>
          <w:b w:val="0"/>
          <w:position w:val="4"/>
          <w:sz w:val="20"/>
        </w:rPr>
        <w:footnoteReference w:id="2"/>
      </w:r>
      <w:r w:rsidRPr="00BB41EB">
        <w:rPr>
          <w:rStyle w:val="FootnoteReference"/>
          <w:sz w:val="30"/>
          <w:rtl/>
        </w:rPr>
        <w:t>)</w:t>
      </w:r>
      <w:r w:rsidRPr="00BB41EB">
        <w:rPr>
          <w:rtl/>
        </w:rPr>
        <w:t>.</w:t>
      </w:r>
    </w:p>
    <w:p w14:paraId="77F0458B" w14:textId="77777777" w:rsidR="00AA563F" w:rsidRPr="00BB41EB" w:rsidRDefault="00AA563F" w:rsidP="00AA563F">
      <w:pPr>
        <w:pStyle w:val="H1GA"/>
        <w:rPr>
          <w:lang w:val="ar-SA" w:eastAsia="zh-TW" w:bidi="en-GB"/>
        </w:rPr>
      </w:pPr>
      <w:r w:rsidRPr="00BB41EB">
        <w:rPr>
          <w:rtl/>
        </w:rPr>
        <w:tab/>
        <w:t>ألف-</w:t>
      </w:r>
      <w:r w:rsidRPr="00BB41EB">
        <w:rPr>
          <w:rtl/>
        </w:rPr>
        <w:tab/>
        <w:t xml:space="preserve">البلاغ رقم </w:t>
      </w:r>
      <w:r w:rsidRPr="00BB41EB">
        <w:rPr>
          <w:szCs w:val="24"/>
          <w:rtl/>
        </w:rPr>
        <w:t>477</w:t>
      </w:r>
      <w:r w:rsidRPr="00BB41EB">
        <w:rPr>
          <w:rtl/>
        </w:rPr>
        <w:t>/</w:t>
      </w:r>
      <w:r w:rsidRPr="00BB41EB">
        <w:rPr>
          <w:szCs w:val="24"/>
          <w:rtl/>
        </w:rPr>
        <w:t>2011</w:t>
      </w:r>
      <w:r w:rsidRPr="00BB41EB">
        <w:rPr>
          <w:rStyle w:val="FootnoteReference"/>
          <w:b/>
          <w:bCs w:val="0"/>
          <w:sz w:val="34"/>
          <w:rtl/>
        </w:rPr>
        <w:t>(</w:t>
      </w:r>
      <w:r w:rsidRPr="00BB41EB">
        <w:rPr>
          <w:rStyle w:val="FootnoteReference"/>
          <w:rFonts w:cs="Times New Roman"/>
          <w:bCs w:val="0"/>
          <w:position w:val="4"/>
          <w:sz w:val="20"/>
        </w:rPr>
        <w:footnoteReference w:id="3"/>
      </w:r>
      <w:r w:rsidRPr="00BB41EB">
        <w:rPr>
          <w:rStyle w:val="FootnoteReference"/>
          <w:b/>
          <w:bCs w:val="0"/>
          <w:sz w:val="34"/>
          <w:rtl/>
        </w:rPr>
        <w:t>)</w:t>
      </w:r>
      <w:bookmarkStart w:id="2" w:name="_Toc43472440"/>
      <w:bookmarkEnd w:id="2"/>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AA563F" w:rsidRPr="00BB41EB" w14:paraId="05869585" w14:textId="77777777" w:rsidTr="001869AB">
        <w:trPr>
          <w:trHeight w:val="330"/>
          <w:tblHeader/>
        </w:trPr>
        <w:tc>
          <w:tcPr>
            <w:tcW w:w="7370" w:type="dxa"/>
            <w:gridSpan w:val="2"/>
            <w:tcBorders>
              <w:top w:val="single" w:sz="4" w:space="0" w:color="auto"/>
              <w:bottom w:val="single" w:sz="12" w:space="0" w:color="auto"/>
            </w:tcBorders>
            <w:shd w:val="clear" w:color="auto" w:fill="auto"/>
            <w:vAlign w:val="bottom"/>
          </w:tcPr>
          <w:p w14:paraId="57A8E5D9" w14:textId="77777777" w:rsidR="00AA563F" w:rsidRPr="00BB41EB" w:rsidRDefault="00AA563F" w:rsidP="001869AB">
            <w:pPr>
              <w:pStyle w:val="SingleTxtG"/>
              <w:bidi/>
              <w:spacing w:line="380" w:lineRule="exact"/>
              <w:ind w:left="65" w:right="113"/>
              <w:jc w:val="left"/>
              <w:textDirection w:val="tbRlV"/>
              <w:rPr>
                <w:rFonts w:hAnsi="Times New Roman"/>
                <w:i/>
                <w:sz w:val="28"/>
                <w:szCs w:val="28"/>
                <w:lang w:val="ar-SA" w:eastAsia="zh-TW" w:bidi="en-GB"/>
              </w:rPr>
            </w:pPr>
            <w:r w:rsidRPr="00BB41EB">
              <w:rPr>
                <w:rFonts w:hAnsi="Times New Roman"/>
                <w:i/>
                <w:iCs/>
                <w:sz w:val="28"/>
                <w:szCs w:val="28"/>
                <w:rtl/>
              </w:rPr>
              <w:t>أعرّاس ضد المغرب</w:t>
            </w:r>
          </w:p>
        </w:tc>
      </w:tr>
      <w:tr w:rsidR="00AA563F" w:rsidRPr="00BB41EB" w14:paraId="2B559A65" w14:textId="77777777" w:rsidTr="001869AB">
        <w:trPr>
          <w:trHeight w:hRule="exact" w:val="103"/>
        </w:trPr>
        <w:tc>
          <w:tcPr>
            <w:tcW w:w="7370" w:type="dxa"/>
            <w:gridSpan w:val="2"/>
            <w:tcBorders>
              <w:top w:val="single" w:sz="12" w:space="0" w:color="auto"/>
            </w:tcBorders>
            <w:shd w:val="clear" w:color="auto" w:fill="auto"/>
          </w:tcPr>
          <w:p w14:paraId="1722C112" w14:textId="77777777" w:rsidR="00AA563F" w:rsidRPr="00BB41EB" w:rsidRDefault="00AA563F" w:rsidP="001869AB">
            <w:pPr>
              <w:pStyle w:val="SingleTxtG"/>
              <w:spacing w:line="380" w:lineRule="exact"/>
              <w:ind w:left="65" w:right="113"/>
              <w:jc w:val="left"/>
              <w:rPr>
                <w:rFonts w:hAnsi="Times New Roman"/>
                <w:sz w:val="28"/>
                <w:szCs w:val="28"/>
                <w:lang w:val="en-US"/>
              </w:rPr>
            </w:pPr>
          </w:p>
        </w:tc>
      </w:tr>
      <w:tr w:rsidR="00AA563F" w:rsidRPr="00BB41EB" w14:paraId="2E81A9F1" w14:textId="77777777" w:rsidTr="001869AB">
        <w:trPr>
          <w:trHeight w:val="367"/>
        </w:trPr>
        <w:tc>
          <w:tcPr>
            <w:tcW w:w="1985" w:type="dxa"/>
            <w:shd w:val="clear" w:color="auto" w:fill="auto"/>
          </w:tcPr>
          <w:p w14:paraId="0E10D9C7" w14:textId="77777777" w:rsidR="00AA563F" w:rsidRPr="00BB41EB" w:rsidRDefault="00AA563F" w:rsidP="001869AB">
            <w:pPr>
              <w:pStyle w:val="SingleTxtG"/>
              <w:bidi/>
              <w:spacing w:after="80" w:line="360" w:lineRule="exact"/>
              <w:ind w:left="65" w:right="113"/>
              <w:jc w:val="left"/>
              <w:textDirection w:val="tbRlV"/>
              <w:rPr>
                <w:rFonts w:hAnsi="Times New Roman"/>
                <w:sz w:val="28"/>
                <w:szCs w:val="28"/>
                <w:lang w:val="en-US" w:eastAsia="zh-TW" w:bidi="en-GB"/>
              </w:rPr>
            </w:pPr>
            <w:r w:rsidRPr="00BB41EB">
              <w:rPr>
                <w:rFonts w:hAnsi="Times New Roman"/>
                <w:sz w:val="28"/>
                <w:szCs w:val="28"/>
                <w:rtl/>
              </w:rPr>
              <w:t>تاريخ اعتماد القرار:</w:t>
            </w:r>
          </w:p>
        </w:tc>
        <w:tc>
          <w:tcPr>
            <w:tcW w:w="5385" w:type="dxa"/>
            <w:shd w:val="clear" w:color="auto" w:fill="auto"/>
          </w:tcPr>
          <w:p w14:paraId="377F6CE7" w14:textId="77777777" w:rsidR="00AA563F" w:rsidRPr="00BB41EB" w:rsidRDefault="00AA563F" w:rsidP="001869AB">
            <w:pPr>
              <w:pStyle w:val="SingleTxtG"/>
              <w:bidi/>
              <w:spacing w:after="80" w:line="360" w:lineRule="exact"/>
              <w:ind w:left="65" w:right="113"/>
              <w:jc w:val="left"/>
              <w:textDirection w:val="tbRlV"/>
              <w:rPr>
                <w:rFonts w:hAnsi="Times New Roman"/>
                <w:sz w:val="28"/>
                <w:szCs w:val="28"/>
                <w:rtl/>
                <w:lang w:val="ar-SA" w:eastAsia="zh-TW"/>
              </w:rPr>
            </w:pPr>
            <w:r w:rsidRPr="00BB41EB">
              <w:rPr>
                <w:rFonts w:hAnsi="Times New Roman"/>
                <w:szCs w:val="20"/>
                <w:rtl/>
              </w:rPr>
              <w:t>19</w:t>
            </w:r>
            <w:r w:rsidRPr="00BB41EB">
              <w:rPr>
                <w:rFonts w:hAnsi="Times New Roman"/>
                <w:sz w:val="28"/>
                <w:szCs w:val="28"/>
                <w:rtl/>
              </w:rPr>
              <w:t xml:space="preserve"> أيار/مايو </w:t>
            </w:r>
            <w:r w:rsidRPr="00BB41EB">
              <w:rPr>
                <w:rFonts w:hAnsi="Times New Roman"/>
                <w:szCs w:val="20"/>
                <w:rtl/>
              </w:rPr>
              <w:t>2014</w:t>
            </w:r>
          </w:p>
        </w:tc>
      </w:tr>
      <w:tr w:rsidR="00AA563F" w:rsidRPr="00BB41EB" w14:paraId="23FE43D4" w14:textId="77777777" w:rsidTr="001869AB">
        <w:trPr>
          <w:trHeight w:val="367"/>
        </w:trPr>
        <w:tc>
          <w:tcPr>
            <w:tcW w:w="1985" w:type="dxa"/>
            <w:shd w:val="clear" w:color="auto" w:fill="auto"/>
          </w:tcPr>
          <w:p w14:paraId="3F615C17" w14:textId="77777777" w:rsidR="00AA563F" w:rsidRPr="00BB41EB" w:rsidRDefault="00AA563F" w:rsidP="001869AB">
            <w:pPr>
              <w:pStyle w:val="SingleTxtG"/>
              <w:bidi/>
              <w:spacing w:after="80" w:line="360" w:lineRule="exact"/>
              <w:ind w:left="65" w:right="113"/>
              <w:jc w:val="left"/>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shd w:val="clear" w:color="auto" w:fill="auto"/>
          </w:tcPr>
          <w:p w14:paraId="1516BA85" w14:textId="77777777" w:rsidR="00AA563F" w:rsidRPr="00BB41EB" w:rsidRDefault="00AA563F" w:rsidP="001869AB">
            <w:pPr>
              <w:pStyle w:val="SingleTxtG"/>
              <w:bidi/>
              <w:spacing w:after="80" w:line="360" w:lineRule="exact"/>
              <w:ind w:left="65" w:right="113"/>
              <w:jc w:val="left"/>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szCs w:val="20"/>
                <w:rtl/>
              </w:rPr>
              <w:t>2</w:t>
            </w:r>
            <w:r w:rsidRPr="00BB41EB">
              <w:rPr>
                <w:rFonts w:hAnsi="Times New Roman"/>
                <w:sz w:val="28"/>
                <w:szCs w:val="28"/>
                <w:rtl/>
              </w:rPr>
              <w:t>(</w:t>
            </w:r>
            <w:r w:rsidRPr="00BB41EB">
              <w:rPr>
                <w:rFonts w:hAnsi="Times New Roman"/>
                <w:szCs w:val="20"/>
                <w:rtl/>
              </w:rPr>
              <w:t>1</w:t>
            </w:r>
            <w:r w:rsidRPr="00BB41EB">
              <w:rPr>
                <w:rFonts w:hAnsi="Times New Roman"/>
                <w:sz w:val="28"/>
                <w:szCs w:val="28"/>
                <w:rtl/>
              </w:rPr>
              <w:t xml:space="preserve">)، ومن </w:t>
            </w:r>
            <w:r w:rsidRPr="00BB41EB">
              <w:rPr>
                <w:rFonts w:hAnsi="Times New Roman"/>
                <w:szCs w:val="20"/>
                <w:rtl/>
              </w:rPr>
              <w:t>11</w:t>
            </w:r>
            <w:r w:rsidRPr="00BB41EB">
              <w:rPr>
                <w:rFonts w:hAnsi="Times New Roman"/>
                <w:sz w:val="28"/>
                <w:szCs w:val="28"/>
                <w:rtl/>
              </w:rPr>
              <w:t xml:space="preserve"> إلى </w:t>
            </w:r>
            <w:r w:rsidRPr="00BB41EB">
              <w:rPr>
                <w:rFonts w:hAnsi="Times New Roman"/>
                <w:szCs w:val="20"/>
                <w:rtl/>
              </w:rPr>
              <w:t>13</w:t>
            </w:r>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15</w:t>
            </w:r>
            <w:proofErr w:type="spellEnd"/>
          </w:p>
        </w:tc>
      </w:tr>
      <w:tr w:rsidR="00AA563F" w:rsidRPr="00BB41EB" w14:paraId="18B6E209" w14:textId="77777777" w:rsidTr="001869AB">
        <w:trPr>
          <w:trHeight w:val="1475"/>
        </w:trPr>
        <w:tc>
          <w:tcPr>
            <w:tcW w:w="1985" w:type="dxa"/>
            <w:shd w:val="clear" w:color="auto" w:fill="auto"/>
          </w:tcPr>
          <w:p w14:paraId="6C7CE8BD" w14:textId="77777777" w:rsidR="00AA563F" w:rsidRPr="00BB41EB" w:rsidRDefault="00AA563F" w:rsidP="001869AB">
            <w:pPr>
              <w:pStyle w:val="SingleTxtG"/>
              <w:bidi/>
              <w:spacing w:after="80" w:line="360" w:lineRule="exact"/>
              <w:ind w:left="65" w:right="113"/>
              <w:jc w:val="left"/>
              <w:textDirection w:val="tbRlV"/>
              <w:rPr>
                <w:rFonts w:hAnsi="Times New Roman"/>
                <w:sz w:val="28"/>
                <w:szCs w:val="28"/>
                <w:lang w:val="en-US" w:eastAsia="zh-TW" w:bidi="en-GB"/>
              </w:rPr>
            </w:pPr>
            <w:r w:rsidRPr="00BB41EB">
              <w:rPr>
                <w:rFonts w:hAnsi="Times New Roman"/>
                <w:sz w:val="28"/>
                <w:szCs w:val="28"/>
                <w:rtl/>
              </w:rPr>
              <w:t>الانتصاف:</w:t>
            </w:r>
          </w:p>
        </w:tc>
        <w:tc>
          <w:tcPr>
            <w:tcW w:w="5385" w:type="dxa"/>
            <w:shd w:val="clear" w:color="auto" w:fill="auto"/>
          </w:tcPr>
          <w:p w14:paraId="0EF99ADE" w14:textId="77777777" w:rsidR="00AA563F" w:rsidRPr="00BB41EB" w:rsidRDefault="00AA563F" w:rsidP="001869AB">
            <w:pPr>
              <w:pStyle w:val="SingleTxtG"/>
              <w:bidi/>
              <w:spacing w:after="80" w:line="340" w:lineRule="exact"/>
              <w:ind w:left="65" w:right="113"/>
              <w:jc w:val="lowKashida"/>
              <w:textDirection w:val="tbRlV"/>
              <w:rPr>
                <w:rFonts w:hAnsi="Times New Roman"/>
                <w:sz w:val="28"/>
                <w:szCs w:val="28"/>
                <w:lang w:val="ar-SA" w:eastAsia="zh-TW" w:bidi="en-GB"/>
              </w:rPr>
            </w:pPr>
            <w:r w:rsidRPr="00BB41EB">
              <w:rPr>
                <w:rFonts w:hAnsi="Times New Roman"/>
                <w:sz w:val="28"/>
                <w:szCs w:val="28"/>
                <w:rtl/>
              </w:rPr>
              <w:t xml:space="preserve">حثت اللجنة الدولة الطرف على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بما اتخذته من تدابير وفقاً للملاحظات الواردة في القرار، بما في ذلك فتح تحقيق نزيه ومعمّق في ادعاءات صاحب الشكوى بشأن تعرضه للتعذيب. ويجب أن يشمل هذا التحقيق إجراء فحوص طبية وفقاً لدليل التقصي والتوثيق الفعالين بشأن التعذيب وغيره من ضروب المعاملة أو العقوبة القاسية أو اللاإنسانية أو المهينة (بروتوكول اسطنبول).</w:t>
            </w:r>
          </w:p>
        </w:tc>
      </w:tr>
    </w:tbl>
    <w:p w14:paraId="3B0A2D44" w14:textId="570CFD39" w:rsidR="00AA563F" w:rsidRPr="00BB41EB" w:rsidRDefault="00AA563F" w:rsidP="00AA563F">
      <w:pPr>
        <w:pStyle w:val="SingleTxtGA"/>
        <w:rPr>
          <w:rtl/>
        </w:rPr>
      </w:pPr>
      <w:r w:rsidRPr="00BB41EB">
        <w:rPr>
          <w:szCs w:val="20"/>
          <w:rtl/>
        </w:rPr>
        <w:lastRenderedPageBreak/>
        <w:t>2</w:t>
      </w:r>
      <w:r w:rsidRPr="00BB41EB">
        <w:rPr>
          <w:rtl/>
        </w:rPr>
        <w:t>-</w:t>
      </w:r>
      <w:r w:rsidRPr="00BB41EB">
        <w:rPr>
          <w:rtl/>
        </w:rPr>
        <w:tab/>
        <w:t xml:space="preserve">بعد اجتماعٍ مع سفير المغرب وممثله الدائم لدى مكتب الأمم المتحدة والمنظمات الدولية الأخرى في جنيف، عُقد في </w:t>
      </w:r>
      <w:r w:rsidRPr="00BB41EB">
        <w:rPr>
          <w:szCs w:val="20"/>
          <w:rtl/>
        </w:rPr>
        <w:t>6</w:t>
      </w:r>
      <w:r w:rsidRPr="00BB41EB">
        <w:rPr>
          <w:rtl/>
        </w:rPr>
        <w:t xml:space="preserve"> آب/أغسطس </w:t>
      </w:r>
      <w:r w:rsidRPr="00BB41EB">
        <w:rPr>
          <w:szCs w:val="20"/>
          <w:rtl/>
        </w:rPr>
        <w:t>2019</w:t>
      </w:r>
      <w:r w:rsidRPr="00BB41EB">
        <w:rPr>
          <w:rtl/>
        </w:rPr>
        <w:t xml:space="preserve">، ذكَّرت الدولة الطرف، في مذكرة شفوية مؤرخة </w:t>
      </w:r>
      <w:r w:rsidRPr="00BB41EB">
        <w:rPr>
          <w:szCs w:val="20"/>
          <w:rtl/>
        </w:rPr>
        <w:t>6</w:t>
      </w:r>
      <w:r w:rsidRPr="00BB41EB">
        <w:rPr>
          <w:rtl/>
        </w:rPr>
        <w:t xml:space="preserve"> آب/أغسطس </w:t>
      </w:r>
      <w:r w:rsidRPr="00BB41EB">
        <w:rPr>
          <w:szCs w:val="20"/>
          <w:rtl/>
        </w:rPr>
        <w:t>2019</w:t>
      </w:r>
      <w:r w:rsidRPr="00BB41EB">
        <w:rPr>
          <w:rtl/>
        </w:rPr>
        <w:t>، بالتدابير التي اتخذتها سلطاتها بحسن نية لتنفيذ قرار اللجنة.</w:t>
      </w:r>
    </w:p>
    <w:p w14:paraId="107753CF" w14:textId="52AF1A8A" w:rsidR="00AA563F" w:rsidRPr="00BB41EB" w:rsidRDefault="00AA563F" w:rsidP="00AA563F">
      <w:pPr>
        <w:pStyle w:val="SingleTxtGA"/>
        <w:rPr>
          <w:rtl/>
        </w:rPr>
      </w:pPr>
      <w:r w:rsidRPr="00BB41EB">
        <w:rPr>
          <w:szCs w:val="20"/>
          <w:rtl/>
        </w:rPr>
        <w:t>3</w:t>
      </w:r>
      <w:r w:rsidRPr="00BB41EB">
        <w:rPr>
          <w:rtl/>
        </w:rPr>
        <w:t>-</w:t>
      </w:r>
      <w:r w:rsidRPr="00BB41EB">
        <w:rPr>
          <w:rtl/>
        </w:rPr>
        <w:tab/>
        <w:t xml:space="preserve">وبعد الملاحظات التي قدمتها الدولة الطرف في إطار المتابعة في </w:t>
      </w:r>
      <w:r w:rsidRPr="00BB41EB">
        <w:rPr>
          <w:szCs w:val="20"/>
          <w:rtl/>
        </w:rPr>
        <w:t>8</w:t>
      </w:r>
      <w:r w:rsidRPr="00BB41EB">
        <w:rPr>
          <w:rtl/>
        </w:rPr>
        <w:t xml:space="preserve"> كانون الثاني/يناير </w:t>
      </w:r>
      <w:r w:rsidRPr="00BB41EB">
        <w:rPr>
          <w:szCs w:val="20"/>
          <w:rtl/>
        </w:rPr>
        <w:t>2019</w:t>
      </w:r>
      <w:r w:rsidRPr="00BB41EB">
        <w:rPr>
          <w:rtl/>
        </w:rPr>
        <w:t>، أشارت إلى طلب أحد قضاة التحقيق في محكمة الاستئناف بالرباط إجراء فحص طبي آخر من قِبل فريق من الخبراء الطبيين. ولم يثبت هؤلاء الخبراء ما إذا كان صاحب الشكوى قد تعرض للتعذيب أو</w:t>
      </w:r>
      <w:r w:rsidR="001869AB" w:rsidRPr="00BB41EB">
        <w:rPr>
          <w:rFonts w:hint="cs"/>
          <w:rtl/>
        </w:rPr>
        <w:t> </w:t>
      </w:r>
      <w:r w:rsidRPr="00BB41EB">
        <w:rPr>
          <w:rtl/>
        </w:rPr>
        <w:t xml:space="preserve">سوء المعاملة خلال احتجازه في عام </w:t>
      </w:r>
      <w:r w:rsidRPr="00BB41EB">
        <w:rPr>
          <w:szCs w:val="20"/>
          <w:rtl/>
        </w:rPr>
        <w:t>2010</w:t>
      </w:r>
      <w:r w:rsidRPr="00BB41EB">
        <w:rPr>
          <w:rtl/>
        </w:rPr>
        <w:t xml:space="preserve">. وقُدمت النتائج الطبية ذات الصلة إلى صاحب الشكوى في </w:t>
      </w:r>
      <w:r w:rsidRPr="00BB41EB">
        <w:rPr>
          <w:szCs w:val="20"/>
          <w:rtl/>
        </w:rPr>
        <w:t>20</w:t>
      </w:r>
      <w:r w:rsidRPr="00BB41EB">
        <w:rPr>
          <w:rtl/>
        </w:rPr>
        <w:t xml:space="preserve"> تشرين الأول/أكتوبر </w:t>
      </w:r>
      <w:r w:rsidRPr="00BB41EB">
        <w:rPr>
          <w:szCs w:val="20"/>
          <w:rtl/>
        </w:rPr>
        <w:t>2015</w:t>
      </w:r>
      <w:r w:rsidRPr="00BB41EB">
        <w:rPr>
          <w:rtl/>
        </w:rPr>
        <w:t>.</w:t>
      </w:r>
    </w:p>
    <w:p w14:paraId="4CD6F853" w14:textId="77777777" w:rsidR="00AA563F" w:rsidRPr="00BB41EB" w:rsidRDefault="00AA563F" w:rsidP="00AA563F">
      <w:pPr>
        <w:pStyle w:val="SingleTxtGA"/>
        <w:rPr>
          <w:rtl/>
        </w:rPr>
      </w:pPr>
      <w:r w:rsidRPr="00BB41EB">
        <w:rPr>
          <w:szCs w:val="20"/>
          <w:rtl/>
        </w:rPr>
        <w:t>4</w:t>
      </w:r>
      <w:r w:rsidRPr="00BB41EB">
        <w:rPr>
          <w:rtl/>
        </w:rPr>
        <w:t>-</w:t>
      </w:r>
      <w:r w:rsidRPr="00BB41EB">
        <w:rPr>
          <w:rtl/>
        </w:rPr>
        <w:tab/>
        <w:t xml:space="preserve">أما بخصوص ظروف الاحتجاز الحالية لصاحب الشكوى، فقد أُودع في زنزانة فردية في سجن تيفلت </w:t>
      </w:r>
      <w:r w:rsidRPr="00BB41EB">
        <w:rPr>
          <w:szCs w:val="20"/>
          <w:rtl/>
        </w:rPr>
        <w:t>2</w:t>
      </w:r>
      <w:r w:rsidRPr="00BB41EB">
        <w:rPr>
          <w:rtl/>
        </w:rPr>
        <w:t xml:space="preserve">. ولا تعتبر السلطات نظام احتجاز صاحب الشكوى حبساً انفرادياً. فبإمكانه أن يستمتع بالمشي يومياً في الهواء الطلق، وأن يشارك في الأنشطة الرياضية، وأن يحصل على الطعام </w:t>
      </w:r>
      <w:proofErr w:type="gramStart"/>
      <w:r w:rsidRPr="00BB41EB">
        <w:rPr>
          <w:rtl/>
        </w:rPr>
        <w:t>وفقما</w:t>
      </w:r>
      <w:proofErr w:type="gramEnd"/>
      <w:r w:rsidRPr="00BB41EB">
        <w:rPr>
          <w:rtl/>
        </w:rPr>
        <w:t xml:space="preserve"> يحدده طبيب، وأن يتلقى المراسلات. ومن المقرر الإفراج عن صاحب الشكوى في </w:t>
      </w:r>
      <w:r w:rsidRPr="00BB41EB">
        <w:rPr>
          <w:szCs w:val="20"/>
          <w:rtl/>
        </w:rPr>
        <w:t>2</w:t>
      </w:r>
      <w:r w:rsidRPr="00BB41EB">
        <w:rPr>
          <w:rtl/>
        </w:rPr>
        <w:t xml:space="preserve"> نيسان/أبريل </w:t>
      </w:r>
      <w:r w:rsidRPr="00BB41EB">
        <w:rPr>
          <w:szCs w:val="20"/>
          <w:rtl/>
        </w:rPr>
        <w:t>2020</w:t>
      </w:r>
      <w:r w:rsidRPr="00BB41EB">
        <w:rPr>
          <w:rtl/>
        </w:rPr>
        <w:t>.</w:t>
      </w:r>
    </w:p>
    <w:p w14:paraId="6E0176F8" w14:textId="77777777" w:rsidR="00AA563F" w:rsidRPr="00BB41EB" w:rsidRDefault="00AA563F" w:rsidP="00AA563F">
      <w:pPr>
        <w:pStyle w:val="SingleTxtGA"/>
        <w:rPr>
          <w:rtl/>
        </w:rPr>
      </w:pPr>
      <w:r w:rsidRPr="00BB41EB">
        <w:rPr>
          <w:szCs w:val="20"/>
          <w:rtl/>
        </w:rPr>
        <w:t>5</w:t>
      </w:r>
      <w:r w:rsidRPr="00BB41EB">
        <w:rPr>
          <w:rtl/>
        </w:rPr>
        <w:t>-</w:t>
      </w:r>
      <w:r w:rsidRPr="00BB41EB">
        <w:rPr>
          <w:rtl/>
        </w:rPr>
        <w:tab/>
        <w:t xml:space="preserve">ويمكنه أيضاً الاتصال بأسرته، بطرق منها إجراء مكالمة هاتفية كل أسبوع تصل مدتها إلى خمس دقائق (أجرى آخر مكالمة هاتفية داخل المغرب في </w:t>
      </w:r>
      <w:r w:rsidRPr="00BB41EB">
        <w:rPr>
          <w:szCs w:val="20"/>
          <w:rtl/>
        </w:rPr>
        <w:t>21</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2019</w:t>
      </w:r>
      <w:r w:rsidRPr="00BB41EB">
        <w:rPr>
          <w:rtl/>
        </w:rPr>
        <w:t xml:space="preserve">)؛ وقد جرى تمديد هذه المدة استثنائياً إلى </w:t>
      </w:r>
      <w:r w:rsidRPr="00BB41EB">
        <w:rPr>
          <w:szCs w:val="20"/>
          <w:rtl/>
        </w:rPr>
        <w:t>15</w:t>
      </w:r>
      <w:r w:rsidRPr="00BB41EB">
        <w:rPr>
          <w:rtl/>
        </w:rPr>
        <w:t xml:space="preserve"> دقيقة في الأسبوع. وفي </w:t>
      </w:r>
      <w:r w:rsidRPr="00BB41EB">
        <w:rPr>
          <w:szCs w:val="20"/>
          <w:rtl/>
        </w:rPr>
        <w:t>2</w:t>
      </w:r>
      <w:r w:rsidRPr="00BB41EB">
        <w:rPr>
          <w:rtl/>
        </w:rPr>
        <w:t xml:space="preserve"> آب/أغسطس </w:t>
      </w:r>
      <w:r w:rsidRPr="00BB41EB">
        <w:rPr>
          <w:szCs w:val="20"/>
          <w:rtl/>
        </w:rPr>
        <w:t>2019</w:t>
      </w:r>
      <w:r w:rsidRPr="00BB41EB">
        <w:rPr>
          <w:rtl/>
        </w:rPr>
        <w:t xml:space="preserve">، اتصل بوالده في إسبانيا وشقيقته في بلجيكا. ويمكن لصاحب الشكوى أيضاً أن يستفيد من الزيارات العائلية؛ فقد زارته زوجته آخر مرة في </w:t>
      </w:r>
      <w:r w:rsidRPr="00BB41EB">
        <w:rPr>
          <w:szCs w:val="20"/>
          <w:rtl/>
        </w:rPr>
        <w:t>10</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2019</w:t>
      </w:r>
      <w:r w:rsidRPr="00BB41EB">
        <w:rPr>
          <w:rtl/>
        </w:rPr>
        <w:t xml:space="preserve">. وعلاوة على ذلك، يتلقى زيارات منتظمة من المجلس الوطني لحقوق الإنسان في المغرب. وزاره المجلس آخر مرة في </w:t>
      </w:r>
      <w:r w:rsidRPr="00BB41EB">
        <w:rPr>
          <w:szCs w:val="20"/>
          <w:rtl/>
        </w:rPr>
        <w:t>28</w:t>
      </w:r>
      <w:r w:rsidRPr="00BB41EB">
        <w:rPr>
          <w:rtl/>
        </w:rPr>
        <w:t xml:space="preserve"> أيار/مايو </w:t>
      </w:r>
      <w:r w:rsidRPr="00BB41EB">
        <w:rPr>
          <w:szCs w:val="20"/>
          <w:rtl/>
        </w:rPr>
        <w:t>2019</w:t>
      </w:r>
      <w:r w:rsidRPr="00BB41EB">
        <w:rPr>
          <w:rtl/>
        </w:rPr>
        <w:t xml:space="preserve">؛ وجرى استعراض ظروف احتجازه، وأُوصي بإخضاعه لعلاج الأسنان الذي كان يحتاج إليه. وفي عام </w:t>
      </w:r>
      <w:r w:rsidRPr="00BB41EB">
        <w:rPr>
          <w:szCs w:val="20"/>
          <w:rtl/>
        </w:rPr>
        <w:t>2019</w:t>
      </w:r>
      <w:r w:rsidRPr="00BB41EB">
        <w:rPr>
          <w:rtl/>
        </w:rPr>
        <w:t>، كان لدى صاحب الشكوى موعد واحد لعلاج الأسنان وستة مواعيد للطب الباطني، أثبتت أن حالته الصحية عادية. وأخيراً، تدحض الدولة الطرف أي ادعاءات بشأن تعذيب صاحب الشكوى أو إساءة معاملته، وتؤكد من جديد أنه محتجز في ظروف عادية تتوافق مع المعايير الدولية.</w:t>
      </w:r>
    </w:p>
    <w:p w14:paraId="493DFABC" w14:textId="77777777" w:rsidR="00AA563F" w:rsidRPr="00BB41EB" w:rsidRDefault="00AA563F" w:rsidP="00AA563F">
      <w:pPr>
        <w:pStyle w:val="SingleTxtGA"/>
        <w:rPr>
          <w:rtl/>
        </w:rPr>
      </w:pPr>
      <w:r w:rsidRPr="00BB41EB">
        <w:rPr>
          <w:szCs w:val="20"/>
          <w:rtl/>
        </w:rPr>
        <w:t>6</w:t>
      </w:r>
      <w:r w:rsidRPr="00BB41EB">
        <w:rPr>
          <w:rtl/>
        </w:rPr>
        <w:t>-</w:t>
      </w:r>
      <w:r w:rsidRPr="00BB41EB">
        <w:rPr>
          <w:rtl/>
        </w:rPr>
        <w:tab/>
        <w:t xml:space="preserve">وفي </w:t>
      </w:r>
      <w:r w:rsidRPr="00BB41EB">
        <w:rPr>
          <w:szCs w:val="20"/>
          <w:rtl/>
        </w:rPr>
        <w:t>23</w:t>
      </w:r>
      <w:r w:rsidRPr="00BB41EB">
        <w:rPr>
          <w:rtl/>
        </w:rPr>
        <w:t xml:space="preserve"> أيلول/سبتمبر </w:t>
      </w:r>
      <w:r w:rsidRPr="00BB41EB">
        <w:rPr>
          <w:szCs w:val="20"/>
          <w:rtl/>
        </w:rPr>
        <w:t>2019</w:t>
      </w:r>
      <w:r w:rsidRPr="00BB41EB">
        <w:rPr>
          <w:rtl/>
        </w:rPr>
        <w:t xml:space="preserve">، أُحيلت ملاحظات المتابعة التي قدمتها الدولة الطرف إلى محامي صاحب الشكوى لتقديم تعليقاته عليها بحلول </w:t>
      </w:r>
      <w:r w:rsidRPr="00BB41EB">
        <w:rPr>
          <w:szCs w:val="20"/>
          <w:rtl/>
        </w:rPr>
        <w:t>25</w:t>
      </w:r>
      <w:r w:rsidRPr="00BB41EB">
        <w:rPr>
          <w:rtl/>
        </w:rPr>
        <w:t xml:space="preserve"> تشرين الثاني/نوفمبر </w:t>
      </w:r>
      <w:r w:rsidRPr="00BB41EB">
        <w:rPr>
          <w:szCs w:val="20"/>
          <w:rtl/>
        </w:rPr>
        <w:t>2019</w:t>
      </w:r>
      <w:r w:rsidRPr="00BB41EB">
        <w:rPr>
          <w:rtl/>
        </w:rPr>
        <w:t>.</w:t>
      </w:r>
    </w:p>
    <w:p w14:paraId="69C8D4D6" w14:textId="19F9745D" w:rsidR="00AA563F" w:rsidRPr="00BB41EB" w:rsidRDefault="00AA563F" w:rsidP="00AA563F">
      <w:pPr>
        <w:pStyle w:val="SingleTxtGA"/>
        <w:rPr>
          <w:rtl/>
        </w:rPr>
      </w:pPr>
      <w:r w:rsidRPr="00BB41EB">
        <w:rPr>
          <w:szCs w:val="20"/>
          <w:rtl/>
        </w:rPr>
        <w:t>7</w:t>
      </w:r>
      <w:r w:rsidRPr="00BB41EB">
        <w:rPr>
          <w:rtl/>
        </w:rPr>
        <w:t>-</w:t>
      </w:r>
      <w:r w:rsidRPr="00BB41EB">
        <w:rPr>
          <w:rtl/>
        </w:rPr>
        <w:tab/>
        <w:t xml:space="preserve">وفي تعليقات مؤرخة </w:t>
      </w:r>
      <w:r w:rsidRPr="00BB41EB">
        <w:rPr>
          <w:szCs w:val="20"/>
          <w:rtl/>
        </w:rPr>
        <w:t>22</w:t>
      </w:r>
      <w:r w:rsidRPr="00BB41EB">
        <w:rPr>
          <w:rtl/>
        </w:rPr>
        <w:t xml:space="preserve"> تشرين الثاني/نوفمبر </w:t>
      </w:r>
      <w:r w:rsidRPr="00BB41EB">
        <w:rPr>
          <w:szCs w:val="20"/>
          <w:rtl/>
        </w:rPr>
        <w:t>2019</w:t>
      </w:r>
      <w:r w:rsidRPr="00BB41EB">
        <w:rPr>
          <w:rtl/>
        </w:rPr>
        <w:t xml:space="preserve">، يبلغ محامي صاحب الشكوى اللجنة أن ظروف احتجاز السيد أعرّاس لم تتغير منذ نيسان/أبريل </w:t>
      </w:r>
      <w:r w:rsidRPr="00BB41EB">
        <w:rPr>
          <w:szCs w:val="20"/>
          <w:rtl/>
        </w:rPr>
        <w:t>2019</w:t>
      </w:r>
      <w:r w:rsidRPr="00BB41EB">
        <w:rPr>
          <w:rtl/>
        </w:rPr>
        <w:t xml:space="preserve">. فهو محتجز بمعزل عن غيره، كما ذُكر سابقاً وفي سياق شكوى لاحقة مقدمة إلى اللجنة (رقم </w:t>
      </w:r>
      <w:r w:rsidRPr="00BB41EB">
        <w:rPr>
          <w:szCs w:val="20"/>
          <w:rtl/>
        </w:rPr>
        <w:t>817</w:t>
      </w:r>
      <w:r w:rsidRPr="00BB41EB">
        <w:rPr>
          <w:rtl/>
        </w:rPr>
        <w:t>/</w:t>
      </w:r>
      <w:r w:rsidRPr="00BB41EB">
        <w:rPr>
          <w:szCs w:val="20"/>
          <w:rtl/>
        </w:rPr>
        <w:t>2017</w:t>
      </w:r>
      <w:r w:rsidRPr="00BB41EB">
        <w:rPr>
          <w:rtl/>
        </w:rPr>
        <w:t xml:space="preserve">). ومنذ شباط/فبراير </w:t>
      </w:r>
      <w:r w:rsidRPr="00BB41EB">
        <w:rPr>
          <w:szCs w:val="20"/>
          <w:rtl/>
        </w:rPr>
        <w:t>2019</w:t>
      </w:r>
      <w:r w:rsidRPr="00BB41EB">
        <w:rPr>
          <w:rtl/>
        </w:rPr>
        <w:t>، شعر</w:t>
      </w:r>
      <w:r w:rsidR="001869AB" w:rsidRPr="00BB41EB">
        <w:rPr>
          <w:rFonts w:hint="cs"/>
          <w:rtl/>
        </w:rPr>
        <w:t> </w:t>
      </w:r>
      <w:r w:rsidRPr="00BB41EB">
        <w:rPr>
          <w:rtl/>
        </w:rPr>
        <w:t xml:space="preserve">صاحب الشكوى بالإرهاق العقلي والبدني، وإن لوحظ تحسن طفيف منذ الزيارتين اللتين سُمح بهما </w:t>
      </w:r>
      <w:r w:rsidRPr="00BB41EB">
        <w:rPr>
          <w:spacing w:val="-4"/>
          <w:rtl/>
        </w:rPr>
        <w:t>خلال الأشهر الثلاثة الماضية. غير أن صاحب الشكوى لم يتلق أي مراسلات منذ تشرين الثاني/</w:t>
      </w:r>
      <w:r w:rsidR="001869AB" w:rsidRPr="00BB41EB">
        <w:rPr>
          <w:rFonts w:hint="cs"/>
          <w:spacing w:val="-4"/>
          <w:rtl/>
        </w:rPr>
        <w:t xml:space="preserve"> </w:t>
      </w:r>
      <w:r w:rsidRPr="00BB41EB">
        <w:rPr>
          <w:spacing w:val="-4"/>
          <w:rtl/>
        </w:rPr>
        <w:t xml:space="preserve">نوفمبر </w:t>
      </w:r>
      <w:r w:rsidRPr="00BB41EB">
        <w:rPr>
          <w:spacing w:val="-4"/>
          <w:szCs w:val="20"/>
          <w:rtl/>
        </w:rPr>
        <w:t>2018</w:t>
      </w:r>
      <w:r w:rsidRPr="00BB41EB">
        <w:rPr>
          <w:rtl/>
        </w:rPr>
        <w:t>، واعترف مدير السجن بأنه ليس مسؤولاً عن هذا القرار. وفي حزيران/</w:t>
      </w:r>
      <w:proofErr w:type="gramStart"/>
      <w:r w:rsidRPr="00BB41EB">
        <w:rPr>
          <w:rtl/>
        </w:rPr>
        <w:t>يونيه</w:t>
      </w:r>
      <w:proofErr w:type="gramEnd"/>
      <w:r w:rsidRPr="00BB41EB">
        <w:rPr>
          <w:rtl/>
        </w:rPr>
        <w:t xml:space="preserve"> </w:t>
      </w:r>
      <w:r w:rsidRPr="00BB41EB">
        <w:rPr>
          <w:szCs w:val="20"/>
          <w:rtl/>
        </w:rPr>
        <w:t>2019</w:t>
      </w:r>
      <w:r w:rsidRPr="00BB41EB">
        <w:rPr>
          <w:rtl/>
        </w:rPr>
        <w:t xml:space="preserve">، </w:t>
      </w:r>
      <w:r w:rsidRPr="00BB41EB">
        <w:rPr>
          <w:spacing w:val="-4"/>
          <w:rtl/>
        </w:rPr>
        <w:t>تدهورت معنويات صاحب الشكوى مرة أخرى، حيث شعر أنه ضحية سوء المعاملة والتمييز. ولا يُسمَح له</w:t>
      </w:r>
      <w:r w:rsidRPr="00BB41EB">
        <w:rPr>
          <w:rtl/>
        </w:rPr>
        <w:t xml:space="preserve"> بإجراء سوى مكالمتين هاتفيتين في الأسبوع، تصل مدة كل واحدة منهما إلى خمس دقائق. وفي </w:t>
      </w:r>
      <w:r w:rsidRPr="00BB41EB">
        <w:rPr>
          <w:szCs w:val="20"/>
          <w:rtl/>
        </w:rPr>
        <w:t>28</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2019</w:t>
      </w:r>
      <w:r w:rsidRPr="00BB41EB">
        <w:rPr>
          <w:rtl/>
        </w:rPr>
        <w:t xml:space="preserve">، أنهى حراس السجن بعنف مكالمته مع شقيقته. وفي </w:t>
      </w:r>
      <w:r w:rsidRPr="00BB41EB">
        <w:rPr>
          <w:szCs w:val="20"/>
          <w:rtl/>
        </w:rPr>
        <w:t>25</w:t>
      </w:r>
      <w:r w:rsidRPr="00BB41EB">
        <w:rPr>
          <w:rtl/>
        </w:rPr>
        <w:t xml:space="preserve"> أيلول/سبتمبر </w:t>
      </w:r>
      <w:r w:rsidRPr="00BB41EB">
        <w:rPr>
          <w:szCs w:val="20"/>
          <w:rtl/>
        </w:rPr>
        <w:t>2019</w:t>
      </w:r>
      <w:r w:rsidRPr="00BB41EB">
        <w:rPr>
          <w:rtl/>
        </w:rPr>
        <w:t>، كتبت شقيقته رسالة إلى محاميه، أفادت فيها بأن شقيقها لا يزال محتجزاً بمعزل عن غيره، في إطار نظام صارم. ولا يمكنه، إلا في غياب النزلاء الآخرين، مغادرة زنزانته للمشي في الهواء الطلق مدة أقصاها ساعة واحدة في اليوم. ورغم أن صاحب الشكوى استشار طبيب أسنان مؤخراً، فلم يتلق أي علاج. وبالإضافة إلى ذلك، حُرم، حسبما زُعم، من استشارة طبيب عام.</w:t>
      </w:r>
    </w:p>
    <w:p w14:paraId="589A0E13" w14:textId="77777777" w:rsidR="00AA563F" w:rsidRPr="00BB41EB" w:rsidRDefault="00AA563F" w:rsidP="00AA563F">
      <w:pPr>
        <w:pStyle w:val="SingleTxtGA"/>
        <w:rPr>
          <w:rtl/>
        </w:rPr>
      </w:pPr>
      <w:r w:rsidRPr="00BB41EB">
        <w:rPr>
          <w:szCs w:val="20"/>
          <w:rtl/>
        </w:rPr>
        <w:lastRenderedPageBreak/>
        <w:t>8</w:t>
      </w:r>
      <w:r w:rsidRPr="00BB41EB">
        <w:rPr>
          <w:rtl/>
        </w:rPr>
        <w:t>-</w:t>
      </w:r>
      <w:r w:rsidRPr="00BB41EB">
        <w:rPr>
          <w:rtl/>
        </w:rPr>
        <w:tab/>
        <w:t xml:space="preserve">ويفيد محامي صاحب الشكوى كذلك بأنه محتجز منذ </w:t>
      </w:r>
      <w:r w:rsidRPr="00BB41EB">
        <w:rPr>
          <w:szCs w:val="20"/>
          <w:rtl/>
        </w:rPr>
        <w:t>1</w:t>
      </w:r>
      <w:r w:rsidRPr="00BB41EB">
        <w:rPr>
          <w:rtl/>
        </w:rPr>
        <w:t xml:space="preserve"> نيسان/أبريل </w:t>
      </w:r>
      <w:r w:rsidRPr="00BB41EB">
        <w:rPr>
          <w:szCs w:val="20"/>
          <w:rtl/>
        </w:rPr>
        <w:t>2008</w:t>
      </w:r>
      <w:r w:rsidRPr="00BB41EB">
        <w:rPr>
          <w:rtl/>
        </w:rPr>
        <w:t xml:space="preserve"> وسيُفرَج عنه في</w:t>
      </w:r>
      <w:r w:rsidRPr="00BB41EB">
        <w:rPr>
          <w:rFonts w:hint="cs"/>
          <w:rtl/>
        </w:rPr>
        <w:t> </w:t>
      </w:r>
      <w:r w:rsidRPr="00BB41EB">
        <w:rPr>
          <w:szCs w:val="20"/>
          <w:rtl/>
        </w:rPr>
        <w:t>2</w:t>
      </w:r>
      <w:r w:rsidRPr="00BB41EB">
        <w:rPr>
          <w:rtl/>
        </w:rPr>
        <w:t xml:space="preserve"> نيسان/أبريل </w:t>
      </w:r>
      <w:r w:rsidRPr="00BB41EB">
        <w:rPr>
          <w:szCs w:val="20"/>
          <w:rtl/>
        </w:rPr>
        <w:t>2020</w:t>
      </w:r>
      <w:r w:rsidRPr="00BB41EB">
        <w:rPr>
          <w:rtl/>
        </w:rPr>
        <w:t xml:space="preserve">، </w:t>
      </w:r>
      <w:proofErr w:type="gramStart"/>
      <w:r w:rsidRPr="00BB41EB">
        <w:rPr>
          <w:rtl/>
        </w:rPr>
        <w:t>وفقما</w:t>
      </w:r>
      <w:proofErr w:type="gramEnd"/>
      <w:r w:rsidRPr="00BB41EB">
        <w:rPr>
          <w:rtl/>
        </w:rPr>
        <w:t xml:space="preserve"> أشارت إليه الدولة الطرف. ورغم أن صاحب الشكوى تعرض للتعذيب ولم يُدن إلا على أساس اعترافاته المنتزعة بالإكراه، حيث خلصت اللجنة في هذا السياق إلى وقوع انتهاك للعديد من حقوقه، فلم تباشر الدولة الطرف إجراءات جنائية لإعادة محاكمته. وعلاوة على ذلك، لم يتلق صاحب الشكوى ولا محاموه قط قرار محكمة النقض ذي الصلة، التي لم ترفض اعترافاته المنتزعة تحت التعذيب</w:t>
      </w:r>
      <w:bookmarkStart w:id="3" w:name="_GoBack"/>
      <w:bookmarkEnd w:id="3"/>
      <w:r w:rsidRPr="00BB41EB">
        <w:rPr>
          <w:rtl/>
        </w:rPr>
        <w:t>، وهذا انتهاك لقرار اللجنة في هذه القضية. ولم يستوف التحقيق الذي أجري بناءً على طلب اللجنة شروط الشمولية والاستقلال والنزاهة، حيث تأخر إجراؤه كثيراً إلى حين اختفاء آثار التعذيب البدني. وعوض ذلك، اعتُبرت ادعاءات صاحب الشكوى عديمة المصداقية ولم تتَح له إمكانية الخضوع للفحص من قِبل طبيب مستقل من اختياره. ولم يستخلص الفحص الأدلة الطبية اللازمة ولم يتسن لصاحب الشكوى الاطلاع على الملف، وهو ما يشكل انتهاكاً لبروتوكول اسطنبول. ويرى محامي صاحب الشكوى أن الدولة الطرف تلاعبت بالكلمات، إذ نفت أن صاحب الشكوى موجود قيد الحبس الانفرادي، في حين اعترفت بأنه محتجز في زنزانة فردية ومحروم من التواصل الاجتماعي اللازم، بما في ذلك الاتصال بمحاميه البلجيكيين أو بالمنظمات غير الحكومية المعنية. وبالإضافة إلى ذلك، استمرت الإجراءات أمام محكمة النقض أكثر من أربع سنوات، ولم توافق الدولة الطرف على طلب صاحب الشكوى نقله إلى بلجيكا. ويحاج محامي صاحب الشكوى بأن هذا العزل المطول في زنزانة محظور بموجب قواعد الأمم المتحدة النموذجية الدنيا لمعاملة السجناء (قواعد نيلسون مانديلا). وحثَّ محامي صاحب الشكوى اللجنة على أن تدعو الدولةَ الطرفَ إلى الوفاء بالتزاماتها وتعهداتها واحترام قرار اللجنة في هذه القضية.</w:t>
      </w:r>
    </w:p>
    <w:p w14:paraId="291AE42B" w14:textId="77777777" w:rsidR="00AA563F" w:rsidRPr="00BB41EB" w:rsidRDefault="00AA563F" w:rsidP="00AA563F">
      <w:pPr>
        <w:pStyle w:val="SingleTxtGA"/>
        <w:rPr>
          <w:lang w:eastAsia="zh-TW" w:bidi="en-GB"/>
        </w:rPr>
      </w:pPr>
      <w:r w:rsidRPr="00BB41EB">
        <w:rPr>
          <w:szCs w:val="20"/>
          <w:rtl/>
        </w:rPr>
        <w:t>9</w:t>
      </w:r>
      <w:r w:rsidRPr="00BB41EB">
        <w:rPr>
          <w:rtl/>
        </w:rPr>
        <w:t>-</w:t>
      </w:r>
      <w:r w:rsidRPr="00BB41EB">
        <w:rPr>
          <w:rtl/>
        </w:rPr>
        <w:tab/>
        <w:t xml:space="preserve">وفي </w:t>
      </w:r>
      <w:r w:rsidRPr="00BB41EB">
        <w:rPr>
          <w:szCs w:val="20"/>
          <w:rtl/>
        </w:rPr>
        <w:t>28</w:t>
      </w:r>
      <w:r w:rsidRPr="00BB41EB">
        <w:rPr>
          <w:rtl/>
        </w:rPr>
        <w:t xml:space="preserve"> تشرين الثاني/نوفمبر </w:t>
      </w:r>
      <w:r w:rsidRPr="00BB41EB">
        <w:rPr>
          <w:szCs w:val="20"/>
          <w:rtl/>
        </w:rPr>
        <w:t>2019</w:t>
      </w:r>
      <w:r w:rsidRPr="00BB41EB">
        <w:rPr>
          <w:rtl/>
        </w:rPr>
        <w:t xml:space="preserve">، أُحيلت تعليقات المحامي إلى الدولة الطرف لتقدم ملاحظاتها بشأنها بحلول </w:t>
      </w:r>
      <w:r w:rsidRPr="00BB41EB">
        <w:rPr>
          <w:szCs w:val="20"/>
          <w:rtl/>
        </w:rPr>
        <w:t>28</w:t>
      </w:r>
      <w:r w:rsidRPr="00BB41EB">
        <w:rPr>
          <w:rtl/>
        </w:rPr>
        <w:t xml:space="preserve"> كانون الثاني/يناير </w:t>
      </w:r>
      <w:r w:rsidRPr="00BB41EB">
        <w:rPr>
          <w:szCs w:val="20"/>
          <w:rtl/>
        </w:rPr>
        <w:t>2020</w:t>
      </w:r>
      <w:r w:rsidRPr="00BB41EB">
        <w:rPr>
          <w:rtl/>
        </w:rPr>
        <w:t>.</w:t>
      </w:r>
    </w:p>
    <w:p w14:paraId="07B0035E" w14:textId="77777777" w:rsidR="00AA563F" w:rsidRPr="00BB41EB" w:rsidRDefault="00AA563F" w:rsidP="00AA563F">
      <w:pPr>
        <w:pStyle w:val="SingleTxtGA"/>
        <w:rPr>
          <w:rtl/>
        </w:rPr>
      </w:pPr>
      <w:r w:rsidRPr="00BB41EB">
        <w:rPr>
          <w:szCs w:val="20"/>
          <w:rtl/>
        </w:rPr>
        <w:t>10</w:t>
      </w:r>
      <w:r w:rsidRPr="00BB41EB">
        <w:rPr>
          <w:rtl/>
        </w:rPr>
        <w:t>-</w:t>
      </w:r>
      <w:r w:rsidRPr="00BB41EB">
        <w:rPr>
          <w:rtl/>
        </w:rPr>
        <w:tab/>
        <w:t>وقد أظهرت الملاحظات والتعليقات المقدمة في إطار المتابعة وجود نقص في تنفيذ قرار اللجنة. ولذلك، قررت اللجنة مواصلة حوار المتابعة، وإرسال رسالة تذكيرية إلى الدولة الطرف، تشدد فيها على ضرورة إجراء الفحوص الطبية الفعالة لصاحب الشكوى في الوقت المناسب وفقاً لبروتوكول اسطنبول، وعلى إنهاء حبسه الانفرادي وضمان استفادته من الفحوص الطبية المنتظمة. وبالإضافة إلى ذلك، وتماشياً مع قرار سابق، ستشير اللجنة في تقريرها السنوي إلى عدم تنفيذ القرار المذكور أعلاه.</w:t>
      </w:r>
    </w:p>
    <w:p w14:paraId="067DD40A" w14:textId="77777777" w:rsidR="00AA563F" w:rsidRPr="00BB41EB" w:rsidRDefault="00AA563F" w:rsidP="00AA563F">
      <w:pPr>
        <w:pStyle w:val="H1GA"/>
        <w:rPr>
          <w:lang w:eastAsia="zh-TW" w:bidi="en-GB"/>
        </w:rPr>
      </w:pPr>
      <w:r w:rsidRPr="00BB41EB">
        <w:rPr>
          <w:rtl/>
        </w:rPr>
        <w:tab/>
        <w:t>باء-</w:t>
      </w:r>
      <w:r w:rsidRPr="00BB41EB">
        <w:rPr>
          <w:rtl/>
        </w:rPr>
        <w:tab/>
        <w:t xml:space="preserve">البلاغ رقم </w:t>
      </w:r>
      <w:r w:rsidRPr="00BB41EB">
        <w:rPr>
          <w:szCs w:val="24"/>
          <w:rtl/>
        </w:rPr>
        <w:t>500</w:t>
      </w:r>
      <w:r w:rsidRPr="00BB41EB">
        <w:rPr>
          <w:rtl/>
        </w:rPr>
        <w:t>/</w:t>
      </w:r>
      <w:r w:rsidRPr="00BB41EB">
        <w:rPr>
          <w:szCs w:val="24"/>
          <w:rtl/>
        </w:rPr>
        <w:t>2012</w:t>
      </w:r>
      <w:r w:rsidRPr="00BB41EB">
        <w:rPr>
          <w:rStyle w:val="FootnoteReference"/>
          <w:b/>
          <w:bCs w:val="0"/>
          <w:sz w:val="34"/>
          <w:rtl/>
        </w:rPr>
        <w:t>(</w:t>
      </w:r>
      <w:r w:rsidRPr="00BB41EB">
        <w:rPr>
          <w:rStyle w:val="FootnoteReference"/>
          <w:rFonts w:cs="Times New Roman"/>
          <w:bCs w:val="0"/>
          <w:position w:val="4"/>
          <w:sz w:val="20"/>
        </w:rPr>
        <w:footnoteReference w:id="4"/>
      </w:r>
      <w:r w:rsidRPr="00BB41EB">
        <w:rPr>
          <w:rStyle w:val="FootnoteReference"/>
          <w:b/>
          <w:bCs w:val="0"/>
          <w:sz w:val="34"/>
          <w:rtl/>
        </w:rPr>
        <w:t>)</w:t>
      </w:r>
      <w:bookmarkStart w:id="4" w:name="_Hlk19862912"/>
      <w:bookmarkStart w:id="5" w:name="_Toc43472441"/>
      <w:bookmarkEnd w:id="4"/>
      <w:bookmarkEnd w:id="5"/>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36AA8CDE"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243C4187" w14:textId="77777777" w:rsidR="00AA563F" w:rsidRPr="00BB41EB" w:rsidRDefault="00AA563F" w:rsidP="001869AB">
            <w:pPr>
              <w:pStyle w:val="SingleTxtG"/>
              <w:bidi/>
              <w:spacing w:after="80" w:line="340" w:lineRule="exact"/>
              <w:ind w:left="93" w:right="113"/>
              <w:jc w:val="left"/>
              <w:textDirection w:val="tbRlV"/>
              <w:rPr>
                <w:rFonts w:hAnsi="Times New Roman"/>
                <w:i/>
                <w:sz w:val="28"/>
                <w:szCs w:val="28"/>
                <w:lang w:val="ar-SA" w:eastAsia="zh-TW" w:bidi="en-GB"/>
              </w:rPr>
            </w:pPr>
            <w:r w:rsidRPr="00BB41EB">
              <w:rPr>
                <w:rFonts w:hAnsi="Times New Roman"/>
                <w:i/>
                <w:iCs/>
                <w:sz w:val="28"/>
                <w:szCs w:val="28"/>
                <w:rtl/>
              </w:rPr>
              <w:t>راميريز مارتينيز وآخرون ضد المكسيك</w:t>
            </w:r>
          </w:p>
        </w:tc>
      </w:tr>
      <w:tr w:rsidR="00AA563F" w:rsidRPr="00BB41EB" w14:paraId="1CEBBB56" w14:textId="77777777" w:rsidTr="001869AB">
        <w:trPr>
          <w:trHeight w:hRule="exact" w:val="113"/>
        </w:trPr>
        <w:tc>
          <w:tcPr>
            <w:tcW w:w="7370" w:type="dxa"/>
            <w:gridSpan w:val="2"/>
            <w:tcBorders>
              <w:top w:val="single" w:sz="12" w:space="0" w:color="auto"/>
            </w:tcBorders>
            <w:shd w:val="clear" w:color="auto" w:fill="auto"/>
          </w:tcPr>
          <w:p w14:paraId="47EAFCA9" w14:textId="77777777" w:rsidR="00AA563F" w:rsidRPr="00BB41EB" w:rsidRDefault="00AA563F" w:rsidP="001869AB">
            <w:pPr>
              <w:pStyle w:val="SingleTxtG"/>
              <w:spacing w:after="80" w:line="340" w:lineRule="exact"/>
              <w:ind w:left="93" w:right="113"/>
              <w:jc w:val="left"/>
              <w:rPr>
                <w:rFonts w:hAnsi="Times New Roman"/>
                <w:sz w:val="28"/>
                <w:szCs w:val="28"/>
                <w:lang w:val="es-ES"/>
              </w:rPr>
            </w:pPr>
          </w:p>
        </w:tc>
      </w:tr>
      <w:tr w:rsidR="00AA563F" w:rsidRPr="00BB41EB" w14:paraId="684B7F73" w14:textId="77777777" w:rsidTr="001869AB">
        <w:tc>
          <w:tcPr>
            <w:tcW w:w="1985" w:type="dxa"/>
            <w:shd w:val="clear" w:color="auto" w:fill="auto"/>
          </w:tcPr>
          <w:p w14:paraId="1A7E80DA" w14:textId="77777777" w:rsidR="00AA563F" w:rsidRPr="00BB41EB" w:rsidRDefault="00AA563F" w:rsidP="001869AB">
            <w:pPr>
              <w:pStyle w:val="SingleTxtG"/>
              <w:bidi/>
              <w:spacing w:line="360" w:lineRule="exact"/>
              <w:ind w:left="93" w:right="113"/>
              <w:jc w:val="left"/>
              <w:textDirection w:val="tbRlV"/>
              <w:rPr>
                <w:rFonts w:hAnsi="Times New Roman"/>
                <w:sz w:val="28"/>
                <w:szCs w:val="28"/>
                <w:lang w:val="en-US" w:eastAsia="zh-TW" w:bidi="en-GB"/>
              </w:rPr>
            </w:pPr>
            <w:r w:rsidRPr="00BB41EB">
              <w:rPr>
                <w:rFonts w:hAnsi="Times New Roman"/>
                <w:sz w:val="28"/>
                <w:szCs w:val="28"/>
                <w:rtl/>
              </w:rPr>
              <w:t>تاريخ اعتماد القرار:</w:t>
            </w:r>
          </w:p>
        </w:tc>
        <w:tc>
          <w:tcPr>
            <w:tcW w:w="5385" w:type="dxa"/>
            <w:shd w:val="clear" w:color="auto" w:fill="auto"/>
          </w:tcPr>
          <w:p w14:paraId="0221DDED" w14:textId="77777777" w:rsidR="00AA563F" w:rsidRPr="00BB41EB" w:rsidRDefault="00AA563F" w:rsidP="001869AB">
            <w:pPr>
              <w:pStyle w:val="SingleTxtG"/>
              <w:bidi/>
              <w:spacing w:after="80" w:line="340" w:lineRule="exact"/>
              <w:ind w:left="93" w:right="113"/>
              <w:jc w:val="lowKashida"/>
              <w:textDirection w:val="tbRlV"/>
              <w:rPr>
                <w:rFonts w:hAnsi="Times New Roman"/>
                <w:sz w:val="28"/>
                <w:szCs w:val="28"/>
                <w:lang w:val="ar-SA" w:eastAsia="zh-TW" w:bidi="en-GB"/>
              </w:rPr>
            </w:pPr>
            <w:r w:rsidRPr="00BB41EB">
              <w:rPr>
                <w:rFonts w:hAnsi="Times New Roman"/>
                <w:szCs w:val="20"/>
                <w:rtl/>
              </w:rPr>
              <w:t>4</w:t>
            </w:r>
            <w:r w:rsidRPr="00BB41EB">
              <w:rPr>
                <w:rFonts w:hAnsi="Times New Roman"/>
                <w:sz w:val="28"/>
                <w:szCs w:val="28"/>
                <w:rtl/>
              </w:rPr>
              <w:t xml:space="preserve"> آب/أغسطس </w:t>
            </w:r>
            <w:r w:rsidRPr="00BB41EB">
              <w:rPr>
                <w:rFonts w:hAnsi="Times New Roman"/>
                <w:szCs w:val="20"/>
                <w:rtl/>
              </w:rPr>
              <w:t>2015</w:t>
            </w:r>
          </w:p>
        </w:tc>
      </w:tr>
      <w:tr w:rsidR="00AA563F" w:rsidRPr="00BB41EB" w14:paraId="0B3C5BBB" w14:textId="77777777" w:rsidTr="001869AB">
        <w:tc>
          <w:tcPr>
            <w:tcW w:w="1985" w:type="dxa"/>
            <w:tcBorders>
              <w:bottom w:val="nil"/>
            </w:tcBorders>
            <w:shd w:val="clear" w:color="auto" w:fill="auto"/>
          </w:tcPr>
          <w:p w14:paraId="33653B04" w14:textId="77777777" w:rsidR="00AA563F" w:rsidRPr="00BB41EB" w:rsidRDefault="00AA563F" w:rsidP="001869AB">
            <w:pPr>
              <w:pStyle w:val="SingleTxtG"/>
              <w:bidi/>
              <w:spacing w:line="360" w:lineRule="exact"/>
              <w:ind w:left="93" w:right="113"/>
              <w:jc w:val="left"/>
              <w:textDirection w:val="tbRlV"/>
              <w:rPr>
                <w:rFonts w:hAnsi="Times New Roman"/>
                <w:sz w:val="28"/>
                <w:szCs w:val="28"/>
                <w:rtl/>
                <w:lang w:val="ar-SA" w:eastAsia="zh-TW"/>
              </w:rPr>
            </w:pPr>
            <w:r w:rsidRPr="00BB41EB">
              <w:rPr>
                <w:rFonts w:hAnsi="Times New Roman"/>
                <w:sz w:val="28"/>
                <w:szCs w:val="28"/>
                <w:rtl/>
              </w:rPr>
              <w:t>المواد المنتهكة:</w:t>
            </w:r>
          </w:p>
        </w:tc>
        <w:tc>
          <w:tcPr>
            <w:tcW w:w="5385" w:type="dxa"/>
            <w:tcBorders>
              <w:bottom w:val="nil"/>
            </w:tcBorders>
            <w:shd w:val="clear" w:color="auto" w:fill="auto"/>
          </w:tcPr>
          <w:p w14:paraId="4D95E9EF" w14:textId="77777777" w:rsidR="00AA563F" w:rsidRPr="00BB41EB" w:rsidRDefault="00AA563F" w:rsidP="001869AB">
            <w:pPr>
              <w:pStyle w:val="SingleTxtG"/>
              <w:bidi/>
              <w:spacing w:after="80" w:line="340" w:lineRule="exact"/>
              <w:ind w:left="93" w:right="113"/>
              <w:jc w:val="lowKashida"/>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szCs w:val="20"/>
                <w:rtl/>
              </w:rPr>
              <w:t>1</w:t>
            </w:r>
            <w:r w:rsidRPr="00BB41EB">
              <w:rPr>
                <w:rFonts w:hAnsi="Times New Roman"/>
                <w:sz w:val="28"/>
                <w:szCs w:val="28"/>
                <w:rtl/>
              </w:rPr>
              <w:t>، و</w:t>
            </w:r>
            <w:r w:rsidRPr="00BB41EB">
              <w:rPr>
                <w:rFonts w:hAnsi="Times New Roman"/>
                <w:szCs w:val="20"/>
              </w:rPr>
              <w:t>2</w:t>
            </w:r>
            <w:r w:rsidRPr="00BB41EB">
              <w:rPr>
                <w:rFonts w:hAnsi="Times New Roman"/>
                <w:sz w:val="28"/>
                <w:szCs w:val="28"/>
                <w:rtl/>
              </w:rPr>
              <w:t>(</w:t>
            </w:r>
            <w:r w:rsidRPr="00BB41EB">
              <w:rPr>
                <w:rFonts w:hAnsi="Times New Roman"/>
                <w:szCs w:val="20"/>
                <w:rtl/>
              </w:rPr>
              <w:t>1</w:t>
            </w:r>
            <w:r w:rsidRPr="00BB41EB">
              <w:rPr>
                <w:rFonts w:hAnsi="Times New Roman"/>
                <w:sz w:val="28"/>
                <w:szCs w:val="28"/>
                <w:rtl/>
              </w:rPr>
              <w:t xml:space="preserve">)، ومن </w:t>
            </w:r>
            <w:r w:rsidRPr="00BB41EB">
              <w:rPr>
                <w:rFonts w:hAnsi="Times New Roman"/>
                <w:szCs w:val="20"/>
                <w:rtl/>
              </w:rPr>
              <w:t>12</w:t>
            </w:r>
            <w:r w:rsidRPr="00BB41EB">
              <w:rPr>
                <w:rFonts w:hAnsi="Times New Roman"/>
                <w:sz w:val="28"/>
                <w:szCs w:val="28"/>
                <w:rtl/>
              </w:rPr>
              <w:t xml:space="preserve"> إلى </w:t>
            </w:r>
            <w:r w:rsidRPr="00BB41EB">
              <w:rPr>
                <w:rFonts w:hAnsi="Times New Roman"/>
                <w:szCs w:val="20"/>
                <w:rtl/>
              </w:rPr>
              <w:t>15</w:t>
            </w:r>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22</w:t>
            </w:r>
            <w:proofErr w:type="spellEnd"/>
          </w:p>
        </w:tc>
      </w:tr>
      <w:tr w:rsidR="00AA563F" w:rsidRPr="00BB41EB" w14:paraId="60B40A90" w14:textId="77777777" w:rsidTr="001869AB">
        <w:tc>
          <w:tcPr>
            <w:tcW w:w="1985" w:type="dxa"/>
            <w:tcBorders>
              <w:top w:val="nil"/>
              <w:bottom w:val="nil"/>
            </w:tcBorders>
            <w:shd w:val="clear" w:color="auto" w:fill="auto"/>
          </w:tcPr>
          <w:p w14:paraId="2597C99C" w14:textId="77777777" w:rsidR="00AA563F" w:rsidRPr="00BB41EB" w:rsidRDefault="00AA563F" w:rsidP="001869AB">
            <w:pPr>
              <w:pStyle w:val="SingleTxtG"/>
              <w:bidi/>
              <w:spacing w:line="360" w:lineRule="exact"/>
              <w:ind w:left="93" w:right="113"/>
              <w:jc w:val="left"/>
              <w:textDirection w:val="tbRlV"/>
              <w:rPr>
                <w:rFonts w:hAnsi="Times New Roman"/>
                <w:sz w:val="28"/>
                <w:szCs w:val="28"/>
                <w:lang w:val="en-US" w:eastAsia="zh-TW" w:bidi="en-GB"/>
              </w:rPr>
            </w:pPr>
            <w:r w:rsidRPr="00BB41EB">
              <w:rPr>
                <w:rFonts w:hAnsi="Times New Roman"/>
                <w:sz w:val="28"/>
                <w:szCs w:val="28"/>
                <w:rtl/>
              </w:rPr>
              <w:t>الانتصاف:</w:t>
            </w:r>
          </w:p>
        </w:tc>
        <w:tc>
          <w:tcPr>
            <w:tcW w:w="5385" w:type="dxa"/>
            <w:tcBorders>
              <w:top w:val="nil"/>
              <w:bottom w:val="nil"/>
            </w:tcBorders>
            <w:shd w:val="clear" w:color="auto" w:fill="auto"/>
          </w:tcPr>
          <w:p w14:paraId="4B1E33BF" w14:textId="77777777" w:rsidR="00AA563F" w:rsidRPr="00BB41EB" w:rsidRDefault="00AA563F" w:rsidP="001869AB">
            <w:pPr>
              <w:pStyle w:val="SingleTxtG"/>
              <w:bidi/>
              <w:spacing w:after="80" w:line="340" w:lineRule="exact"/>
              <w:ind w:left="93" w:right="113"/>
              <w:jc w:val="lowKashida"/>
              <w:textDirection w:val="tbRlV"/>
              <w:rPr>
                <w:rFonts w:hAnsi="Times New Roman"/>
                <w:spacing w:val="-4"/>
                <w:sz w:val="28"/>
                <w:szCs w:val="28"/>
                <w:lang w:val="en-US" w:eastAsia="zh-TW"/>
              </w:rPr>
            </w:pPr>
            <w:r w:rsidRPr="00BB41EB">
              <w:rPr>
                <w:rFonts w:hAnsi="Times New Roman"/>
                <w:spacing w:val="-4"/>
                <w:sz w:val="28"/>
                <w:szCs w:val="28"/>
                <w:rtl/>
              </w:rPr>
              <w:t xml:space="preserve">حثت اللجنة الدولة الطرف على القيام بما يلي: (أ) فتح تحقيق شامل وفعال في أفعال التعذيب؛ (ب) مقاضاة الأشخاص الذين تثبت إدانتهم بارتكاب هذه الانتهاكات والحكم عليهم ومعاقبتهم على النحو المناسب؛ (ج) الأمر بالإفراج الفوري عن أصحاب الشكوى؛ (د) منح أصحاب الشكوى وأفراد أسرهم كامل سبل جبر الضرر، بما في ذلك التعويض المنصف والكافي، وإعادة تأهيل أصحاب الشكوى على أكمل وجه ممكن. وأعادت اللجنة أيضاً تأكيد </w:t>
            </w:r>
            <w:r w:rsidRPr="00BB41EB">
              <w:rPr>
                <w:rFonts w:hAnsi="Times New Roman"/>
                <w:spacing w:val="-4"/>
                <w:sz w:val="28"/>
                <w:szCs w:val="28"/>
                <w:rtl/>
              </w:rPr>
              <w:lastRenderedPageBreak/>
              <w:t xml:space="preserve">ضرورة إلغاء حكم الحبس الاحتياطي في التشريعات المحلية، ومواءمة قانون القضاء العسكري على نحو كامل مع قرارات محكمة البلدان الأمريكية لحقوق الإنسان، بغية كفالة أن تكون لمحاكم القضاء العام دون غيرها الولاية القضائية فيما يتعلق بالقضايا التي تنطوي على انتهاكات حقوق الإنسان. </w:t>
            </w:r>
          </w:p>
        </w:tc>
      </w:tr>
      <w:tr w:rsidR="00AA563F" w:rsidRPr="00BB41EB" w14:paraId="08CFC8CB" w14:textId="77777777" w:rsidTr="001869AB">
        <w:tc>
          <w:tcPr>
            <w:tcW w:w="1985" w:type="dxa"/>
            <w:tcBorders>
              <w:top w:val="nil"/>
              <w:bottom w:val="single" w:sz="12" w:space="0" w:color="auto"/>
            </w:tcBorders>
            <w:shd w:val="clear" w:color="auto" w:fill="auto"/>
          </w:tcPr>
          <w:p w14:paraId="760630E4" w14:textId="77777777" w:rsidR="00AA563F" w:rsidRPr="00BB41EB" w:rsidRDefault="00AA563F" w:rsidP="001869AB">
            <w:pPr>
              <w:pStyle w:val="SingleTxtG"/>
              <w:bidi/>
              <w:spacing w:after="0" w:line="100" w:lineRule="exact"/>
              <w:ind w:left="0" w:right="113"/>
              <w:jc w:val="left"/>
              <w:textDirection w:val="tbRlV"/>
              <w:rPr>
                <w:rFonts w:hAnsi="Times New Roman"/>
                <w:sz w:val="28"/>
                <w:szCs w:val="28"/>
                <w:rtl/>
              </w:rPr>
            </w:pPr>
          </w:p>
        </w:tc>
        <w:tc>
          <w:tcPr>
            <w:tcW w:w="5385" w:type="dxa"/>
            <w:tcBorders>
              <w:top w:val="nil"/>
              <w:bottom w:val="single" w:sz="12" w:space="0" w:color="auto"/>
            </w:tcBorders>
            <w:shd w:val="clear" w:color="auto" w:fill="auto"/>
          </w:tcPr>
          <w:p w14:paraId="668EA153" w14:textId="77777777" w:rsidR="00AA563F" w:rsidRPr="00BB41EB" w:rsidRDefault="00AA563F" w:rsidP="001869AB">
            <w:pPr>
              <w:pStyle w:val="SingleTxtG"/>
              <w:bidi/>
              <w:spacing w:after="0" w:line="20" w:lineRule="exact"/>
              <w:ind w:left="0" w:right="113"/>
              <w:jc w:val="lowKashida"/>
              <w:textDirection w:val="tbRlV"/>
              <w:rPr>
                <w:rFonts w:hAnsi="Times New Roman"/>
                <w:spacing w:val="-4"/>
                <w:sz w:val="28"/>
                <w:szCs w:val="28"/>
                <w:rtl/>
              </w:rPr>
            </w:pPr>
          </w:p>
        </w:tc>
      </w:tr>
    </w:tbl>
    <w:p w14:paraId="2656CCD8" w14:textId="37DE8AC8" w:rsidR="00AA563F" w:rsidRPr="00BB41EB" w:rsidRDefault="00AA563F" w:rsidP="00AA563F">
      <w:pPr>
        <w:pStyle w:val="SingleTxtGA"/>
        <w:spacing w:before="240"/>
        <w:rPr>
          <w:spacing w:val="-6"/>
          <w:lang w:eastAsia="zh-TW" w:bidi="en-GB"/>
        </w:rPr>
      </w:pPr>
      <w:r w:rsidRPr="00BB41EB">
        <w:rPr>
          <w:szCs w:val="20"/>
          <w:rtl/>
        </w:rPr>
        <w:t>11</w:t>
      </w:r>
      <w:r w:rsidRPr="00BB41EB">
        <w:rPr>
          <w:spacing w:val="-6"/>
          <w:rtl/>
        </w:rPr>
        <w:t>-</w:t>
      </w:r>
      <w:r w:rsidRPr="00BB41EB">
        <w:rPr>
          <w:spacing w:val="-6"/>
          <w:rtl/>
        </w:rPr>
        <w:tab/>
        <w:t xml:space="preserve">في </w:t>
      </w:r>
      <w:r w:rsidRPr="00BB41EB">
        <w:rPr>
          <w:spacing w:val="-6"/>
          <w:szCs w:val="20"/>
          <w:rtl/>
        </w:rPr>
        <w:t>13</w:t>
      </w:r>
      <w:r w:rsidRPr="00BB41EB">
        <w:rPr>
          <w:spacing w:val="-6"/>
          <w:rtl/>
        </w:rPr>
        <w:t xml:space="preserve"> أيلول/سبتمبر </w:t>
      </w:r>
      <w:r w:rsidRPr="00BB41EB">
        <w:rPr>
          <w:spacing w:val="-6"/>
          <w:szCs w:val="20"/>
          <w:rtl/>
        </w:rPr>
        <w:t>2019</w:t>
      </w:r>
      <w:r w:rsidRPr="00BB41EB">
        <w:rPr>
          <w:spacing w:val="-6"/>
          <w:rtl/>
        </w:rPr>
        <w:t xml:space="preserve">، قدم محامو أصحاب الشكوى إلى اللجنة ادعاءات بشأن تعرض </w:t>
      </w:r>
      <w:proofErr w:type="spellStart"/>
      <w:r w:rsidRPr="00BB41EB">
        <w:rPr>
          <w:spacing w:val="-6"/>
          <w:rtl/>
        </w:rPr>
        <w:t>رودريغو</w:t>
      </w:r>
      <w:proofErr w:type="spellEnd"/>
      <w:r w:rsidRPr="00BB41EB">
        <w:rPr>
          <w:spacing w:val="-6"/>
          <w:rtl/>
        </w:rPr>
        <w:t xml:space="preserve"> راميريز مارتينيز لمزيد من سوء المعاملة والانتقام من جانب الشرطة الوطنية في </w:t>
      </w:r>
      <w:r w:rsidRPr="00BB41EB">
        <w:rPr>
          <w:spacing w:val="-6"/>
          <w:szCs w:val="20"/>
          <w:rtl/>
        </w:rPr>
        <w:t>8</w:t>
      </w:r>
      <w:r w:rsidRPr="00BB41EB">
        <w:rPr>
          <w:spacing w:val="-6"/>
          <w:rtl/>
        </w:rPr>
        <w:t xml:space="preserve"> أيلول/سبتمبر </w:t>
      </w:r>
      <w:r w:rsidRPr="00BB41EB">
        <w:rPr>
          <w:spacing w:val="-6"/>
          <w:szCs w:val="20"/>
          <w:rtl/>
        </w:rPr>
        <w:t>2019</w:t>
      </w:r>
      <w:r w:rsidRPr="00BB41EB">
        <w:rPr>
          <w:spacing w:val="-6"/>
          <w:rtl/>
        </w:rPr>
        <w:t>.</w:t>
      </w:r>
    </w:p>
    <w:p w14:paraId="6AFD3DAD" w14:textId="77777777" w:rsidR="00AA563F" w:rsidRPr="00BB41EB" w:rsidRDefault="00AA563F" w:rsidP="00AA563F">
      <w:pPr>
        <w:pStyle w:val="SingleTxtGA"/>
        <w:rPr>
          <w:rtl/>
        </w:rPr>
      </w:pPr>
      <w:r w:rsidRPr="00BB41EB">
        <w:rPr>
          <w:szCs w:val="20"/>
          <w:rtl/>
        </w:rPr>
        <w:t>12</w:t>
      </w:r>
      <w:r w:rsidRPr="00BB41EB">
        <w:rPr>
          <w:rtl/>
        </w:rPr>
        <w:t>-</w:t>
      </w:r>
      <w:r w:rsidRPr="00BB41EB">
        <w:rPr>
          <w:rtl/>
        </w:rPr>
        <w:tab/>
        <w:t xml:space="preserve">وفي </w:t>
      </w:r>
      <w:r w:rsidRPr="00BB41EB">
        <w:rPr>
          <w:szCs w:val="20"/>
          <w:rtl/>
        </w:rPr>
        <w:t>16</w:t>
      </w:r>
      <w:r w:rsidRPr="00BB41EB">
        <w:rPr>
          <w:rtl/>
        </w:rPr>
        <w:t xml:space="preserve"> تشرين الأول/أكتوبر </w:t>
      </w:r>
      <w:r w:rsidRPr="00BB41EB">
        <w:rPr>
          <w:szCs w:val="20"/>
          <w:rtl/>
        </w:rPr>
        <w:t>2019</w:t>
      </w:r>
      <w:r w:rsidRPr="00BB41EB">
        <w:rPr>
          <w:rtl/>
        </w:rPr>
        <w:t xml:space="preserve">، أرسل مقرر اللجنة المعني بالأعمال الانتقامية طلباً إلى الدولة الطرف لتقديم ملاحظاتها، بحلول </w:t>
      </w:r>
      <w:r w:rsidRPr="00BB41EB">
        <w:rPr>
          <w:szCs w:val="20"/>
          <w:rtl/>
        </w:rPr>
        <w:t>16</w:t>
      </w:r>
      <w:r w:rsidRPr="00BB41EB">
        <w:rPr>
          <w:rtl/>
        </w:rPr>
        <w:t xml:space="preserve"> تشرين الثاني/نوفمبر </w:t>
      </w:r>
      <w:r w:rsidRPr="00BB41EB">
        <w:rPr>
          <w:szCs w:val="20"/>
          <w:rtl/>
        </w:rPr>
        <w:t>2019</w:t>
      </w:r>
      <w:r w:rsidRPr="00BB41EB">
        <w:rPr>
          <w:rtl/>
        </w:rPr>
        <w:t xml:space="preserve">. وإذ أشار المقرر إلى الادعاءات السابقة بشأن تعرض أصحاب الشكوى وأفراد أسرهم ومحاميهم للتخويف وسوء المعاملة والأعمال العدائية والانتقامية، وإلى الرسالة الاستفسارية المتعلقة بها المؤرخة </w:t>
      </w:r>
      <w:r w:rsidRPr="00BB41EB">
        <w:rPr>
          <w:szCs w:val="20"/>
          <w:rtl/>
        </w:rPr>
        <w:t>23</w:t>
      </w:r>
      <w:r w:rsidRPr="00BB41EB">
        <w:rPr>
          <w:rtl/>
        </w:rPr>
        <w:t xml:space="preserve"> أيلول/سبتمبر </w:t>
      </w:r>
      <w:r w:rsidRPr="00BB41EB">
        <w:rPr>
          <w:szCs w:val="20"/>
          <w:rtl/>
        </w:rPr>
        <w:t>2016</w:t>
      </w:r>
      <w:r w:rsidRPr="00BB41EB">
        <w:rPr>
          <w:rtl/>
        </w:rPr>
        <w:t>، فقد طلب إلى الدولة الطرف أن تتخذ تدابير وقائية لمنع الأعمال الانتقامية. وطلب المقرر أيضاً إلى الدولة الطرف أن تجري تحقيقاً شاملاً وفعالاً في أفعال التعذيب، وأن تقاضي وتعاقب الأشخاص الذين تثبت إدانتهم بارتكاب هذه الانتهاكات، وتأمر بالإفراج الفوري عن أصحاب الشكوى وتمنحهم تعويضاً كاملاً، على نحو ما أوصت به اللجنة في قرارها بشأن هذه القضية.</w:t>
      </w:r>
    </w:p>
    <w:p w14:paraId="1034136E" w14:textId="77777777" w:rsidR="00AA563F" w:rsidRPr="00BB41EB" w:rsidRDefault="00AA563F" w:rsidP="00AA563F">
      <w:pPr>
        <w:pStyle w:val="SingleTxtGA"/>
        <w:rPr>
          <w:lang w:val="ar-SA" w:eastAsia="zh-TW" w:bidi="en-GB"/>
        </w:rPr>
      </w:pPr>
      <w:r w:rsidRPr="00BB41EB">
        <w:rPr>
          <w:szCs w:val="20"/>
          <w:rtl/>
        </w:rPr>
        <w:t>13</w:t>
      </w:r>
      <w:r w:rsidRPr="00BB41EB">
        <w:rPr>
          <w:rtl/>
        </w:rPr>
        <w:t>-</w:t>
      </w:r>
      <w:r w:rsidRPr="00BB41EB">
        <w:rPr>
          <w:rtl/>
        </w:rPr>
        <w:tab/>
        <w:t xml:space="preserve">وفي </w:t>
      </w:r>
      <w:r w:rsidRPr="00BB41EB">
        <w:rPr>
          <w:szCs w:val="20"/>
          <w:rtl/>
        </w:rPr>
        <w:t>28</w:t>
      </w:r>
      <w:r w:rsidRPr="00BB41EB">
        <w:rPr>
          <w:rtl/>
        </w:rPr>
        <w:t xml:space="preserve"> تشرين الثاني/نوفمبر </w:t>
      </w:r>
      <w:r w:rsidRPr="00BB41EB">
        <w:rPr>
          <w:szCs w:val="20"/>
          <w:rtl/>
        </w:rPr>
        <w:t>2019</w:t>
      </w:r>
      <w:r w:rsidRPr="00BB41EB">
        <w:rPr>
          <w:rtl/>
        </w:rPr>
        <w:t>، قدم محامو أصحاب الشكوى رسالة من اللجنة المكسيكية للدفاع عن حقوق الإنسان وتعزيزها والمنظمة العالمية لمناهضة التعذيب، تُعربان فيها عن قلقهما البالغ إزاء عدم امتثال المكسيك لتدابير الحماية التي طلبتها اللجنة. وطلب محامو أصحاب الشكوى اتخاذ بعض التدابير لضمان السلامة المعنوية والبدنية للضحايا وأسرهم ومحاميهم.</w:t>
      </w:r>
    </w:p>
    <w:p w14:paraId="38DA26EC" w14:textId="77777777" w:rsidR="00AA563F" w:rsidRPr="00BB41EB" w:rsidRDefault="00AA563F" w:rsidP="00AA563F">
      <w:pPr>
        <w:pStyle w:val="SingleTxtGA"/>
        <w:rPr>
          <w:spacing w:val="-4"/>
          <w:lang w:val="ar-SA" w:eastAsia="zh-TW" w:bidi="en-GB"/>
        </w:rPr>
      </w:pPr>
      <w:r w:rsidRPr="00BB41EB">
        <w:rPr>
          <w:szCs w:val="20"/>
          <w:rtl/>
        </w:rPr>
        <w:t>14</w:t>
      </w:r>
      <w:r w:rsidRPr="00BB41EB">
        <w:rPr>
          <w:rtl/>
        </w:rPr>
        <w:t>-</w:t>
      </w:r>
      <w:r w:rsidRPr="00BB41EB">
        <w:rPr>
          <w:rtl/>
        </w:rPr>
        <w:tab/>
      </w:r>
      <w:r w:rsidRPr="00BB41EB">
        <w:rPr>
          <w:spacing w:val="-4"/>
          <w:rtl/>
        </w:rPr>
        <w:t>وقد أظهرت التعليقات والملاحظات المقدمة في إطار المتابعة وجود نقص في تنفيذ قرار اللجنة، مع إثارة شواغل بشأن الادعاءات المتكررة المتعلقة بالأعمال الانتقامية. وقررت اللجنة أن تواصل حوار المتابعة، وأن ترسل رسالة إضافية من الرئيس والمقرر المعني بالأعمال الانتقامية تتضمن طلباً جديداً باتخاذ تدابير وقائية، وأن تطلب عقد اجتماع مع ممثل للبعثة الدائمة للمكسيك لدى مكتب الأمم المتحدة والمنظمات الدولية الأخرى في جنيف، خلال الدورة المقبلة للجنة، من أجل التماس معلومات محدَّثة عن التدابير الأخرى المتخذة لتنفيذ توصيات اللجنة الواردة في القرار المذكور أعلاه تنفيذاً كاملاً. وبالإضافة إلى ذلك، قررت اللجنة أن تشير في تقريرها السنوي إلى عدم تنفيذ القرار المذكور أعلاه.</w:t>
      </w:r>
    </w:p>
    <w:p w14:paraId="2413FBE9" w14:textId="77777777" w:rsidR="00AA563F" w:rsidRPr="00BB41EB" w:rsidRDefault="00AA563F" w:rsidP="00AA563F">
      <w:pPr>
        <w:pStyle w:val="H1GA"/>
        <w:rPr>
          <w:lang w:val="ar-SA" w:eastAsia="zh-TW" w:bidi="en-GB"/>
        </w:rPr>
      </w:pPr>
      <w:bookmarkStart w:id="6" w:name="_Toc496189162"/>
      <w:r w:rsidRPr="00BB41EB">
        <w:rPr>
          <w:rtl/>
        </w:rPr>
        <w:tab/>
        <w:t>جيم-</w:t>
      </w:r>
      <w:r w:rsidRPr="00BB41EB">
        <w:rPr>
          <w:rtl/>
        </w:rPr>
        <w:tab/>
        <w:t xml:space="preserve">البلاغ رقم </w:t>
      </w:r>
      <w:r w:rsidRPr="00BB41EB">
        <w:rPr>
          <w:szCs w:val="24"/>
          <w:rtl/>
        </w:rPr>
        <w:t>580</w:t>
      </w:r>
      <w:r w:rsidRPr="00BB41EB">
        <w:rPr>
          <w:rtl/>
        </w:rPr>
        <w:t>/</w:t>
      </w:r>
      <w:r w:rsidRPr="00BB41EB">
        <w:rPr>
          <w:szCs w:val="24"/>
          <w:rtl/>
        </w:rPr>
        <w:t>2014</w:t>
      </w:r>
      <w:r w:rsidRPr="00BB41EB">
        <w:rPr>
          <w:rStyle w:val="FootnoteReference"/>
          <w:b/>
          <w:bCs w:val="0"/>
          <w:sz w:val="38"/>
          <w:rtl/>
        </w:rPr>
        <w:t>(</w:t>
      </w:r>
      <w:r w:rsidRPr="00BB41EB">
        <w:rPr>
          <w:rStyle w:val="FootnoteReference"/>
          <w:rFonts w:cs="Times New Roman"/>
          <w:bCs w:val="0"/>
          <w:position w:val="4"/>
          <w:sz w:val="20"/>
          <w:szCs w:val="38"/>
        </w:rPr>
        <w:footnoteReference w:id="5"/>
      </w:r>
      <w:r w:rsidRPr="00BB41EB">
        <w:rPr>
          <w:rStyle w:val="FootnoteReference"/>
          <w:b/>
          <w:bCs w:val="0"/>
          <w:sz w:val="38"/>
          <w:rtl/>
        </w:rPr>
        <w:t>)</w:t>
      </w:r>
      <w:bookmarkStart w:id="7" w:name="_Toc43472442"/>
      <w:bookmarkEnd w:id="6"/>
      <w:bookmarkEnd w:id="7"/>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AA563F" w:rsidRPr="00BB41EB" w14:paraId="67DC1865"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2DB3DAC2" w14:textId="77777777" w:rsidR="00AA563F" w:rsidRPr="00BB41EB" w:rsidRDefault="00AA563F" w:rsidP="001869AB">
            <w:pPr>
              <w:pStyle w:val="SingleTxtG"/>
              <w:bidi/>
              <w:spacing w:line="360" w:lineRule="exact"/>
              <w:ind w:left="51" w:right="113"/>
              <w:jc w:val="left"/>
              <w:textDirection w:val="tbRlV"/>
              <w:rPr>
                <w:rFonts w:hAnsi="Times New Roman"/>
                <w:i/>
                <w:sz w:val="28"/>
                <w:szCs w:val="28"/>
                <w:lang w:val="ar-SA" w:eastAsia="zh-TW" w:bidi="en-GB"/>
              </w:rPr>
            </w:pPr>
            <w:r w:rsidRPr="00BB41EB">
              <w:rPr>
                <w:rFonts w:hAnsi="Times New Roman"/>
                <w:i/>
                <w:iCs/>
                <w:sz w:val="28"/>
                <w:szCs w:val="28"/>
                <w:rtl/>
              </w:rPr>
              <w:t>ف.</w:t>
            </w:r>
            <w:r w:rsidRPr="00BB41EB">
              <w:rPr>
                <w:rFonts w:hAnsi="Times New Roman" w:hint="cs"/>
                <w:i/>
                <w:iCs/>
                <w:sz w:val="28"/>
                <w:szCs w:val="28"/>
                <w:rtl/>
              </w:rPr>
              <w:t xml:space="preserve"> </w:t>
            </w:r>
            <w:r w:rsidRPr="00BB41EB">
              <w:rPr>
                <w:rFonts w:hAnsi="Times New Roman"/>
                <w:i/>
                <w:iCs/>
                <w:sz w:val="28"/>
                <w:szCs w:val="28"/>
                <w:rtl/>
              </w:rPr>
              <w:t>ك. ضد الدانمارك</w:t>
            </w:r>
            <w:r w:rsidRPr="00BB41EB">
              <w:rPr>
                <w:rFonts w:hAnsi="Times New Roman"/>
                <w:sz w:val="28"/>
                <w:szCs w:val="28"/>
                <w:rtl/>
              </w:rPr>
              <w:t xml:space="preserve"> </w:t>
            </w:r>
          </w:p>
        </w:tc>
      </w:tr>
      <w:tr w:rsidR="00AA563F" w:rsidRPr="00BB41EB" w14:paraId="0FBE7A1D" w14:textId="77777777" w:rsidTr="001869AB">
        <w:trPr>
          <w:trHeight w:hRule="exact" w:val="113"/>
        </w:trPr>
        <w:tc>
          <w:tcPr>
            <w:tcW w:w="7370" w:type="dxa"/>
            <w:gridSpan w:val="2"/>
            <w:tcBorders>
              <w:top w:val="single" w:sz="12" w:space="0" w:color="auto"/>
            </w:tcBorders>
            <w:shd w:val="clear" w:color="auto" w:fill="auto"/>
          </w:tcPr>
          <w:p w14:paraId="01A0C552" w14:textId="77777777" w:rsidR="00AA563F" w:rsidRPr="00BB41EB" w:rsidRDefault="00AA563F" w:rsidP="001869AB">
            <w:pPr>
              <w:pStyle w:val="SingleTxtG"/>
              <w:spacing w:line="360" w:lineRule="exact"/>
              <w:ind w:left="51" w:right="113"/>
              <w:jc w:val="left"/>
              <w:rPr>
                <w:rFonts w:hAnsi="Times New Roman"/>
                <w:sz w:val="28"/>
                <w:szCs w:val="28"/>
                <w:lang w:val="en-US"/>
              </w:rPr>
            </w:pPr>
          </w:p>
        </w:tc>
      </w:tr>
      <w:tr w:rsidR="00AA563F" w:rsidRPr="00BB41EB" w14:paraId="00A01889" w14:textId="77777777" w:rsidTr="001869AB">
        <w:tc>
          <w:tcPr>
            <w:tcW w:w="2410" w:type="dxa"/>
            <w:tcBorders>
              <w:bottom w:val="nil"/>
            </w:tcBorders>
            <w:shd w:val="clear" w:color="auto" w:fill="auto"/>
          </w:tcPr>
          <w:p w14:paraId="195F5B2B"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4960" w:type="dxa"/>
            <w:tcBorders>
              <w:bottom w:val="nil"/>
            </w:tcBorders>
            <w:shd w:val="clear" w:color="auto" w:fill="auto"/>
          </w:tcPr>
          <w:p w14:paraId="7A393B2D"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Cs w:val="20"/>
                <w:rtl/>
              </w:rPr>
              <w:t>23</w:t>
            </w:r>
            <w:r w:rsidRPr="00BB41EB">
              <w:rPr>
                <w:rFonts w:hAnsi="Times New Roman"/>
                <w:sz w:val="28"/>
                <w:szCs w:val="28"/>
                <w:rtl/>
              </w:rPr>
              <w:t xml:space="preserve"> تشرين الثاني/نوفمبر </w:t>
            </w:r>
            <w:r w:rsidRPr="00BB41EB">
              <w:rPr>
                <w:rFonts w:hAnsi="Times New Roman"/>
                <w:szCs w:val="20"/>
                <w:rtl/>
              </w:rPr>
              <w:t>2015</w:t>
            </w:r>
            <w:r w:rsidRPr="00BB41EB">
              <w:rPr>
                <w:rFonts w:hAnsi="Times New Roman"/>
                <w:sz w:val="28"/>
                <w:szCs w:val="28"/>
                <w:rtl/>
              </w:rPr>
              <w:t xml:space="preserve"> </w:t>
            </w:r>
          </w:p>
        </w:tc>
      </w:tr>
      <w:tr w:rsidR="00AA563F" w:rsidRPr="00BB41EB" w14:paraId="6C6710D0" w14:textId="77777777" w:rsidTr="001869AB">
        <w:tc>
          <w:tcPr>
            <w:tcW w:w="2410" w:type="dxa"/>
            <w:tcBorders>
              <w:top w:val="nil"/>
              <w:bottom w:val="nil"/>
            </w:tcBorders>
            <w:shd w:val="clear" w:color="auto" w:fill="auto"/>
          </w:tcPr>
          <w:p w14:paraId="18DA0049"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en-US" w:eastAsia="zh-TW" w:bidi="en-GB"/>
              </w:rPr>
            </w:pPr>
            <w:r w:rsidRPr="00BB41EB">
              <w:rPr>
                <w:rFonts w:hAnsi="Times New Roman"/>
                <w:sz w:val="28"/>
                <w:szCs w:val="28"/>
                <w:rtl/>
              </w:rPr>
              <w:t>المواد المنتهكة:</w:t>
            </w:r>
          </w:p>
        </w:tc>
        <w:tc>
          <w:tcPr>
            <w:tcW w:w="4960" w:type="dxa"/>
            <w:tcBorders>
              <w:top w:val="nil"/>
              <w:bottom w:val="nil"/>
            </w:tcBorders>
            <w:shd w:val="clear" w:color="auto" w:fill="auto"/>
          </w:tcPr>
          <w:p w14:paraId="7E49B30E"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szCs w:val="20"/>
                <w:rtl/>
              </w:rPr>
              <w:t>3</w:t>
            </w:r>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12</w:t>
            </w:r>
            <w:proofErr w:type="spellEnd"/>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16</w:t>
            </w:r>
            <w:proofErr w:type="spellEnd"/>
          </w:p>
        </w:tc>
      </w:tr>
      <w:tr w:rsidR="00AA563F" w:rsidRPr="00BB41EB" w14:paraId="56C679E1" w14:textId="77777777" w:rsidTr="001869AB">
        <w:tc>
          <w:tcPr>
            <w:tcW w:w="2410" w:type="dxa"/>
            <w:tcBorders>
              <w:top w:val="nil"/>
              <w:bottom w:val="nil"/>
            </w:tcBorders>
            <w:shd w:val="clear" w:color="auto" w:fill="auto"/>
          </w:tcPr>
          <w:p w14:paraId="48FCF35F"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الانتصاف:</w:t>
            </w:r>
          </w:p>
        </w:tc>
        <w:tc>
          <w:tcPr>
            <w:tcW w:w="4960" w:type="dxa"/>
            <w:tcBorders>
              <w:top w:val="nil"/>
              <w:bottom w:val="nil"/>
            </w:tcBorders>
            <w:shd w:val="clear" w:color="auto" w:fill="auto"/>
          </w:tcPr>
          <w:p w14:paraId="2B116E70"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en-US" w:eastAsia="zh-TW" w:bidi="en-GB"/>
              </w:rPr>
            </w:pPr>
            <w:r w:rsidRPr="00BB41EB">
              <w:rPr>
                <w:rFonts w:hAnsi="Times New Roman"/>
                <w:sz w:val="28"/>
                <w:szCs w:val="28"/>
                <w:rtl/>
              </w:rPr>
              <w:t xml:space="preserve">رأت اللجنة أن الدولة الطرف ملزمة، بموجب المادة </w:t>
            </w:r>
            <w:r w:rsidRPr="00BB41EB">
              <w:rPr>
                <w:rFonts w:hAnsi="Times New Roman"/>
                <w:szCs w:val="20"/>
                <w:rtl/>
              </w:rPr>
              <w:t>3</w:t>
            </w:r>
            <w:r w:rsidRPr="00BB41EB">
              <w:rPr>
                <w:rFonts w:hAnsi="Times New Roman"/>
                <w:sz w:val="28"/>
                <w:szCs w:val="28"/>
                <w:rtl/>
              </w:rPr>
              <w:t xml:space="preserve"> من الاتفاقية، بأن تمتنع عن إعادة صاحب الشكوى قسراً إلى تركيا أو إلى أي بلد </w:t>
            </w:r>
            <w:r w:rsidRPr="00BB41EB">
              <w:rPr>
                <w:rFonts w:hAnsi="Times New Roman"/>
                <w:sz w:val="28"/>
                <w:szCs w:val="28"/>
                <w:rtl/>
              </w:rPr>
              <w:lastRenderedPageBreak/>
              <w:t xml:space="preserve">آخر يكون فيه عرضة لخطر حقيقي بالطرد أو الإعادة إلى تركيا. ورأت اللجنة أيضاً أن الدولة الطرف قد انتهكت مقتضيات المادة </w:t>
            </w:r>
            <w:r w:rsidRPr="00BB41EB">
              <w:rPr>
                <w:rFonts w:hAnsi="Times New Roman"/>
                <w:szCs w:val="20"/>
                <w:rtl/>
              </w:rPr>
              <w:t>12</w:t>
            </w:r>
            <w:r w:rsidRPr="00BB41EB">
              <w:rPr>
                <w:rFonts w:hAnsi="Times New Roman"/>
                <w:sz w:val="28"/>
                <w:szCs w:val="28"/>
                <w:rtl/>
              </w:rPr>
              <w:t xml:space="preserve">، مقروءةً بالاقتران مع المادة </w:t>
            </w:r>
            <w:r w:rsidRPr="00BB41EB">
              <w:rPr>
                <w:rFonts w:hAnsi="Times New Roman"/>
                <w:szCs w:val="20"/>
                <w:rtl/>
              </w:rPr>
              <w:t>16</w:t>
            </w:r>
            <w:r w:rsidRPr="00BB41EB">
              <w:rPr>
                <w:rFonts w:hAnsi="Times New Roman"/>
                <w:sz w:val="28"/>
                <w:szCs w:val="28"/>
                <w:rtl/>
              </w:rPr>
              <w:t xml:space="preserve">، من الاتفاقية. </w:t>
            </w:r>
          </w:p>
        </w:tc>
      </w:tr>
      <w:tr w:rsidR="00AA563F" w:rsidRPr="00BB41EB" w14:paraId="75908B4D" w14:textId="77777777" w:rsidTr="001869AB">
        <w:tc>
          <w:tcPr>
            <w:tcW w:w="2410" w:type="dxa"/>
            <w:tcBorders>
              <w:top w:val="nil"/>
              <w:bottom w:val="single" w:sz="12" w:space="0" w:color="auto"/>
            </w:tcBorders>
            <w:shd w:val="clear" w:color="auto" w:fill="auto"/>
          </w:tcPr>
          <w:p w14:paraId="173E999D" w14:textId="77777777" w:rsidR="00AA563F" w:rsidRPr="00BB41EB" w:rsidRDefault="00AA563F" w:rsidP="001869AB">
            <w:pPr>
              <w:pStyle w:val="SingleTxtG"/>
              <w:bidi/>
              <w:spacing w:after="0" w:line="60" w:lineRule="exact"/>
              <w:ind w:left="0" w:right="113"/>
              <w:jc w:val="lowKashida"/>
              <w:textDirection w:val="tbRlV"/>
              <w:rPr>
                <w:rFonts w:hAnsi="Times New Roman"/>
                <w:sz w:val="28"/>
                <w:szCs w:val="28"/>
                <w:rtl/>
              </w:rPr>
            </w:pPr>
          </w:p>
        </w:tc>
        <w:tc>
          <w:tcPr>
            <w:tcW w:w="4960" w:type="dxa"/>
            <w:tcBorders>
              <w:top w:val="nil"/>
              <w:bottom w:val="single" w:sz="12" w:space="0" w:color="auto"/>
            </w:tcBorders>
            <w:shd w:val="clear" w:color="auto" w:fill="auto"/>
          </w:tcPr>
          <w:p w14:paraId="5797CC96" w14:textId="77777777" w:rsidR="00AA563F" w:rsidRPr="00BB41EB" w:rsidRDefault="00AA563F" w:rsidP="001869AB">
            <w:pPr>
              <w:pStyle w:val="SingleTxtG"/>
              <w:bidi/>
              <w:spacing w:after="0" w:line="60" w:lineRule="exact"/>
              <w:ind w:left="0" w:right="113"/>
              <w:jc w:val="lowKashida"/>
              <w:textDirection w:val="tbRlV"/>
              <w:rPr>
                <w:rFonts w:hAnsi="Times New Roman"/>
                <w:sz w:val="28"/>
                <w:szCs w:val="28"/>
                <w:rtl/>
              </w:rPr>
            </w:pPr>
          </w:p>
        </w:tc>
      </w:tr>
    </w:tbl>
    <w:p w14:paraId="453D0FFE" w14:textId="77777777" w:rsidR="00AA563F" w:rsidRPr="00BB41EB" w:rsidRDefault="00AA563F" w:rsidP="00AA563F">
      <w:pPr>
        <w:pStyle w:val="SingleTxtGA"/>
        <w:spacing w:before="240"/>
        <w:rPr>
          <w:lang w:eastAsia="zh-TW" w:bidi="en-GB"/>
        </w:rPr>
      </w:pPr>
      <w:r w:rsidRPr="00BB41EB">
        <w:rPr>
          <w:szCs w:val="20"/>
          <w:rtl/>
        </w:rPr>
        <w:t>15</w:t>
      </w:r>
      <w:r w:rsidRPr="00BB41EB">
        <w:rPr>
          <w:rtl/>
        </w:rPr>
        <w:t>-</w:t>
      </w:r>
      <w:r w:rsidRPr="00BB41EB">
        <w:rPr>
          <w:rtl/>
        </w:rPr>
        <w:tab/>
        <w:t xml:space="preserve">في </w:t>
      </w:r>
      <w:r w:rsidRPr="00BB41EB">
        <w:rPr>
          <w:szCs w:val="20"/>
          <w:rtl/>
        </w:rPr>
        <w:t>14</w:t>
      </w:r>
      <w:r w:rsidRPr="00BB41EB">
        <w:rPr>
          <w:rtl/>
        </w:rPr>
        <w:t xml:space="preserve"> تشرين الثاني/نوفمبر </w:t>
      </w:r>
      <w:r w:rsidRPr="00BB41EB">
        <w:rPr>
          <w:szCs w:val="20"/>
          <w:rtl/>
        </w:rPr>
        <w:t>2019</w:t>
      </w:r>
      <w:r w:rsidRPr="00BB41EB">
        <w:rPr>
          <w:rtl/>
        </w:rPr>
        <w:t xml:space="preserve">، أفاد محامي صاحب الشكوى بأنه جرى ترحيل موكِّله، الذي كان محتجزاً لدى الشرطة، إلى تركيا في نيسان/أبريل </w:t>
      </w:r>
      <w:r w:rsidRPr="00BB41EB">
        <w:rPr>
          <w:szCs w:val="20"/>
          <w:rtl/>
        </w:rPr>
        <w:t>2018</w:t>
      </w:r>
      <w:r w:rsidRPr="00BB41EB">
        <w:rPr>
          <w:rtl/>
        </w:rPr>
        <w:t xml:space="preserve">، وذلك بموجب حكم صادر عن المحكمة العليا في </w:t>
      </w:r>
      <w:r w:rsidRPr="00BB41EB">
        <w:rPr>
          <w:szCs w:val="20"/>
          <w:rtl/>
        </w:rPr>
        <w:t>15</w:t>
      </w:r>
      <w:r w:rsidRPr="00BB41EB">
        <w:rPr>
          <w:rtl/>
        </w:rPr>
        <w:t xml:space="preserve"> تشرين الثاني/نوفمبر </w:t>
      </w:r>
      <w:r w:rsidRPr="00BB41EB">
        <w:rPr>
          <w:szCs w:val="20"/>
          <w:rtl/>
        </w:rPr>
        <w:t>2017</w:t>
      </w:r>
      <w:r w:rsidRPr="00BB41EB">
        <w:rPr>
          <w:rtl/>
        </w:rPr>
        <w:t xml:space="preserve">. وخلال الإجراءات أمام المحاكم الدانمركية، ادعى صاحب الشكوى أن ترحيله قسراً، لما فيه من تجاهل للتدابير المؤقتة التي طلبتها اللجنة، سيشكل انتهاكاً خطيراً لالتزامات الدولة الطرف بموجب المادة </w:t>
      </w:r>
      <w:r w:rsidRPr="00BB41EB">
        <w:rPr>
          <w:szCs w:val="20"/>
          <w:rtl/>
        </w:rPr>
        <w:t>22</w:t>
      </w:r>
      <w:r w:rsidRPr="00BB41EB">
        <w:rPr>
          <w:rtl/>
        </w:rPr>
        <w:t xml:space="preserve"> من الاتفاقية.</w:t>
      </w:r>
    </w:p>
    <w:p w14:paraId="529B6966" w14:textId="4DBF04A9" w:rsidR="00AA563F" w:rsidRPr="00BB41EB" w:rsidRDefault="00AA563F" w:rsidP="00AA563F">
      <w:pPr>
        <w:pStyle w:val="SingleTxtGA"/>
        <w:rPr>
          <w:lang w:eastAsia="zh-TW" w:bidi="en-GB"/>
        </w:rPr>
      </w:pPr>
      <w:r w:rsidRPr="00BB41EB">
        <w:rPr>
          <w:szCs w:val="20"/>
          <w:rtl/>
        </w:rPr>
        <w:t>16</w:t>
      </w:r>
      <w:r w:rsidRPr="00BB41EB">
        <w:rPr>
          <w:spacing w:val="-4"/>
          <w:rtl/>
        </w:rPr>
        <w:t>-</w:t>
      </w:r>
      <w:r w:rsidRPr="00BB41EB">
        <w:rPr>
          <w:spacing w:val="-4"/>
          <w:rtl/>
        </w:rPr>
        <w:tab/>
        <w:t xml:space="preserve">وفي كانون الأول/ديسمبر </w:t>
      </w:r>
      <w:r w:rsidRPr="00BB41EB">
        <w:rPr>
          <w:spacing w:val="-4"/>
          <w:szCs w:val="20"/>
          <w:rtl/>
        </w:rPr>
        <w:t>2018</w:t>
      </w:r>
      <w:r w:rsidRPr="00BB41EB">
        <w:rPr>
          <w:spacing w:val="-4"/>
          <w:rtl/>
        </w:rPr>
        <w:t xml:space="preserve">، أُوقفت الإجراءات المتبقية أمام المحاكم الدانمركية، إذ جرى بالفعل ترحيل صاحب الشكوى في ذلك الوقت إلى تركيا، وصارت مواصلة إجراءات وقف ترحيله بلا جدوى. وقد تمكن صاحب الشكوى، منذ ترحيله، من الاتصال بمحاميه في الدانمرك. وادعى أن الشرطة الدانمركية سلمته فور وصوله إلى تركيا إلى الشرطة التركية التي أودعته مباشرة في السجن الذي تعرض فيه للتعذيب. وبعد ذلك، نُقل إلى مرفق عسكري حيث يقضي الخدمة العسكرية رغماً عنه. ورغم أنه كردي، </w:t>
      </w:r>
      <w:r w:rsidRPr="00BB41EB">
        <w:rPr>
          <w:rtl/>
        </w:rPr>
        <w:t xml:space="preserve">فقد يُجبر على القتال ضد الشعب الكردي. ويرى صاحب الشكوى أن القرار الذي اتخذه المجلس الدانمركي لشؤون اللاجئين في </w:t>
      </w:r>
      <w:r w:rsidRPr="00BB41EB">
        <w:rPr>
          <w:szCs w:val="20"/>
          <w:rtl/>
        </w:rPr>
        <w:t>17</w:t>
      </w:r>
      <w:r w:rsidRPr="00BB41EB">
        <w:rPr>
          <w:rtl/>
        </w:rPr>
        <w:t xml:space="preserve"> آذار/مارس </w:t>
      </w:r>
      <w:r w:rsidRPr="00BB41EB">
        <w:rPr>
          <w:szCs w:val="20"/>
          <w:rtl/>
        </w:rPr>
        <w:t>2016</w:t>
      </w:r>
      <w:r w:rsidRPr="00BB41EB">
        <w:rPr>
          <w:rtl/>
        </w:rPr>
        <w:t xml:space="preserve"> انتهك الاتفاقية، شأنه في ذلك شأن ترحيله المخالف لقرار</w:t>
      </w:r>
      <w:r w:rsidR="008F5968" w:rsidRPr="00BB41EB">
        <w:rPr>
          <w:rFonts w:hint="cs"/>
          <w:rtl/>
        </w:rPr>
        <w:t xml:space="preserve"> </w:t>
      </w:r>
      <w:r w:rsidRPr="00BB41EB">
        <w:rPr>
          <w:rtl/>
        </w:rPr>
        <w:t>اللجنة.</w:t>
      </w:r>
    </w:p>
    <w:p w14:paraId="2F275E00" w14:textId="77777777" w:rsidR="00AA563F" w:rsidRPr="00BB41EB" w:rsidRDefault="00AA563F" w:rsidP="00AA563F">
      <w:pPr>
        <w:pStyle w:val="SingleTxtG"/>
        <w:bidi/>
        <w:textDirection w:val="tbRlV"/>
        <w:rPr>
          <w:rFonts w:hAnsi="Times New Roman"/>
          <w:sz w:val="30"/>
          <w:rtl/>
        </w:rPr>
      </w:pPr>
      <w:r w:rsidRPr="00BB41EB">
        <w:rPr>
          <w:rFonts w:hAnsi="Times New Roman"/>
          <w:szCs w:val="20"/>
          <w:rtl/>
        </w:rPr>
        <w:t>17</w:t>
      </w:r>
      <w:r w:rsidRPr="00BB41EB">
        <w:rPr>
          <w:rFonts w:hAnsi="Times New Roman"/>
          <w:sz w:val="30"/>
          <w:rtl/>
        </w:rPr>
        <w:t>-</w:t>
      </w:r>
      <w:r w:rsidRPr="00BB41EB">
        <w:rPr>
          <w:rFonts w:hAnsi="Times New Roman"/>
          <w:sz w:val="30"/>
          <w:rtl/>
        </w:rPr>
        <w:tab/>
      </w:r>
      <w:r w:rsidRPr="00BB41EB">
        <w:rPr>
          <w:rFonts w:hAnsi="Times New Roman"/>
          <w:sz w:val="28"/>
          <w:szCs w:val="28"/>
          <w:rtl/>
        </w:rPr>
        <w:t>وفي</w:t>
      </w:r>
      <w:r w:rsidRPr="00BB41EB">
        <w:rPr>
          <w:rFonts w:hAnsi="Times New Roman"/>
          <w:sz w:val="30"/>
          <w:rtl/>
        </w:rPr>
        <w:t xml:space="preserve"> </w:t>
      </w:r>
      <w:r w:rsidRPr="00BB41EB">
        <w:rPr>
          <w:rFonts w:hAnsi="Times New Roman"/>
          <w:szCs w:val="20"/>
          <w:rtl/>
        </w:rPr>
        <w:t>25</w:t>
      </w:r>
      <w:r w:rsidRPr="00BB41EB">
        <w:rPr>
          <w:rFonts w:hAnsi="Times New Roman"/>
          <w:sz w:val="30"/>
          <w:rtl/>
        </w:rPr>
        <w:t xml:space="preserve"> </w:t>
      </w:r>
      <w:r w:rsidRPr="00BB41EB">
        <w:rPr>
          <w:rFonts w:hAnsi="Times New Roman"/>
          <w:sz w:val="28"/>
          <w:szCs w:val="28"/>
          <w:rtl/>
        </w:rPr>
        <w:t xml:space="preserve">تشرين الثاني/نوفمبر </w:t>
      </w:r>
      <w:r w:rsidRPr="00BB41EB">
        <w:rPr>
          <w:rFonts w:hAnsi="Times New Roman"/>
          <w:szCs w:val="20"/>
          <w:rtl/>
        </w:rPr>
        <w:t>2019</w:t>
      </w:r>
      <w:r w:rsidRPr="00BB41EB">
        <w:rPr>
          <w:rFonts w:hAnsi="Times New Roman"/>
          <w:sz w:val="28"/>
          <w:szCs w:val="28"/>
          <w:rtl/>
        </w:rPr>
        <w:t xml:space="preserve">، أُحيلت تعليقات محامي صاحب الشكوى إلى الدولة الطرف لتقدم ملاحظاتها بشأنها، بحلول </w:t>
      </w:r>
      <w:r w:rsidRPr="00BB41EB">
        <w:rPr>
          <w:rFonts w:hAnsi="Times New Roman"/>
          <w:szCs w:val="20"/>
          <w:rtl/>
        </w:rPr>
        <w:t>27</w:t>
      </w:r>
      <w:r w:rsidRPr="00BB41EB">
        <w:rPr>
          <w:rFonts w:hAnsi="Times New Roman"/>
          <w:sz w:val="30"/>
          <w:rtl/>
        </w:rPr>
        <w:t xml:space="preserve"> </w:t>
      </w:r>
      <w:r w:rsidRPr="00BB41EB">
        <w:rPr>
          <w:rFonts w:hAnsi="Times New Roman"/>
          <w:sz w:val="28"/>
          <w:szCs w:val="28"/>
          <w:rtl/>
        </w:rPr>
        <w:t xml:space="preserve">كانون الثاني/يناير </w:t>
      </w:r>
      <w:r w:rsidRPr="00BB41EB">
        <w:rPr>
          <w:rFonts w:hAnsi="Times New Roman"/>
          <w:szCs w:val="20"/>
          <w:rtl/>
        </w:rPr>
        <w:t>2020</w:t>
      </w:r>
      <w:r w:rsidRPr="00BB41EB">
        <w:rPr>
          <w:rFonts w:hAnsi="Times New Roman"/>
          <w:sz w:val="30"/>
          <w:rtl/>
        </w:rPr>
        <w:t>.</w:t>
      </w:r>
    </w:p>
    <w:p w14:paraId="144DE7B7" w14:textId="77777777" w:rsidR="00AA563F" w:rsidRPr="00BB41EB" w:rsidRDefault="00AA563F" w:rsidP="00AA563F">
      <w:pPr>
        <w:pStyle w:val="SingleTxtGA"/>
        <w:rPr>
          <w:lang w:val="ar-SA" w:eastAsia="zh-TW" w:bidi="en-GB"/>
        </w:rPr>
      </w:pPr>
      <w:r w:rsidRPr="00BB41EB">
        <w:rPr>
          <w:szCs w:val="20"/>
          <w:rtl/>
        </w:rPr>
        <w:t>18</w:t>
      </w:r>
      <w:r w:rsidRPr="00BB41EB">
        <w:rPr>
          <w:rtl/>
        </w:rPr>
        <w:t>-</w:t>
      </w:r>
      <w:r w:rsidRPr="00BB41EB">
        <w:rPr>
          <w:rtl/>
        </w:rPr>
        <w:tab/>
        <w:t>وقد أظهرت الملاحظات والتعليقات المقدمة في إطار المتابعة وجود نقص في تنفيذ قرار اللجنة. ولذلك، قررت اللجنة أن تواصل حوار المتابعة، وأن تنظر في اتخاذ خطوات أخرى في ضوء ملاحظات الدولة الطرف.</w:t>
      </w:r>
    </w:p>
    <w:p w14:paraId="0BBF166C" w14:textId="77777777" w:rsidR="00AA563F" w:rsidRPr="00BB41EB" w:rsidRDefault="00AA563F" w:rsidP="00AA563F">
      <w:pPr>
        <w:pStyle w:val="H1GA"/>
        <w:rPr>
          <w:rtl/>
        </w:rPr>
      </w:pPr>
      <w:r w:rsidRPr="00BB41EB">
        <w:rPr>
          <w:rtl/>
        </w:rPr>
        <w:tab/>
        <w:t>دال-</w:t>
      </w:r>
      <w:r w:rsidRPr="00BB41EB">
        <w:rPr>
          <w:rtl/>
        </w:rPr>
        <w:tab/>
        <w:t xml:space="preserve">البلاغ رقم </w:t>
      </w:r>
      <w:r w:rsidRPr="00BB41EB">
        <w:rPr>
          <w:szCs w:val="24"/>
          <w:rtl/>
        </w:rPr>
        <w:t>586</w:t>
      </w:r>
      <w:r w:rsidRPr="00BB41EB">
        <w:rPr>
          <w:rtl/>
        </w:rPr>
        <w:t>/</w:t>
      </w:r>
      <w:r w:rsidRPr="00BB41EB">
        <w:rPr>
          <w:szCs w:val="24"/>
          <w:rtl/>
        </w:rPr>
        <w:t>2014</w:t>
      </w:r>
      <w:bookmarkStart w:id="8" w:name="_Toc43472443"/>
      <w:bookmarkEnd w:id="8"/>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77CB5181"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3CCBF6E4" w14:textId="77777777" w:rsidR="00AA563F" w:rsidRPr="00BB41EB" w:rsidRDefault="00AA563F" w:rsidP="001869AB">
            <w:pPr>
              <w:pStyle w:val="SingleTxtG"/>
              <w:bidi/>
              <w:spacing w:after="80" w:line="340" w:lineRule="exact"/>
              <w:ind w:left="142" w:right="113"/>
              <w:jc w:val="left"/>
              <w:textDirection w:val="tbRlV"/>
              <w:rPr>
                <w:rFonts w:hAnsi="Times New Roman"/>
                <w:i/>
                <w:sz w:val="28"/>
                <w:szCs w:val="28"/>
                <w:lang w:val="ar-SA" w:eastAsia="zh-TW" w:bidi="en-GB"/>
              </w:rPr>
            </w:pPr>
            <w:r w:rsidRPr="00BB41EB">
              <w:rPr>
                <w:rFonts w:hAnsi="Times New Roman"/>
                <w:i/>
                <w:iCs/>
                <w:sz w:val="28"/>
                <w:szCs w:val="28"/>
                <w:rtl/>
              </w:rPr>
              <w:t>ر.</w:t>
            </w:r>
            <w:r w:rsidRPr="00BB41EB">
              <w:rPr>
                <w:rFonts w:hAnsi="Times New Roman" w:hint="cs"/>
                <w:i/>
                <w:iCs/>
                <w:sz w:val="28"/>
                <w:szCs w:val="28"/>
                <w:rtl/>
              </w:rPr>
              <w:t xml:space="preserve"> </w:t>
            </w:r>
            <w:r w:rsidRPr="00BB41EB">
              <w:rPr>
                <w:rFonts w:hAnsi="Times New Roman"/>
                <w:i/>
                <w:iCs/>
                <w:sz w:val="28"/>
                <w:szCs w:val="28"/>
                <w:rtl/>
              </w:rPr>
              <w:t>ج. وآخرون ضد السويد</w:t>
            </w:r>
            <w:r w:rsidRPr="00BB41EB">
              <w:rPr>
                <w:rFonts w:hAnsi="Times New Roman"/>
                <w:sz w:val="28"/>
                <w:szCs w:val="28"/>
                <w:rtl/>
              </w:rPr>
              <w:t xml:space="preserve"> </w:t>
            </w:r>
          </w:p>
        </w:tc>
      </w:tr>
      <w:tr w:rsidR="00AA563F" w:rsidRPr="00BB41EB" w14:paraId="5BF58B3F" w14:textId="77777777" w:rsidTr="001869AB">
        <w:trPr>
          <w:trHeight w:hRule="exact" w:val="113"/>
          <w:tblHeader/>
        </w:trPr>
        <w:tc>
          <w:tcPr>
            <w:tcW w:w="7370" w:type="dxa"/>
            <w:gridSpan w:val="2"/>
            <w:tcBorders>
              <w:top w:val="single" w:sz="12" w:space="0" w:color="auto"/>
            </w:tcBorders>
            <w:shd w:val="clear" w:color="auto" w:fill="auto"/>
          </w:tcPr>
          <w:p w14:paraId="4E02C968" w14:textId="77777777" w:rsidR="00AA563F" w:rsidRPr="00BB41EB" w:rsidRDefault="00AA563F" w:rsidP="001869AB">
            <w:pPr>
              <w:pStyle w:val="SingleTxtG"/>
              <w:spacing w:after="80" w:line="340" w:lineRule="exact"/>
              <w:ind w:left="142" w:right="113"/>
              <w:jc w:val="left"/>
              <w:rPr>
                <w:rFonts w:hAnsi="Times New Roman"/>
                <w:sz w:val="28"/>
                <w:szCs w:val="28"/>
                <w:lang w:val="en-US"/>
              </w:rPr>
            </w:pPr>
          </w:p>
        </w:tc>
      </w:tr>
      <w:tr w:rsidR="00AA563F" w:rsidRPr="00BB41EB" w14:paraId="5C285804" w14:textId="77777777" w:rsidTr="001869AB">
        <w:tc>
          <w:tcPr>
            <w:tcW w:w="1985" w:type="dxa"/>
            <w:tcBorders>
              <w:bottom w:val="nil"/>
            </w:tcBorders>
            <w:shd w:val="clear" w:color="auto" w:fill="auto"/>
          </w:tcPr>
          <w:p w14:paraId="75EBE260" w14:textId="77777777" w:rsidR="00AA563F" w:rsidRPr="00BB41EB" w:rsidRDefault="00AA563F" w:rsidP="001869AB">
            <w:pPr>
              <w:pStyle w:val="SingleTxtG"/>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5385" w:type="dxa"/>
            <w:tcBorders>
              <w:bottom w:val="nil"/>
            </w:tcBorders>
            <w:shd w:val="clear" w:color="auto" w:fill="auto"/>
          </w:tcPr>
          <w:p w14:paraId="75586BB1" w14:textId="77777777" w:rsidR="00AA563F" w:rsidRPr="00BB41EB" w:rsidRDefault="00AA563F" w:rsidP="001869AB">
            <w:pPr>
              <w:pStyle w:val="SingleTxtG"/>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Cs w:val="20"/>
                <w:rtl/>
              </w:rPr>
              <w:t>25</w:t>
            </w:r>
            <w:r w:rsidRPr="00BB41EB">
              <w:rPr>
                <w:rFonts w:hAnsi="Times New Roman"/>
                <w:sz w:val="28"/>
                <w:szCs w:val="28"/>
                <w:rtl/>
              </w:rPr>
              <w:t xml:space="preserve"> تشرين الثاني/نوفمبر </w:t>
            </w:r>
            <w:r w:rsidRPr="00BB41EB">
              <w:rPr>
                <w:rFonts w:hAnsi="Times New Roman"/>
                <w:szCs w:val="20"/>
                <w:rtl/>
              </w:rPr>
              <w:t>2015</w:t>
            </w:r>
            <w:r w:rsidRPr="00BB41EB">
              <w:rPr>
                <w:rFonts w:hAnsi="Times New Roman"/>
                <w:sz w:val="28"/>
                <w:szCs w:val="28"/>
                <w:rtl/>
              </w:rPr>
              <w:t xml:space="preserve"> </w:t>
            </w:r>
          </w:p>
        </w:tc>
      </w:tr>
      <w:tr w:rsidR="00AA563F" w:rsidRPr="00BB41EB" w14:paraId="04350484" w14:textId="77777777" w:rsidTr="001869AB">
        <w:tc>
          <w:tcPr>
            <w:tcW w:w="1985" w:type="dxa"/>
            <w:tcBorders>
              <w:top w:val="nil"/>
              <w:bottom w:val="nil"/>
            </w:tcBorders>
            <w:shd w:val="clear" w:color="auto" w:fill="auto"/>
          </w:tcPr>
          <w:p w14:paraId="12C56EE4" w14:textId="77777777" w:rsidR="00AA563F" w:rsidRPr="00BB41EB" w:rsidRDefault="00AA563F" w:rsidP="001869AB">
            <w:pPr>
              <w:pStyle w:val="SingleTxtG"/>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tcBorders>
              <w:top w:val="nil"/>
              <w:bottom w:val="nil"/>
            </w:tcBorders>
            <w:shd w:val="clear" w:color="auto" w:fill="auto"/>
          </w:tcPr>
          <w:p w14:paraId="3B3BE7B6" w14:textId="77777777" w:rsidR="00AA563F" w:rsidRPr="00BB41EB" w:rsidRDefault="00AA563F" w:rsidP="001869AB">
            <w:pPr>
              <w:pStyle w:val="SingleTxtG"/>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 w:val="28"/>
                <w:szCs w:val="28"/>
                <w:rtl/>
              </w:rPr>
              <w:t xml:space="preserve">المادة </w:t>
            </w:r>
            <w:r w:rsidRPr="00BB41EB">
              <w:rPr>
                <w:rFonts w:hAnsi="Times New Roman"/>
                <w:szCs w:val="20"/>
                <w:rtl/>
              </w:rPr>
              <w:t>3</w:t>
            </w:r>
            <w:r w:rsidRPr="00BB41EB">
              <w:rPr>
                <w:rFonts w:hAnsi="Times New Roman"/>
                <w:sz w:val="28"/>
                <w:szCs w:val="28"/>
                <w:rtl/>
              </w:rPr>
              <w:t xml:space="preserve"> </w:t>
            </w:r>
          </w:p>
        </w:tc>
      </w:tr>
      <w:tr w:rsidR="00AA563F" w:rsidRPr="00BB41EB" w14:paraId="4411E8F3" w14:textId="77777777" w:rsidTr="001869AB">
        <w:tc>
          <w:tcPr>
            <w:tcW w:w="1985" w:type="dxa"/>
            <w:tcBorders>
              <w:top w:val="nil"/>
            </w:tcBorders>
            <w:shd w:val="clear" w:color="auto" w:fill="auto"/>
          </w:tcPr>
          <w:p w14:paraId="00FAF5CD" w14:textId="77777777" w:rsidR="00AA563F" w:rsidRPr="00BB41EB" w:rsidRDefault="00AA563F" w:rsidP="001869AB">
            <w:pPr>
              <w:pStyle w:val="SingleTxtG"/>
              <w:keepNext/>
              <w:keepLines/>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 w:val="28"/>
                <w:szCs w:val="28"/>
                <w:rtl/>
              </w:rPr>
              <w:t>الانتصاف:</w:t>
            </w:r>
          </w:p>
        </w:tc>
        <w:tc>
          <w:tcPr>
            <w:tcW w:w="5385" w:type="dxa"/>
            <w:tcBorders>
              <w:top w:val="nil"/>
            </w:tcBorders>
            <w:shd w:val="clear" w:color="auto" w:fill="auto"/>
          </w:tcPr>
          <w:p w14:paraId="36B475A4" w14:textId="77777777" w:rsidR="00AA563F" w:rsidRPr="00BB41EB" w:rsidRDefault="00AA563F" w:rsidP="001869AB">
            <w:pPr>
              <w:pStyle w:val="SingleTxtG"/>
              <w:keepNext/>
              <w:keepLines/>
              <w:bidi/>
              <w:spacing w:after="80" w:line="340" w:lineRule="exact"/>
              <w:ind w:left="142" w:right="113"/>
              <w:jc w:val="lowKashida"/>
              <w:textDirection w:val="tbRlV"/>
              <w:rPr>
                <w:rFonts w:hAnsi="Times New Roman"/>
                <w:sz w:val="28"/>
                <w:szCs w:val="28"/>
                <w:lang w:val="ar-SA" w:eastAsia="zh-TW" w:bidi="en-GB"/>
              </w:rPr>
            </w:pPr>
            <w:r w:rsidRPr="00BB41EB">
              <w:rPr>
                <w:rFonts w:hAnsi="Times New Roman"/>
                <w:sz w:val="28"/>
                <w:szCs w:val="28"/>
                <w:rtl/>
              </w:rPr>
              <w:t xml:space="preserve">خلصت اللجنة إلى أن من شأن ترحيل أصحاب الشكوى إلى الاتحاد الروسي أن يشكل انتهاكاً للمادة </w:t>
            </w:r>
            <w:r w:rsidRPr="00BB41EB">
              <w:rPr>
                <w:rFonts w:hAnsi="Times New Roman"/>
                <w:szCs w:val="20"/>
                <w:rtl/>
              </w:rPr>
              <w:t>3</w:t>
            </w:r>
            <w:r w:rsidRPr="00BB41EB">
              <w:rPr>
                <w:rFonts w:hAnsi="Times New Roman"/>
                <w:sz w:val="28"/>
                <w:szCs w:val="28"/>
                <w:rtl/>
              </w:rPr>
              <w:t xml:space="preserve"> من الاتفاقية. ورأت اللجنة أنه يقع على الدولة الطرف، وفقاً للمادة </w:t>
            </w:r>
            <w:r w:rsidRPr="00BB41EB">
              <w:rPr>
                <w:rFonts w:hAnsi="Times New Roman"/>
                <w:szCs w:val="20"/>
                <w:rtl/>
              </w:rPr>
              <w:t>3</w:t>
            </w:r>
            <w:r w:rsidRPr="00BB41EB">
              <w:rPr>
                <w:rFonts w:hAnsi="Times New Roman"/>
                <w:sz w:val="28"/>
                <w:szCs w:val="28"/>
                <w:rtl/>
              </w:rPr>
              <w:t xml:space="preserve"> من الاتفاقية، التزام بالامتناع عن إعادة أصحاب الشكوى قسراً إلى الاتحاد الروسي أو إلى أي بلد آخر </w:t>
            </w:r>
            <w:r w:rsidRPr="00BB41EB">
              <w:rPr>
                <w:rFonts w:hAnsi="Times New Roman"/>
                <w:spacing w:val="-4"/>
                <w:sz w:val="28"/>
                <w:szCs w:val="28"/>
                <w:rtl/>
              </w:rPr>
              <w:t xml:space="preserve">يواجهون فيه خطراً حقيقياً بالطرد أو الإعادة إلى الاتحاد الروسي. ودعت اللجنة الدولة الطرف إلى إبلاغها، في غضون </w:t>
            </w:r>
            <w:r w:rsidRPr="00BB41EB">
              <w:rPr>
                <w:rFonts w:hAnsi="Times New Roman"/>
                <w:spacing w:val="-4"/>
                <w:szCs w:val="20"/>
                <w:rtl/>
              </w:rPr>
              <w:t>90</w:t>
            </w:r>
            <w:r w:rsidRPr="00BB41EB">
              <w:rPr>
                <w:rFonts w:hAnsi="Times New Roman"/>
                <w:spacing w:val="-4"/>
                <w:sz w:val="28"/>
                <w:szCs w:val="28"/>
                <w:rtl/>
              </w:rPr>
              <w:t xml:space="preserve"> يوماً من تاريخ إحالة هذا القرار إليها، بالخطوات التي اتَّخذتها استجابةً للملاحظات الواردة في القرار.</w:t>
            </w:r>
          </w:p>
        </w:tc>
      </w:tr>
    </w:tbl>
    <w:p w14:paraId="7E228572" w14:textId="7C8FD87A" w:rsidR="00AA563F" w:rsidRPr="00BB41EB" w:rsidRDefault="008F5968" w:rsidP="00AA563F">
      <w:pPr>
        <w:pStyle w:val="SingleTxtGA"/>
        <w:spacing w:before="120"/>
        <w:rPr>
          <w:rtl/>
        </w:rPr>
      </w:pPr>
      <w:r w:rsidRPr="00BB41EB">
        <w:rPr>
          <w:szCs w:val="20"/>
          <w:highlight w:val="green"/>
          <w:rtl/>
        </w:rPr>
        <w:br w:type="page"/>
      </w:r>
      <w:r w:rsidR="00AA563F" w:rsidRPr="00BB41EB">
        <w:rPr>
          <w:szCs w:val="20"/>
          <w:rtl/>
        </w:rPr>
        <w:lastRenderedPageBreak/>
        <w:t>19</w:t>
      </w:r>
      <w:r w:rsidR="00AA563F" w:rsidRPr="00BB41EB">
        <w:rPr>
          <w:spacing w:val="-4"/>
          <w:rtl/>
        </w:rPr>
        <w:t>-</w:t>
      </w:r>
      <w:r w:rsidR="00AA563F" w:rsidRPr="00BB41EB">
        <w:rPr>
          <w:spacing w:val="-4"/>
          <w:rtl/>
        </w:rPr>
        <w:tab/>
        <w:t xml:space="preserve">أفادت الدولة الطرف، في </w:t>
      </w:r>
      <w:r w:rsidR="00AA563F" w:rsidRPr="00BB41EB">
        <w:rPr>
          <w:spacing w:val="-4"/>
          <w:szCs w:val="20"/>
          <w:rtl/>
        </w:rPr>
        <w:t>7</w:t>
      </w:r>
      <w:r w:rsidR="00AA563F" w:rsidRPr="00BB41EB">
        <w:rPr>
          <w:spacing w:val="-4"/>
          <w:rtl/>
        </w:rPr>
        <w:t xml:space="preserve"> آذار/مارس </w:t>
      </w:r>
      <w:r w:rsidR="00AA563F" w:rsidRPr="00BB41EB">
        <w:rPr>
          <w:spacing w:val="-4"/>
          <w:szCs w:val="20"/>
          <w:rtl/>
        </w:rPr>
        <w:t>2016</w:t>
      </w:r>
      <w:r w:rsidR="00AA563F" w:rsidRPr="00BB41EB">
        <w:rPr>
          <w:spacing w:val="-4"/>
          <w:rtl/>
        </w:rPr>
        <w:t xml:space="preserve"> </w:t>
      </w:r>
      <w:proofErr w:type="spellStart"/>
      <w:r w:rsidR="00AA563F" w:rsidRPr="00BB41EB">
        <w:rPr>
          <w:spacing w:val="-4"/>
          <w:rtl/>
        </w:rPr>
        <w:t>و</w:t>
      </w:r>
      <w:r w:rsidR="00AA563F" w:rsidRPr="00BB41EB">
        <w:rPr>
          <w:spacing w:val="-4"/>
          <w:szCs w:val="20"/>
          <w:rtl/>
        </w:rPr>
        <w:t>7</w:t>
      </w:r>
      <w:proofErr w:type="spellEnd"/>
      <w:r w:rsidR="00AA563F" w:rsidRPr="00BB41EB">
        <w:rPr>
          <w:spacing w:val="-4"/>
          <w:rtl/>
        </w:rPr>
        <w:t xml:space="preserve"> حزيران/</w:t>
      </w:r>
      <w:proofErr w:type="gramStart"/>
      <w:r w:rsidR="00AA563F" w:rsidRPr="00BB41EB">
        <w:rPr>
          <w:spacing w:val="-4"/>
          <w:rtl/>
        </w:rPr>
        <w:t>يونيه</w:t>
      </w:r>
      <w:proofErr w:type="gramEnd"/>
      <w:r w:rsidR="00AA563F" w:rsidRPr="00BB41EB">
        <w:rPr>
          <w:spacing w:val="-4"/>
          <w:rtl/>
        </w:rPr>
        <w:t xml:space="preserve"> </w:t>
      </w:r>
      <w:r w:rsidR="00AA563F" w:rsidRPr="00BB41EB">
        <w:rPr>
          <w:spacing w:val="-4"/>
          <w:szCs w:val="20"/>
          <w:rtl/>
        </w:rPr>
        <w:t>2018</w:t>
      </w:r>
      <w:r w:rsidR="00AA563F" w:rsidRPr="00BB41EB">
        <w:rPr>
          <w:spacing w:val="-4"/>
          <w:rtl/>
        </w:rPr>
        <w:t xml:space="preserve"> </w:t>
      </w:r>
      <w:proofErr w:type="spellStart"/>
      <w:r w:rsidR="00AA563F" w:rsidRPr="00BB41EB">
        <w:rPr>
          <w:spacing w:val="-4"/>
          <w:rtl/>
        </w:rPr>
        <w:t>و</w:t>
      </w:r>
      <w:r w:rsidR="00AA563F" w:rsidRPr="00BB41EB">
        <w:rPr>
          <w:spacing w:val="-4"/>
          <w:szCs w:val="20"/>
          <w:rtl/>
        </w:rPr>
        <w:t>18</w:t>
      </w:r>
      <w:proofErr w:type="spellEnd"/>
      <w:r w:rsidR="00AA563F" w:rsidRPr="00BB41EB">
        <w:rPr>
          <w:spacing w:val="-4"/>
          <w:rtl/>
        </w:rPr>
        <w:t xml:space="preserve"> حزيران/يونيه </w:t>
      </w:r>
      <w:r w:rsidR="00AA563F" w:rsidRPr="00BB41EB">
        <w:rPr>
          <w:spacing w:val="-4"/>
          <w:szCs w:val="20"/>
          <w:rtl/>
        </w:rPr>
        <w:t>2019</w:t>
      </w:r>
      <w:r w:rsidR="00AA563F" w:rsidRPr="00BB41EB">
        <w:rPr>
          <w:spacing w:val="-4"/>
          <w:rtl/>
        </w:rPr>
        <w:t>، بأ</w:t>
      </w:r>
      <w:r w:rsidR="00AA563F" w:rsidRPr="00BB41EB">
        <w:rPr>
          <w:rtl/>
        </w:rPr>
        <w:t xml:space="preserve">ن الوكالة السويدية لشؤون الهجرة قررت، في </w:t>
      </w:r>
      <w:r w:rsidR="00AA563F" w:rsidRPr="00BB41EB">
        <w:rPr>
          <w:szCs w:val="20"/>
          <w:rtl/>
        </w:rPr>
        <w:t>13</w:t>
      </w:r>
      <w:r w:rsidR="00AA563F" w:rsidRPr="00BB41EB">
        <w:rPr>
          <w:rtl/>
        </w:rPr>
        <w:t xml:space="preserve"> كانون الثاني/يناير </w:t>
      </w:r>
      <w:r w:rsidR="00AA563F" w:rsidRPr="00BB41EB">
        <w:rPr>
          <w:szCs w:val="20"/>
          <w:rtl/>
        </w:rPr>
        <w:t>2016</w:t>
      </w:r>
      <w:r w:rsidR="00AA563F" w:rsidRPr="00BB41EB">
        <w:rPr>
          <w:rtl/>
        </w:rPr>
        <w:t xml:space="preserve">، منح أصحاب الشكوى رخص إقامة دائمة في السويد. وفي </w:t>
      </w:r>
      <w:r w:rsidR="00AA563F" w:rsidRPr="00BB41EB">
        <w:rPr>
          <w:szCs w:val="20"/>
          <w:rtl/>
        </w:rPr>
        <w:t>8</w:t>
      </w:r>
      <w:r w:rsidR="00AA563F" w:rsidRPr="00BB41EB">
        <w:rPr>
          <w:rtl/>
        </w:rPr>
        <w:t xml:space="preserve"> كانون الثاني/يناير </w:t>
      </w:r>
      <w:r w:rsidR="00AA563F" w:rsidRPr="00BB41EB">
        <w:rPr>
          <w:szCs w:val="20"/>
          <w:rtl/>
        </w:rPr>
        <w:t>2016</w:t>
      </w:r>
      <w:r w:rsidR="00AA563F" w:rsidRPr="00BB41EB">
        <w:rPr>
          <w:rtl/>
        </w:rPr>
        <w:t>، نُشر قرار اللجنة في قاعدة بيانات الوكالة السويدية لشؤون الهجرة "</w:t>
      </w:r>
      <w:proofErr w:type="spellStart"/>
      <w:r w:rsidR="00AA563F" w:rsidRPr="00BB41EB">
        <w:rPr>
          <w:rtl/>
        </w:rPr>
        <w:t>ليفوس</w:t>
      </w:r>
      <w:proofErr w:type="spellEnd"/>
      <w:r w:rsidR="00AA563F" w:rsidRPr="00BB41EB">
        <w:rPr>
          <w:rtl/>
        </w:rPr>
        <w:t>"، ولاحقاً في موقع شبكي لحقوق الإنسان. وبالتالي، خلصت الدولة الطرف إلى انتفاء ضرورة مواصلة متابعة قرار اللجنة وطلبت إنهاء حوار المتابعة.</w:t>
      </w:r>
    </w:p>
    <w:p w14:paraId="0D665815" w14:textId="77777777" w:rsidR="00AA563F" w:rsidRPr="00BB41EB" w:rsidRDefault="00AA563F" w:rsidP="00AA563F">
      <w:pPr>
        <w:pStyle w:val="SingleTxtGA"/>
        <w:rPr>
          <w:lang w:val="ar-SA" w:eastAsia="zh-TW" w:bidi="en-GB"/>
        </w:rPr>
      </w:pPr>
      <w:r w:rsidRPr="00BB41EB">
        <w:rPr>
          <w:szCs w:val="20"/>
          <w:rtl/>
        </w:rPr>
        <w:t>20</w:t>
      </w:r>
      <w:r w:rsidRPr="00BB41EB">
        <w:rPr>
          <w:rtl/>
        </w:rPr>
        <w:t>-</w:t>
      </w:r>
      <w:r w:rsidRPr="00BB41EB">
        <w:rPr>
          <w:rtl/>
        </w:rPr>
        <w:tab/>
        <w:t xml:space="preserve">وفي </w:t>
      </w:r>
      <w:r w:rsidRPr="00BB41EB">
        <w:rPr>
          <w:szCs w:val="20"/>
          <w:rtl/>
        </w:rPr>
        <w:t>21</w:t>
      </w:r>
      <w:r w:rsidRPr="00BB41EB">
        <w:rPr>
          <w:rtl/>
        </w:rPr>
        <w:t xml:space="preserve"> تشرين الثاني/نوفمبر </w:t>
      </w:r>
      <w:r w:rsidRPr="00BB41EB">
        <w:rPr>
          <w:szCs w:val="20"/>
          <w:rtl/>
        </w:rPr>
        <w:t>2019</w:t>
      </w:r>
      <w:r w:rsidRPr="00BB41EB">
        <w:rPr>
          <w:rtl/>
        </w:rPr>
        <w:t>، وافق محامي أصحاب الشكوى على طلب الدولة الطرف إنهاء حوار المتابعة، لأن أصحاب الشكوى مُنحوا رخص الإقامة الدائمة في السويد.</w:t>
      </w:r>
    </w:p>
    <w:p w14:paraId="2A4DE63C" w14:textId="77777777" w:rsidR="00AA563F" w:rsidRPr="00BB41EB" w:rsidRDefault="00AA563F" w:rsidP="00AA563F">
      <w:pPr>
        <w:pStyle w:val="SingleTxtGA"/>
        <w:rPr>
          <w:lang w:val="ar-SA" w:eastAsia="zh-TW" w:bidi="en-GB"/>
        </w:rPr>
      </w:pPr>
      <w:r w:rsidRPr="00BB41EB">
        <w:rPr>
          <w:szCs w:val="20"/>
          <w:rtl/>
        </w:rPr>
        <w:t>21</w:t>
      </w:r>
      <w:r w:rsidRPr="00BB41EB">
        <w:rPr>
          <w:rtl/>
        </w:rPr>
        <w:t>-</w:t>
      </w:r>
      <w:r w:rsidRPr="00BB41EB">
        <w:rPr>
          <w:rtl/>
        </w:rPr>
        <w:tab/>
        <w:t>وقد أظهرت الملاحظات والتعليقات المقدمة في إطار المتابعة أنه جرى تنفيذ قرار اللجنة على نحو كامل. وقررت اللجنة إنهاء حوار المتابعة، وإدراج ملاحظة تفيد بالتوصل إلى تسوية مُرضية.</w:t>
      </w:r>
    </w:p>
    <w:p w14:paraId="09866604" w14:textId="77777777" w:rsidR="00AA563F" w:rsidRPr="00BB41EB" w:rsidRDefault="00AA563F" w:rsidP="00AA563F">
      <w:pPr>
        <w:pStyle w:val="H1GA"/>
        <w:rPr>
          <w:lang w:val="ar-SA" w:eastAsia="zh-TW" w:bidi="en-GB"/>
        </w:rPr>
      </w:pPr>
      <w:r w:rsidRPr="00BB41EB">
        <w:rPr>
          <w:rtl/>
        </w:rPr>
        <w:tab/>
        <w:t>هاء-</w:t>
      </w:r>
      <w:r w:rsidRPr="00BB41EB">
        <w:rPr>
          <w:rtl/>
        </w:rPr>
        <w:tab/>
        <w:t xml:space="preserve">البلاغ رقم </w:t>
      </w:r>
      <w:r w:rsidRPr="00BB41EB">
        <w:rPr>
          <w:szCs w:val="24"/>
          <w:rtl/>
        </w:rPr>
        <w:t>606</w:t>
      </w:r>
      <w:r w:rsidRPr="00BB41EB">
        <w:rPr>
          <w:rtl/>
        </w:rPr>
        <w:t>/</w:t>
      </w:r>
      <w:r w:rsidRPr="00BB41EB">
        <w:rPr>
          <w:szCs w:val="24"/>
          <w:rtl/>
        </w:rPr>
        <w:t>2014</w:t>
      </w:r>
      <w:r w:rsidRPr="00BB41EB">
        <w:rPr>
          <w:rStyle w:val="FootnoteReference"/>
          <w:b/>
          <w:bCs w:val="0"/>
          <w:sz w:val="38"/>
          <w:rtl/>
        </w:rPr>
        <w:t>(</w:t>
      </w:r>
      <w:r w:rsidRPr="00BB41EB">
        <w:rPr>
          <w:rStyle w:val="FootnoteReference"/>
          <w:rFonts w:cs="Times New Roman"/>
          <w:bCs w:val="0"/>
          <w:position w:val="4"/>
          <w:sz w:val="20"/>
          <w:szCs w:val="38"/>
        </w:rPr>
        <w:footnoteReference w:id="6"/>
      </w:r>
      <w:r w:rsidRPr="00BB41EB">
        <w:rPr>
          <w:rStyle w:val="FootnoteReference"/>
          <w:b/>
          <w:bCs w:val="0"/>
          <w:sz w:val="38"/>
          <w:rtl/>
        </w:rPr>
        <w:t>)</w:t>
      </w:r>
      <w:bookmarkStart w:id="9" w:name="_Toc43472444"/>
      <w:bookmarkEnd w:id="9"/>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3460C24F"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04044F3E" w14:textId="77777777" w:rsidR="00AA563F" w:rsidRPr="00BB41EB" w:rsidRDefault="00AA563F" w:rsidP="001869AB">
            <w:pPr>
              <w:pStyle w:val="SingleTxtG"/>
              <w:bidi/>
              <w:spacing w:line="360" w:lineRule="exact"/>
              <w:ind w:left="0" w:right="113" w:firstLine="142"/>
              <w:jc w:val="left"/>
              <w:textDirection w:val="tbRlV"/>
              <w:rPr>
                <w:rFonts w:hAnsi="Times New Roman"/>
                <w:i/>
                <w:spacing w:val="-4"/>
                <w:sz w:val="28"/>
                <w:szCs w:val="28"/>
                <w:lang w:val="ar-SA" w:eastAsia="zh-TW" w:bidi="en-GB"/>
              </w:rPr>
            </w:pPr>
            <w:r w:rsidRPr="00BB41EB">
              <w:rPr>
                <w:rFonts w:hAnsi="Times New Roman"/>
                <w:i/>
                <w:iCs/>
                <w:spacing w:val="-4"/>
                <w:sz w:val="28"/>
                <w:szCs w:val="28"/>
                <w:rtl/>
              </w:rPr>
              <w:t>أسفاري ضد المغرب</w:t>
            </w:r>
            <w:r w:rsidRPr="00BB41EB">
              <w:rPr>
                <w:rFonts w:hAnsi="Times New Roman"/>
                <w:spacing w:val="-4"/>
                <w:sz w:val="28"/>
                <w:szCs w:val="28"/>
                <w:rtl/>
              </w:rPr>
              <w:t xml:space="preserve"> </w:t>
            </w:r>
          </w:p>
        </w:tc>
      </w:tr>
      <w:tr w:rsidR="00AA563F" w:rsidRPr="00BB41EB" w14:paraId="68F6129D" w14:textId="77777777" w:rsidTr="001869AB">
        <w:trPr>
          <w:trHeight w:hRule="exact" w:val="113"/>
          <w:tblHeader/>
        </w:trPr>
        <w:tc>
          <w:tcPr>
            <w:tcW w:w="7370" w:type="dxa"/>
            <w:gridSpan w:val="2"/>
            <w:tcBorders>
              <w:top w:val="single" w:sz="12" w:space="0" w:color="auto"/>
            </w:tcBorders>
            <w:shd w:val="clear" w:color="auto" w:fill="auto"/>
          </w:tcPr>
          <w:p w14:paraId="7F0B20CB" w14:textId="77777777" w:rsidR="00AA563F" w:rsidRPr="00BB41EB" w:rsidRDefault="00AA563F" w:rsidP="001869AB">
            <w:pPr>
              <w:pStyle w:val="SingleTxtG"/>
              <w:spacing w:line="360" w:lineRule="exact"/>
              <w:ind w:left="0" w:right="113" w:firstLine="142"/>
              <w:jc w:val="left"/>
              <w:rPr>
                <w:rFonts w:hAnsi="Times New Roman"/>
                <w:spacing w:val="-4"/>
                <w:sz w:val="28"/>
                <w:szCs w:val="28"/>
                <w:lang w:val="en-US"/>
              </w:rPr>
            </w:pPr>
          </w:p>
        </w:tc>
      </w:tr>
      <w:tr w:rsidR="00AA563F" w:rsidRPr="00BB41EB" w14:paraId="7F223164" w14:textId="77777777" w:rsidTr="001869AB">
        <w:tc>
          <w:tcPr>
            <w:tcW w:w="1985" w:type="dxa"/>
            <w:shd w:val="clear" w:color="auto" w:fill="auto"/>
          </w:tcPr>
          <w:p w14:paraId="43350F70"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 w:val="28"/>
                <w:szCs w:val="28"/>
                <w:rtl/>
              </w:rPr>
              <w:t>تاريخ اعتماد القرار:</w:t>
            </w:r>
          </w:p>
        </w:tc>
        <w:tc>
          <w:tcPr>
            <w:tcW w:w="5385" w:type="dxa"/>
            <w:shd w:val="clear" w:color="auto" w:fill="auto"/>
          </w:tcPr>
          <w:p w14:paraId="659E25EF"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Cs w:val="20"/>
                <w:rtl/>
              </w:rPr>
              <w:t>15</w:t>
            </w:r>
            <w:r w:rsidRPr="00BB41EB">
              <w:rPr>
                <w:rFonts w:hAnsi="Times New Roman"/>
                <w:spacing w:val="-4"/>
                <w:sz w:val="28"/>
                <w:szCs w:val="28"/>
                <w:rtl/>
              </w:rPr>
              <w:t xml:space="preserve"> تشرين الثاني/نوفمبر </w:t>
            </w:r>
            <w:r w:rsidRPr="00BB41EB">
              <w:rPr>
                <w:rFonts w:hAnsi="Times New Roman"/>
                <w:spacing w:val="-4"/>
                <w:szCs w:val="20"/>
                <w:rtl/>
              </w:rPr>
              <w:t>2016</w:t>
            </w:r>
          </w:p>
        </w:tc>
      </w:tr>
      <w:tr w:rsidR="00AA563F" w:rsidRPr="00BB41EB" w14:paraId="790570B8" w14:textId="77777777" w:rsidTr="001869AB">
        <w:tc>
          <w:tcPr>
            <w:tcW w:w="1985" w:type="dxa"/>
            <w:shd w:val="clear" w:color="auto" w:fill="auto"/>
          </w:tcPr>
          <w:p w14:paraId="5DCDB4EC"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 w:val="28"/>
                <w:szCs w:val="28"/>
                <w:rtl/>
              </w:rPr>
              <w:t>المواد المنتهكة:</w:t>
            </w:r>
          </w:p>
        </w:tc>
        <w:tc>
          <w:tcPr>
            <w:tcW w:w="5385" w:type="dxa"/>
            <w:shd w:val="clear" w:color="auto" w:fill="auto"/>
          </w:tcPr>
          <w:p w14:paraId="37A2BBA5"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 w:val="28"/>
                <w:szCs w:val="28"/>
                <w:rtl/>
              </w:rPr>
              <w:t xml:space="preserve">المواد </w:t>
            </w:r>
            <w:r w:rsidRPr="00BB41EB">
              <w:rPr>
                <w:rFonts w:hAnsi="Times New Roman"/>
                <w:spacing w:val="-4"/>
                <w:szCs w:val="20"/>
                <w:rtl/>
              </w:rPr>
              <w:t>1</w:t>
            </w:r>
            <w:r w:rsidRPr="00BB41EB">
              <w:rPr>
                <w:rFonts w:hAnsi="Times New Roman"/>
                <w:spacing w:val="-4"/>
                <w:sz w:val="28"/>
                <w:szCs w:val="28"/>
                <w:rtl/>
              </w:rPr>
              <w:t xml:space="preserve">، ومن </w:t>
            </w:r>
            <w:r w:rsidRPr="00BB41EB">
              <w:rPr>
                <w:rFonts w:hAnsi="Times New Roman"/>
                <w:spacing w:val="-4"/>
                <w:szCs w:val="20"/>
                <w:rtl/>
              </w:rPr>
              <w:t>12</w:t>
            </w:r>
            <w:r w:rsidRPr="00BB41EB">
              <w:rPr>
                <w:rFonts w:hAnsi="Times New Roman"/>
                <w:spacing w:val="-4"/>
                <w:sz w:val="28"/>
                <w:szCs w:val="28"/>
                <w:rtl/>
              </w:rPr>
              <w:t xml:space="preserve"> إلى </w:t>
            </w:r>
            <w:r w:rsidRPr="00BB41EB">
              <w:rPr>
                <w:rFonts w:hAnsi="Times New Roman"/>
                <w:spacing w:val="-4"/>
                <w:szCs w:val="20"/>
                <w:rtl/>
              </w:rPr>
              <w:t>16</w:t>
            </w:r>
          </w:p>
        </w:tc>
      </w:tr>
      <w:tr w:rsidR="00AA563F" w:rsidRPr="00BB41EB" w14:paraId="11786883" w14:textId="77777777" w:rsidTr="001869AB">
        <w:tc>
          <w:tcPr>
            <w:tcW w:w="1985" w:type="dxa"/>
            <w:shd w:val="clear" w:color="auto" w:fill="auto"/>
          </w:tcPr>
          <w:p w14:paraId="60C2437E"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 w:val="28"/>
                <w:szCs w:val="28"/>
                <w:rtl/>
              </w:rPr>
              <w:t>الانتصاف:</w:t>
            </w:r>
          </w:p>
        </w:tc>
        <w:tc>
          <w:tcPr>
            <w:tcW w:w="5385" w:type="dxa"/>
            <w:shd w:val="clear" w:color="auto" w:fill="auto"/>
          </w:tcPr>
          <w:p w14:paraId="17A43455" w14:textId="77777777" w:rsidR="00AA563F" w:rsidRPr="00BB41EB" w:rsidRDefault="00AA563F" w:rsidP="001869AB">
            <w:pPr>
              <w:pStyle w:val="SingleTxtG"/>
              <w:bidi/>
              <w:spacing w:line="360" w:lineRule="exact"/>
              <w:ind w:left="0" w:right="113" w:firstLine="142"/>
              <w:jc w:val="lowKashida"/>
              <w:textDirection w:val="tbRlV"/>
              <w:rPr>
                <w:rFonts w:hAnsi="Times New Roman"/>
                <w:spacing w:val="-4"/>
                <w:sz w:val="28"/>
                <w:szCs w:val="28"/>
                <w:lang w:val="ar-SA" w:eastAsia="zh-TW" w:bidi="en-GB"/>
              </w:rPr>
            </w:pPr>
            <w:r w:rsidRPr="00BB41EB">
              <w:rPr>
                <w:rFonts w:hAnsi="Times New Roman"/>
                <w:spacing w:val="-4"/>
                <w:sz w:val="28"/>
                <w:szCs w:val="28"/>
                <w:rtl/>
              </w:rPr>
              <w:t xml:space="preserve">حثت اللجنة الدولة الطرف على القيام بما يلي: (أ) منح صاحب الشكوى تعويضاً عادلاً وكافياً، بما في ذلك الوسائل اللازمة لإعادة تأهيله على أكمل وجه ممكن؛ (ب) مباشرة تحقيق شامل ونزيه في الحوادث المشار إليها، بما يتوافق تماماً مع المبادئ التوجيهية لبروتوكول اسطنبول، وذلك بقصد تقديم المسؤولين عن المعاملة التي تلقاها صاحب الشكوى إلى العدالة؛ (ج) الامتناع عن ممارسة أي شكل من أشكال الضغط أو التخويف أو الانتقام قد يضر بالسلامة البدنية والمعنوية لصاحب الشكوى أو لأفراد أسرته، ويمكن أن يشكل من ناحية أخرى انتهاكاً لالتزامات الدولة الطرف بموجب الاتفاقية بأن تتعاون بحسن نية مع اللجنة من أجل تنفيذ أحكام الاتفاقية، وتمكين صاحب الشكوى من تلقي زيارة أفراد أسرته في السجن؛ (د) إبلاغها في غضون </w:t>
            </w:r>
            <w:r w:rsidRPr="00BB41EB">
              <w:rPr>
                <w:rFonts w:hAnsi="Times New Roman"/>
                <w:spacing w:val="-4"/>
                <w:szCs w:val="20"/>
                <w:rtl/>
              </w:rPr>
              <w:t>180</w:t>
            </w:r>
            <w:r w:rsidRPr="00BB41EB">
              <w:rPr>
                <w:rFonts w:hAnsi="Times New Roman"/>
                <w:spacing w:val="-4"/>
                <w:sz w:val="28"/>
                <w:szCs w:val="28"/>
                <w:rtl/>
              </w:rPr>
              <w:t xml:space="preserve"> يوماً من تاريخ إحالة هذا القرار إليها بالخطوات المتخذة.</w:t>
            </w:r>
          </w:p>
        </w:tc>
      </w:tr>
    </w:tbl>
    <w:p w14:paraId="534E35F1" w14:textId="4341EEF7" w:rsidR="00AA563F" w:rsidRPr="00BB41EB" w:rsidRDefault="00AA563F" w:rsidP="00AA563F">
      <w:pPr>
        <w:pStyle w:val="SingleTxtGA"/>
        <w:spacing w:before="240"/>
        <w:rPr>
          <w:rtl/>
        </w:rPr>
      </w:pPr>
      <w:r w:rsidRPr="00BB41EB">
        <w:rPr>
          <w:szCs w:val="20"/>
          <w:rtl/>
        </w:rPr>
        <w:t>22</w:t>
      </w:r>
      <w:r w:rsidRPr="00BB41EB">
        <w:rPr>
          <w:rtl/>
        </w:rPr>
        <w:t>-</w:t>
      </w:r>
      <w:r w:rsidRPr="00BB41EB">
        <w:rPr>
          <w:rtl/>
        </w:rPr>
        <w:tab/>
        <w:t xml:space="preserve">عقب اجتماع عُقد في </w:t>
      </w:r>
      <w:r w:rsidRPr="00BB41EB">
        <w:rPr>
          <w:szCs w:val="20"/>
          <w:rtl/>
        </w:rPr>
        <w:t>6</w:t>
      </w:r>
      <w:r w:rsidRPr="00BB41EB">
        <w:rPr>
          <w:rtl/>
        </w:rPr>
        <w:t xml:space="preserve"> آب/أغسطس </w:t>
      </w:r>
      <w:r w:rsidRPr="00BB41EB">
        <w:rPr>
          <w:szCs w:val="20"/>
          <w:rtl/>
        </w:rPr>
        <w:t>2019</w:t>
      </w:r>
      <w:r w:rsidRPr="00BB41EB">
        <w:rPr>
          <w:rtl/>
        </w:rPr>
        <w:t xml:space="preserve"> مع سفير المغرب وممثله الدائم لدى مكتب الأمم المتحدة والمنظمات الدولية الأخرى في جنيف، كررت الدولة الطرف، في مذكرة شفوية مؤرخة </w:t>
      </w:r>
      <w:r w:rsidRPr="00BB41EB">
        <w:rPr>
          <w:szCs w:val="20"/>
          <w:rtl/>
        </w:rPr>
        <w:t>6</w:t>
      </w:r>
      <w:r w:rsidRPr="00BB41EB">
        <w:rPr>
          <w:rtl/>
        </w:rPr>
        <w:t xml:space="preserve"> آب/أغسطس </w:t>
      </w:r>
      <w:r w:rsidRPr="00BB41EB">
        <w:rPr>
          <w:szCs w:val="20"/>
          <w:rtl/>
        </w:rPr>
        <w:t>2019</w:t>
      </w:r>
      <w:r w:rsidRPr="00BB41EB">
        <w:rPr>
          <w:rtl/>
        </w:rPr>
        <w:t xml:space="preserve">، ملاحظاتها السابقة المقدمة في إطار المتابعة في </w:t>
      </w:r>
      <w:r w:rsidRPr="00BB41EB">
        <w:rPr>
          <w:szCs w:val="20"/>
          <w:rtl/>
        </w:rPr>
        <w:t>31</w:t>
      </w:r>
      <w:r w:rsidRPr="00BB41EB">
        <w:rPr>
          <w:rtl/>
        </w:rPr>
        <w:t xml:space="preserve"> تموز/يوليه </w:t>
      </w:r>
      <w:r w:rsidRPr="00BB41EB">
        <w:rPr>
          <w:szCs w:val="20"/>
          <w:rtl/>
        </w:rPr>
        <w:t>2018</w:t>
      </w:r>
      <w:r w:rsidRPr="00BB41EB">
        <w:rPr>
          <w:rtl/>
        </w:rPr>
        <w:t xml:space="preserve"> </w:t>
      </w:r>
      <w:proofErr w:type="spellStart"/>
      <w:r w:rsidRPr="00BB41EB">
        <w:rPr>
          <w:rtl/>
        </w:rPr>
        <w:t>و</w:t>
      </w:r>
      <w:r w:rsidRPr="00BB41EB">
        <w:rPr>
          <w:szCs w:val="20"/>
          <w:rtl/>
        </w:rPr>
        <w:t>8</w:t>
      </w:r>
      <w:proofErr w:type="spellEnd"/>
      <w:r w:rsidRPr="00BB41EB">
        <w:rPr>
          <w:rtl/>
        </w:rPr>
        <w:t xml:space="preserve"> كانون الثاني/يناير </w:t>
      </w:r>
      <w:r w:rsidRPr="00BB41EB">
        <w:rPr>
          <w:szCs w:val="20"/>
          <w:rtl/>
        </w:rPr>
        <w:t>2019</w:t>
      </w:r>
      <w:r w:rsidRPr="00BB41EB">
        <w:rPr>
          <w:rtl/>
        </w:rPr>
        <w:t>.</w:t>
      </w:r>
    </w:p>
    <w:p w14:paraId="7A783BE8" w14:textId="1260D55F" w:rsidR="00AA563F" w:rsidRPr="00BB41EB" w:rsidRDefault="00AA563F" w:rsidP="00AA563F">
      <w:pPr>
        <w:pStyle w:val="SingleTxtGA"/>
        <w:rPr>
          <w:spacing w:val="-2"/>
          <w:rtl/>
        </w:rPr>
      </w:pPr>
      <w:r w:rsidRPr="00BB41EB">
        <w:rPr>
          <w:spacing w:val="-2"/>
          <w:szCs w:val="20"/>
          <w:rtl/>
        </w:rPr>
        <w:t>23</w:t>
      </w:r>
      <w:r w:rsidRPr="00BB41EB">
        <w:rPr>
          <w:spacing w:val="-2"/>
          <w:rtl/>
        </w:rPr>
        <w:t>-</w:t>
      </w:r>
      <w:r w:rsidRPr="00BB41EB">
        <w:rPr>
          <w:spacing w:val="-2"/>
          <w:rtl/>
        </w:rPr>
        <w:tab/>
        <w:t>وأبلغت الدولة الطرف اللجنة أن النعمة أسفاري رفض التعاون مع السلطات القضائية عندما حاولت التحقيق في ادعاءاته المتعلقة بالتعذيب. أما بخصوص ظروف احتجاز السيد أسفاري، فهو</w:t>
      </w:r>
      <w:r w:rsidR="008F5968" w:rsidRPr="00BB41EB">
        <w:rPr>
          <w:rFonts w:hint="cs"/>
          <w:spacing w:val="-2"/>
          <w:rtl/>
        </w:rPr>
        <w:t> </w:t>
      </w:r>
      <w:r w:rsidRPr="00BB41EB">
        <w:rPr>
          <w:spacing w:val="-2"/>
          <w:rtl/>
        </w:rPr>
        <w:t xml:space="preserve">محتجز في سجن القنيطرة في زنزانة فردية، ولا يوجد قيد الحبس الانفرادي، لأنه على اتصال بالنزلاء الآخرين. ويمكنه أيضاً تلقي زيارات عائلية، كانت آخرها زيارة شقيقه وزوجته في </w:t>
      </w:r>
      <w:r w:rsidRPr="00BB41EB">
        <w:rPr>
          <w:spacing w:val="-2"/>
          <w:szCs w:val="20"/>
          <w:rtl/>
        </w:rPr>
        <w:t>26</w:t>
      </w:r>
      <w:r w:rsidRPr="00BB41EB">
        <w:rPr>
          <w:spacing w:val="-2"/>
          <w:rtl/>
        </w:rPr>
        <w:t xml:space="preserve"> حزيران/</w:t>
      </w:r>
      <w:proofErr w:type="gramStart"/>
      <w:r w:rsidRPr="00BB41EB">
        <w:rPr>
          <w:spacing w:val="-2"/>
          <w:rtl/>
        </w:rPr>
        <w:t>يونيه</w:t>
      </w:r>
      <w:proofErr w:type="gramEnd"/>
      <w:r w:rsidRPr="00BB41EB">
        <w:rPr>
          <w:spacing w:val="-2"/>
          <w:rtl/>
        </w:rPr>
        <w:t xml:space="preserve"> </w:t>
      </w:r>
      <w:r w:rsidRPr="00BB41EB">
        <w:rPr>
          <w:spacing w:val="-2"/>
          <w:szCs w:val="20"/>
          <w:rtl/>
        </w:rPr>
        <w:t>2019</w:t>
      </w:r>
      <w:r w:rsidRPr="00BB41EB">
        <w:rPr>
          <w:spacing w:val="-2"/>
          <w:rtl/>
        </w:rPr>
        <w:t xml:space="preserve">، </w:t>
      </w:r>
      <w:r w:rsidRPr="00BB41EB">
        <w:rPr>
          <w:spacing w:val="-2"/>
          <w:rtl/>
        </w:rPr>
        <w:lastRenderedPageBreak/>
        <w:t>وإجراء مكالمات هاتفية، ومشاهدة التلفزيون في زنزانته، والحصول على الصحف. ونفت</w:t>
      </w:r>
      <w:r w:rsidR="008F5968" w:rsidRPr="00BB41EB">
        <w:rPr>
          <w:rFonts w:hint="cs"/>
          <w:spacing w:val="-2"/>
          <w:rtl/>
        </w:rPr>
        <w:t> </w:t>
      </w:r>
      <w:r w:rsidRPr="00BB41EB">
        <w:rPr>
          <w:spacing w:val="-2"/>
          <w:rtl/>
        </w:rPr>
        <w:t xml:space="preserve">الدولة الطرف تعرض صاحب الشكوى أو زوجته، كلود </w:t>
      </w:r>
      <w:proofErr w:type="spellStart"/>
      <w:r w:rsidRPr="00BB41EB">
        <w:rPr>
          <w:spacing w:val="-2"/>
          <w:rtl/>
        </w:rPr>
        <w:t>مانجان</w:t>
      </w:r>
      <w:proofErr w:type="spellEnd"/>
      <w:r w:rsidRPr="00BB41EB">
        <w:rPr>
          <w:spacing w:val="-2"/>
          <w:rtl/>
        </w:rPr>
        <w:t>، لأي أعمال انتقامية. وكررت</w:t>
      </w:r>
      <w:r w:rsidR="008F5968" w:rsidRPr="00BB41EB">
        <w:rPr>
          <w:rFonts w:hint="cs"/>
          <w:spacing w:val="-2"/>
          <w:rtl/>
        </w:rPr>
        <w:t> </w:t>
      </w:r>
      <w:r w:rsidRPr="00BB41EB">
        <w:rPr>
          <w:spacing w:val="-2"/>
          <w:rtl/>
        </w:rPr>
        <w:t xml:space="preserve">أنه سُمح للسيدة </w:t>
      </w:r>
      <w:proofErr w:type="spellStart"/>
      <w:r w:rsidRPr="00BB41EB">
        <w:rPr>
          <w:spacing w:val="-2"/>
          <w:rtl/>
        </w:rPr>
        <w:t>مانجان</w:t>
      </w:r>
      <w:proofErr w:type="spellEnd"/>
      <w:r w:rsidRPr="00BB41EB">
        <w:rPr>
          <w:spacing w:val="-2"/>
          <w:rtl/>
        </w:rPr>
        <w:t xml:space="preserve"> بزيارة زوجها في </w:t>
      </w:r>
      <w:r w:rsidRPr="00BB41EB">
        <w:rPr>
          <w:spacing w:val="-2"/>
          <w:szCs w:val="20"/>
          <w:rtl/>
        </w:rPr>
        <w:t>14</w:t>
      </w:r>
      <w:r w:rsidRPr="00BB41EB">
        <w:rPr>
          <w:spacing w:val="-2"/>
          <w:rtl/>
        </w:rPr>
        <w:t xml:space="preserve"> </w:t>
      </w:r>
      <w:proofErr w:type="spellStart"/>
      <w:r w:rsidRPr="00BB41EB">
        <w:rPr>
          <w:spacing w:val="-2"/>
          <w:rtl/>
        </w:rPr>
        <w:t>و</w:t>
      </w:r>
      <w:r w:rsidRPr="00BB41EB">
        <w:rPr>
          <w:spacing w:val="-2"/>
          <w:szCs w:val="20"/>
          <w:rtl/>
        </w:rPr>
        <w:t>15</w:t>
      </w:r>
      <w:proofErr w:type="spellEnd"/>
      <w:r w:rsidRPr="00BB41EB">
        <w:rPr>
          <w:spacing w:val="-2"/>
          <w:rtl/>
        </w:rPr>
        <w:t xml:space="preserve"> كانون الثاني/يناير </w:t>
      </w:r>
      <w:r w:rsidRPr="00BB41EB">
        <w:rPr>
          <w:spacing w:val="-2"/>
          <w:szCs w:val="20"/>
          <w:rtl/>
        </w:rPr>
        <w:t>2019</w:t>
      </w:r>
      <w:r w:rsidRPr="00BB41EB">
        <w:rPr>
          <w:spacing w:val="-2"/>
          <w:rtl/>
        </w:rPr>
        <w:t xml:space="preserve">، كإجراء استثنائي، رغم أنها مُنعت من دخول المغرب منذ عام </w:t>
      </w:r>
      <w:r w:rsidRPr="00BB41EB">
        <w:rPr>
          <w:spacing w:val="-2"/>
          <w:szCs w:val="20"/>
          <w:rtl/>
        </w:rPr>
        <w:t>2016</w:t>
      </w:r>
      <w:r w:rsidRPr="00BB41EB">
        <w:rPr>
          <w:spacing w:val="-2"/>
          <w:rtl/>
        </w:rPr>
        <w:t xml:space="preserve">. ورافقها أثناء زيارتها له في السجن عضو في المجلس الوطني لحقوق الإنسان. واستطاعت السيدة </w:t>
      </w:r>
      <w:proofErr w:type="spellStart"/>
      <w:r w:rsidRPr="00BB41EB">
        <w:rPr>
          <w:spacing w:val="-2"/>
          <w:rtl/>
        </w:rPr>
        <w:t>مانجان</w:t>
      </w:r>
      <w:proofErr w:type="spellEnd"/>
      <w:r w:rsidRPr="00BB41EB">
        <w:rPr>
          <w:spacing w:val="-2"/>
          <w:rtl/>
        </w:rPr>
        <w:t xml:space="preserve"> التنقل بحرية أثناء وجودها في المغرب، في الفترة من</w:t>
      </w:r>
      <w:r w:rsidR="008F5968" w:rsidRPr="00BB41EB">
        <w:rPr>
          <w:rFonts w:hint="cs"/>
          <w:spacing w:val="-2"/>
          <w:rtl/>
        </w:rPr>
        <w:t> </w:t>
      </w:r>
      <w:r w:rsidRPr="00BB41EB">
        <w:rPr>
          <w:spacing w:val="-2"/>
          <w:szCs w:val="20"/>
          <w:rtl/>
        </w:rPr>
        <w:t>13</w:t>
      </w:r>
      <w:r w:rsidRPr="00BB41EB">
        <w:rPr>
          <w:spacing w:val="-2"/>
          <w:rtl/>
        </w:rPr>
        <w:t xml:space="preserve"> إلى </w:t>
      </w:r>
      <w:r w:rsidRPr="00BB41EB">
        <w:rPr>
          <w:spacing w:val="-2"/>
          <w:szCs w:val="20"/>
          <w:rtl/>
        </w:rPr>
        <w:t>16</w:t>
      </w:r>
      <w:r w:rsidRPr="00BB41EB">
        <w:rPr>
          <w:spacing w:val="-2"/>
          <w:rtl/>
        </w:rPr>
        <w:t xml:space="preserve"> كانون الثاني/يناير </w:t>
      </w:r>
      <w:r w:rsidRPr="00BB41EB">
        <w:rPr>
          <w:spacing w:val="-2"/>
          <w:szCs w:val="20"/>
          <w:rtl/>
        </w:rPr>
        <w:t>2019</w:t>
      </w:r>
      <w:r w:rsidRPr="00BB41EB">
        <w:rPr>
          <w:spacing w:val="-2"/>
          <w:rtl/>
        </w:rPr>
        <w:t>.</w:t>
      </w:r>
    </w:p>
    <w:p w14:paraId="719F3FEB" w14:textId="77777777" w:rsidR="00AA563F" w:rsidRPr="00BB41EB" w:rsidRDefault="00AA563F" w:rsidP="00AA563F">
      <w:pPr>
        <w:pStyle w:val="SingleTxtGA"/>
        <w:rPr>
          <w:lang w:val="ar-SA" w:eastAsia="zh-TW" w:bidi="en-GB"/>
        </w:rPr>
      </w:pPr>
      <w:r w:rsidRPr="00BB41EB">
        <w:rPr>
          <w:szCs w:val="20"/>
          <w:rtl/>
        </w:rPr>
        <w:t>24</w:t>
      </w:r>
      <w:r w:rsidRPr="00BB41EB">
        <w:rPr>
          <w:rtl/>
        </w:rPr>
        <w:t>-</w:t>
      </w:r>
      <w:r w:rsidRPr="00BB41EB">
        <w:rPr>
          <w:rtl/>
        </w:rPr>
        <w:tab/>
        <w:t xml:space="preserve">ودحضت الدولة الطرف أيضاً ما أُثير من ادعاءات بشأن أعمال انتقامية في سياق فيلم عن زوج السيدة </w:t>
      </w:r>
      <w:proofErr w:type="spellStart"/>
      <w:r w:rsidRPr="00BB41EB">
        <w:rPr>
          <w:rtl/>
        </w:rPr>
        <w:t>مانجان</w:t>
      </w:r>
      <w:proofErr w:type="spellEnd"/>
      <w:r w:rsidRPr="00BB41EB">
        <w:rPr>
          <w:rtl/>
        </w:rPr>
        <w:t>، عُرض في ستراسبورغ، باعتبار ذلك مسألة تقع خارج نطاق ولايتها القضائية وتتجاوز الغرض من إجراء حوار المتابعة. وأضافت الدولة الطرف أن الادعاءات المتحيزة يمكن أن تؤثر على اللجنة في تقييمها لمتابعة القرار.</w:t>
      </w:r>
    </w:p>
    <w:p w14:paraId="05641854" w14:textId="77777777" w:rsidR="00AA563F" w:rsidRPr="00BB41EB" w:rsidRDefault="00AA563F" w:rsidP="00AA563F">
      <w:pPr>
        <w:pStyle w:val="SingleTxtGA"/>
        <w:rPr>
          <w:rtl/>
        </w:rPr>
      </w:pPr>
      <w:r w:rsidRPr="00BB41EB">
        <w:rPr>
          <w:szCs w:val="20"/>
          <w:rtl/>
        </w:rPr>
        <w:t>25</w:t>
      </w:r>
      <w:r w:rsidRPr="00BB41EB">
        <w:rPr>
          <w:rtl/>
        </w:rPr>
        <w:t>-</w:t>
      </w:r>
      <w:r w:rsidRPr="00BB41EB">
        <w:rPr>
          <w:rtl/>
        </w:rPr>
        <w:tab/>
        <w:t xml:space="preserve">وفي </w:t>
      </w:r>
      <w:r w:rsidRPr="00BB41EB">
        <w:rPr>
          <w:szCs w:val="20"/>
          <w:rtl/>
        </w:rPr>
        <w:t>23</w:t>
      </w:r>
      <w:r w:rsidRPr="00BB41EB">
        <w:rPr>
          <w:rtl/>
        </w:rPr>
        <w:t xml:space="preserve"> أيلول/سبتمبر </w:t>
      </w:r>
      <w:r w:rsidRPr="00BB41EB">
        <w:rPr>
          <w:szCs w:val="20"/>
          <w:rtl/>
        </w:rPr>
        <w:t>2019</w:t>
      </w:r>
      <w:r w:rsidRPr="00BB41EB">
        <w:rPr>
          <w:rtl/>
        </w:rPr>
        <w:t xml:space="preserve">، أُحيلت ملاحظات الدولة الطرف إلى محامي صاحب الشكوى لتقديم تعليقاته عليها بحلول </w:t>
      </w:r>
      <w:r w:rsidRPr="00BB41EB">
        <w:rPr>
          <w:szCs w:val="20"/>
          <w:rtl/>
        </w:rPr>
        <w:t>25</w:t>
      </w:r>
      <w:r w:rsidRPr="00BB41EB">
        <w:rPr>
          <w:rtl/>
        </w:rPr>
        <w:t xml:space="preserve"> تشرين الثاني/نوفمبر </w:t>
      </w:r>
      <w:r w:rsidRPr="00BB41EB">
        <w:rPr>
          <w:szCs w:val="20"/>
          <w:rtl/>
        </w:rPr>
        <w:t>2019</w:t>
      </w:r>
      <w:r w:rsidRPr="00BB41EB">
        <w:rPr>
          <w:rtl/>
        </w:rPr>
        <w:t>.</w:t>
      </w:r>
    </w:p>
    <w:p w14:paraId="6C060F07" w14:textId="77777777" w:rsidR="00AA563F" w:rsidRPr="00BB41EB" w:rsidRDefault="00AA563F" w:rsidP="00AA563F">
      <w:pPr>
        <w:pStyle w:val="SingleTxtGA"/>
        <w:rPr>
          <w:rtl/>
        </w:rPr>
      </w:pPr>
      <w:r w:rsidRPr="00BB41EB">
        <w:rPr>
          <w:szCs w:val="20"/>
          <w:rtl/>
        </w:rPr>
        <w:t>26</w:t>
      </w:r>
      <w:r w:rsidRPr="00BB41EB">
        <w:rPr>
          <w:rtl/>
        </w:rPr>
        <w:t>-</w:t>
      </w:r>
      <w:r w:rsidRPr="00BB41EB">
        <w:rPr>
          <w:rtl/>
        </w:rPr>
        <w:tab/>
        <w:t>وقد أظهرت الملاحظات والتعليقات المقدمة في إطار المتابعة وجود نقص في تنفيذ قرار اللجنة. ولذلك، قررت اللجنة أن تواصل حوار المتابعة، وأن تطلب إلى المغرب، بالنظر إلى عدم إحراز تقدم مهم في تنفيذ القرار المذكور أعلاه، السماح بزيارة متابعة لرصد عدم تنفيذ قرارها في هذه القضية، بما في ذلك ما يتعلق بظروف احتجاز صاحب الشكوى، وأن تطلب عقد اجتماع بهذا الخصوص مع ممثلٍ للبعثة الدائمة للمغرب لدى مكتب الأمم المتحدة والمنظمات الدولية الأخرى في جنيف، خلال الدورة المقبلة للجنة. وبالإضافة إلى ذلك، وتماشياً مع قرار سابق، ستشير اللجنة في تقريرها السنوي إلى عدم تنفيذ القرار المذكور أعلاه.</w:t>
      </w:r>
    </w:p>
    <w:p w14:paraId="3F7B6871" w14:textId="77777777" w:rsidR="00AA563F" w:rsidRPr="00BB41EB" w:rsidRDefault="00AA563F" w:rsidP="00AA563F">
      <w:pPr>
        <w:pStyle w:val="H1G"/>
        <w:bidi/>
        <w:textDirection w:val="tbRlV"/>
        <w:rPr>
          <w:rFonts w:hAnsi="Times New Roman" w:hint="default"/>
          <w:b w:val="0"/>
          <w:bCs/>
          <w:sz w:val="34"/>
          <w:szCs w:val="34"/>
          <w:lang w:val="ar-SA" w:eastAsia="zh-TW" w:bidi="en-GB"/>
        </w:rPr>
      </w:pPr>
      <w:r w:rsidRPr="00BB41EB">
        <w:rPr>
          <w:rFonts w:hAnsi="Times New Roman" w:hint="default"/>
          <w:b w:val="0"/>
          <w:bCs/>
          <w:sz w:val="34"/>
          <w:szCs w:val="34"/>
          <w:rtl/>
        </w:rPr>
        <w:tab/>
        <w:t>واو-</w:t>
      </w:r>
      <w:r w:rsidRPr="00BB41EB">
        <w:rPr>
          <w:rFonts w:hAnsi="Times New Roman" w:hint="default"/>
          <w:b w:val="0"/>
          <w:bCs/>
          <w:sz w:val="34"/>
          <w:szCs w:val="34"/>
          <w:rtl/>
        </w:rPr>
        <w:tab/>
        <w:t xml:space="preserve">البلاغ رقم </w:t>
      </w:r>
      <w:r w:rsidRPr="00BB41EB">
        <w:rPr>
          <w:rFonts w:hAnsi="Times New Roman" w:hint="default"/>
          <w:b w:val="0"/>
          <w:bCs/>
          <w:szCs w:val="24"/>
          <w:rtl/>
        </w:rPr>
        <w:t>729</w:t>
      </w:r>
      <w:r w:rsidRPr="00BB41EB">
        <w:rPr>
          <w:rFonts w:hAnsi="Times New Roman" w:hint="default"/>
          <w:b w:val="0"/>
          <w:bCs/>
          <w:sz w:val="34"/>
          <w:szCs w:val="34"/>
          <w:rtl/>
        </w:rPr>
        <w:t>/</w:t>
      </w:r>
      <w:r w:rsidRPr="00BB41EB">
        <w:rPr>
          <w:rFonts w:hAnsi="Times New Roman" w:hint="default"/>
          <w:b w:val="0"/>
          <w:bCs/>
          <w:szCs w:val="24"/>
          <w:rtl/>
        </w:rPr>
        <w:t>2016</w:t>
      </w:r>
      <w:bookmarkStart w:id="10" w:name="_Toc43472445"/>
      <w:bookmarkEnd w:id="10"/>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6E1238D7"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7C629C47" w14:textId="77777777" w:rsidR="00AA563F" w:rsidRPr="00BB41EB" w:rsidRDefault="00AA563F" w:rsidP="001869AB">
            <w:pPr>
              <w:pStyle w:val="SingleTxtG"/>
              <w:bidi/>
              <w:spacing w:line="360" w:lineRule="exact"/>
              <w:ind w:left="79" w:right="113" w:hanging="14"/>
              <w:jc w:val="left"/>
              <w:textDirection w:val="tbRlV"/>
              <w:rPr>
                <w:rFonts w:hAnsi="Times New Roman"/>
                <w:i/>
                <w:iCs/>
                <w:spacing w:val="-4"/>
                <w:sz w:val="28"/>
                <w:szCs w:val="28"/>
              </w:rPr>
            </w:pPr>
            <w:r w:rsidRPr="00BB41EB">
              <w:rPr>
                <w:rFonts w:hAnsi="Times New Roman"/>
                <w:i/>
                <w:iCs/>
                <w:spacing w:val="-4"/>
                <w:sz w:val="28"/>
                <w:szCs w:val="28"/>
                <w:rtl/>
              </w:rPr>
              <w:t xml:space="preserve">إ. أ. وآخرون ضد السويد </w:t>
            </w:r>
          </w:p>
        </w:tc>
      </w:tr>
      <w:tr w:rsidR="00AA563F" w:rsidRPr="00BB41EB" w14:paraId="568D8EB0" w14:textId="77777777" w:rsidTr="001869AB">
        <w:trPr>
          <w:trHeight w:hRule="exact" w:val="113"/>
          <w:tblHeader/>
        </w:trPr>
        <w:tc>
          <w:tcPr>
            <w:tcW w:w="7370" w:type="dxa"/>
            <w:gridSpan w:val="2"/>
            <w:tcBorders>
              <w:top w:val="single" w:sz="12" w:space="0" w:color="auto"/>
            </w:tcBorders>
            <w:shd w:val="clear" w:color="auto" w:fill="auto"/>
          </w:tcPr>
          <w:p w14:paraId="4C1B836B" w14:textId="77777777" w:rsidR="00AA563F" w:rsidRPr="00BB41EB" w:rsidRDefault="00AA563F" w:rsidP="001869AB">
            <w:pPr>
              <w:pStyle w:val="SingleTxtG"/>
              <w:spacing w:before="40"/>
              <w:ind w:left="79" w:right="113" w:hanging="14"/>
              <w:jc w:val="lowKashida"/>
              <w:rPr>
                <w:rFonts w:hAnsi="Times New Roman"/>
                <w:sz w:val="28"/>
                <w:szCs w:val="28"/>
                <w:lang w:val="es-ES"/>
              </w:rPr>
            </w:pPr>
          </w:p>
        </w:tc>
      </w:tr>
      <w:tr w:rsidR="00AA563F" w:rsidRPr="00BB41EB" w14:paraId="028084EF" w14:textId="77777777" w:rsidTr="001869AB">
        <w:tc>
          <w:tcPr>
            <w:tcW w:w="1985" w:type="dxa"/>
            <w:shd w:val="clear" w:color="auto" w:fill="auto"/>
          </w:tcPr>
          <w:p w14:paraId="0FA7E895" w14:textId="77777777" w:rsidR="00AA563F" w:rsidRPr="00BB41EB" w:rsidRDefault="00AA563F" w:rsidP="001869AB">
            <w:pPr>
              <w:pStyle w:val="SingleTxtG"/>
              <w:bidi/>
              <w:spacing w:line="360" w:lineRule="exact"/>
              <w:ind w:left="79" w:right="113" w:hanging="14"/>
              <w:jc w:val="left"/>
              <w:textDirection w:val="tbRlV"/>
              <w:rPr>
                <w:rFonts w:hAnsi="Times New Roman"/>
                <w:spacing w:val="-4"/>
                <w:sz w:val="28"/>
                <w:szCs w:val="28"/>
              </w:rPr>
            </w:pPr>
            <w:r w:rsidRPr="00BB41EB">
              <w:rPr>
                <w:rFonts w:hAnsi="Times New Roman"/>
                <w:spacing w:val="-4"/>
                <w:sz w:val="28"/>
                <w:szCs w:val="28"/>
                <w:rtl/>
              </w:rPr>
              <w:t>تاريخ اعتماد القرار:</w:t>
            </w:r>
          </w:p>
        </w:tc>
        <w:tc>
          <w:tcPr>
            <w:tcW w:w="5385" w:type="dxa"/>
            <w:shd w:val="clear" w:color="auto" w:fill="auto"/>
          </w:tcPr>
          <w:p w14:paraId="37924C29" w14:textId="77777777" w:rsidR="00AA563F" w:rsidRPr="00BB41EB" w:rsidRDefault="00AA563F" w:rsidP="001869AB">
            <w:pPr>
              <w:pStyle w:val="SingleTxtG"/>
              <w:bidi/>
              <w:spacing w:line="360" w:lineRule="exact"/>
              <w:ind w:left="79" w:right="113" w:hanging="14"/>
              <w:jc w:val="left"/>
              <w:textDirection w:val="tbRlV"/>
              <w:rPr>
                <w:rFonts w:hAnsi="Times New Roman"/>
                <w:spacing w:val="-4"/>
                <w:sz w:val="28"/>
                <w:szCs w:val="28"/>
              </w:rPr>
            </w:pPr>
            <w:r w:rsidRPr="00BB41EB">
              <w:rPr>
                <w:rFonts w:hAnsi="Times New Roman"/>
                <w:spacing w:val="-4"/>
                <w:szCs w:val="20"/>
                <w:rtl/>
              </w:rPr>
              <w:t>23</w:t>
            </w:r>
            <w:r w:rsidRPr="00BB41EB">
              <w:rPr>
                <w:rFonts w:hAnsi="Times New Roman"/>
                <w:spacing w:val="-4"/>
                <w:sz w:val="28"/>
                <w:szCs w:val="28"/>
                <w:rtl/>
              </w:rPr>
              <w:t xml:space="preserve"> نيسان/أبريل </w:t>
            </w:r>
            <w:r w:rsidRPr="00BB41EB">
              <w:rPr>
                <w:rFonts w:hAnsi="Times New Roman"/>
                <w:spacing w:val="-4"/>
                <w:szCs w:val="20"/>
                <w:rtl/>
              </w:rPr>
              <w:t>2019</w:t>
            </w:r>
            <w:r w:rsidRPr="00BB41EB">
              <w:rPr>
                <w:rFonts w:hAnsi="Times New Roman"/>
                <w:spacing w:val="-4"/>
                <w:sz w:val="28"/>
                <w:szCs w:val="28"/>
                <w:rtl/>
              </w:rPr>
              <w:t xml:space="preserve"> </w:t>
            </w:r>
          </w:p>
        </w:tc>
      </w:tr>
      <w:tr w:rsidR="00AA563F" w:rsidRPr="00BB41EB" w14:paraId="74C80D44" w14:textId="77777777" w:rsidTr="001869AB">
        <w:tc>
          <w:tcPr>
            <w:tcW w:w="1985" w:type="dxa"/>
            <w:shd w:val="clear" w:color="auto" w:fill="auto"/>
          </w:tcPr>
          <w:p w14:paraId="1778759B" w14:textId="77777777" w:rsidR="00AA563F" w:rsidRPr="00BB41EB" w:rsidRDefault="00AA563F" w:rsidP="001869AB">
            <w:pPr>
              <w:pStyle w:val="SingleTxtG"/>
              <w:bidi/>
              <w:spacing w:line="360" w:lineRule="exact"/>
              <w:ind w:left="79" w:right="113" w:hanging="14"/>
              <w:jc w:val="left"/>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i/>
                <w:iCs/>
                <w:spacing w:val="-4"/>
                <w:sz w:val="28"/>
                <w:szCs w:val="28"/>
                <w:rtl/>
              </w:rPr>
              <w:t>المنتهكة</w:t>
            </w:r>
            <w:r w:rsidRPr="00BB41EB">
              <w:rPr>
                <w:rFonts w:hAnsi="Times New Roman"/>
                <w:sz w:val="28"/>
                <w:szCs w:val="28"/>
                <w:rtl/>
              </w:rPr>
              <w:t>:</w:t>
            </w:r>
          </w:p>
        </w:tc>
        <w:tc>
          <w:tcPr>
            <w:tcW w:w="5385" w:type="dxa"/>
            <w:shd w:val="clear" w:color="auto" w:fill="auto"/>
          </w:tcPr>
          <w:p w14:paraId="0344784E" w14:textId="77777777" w:rsidR="00AA563F" w:rsidRPr="00BB41EB" w:rsidRDefault="00AA563F" w:rsidP="001869AB">
            <w:pPr>
              <w:pStyle w:val="SingleTxtG"/>
              <w:bidi/>
              <w:spacing w:line="360" w:lineRule="exact"/>
              <w:ind w:left="79" w:right="113" w:hanging="14"/>
              <w:jc w:val="left"/>
              <w:textDirection w:val="tbRlV"/>
              <w:rPr>
                <w:rFonts w:hAnsi="Times New Roman"/>
                <w:sz w:val="28"/>
                <w:szCs w:val="28"/>
                <w:lang w:val="ar-SA" w:eastAsia="zh-TW" w:bidi="en-GB"/>
              </w:rPr>
            </w:pPr>
            <w:r w:rsidRPr="00BB41EB">
              <w:rPr>
                <w:rFonts w:hAnsi="Times New Roman"/>
                <w:sz w:val="28"/>
                <w:szCs w:val="28"/>
                <w:rtl/>
              </w:rPr>
              <w:t xml:space="preserve">المادة </w:t>
            </w:r>
            <w:r w:rsidRPr="00BB41EB">
              <w:rPr>
                <w:rFonts w:hAnsi="Times New Roman"/>
                <w:szCs w:val="20"/>
                <w:rtl/>
              </w:rPr>
              <w:t>3</w:t>
            </w:r>
            <w:r w:rsidRPr="00BB41EB">
              <w:rPr>
                <w:rFonts w:hAnsi="Times New Roman"/>
                <w:sz w:val="28"/>
                <w:szCs w:val="28"/>
                <w:rtl/>
              </w:rPr>
              <w:t xml:space="preserve"> </w:t>
            </w:r>
          </w:p>
        </w:tc>
      </w:tr>
      <w:tr w:rsidR="00AA563F" w:rsidRPr="00BB41EB" w14:paraId="2B271E35" w14:textId="77777777" w:rsidTr="001869AB">
        <w:tc>
          <w:tcPr>
            <w:tcW w:w="1985" w:type="dxa"/>
            <w:shd w:val="clear" w:color="auto" w:fill="auto"/>
          </w:tcPr>
          <w:p w14:paraId="39B1EE1B" w14:textId="77777777" w:rsidR="00AA563F" w:rsidRPr="00BB41EB" w:rsidRDefault="00AA563F" w:rsidP="001869AB">
            <w:pPr>
              <w:pStyle w:val="SingleTxtG"/>
              <w:bidi/>
              <w:spacing w:line="360" w:lineRule="exact"/>
              <w:ind w:left="79" w:right="113" w:hanging="14"/>
              <w:jc w:val="left"/>
              <w:textDirection w:val="tbRlV"/>
              <w:rPr>
                <w:rFonts w:hAnsi="Times New Roman"/>
                <w:sz w:val="28"/>
                <w:szCs w:val="28"/>
                <w:lang w:val="ar-SA" w:eastAsia="zh-TW" w:bidi="en-GB"/>
              </w:rPr>
            </w:pPr>
            <w:r w:rsidRPr="00BB41EB">
              <w:rPr>
                <w:rFonts w:hAnsi="Times New Roman"/>
                <w:i/>
                <w:iCs/>
                <w:spacing w:val="-4"/>
                <w:sz w:val="28"/>
                <w:szCs w:val="28"/>
                <w:rtl/>
              </w:rPr>
              <w:t>الانتصاف</w:t>
            </w:r>
            <w:r w:rsidRPr="00BB41EB">
              <w:rPr>
                <w:rFonts w:hAnsi="Times New Roman"/>
                <w:sz w:val="28"/>
                <w:szCs w:val="28"/>
                <w:rtl/>
              </w:rPr>
              <w:t>:</w:t>
            </w:r>
          </w:p>
        </w:tc>
        <w:tc>
          <w:tcPr>
            <w:tcW w:w="5385" w:type="dxa"/>
            <w:shd w:val="clear" w:color="auto" w:fill="auto"/>
          </w:tcPr>
          <w:p w14:paraId="7A084AB6" w14:textId="77777777" w:rsidR="00AA563F" w:rsidRPr="00BB41EB" w:rsidRDefault="00AA563F" w:rsidP="008F5968">
            <w:pPr>
              <w:pStyle w:val="SingleTxtG"/>
              <w:bidi/>
              <w:spacing w:line="360" w:lineRule="exact"/>
              <w:ind w:left="79" w:right="113" w:hanging="14"/>
              <w:jc w:val="lowKashida"/>
              <w:textDirection w:val="tbRlV"/>
              <w:rPr>
                <w:rFonts w:hAnsi="Times New Roman"/>
                <w:sz w:val="28"/>
                <w:szCs w:val="28"/>
                <w:lang w:val="ar-SA" w:eastAsia="zh-TW" w:bidi="en-GB"/>
              </w:rPr>
            </w:pPr>
            <w:r w:rsidRPr="00BB41EB">
              <w:rPr>
                <w:rFonts w:hAnsi="Times New Roman"/>
                <w:sz w:val="28"/>
                <w:szCs w:val="28"/>
                <w:rtl/>
              </w:rPr>
              <w:t xml:space="preserve">خلصت اللجنة إلى أن من شأن ترحيل صاحب الشكوى وابنيه إلى الاتحاد الروسي أن يشكل انتهاكاً للمادة </w:t>
            </w:r>
            <w:r w:rsidRPr="00BB41EB">
              <w:rPr>
                <w:rFonts w:hAnsi="Times New Roman"/>
                <w:szCs w:val="20"/>
                <w:rtl/>
              </w:rPr>
              <w:t>3</w:t>
            </w:r>
            <w:r w:rsidRPr="00BB41EB">
              <w:rPr>
                <w:rFonts w:hAnsi="Times New Roman"/>
                <w:sz w:val="28"/>
                <w:szCs w:val="28"/>
                <w:rtl/>
              </w:rPr>
              <w:t xml:space="preserve"> من الاتفاقية. ورأت اللجنة أنه يقع على الدولة الطرف التزام بالامتناع عن إعادة صاحب الشكوى وابنيه القاصرين قسراً إلى الاتحاد الروسي أو إلى أي بلد آخر يواجهون فيه خطراً حقيقياً بالطرد أو الإعادة إلى الاتحاد الروسي. ودعت اللجنة الدولة الطرف إلى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w:t>
            </w:r>
            <w:r w:rsidRPr="00BB41EB">
              <w:rPr>
                <w:rFonts w:hAnsi="Times New Roman"/>
                <w:i/>
                <w:iCs/>
                <w:spacing w:val="-4"/>
                <w:sz w:val="28"/>
                <w:szCs w:val="28"/>
                <w:rtl/>
              </w:rPr>
              <w:t>بالخطوات</w:t>
            </w:r>
            <w:r w:rsidRPr="00BB41EB">
              <w:rPr>
                <w:rFonts w:hAnsi="Times New Roman"/>
                <w:sz w:val="28"/>
                <w:szCs w:val="28"/>
                <w:rtl/>
              </w:rPr>
              <w:t xml:space="preserve"> التي اتَّخذتها استجابةً للملاحظات الواردة في القرار.</w:t>
            </w:r>
          </w:p>
        </w:tc>
      </w:tr>
    </w:tbl>
    <w:p w14:paraId="16BE94EC" w14:textId="77777777" w:rsidR="00AA563F" w:rsidRPr="00BB41EB" w:rsidRDefault="00AA563F" w:rsidP="00AA563F">
      <w:pPr>
        <w:pStyle w:val="SingleTxtGA"/>
        <w:spacing w:before="240"/>
        <w:rPr>
          <w:rtl/>
        </w:rPr>
      </w:pPr>
      <w:r w:rsidRPr="00BB41EB">
        <w:rPr>
          <w:szCs w:val="20"/>
          <w:rtl/>
        </w:rPr>
        <w:t>27</w:t>
      </w:r>
      <w:r w:rsidRPr="00BB41EB">
        <w:rPr>
          <w:rtl/>
        </w:rPr>
        <w:t>-</w:t>
      </w:r>
      <w:r w:rsidRPr="00BB41EB">
        <w:rPr>
          <w:rtl/>
        </w:rPr>
        <w:tab/>
        <w:t xml:space="preserve">في </w:t>
      </w:r>
      <w:r w:rsidRPr="00BB41EB">
        <w:rPr>
          <w:szCs w:val="20"/>
          <w:rtl/>
        </w:rPr>
        <w:t>26</w:t>
      </w:r>
      <w:r w:rsidRPr="00BB41EB">
        <w:rPr>
          <w:rtl/>
        </w:rPr>
        <w:t xml:space="preserve"> آب/أغسطس </w:t>
      </w:r>
      <w:r w:rsidRPr="00BB41EB">
        <w:rPr>
          <w:szCs w:val="20"/>
          <w:rtl/>
        </w:rPr>
        <w:t>2019</w:t>
      </w:r>
      <w:r w:rsidRPr="00BB41EB">
        <w:rPr>
          <w:rtl/>
        </w:rPr>
        <w:t xml:space="preserve">، أكدت الدولة الطرف أن قرار طرد أصحاب الشكوى صار </w:t>
      </w:r>
      <w:proofErr w:type="spellStart"/>
      <w:r w:rsidRPr="00BB41EB">
        <w:rPr>
          <w:rtl/>
        </w:rPr>
        <w:t>لاغياً</w:t>
      </w:r>
      <w:proofErr w:type="spellEnd"/>
      <w:r w:rsidRPr="00BB41EB">
        <w:rPr>
          <w:rtl/>
        </w:rPr>
        <w:t xml:space="preserve"> بحكم القانون في </w:t>
      </w:r>
      <w:r w:rsidRPr="00BB41EB">
        <w:rPr>
          <w:szCs w:val="20"/>
          <w:rtl/>
        </w:rPr>
        <w:t>11</w:t>
      </w:r>
      <w:r w:rsidRPr="00BB41EB">
        <w:rPr>
          <w:rtl/>
        </w:rPr>
        <w:t xml:space="preserve"> أيار/مايو </w:t>
      </w:r>
      <w:r w:rsidRPr="00BB41EB">
        <w:rPr>
          <w:szCs w:val="20"/>
          <w:rtl/>
        </w:rPr>
        <w:t>2019</w:t>
      </w:r>
      <w:r w:rsidRPr="00BB41EB">
        <w:rPr>
          <w:rtl/>
        </w:rPr>
        <w:t>، وكررت أيضاً الآثار القانونية لهذا التطور.</w:t>
      </w:r>
    </w:p>
    <w:p w14:paraId="2863E805" w14:textId="3EB4D5F1" w:rsidR="00AA563F" w:rsidRPr="00BB41EB" w:rsidRDefault="00AA563F" w:rsidP="00AA563F">
      <w:pPr>
        <w:pStyle w:val="SingleTxtGA"/>
        <w:rPr>
          <w:rtl/>
        </w:rPr>
      </w:pPr>
      <w:r w:rsidRPr="00BB41EB">
        <w:rPr>
          <w:szCs w:val="20"/>
          <w:rtl/>
        </w:rPr>
        <w:t>28</w:t>
      </w:r>
      <w:r w:rsidRPr="00BB41EB">
        <w:rPr>
          <w:rtl/>
        </w:rPr>
        <w:t>-</w:t>
      </w:r>
      <w:r w:rsidRPr="00BB41EB">
        <w:rPr>
          <w:rtl/>
        </w:rPr>
        <w:tab/>
      </w:r>
      <w:r w:rsidRPr="00BB41EB">
        <w:rPr>
          <w:spacing w:val="-6"/>
          <w:rtl/>
        </w:rPr>
        <w:t xml:space="preserve">وبالإضافة إلى ذلك، سجلت الوكالة السويدية لشؤون الهجرة أصحاب الشكوى في </w:t>
      </w:r>
      <w:r w:rsidRPr="00BB41EB">
        <w:rPr>
          <w:spacing w:val="-6"/>
          <w:szCs w:val="20"/>
          <w:rtl/>
        </w:rPr>
        <w:t>9</w:t>
      </w:r>
      <w:r w:rsidRPr="00BB41EB">
        <w:rPr>
          <w:spacing w:val="-6"/>
          <w:rtl/>
        </w:rPr>
        <w:t xml:space="preserve"> كانون الأول/</w:t>
      </w:r>
      <w:r w:rsidR="00256314" w:rsidRPr="00BB41EB">
        <w:rPr>
          <w:rFonts w:hint="cs"/>
          <w:rtl/>
        </w:rPr>
        <w:t xml:space="preserve"> </w:t>
      </w:r>
      <w:r w:rsidRPr="00BB41EB">
        <w:rPr>
          <w:rtl/>
        </w:rPr>
        <w:t xml:space="preserve">ديسمبر </w:t>
      </w:r>
      <w:r w:rsidRPr="00BB41EB">
        <w:rPr>
          <w:szCs w:val="20"/>
          <w:rtl/>
        </w:rPr>
        <w:t>2016</w:t>
      </w:r>
      <w:r w:rsidRPr="00BB41EB">
        <w:rPr>
          <w:rtl/>
        </w:rPr>
        <w:t xml:space="preserve"> </w:t>
      </w:r>
      <w:r w:rsidRPr="00BB41EB">
        <w:rPr>
          <w:spacing w:val="-4"/>
          <w:rtl/>
        </w:rPr>
        <w:t>باعتبارهم هاربين. وبعد ذلك، أبلغت السلطات الفرنسية والدانمركية، على التوالي، الوكالة السويدية لشؤون الهجرة أنه عُثر على أصحاب الشكوى في هذين البلدين، أولاً في الدانمرك ثم</w:t>
      </w:r>
      <w:r w:rsidRPr="00BB41EB">
        <w:rPr>
          <w:rtl/>
        </w:rPr>
        <w:t xml:space="preserve"> في فرنسا. </w:t>
      </w:r>
      <w:r w:rsidRPr="00BB41EB">
        <w:rPr>
          <w:rtl/>
        </w:rPr>
        <w:lastRenderedPageBreak/>
        <w:t xml:space="preserve">ووفقاً للائحة رقم </w:t>
      </w:r>
      <w:r w:rsidRPr="00BB41EB">
        <w:rPr>
          <w:szCs w:val="20"/>
          <w:rtl/>
        </w:rPr>
        <w:t>604</w:t>
      </w:r>
      <w:r w:rsidRPr="00BB41EB">
        <w:rPr>
          <w:rtl/>
        </w:rPr>
        <w:t>/</w:t>
      </w:r>
      <w:r w:rsidRPr="00BB41EB">
        <w:rPr>
          <w:szCs w:val="20"/>
          <w:rtl/>
        </w:rPr>
        <w:t>2013</w:t>
      </w:r>
      <w:r w:rsidRPr="00BB41EB">
        <w:rPr>
          <w:rtl/>
        </w:rPr>
        <w:t xml:space="preserve"> الصادرة عن البرلمان الأوروبي والمجلس الأوروبي في </w:t>
      </w:r>
      <w:r w:rsidRPr="00BB41EB">
        <w:rPr>
          <w:szCs w:val="20"/>
          <w:rtl/>
        </w:rPr>
        <w:t>26</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2013</w:t>
      </w:r>
      <w:r w:rsidRPr="00BB41EB">
        <w:rPr>
          <w:rtl/>
        </w:rPr>
        <w:t xml:space="preserve"> (لائحة دبلن الثالثة)، طلبت السلطات الفرنسية والدانمركية نقل أصحاب الشكوى إلى السويد. وقبلت الوكالة السويدية لشؤون الهجرة طلبيهما في </w:t>
      </w:r>
      <w:r w:rsidRPr="00BB41EB">
        <w:rPr>
          <w:szCs w:val="20"/>
          <w:rtl/>
        </w:rPr>
        <w:t>16</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2017</w:t>
      </w:r>
      <w:r w:rsidRPr="00BB41EB">
        <w:rPr>
          <w:rtl/>
        </w:rPr>
        <w:t>. غير أنه لم يجر نقل أصحاب الشكوى، لأنهم هربوا مرة أخرى. وفي الوقت الراهن، لا يوجد لدى الوكالة السويدية لشؤون الهجرة أي طلب للجوء أو أي رخصة أخرى يتعلق بأصحاب الشكوى.</w:t>
      </w:r>
    </w:p>
    <w:p w14:paraId="1BC8C9D5" w14:textId="77777777" w:rsidR="00AA563F" w:rsidRPr="00BB41EB" w:rsidRDefault="00AA563F" w:rsidP="00AA563F">
      <w:pPr>
        <w:pStyle w:val="SingleTxtGA"/>
        <w:rPr>
          <w:rtl/>
        </w:rPr>
      </w:pPr>
      <w:r w:rsidRPr="00BB41EB">
        <w:rPr>
          <w:szCs w:val="20"/>
          <w:rtl/>
        </w:rPr>
        <w:t>29</w:t>
      </w:r>
      <w:r w:rsidRPr="00BB41EB">
        <w:rPr>
          <w:rtl/>
        </w:rPr>
        <w:t>-</w:t>
      </w:r>
      <w:r w:rsidRPr="00BB41EB">
        <w:rPr>
          <w:rtl/>
        </w:rPr>
        <w:tab/>
        <w:t xml:space="preserve">ولا تعرف السلطات السويدية مكان وجود أصحاب الشكوى. وبناءً على ذلك، أبلغت الوكالة السويدية لشؤون الهجرة الحكومة أنها، في ضوء ما تقدم، وبالنظر إلى أن قرار طرد أصحاب الشكوى صار </w:t>
      </w:r>
      <w:proofErr w:type="spellStart"/>
      <w:r w:rsidRPr="00BB41EB">
        <w:rPr>
          <w:rtl/>
        </w:rPr>
        <w:t>ل</w:t>
      </w:r>
      <w:r w:rsidRPr="00BB41EB">
        <w:rPr>
          <w:rFonts w:hint="cs"/>
          <w:rtl/>
        </w:rPr>
        <w:t>ا</w:t>
      </w:r>
      <w:r w:rsidRPr="00BB41EB">
        <w:rPr>
          <w:rtl/>
        </w:rPr>
        <w:t>غياً</w:t>
      </w:r>
      <w:proofErr w:type="spellEnd"/>
      <w:r w:rsidRPr="00BB41EB">
        <w:rPr>
          <w:rtl/>
        </w:rPr>
        <w:t xml:space="preserve"> بحكم القانون في </w:t>
      </w:r>
      <w:r w:rsidRPr="00BB41EB">
        <w:rPr>
          <w:szCs w:val="20"/>
          <w:rtl/>
        </w:rPr>
        <w:t>11</w:t>
      </w:r>
      <w:r w:rsidRPr="00BB41EB">
        <w:rPr>
          <w:rtl/>
        </w:rPr>
        <w:t xml:space="preserve"> أيار/مايو </w:t>
      </w:r>
      <w:r w:rsidRPr="00BB41EB">
        <w:rPr>
          <w:szCs w:val="20"/>
          <w:rtl/>
        </w:rPr>
        <w:t>2019</w:t>
      </w:r>
      <w:r w:rsidRPr="00BB41EB">
        <w:rPr>
          <w:rtl/>
        </w:rPr>
        <w:t>، أحاطت علماً بقرار اللجنة بشأن أصحاب الشكوى، وسجلت القرار في ملفات قضيتهم. وفي حالة عودة أصحاب الشكوى إلى السويد، واتصالهم بالوكالة السويدية لشؤون الهجرة، سيُحاط علماً على النحو الواجب بقرار اللجنة. وعلاوة على ذلك، نُشر قرار اللجنة في قاعدة بيانات "</w:t>
      </w:r>
      <w:proofErr w:type="spellStart"/>
      <w:r w:rsidRPr="00BB41EB">
        <w:rPr>
          <w:rtl/>
        </w:rPr>
        <w:t>ليفوس</w:t>
      </w:r>
      <w:proofErr w:type="spellEnd"/>
      <w:r w:rsidRPr="00BB41EB">
        <w:rPr>
          <w:rtl/>
        </w:rPr>
        <w:t>" وعُمِّم على السلطات المعنية. وبالتالي، طلبت الدولة الطرف إنهاء حوار المتابعة لأنها قدمت جميع المعلومات المطلوبة.</w:t>
      </w:r>
    </w:p>
    <w:p w14:paraId="00F3A4D5" w14:textId="77777777" w:rsidR="00AA563F" w:rsidRPr="00BB41EB" w:rsidRDefault="00AA563F" w:rsidP="00AA563F">
      <w:pPr>
        <w:pStyle w:val="SingleTxtGA"/>
        <w:rPr>
          <w:rtl/>
        </w:rPr>
      </w:pPr>
      <w:r w:rsidRPr="00BB41EB">
        <w:rPr>
          <w:szCs w:val="20"/>
          <w:rtl/>
        </w:rPr>
        <w:t>30</w:t>
      </w:r>
      <w:r w:rsidRPr="00BB41EB">
        <w:rPr>
          <w:rtl/>
        </w:rPr>
        <w:t>-</w:t>
      </w:r>
      <w:r w:rsidRPr="00BB41EB">
        <w:rPr>
          <w:rtl/>
        </w:rPr>
        <w:tab/>
        <w:t xml:space="preserve">وفي </w:t>
      </w:r>
      <w:r w:rsidRPr="00BB41EB">
        <w:rPr>
          <w:szCs w:val="20"/>
          <w:rtl/>
        </w:rPr>
        <w:t>7</w:t>
      </w:r>
      <w:r w:rsidRPr="00BB41EB">
        <w:rPr>
          <w:rtl/>
        </w:rPr>
        <w:t xml:space="preserve"> تشرين الثاني/نوفمبر </w:t>
      </w:r>
      <w:r w:rsidRPr="00BB41EB">
        <w:rPr>
          <w:szCs w:val="20"/>
          <w:rtl/>
        </w:rPr>
        <w:t>2019</w:t>
      </w:r>
      <w:r w:rsidRPr="00BB41EB">
        <w:rPr>
          <w:rtl/>
        </w:rPr>
        <w:t xml:space="preserve">، أُحيلت ملاحظات الدولة الطرف إلى محامي أصحاب الشكوى لتقديم تعليقاته عليها، بحلول </w:t>
      </w:r>
      <w:r w:rsidRPr="00BB41EB">
        <w:rPr>
          <w:szCs w:val="20"/>
          <w:rtl/>
        </w:rPr>
        <w:t>7</w:t>
      </w:r>
      <w:r w:rsidRPr="00BB41EB">
        <w:rPr>
          <w:rtl/>
        </w:rPr>
        <w:t xml:space="preserve"> كانون الثاني/يناير </w:t>
      </w:r>
      <w:r w:rsidRPr="00BB41EB">
        <w:rPr>
          <w:szCs w:val="20"/>
          <w:rtl/>
        </w:rPr>
        <w:t>2020</w:t>
      </w:r>
      <w:r w:rsidRPr="00BB41EB">
        <w:rPr>
          <w:rtl/>
        </w:rPr>
        <w:t>.</w:t>
      </w:r>
    </w:p>
    <w:p w14:paraId="1E07388D" w14:textId="77777777" w:rsidR="00AA563F" w:rsidRPr="00BB41EB" w:rsidRDefault="00AA563F" w:rsidP="00AA563F">
      <w:pPr>
        <w:pStyle w:val="SingleTxtGA"/>
        <w:rPr>
          <w:lang w:eastAsia="zh-TW" w:bidi="en-GB"/>
        </w:rPr>
      </w:pPr>
      <w:r w:rsidRPr="00BB41EB">
        <w:rPr>
          <w:szCs w:val="20"/>
          <w:rtl/>
        </w:rPr>
        <w:t>31</w:t>
      </w:r>
      <w:r w:rsidRPr="00BB41EB">
        <w:rPr>
          <w:rtl/>
        </w:rPr>
        <w:t>-</w:t>
      </w:r>
      <w:r w:rsidRPr="00BB41EB">
        <w:rPr>
          <w:rtl/>
        </w:rPr>
        <w:tab/>
        <w:t>وقد أظهرت الملاحظات المقدمة في إطار المتابعة امتثال الدولة الطرف لقرار اللجنة. وقررت اللجنة مواصلة حوار المتابعة والنظر في تعليقات محامي أصحاب الشكوى، إن قُدمت، بغرض إنهاء حوار المتابعة.</w:t>
      </w:r>
    </w:p>
    <w:p w14:paraId="16114368" w14:textId="77777777" w:rsidR="00AA563F" w:rsidRPr="00BB41EB" w:rsidRDefault="00AA563F" w:rsidP="00AA563F">
      <w:pPr>
        <w:pStyle w:val="H1G"/>
        <w:bidi/>
        <w:textDirection w:val="tbRlV"/>
        <w:rPr>
          <w:rFonts w:hAnsi="Times New Roman" w:hint="default"/>
          <w:b w:val="0"/>
          <w:bCs/>
          <w:sz w:val="34"/>
          <w:szCs w:val="34"/>
          <w:lang w:val="ar-SA" w:eastAsia="zh-TW" w:bidi="en-GB"/>
        </w:rPr>
      </w:pPr>
      <w:r w:rsidRPr="00BB41EB">
        <w:rPr>
          <w:rFonts w:hAnsi="Times New Roman" w:hint="default"/>
          <w:b w:val="0"/>
          <w:bCs/>
          <w:sz w:val="34"/>
          <w:szCs w:val="34"/>
          <w:rtl/>
        </w:rPr>
        <w:tab/>
        <w:t>زاي-</w:t>
      </w:r>
      <w:r w:rsidRPr="00BB41EB">
        <w:rPr>
          <w:rFonts w:hAnsi="Times New Roman" w:hint="default"/>
          <w:b w:val="0"/>
          <w:bCs/>
          <w:sz w:val="34"/>
          <w:szCs w:val="34"/>
          <w:rtl/>
        </w:rPr>
        <w:tab/>
        <w:t xml:space="preserve">البلاغ رقم </w:t>
      </w:r>
      <w:r w:rsidRPr="00BB41EB">
        <w:rPr>
          <w:rFonts w:hAnsi="Times New Roman" w:hint="default"/>
          <w:b w:val="0"/>
          <w:bCs/>
          <w:szCs w:val="24"/>
          <w:rtl/>
        </w:rPr>
        <w:t>742</w:t>
      </w:r>
      <w:r w:rsidRPr="00BB41EB">
        <w:rPr>
          <w:rFonts w:hAnsi="Times New Roman" w:hint="default"/>
          <w:b w:val="0"/>
          <w:bCs/>
          <w:sz w:val="34"/>
          <w:szCs w:val="34"/>
          <w:rtl/>
        </w:rPr>
        <w:t>/</w:t>
      </w:r>
      <w:r w:rsidRPr="00BB41EB">
        <w:rPr>
          <w:rFonts w:hAnsi="Times New Roman" w:hint="default"/>
          <w:b w:val="0"/>
          <w:bCs/>
          <w:szCs w:val="24"/>
          <w:rtl/>
        </w:rPr>
        <w:t>2016</w:t>
      </w:r>
      <w:r w:rsidRPr="00BB41EB">
        <w:rPr>
          <w:rStyle w:val="FootnoteReference"/>
          <w:rFonts w:hint="default"/>
          <w:b/>
          <w:sz w:val="34"/>
          <w:rtl/>
        </w:rPr>
        <w:t>(</w:t>
      </w:r>
      <w:r w:rsidRPr="00BB41EB">
        <w:rPr>
          <w:rStyle w:val="FootnoteReference"/>
          <w:rFonts w:cs="Times New Roman" w:hint="default"/>
          <w:bCs/>
          <w:position w:val="4"/>
          <w:sz w:val="20"/>
          <w:szCs w:val="34"/>
          <w:lang w:val="en-US"/>
        </w:rPr>
        <w:footnoteReference w:id="7"/>
      </w:r>
      <w:r w:rsidRPr="00BB41EB">
        <w:rPr>
          <w:rStyle w:val="FootnoteReference"/>
          <w:rFonts w:hint="default"/>
          <w:b/>
          <w:sz w:val="34"/>
          <w:rtl/>
        </w:rPr>
        <w:t>)</w:t>
      </w:r>
      <w:bookmarkStart w:id="11" w:name="_Toc43472446"/>
      <w:bookmarkEnd w:id="11"/>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36EE5D70"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2F53A504" w14:textId="77777777" w:rsidR="00AA563F" w:rsidRPr="00BB41EB" w:rsidRDefault="00AA563F" w:rsidP="001869AB">
            <w:pPr>
              <w:pStyle w:val="SingleTxtG"/>
              <w:bidi/>
              <w:spacing w:line="360" w:lineRule="exact"/>
              <w:ind w:left="73" w:right="113" w:hanging="11"/>
              <w:jc w:val="lowKashida"/>
              <w:textDirection w:val="tbRlV"/>
              <w:rPr>
                <w:rFonts w:hAnsi="Times New Roman"/>
                <w:i/>
                <w:sz w:val="28"/>
                <w:szCs w:val="28"/>
                <w:lang w:val="ar-SA" w:eastAsia="zh-TW" w:bidi="en-GB"/>
              </w:rPr>
            </w:pPr>
            <w:r w:rsidRPr="00BB41EB">
              <w:rPr>
                <w:rFonts w:hAnsi="Times New Roman"/>
                <w:i/>
                <w:iCs/>
                <w:sz w:val="28"/>
                <w:szCs w:val="28"/>
                <w:rtl/>
              </w:rPr>
              <w:t>أ.</w:t>
            </w:r>
            <w:r w:rsidRPr="00BB41EB">
              <w:rPr>
                <w:rFonts w:hAnsi="Times New Roman" w:hint="cs"/>
                <w:i/>
                <w:iCs/>
                <w:sz w:val="28"/>
                <w:szCs w:val="28"/>
                <w:rtl/>
              </w:rPr>
              <w:t xml:space="preserve"> </w:t>
            </w:r>
            <w:r w:rsidRPr="00BB41EB">
              <w:rPr>
                <w:rFonts w:hAnsi="Times New Roman"/>
                <w:i/>
                <w:iCs/>
                <w:sz w:val="28"/>
                <w:szCs w:val="28"/>
                <w:rtl/>
              </w:rPr>
              <w:t>ن. ضد سويسرا</w:t>
            </w:r>
            <w:r w:rsidRPr="00BB41EB">
              <w:rPr>
                <w:rFonts w:hAnsi="Times New Roman"/>
                <w:sz w:val="28"/>
                <w:szCs w:val="28"/>
                <w:rtl/>
              </w:rPr>
              <w:t xml:space="preserve"> </w:t>
            </w:r>
          </w:p>
        </w:tc>
      </w:tr>
      <w:tr w:rsidR="00AA563F" w:rsidRPr="00BB41EB" w14:paraId="57D6D1CD" w14:textId="77777777" w:rsidTr="001869AB">
        <w:trPr>
          <w:trHeight w:hRule="exact" w:val="113"/>
          <w:tblHeader/>
        </w:trPr>
        <w:tc>
          <w:tcPr>
            <w:tcW w:w="7370" w:type="dxa"/>
            <w:gridSpan w:val="2"/>
            <w:tcBorders>
              <w:top w:val="single" w:sz="12" w:space="0" w:color="auto"/>
            </w:tcBorders>
            <w:shd w:val="clear" w:color="auto" w:fill="auto"/>
          </w:tcPr>
          <w:p w14:paraId="71835EC0" w14:textId="77777777" w:rsidR="00AA563F" w:rsidRPr="00BB41EB" w:rsidRDefault="00AA563F" w:rsidP="001869AB">
            <w:pPr>
              <w:pStyle w:val="SingleTxtG"/>
              <w:spacing w:line="360" w:lineRule="exact"/>
              <w:ind w:left="73" w:right="113" w:hanging="11"/>
              <w:jc w:val="lowKashida"/>
              <w:rPr>
                <w:rFonts w:hAnsi="Times New Roman"/>
                <w:sz w:val="28"/>
                <w:szCs w:val="28"/>
                <w:lang w:val="en-US"/>
              </w:rPr>
            </w:pPr>
          </w:p>
        </w:tc>
      </w:tr>
      <w:tr w:rsidR="00AA563F" w:rsidRPr="00BB41EB" w14:paraId="3D55F462" w14:textId="77777777" w:rsidTr="001869AB">
        <w:tc>
          <w:tcPr>
            <w:tcW w:w="1985" w:type="dxa"/>
            <w:shd w:val="clear" w:color="auto" w:fill="auto"/>
          </w:tcPr>
          <w:p w14:paraId="673B8E98" w14:textId="77777777" w:rsidR="00AA563F" w:rsidRPr="00BB41EB" w:rsidRDefault="00AA563F" w:rsidP="001869AB">
            <w:pPr>
              <w:pStyle w:val="SingleTxtG"/>
              <w:bidi/>
              <w:spacing w:line="360" w:lineRule="exact"/>
              <w:ind w:left="73" w:right="113" w:hanging="11"/>
              <w:jc w:val="lowKashida"/>
              <w:textDirection w:val="tbRlV"/>
              <w:rPr>
                <w:rFonts w:hAnsi="Times New Roman"/>
                <w:sz w:val="30"/>
                <w:lang w:val="ar-SA" w:eastAsia="zh-TW" w:bidi="en-GB"/>
              </w:rPr>
            </w:pPr>
            <w:r w:rsidRPr="00BB41EB">
              <w:rPr>
                <w:rFonts w:hAnsi="Times New Roman"/>
                <w:sz w:val="30"/>
                <w:rtl/>
              </w:rPr>
              <w:t>تاريخ اعتماد القرار:</w:t>
            </w:r>
          </w:p>
        </w:tc>
        <w:tc>
          <w:tcPr>
            <w:tcW w:w="5385" w:type="dxa"/>
            <w:shd w:val="clear" w:color="auto" w:fill="auto"/>
          </w:tcPr>
          <w:p w14:paraId="72DA5759" w14:textId="77777777" w:rsidR="00AA563F" w:rsidRPr="00BB41EB" w:rsidRDefault="00AA563F" w:rsidP="001869AB">
            <w:pPr>
              <w:pStyle w:val="SingleTxtG"/>
              <w:bidi/>
              <w:spacing w:line="360" w:lineRule="exact"/>
              <w:ind w:left="73" w:right="113" w:hanging="11"/>
              <w:jc w:val="lowKashida"/>
              <w:textDirection w:val="tbRlV"/>
              <w:rPr>
                <w:rFonts w:hAnsi="Times New Roman"/>
                <w:sz w:val="28"/>
                <w:szCs w:val="28"/>
                <w:lang w:val="ar-SA" w:eastAsia="zh-TW" w:bidi="en-GB"/>
              </w:rPr>
            </w:pPr>
            <w:r w:rsidRPr="00BB41EB">
              <w:rPr>
                <w:rFonts w:hAnsi="Times New Roman"/>
                <w:szCs w:val="20"/>
                <w:rtl/>
              </w:rPr>
              <w:t xml:space="preserve">3 </w:t>
            </w:r>
            <w:r w:rsidRPr="00BB41EB">
              <w:rPr>
                <w:rFonts w:hAnsi="Times New Roman"/>
                <w:sz w:val="28"/>
                <w:szCs w:val="28"/>
                <w:rtl/>
              </w:rPr>
              <w:t xml:space="preserve">آب/أغسطس </w:t>
            </w:r>
            <w:r w:rsidRPr="00BB41EB">
              <w:rPr>
                <w:rFonts w:hAnsi="Times New Roman"/>
                <w:szCs w:val="20"/>
                <w:rtl/>
              </w:rPr>
              <w:t>2018</w:t>
            </w:r>
            <w:r w:rsidRPr="00BB41EB">
              <w:rPr>
                <w:rFonts w:hAnsi="Times New Roman"/>
                <w:sz w:val="28"/>
                <w:szCs w:val="28"/>
                <w:rtl/>
              </w:rPr>
              <w:t xml:space="preserve"> </w:t>
            </w:r>
          </w:p>
        </w:tc>
      </w:tr>
      <w:tr w:rsidR="00AA563F" w:rsidRPr="00BB41EB" w14:paraId="19134CE0" w14:textId="77777777" w:rsidTr="001869AB">
        <w:tc>
          <w:tcPr>
            <w:tcW w:w="1985" w:type="dxa"/>
            <w:shd w:val="clear" w:color="auto" w:fill="auto"/>
          </w:tcPr>
          <w:p w14:paraId="258D219B" w14:textId="77777777" w:rsidR="00AA563F" w:rsidRPr="00BB41EB" w:rsidRDefault="00AA563F" w:rsidP="001869AB">
            <w:pPr>
              <w:pStyle w:val="SingleTxtG"/>
              <w:bidi/>
              <w:spacing w:line="360" w:lineRule="exact"/>
              <w:ind w:left="73" w:right="113" w:hanging="11"/>
              <w:jc w:val="lowKashida"/>
              <w:textDirection w:val="tbRlV"/>
              <w:rPr>
                <w:rFonts w:hAnsi="Times New Roman"/>
                <w:sz w:val="30"/>
                <w:lang w:val="ar-SA" w:eastAsia="zh-TW" w:bidi="en-GB"/>
              </w:rPr>
            </w:pPr>
            <w:r w:rsidRPr="00BB41EB">
              <w:rPr>
                <w:rFonts w:hAnsi="Times New Roman"/>
                <w:sz w:val="30"/>
                <w:rtl/>
              </w:rPr>
              <w:t>المواد المنتهكة:</w:t>
            </w:r>
          </w:p>
        </w:tc>
        <w:tc>
          <w:tcPr>
            <w:tcW w:w="5385" w:type="dxa"/>
            <w:shd w:val="clear" w:color="auto" w:fill="auto"/>
          </w:tcPr>
          <w:p w14:paraId="324EEE28" w14:textId="77777777" w:rsidR="00AA563F" w:rsidRPr="00BB41EB" w:rsidRDefault="00AA563F" w:rsidP="001869AB">
            <w:pPr>
              <w:pStyle w:val="SingleTxtG"/>
              <w:bidi/>
              <w:spacing w:line="360" w:lineRule="exact"/>
              <w:ind w:left="73" w:right="113" w:hanging="11"/>
              <w:jc w:val="lowKashida"/>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szCs w:val="20"/>
                <w:rtl/>
              </w:rPr>
              <w:t>3</w:t>
            </w:r>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14</w:t>
            </w:r>
            <w:proofErr w:type="spellEnd"/>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16</w:t>
            </w:r>
            <w:proofErr w:type="spellEnd"/>
          </w:p>
        </w:tc>
      </w:tr>
      <w:tr w:rsidR="00AA563F" w:rsidRPr="00BB41EB" w14:paraId="331EB767" w14:textId="77777777" w:rsidTr="001869AB">
        <w:tc>
          <w:tcPr>
            <w:tcW w:w="1985" w:type="dxa"/>
            <w:shd w:val="clear" w:color="auto" w:fill="auto"/>
          </w:tcPr>
          <w:p w14:paraId="1478E6C6" w14:textId="77777777" w:rsidR="00AA563F" w:rsidRPr="00BB41EB" w:rsidRDefault="00AA563F" w:rsidP="001869AB">
            <w:pPr>
              <w:pStyle w:val="SingleTxtG"/>
              <w:bidi/>
              <w:spacing w:line="360" w:lineRule="exact"/>
              <w:ind w:left="73" w:right="113" w:hanging="11"/>
              <w:jc w:val="lowKashida"/>
              <w:textDirection w:val="tbRlV"/>
              <w:rPr>
                <w:rFonts w:hAnsi="Times New Roman"/>
                <w:sz w:val="30"/>
                <w:lang w:val="ar-SA" w:eastAsia="zh-TW" w:bidi="en-GB"/>
              </w:rPr>
            </w:pPr>
            <w:r w:rsidRPr="00BB41EB">
              <w:rPr>
                <w:rFonts w:hAnsi="Times New Roman"/>
                <w:sz w:val="30"/>
                <w:rtl/>
              </w:rPr>
              <w:t>الانتصاف:</w:t>
            </w:r>
          </w:p>
        </w:tc>
        <w:tc>
          <w:tcPr>
            <w:tcW w:w="5385" w:type="dxa"/>
            <w:shd w:val="clear" w:color="auto" w:fill="auto"/>
          </w:tcPr>
          <w:p w14:paraId="7D39F2A6" w14:textId="77777777" w:rsidR="00AA563F" w:rsidRPr="00BB41EB" w:rsidRDefault="00AA563F" w:rsidP="001869AB">
            <w:pPr>
              <w:pStyle w:val="SingleTxtG"/>
              <w:bidi/>
              <w:spacing w:line="360" w:lineRule="exact"/>
              <w:ind w:left="73" w:right="113" w:hanging="11"/>
              <w:jc w:val="lowKashida"/>
              <w:textDirection w:val="tbRlV"/>
              <w:rPr>
                <w:rFonts w:hAnsi="Times New Roman"/>
                <w:sz w:val="28"/>
                <w:szCs w:val="28"/>
                <w:lang w:val="ar-SA" w:eastAsia="zh-TW" w:bidi="en-GB"/>
              </w:rPr>
            </w:pPr>
            <w:r w:rsidRPr="00BB41EB">
              <w:rPr>
                <w:rFonts w:hAnsi="Times New Roman"/>
                <w:sz w:val="28"/>
                <w:szCs w:val="28"/>
                <w:rtl/>
              </w:rPr>
              <w:t xml:space="preserve">رأت اللجنة أن الدولة الطرف ملزمة بالامتناع عن إعادة صاحب الشكوى قسراً إلى إيطاليا وبمواصلة الامتثال لالتزامها بإعادة تأهيله عن طريق العلاج الطبي، بالتشاور التام معه. ودعت اللجنة الدولة الطرف إلى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بالخطوات التي اتَّخذتها استجابةً للملاحظات الواردة في القرار.</w:t>
            </w:r>
          </w:p>
        </w:tc>
      </w:tr>
    </w:tbl>
    <w:p w14:paraId="3C6EAFE1" w14:textId="77777777" w:rsidR="00AA563F" w:rsidRPr="00BB41EB" w:rsidRDefault="00AA563F" w:rsidP="00AA563F">
      <w:pPr>
        <w:pStyle w:val="SingleTxtGA"/>
        <w:spacing w:before="240"/>
        <w:rPr>
          <w:lang w:val="ar-SA" w:eastAsia="zh-TW" w:bidi="en-GB"/>
        </w:rPr>
      </w:pPr>
      <w:r w:rsidRPr="00BB41EB">
        <w:rPr>
          <w:szCs w:val="20"/>
          <w:rtl/>
        </w:rPr>
        <w:t>32</w:t>
      </w:r>
      <w:r w:rsidRPr="00BB41EB">
        <w:rPr>
          <w:rtl/>
        </w:rPr>
        <w:t>-</w:t>
      </w:r>
      <w:r w:rsidRPr="00BB41EB">
        <w:rPr>
          <w:rtl/>
        </w:rPr>
        <w:tab/>
        <w:t xml:space="preserve">في </w:t>
      </w:r>
      <w:r w:rsidRPr="00BB41EB">
        <w:rPr>
          <w:szCs w:val="20"/>
          <w:rtl/>
        </w:rPr>
        <w:t>22</w:t>
      </w:r>
      <w:r w:rsidRPr="00BB41EB">
        <w:rPr>
          <w:rtl/>
        </w:rPr>
        <w:t xml:space="preserve"> آب/أغسطس </w:t>
      </w:r>
      <w:r w:rsidRPr="00BB41EB">
        <w:rPr>
          <w:szCs w:val="20"/>
          <w:rtl/>
        </w:rPr>
        <w:t>2019</w:t>
      </w:r>
      <w:r w:rsidRPr="00BB41EB">
        <w:rPr>
          <w:rtl/>
        </w:rPr>
        <w:t xml:space="preserve">، أفاد محامي صاحب الشكوى بأن وزارة الدولة لشؤون الهجرة اعترفت بصاحب الشكوى كلاجئ في </w:t>
      </w:r>
      <w:r w:rsidRPr="00BB41EB">
        <w:rPr>
          <w:szCs w:val="20"/>
          <w:rtl/>
        </w:rPr>
        <w:t>20</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2019</w:t>
      </w:r>
      <w:r w:rsidRPr="00BB41EB">
        <w:rPr>
          <w:rtl/>
        </w:rPr>
        <w:t>، مما يخول له الإقامة في سويسرا.</w:t>
      </w:r>
    </w:p>
    <w:p w14:paraId="7D5E0CD2" w14:textId="77777777" w:rsidR="00AA563F" w:rsidRPr="00BB41EB" w:rsidRDefault="00AA563F" w:rsidP="00AA563F">
      <w:pPr>
        <w:pStyle w:val="SingleTxtGA"/>
        <w:rPr>
          <w:rtl/>
        </w:rPr>
      </w:pPr>
      <w:r w:rsidRPr="00BB41EB">
        <w:rPr>
          <w:szCs w:val="20"/>
          <w:rtl/>
        </w:rPr>
        <w:t>33</w:t>
      </w:r>
      <w:r w:rsidRPr="00BB41EB">
        <w:rPr>
          <w:rtl/>
        </w:rPr>
        <w:t>-</w:t>
      </w:r>
      <w:r w:rsidRPr="00BB41EB">
        <w:rPr>
          <w:rtl/>
        </w:rPr>
        <w:tab/>
        <w:t>وقد أظهرت التعليقات والملاحظات المقدمة في إطار المتابعة أنه جرى تنفيذ قرار اللجنة بالكامل. وقررت اللجنة إنهاء حوار المتابعة، وإدراج ملاحظة تفيد بالتوصل إلى تسوية مُرضية.</w:t>
      </w:r>
    </w:p>
    <w:p w14:paraId="1C1EDC70" w14:textId="77777777" w:rsidR="00AA563F" w:rsidRPr="00BB41EB" w:rsidRDefault="00AA563F" w:rsidP="00AA563F">
      <w:pPr>
        <w:pStyle w:val="H1GA"/>
        <w:rPr>
          <w:rtl/>
          <w:lang w:val="ar-SA" w:eastAsia="zh-TW" w:bidi="en-GB"/>
        </w:rPr>
      </w:pPr>
      <w:r w:rsidRPr="00BB41EB">
        <w:rPr>
          <w:rtl/>
        </w:rPr>
        <w:lastRenderedPageBreak/>
        <w:tab/>
        <w:t>حاء-</w:t>
      </w:r>
      <w:r w:rsidRPr="00BB41EB">
        <w:rPr>
          <w:rtl/>
        </w:rPr>
        <w:tab/>
        <w:t xml:space="preserve">البلاغ رقم </w:t>
      </w:r>
      <w:r w:rsidRPr="00BB41EB">
        <w:rPr>
          <w:szCs w:val="24"/>
          <w:rtl/>
        </w:rPr>
        <w:t>758</w:t>
      </w:r>
      <w:r w:rsidRPr="00BB41EB">
        <w:rPr>
          <w:rtl/>
        </w:rPr>
        <w:t>/</w:t>
      </w:r>
      <w:r w:rsidRPr="00BB41EB">
        <w:rPr>
          <w:szCs w:val="24"/>
          <w:rtl/>
        </w:rPr>
        <w:t>2016</w:t>
      </w:r>
      <w:r w:rsidRPr="00BB41EB">
        <w:rPr>
          <w:rStyle w:val="FootnoteReference"/>
          <w:b/>
          <w:bCs w:val="0"/>
          <w:sz w:val="34"/>
          <w:rtl/>
        </w:rPr>
        <w:t>(</w:t>
      </w:r>
      <w:r w:rsidRPr="00BB41EB">
        <w:rPr>
          <w:rStyle w:val="FootnoteReference"/>
          <w:rFonts w:cs="Times New Roman"/>
          <w:bCs w:val="0"/>
          <w:position w:val="4"/>
          <w:sz w:val="20"/>
        </w:rPr>
        <w:footnoteReference w:id="8"/>
      </w:r>
      <w:r w:rsidRPr="00BB41EB">
        <w:rPr>
          <w:rStyle w:val="FootnoteReference"/>
          <w:b/>
          <w:bCs w:val="0"/>
          <w:sz w:val="34"/>
          <w:rtl/>
        </w:rPr>
        <w:t>)</w:t>
      </w:r>
      <w:bookmarkStart w:id="12" w:name="_Toc43472447"/>
      <w:bookmarkEnd w:id="12"/>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56172215"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66FB69CF" w14:textId="77777777" w:rsidR="00AA563F" w:rsidRPr="00BB41EB" w:rsidRDefault="00AA563F" w:rsidP="001869AB">
            <w:pPr>
              <w:pStyle w:val="SingleTxtG"/>
              <w:bidi/>
              <w:spacing w:line="340" w:lineRule="exact"/>
              <w:ind w:left="90" w:right="113" w:hanging="11"/>
              <w:jc w:val="lowKashida"/>
              <w:textDirection w:val="tbRlV"/>
              <w:rPr>
                <w:rFonts w:hAnsi="Times New Roman"/>
                <w:i/>
                <w:sz w:val="28"/>
                <w:szCs w:val="28"/>
                <w:lang w:val="ar-SA" w:eastAsia="zh-TW" w:bidi="en-GB"/>
              </w:rPr>
            </w:pPr>
            <w:r w:rsidRPr="00BB41EB">
              <w:rPr>
                <w:rFonts w:hAnsi="Times New Roman"/>
                <w:i/>
                <w:iCs/>
                <w:sz w:val="28"/>
                <w:szCs w:val="28"/>
                <w:rtl/>
              </w:rPr>
              <w:t>هارون ضد سويسرا</w:t>
            </w:r>
            <w:r w:rsidRPr="00BB41EB">
              <w:rPr>
                <w:rFonts w:hAnsi="Times New Roman"/>
                <w:sz w:val="28"/>
                <w:szCs w:val="28"/>
                <w:rtl/>
              </w:rPr>
              <w:t xml:space="preserve"> </w:t>
            </w:r>
          </w:p>
        </w:tc>
      </w:tr>
      <w:tr w:rsidR="00AA563F" w:rsidRPr="00BB41EB" w14:paraId="5DA3F8E1" w14:textId="77777777" w:rsidTr="001869AB">
        <w:trPr>
          <w:trHeight w:hRule="exact" w:val="113"/>
          <w:tblHeader/>
        </w:trPr>
        <w:tc>
          <w:tcPr>
            <w:tcW w:w="7370" w:type="dxa"/>
            <w:gridSpan w:val="2"/>
            <w:tcBorders>
              <w:top w:val="single" w:sz="12" w:space="0" w:color="auto"/>
            </w:tcBorders>
            <w:shd w:val="clear" w:color="auto" w:fill="auto"/>
          </w:tcPr>
          <w:p w14:paraId="50837172" w14:textId="77777777" w:rsidR="00AA563F" w:rsidRPr="00BB41EB" w:rsidRDefault="00AA563F" w:rsidP="001869AB">
            <w:pPr>
              <w:pStyle w:val="SingleTxtG"/>
              <w:spacing w:line="340" w:lineRule="exact"/>
              <w:ind w:left="90" w:right="113" w:hanging="11"/>
              <w:jc w:val="lowKashida"/>
              <w:rPr>
                <w:rFonts w:hAnsi="Times New Roman"/>
                <w:sz w:val="28"/>
                <w:szCs w:val="28"/>
                <w:lang w:val="en-US"/>
              </w:rPr>
            </w:pPr>
          </w:p>
        </w:tc>
      </w:tr>
      <w:tr w:rsidR="00AA563F" w:rsidRPr="00BB41EB" w14:paraId="289CD7BF" w14:textId="77777777" w:rsidTr="001869AB">
        <w:tc>
          <w:tcPr>
            <w:tcW w:w="1985" w:type="dxa"/>
            <w:tcBorders>
              <w:bottom w:val="nil"/>
            </w:tcBorders>
            <w:shd w:val="clear" w:color="auto" w:fill="auto"/>
          </w:tcPr>
          <w:p w14:paraId="768FC11A" w14:textId="77777777" w:rsidR="00AA563F" w:rsidRPr="00BB41EB" w:rsidRDefault="00AA563F" w:rsidP="001869AB">
            <w:pPr>
              <w:pStyle w:val="SingleTxtG"/>
              <w:bidi/>
              <w:spacing w:line="340" w:lineRule="exact"/>
              <w:ind w:left="90" w:right="113" w:hanging="11"/>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5385" w:type="dxa"/>
            <w:tcBorders>
              <w:bottom w:val="nil"/>
            </w:tcBorders>
            <w:shd w:val="clear" w:color="auto" w:fill="auto"/>
          </w:tcPr>
          <w:p w14:paraId="03EFFBD5" w14:textId="77777777" w:rsidR="00AA563F" w:rsidRPr="00BB41EB" w:rsidRDefault="00AA563F" w:rsidP="001869AB">
            <w:pPr>
              <w:pStyle w:val="SingleTxtG"/>
              <w:bidi/>
              <w:spacing w:line="340" w:lineRule="exact"/>
              <w:ind w:left="90" w:right="113" w:hanging="11"/>
              <w:jc w:val="lowKashida"/>
              <w:textDirection w:val="tbRlV"/>
              <w:rPr>
                <w:rFonts w:hAnsi="Times New Roman"/>
                <w:sz w:val="28"/>
                <w:szCs w:val="28"/>
                <w:lang w:val="ar-SA" w:eastAsia="zh-TW" w:bidi="en-GB"/>
              </w:rPr>
            </w:pPr>
            <w:r w:rsidRPr="00BB41EB">
              <w:rPr>
                <w:rFonts w:hAnsi="Times New Roman"/>
                <w:szCs w:val="20"/>
                <w:rtl/>
              </w:rPr>
              <w:t>6</w:t>
            </w:r>
            <w:r w:rsidRPr="00BB41EB">
              <w:rPr>
                <w:rFonts w:hAnsi="Times New Roman"/>
                <w:sz w:val="28"/>
                <w:szCs w:val="28"/>
                <w:rtl/>
              </w:rPr>
              <w:t xml:space="preserve"> كانون الأول/ديسمبر </w:t>
            </w:r>
            <w:r w:rsidRPr="00BB41EB">
              <w:rPr>
                <w:rFonts w:hAnsi="Times New Roman"/>
                <w:szCs w:val="20"/>
                <w:rtl/>
              </w:rPr>
              <w:t>2018</w:t>
            </w:r>
          </w:p>
        </w:tc>
      </w:tr>
      <w:tr w:rsidR="00AA563F" w:rsidRPr="00BB41EB" w14:paraId="44EAB3A5" w14:textId="77777777" w:rsidTr="001869AB">
        <w:tc>
          <w:tcPr>
            <w:tcW w:w="1985" w:type="dxa"/>
            <w:tcBorders>
              <w:top w:val="nil"/>
              <w:bottom w:val="nil"/>
            </w:tcBorders>
            <w:shd w:val="clear" w:color="auto" w:fill="auto"/>
          </w:tcPr>
          <w:p w14:paraId="240D8B29" w14:textId="77777777" w:rsidR="00AA563F" w:rsidRPr="00BB41EB" w:rsidRDefault="00AA563F" w:rsidP="001869AB">
            <w:pPr>
              <w:pStyle w:val="SingleTxtG"/>
              <w:bidi/>
              <w:spacing w:line="340" w:lineRule="exact"/>
              <w:ind w:left="90" w:right="113" w:hanging="11"/>
              <w:jc w:val="lowKashida"/>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tcBorders>
              <w:top w:val="nil"/>
              <w:bottom w:val="nil"/>
            </w:tcBorders>
            <w:shd w:val="clear" w:color="auto" w:fill="auto"/>
          </w:tcPr>
          <w:p w14:paraId="36A07664" w14:textId="77777777" w:rsidR="00AA563F" w:rsidRPr="00BB41EB" w:rsidRDefault="00AA563F" w:rsidP="001869AB">
            <w:pPr>
              <w:pStyle w:val="SingleTxtG"/>
              <w:bidi/>
              <w:spacing w:line="340" w:lineRule="exact"/>
              <w:ind w:left="90" w:right="113" w:hanging="11"/>
              <w:jc w:val="lowKashida"/>
              <w:textDirection w:val="tbRlV"/>
              <w:rPr>
                <w:rFonts w:hAnsi="Times New Roman"/>
                <w:sz w:val="28"/>
                <w:szCs w:val="28"/>
                <w:lang w:val="ar-SA" w:eastAsia="zh-TW" w:bidi="en-GB"/>
              </w:rPr>
            </w:pPr>
            <w:r w:rsidRPr="00BB41EB">
              <w:rPr>
                <w:rFonts w:hAnsi="Times New Roman"/>
                <w:sz w:val="28"/>
                <w:szCs w:val="28"/>
                <w:rtl/>
              </w:rPr>
              <w:t xml:space="preserve">المادة </w:t>
            </w:r>
            <w:r w:rsidRPr="00BB41EB">
              <w:rPr>
                <w:rFonts w:hAnsi="Times New Roman"/>
                <w:szCs w:val="20"/>
                <w:rtl/>
              </w:rPr>
              <w:t>3</w:t>
            </w:r>
          </w:p>
        </w:tc>
      </w:tr>
      <w:tr w:rsidR="00AA563F" w:rsidRPr="00BB41EB" w14:paraId="77DF272B" w14:textId="77777777" w:rsidTr="001869AB">
        <w:tc>
          <w:tcPr>
            <w:tcW w:w="1985" w:type="dxa"/>
            <w:tcBorders>
              <w:top w:val="nil"/>
            </w:tcBorders>
            <w:shd w:val="clear" w:color="auto" w:fill="auto"/>
          </w:tcPr>
          <w:p w14:paraId="7AFA8832" w14:textId="77777777" w:rsidR="00AA563F" w:rsidRPr="00BB41EB" w:rsidRDefault="00AA563F" w:rsidP="001869AB">
            <w:pPr>
              <w:pStyle w:val="SingleTxtG"/>
              <w:keepNext/>
              <w:keepLines/>
              <w:bidi/>
              <w:spacing w:line="340" w:lineRule="exact"/>
              <w:ind w:left="90" w:right="113" w:hanging="11"/>
              <w:jc w:val="lowKashida"/>
              <w:textDirection w:val="tbRlV"/>
              <w:rPr>
                <w:rFonts w:hAnsi="Times New Roman"/>
                <w:sz w:val="28"/>
                <w:szCs w:val="28"/>
                <w:lang w:val="ar-SA" w:eastAsia="zh-TW" w:bidi="en-GB"/>
              </w:rPr>
            </w:pPr>
            <w:r w:rsidRPr="00BB41EB">
              <w:rPr>
                <w:rFonts w:hAnsi="Times New Roman"/>
                <w:sz w:val="28"/>
                <w:szCs w:val="28"/>
                <w:rtl/>
              </w:rPr>
              <w:t>الانتصاف:</w:t>
            </w:r>
          </w:p>
        </w:tc>
        <w:tc>
          <w:tcPr>
            <w:tcW w:w="5385" w:type="dxa"/>
            <w:tcBorders>
              <w:top w:val="nil"/>
            </w:tcBorders>
            <w:shd w:val="clear" w:color="auto" w:fill="auto"/>
          </w:tcPr>
          <w:p w14:paraId="7847DC66" w14:textId="77777777" w:rsidR="00AA563F" w:rsidRPr="00BB41EB" w:rsidRDefault="00AA563F" w:rsidP="001869AB">
            <w:pPr>
              <w:pStyle w:val="SingleTxtG"/>
              <w:keepNext/>
              <w:keepLines/>
              <w:bidi/>
              <w:spacing w:line="340" w:lineRule="exact"/>
              <w:ind w:left="90" w:right="113" w:hanging="11"/>
              <w:jc w:val="lowKashida"/>
              <w:textDirection w:val="tbRlV"/>
              <w:rPr>
                <w:rFonts w:hAnsi="Times New Roman"/>
                <w:sz w:val="28"/>
                <w:szCs w:val="28"/>
                <w:lang w:val="en-US" w:eastAsia="zh-TW" w:bidi="en-GB"/>
              </w:rPr>
            </w:pPr>
            <w:r w:rsidRPr="00BB41EB">
              <w:rPr>
                <w:rFonts w:hAnsi="Times New Roman"/>
                <w:sz w:val="28"/>
                <w:szCs w:val="28"/>
                <w:rtl/>
              </w:rPr>
              <w:t>رأت اللجنة أن الدولة الطرف لم تُجر دراسة فردية وشاملة بالقدر الكافي للتجربة الشخصية لصاحب الشكوى باعتباره ضحية للتعذيب، ولا</w:t>
            </w:r>
            <w:r w:rsidRPr="00BB41EB">
              <w:rPr>
                <w:rFonts w:hAnsi="Times New Roman" w:hint="cs"/>
                <w:sz w:val="28"/>
                <w:szCs w:val="28"/>
                <w:rtl/>
              </w:rPr>
              <w:t> </w:t>
            </w:r>
            <w:r w:rsidRPr="00BB41EB">
              <w:rPr>
                <w:rFonts w:hAnsi="Times New Roman"/>
                <w:sz w:val="28"/>
                <w:szCs w:val="28"/>
                <w:rtl/>
              </w:rPr>
              <w:t xml:space="preserve">للتبعات المتوقعة لإعادته قسراً إلى إيطاليا. وبناءً عليه، خلصت اللجنة إلى أن ترحيل صاحب الشكوى إلى إيطاليا سيشكل انتهاكاً للمادة </w:t>
            </w:r>
            <w:r w:rsidRPr="00BB41EB">
              <w:rPr>
                <w:rFonts w:hAnsi="Times New Roman"/>
                <w:szCs w:val="20"/>
                <w:rtl/>
              </w:rPr>
              <w:t>3</w:t>
            </w:r>
            <w:r w:rsidRPr="00BB41EB">
              <w:rPr>
                <w:rFonts w:hAnsi="Times New Roman"/>
                <w:sz w:val="28"/>
                <w:szCs w:val="28"/>
                <w:rtl/>
              </w:rPr>
              <w:t xml:space="preserve"> من الاتفاقية. ودعت اللجنة الدولة الطرف إلى إبلاغها، في غضون </w:t>
            </w:r>
            <w:r w:rsidRPr="00BB41EB">
              <w:rPr>
                <w:rFonts w:hAnsi="Times New Roman"/>
                <w:szCs w:val="20"/>
                <w:rtl/>
              </w:rPr>
              <w:t xml:space="preserve">90 </w:t>
            </w:r>
            <w:r w:rsidRPr="00BB41EB">
              <w:rPr>
                <w:rFonts w:hAnsi="Times New Roman"/>
                <w:sz w:val="28"/>
                <w:szCs w:val="28"/>
                <w:rtl/>
              </w:rPr>
              <w:t>يوماً من تاريخ إحالة هذا القرار إليها، بالخطوات التي اتَّخذتها استجابةً للملاحظات الواردة في القرار.</w:t>
            </w:r>
          </w:p>
        </w:tc>
      </w:tr>
    </w:tbl>
    <w:p w14:paraId="46EE8F09" w14:textId="77777777" w:rsidR="00AA563F" w:rsidRPr="00BB41EB" w:rsidRDefault="00AA563F" w:rsidP="00AA563F">
      <w:pPr>
        <w:pStyle w:val="SingleTxtGA"/>
        <w:spacing w:before="240"/>
        <w:rPr>
          <w:rtl/>
        </w:rPr>
      </w:pPr>
      <w:r w:rsidRPr="00BB41EB">
        <w:rPr>
          <w:szCs w:val="20"/>
          <w:rtl/>
        </w:rPr>
        <w:t>34</w:t>
      </w:r>
      <w:r w:rsidRPr="00BB41EB">
        <w:rPr>
          <w:rtl/>
        </w:rPr>
        <w:t>-</w:t>
      </w:r>
      <w:r w:rsidRPr="00BB41EB">
        <w:rPr>
          <w:rtl/>
        </w:rPr>
        <w:tab/>
        <w:t xml:space="preserve">في </w:t>
      </w:r>
      <w:r w:rsidRPr="00BB41EB">
        <w:rPr>
          <w:szCs w:val="20"/>
          <w:rtl/>
        </w:rPr>
        <w:t>22</w:t>
      </w:r>
      <w:r w:rsidRPr="00BB41EB">
        <w:rPr>
          <w:rtl/>
        </w:rPr>
        <w:t xml:space="preserve"> آب/أغسطس </w:t>
      </w:r>
      <w:r w:rsidRPr="00BB41EB">
        <w:rPr>
          <w:szCs w:val="20"/>
          <w:rtl/>
        </w:rPr>
        <w:t>2019</w:t>
      </w:r>
      <w:r w:rsidRPr="00BB41EB">
        <w:rPr>
          <w:rtl/>
        </w:rPr>
        <w:t xml:space="preserve">، أفاد محامي صاحب الشكوى بأن وزارة الدولة لشؤون الهجرة منحت صاحب الشكوى حق اللجوء في </w:t>
      </w:r>
      <w:r w:rsidRPr="00BB41EB">
        <w:rPr>
          <w:szCs w:val="20"/>
          <w:rtl/>
        </w:rPr>
        <w:t>12</w:t>
      </w:r>
      <w:r w:rsidRPr="00BB41EB">
        <w:rPr>
          <w:rtl/>
        </w:rPr>
        <w:t xml:space="preserve"> آب/أغسطس </w:t>
      </w:r>
      <w:r w:rsidRPr="00BB41EB">
        <w:rPr>
          <w:szCs w:val="20"/>
          <w:rtl/>
        </w:rPr>
        <w:t>2019</w:t>
      </w:r>
      <w:r w:rsidRPr="00BB41EB">
        <w:rPr>
          <w:rtl/>
        </w:rPr>
        <w:t>.</w:t>
      </w:r>
    </w:p>
    <w:p w14:paraId="48F23432" w14:textId="77777777" w:rsidR="00AA563F" w:rsidRPr="00BB41EB" w:rsidRDefault="00AA563F" w:rsidP="00AA563F">
      <w:pPr>
        <w:pStyle w:val="SingleTxtGA"/>
        <w:rPr>
          <w:lang w:val="ar-SA" w:eastAsia="zh-TW" w:bidi="en-GB"/>
        </w:rPr>
      </w:pPr>
      <w:r w:rsidRPr="00BB41EB">
        <w:rPr>
          <w:szCs w:val="20"/>
          <w:rtl/>
        </w:rPr>
        <w:t>35</w:t>
      </w:r>
      <w:r w:rsidRPr="00BB41EB">
        <w:rPr>
          <w:rtl/>
        </w:rPr>
        <w:t>-</w:t>
      </w:r>
      <w:r w:rsidRPr="00BB41EB">
        <w:rPr>
          <w:rtl/>
        </w:rPr>
        <w:tab/>
        <w:t>وقد أظهرت التعليقات والملاحظات المقدمة في إطار المتابعة أنه جرى تنفيذ قرار اللجنة بالكامل. وقررت اللجنة إنهاء حوار المتابعة، وإدراج ملاحظة تفيد بالتوصل إلى تسوية مُرضية.</w:t>
      </w:r>
    </w:p>
    <w:p w14:paraId="0EC93989" w14:textId="77777777" w:rsidR="00AA563F" w:rsidRPr="00BB41EB" w:rsidRDefault="00AA563F" w:rsidP="00AA563F">
      <w:pPr>
        <w:pStyle w:val="H1GA"/>
        <w:rPr>
          <w:lang w:val="ar-SA" w:eastAsia="zh-TW" w:bidi="en-GB"/>
        </w:rPr>
      </w:pPr>
      <w:r w:rsidRPr="00BB41EB">
        <w:rPr>
          <w:rtl/>
        </w:rPr>
        <w:tab/>
        <w:t>طاء-</w:t>
      </w:r>
      <w:r w:rsidRPr="00BB41EB">
        <w:rPr>
          <w:rtl/>
        </w:rPr>
        <w:tab/>
        <w:t xml:space="preserve">البلاغ رقم </w:t>
      </w:r>
      <w:r w:rsidRPr="00BB41EB">
        <w:rPr>
          <w:szCs w:val="24"/>
          <w:rtl/>
        </w:rPr>
        <w:t>778</w:t>
      </w:r>
      <w:r w:rsidRPr="00BB41EB">
        <w:rPr>
          <w:rtl/>
        </w:rPr>
        <w:t>/</w:t>
      </w:r>
      <w:r w:rsidRPr="00BB41EB">
        <w:rPr>
          <w:szCs w:val="24"/>
          <w:rtl/>
        </w:rPr>
        <w:t>2016</w:t>
      </w:r>
      <w:r w:rsidRPr="00BB41EB">
        <w:rPr>
          <w:rStyle w:val="FootnoteReference"/>
          <w:b/>
          <w:bCs w:val="0"/>
          <w:sz w:val="34"/>
          <w:rtl/>
        </w:rPr>
        <w:t>(</w:t>
      </w:r>
      <w:r w:rsidRPr="00BB41EB">
        <w:rPr>
          <w:rStyle w:val="FootnoteReference"/>
          <w:rFonts w:cs="Times New Roman"/>
          <w:bCs w:val="0"/>
          <w:position w:val="4"/>
          <w:sz w:val="20"/>
        </w:rPr>
        <w:footnoteReference w:id="9"/>
      </w:r>
      <w:r w:rsidRPr="00BB41EB">
        <w:rPr>
          <w:rStyle w:val="FootnoteReference"/>
          <w:b/>
          <w:bCs w:val="0"/>
          <w:sz w:val="34"/>
          <w:rtl/>
        </w:rPr>
        <w:t>)</w:t>
      </w:r>
      <w:bookmarkStart w:id="13" w:name="_Toc43472448"/>
      <w:bookmarkEnd w:id="13"/>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15CCC045"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58B0E84D" w14:textId="77777777" w:rsidR="00AA563F" w:rsidRPr="00BB41EB" w:rsidRDefault="00AA563F" w:rsidP="001869AB">
            <w:pPr>
              <w:pStyle w:val="SingleTxtG"/>
              <w:bidi/>
              <w:spacing w:line="360" w:lineRule="exact"/>
              <w:ind w:left="79" w:right="113"/>
              <w:jc w:val="lowKashida"/>
              <w:textDirection w:val="tbRlV"/>
              <w:rPr>
                <w:rFonts w:hAnsi="Times New Roman"/>
                <w:i/>
                <w:sz w:val="28"/>
                <w:szCs w:val="28"/>
                <w:lang w:val="ar-SA" w:eastAsia="zh-TW" w:bidi="en-GB"/>
              </w:rPr>
            </w:pPr>
            <w:proofErr w:type="spellStart"/>
            <w:r w:rsidRPr="00BB41EB">
              <w:rPr>
                <w:rFonts w:hAnsi="Times New Roman"/>
                <w:i/>
                <w:iCs/>
                <w:sz w:val="28"/>
                <w:szCs w:val="28"/>
                <w:rtl/>
              </w:rPr>
              <w:t>إيروستا</w:t>
            </w:r>
            <w:proofErr w:type="spellEnd"/>
            <w:r w:rsidRPr="00BB41EB">
              <w:rPr>
                <w:rFonts w:hAnsi="Times New Roman"/>
                <w:i/>
                <w:iCs/>
                <w:sz w:val="28"/>
                <w:szCs w:val="28"/>
                <w:rtl/>
              </w:rPr>
              <w:t xml:space="preserve"> وديل فالي </w:t>
            </w:r>
            <w:proofErr w:type="spellStart"/>
            <w:r w:rsidRPr="00BB41EB">
              <w:rPr>
                <w:rFonts w:hAnsi="Times New Roman"/>
                <w:i/>
                <w:iCs/>
                <w:sz w:val="28"/>
                <w:szCs w:val="28"/>
                <w:rtl/>
              </w:rPr>
              <w:t>إيروستا</w:t>
            </w:r>
            <w:proofErr w:type="spellEnd"/>
            <w:r w:rsidRPr="00BB41EB">
              <w:rPr>
                <w:rFonts w:hAnsi="Times New Roman"/>
                <w:i/>
                <w:iCs/>
                <w:sz w:val="28"/>
                <w:szCs w:val="28"/>
                <w:rtl/>
              </w:rPr>
              <w:t xml:space="preserve"> ضد الأرجنتين</w:t>
            </w:r>
            <w:r w:rsidRPr="00BB41EB">
              <w:rPr>
                <w:rFonts w:hAnsi="Times New Roman"/>
                <w:sz w:val="28"/>
                <w:szCs w:val="28"/>
                <w:rtl/>
              </w:rPr>
              <w:t xml:space="preserve"> </w:t>
            </w:r>
          </w:p>
        </w:tc>
      </w:tr>
      <w:tr w:rsidR="00AA563F" w:rsidRPr="00BB41EB" w14:paraId="67A6EF56" w14:textId="77777777" w:rsidTr="001869AB">
        <w:trPr>
          <w:trHeight w:hRule="exact" w:val="113"/>
          <w:tblHeader/>
        </w:trPr>
        <w:tc>
          <w:tcPr>
            <w:tcW w:w="7370" w:type="dxa"/>
            <w:gridSpan w:val="2"/>
            <w:tcBorders>
              <w:top w:val="single" w:sz="12" w:space="0" w:color="auto"/>
            </w:tcBorders>
            <w:shd w:val="clear" w:color="auto" w:fill="auto"/>
          </w:tcPr>
          <w:p w14:paraId="6AF8D8ED" w14:textId="77777777" w:rsidR="00AA563F" w:rsidRPr="00BB41EB" w:rsidRDefault="00AA563F" w:rsidP="001869AB">
            <w:pPr>
              <w:pStyle w:val="SingleTxtG"/>
              <w:spacing w:line="360" w:lineRule="exact"/>
              <w:ind w:left="79" w:right="113"/>
              <w:jc w:val="lowKashida"/>
              <w:rPr>
                <w:rFonts w:hAnsi="Times New Roman"/>
                <w:sz w:val="28"/>
                <w:szCs w:val="28"/>
                <w:lang w:val="es-ES"/>
              </w:rPr>
            </w:pPr>
          </w:p>
        </w:tc>
      </w:tr>
      <w:tr w:rsidR="00AA563F" w:rsidRPr="00BB41EB" w14:paraId="02FDF1D0" w14:textId="77777777" w:rsidTr="001869AB">
        <w:tc>
          <w:tcPr>
            <w:tcW w:w="1985" w:type="dxa"/>
            <w:shd w:val="clear" w:color="auto" w:fill="auto"/>
          </w:tcPr>
          <w:p w14:paraId="0A389E2C" w14:textId="77777777"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5385" w:type="dxa"/>
            <w:shd w:val="clear" w:color="auto" w:fill="auto"/>
          </w:tcPr>
          <w:p w14:paraId="3918AEFD" w14:textId="77777777"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Cs w:val="20"/>
                <w:rtl/>
              </w:rPr>
              <w:t>23</w:t>
            </w:r>
            <w:r w:rsidRPr="00BB41EB">
              <w:rPr>
                <w:rFonts w:hAnsi="Times New Roman"/>
                <w:sz w:val="28"/>
                <w:szCs w:val="28"/>
                <w:rtl/>
              </w:rPr>
              <w:t xml:space="preserve"> تشرين الثاني/نوفمبر </w:t>
            </w:r>
            <w:r w:rsidRPr="00BB41EB">
              <w:rPr>
                <w:rFonts w:hAnsi="Times New Roman"/>
                <w:szCs w:val="20"/>
                <w:rtl/>
              </w:rPr>
              <w:t>2018</w:t>
            </w:r>
            <w:r w:rsidRPr="00BB41EB">
              <w:rPr>
                <w:rFonts w:hAnsi="Times New Roman"/>
                <w:sz w:val="28"/>
                <w:szCs w:val="28"/>
                <w:rtl/>
              </w:rPr>
              <w:t xml:space="preserve"> </w:t>
            </w:r>
          </w:p>
        </w:tc>
      </w:tr>
      <w:tr w:rsidR="00AA563F" w:rsidRPr="00BB41EB" w14:paraId="4BE7FDDC" w14:textId="77777777" w:rsidTr="001869AB">
        <w:tc>
          <w:tcPr>
            <w:tcW w:w="1985" w:type="dxa"/>
            <w:shd w:val="clear" w:color="auto" w:fill="auto"/>
          </w:tcPr>
          <w:p w14:paraId="63325A21" w14:textId="77777777"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shd w:val="clear" w:color="auto" w:fill="auto"/>
          </w:tcPr>
          <w:p w14:paraId="1DB88C38" w14:textId="77777777"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 w:val="28"/>
                <w:szCs w:val="28"/>
                <w:rtl/>
              </w:rPr>
              <w:t xml:space="preserve">المواد </w:t>
            </w:r>
            <w:r w:rsidRPr="00BB41EB">
              <w:rPr>
                <w:rFonts w:hAnsi="Times New Roman"/>
                <w:szCs w:val="20"/>
                <w:rtl/>
              </w:rPr>
              <w:t>1</w:t>
            </w:r>
            <w:r w:rsidRPr="00BB41EB">
              <w:rPr>
                <w:rFonts w:hAnsi="Times New Roman"/>
                <w:sz w:val="28"/>
                <w:szCs w:val="28"/>
                <w:rtl/>
              </w:rPr>
              <w:t xml:space="preserve">، </w:t>
            </w:r>
            <w:proofErr w:type="spellStart"/>
            <w:r w:rsidRPr="00BB41EB">
              <w:rPr>
                <w:rFonts w:hAnsi="Times New Roman"/>
                <w:sz w:val="28"/>
                <w:szCs w:val="28"/>
                <w:rtl/>
              </w:rPr>
              <w:t>و</w:t>
            </w:r>
            <w:r w:rsidRPr="00BB41EB">
              <w:rPr>
                <w:rFonts w:hAnsi="Times New Roman"/>
                <w:szCs w:val="20"/>
                <w:rtl/>
              </w:rPr>
              <w:t>2</w:t>
            </w:r>
            <w:proofErr w:type="spellEnd"/>
            <w:r w:rsidRPr="00BB41EB">
              <w:rPr>
                <w:rFonts w:hAnsi="Times New Roman"/>
                <w:sz w:val="28"/>
                <w:szCs w:val="28"/>
                <w:rtl/>
              </w:rPr>
              <w:t>(</w:t>
            </w:r>
            <w:r w:rsidRPr="00BB41EB">
              <w:rPr>
                <w:rFonts w:hAnsi="Times New Roman"/>
                <w:szCs w:val="20"/>
                <w:rtl/>
              </w:rPr>
              <w:t>1</w:t>
            </w:r>
            <w:r w:rsidRPr="00BB41EB">
              <w:rPr>
                <w:rFonts w:hAnsi="Times New Roman"/>
                <w:sz w:val="28"/>
                <w:szCs w:val="28"/>
                <w:rtl/>
              </w:rPr>
              <w:t xml:space="preserve">)، ومن </w:t>
            </w:r>
            <w:r w:rsidRPr="00BB41EB">
              <w:rPr>
                <w:rFonts w:hAnsi="Times New Roman"/>
                <w:szCs w:val="20"/>
                <w:rtl/>
              </w:rPr>
              <w:t>11</w:t>
            </w:r>
            <w:r w:rsidRPr="00BB41EB">
              <w:rPr>
                <w:rFonts w:hAnsi="Times New Roman"/>
                <w:sz w:val="28"/>
                <w:szCs w:val="28"/>
                <w:rtl/>
              </w:rPr>
              <w:t xml:space="preserve"> إلى </w:t>
            </w:r>
            <w:r w:rsidRPr="00BB41EB">
              <w:rPr>
                <w:rFonts w:hAnsi="Times New Roman"/>
                <w:szCs w:val="20"/>
                <w:rtl/>
              </w:rPr>
              <w:t>14</w:t>
            </w:r>
          </w:p>
        </w:tc>
      </w:tr>
      <w:tr w:rsidR="00AA563F" w:rsidRPr="00BB41EB" w14:paraId="103909E0" w14:textId="77777777" w:rsidTr="001869AB">
        <w:trPr>
          <w:trHeight w:val="2370"/>
        </w:trPr>
        <w:tc>
          <w:tcPr>
            <w:tcW w:w="1985" w:type="dxa"/>
            <w:shd w:val="clear" w:color="auto" w:fill="auto"/>
          </w:tcPr>
          <w:p w14:paraId="1E02BFA2" w14:textId="77777777"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 w:val="28"/>
                <w:szCs w:val="28"/>
                <w:rtl/>
              </w:rPr>
              <w:t>الانتصاف:</w:t>
            </w:r>
          </w:p>
        </w:tc>
        <w:tc>
          <w:tcPr>
            <w:tcW w:w="5385" w:type="dxa"/>
            <w:shd w:val="clear" w:color="auto" w:fill="auto"/>
          </w:tcPr>
          <w:p w14:paraId="6A7E741A" w14:textId="683EEC56" w:rsidR="00AA563F" w:rsidRPr="00BB41EB" w:rsidRDefault="00AA563F" w:rsidP="001869AB">
            <w:pPr>
              <w:pStyle w:val="SingleTxtG"/>
              <w:bidi/>
              <w:spacing w:line="360" w:lineRule="exact"/>
              <w:ind w:left="79" w:right="113"/>
              <w:jc w:val="lowKashida"/>
              <w:textDirection w:val="tbRlV"/>
              <w:rPr>
                <w:rFonts w:hAnsi="Times New Roman"/>
                <w:sz w:val="28"/>
                <w:szCs w:val="28"/>
                <w:lang w:val="ar-SA" w:eastAsia="zh-TW" w:bidi="en-GB"/>
              </w:rPr>
            </w:pPr>
            <w:r w:rsidRPr="00BB41EB">
              <w:rPr>
                <w:rFonts w:hAnsi="Times New Roman"/>
                <w:sz w:val="28"/>
                <w:szCs w:val="28"/>
                <w:rtl/>
              </w:rPr>
              <w:t xml:space="preserve">حثت اللجنة الدولة الطرف على القيام بما يلي: (أ) إجراء تحقيق فوري ونزيه ومستقل في جميع الادعاءات التي قدمها روبرتو </w:t>
            </w:r>
            <w:proofErr w:type="spellStart"/>
            <w:r w:rsidRPr="00BB41EB">
              <w:rPr>
                <w:rFonts w:hAnsi="Times New Roman"/>
                <w:sz w:val="28"/>
                <w:szCs w:val="28"/>
                <w:rtl/>
              </w:rPr>
              <w:t>أغوستين</w:t>
            </w:r>
            <w:proofErr w:type="spellEnd"/>
            <w:r w:rsidRPr="00BB41EB">
              <w:rPr>
                <w:rFonts w:hAnsi="Times New Roman"/>
                <w:sz w:val="28"/>
                <w:szCs w:val="28"/>
                <w:rtl/>
              </w:rPr>
              <w:t xml:space="preserve"> </w:t>
            </w:r>
            <w:proofErr w:type="spellStart"/>
            <w:r w:rsidRPr="00BB41EB">
              <w:rPr>
                <w:rFonts w:hAnsi="Times New Roman"/>
                <w:sz w:val="28"/>
                <w:szCs w:val="28"/>
                <w:rtl/>
              </w:rPr>
              <w:t>إيروستا</w:t>
            </w:r>
            <w:proofErr w:type="spellEnd"/>
            <w:r w:rsidRPr="00BB41EB">
              <w:rPr>
                <w:rFonts w:hAnsi="Times New Roman"/>
                <w:sz w:val="28"/>
                <w:szCs w:val="28"/>
                <w:rtl/>
              </w:rPr>
              <w:t xml:space="preserve"> بشأن تعرضه للتعذيب؛ (ب) منح صاحبي الشكوى صفة الضحية؛ (ج)</w:t>
            </w:r>
            <w:r w:rsidR="00256314" w:rsidRPr="00BB41EB">
              <w:rPr>
                <w:rFonts w:hAnsi="Times New Roman" w:hint="cs"/>
                <w:sz w:val="28"/>
                <w:szCs w:val="28"/>
                <w:rtl/>
              </w:rPr>
              <w:t> </w:t>
            </w:r>
            <w:r w:rsidRPr="00BB41EB">
              <w:rPr>
                <w:rFonts w:hAnsi="Times New Roman"/>
                <w:sz w:val="28"/>
                <w:szCs w:val="28"/>
                <w:rtl/>
              </w:rPr>
              <w:t xml:space="preserve">إتاحة سبل جبر الضرر المناسبة لصاحبي الشكوى، بما في ذلك التعويض المنصف ومعرفة الحقيقة؛ (د) اتخاذ الخطوات اللازمة لتوفير ضمانات عدم التكرار؛ (ه) تعميم القرار ونشر محتواه على نطاق واسع. وطلبت اللجنة إلى الدولة الطرف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بالخطوات التي اتَّخذتها استجابةً للملاحظات الواردة في القرار.</w:t>
            </w:r>
          </w:p>
        </w:tc>
      </w:tr>
    </w:tbl>
    <w:p w14:paraId="773C9696" w14:textId="77777777" w:rsidR="00AA563F" w:rsidRPr="00BB41EB" w:rsidRDefault="00AA563F" w:rsidP="00AA563F">
      <w:pPr>
        <w:pStyle w:val="SingleTxtGA"/>
        <w:spacing w:before="240"/>
        <w:rPr>
          <w:rtl/>
        </w:rPr>
      </w:pPr>
      <w:r w:rsidRPr="00BB41EB">
        <w:rPr>
          <w:szCs w:val="20"/>
          <w:rtl/>
        </w:rPr>
        <w:t>36</w:t>
      </w:r>
      <w:r w:rsidRPr="00BB41EB">
        <w:rPr>
          <w:rtl/>
        </w:rPr>
        <w:t>-</w:t>
      </w:r>
      <w:r w:rsidRPr="00BB41EB">
        <w:rPr>
          <w:rtl/>
        </w:rPr>
        <w:tab/>
        <w:t xml:space="preserve">في </w:t>
      </w:r>
      <w:r w:rsidRPr="00BB41EB">
        <w:rPr>
          <w:szCs w:val="20"/>
          <w:rtl/>
        </w:rPr>
        <w:t>9</w:t>
      </w:r>
      <w:r w:rsidRPr="00BB41EB">
        <w:rPr>
          <w:rtl/>
        </w:rPr>
        <w:t xml:space="preserve"> تشرين الأول/أكتوبر </w:t>
      </w:r>
      <w:r w:rsidRPr="00BB41EB">
        <w:rPr>
          <w:szCs w:val="20"/>
          <w:rtl/>
        </w:rPr>
        <w:t>2019</w:t>
      </w:r>
      <w:r w:rsidRPr="00BB41EB">
        <w:rPr>
          <w:rtl/>
        </w:rPr>
        <w:t xml:space="preserve">، قدمت الدولة الطرف ملاحظاتها بشأن التعليقات التي قدمها محامي صاحبي الشكوى في إطار المتابعة في </w:t>
      </w:r>
      <w:r w:rsidRPr="00BB41EB">
        <w:rPr>
          <w:szCs w:val="20"/>
          <w:rtl/>
        </w:rPr>
        <w:t>27</w:t>
      </w:r>
      <w:r w:rsidRPr="00BB41EB">
        <w:rPr>
          <w:rtl/>
        </w:rPr>
        <w:t xml:space="preserve"> تموز/يوليه </w:t>
      </w:r>
      <w:r w:rsidRPr="00BB41EB">
        <w:rPr>
          <w:szCs w:val="20"/>
          <w:rtl/>
        </w:rPr>
        <w:t>2019</w:t>
      </w:r>
      <w:r w:rsidRPr="00BB41EB">
        <w:rPr>
          <w:rtl/>
        </w:rPr>
        <w:t xml:space="preserve">، حيث أشارت إلى أن مكتب </w:t>
      </w:r>
      <w:r w:rsidRPr="00BB41EB">
        <w:rPr>
          <w:rtl/>
        </w:rPr>
        <w:lastRenderedPageBreak/>
        <w:t xml:space="preserve">المدعي العام في مقاطعة سانتا-في يحقق في المضايقات التي زعم أقارب الضحية أنهم تعرضوا لها لدى زيارة الشرطة لبيوتهم ولدى استدعائهم للإدلاء بشهادتهم أمام المحكمة في سانتا-في. غير أن الدولة الطرف حاجَّت بأن استدعاء الشهود كان ضرورياً لإحراز تقدم في التحقيقات في وفاة السيد </w:t>
      </w:r>
      <w:proofErr w:type="spellStart"/>
      <w:r w:rsidRPr="00BB41EB">
        <w:rPr>
          <w:rtl/>
        </w:rPr>
        <w:t>إيروستا</w:t>
      </w:r>
      <w:proofErr w:type="spellEnd"/>
      <w:r w:rsidRPr="00BB41EB">
        <w:rPr>
          <w:rtl/>
        </w:rPr>
        <w:t xml:space="preserve">. وقدمت الدولة الطرف أيضاً معلومات محدثة عن التحريات الميدانية التي أُجريت في الزنزانة رقم </w:t>
      </w:r>
      <w:r w:rsidRPr="00BB41EB">
        <w:rPr>
          <w:szCs w:val="20"/>
          <w:rtl/>
        </w:rPr>
        <w:t>815</w:t>
      </w:r>
      <w:r w:rsidRPr="00BB41EB">
        <w:rPr>
          <w:rtl/>
        </w:rPr>
        <w:t xml:space="preserve"> في الجناح الثامن من سجن </w:t>
      </w:r>
      <w:proofErr w:type="spellStart"/>
      <w:r w:rsidRPr="00BB41EB">
        <w:rPr>
          <w:rtl/>
        </w:rPr>
        <w:t>كوروندا</w:t>
      </w:r>
      <w:proofErr w:type="spellEnd"/>
      <w:r w:rsidRPr="00BB41EB">
        <w:rPr>
          <w:rtl/>
        </w:rPr>
        <w:t>. ومن ناحية أخرى، لم توضح الدولة الطرف ما إذا عُمم قرار اللجنة وما إذا قُدم تعويض إلى أقارب الضحية.</w:t>
      </w:r>
    </w:p>
    <w:p w14:paraId="6A69EBE1" w14:textId="77777777" w:rsidR="00AA563F" w:rsidRPr="00BB41EB" w:rsidRDefault="00AA563F" w:rsidP="00AA563F">
      <w:pPr>
        <w:pStyle w:val="SingleTxtGA"/>
        <w:rPr>
          <w:rtl/>
        </w:rPr>
      </w:pPr>
      <w:r w:rsidRPr="00BB41EB">
        <w:rPr>
          <w:szCs w:val="20"/>
          <w:rtl/>
        </w:rPr>
        <w:t>37</w:t>
      </w:r>
      <w:r w:rsidRPr="00BB41EB">
        <w:rPr>
          <w:rtl/>
        </w:rPr>
        <w:t>-</w:t>
      </w:r>
      <w:r w:rsidRPr="00BB41EB">
        <w:rPr>
          <w:rtl/>
        </w:rPr>
        <w:tab/>
        <w:t xml:space="preserve">وفي </w:t>
      </w:r>
      <w:r w:rsidRPr="00BB41EB">
        <w:rPr>
          <w:szCs w:val="20"/>
          <w:rtl/>
        </w:rPr>
        <w:t>25</w:t>
      </w:r>
      <w:r w:rsidRPr="00BB41EB">
        <w:rPr>
          <w:rtl/>
        </w:rPr>
        <w:t xml:space="preserve"> تشرين الثاني/نوفمبر </w:t>
      </w:r>
      <w:r w:rsidRPr="00BB41EB">
        <w:rPr>
          <w:szCs w:val="20"/>
          <w:rtl/>
        </w:rPr>
        <w:t>2019</w:t>
      </w:r>
      <w:r w:rsidRPr="00BB41EB">
        <w:rPr>
          <w:rtl/>
        </w:rPr>
        <w:t xml:space="preserve">، أُحيلت ملاحظات الدولة الطرف إلى محامي صاحبي الشكوى لتقديم تعليقاته عليها، بحلول </w:t>
      </w:r>
      <w:r w:rsidRPr="00BB41EB">
        <w:rPr>
          <w:szCs w:val="20"/>
          <w:rtl/>
        </w:rPr>
        <w:t>27</w:t>
      </w:r>
      <w:r w:rsidRPr="00BB41EB">
        <w:rPr>
          <w:rtl/>
        </w:rPr>
        <w:t xml:space="preserve"> كانون الثاني/يناير </w:t>
      </w:r>
      <w:r w:rsidRPr="00BB41EB">
        <w:rPr>
          <w:szCs w:val="20"/>
          <w:rtl/>
        </w:rPr>
        <w:t>2020</w:t>
      </w:r>
      <w:r w:rsidRPr="00BB41EB">
        <w:rPr>
          <w:rtl/>
        </w:rPr>
        <w:t>.</w:t>
      </w:r>
    </w:p>
    <w:p w14:paraId="7C8B0C72" w14:textId="77777777" w:rsidR="00AA563F" w:rsidRPr="00BB41EB" w:rsidRDefault="00AA563F" w:rsidP="00AA563F">
      <w:pPr>
        <w:pStyle w:val="SingleTxtGA"/>
        <w:rPr>
          <w:rtl/>
        </w:rPr>
      </w:pPr>
      <w:r w:rsidRPr="00BB41EB">
        <w:rPr>
          <w:szCs w:val="20"/>
          <w:rtl/>
        </w:rPr>
        <w:t>38</w:t>
      </w:r>
      <w:r w:rsidRPr="00BB41EB">
        <w:rPr>
          <w:rtl/>
        </w:rPr>
        <w:t>-</w:t>
      </w:r>
      <w:r w:rsidRPr="00BB41EB">
        <w:rPr>
          <w:rtl/>
        </w:rPr>
        <w:tab/>
        <w:t>وقد أظهرت التعليقات والملاحظات المقدمة في إطار المتابعة أنه جرى تنفيذ قرار اللجنة جزئياً. وقررت اللجنة مواصلة حوار المتابعة، والنظر في اتخاذ خطوات أخرى في ضوء تعليقات محامي صاحبي الشكوى.</w:t>
      </w:r>
    </w:p>
    <w:p w14:paraId="7D697F53" w14:textId="77777777" w:rsidR="00AA563F" w:rsidRPr="00BB41EB" w:rsidRDefault="00AA563F" w:rsidP="00AA563F">
      <w:pPr>
        <w:pStyle w:val="H1GA"/>
        <w:rPr>
          <w:lang w:eastAsia="zh-TW" w:bidi="en-GB"/>
        </w:rPr>
      </w:pPr>
      <w:r w:rsidRPr="00BB41EB">
        <w:rPr>
          <w:rtl/>
        </w:rPr>
        <w:tab/>
        <w:t>ياء-</w:t>
      </w:r>
      <w:r w:rsidRPr="00BB41EB">
        <w:rPr>
          <w:rtl/>
        </w:rPr>
        <w:tab/>
        <w:t xml:space="preserve">البلاغ رقم </w:t>
      </w:r>
      <w:r w:rsidRPr="00BB41EB">
        <w:rPr>
          <w:szCs w:val="24"/>
          <w:rtl/>
        </w:rPr>
        <w:t>811</w:t>
      </w:r>
      <w:r w:rsidRPr="00BB41EB">
        <w:rPr>
          <w:rtl/>
        </w:rPr>
        <w:t>/</w:t>
      </w:r>
      <w:r w:rsidRPr="00BB41EB">
        <w:rPr>
          <w:szCs w:val="24"/>
          <w:rtl/>
        </w:rPr>
        <w:t>2017</w:t>
      </w:r>
      <w:r w:rsidRPr="00BB41EB">
        <w:rPr>
          <w:rStyle w:val="FootnoteReference"/>
          <w:b/>
          <w:bCs w:val="0"/>
          <w:sz w:val="34"/>
          <w:rtl/>
        </w:rPr>
        <w:t>(</w:t>
      </w:r>
      <w:r w:rsidRPr="00BB41EB">
        <w:rPr>
          <w:rStyle w:val="FootnoteReference"/>
          <w:rFonts w:cs="Times New Roman"/>
          <w:bCs w:val="0"/>
          <w:position w:val="4"/>
          <w:sz w:val="20"/>
        </w:rPr>
        <w:footnoteReference w:id="10"/>
      </w:r>
      <w:r w:rsidRPr="00BB41EB">
        <w:rPr>
          <w:rStyle w:val="FootnoteReference"/>
          <w:b/>
          <w:bCs w:val="0"/>
          <w:sz w:val="34"/>
          <w:rtl/>
        </w:rPr>
        <w:t>)</w:t>
      </w:r>
      <w:bookmarkStart w:id="14" w:name="_Toc43472449"/>
      <w:bookmarkEnd w:id="14"/>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55BDD9BC"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5346948D" w14:textId="77777777" w:rsidR="00AA563F" w:rsidRPr="00BB41EB" w:rsidRDefault="00AA563F" w:rsidP="001869AB">
            <w:pPr>
              <w:pStyle w:val="SingleTxtG"/>
              <w:bidi/>
              <w:spacing w:line="360" w:lineRule="exact"/>
              <w:ind w:left="65" w:right="113"/>
              <w:jc w:val="lowKashida"/>
              <w:textDirection w:val="tbRlV"/>
              <w:rPr>
                <w:rFonts w:hAnsi="Times New Roman"/>
                <w:i/>
                <w:sz w:val="28"/>
                <w:szCs w:val="28"/>
                <w:rtl/>
                <w:lang w:val="ar-SA" w:eastAsia="zh-TW"/>
              </w:rPr>
            </w:pPr>
            <w:r w:rsidRPr="00BB41EB">
              <w:rPr>
                <w:rFonts w:hAnsi="Times New Roman"/>
                <w:i/>
                <w:iCs/>
                <w:sz w:val="28"/>
                <w:szCs w:val="28"/>
                <w:rtl/>
              </w:rPr>
              <w:t>م. ج. ضد سويسرا</w:t>
            </w:r>
            <w:r w:rsidRPr="00BB41EB">
              <w:rPr>
                <w:rFonts w:hAnsi="Times New Roman"/>
                <w:sz w:val="28"/>
                <w:szCs w:val="28"/>
                <w:rtl/>
              </w:rPr>
              <w:t xml:space="preserve"> </w:t>
            </w:r>
          </w:p>
        </w:tc>
      </w:tr>
      <w:tr w:rsidR="00AA563F" w:rsidRPr="00BB41EB" w14:paraId="74B9A182" w14:textId="77777777" w:rsidTr="001869AB">
        <w:trPr>
          <w:trHeight w:hRule="exact" w:val="113"/>
          <w:tblHeader/>
        </w:trPr>
        <w:tc>
          <w:tcPr>
            <w:tcW w:w="7370" w:type="dxa"/>
            <w:gridSpan w:val="2"/>
            <w:tcBorders>
              <w:top w:val="single" w:sz="12" w:space="0" w:color="auto"/>
            </w:tcBorders>
            <w:shd w:val="clear" w:color="auto" w:fill="auto"/>
          </w:tcPr>
          <w:p w14:paraId="6F56EC71" w14:textId="77777777" w:rsidR="00AA563F" w:rsidRPr="00BB41EB" w:rsidRDefault="00AA563F" w:rsidP="001869AB">
            <w:pPr>
              <w:pStyle w:val="SingleTxtG"/>
              <w:spacing w:line="360" w:lineRule="exact"/>
              <w:ind w:left="65" w:right="113"/>
              <w:jc w:val="lowKashida"/>
              <w:rPr>
                <w:rFonts w:hAnsi="Times New Roman"/>
                <w:sz w:val="28"/>
                <w:szCs w:val="28"/>
                <w:lang w:val="en-US"/>
              </w:rPr>
            </w:pPr>
          </w:p>
        </w:tc>
      </w:tr>
      <w:tr w:rsidR="00AA563F" w:rsidRPr="00BB41EB" w14:paraId="1FB3EB46" w14:textId="77777777" w:rsidTr="001869AB">
        <w:tc>
          <w:tcPr>
            <w:tcW w:w="1985" w:type="dxa"/>
            <w:shd w:val="clear" w:color="auto" w:fill="auto"/>
          </w:tcPr>
          <w:p w14:paraId="1075FF2D"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5385" w:type="dxa"/>
            <w:shd w:val="clear" w:color="auto" w:fill="auto"/>
          </w:tcPr>
          <w:p w14:paraId="19CB1A12"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ar-SA" w:eastAsia="zh-TW" w:bidi="en-GB"/>
              </w:rPr>
            </w:pPr>
            <w:r w:rsidRPr="00BB41EB">
              <w:rPr>
                <w:rFonts w:hAnsi="Times New Roman"/>
                <w:szCs w:val="20"/>
                <w:rtl/>
              </w:rPr>
              <w:t xml:space="preserve">7 </w:t>
            </w:r>
            <w:r w:rsidRPr="00BB41EB">
              <w:rPr>
                <w:rFonts w:hAnsi="Times New Roman"/>
                <w:sz w:val="28"/>
                <w:szCs w:val="28"/>
                <w:rtl/>
              </w:rPr>
              <w:t xml:space="preserve">كانون الأول/ديسمبر </w:t>
            </w:r>
            <w:r w:rsidRPr="00BB41EB">
              <w:rPr>
                <w:rFonts w:hAnsi="Times New Roman"/>
                <w:szCs w:val="20"/>
                <w:rtl/>
              </w:rPr>
              <w:t>2018</w:t>
            </w:r>
          </w:p>
        </w:tc>
      </w:tr>
      <w:tr w:rsidR="00AA563F" w:rsidRPr="00BB41EB" w14:paraId="005C17CB" w14:textId="77777777" w:rsidTr="001869AB">
        <w:tc>
          <w:tcPr>
            <w:tcW w:w="1985" w:type="dxa"/>
            <w:shd w:val="clear" w:color="auto" w:fill="auto"/>
          </w:tcPr>
          <w:p w14:paraId="5455A1E3"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shd w:val="clear" w:color="auto" w:fill="auto"/>
          </w:tcPr>
          <w:p w14:paraId="743069E9"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ar-SA" w:eastAsia="zh-TW" w:bidi="en-GB"/>
              </w:rPr>
            </w:pPr>
            <w:r w:rsidRPr="00BB41EB">
              <w:rPr>
                <w:rFonts w:hAnsi="Times New Roman"/>
                <w:sz w:val="28"/>
                <w:szCs w:val="28"/>
                <w:rtl/>
              </w:rPr>
              <w:t xml:space="preserve">المادة </w:t>
            </w:r>
            <w:r w:rsidRPr="00BB41EB">
              <w:rPr>
                <w:rFonts w:hAnsi="Times New Roman"/>
                <w:szCs w:val="20"/>
                <w:rtl/>
              </w:rPr>
              <w:t>3</w:t>
            </w:r>
          </w:p>
        </w:tc>
      </w:tr>
      <w:tr w:rsidR="00AA563F" w:rsidRPr="00BB41EB" w14:paraId="4C15C09C" w14:textId="77777777" w:rsidTr="001869AB">
        <w:tc>
          <w:tcPr>
            <w:tcW w:w="1985" w:type="dxa"/>
            <w:shd w:val="clear" w:color="auto" w:fill="auto"/>
          </w:tcPr>
          <w:p w14:paraId="68097BDE"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en-US" w:eastAsia="zh-TW" w:bidi="en-GB"/>
              </w:rPr>
            </w:pPr>
            <w:r w:rsidRPr="00BB41EB">
              <w:rPr>
                <w:rFonts w:hAnsi="Times New Roman"/>
                <w:sz w:val="28"/>
                <w:szCs w:val="28"/>
                <w:rtl/>
              </w:rPr>
              <w:t>الانتصاف:</w:t>
            </w:r>
          </w:p>
        </w:tc>
        <w:tc>
          <w:tcPr>
            <w:tcW w:w="5385" w:type="dxa"/>
            <w:shd w:val="clear" w:color="auto" w:fill="auto"/>
          </w:tcPr>
          <w:p w14:paraId="4EE1EB89" w14:textId="77777777" w:rsidR="00AA563F" w:rsidRPr="00BB41EB" w:rsidRDefault="00AA563F" w:rsidP="001869AB">
            <w:pPr>
              <w:pStyle w:val="SingleTxtG"/>
              <w:bidi/>
              <w:spacing w:line="360" w:lineRule="exact"/>
              <w:ind w:left="65" w:right="113"/>
              <w:jc w:val="lowKashida"/>
              <w:textDirection w:val="tbRlV"/>
              <w:rPr>
                <w:rFonts w:hAnsi="Times New Roman"/>
                <w:sz w:val="28"/>
                <w:szCs w:val="28"/>
                <w:lang w:val="ar-SA" w:eastAsia="zh-TW" w:bidi="en-GB"/>
              </w:rPr>
            </w:pPr>
            <w:r w:rsidRPr="00BB41EB">
              <w:rPr>
                <w:rFonts w:hAnsi="Times New Roman"/>
                <w:sz w:val="28"/>
                <w:szCs w:val="28"/>
                <w:rtl/>
              </w:rPr>
              <w:t xml:space="preserve">خلصت اللجنة إلى أن ترحيل صاحب الشكوى إلى إريتريا من شأنه أن يشكل انتهاكاً للمادة </w:t>
            </w:r>
            <w:r w:rsidRPr="00BB41EB">
              <w:rPr>
                <w:rFonts w:hAnsi="Times New Roman"/>
                <w:szCs w:val="20"/>
                <w:rtl/>
              </w:rPr>
              <w:t>3</w:t>
            </w:r>
            <w:r w:rsidRPr="00BB41EB">
              <w:rPr>
                <w:rFonts w:hAnsi="Times New Roman"/>
                <w:sz w:val="28"/>
                <w:szCs w:val="28"/>
                <w:rtl/>
              </w:rPr>
              <w:t xml:space="preserve"> من الاتفاقية. وقد رأت اللجنة، بعدما خلصت إلى احتمال وقوع انتهاك للمادة </w:t>
            </w:r>
            <w:r w:rsidRPr="00BB41EB">
              <w:rPr>
                <w:rFonts w:hAnsi="Times New Roman"/>
                <w:szCs w:val="20"/>
                <w:rtl/>
              </w:rPr>
              <w:t>3</w:t>
            </w:r>
            <w:r w:rsidRPr="00BB41EB">
              <w:rPr>
                <w:rFonts w:hAnsi="Times New Roman"/>
                <w:sz w:val="28"/>
                <w:szCs w:val="28"/>
                <w:rtl/>
              </w:rPr>
              <w:t xml:space="preserve"> في حالة إعادة صاحب الشكوى إلى إريتريا، أنه ليس من الضروري النظر في الادعاء في إطار المادة </w:t>
            </w:r>
            <w:r w:rsidRPr="00BB41EB">
              <w:rPr>
                <w:rFonts w:hAnsi="Times New Roman"/>
                <w:szCs w:val="20"/>
                <w:rtl/>
              </w:rPr>
              <w:t>16</w:t>
            </w:r>
            <w:r w:rsidRPr="00BB41EB">
              <w:rPr>
                <w:rFonts w:hAnsi="Times New Roman"/>
                <w:sz w:val="28"/>
                <w:szCs w:val="28"/>
                <w:rtl/>
              </w:rPr>
              <w:t xml:space="preserve"> من الاتفاقية. ورأت اللجنة أن الدولة الطرف ملزمة بموجب المادة </w:t>
            </w:r>
            <w:r w:rsidRPr="00BB41EB">
              <w:rPr>
                <w:rFonts w:hAnsi="Times New Roman"/>
                <w:szCs w:val="20"/>
                <w:rtl/>
              </w:rPr>
              <w:t>3</w:t>
            </w:r>
            <w:r w:rsidRPr="00BB41EB">
              <w:rPr>
                <w:rFonts w:hAnsi="Times New Roman"/>
                <w:sz w:val="28"/>
                <w:szCs w:val="28"/>
                <w:rtl/>
              </w:rPr>
              <w:t xml:space="preserve"> من الاتفاقية بالنظر في الطعن الذي قدمه صاحب الشكوى في ضوء التزاماتها بموجب الاتفاقية وفي ضوء هذه الملاحظات. وطلبت اللجنة إلى الدولة الطرف أيضاً أن تمتنع عن طرد صاحب الشكوى أثناء إعادة النظر في طلب اللجوء الذي قدمه. ودعت اللجنة الدولة الطرف إلى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بالخطوات التي اتَّخذتها استجابةً للملاحظات الواردة في القرار. </w:t>
            </w:r>
          </w:p>
        </w:tc>
      </w:tr>
    </w:tbl>
    <w:p w14:paraId="798AF257" w14:textId="77777777" w:rsidR="00AA563F" w:rsidRPr="00BB41EB" w:rsidRDefault="00AA563F" w:rsidP="00AA563F">
      <w:pPr>
        <w:pStyle w:val="SingleTxtGA"/>
        <w:spacing w:before="240"/>
        <w:rPr>
          <w:rtl/>
        </w:rPr>
      </w:pPr>
      <w:r w:rsidRPr="00BB41EB">
        <w:rPr>
          <w:szCs w:val="20"/>
          <w:rtl/>
        </w:rPr>
        <w:t>39</w:t>
      </w:r>
      <w:r w:rsidRPr="00BB41EB">
        <w:rPr>
          <w:rtl/>
        </w:rPr>
        <w:t>-</w:t>
      </w:r>
      <w:r w:rsidRPr="00BB41EB">
        <w:rPr>
          <w:rtl/>
        </w:rPr>
        <w:tab/>
        <w:t xml:space="preserve">في </w:t>
      </w:r>
      <w:r w:rsidRPr="00BB41EB">
        <w:rPr>
          <w:szCs w:val="20"/>
          <w:rtl/>
        </w:rPr>
        <w:t>22</w:t>
      </w:r>
      <w:r w:rsidRPr="00BB41EB">
        <w:rPr>
          <w:rtl/>
        </w:rPr>
        <w:t xml:space="preserve"> آب/أغسطس </w:t>
      </w:r>
      <w:r w:rsidRPr="00BB41EB">
        <w:rPr>
          <w:szCs w:val="20"/>
          <w:rtl/>
        </w:rPr>
        <w:t>2019</w:t>
      </w:r>
      <w:r w:rsidRPr="00BB41EB">
        <w:rPr>
          <w:rtl/>
        </w:rPr>
        <w:t xml:space="preserve">، أفاد محامي صاحب الشكوى بأن وزارة الدولة لشؤون الهجرة رفضت للمرة الثانية، في قرار مؤرخ </w:t>
      </w:r>
      <w:r w:rsidRPr="00BB41EB">
        <w:rPr>
          <w:szCs w:val="20"/>
          <w:rtl/>
        </w:rPr>
        <w:t>17</w:t>
      </w:r>
      <w:r w:rsidRPr="00BB41EB">
        <w:rPr>
          <w:rtl/>
        </w:rPr>
        <w:t xml:space="preserve"> حزيران/</w:t>
      </w:r>
      <w:proofErr w:type="gramStart"/>
      <w:r w:rsidRPr="00BB41EB">
        <w:rPr>
          <w:rtl/>
        </w:rPr>
        <w:t>يونيه</w:t>
      </w:r>
      <w:proofErr w:type="gramEnd"/>
      <w:r w:rsidRPr="00BB41EB">
        <w:rPr>
          <w:rtl/>
        </w:rPr>
        <w:t xml:space="preserve"> </w:t>
      </w:r>
      <w:r w:rsidRPr="00BB41EB">
        <w:rPr>
          <w:szCs w:val="20"/>
          <w:rtl/>
        </w:rPr>
        <w:t>2019</w:t>
      </w:r>
      <w:r w:rsidRPr="00BB41EB">
        <w:rPr>
          <w:rtl/>
        </w:rPr>
        <w:t xml:space="preserve">، طلب اللجوء الذي قدمه صاحب الشكوى، حيث خلصت مرة أخرى إلى أنه لم يثبت أن ترحيله سيعرضه شخصياً لخطر الاضطهاد. وبما أن صاحب الشكوى تزوج من مواطنة سويسرية في </w:t>
      </w:r>
      <w:r w:rsidRPr="00BB41EB">
        <w:rPr>
          <w:szCs w:val="20"/>
          <w:rtl/>
        </w:rPr>
        <w:t>27</w:t>
      </w:r>
      <w:r w:rsidRPr="00BB41EB">
        <w:rPr>
          <w:rtl/>
        </w:rPr>
        <w:t xml:space="preserve"> شباط/فبراير </w:t>
      </w:r>
      <w:r w:rsidRPr="00BB41EB">
        <w:rPr>
          <w:szCs w:val="20"/>
          <w:rtl/>
        </w:rPr>
        <w:t>2019</w:t>
      </w:r>
      <w:r w:rsidRPr="00BB41EB">
        <w:rPr>
          <w:rtl/>
        </w:rPr>
        <w:t>، فقد مُنح رخصة إقامة (رخصة من الفئة باء).</w:t>
      </w:r>
    </w:p>
    <w:p w14:paraId="627FF35B" w14:textId="77777777" w:rsidR="00AA563F" w:rsidRPr="00BB41EB" w:rsidRDefault="00AA563F" w:rsidP="00AA563F">
      <w:pPr>
        <w:pStyle w:val="SingleTxtGA"/>
        <w:rPr>
          <w:rtl/>
        </w:rPr>
      </w:pPr>
      <w:r w:rsidRPr="00BB41EB">
        <w:rPr>
          <w:szCs w:val="20"/>
          <w:rtl/>
        </w:rPr>
        <w:t>40</w:t>
      </w:r>
      <w:r w:rsidRPr="00BB41EB">
        <w:rPr>
          <w:rtl/>
        </w:rPr>
        <w:t>-</w:t>
      </w:r>
      <w:r w:rsidRPr="00BB41EB">
        <w:rPr>
          <w:rtl/>
        </w:rPr>
        <w:tab/>
        <w:t>وقد أظهرت التعليقات والملاحظات المقدمة في إطار المتابعة وجود نقص في تنفيذ قرار اللجنة. غير أن اللجنة قررت إنهاء حوار المتابعة بالنظر إلى أن القضية سُويت.</w:t>
      </w:r>
    </w:p>
    <w:p w14:paraId="61A7DEB8" w14:textId="77777777" w:rsidR="00AA563F" w:rsidRPr="00BB41EB" w:rsidRDefault="00AA563F" w:rsidP="00AA563F">
      <w:pPr>
        <w:pStyle w:val="H1GA"/>
        <w:rPr>
          <w:lang w:val="ar-SA" w:eastAsia="zh-TW" w:bidi="en-GB"/>
        </w:rPr>
      </w:pPr>
      <w:r w:rsidRPr="00BB41EB">
        <w:rPr>
          <w:rtl/>
        </w:rPr>
        <w:lastRenderedPageBreak/>
        <w:tab/>
        <w:t>كاف-</w:t>
      </w:r>
      <w:r w:rsidRPr="00BB41EB">
        <w:rPr>
          <w:rtl/>
        </w:rPr>
        <w:tab/>
        <w:t xml:space="preserve">البلاغ رقم </w:t>
      </w:r>
      <w:r w:rsidRPr="00BB41EB">
        <w:rPr>
          <w:szCs w:val="24"/>
          <w:rtl/>
        </w:rPr>
        <w:t>854</w:t>
      </w:r>
      <w:r w:rsidRPr="00BB41EB">
        <w:rPr>
          <w:rtl/>
        </w:rPr>
        <w:t>/</w:t>
      </w:r>
      <w:r w:rsidRPr="00BB41EB">
        <w:rPr>
          <w:szCs w:val="24"/>
          <w:rtl/>
        </w:rPr>
        <w:t>2017</w:t>
      </w:r>
      <w:bookmarkStart w:id="15" w:name="_Toc43472450"/>
      <w:bookmarkEnd w:id="15"/>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AA563F" w:rsidRPr="00BB41EB" w14:paraId="3B403F51" w14:textId="77777777" w:rsidTr="001869AB">
        <w:trPr>
          <w:tblHeader/>
        </w:trPr>
        <w:tc>
          <w:tcPr>
            <w:tcW w:w="7370" w:type="dxa"/>
            <w:gridSpan w:val="2"/>
            <w:tcBorders>
              <w:top w:val="single" w:sz="4" w:space="0" w:color="auto"/>
              <w:bottom w:val="single" w:sz="12" w:space="0" w:color="auto"/>
            </w:tcBorders>
            <w:shd w:val="clear" w:color="auto" w:fill="auto"/>
            <w:vAlign w:val="bottom"/>
          </w:tcPr>
          <w:p w14:paraId="001831EF" w14:textId="77777777" w:rsidR="00AA563F" w:rsidRPr="00BB41EB" w:rsidRDefault="00AA563F" w:rsidP="001869AB">
            <w:pPr>
              <w:pStyle w:val="SingleTxtG"/>
              <w:bidi/>
              <w:spacing w:line="360" w:lineRule="exact"/>
              <w:ind w:left="51" w:right="113"/>
              <w:jc w:val="lowKashida"/>
              <w:textDirection w:val="tbRlV"/>
              <w:rPr>
                <w:rFonts w:hAnsi="Times New Roman"/>
                <w:i/>
                <w:sz w:val="28"/>
                <w:szCs w:val="28"/>
                <w:lang w:val="ar-SA" w:eastAsia="zh-TW" w:bidi="en-GB"/>
              </w:rPr>
            </w:pPr>
            <w:r w:rsidRPr="00BB41EB">
              <w:rPr>
                <w:rFonts w:hAnsi="Times New Roman"/>
                <w:i/>
                <w:iCs/>
                <w:sz w:val="28"/>
                <w:szCs w:val="28"/>
                <w:rtl/>
              </w:rPr>
              <w:t xml:space="preserve"> أ. ضد البوسنة والهرسك</w:t>
            </w:r>
          </w:p>
        </w:tc>
      </w:tr>
      <w:tr w:rsidR="00AA563F" w:rsidRPr="00BB41EB" w14:paraId="1ECA0336" w14:textId="77777777" w:rsidTr="001869AB">
        <w:trPr>
          <w:trHeight w:hRule="exact" w:val="113"/>
        </w:trPr>
        <w:tc>
          <w:tcPr>
            <w:tcW w:w="7370" w:type="dxa"/>
            <w:gridSpan w:val="2"/>
            <w:tcBorders>
              <w:top w:val="single" w:sz="12" w:space="0" w:color="auto"/>
            </w:tcBorders>
            <w:shd w:val="clear" w:color="auto" w:fill="auto"/>
          </w:tcPr>
          <w:p w14:paraId="2AC9E7B0" w14:textId="77777777" w:rsidR="00AA563F" w:rsidRPr="00BB41EB" w:rsidRDefault="00AA563F" w:rsidP="001869AB">
            <w:pPr>
              <w:pStyle w:val="SingleTxtG"/>
              <w:spacing w:line="360" w:lineRule="exact"/>
              <w:ind w:left="51" w:right="113"/>
              <w:jc w:val="lowKashida"/>
              <w:rPr>
                <w:rFonts w:hAnsi="Times New Roman"/>
                <w:sz w:val="28"/>
                <w:szCs w:val="28"/>
                <w:lang w:val="en-US"/>
              </w:rPr>
            </w:pPr>
          </w:p>
        </w:tc>
      </w:tr>
      <w:tr w:rsidR="00AA563F" w:rsidRPr="00BB41EB" w14:paraId="3B5410A6" w14:textId="77777777" w:rsidTr="001869AB">
        <w:tc>
          <w:tcPr>
            <w:tcW w:w="1985" w:type="dxa"/>
            <w:shd w:val="clear" w:color="auto" w:fill="auto"/>
          </w:tcPr>
          <w:p w14:paraId="46E9F1E7"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تاريخ اعتماد القرار:</w:t>
            </w:r>
          </w:p>
        </w:tc>
        <w:tc>
          <w:tcPr>
            <w:tcW w:w="5385" w:type="dxa"/>
            <w:shd w:val="clear" w:color="auto" w:fill="auto"/>
          </w:tcPr>
          <w:p w14:paraId="17F2091B"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Cs w:val="20"/>
                <w:rtl/>
              </w:rPr>
              <w:t>2</w:t>
            </w:r>
            <w:r w:rsidRPr="00BB41EB">
              <w:rPr>
                <w:rFonts w:hAnsi="Times New Roman"/>
                <w:sz w:val="28"/>
                <w:szCs w:val="28"/>
                <w:rtl/>
              </w:rPr>
              <w:t xml:space="preserve"> آب/أغسطس </w:t>
            </w:r>
            <w:r w:rsidRPr="00BB41EB">
              <w:rPr>
                <w:rFonts w:hAnsi="Times New Roman"/>
                <w:szCs w:val="20"/>
                <w:rtl/>
              </w:rPr>
              <w:t>2019</w:t>
            </w:r>
          </w:p>
        </w:tc>
      </w:tr>
      <w:tr w:rsidR="00AA563F" w:rsidRPr="00BB41EB" w14:paraId="36850A7C" w14:textId="77777777" w:rsidTr="001869AB">
        <w:tc>
          <w:tcPr>
            <w:tcW w:w="1985" w:type="dxa"/>
            <w:shd w:val="clear" w:color="auto" w:fill="auto"/>
          </w:tcPr>
          <w:p w14:paraId="230F80DB"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المواد المنتهكة:</w:t>
            </w:r>
          </w:p>
        </w:tc>
        <w:tc>
          <w:tcPr>
            <w:tcW w:w="5385" w:type="dxa"/>
            <w:shd w:val="clear" w:color="auto" w:fill="auto"/>
          </w:tcPr>
          <w:p w14:paraId="24CF0F27" w14:textId="195A0210"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 xml:space="preserve">المادة </w:t>
            </w:r>
            <w:r w:rsidRPr="00BB41EB">
              <w:rPr>
                <w:rFonts w:hAnsi="Times New Roman"/>
                <w:szCs w:val="20"/>
                <w:rtl/>
              </w:rPr>
              <w:t>14</w:t>
            </w:r>
            <w:r w:rsidRPr="00BB41EB">
              <w:rPr>
                <w:rFonts w:hAnsi="Times New Roman"/>
                <w:sz w:val="28"/>
                <w:szCs w:val="28"/>
                <w:rtl/>
              </w:rPr>
              <w:t>(</w:t>
            </w:r>
            <w:r w:rsidRPr="00BB41EB">
              <w:rPr>
                <w:rFonts w:hAnsi="Times New Roman"/>
                <w:szCs w:val="20"/>
                <w:rtl/>
              </w:rPr>
              <w:t>1</w:t>
            </w:r>
            <w:r w:rsidRPr="00BB41EB">
              <w:rPr>
                <w:rFonts w:hAnsi="Times New Roman"/>
                <w:sz w:val="28"/>
                <w:szCs w:val="28"/>
                <w:rtl/>
              </w:rPr>
              <w:t>)، مقروءة بالاقتران م</w:t>
            </w:r>
            <w:r w:rsidR="00FD2926" w:rsidRPr="00BB41EB">
              <w:rPr>
                <w:rFonts w:hAnsi="Times New Roman" w:hint="cs"/>
                <w:sz w:val="28"/>
                <w:szCs w:val="28"/>
                <w:rtl/>
              </w:rPr>
              <w:t>ع</w:t>
            </w:r>
            <w:r w:rsidRPr="00BB41EB">
              <w:rPr>
                <w:rFonts w:hAnsi="Times New Roman"/>
                <w:sz w:val="28"/>
                <w:szCs w:val="28"/>
                <w:rtl/>
              </w:rPr>
              <w:t xml:space="preserve"> المادة </w:t>
            </w:r>
            <w:r w:rsidRPr="00BB41EB">
              <w:rPr>
                <w:rFonts w:hAnsi="Times New Roman"/>
                <w:szCs w:val="20"/>
              </w:rPr>
              <w:t>1</w:t>
            </w:r>
            <w:r w:rsidRPr="00BB41EB">
              <w:rPr>
                <w:rFonts w:hAnsi="Times New Roman"/>
                <w:sz w:val="28"/>
                <w:szCs w:val="28"/>
                <w:rtl/>
              </w:rPr>
              <w:t>(</w:t>
            </w:r>
            <w:r w:rsidRPr="00BB41EB">
              <w:rPr>
                <w:rFonts w:hAnsi="Times New Roman"/>
                <w:szCs w:val="20"/>
                <w:rtl/>
              </w:rPr>
              <w:t>1</w:t>
            </w:r>
            <w:r w:rsidRPr="00BB41EB">
              <w:rPr>
                <w:rFonts w:hAnsi="Times New Roman"/>
                <w:sz w:val="28"/>
                <w:szCs w:val="28"/>
                <w:rtl/>
              </w:rPr>
              <w:t>)</w:t>
            </w:r>
          </w:p>
        </w:tc>
      </w:tr>
      <w:tr w:rsidR="00AA563F" w:rsidRPr="00BB41EB" w14:paraId="74CF9CDB" w14:textId="77777777" w:rsidTr="001869AB">
        <w:tc>
          <w:tcPr>
            <w:tcW w:w="1985" w:type="dxa"/>
            <w:shd w:val="clear" w:color="auto" w:fill="auto"/>
          </w:tcPr>
          <w:p w14:paraId="28EFFD2E"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الانتصاف:</w:t>
            </w:r>
          </w:p>
        </w:tc>
        <w:tc>
          <w:tcPr>
            <w:tcW w:w="5385" w:type="dxa"/>
            <w:shd w:val="clear" w:color="auto" w:fill="auto"/>
          </w:tcPr>
          <w:p w14:paraId="19D0A827" w14:textId="77777777" w:rsidR="00AA563F" w:rsidRPr="00BB41EB" w:rsidRDefault="00AA563F" w:rsidP="001869AB">
            <w:pPr>
              <w:pStyle w:val="SingleTxtG"/>
              <w:bidi/>
              <w:spacing w:line="360" w:lineRule="exact"/>
              <w:ind w:left="51" w:right="113"/>
              <w:jc w:val="lowKashida"/>
              <w:textDirection w:val="tbRlV"/>
              <w:rPr>
                <w:rFonts w:hAnsi="Times New Roman"/>
                <w:sz w:val="28"/>
                <w:szCs w:val="28"/>
                <w:lang w:val="ar-SA" w:eastAsia="zh-TW" w:bidi="en-GB"/>
              </w:rPr>
            </w:pPr>
            <w:r w:rsidRPr="00BB41EB">
              <w:rPr>
                <w:rFonts w:hAnsi="Times New Roman"/>
                <w:sz w:val="28"/>
                <w:szCs w:val="28"/>
                <w:rtl/>
              </w:rPr>
              <w:t xml:space="preserve">رأت اللجنة أن الدولة الطرف ملزمة بما يلي: (أ) أن تكفل حصول صاحبة الشكوى على تعويض سريع ومنصف وكاف؛ (ب) أن تضمن تلقي صاحبة الشكوى الرعاية الطبية والنفسية على الفور وبالمجان؛ (ج) أن تقدم اعتذاراً علنياً رسمياً إلى صاحبة الشكوى؛ (د) أن تمتثل للملاحظات الختامية المتعلقة بوضع خطة فعالة لجبر الضرر على الصعيد الوطني لتوفير جميع أشكال الانتصاف لضحايا جرائم الحرب، بما في ذلك العنف الجنسي، وأن تضع وتعتمد قانوناً </w:t>
            </w:r>
            <w:proofErr w:type="spellStart"/>
            <w:r w:rsidRPr="00BB41EB">
              <w:rPr>
                <w:rFonts w:hAnsi="Times New Roman"/>
                <w:sz w:val="28"/>
                <w:szCs w:val="28"/>
                <w:rtl/>
              </w:rPr>
              <w:t>إطارياً</w:t>
            </w:r>
            <w:proofErr w:type="spellEnd"/>
            <w:r w:rsidRPr="00BB41EB">
              <w:rPr>
                <w:rFonts w:hAnsi="Times New Roman"/>
                <w:sz w:val="28"/>
                <w:szCs w:val="28"/>
                <w:rtl/>
              </w:rPr>
              <w:t xml:space="preserve"> يحدد بوضوح معايير الحصول على صفة ضحية جرائم الحرب، بما في ذلك العنف الجنسي، ويبين الحقوق والاستحقاقات المحددة المكفولة للضحايا في جميع أنحاء الدولة الطرف. ودعت اللجنة الدولة الطرف إلى إبلاغها، في غضون </w:t>
            </w:r>
            <w:r w:rsidRPr="00BB41EB">
              <w:rPr>
                <w:rFonts w:hAnsi="Times New Roman"/>
                <w:szCs w:val="20"/>
                <w:rtl/>
              </w:rPr>
              <w:t>90</w:t>
            </w:r>
            <w:r w:rsidRPr="00BB41EB">
              <w:rPr>
                <w:rFonts w:hAnsi="Times New Roman"/>
                <w:sz w:val="28"/>
                <w:szCs w:val="28"/>
                <w:rtl/>
              </w:rPr>
              <w:t xml:space="preserve"> يوماً من تاريخ إحالة هذا القرار إليها، بالخطوات التي اتَّخذتها استجابةً للملاحظات الواردة في القرار.</w:t>
            </w:r>
          </w:p>
        </w:tc>
      </w:tr>
    </w:tbl>
    <w:p w14:paraId="5BC182B4" w14:textId="50FD82BF" w:rsidR="00AA563F" w:rsidRPr="00BB41EB" w:rsidRDefault="00AA563F" w:rsidP="00AA563F">
      <w:pPr>
        <w:pStyle w:val="SingleTxtGA"/>
        <w:spacing w:before="240"/>
        <w:rPr>
          <w:lang w:val="ar-SA" w:eastAsia="zh-TW" w:bidi="en-GB"/>
        </w:rPr>
      </w:pPr>
      <w:r w:rsidRPr="00BB41EB">
        <w:rPr>
          <w:szCs w:val="20"/>
          <w:rtl/>
        </w:rPr>
        <w:t>41</w:t>
      </w:r>
      <w:r w:rsidRPr="00BB41EB">
        <w:rPr>
          <w:rtl/>
        </w:rPr>
        <w:t>-</w:t>
      </w:r>
      <w:r w:rsidRPr="00BB41EB">
        <w:rPr>
          <w:rtl/>
        </w:rPr>
        <w:tab/>
        <w:t xml:space="preserve">في </w:t>
      </w:r>
      <w:r w:rsidRPr="00BB41EB">
        <w:rPr>
          <w:szCs w:val="20"/>
          <w:rtl/>
        </w:rPr>
        <w:t>22</w:t>
      </w:r>
      <w:r w:rsidRPr="00BB41EB">
        <w:rPr>
          <w:rtl/>
        </w:rPr>
        <w:t xml:space="preserve"> تشرين الثاني/نوفمبر </w:t>
      </w:r>
      <w:r w:rsidRPr="00BB41EB">
        <w:rPr>
          <w:szCs w:val="20"/>
          <w:rtl/>
        </w:rPr>
        <w:t>2019</w:t>
      </w:r>
      <w:r w:rsidRPr="00BB41EB">
        <w:rPr>
          <w:rtl/>
        </w:rPr>
        <w:t xml:space="preserve">، أفادت الدولة الطرف بأن وزارة حقوق الإنسان وشؤون </w:t>
      </w:r>
      <w:r w:rsidRPr="00BB41EB">
        <w:rPr>
          <w:spacing w:val="-4"/>
          <w:rtl/>
        </w:rPr>
        <w:t xml:space="preserve">اللاجئين أطلعت، فيما يتعلق ببلاغ صاحبة الشكوى، مجلس وزراء البوسنة والهرسك في </w:t>
      </w:r>
      <w:r w:rsidRPr="00BB41EB">
        <w:rPr>
          <w:spacing w:val="-4"/>
          <w:szCs w:val="20"/>
          <w:rtl/>
        </w:rPr>
        <w:t>3</w:t>
      </w:r>
      <w:r w:rsidRPr="00BB41EB">
        <w:rPr>
          <w:spacing w:val="-4"/>
          <w:rtl/>
        </w:rPr>
        <w:t xml:space="preserve"> كانون الأول/</w:t>
      </w:r>
      <w:r w:rsidR="00256314" w:rsidRPr="00BB41EB">
        <w:rPr>
          <w:rFonts w:hint="cs"/>
          <w:rtl/>
        </w:rPr>
        <w:t xml:space="preserve"> </w:t>
      </w:r>
      <w:r w:rsidRPr="00BB41EB">
        <w:rPr>
          <w:rtl/>
        </w:rPr>
        <w:t xml:space="preserve">ديسمبر </w:t>
      </w:r>
      <w:r w:rsidRPr="00BB41EB">
        <w:rPr>
          <w:szCs w:val="20"/>
          <w:rtl/>
        </w:rPr>
        <w:t>2018</w:t>
      </w:r>
      <w:r w:rsidRPr="00BB41EB">
        <w:rPr>
          <w:rtl/>
        </w:rPr>
        <w:t xml:space="preserve"> على آخر التطورات بخصوص الحكم الجنائي الصادر في هذه القضية فيما يتعلق بجرائم الحرب ضد المدنيين، بما في ذلك قرار بمنح تعويض عن الأضرار والخسائر المالية في إطار خطة الحماية الاجتماعية. وفي هذا الصدد، كلف مجلس الوزراء الوزارة بأن تتخذ، بالشراكة مع المؤسسات المختصة في البوسنة والهرسك، تدابير لمواءمة القوانين القائمة مع المعايير الدولية من أجل ضمان توفير التعويض والحماية الثانوية على نحو فعال لضحايا التعذيب، ولتعديل القوانين المتعلقة بالتزامات اتحاد البوسنة والهرسك وجمهورية </w:t>
      </w:r>
      <w:proofErr w:type="spellStart"/>
      <w:r w:rsidRPr="00BB41EB">
        <w:rPr>
          <w:rtl/>
        </w:rPr>
        <w:t>صربسكا</w:t>
      </w:r>
      <w:proofErr w:type="spellEnd"/>
      <w:r w:rsidRPr="00BB41EB">
        <w:rPr>
          <w:rtl/>
        </w:rPr>
        <w:t>، وإلغاء السوابق القضائية غير الملائمة.</w:t>
      </w:r>
    </w:p>
    <w:p w14:paraId="29C02B0E" w14:textId="77777777" w:rsidR="00AA563F" w:rsidRPr="00BB41EB" w:rsidRDefault="00AA563F" w:rsidP="00AA563F">
      <w:pPr>
        <w:pStyle w:val="SingleTxtGA"/>
        <w:rPr>
          <w:spacing w:val="-2"/>
          <w:rtl/>
        </w:rPr>
      </w:pPr>
      <w:r w:rsidRPr="00BB41EB">
        <w:rPr>
          <w:szCs w:val="20"/>
          <w:rtl/>
        </w:rPr>
        <w:t>42</w:t>
      </w:r>
      <w:r w:rsidRPr="00BB41EB">
        <w:rPr>
          <w:rtl/>
        </w:rPr>
        <w:t>-</w:t>
      </w:r>
      <w:r w:rsidRPr="00BB41EB">
        <w:rPr>
          <w:rtl/>
        </w:rPr>
        <w:tab/>
        <w:t xml:space="preserve">وبعد تسلم قرار اللجنة النهائي بشأن البلاغ رقم </w:t>
      </w:r>
      <w:r w:rsidRPr="00BB41EB">
        <w:rPr>
          <w:szCs w:val="20"/>
          <w:rtl/>
        </w:rPr>
        <w:t>854</w:t>
      </w:r>
      <w:r w:rsidRPr="00BB41EB">
        <w:rPr>
          <w:rtl/>
        </w:rPr>
        <w:t>/</w:t>
      </w:r>
      <w:r w:rsidRPr="00BB41EB">
        <w:rPr>
          <w:szCs w:val="20"/>
          <w:rtl/>
        </w:rPr>
        <w:t>2017</w:t>
      </w:r>
      <w:r w:rsidRPr="00BB41EB">
        <w:rPr>
          <w:rtl/>
        </w:rPr>
        <w:t xml:space="preserve">، طلبت الوزارة مرة أخرى إلى المؤسسات المعنية ما يلي: (أ) اقتراح تعديلات للتشريعات بهدف تعريف مفهوم الاعتذار العلني الرسمي لضحايا التعذيب، بمن فيهم صاحبة الشكوى/الشاهدة المتمتعة بالحماية في هذه القضية؛ (ب) اقتراح تعديلات تشريعية لضمان عدم خضوع الدعاوى القضائية المتعلقة بالتعويض عن الأضرار غير المالية المتصلة بالجرائم المنصوص عليها في القانون الدولي، ولا سيما التعذيب والعنف الجنسي المرتبطان </w:t>
      </w:r>
      <w:r w:rsidRPr="00BB41EB">
        <w:rPr>
          <w:spacing w:val="-2"/>
          <w:rtl/>
        </w:rPr>
        <w:t xml:space="preserve">بالنزاعات، لأي قانون للتقادم؛ (ج) اقتراح اعتماد تشريع جديد لضمان التنفيذ الفعال لقرارات منح تعويضات للضحايا في إطار الإجراءات الجنائية لضمان حصول ضحايا التعذيب والعنف على التعويض، في سياق المسؤولية التبعية في حالة إعسار الجناة؛ (د) استكشاف الإمكانيات الحقيقية لإنشاء صندوق تابع للدولة لدفع التعويضات لضحايا التعذيب، بمن فيهم ضحايا العنف الجنسي المرتبط بالنزاعات، من دون المساس بحق الدولة في استرداد تلك التعويضات من الجاني. وبعد تلقي المعلومات ذات الصلة، ستقدم الوزارة إلى مجلس الوزراء مقترحاً بأن يعتمد على وجه السرعة القانون المتعلق بحقوق ضحايا التعذيب في البوسنة والهرسك، الذي يشمل جبر الضرر، ورد الممتلكات، والتعويض، وتوفير أموال لجبر الضرر على أساس التضامن من ميزانيات اتحاد البوسنة والهرسك وجمهورية </w:t>
      </w:r>
      <w:proofErr w:type="spellStart"/>
      <w:r w:rsidRPr="00BB41EB">
        <w:rPr>
          <w:spacing w:val="-2"/>
          <w:rtl/>
        </w:rPr>
        <w:t>صربسكا</w:t>
      </w:r>
      <w:proofErr w:type="spellEnd"/>
      <w:r w:rsidRPr="00BB41EB">
        <w:rPr>
          <w:spacing w:val="-2"/>
          <w:rtl/>
        </w:rPr>
        <w:t xml:space="preserve"> ومقاطعة </w:t>
      </w:r>
      <w:proofErr w:type="spellStart"/>
      <w:r w:rsidRPr="00BB41EB">
        <w:rPr>
          <w:spacing w:val="-2"/>
          <w:rtl/>
        </w:rPr>
        <w:t>برتشكو</w:t>
      </w:r>
      <w:proofErr w:type="spellEnd"/>
      <w:r w:rsidRPr="00BB41EB">
        <w:rPr>
          <w:spacing w:val="-2"/>
          <w:rtl/>
        </w:rPr>
        <w:t xml:space="preserve">، </w:t>
      </w:r>
      <w:r w:rsidRPr="00BB41EB">
        <w:rPr>
          <w:spacing w:val="-2"/>
          <w:rtl/>
        </w:rPr>
        <w:lastRenderedPageBreak/>
        <w:t>ويتضمن مفهوم الاعتذار العلني الرسمي لضحايا التعذيب. والتزمت الوزارة بتقديم المزيد من التحديثات، حسب ما يتاح من معلومات.</w:t>
      </w:r>
    </w:p>
    <w:p w14:paraId="4C406EA2" w14:textId="77777777" w:rsidR="00AA563F" w:rsidRPr="00BB41EB" w:rsidRDefault="00AA563F" w:rsidP="00AA563F">
      <w:pPr>
        <w:pStyle w:val="SingleTxtGA"/>
        <w:rPr>
          <w:rtl/>
        </w:rPr>
      </w:pPr>
      <w:r w:rsidRPr="00BB41EB">
        <w:rPr>
          <w:szCs w:val="20"/>
          <w:rtl/>
        </w:rPr>
        <w:t>43</w:t>
      </w:r>
      <w:r w:rsidRPr="00BB41EB">
        <w:rPr>
          <w:rtl/>
        </w:rPr>
        <w:t>-</w:t>
      </w:r>
      <w:r w:rsidRPr="00BB41EB">
        <w:rPr>
          <w:rtl/>
        </w:rPr>
        <w:tab/>
        <w:t xml:space="preserve">وفي </w:t>
      </w:r>
      <w:r w:rsidRPr="00BB41EB">
        <w:rPr>
          <w:szCs w:val="20"/>
          <w:rtl/>
        </w:rPr>
        <w:t>28</w:t>
      </w:r>
      <w:r w:rsidRPr="00BB41EB">
        <w:rPr>
          <w:rtl/>
        </w:rPr>
        <w:t xml:space="preserve"> تشرين الثاني/نوفمبر </w:t>
      </w:r>
      <w:r w:rsidRPr="00BB41EB">
        <w:rPr>
          <w:szCs w:val="20"/>
          <w:rtl/>
        </w:rPr>
        <w:t>2019</w:t>
      </w:r>
      <w:r w:rsidRPr="00BB41EB">
        <w:rPr>
          <w:rtl/>
        </w:rPr>
        <w:t xml:space="preserve">، أحيلت ملاحظات الدولة الطرف إلى محامي صاحبة الشكوى لتقديم تعليقاته عليها، بحلول </w:t>
      </w:r>
      <w:r w:rsidRPr="00BB41EB">
        <w:rPr>
          <w:szCs w:val="20"/>
          <w:rtl/>
        </w:rPr>
        <w:t>28</w:t>
      </w:r>
      <w:r w:rsidRPr="00BB41EB">
        <w:rPr>
          <w:rtl/>
        </w:rPr>
        <w:t xml:space="preserve"> كانون الثاني/يناير </w:t>
      </w:r>
      <w:r w:rsidRPr="00BB41EB">
        <w:rPr>
          <w:szCs w:val="20"/>
          <w:rtl/>
        </w:rPr>
        <w:t>2020</w:t>
      </w:r>
      <w:r w:rsidRPr="00BB41EB">
        <w:rPr>
          <w:rtl/>
        </w:rPr>
        <w:t>.</w:t>
      </w:r>
    </w:p>
    <w:p w14:paraId="5EE11FAE" w14:textId="77777777" w:rsidR="00AA563F" w:rsidRPr="00BB41EB" w:rsidRDefault="00AA563F" w:rsidP="00AA563F">
      <w:pPr>
        <w:pStyle w:val="SingleTxtGA"/>
        <w:rPr>
          <w:u w:val="single"/>
        </w:rPr>
      </w:pPr>
      <w:r w:rsidRPr="00BB41EB">
        <w:rPr>
          <w:szCs w:val="20"/>
          <w:rtl/>
        </w:rPr>
        <w:t>44</w:t>
      </w:r>
      <w:r w:rsidRPr="00BB41EB">
        <w:rPr>
          <w:rtl/>
        </w:rPr>
        <w:t>-</w:t>
      </w:r>
      <w:r w:rsidRPr="00BB41EB">
        <w:rPr>
          <w:rtl/>
        </w:rPr>
        <w:tab/>
        <w:t>وقد أظهرت ملاحظات الدولة الطرف أنه جرى تنفيذ قرار اللجنة جزئياً. وقررت اللجنة مواصلة حوار المتابعة، والنظر في اتخاذ خطوات أخرى في ضوء تعليقات محامي صاحبة الشكوى.</w:t>
      </w:r>
    </w:p>
    <w:p w14:paraId="65B352A6" w14:textId="288DBB9F" w:rsidR="00761849" w:rsidRPr="00BB41EB" w:rsidRDefault="00256314" w:rsidP="00256314">
      <w:pPr>
        <w:spacing w:before="120"/>
        <w:jc w:val="center"/>
        <w:rPr>
          <w:u w:val="single"/>
          <w:rtl/>
        </w:rPr>
      </w:pPr>
      <w:r w:rsidRPr="00BB41EB">
        <w:rPr>
          <w:u w:val="single"/>
          <w:rtl/>
        </w:rPr>
        <w:tab/>
      </w:r>
      <w:r w:rsidRPr="00BB41EB">
        <w:rPr>
          <w:u w:val="single"/>
          <w:rtl/>
        </w:rPr>
        <w:tab/>
      </w:r>
      <w:r w:rsidRPr="00BB41EB">
        <w:rPr>
          <w:u w:val="single"/>
          <w:rtl/>
        </w:rPr>
        <w:tab/>
      </w:r>
    </w:p>
    <w:sectPr w:rsidR="00761849" w:rsidRPr="00BB41EB" w:rsidSect="00CB03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F10C4" w14:textId="77777777" w:rsidR="001869AB" w:rsidRPr="002901D9" w:rsidRDefault="001869AB" w:rsidP="002901D9">
      <w:pPr>
        <w:spacing w:after="60" w:line="240" w:lineRule="auto"/>
        <w:rPr>
          <w:i/>
          <w:iCs/>
        </w:rPr>
      </w:pPr>
      <w:r>
        <w:rPr>
          <w:rFonts w:hint="cs"/>
          <w:i/>
          <w:iCs/>
          <w:rtl/>
        </w:rPr>
        <w:t>الحواشي</w:t>
      </w:r>
    </w:p>
  </w:endnote>
  <w:endnote w:type="continuationSeparator" w:id="0">
    <w:p w14:paraId="7199750D" w14:textId="77777777" w:rsidR="001869AB" w:rsidRDefault="001869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D5012" w14:textId="12C0C83E" w:rsidR="006A0773" w:rsidRPr="00562DEF" w:rsidRDefault="006A0773" w:rsidP="006A0773">
    <w:pPr>
      <w:pStyle w:val="Footer"/>
      <w:tabs>
        <w:tab w:val="right" w:pos="9598"/>
      </w:tabs>
      <w:rPr>
        <w:sz w:val="17"/>
      </w:rPr>
    </w:pPr>
    <w:r>
      <w:rPr>
        <w:sz w:val="17"/>
      </w:rPr>
      <w:t>GE.20-08148</w:t>
    </w:r>
    <w:r>
      <w:rPr>
        <w:sz w:val="17"/>
      </w:rPr>
      <w:tab/>
    </w:r>
    <w:r w:rsidRPr="00562DEF">
      <w:rPr>
        <w:b/>
        <w:sz w:val="18"/>
      </w:rPr>
      <w:fldChar w:fldCharType="begin"/>
    </w:r>
    <w:r w:rsidRPr="00562DEF">
      <w:rPr>
        <w:b/>
        <w:sz w:val="18"/>
      </w:rPr>
      <w:instrText xml:space="preserve"> PAGE  \* MERGEFORMAT </w:instrText>
    </w:r>
    <w:r w:rsidRPr="00562DEF">
      <w:rPr>
        <w:b/>
        <w:sz w:val="18"/>
      </w:rPr>
      <w:fldChar w:fldCharType="separate"/>
    </w:r>
    <w:r>
      <w:rPr>
        <w:b/>
        <w:sz w:val="18"/>
      </w:rPr>
      <w:t>2</w:t>
    </w:r>
    <w:r w:rsidRPr="00562DE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C4A49" w14:textId="74DDFC9E" w:rsidR="006A0773" w:rsidRPr="00562DEF" w:rsidRDefault="006A0773" w:rsidP="006A0773">
    <w:pPr>
      <w:pStyle w:val="Footer"/>
      <w:tabs>
        <w:tab w:val="right" w:pos="9599"/>
      </w:tabs>
      <w:jc w:val="left"/>
      <w:rPr>
        <w:b/>
        <w:sz w:val="18"/>
        <w:lang w:val="en-US"/>
      </w:rPr>
    </w:pPr>
    <w:r w:rsidRPr="00562DEF">
      <w:rPr>
        <w:b/>
        <w:sz w:val="18"/>
        <w:lang w:val="en-US"/>
      </w:rPr>
      <w:fldChar w:fldCharType="begin"/>
    </w:r>
    <w:r w:rsidRPr="00562DEF">
      <w:rPr>
        <w:b/>
        <w:sz w:val="18"/>
        <w:lang w:val="en-US"/>
      </w:rPr>
      <w:instrText xml:space="preserve"> PAGE  \* MERGEFORMAT </w:instrText>
    </w:r>
    <w:r w:rsidRPr="00562DEF">
      <w:rPr>
        <w:b/>
        <w:sz w:val="18"/>
        <w:lang w:val="en-US"/>
      </w:rPr>
      <w:fldChar w:fldCharType="separate"/>
    </w:r>
    <w:r>
      <w:rPr>
        <w:b/>
        <w:sz w:val="18"/>
      </w:rPr>
      <w:t>3</w:t>
    </w:r>
    <w:r w:rsidRPr="00562DEF">
      <w:rPr>
        <w:b/>
        <w:sz w:val="18"/>
        <w:lang w:val="en-US"/>
      </w:rPr>
      <w:fldChar w:fldCharType="end"/>
    </w:r>
    <w:r>
      <w:rPr>
        <w:b/>
        <w:sz w:val="18"/>
        <w:lang w:val="en-US"/>
      </w:rPr>
      <w:tab/>
    </w:r>
    <w:r>
      <w:rPr>
        <w:sz w:val="17"/>
        <w:lang w:val="en-US"/>
      </w:rPr>
      <w:t>GE.20-08148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B9E0F" w14:textId="4DEEE2BA" w:rsidR="001869AB" w:rsidRDefault="001869AB" w:rsidP="005A3015">
    <w:pPr>
      <w:pStyle w:val="Footer"/>
      <w:spacing w:before="360"/>
      <w:jc w:val="right"/>
      <w:rPr>
        <w:sz w:val="20"/>
        <w:szCs w:val="20"/>
      </w:rPr>
    </w:pPr>
    <w:r>
      <w:rPr>
        <w:sz w:val="20"/>
        <w:szCs w:val="20"/>
      </w:rPr>
      <w:t>GE.20-08148</w:t>
    </w:r>
    <w:r w:rsidR="002728C0">
      <w:rPr>
        <w:noProof/>
      </w:rPr>
      <w:drawing>
        <wp:anchor distT="0" distB="0" distL="114300" distR="114300" simplePos="0" relativeHeight="251657728" behindDoc="1" locked="1" layoutInCell="0" allowOverlap="1" wp14:anchorId="2E978250" wp14:editId="7D3AA59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2DCB6B6F" w14:textId="79F32233" w:rsidR="001869AB" w:rsidRPr="00CB03D4" w:rsidRDefault="001869AB" w:rsidP="00CB03D4">
    <w:pPr>
      <w:pStyle w:val="Footer"/>
      <w:jc w:val="right"/>
      <w:rPr>
        <w:rFonts w:ascii="C39T30Lfz" w:hAnsi="C39T30Lfz"/>
        <w:sz w:val="56"/>
        <w:szCs w:val="20"/>
      </w:rPr>
    </w:pPr>
    <w:r>
      <w:rPr>
        <w:rFonts w:ascii="C39T30Lfz" w:hAnsi="C39T30Lfz"/>
        <w:sz w:val="56"/>
        <w:szCs w:val="20"/>
      </w:rPr>
      <w:t>*2008148*</w:t>
    </w:r>
    <w:r w:rsidR="002728C0">
      <w:rPr>
        <w:noProof/>
      </w:rPr>
      <w:drawing>
        <wp:anchor distT="0" distB="0" distL="114300" distR="114300" simplePos="0" relativeHeight="251659776" behindDoc="0" locked="0" layoutInCell="1" allowOverlap="1" wp14:anchorId="056F0F55" wp14:editId="085D2F7A">
          <wp:simplePos x="0" y="0"/>
          <wp:positionH relativeFrom="page">
            <wp:posOffset>719455</wp:posOffset>
          </wp:positionH>
          <wp:positionV relativeFrom="page">
            <wp:posOffset>9611995</wp:posOffset>
          </wp:positionV>
          <wp:extent cx="559435" cy="559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AC96A" w14:textId="77777777" w:rsidR="001869AB" w:rsidRPr="004956DC" w:rsidRDefault="001869AB" w:rsidP="00761849">
      <w:pPr>
        <w:pStyle w:val="Footer"/>
        <w:bidi/>
        <w:spacing w:after="80" w:line="200" w:lineRule="exact"/>
        <w:ind w:left="680"/>
      </w:pPr>
      <w:r>
        <w:rPr>
          <w:rtl/>
        </w:rPr>
        <w:t>__________</w:t>
      </w:r>
    </w:p>
  </w:footnote>
  <w:footnote w:type="continuationSeparator" w:id="0">
    <w:p w14:paraId="61BDE692" w14:textId="77777777" w:rsidR="001869AB" w:rsidRDefault="001869AB" w:rsidP="00656392">
      <w:pPr>
        <w:spacing w:line="240" w:lineRule="auto"/>
      </w:pPr>
      <w:r>
        <w:continuationSeparator/>
      </w:r>
    </w:p>
  </w:footnote>
  <w:footnote w:id="1">
    <w:p w14:paraId="15F58D78" w14:textId="109DC4EA" w:rsidR="001869AB" w:rsidRPr="003D18F1" w:rsidRDefault="001869AB" w:rsidP="00AA563F">
      <w:pPr>
        <w:pStyle w:val="FootnoteText1"/>
        <w:rPr>
          <w:rStyle w:val="Heading3Char"/>
          <w:rFonts w:ascii="Times New Roman" w:eastAsia="Times New Roman" w:hAnsi="Times New Roman" w:cs="Traditional Arabic"/>
          <w:b w:val="0"/>
          <w:bCs w:val="0"/>
          <w:color w:val="auto"/>
          <w:sz w:val="26"/>
        </w:rPr>
      </w:pPr>
      <w:r w:rsidRPr="0041287F">
        <w:rPr>
          <w:rFonts w:ascii="Traditional Arabic" w:hAnsi="Traditional Arabic"/>
          <w:sz w:val="26"/>
        </w:rPr>
        <w:t>*</w:t>
      </w:r>
      <w:r w:rsidRPr="003D18F1">
        <w:rPr>
          <w:sz w:val="26"/>
          <w:rtl/>
        </w:rPr>
        <w:tab/>
        <w:t>اعتمدته اللجنة في دورتها الثامنة والستين (</w:t>
      </w:r>
      <w:r w:rsidRPr="00DA0130">
        <w:rPr>
          <w:sz w:val="26"/>
          <w:szCs w:val="18"/>
          <w:rtl/>
        </w:rPr>
        <w:t>11</w:t>
      </w:r>
      <w:r w:rsidRPr="003D18F1">
        <w:rPr>
          <w:sz w:val="26"/>
          <w:rtl/>
        </w:rPr>
        <w:t xml:space="preserve"> تشرين الثاني/نوفمبر - </w:t>
      </w:r>
      <w:r w:rsidRPr="00DA0130">
        <w:rPr>
          <w:sz w:val="26"/>
          <w:szCs w:val="18"/>
          <w:rtl/>
        </w:rPr>
        <w:t>6</w:t>
      </w:r>
      <w:r w:rsidRPr="003D18F1">
        <w:rPr>
          <w:sz w:val="26"/>
          <w:rtl/>
        </w:rPr>
        <w:t xml:space="preserve"> كانون الأول/ديسمبر </w:t>
      </w:r>
      <w:proofErr w:type="gramStart"/>
      <w:r w:rsidRPr="00DA0130">
        <w:rPr>
          <w:sz w:val="26"/>
          <w:szCs w:val="18"/>
          <w:rtl/>
        </w:rPr>
        <w:t>2019</w:t>
      </w:r>
      <w:r w:rsidRPr="003D18F1">
        <w:rPr>
          <w:sz w:val="26"/>
          <w:rtl/>
        </w:rPr>
        <w:t>)،</w:t>
      </w:r>
      <w:proofErr w:type="gramEnd"/>
      <w:r w:rsidRPr="003D18F1">
        <w:rPr>
          <w:sz w:val="26"/>
          <w:rtl/>
        </w:rPr>
        <w:t xml:space="preserve"> في </w:t>
      </w:r>
      <w:r w:rsidRPr="00DA0130">
        <w:rPr>
          <w:sz w:val="26"/>
          <w:szCs w:val="18"/>
          <w:rtl/>
        </w:rPr>
        <w:t>3</w:t>
      </w:r>
      <w:r w:rsidRPr="003D18F1">
        <w:rPr>
          <w:sz w:val="26"/>
          <w:rtl/>
        </w:rPr>
        <w:t xml:space="preserve"> كانون الأول/ديسمبر </w:t>
      </w:r>
      <w:r w:rsidRPr="00DA0130">
        <w:rPr>
          <w:sz w:val="26"/>
          <w:szCs w:val="18"/>
          <w:rtl/>
        </w:rPr>
        <w:t>2019</w:t>
      </w:r>
      <w:r w:rsidRPr="003D18F1">
        <w:rPr>
          <w:sz w:val="26"/>
          <w:rtl/>
        </w:rPr>
        <w:t>.</w:t>
      </w:r>
    </w:p>
  </w:footnote>
  <w:footnote w:id="2">
    <w:p w14:paraId="0840E05B" w14:textId="77777777" w:rsidR="001869AB" w:rsidRPr="003D18F1" w:rsidRDefault="001869AB" w:rsidP="00AA563F">
      <w:pPr>
        <w:pStyle w:val="FootnoteText1"/>
        <w:rPr>
          <w:rStyle w:val="Heading3Char"/>
          <w:rFonts w:ascii="Times New Roman" w:eastAsia="Times New Roman" w:hAnsi="Times New Roman" w:cs="Traditional Arabic"/>
          <w:b w:val="0"/>
          <w:bCs w:val="0"/>
          <w:color w:val="auto"/>
          <w:sz w:val="26"/>
        </w:rPr>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t xml:space="preserve">اعتمدت اللجنة تقرير المتابعة السابق بشأن القرارات المتعلقة بالبلاغات المقدمة بموجب المادة </w:t>
      </w:r>
      <w:r w:rsidRPr="00DA0130">
        <w:rPr>
          <w:sz w:val="26"/>
          <w:szCs w:val="18"/>
          <w:rtl/>
        </w:rPr>
        <w:t>22</w:t>
      </w:r>
      <w:r w:rsidRPr="003D18F1">
        <w:rPr>
          <w:sz w:val="26"/>
          <w:rtl/>
        </w:rPr>
        <w:t xml:space="preserve"> من الاتفاقية، بصيغته المعدلة، في دورتها السابعة والستين (</w:t>
      </w:r>
      <w:r w:rsidRPr="003D18F1">
        <w:rPr>
          <w:sz w:val="20"/>
          <w:szCs w:val="20"/>
          <w:lang w:val="fr-CH"/>
        </w:rPr>
        <w:t>CAT/C/</w:t>
      </w:r>
      <w:r w:rsidRPr="00DA0130">
        <w:rPr>
          <w:sz w:val="20"/>
          <w:szCs w:val="18"/>
          <w:lang w:val="fr-CH"/>
        </w:rPr>
        <w:t>67</w:t>
      </w:r>
      <w:r w:rsidRPr="003D18F1">
        <w:rPr>
          <w:sz w:val="20"/>
          <w:szCs w:val="20"/>
          <w:lang w:val="fr-CH"/>
        </w:rPr>
        <w:t>/</w:t>
      </w:r>
      <w:r w:rsidRPr="00DA0130">
        <w:rPr>
          <w:sz w:val="20"/>
          <w:szCs w:val="18"/>
          <w:lang w:val="fr-CH"/>
        </w:rPr>
        <w:t>3</w:t>
      </w:r>
      <w:r w:rsidRPr="003D18F1">
        <w:rPr>
          <w:sz w:val="26"/>
          <w:rtl/>
        </w:rPr>
        <w:t xml:space="preserve">)، في </w:t>
      </w:r>
      <w:r w:rsidRPr="00DA0130">
        <w:rPr>
          <w:sz w:val="26"/>
          <w:szCs w:val="18"/>
          <w:rtl/>
        </w:rPr>
        <w:t>6</w:t>
      </w:r>
      <w:r w:rsidRPr="003D18F1">
        <w:rPr>
          <w:sz w:val="26"/>
          <w:rtl/>
        </w:rPr>
        <w:t xml:space="preserve"> آب/أغسطس </w:t>
      </w:r>
      <w:r w:rsidRPr="00DA0130">
        <w:rPr>
          <w:sz w:val="26"/>
          <w:szCs w:val="18"/>
          <w:rtl/>
        </w:rPr>
        <w:t>2019</w:t>
      </w:r>
      <w:r w:rsidRPr="003D18F1">
        <w:rPr>
          <w:sz w:val="26"/>
          <w:rtl/>
        </w:rPr>
        <w:t>.</w:t>
      </w:r>
    </w:p>
  </w:footnote>
  <w:footnote w:id="3">
    <w:p w14:paraId="3BEBB988" w14:textId="77777777" w:rsidR="001869AB" w:rsidRPr="00BB41EB" w:rsidRDefault="001869AB" w:rsidP="00AA563F">
      <w:pPr>
        <w:pStyle w:val="FootnoteText1"/>
        <w:rPr>
          <w:lang w:eastAsia="zh-TW" w:bidi="en-GB"/>
        </w:rPr>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r>
      <w:r w:rsidRPr="001869AB">
        <w:rPr>
          <w:szCs w:val="18"/>
        </w:rPr>
        <w:t>CAT/C/</w:t>
      </w:r>
      <w:r w:rsidRPr="00DA0130">
        <w:rPr>
          <w:szCs w:val="16"/>
        </w:rPr>
        <w:t>67</w:t>
      </w:r>
      <w:r w:rsidRPr="001869AB">
        <w:rPr>
          <w:szCs w:val="18"/>
        </w:rPr>
        <w:t>/</w:t>
      </w:r>
      <w:r w:rsidRPr="00DA0130">
        <w:rPr>
          <w:szCs w:val="16"/>
        </w:rPr>
        <w:t>3</w:t>
      </w:r>
      <w:r w:rsidRPr="003D18F1">
        <w:rPr>
          <w:sz w:val="26"/>
          <w:rtl/>
        </w:rPr>
        <w:t xml:space="preserve">، الفقرتان </w:t>
      </w:r>
      <w:r w:rsidRPr="00DA0130">
        <w:rPr>
          <w:sz w:val="26"/>
          <w:szCs w:val="18"/>
          <w:rtl/>
        </w:rPr>
        <w:t>2</w:t>
      </w:r>
      <w:r w:rsidRPr="003D18F1">
        <w:rPr>
          <w:sz w:val="26"/>
          <w:rtl/>
        </w:rPr>
        <w:t xml:space="preserve"> </w:t>
      </w:r>
      <w:proofErr w:type="spellStart"/>
      <w:r w:rsidRPr="003D18F1">
        <w:rPr>
          <w:sz w:val="26"/>
          <w:rtl/>
        </w:rPr>
        <w:t>و</w:t>
      </w:r>
      <w:r w:rsidRPr="00DA0130">
        <w:rPr>
          <w:sz w:val="26"/>
          <w:szCs w:val="18"/>
          <w:rtl/>
        </w:rPr>
        <w:t>3</w:t>
      </w:r>
      <w:proofErr w:type="spellEnd"/>
      <w:r w:rsidRPr="003D18F1">
        <w:rPr>
          <w:sz w:val="26"/>
          <w:rtl/>
        </w:rPr>
        <w:t>.</w:t>
      </w:r>
    </w:p>
  </w:footnote>
  <w:footnote w:id="4">
    <w:p w14:paraId="5D397244" w14:textId="77777777" w:rsidR="001869AB" w:rsidRPr="00BB41EB" w:rsidRDefault="001869AB" w:rsidP="00AA563F">
      <w:pPr>
        <w:pStyle w:val="FootnoteText1"/>
        <w:rPr>
          <w:rStyle w:val="Heading3Char"/>
          <w:rFonts w:ascii="Times New Roman" w:hAnsi="Times New Roman" w:cs="Traditional Arabic"/>
          <w:color w:val="auto"/>
          <w:sz w:val="26"/>
          <w:lang w:eastAsia="zh-TW" w:bidi="en-GB"/>
        </w:rPr>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r>
      <w:r w:rsidRPr="00BB41EB">
        <w:rPr>
          <w:sz w:val="26"/>
          <w:rtl/>
        </w:rPr>
        <w:t xml:space="preserve">المرجع نفسه، الفقرات من </w:t>
      </w:r>
      <w:r w:rsidRPr="00BB41EB">
        <w:rPr>
          <w:sz w:val="26"/>
          <w:szCs w:val="18"/>
          <w:rtl/>
        </w:rPr>
        <w:t>4</w:t>
      </w:r>
      <w:r w:rsidRPr="00BB41EB">
        <w:rPr>
          <w:sz w:val="26"/>
          <w:rtl/>
        </w:rPr>
        <w:t xml:space="preserve"> إلى </w:t>
      </w:r>
      <w:r w:rsidRPr="00BB41EB">
        <w:rPr>
          <w:sz w:val="26"/>
          <w:szCs w:val="18"/>
          <w:rtl/>
        </w:rPr>
        <w:t>11</w:t>
      </w:r>
      <w:r w:rsidRPr="00BB41EB">
        <w:rPr>
          <w:sz w:val="26"/>
          <w:rtl/>
        </w:rPr>
        <w:t>.</w:t>
      </w:r>
    </w:p>
  </w:footnote>
  <w:footnote w:id="5">
    <w:p w14:paraId="7FE18F10" w14:textId="30D00707" w:rsidR="001869AB" w:rsidRPr="003D18F1" w:rsidRDefault="001869AB" w:rsidP="00AA563F">
      <w:pPr>
        <w:pStyle w:val="FootnoteText1"/>
        <w:rPr>
          <w:lang w:eastAsia="zh-TW" w:bidi="en-GB"/>
        </w:rPr>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t xml:space="preserve">انظر </w:t>
      </w:r>
      <w:r w:rsidRPr="006A6937">
        <w:rPr>
          <w:szCs w:val="18"/>
        </w:rPr>
        <w:t>CAT/C/</w:t>
      </w:r>
      <w:r w:rsidRPr="00DA0130">
        <w:rPr>
          <w:szCs w:val="18"/>
        </w:rPr>
        <w:t>62</w:t>
      </w:r>
      <w:r w:rsidRPr="006A6937">
        <w:rPr>
          <w:szCs w:val="18"/>
        </w:rPr>
        <w:t>/</w:t>
      </w:r>
      <w:r w:rsidRPr="00DA0130">
        <w:rPr>
          <w:szCs w:val="18"/>
        </w:rPr>
        <w:t>3</w:t>
      </w:r>
      <w:r w:rsidRPr="003D18F1">
        <w:rPr>
          <w:sz w:val="26"/>
          <w:rtl/>
        </w:rPr>
        <w:t xml:space="preserve">، الفقرات من </w:t>
      </w:r>
      <w:r w:rsidRPr="00DA0130">
        <w:rPr>
          <w:sz w:val="26"/>
          <w:szCs w:val="18"/>
          <w:rtl/>
        </w:rPr>
        <w:t>18</w:t>
      </w:r>
      <w:r w:rsidRPr="003D18F1">
        <w:rPr>
          <w:sz w:val="26"/>
          <w:rtl/>
        </w:rPr>
        <w:t xml:space="preserve"> إلى </w:t>
      </w:r>
      <w:r w:rsidRPr="00DA0130">
        <w:rPr>
          <w:sz w:val="26"/>
          <w:szCs w:val="18"/>
          <w:rtl/>
        </w:rPr>
        <w:t>20</w:t>
      </w:r>
      <w:r w:rsidRPr="003D18F1">
        <w:rPr>
          <w:sz w:val="26"/>
          <w:rtl/>
        </w:rPr>
        <w:t>.</w:t>
      </w:r>
    </w:p>
  </w:footnote>
  <w:footnote w:id="6">
    <w:p w14:paraId="0B3A5C64" w14:textId="37AA6F82" w:rsidR="001869AB" w:rsidRPr="00BB41EB" w:rsidRDefault="001869AB" w:rsidP="00AA563F">
      <w:pPr>
        <w:pStyle w:val="FootnoteText1"/>
        <w:rPr>
          <w:rStyle w:val="Heading3Char"/>
          <w:rFonts w:ascii="Times New Roman" w:hAnsi="Times New Roman" w:cs="Traditional Arabic"/>
          <w:color w:val="auto"/>
          <w:sz w:val="26"/>
          <w:lang w:val="ar-SA" w:eastAsia="zh-TW" w:bidi="en-GB"/>
        </w:rPr>
      </w:pPr>
      <w:r w:rsidRPr="00BB41EB">
        <w:rPr>
          <w:rStyle w:val="FootnoteReference"/>
          <w:sz w:val="26"/>
          <w:szCs w:val="26"/>
          <w:vertAlign w:val="baseline"/>
          <w:rtl/>
        </w:rPr>
        <w:t>(</w:t>
      </w:r>
      <w:r w:rsidRPr="00BB41EB">
        <w:rPr>
          <w:rStyle w:val="FootnoteReference"/>
          <w:rFonts w:cs="Times New Roman"/>
          <w:b w:val="0"/>
          <w:vertAlign w:val="baseline"/>
        </w:rPr>
        <w:footnoteRef/>
      </w:r>
      <w:r w:rsidRPr="00BB41EB">
        <w:rPr>
          <w:rStyle w:val="FootnoteReference"/>
          <w:sz w:val="26"/>
          <w:szCs w:val="26"/>
          <w:vertAlign w:val="baseline"/>
          <w:rtl/>
        </w:rPr>
        <w:t>)</w:t>
      </w:r>
      <w:r w:rsidRPr="00BB41EB">
        <w:rPr>
          <w:sz w:val="26"/>
          <w:rtl/>
        </w:rPr>
        <w:tab/>
      </w:r>
      <w:r w:rsidRPr="00BB41EB">
        <w:rPr>
          <w:sz w:val="20"/>
          <w:szCs w:val="20"/>
        </w:rPr>
        <w:t>CAT/C/</w:t>
      </w:r>
      <w:r w:rsidRPr="00BB41EB">
        <w:rPr>
          <w:sz w:val="20"/>
          <w:szCs w:val="18"/>
        </w:rPr>
        <w:t>67</w:t>
      </w:r>
      <w:r w:rsidRPr="00BB41EB">
        <w:rPr>
          <w:sz w:val="20"/>
          <w:szCs w:val="20"/>
        </w:rPr>
        <w:t>/</w:t>
      </w:r>
      <w:r w:rsidRPr="00BB41EB">
        <w:rPr>
          <w:sz w:val="20"/>
          <w:szCs w:val="18"/>
        </w:rPr>
        <w:t>3</w:t>
      </w:r>
      <w:r w:rsidRPr="00BB41EB">
        <w:rPr>
          <w:sz w:val="26"/>
          <w:rtl/>
        </w:rPr>
        <w:t xml:space="preserve">، الفقرتان </w:t>
      </w:r>
      <w:r w:rsidRPr="00BB41EB">
        <w:rPr>
          <w:sz w:val="26"/>
          <w:szCs w:val="18"/>
          <w:rtl/>
        </w:rPr>
        <w:t>12</w:t>
      </w:r>
      <w:r w:rsidRPr="00BB41EB">
        <w:rPr>
          <w:sz w:val="26"/>
          <w:rtl/>
        </w:rPr>
        <w:t xml:space="preserve"> </w:t>
      </w:r>
      <w:proofErr w:type="spellStart"/>
      <w:r w:rsidRPr="00BB41EB">
        <w:rPr>
          <w:sz w:val="26"/>
          <w:rtl/>
        </w:rPr>
        <w:t>و</w:t>
      </w:r>
      <w:r w:rsidRPr="00BB41EB">
        <w:rPr>
          <w:sz w:val="26"/>
          <w:szCs w:val="18"/>
          <w:rtl/>
        </w:rPr>
        <w:t>13</w:t>
      </w:r>
      <w:proofErr w:type="spellEnd"/>
      <w:r w:rsidRPr="00BB41EB">
        <w:rPr>
          <w:sz w:val="26"/>
          <w:rtl/>
        </w:rPr>
        <w:t>.</w:t>
      </w:r>
    </w:p>
  </w:footnote>
  <w:footnote w:id="7">
    <w:p w14:paraId="58F71A4E" w14:textId="77777777" w:rsidR="001869AB" w:rsidRPr="003D18F1" w:rsidRDefault="001869AB" w:rsidP="00AA563F">
      <w:pPr>
        <w:pStyle w:val="FootnoteText1"/>
        <w:rPr>
          <w:rStyle w:val="Heading3Char"/>
          <w:rFonts w:ascii="Times New Roman" w:hAnsi="Times New Roman" w:cs="Traditional Arabic"/>
          <w:sz w:val="26"/>
          <w:lang w:val="ar-SA" w:eastAsia="zh-TW" w:bidi="en-GB"/>
        </w:rPr>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t xml:space="preserve">المرجع نفسه، الفقرات من </w:t>
      </w:r>
      <w:r w:rsidRPr="00DA0130">
        <w:rPr>
          <w:sz w:val="26"/>
          <w:szCs w:val="18"/>
          <w:rtl/>
        </w:rPr>
        <w:t>16</w:t>
      </w:r>
      <w:r w:rsidRPr="003D18F1">
        <w:rPr>
          <w:sz w:val="26"/>
          <w:rtl/>
        </w:rPr>
        <w:t xml:space="preserve"> إلى </w:t>
      </w:r>
      <w:r w:rsidRPr="00DA0130">
        <w:rPr>
          <w:sz w:val="26"/>
          <w:szCs w:val="18"/>
          <w:rtl/>
        </w:rPr>
        <w:t>18</w:t>
      </w:r>
      <w:r w:rsidRPr="003D18F1">
        <w:rPr>
          <w:sz w:val="26"/>
          <w:rtl/>
        </w:rPr>
        <w:t>.</w:t>
      </w:r>
    </w:p>
  </w:footnote>
  <w:footnote w:id="8">
    <w:p w14:paraId="1AB90219" w14:textId="77777777" w:rsidR="001869AB" w:rsidRPr="00BB41EB" w:rsidRDefault="001869AB" w:rsidP="00AA563F">
      <w:pPr>
        <w:pStyle w:val="FootnoteText1"/>
        <w:rPr>
          <w:rStyle w:val="Heading3Char"/>
          <w:rFonts w:ascii="Times New Roman" w:hAnsi="Times New Roman" w:cs="Traditional Arabic"/>
          <w:color w:val="auto"/>
          <w:sz w:val="26"/>
          <w:lang w:val="ar-SA" w:eastAsia="zh-TW" w:bidi="en-GB"/>
        </w:rPr>
      </w:pPr>
      <w:r w:rsidRPr="00BB41EB">
        <w:rPr>
          <w:rStyle w:val="FootnoteReference"/>
          <w:sz w:val="26"/>
          <w:szCs w:val="26"/>
          <w:vertAlign w:val="baseline"/>
          <w:rtl/>
        </w:rPr>
        <w:t>(</w:t>
      </w:r>
      <w:r w:rsidRPr="00BB41EB">
        <w:rPr>
          <w:rStyle w:val="FootnoteReference"/>
          <w:rFonts w:cs="Times New Roman"/>
          <w:b w:val="0"/>
          <w:vertAlign w:val="baseline"/>
        </w:rPr>
        <w:footnoteRef/>
      </w:r>
      <w:r w:rsidRPr="00BB41EB">
        <w:rPr>
          <w:rStyle w:val="FootnoteReference"/>
          <w:sz w:val="26"/>
          <w:szCs w:val="26"/>
          <w:vertAlign w:val="baseline"/>
          <w:rtl/>
        </w:rPr>
        <w:t>)</w:t>
      </w:r>
      <w:r w:rsidRPr="00BB41EB">
        <w:rPr>
          <w:sz w:val="26"/>
          <w:rtl/>
        </w:rPr>
        <w:tab/>
        <w:t xml:space="preserve">المرجع نفسه، الفقرات من </w:t>
      </w:r>
      <w:r w:rsidRPr="00BB41EB">
        <w:rPr>
          <w:sz w:val="26"/>
          <w:szCs w:val="18"/>
          <w:rtl/>
        </w:rPr>
        <w:t>19</w:t>
      </w:r>
      <w:r w:rsidRPr="00BB41EB">
        <w:rPr>
          <w:sz w:val="26"/>
          <w:rtl/>
        </w:rPr>
        <w:t xml:space="preserve"> إلى </w:t>
      </w:r>
      <w:r w:rsidRPr="00BB41EB">
        <w:rPr>
          <w:sz w:val="26"/>
          <w:szCs w:val="18"/>
          <w:rtl/>
        </w:rPr>
        <w:t>21</w:t>
      </w:r>
      <w:r w:rsidRPr="00BB41EB">
        <w:rPr>
          <w:sz w:val="26"/>
          <w:rtl/>
        </w:rPr>
        <w:t>.</w:t>
      </w:r>
    </w:p>
  </w:footnote>
  <w:footnote w:id="9">
    <w:p w14:paraId="469231CD" w14:textId="77777777" w:rsidR="001869AB" w:rsidRPr="00BB41EB" w:rsidRDefault="001869AB" w:rsidP="00AA563F">
      <w:pPr>
        <w:pStyle w:val="FootnoteText1"/>
        <w:rPr>
          <w:rStyle w:val="Heading3Char"/>
          <w:rFonts w:ascii="Times New Roman" w:hAnsi="Times New Roman" w:cs="Traditional Arabic"/>
          <w:color w:val="auto"/>
          <w:sz w:val="26"/>
          <w:lang w:eastAsia="zh-TW" w:bidi="en-GB"/>
        </w:rPr>
      </w:pPr>
      <w:r w:rsidRPr="00BB41EB">
        <w:rPr>
          <w:rStyle w:val="FootnoteReference"/>
          <w:sz w:val="26"/>
          <w:szCs w:val="26"/>
          <w:vertAlign w:val="baseline"/>
          <w:rtl/>
        </w:rPr>
        <w:t>(</w:t>
      </w:r>
      <w:r w:rsidRPr="00BB41EB">
        <w:rPr>
          <w:rStyle w:val="FootnoteReference"/>
          <w:rFonts w:cs="Times New Roman"/>
          <w:b w:val="0"/>
          <w:vertAlign w:val="baseline"/>
        </w:rPr>
        <w:footnoteRef/>
      </w:r>
      <w:r w:rsidRPr="00BB41EB">
        <w:rPr>
          <w:rStyle w:val="FootnoteReference"/>
          <w:sz w:val="26"/>
          <w:szCs w:val="26"/>
          <w:vertAlign w:val="baseline"/>
          <w:rtl/>
        </w:rPr>
        <w:t>)</w:t>
      </w:r>
      <w:r w:rsidRPr="00BB41EB">
        <w:rPr>
          <w:sz w:val="26"/>
          <w:rtl/>
        </w:rPr>
        <w:tab/>
        <w:t xml:space="preserve">المرجع نفسه، الفقرات من </w:t>
      </w:r>
      <w:r w:rsidRPr="00BB41EB">
        <w:rPr>
          <w:sz w:val="26"/>
          <w:szCs w:val="18"/>
          <w:rtl/>
        </w:rPr>
        <w:t>22</w:t>
      </w:r>
      <w:r w:rsidRPr="00BB41EB">
        <w:rPr>
          <w:sz w:val="26"/>
          <w:rtl/>
        </w:rPr>
        <w:t xml:space="preserve"> إلى </w:t>
      </w:r>
      <w:r w:rsidRPr="00BB41EB">
        <w:rPr>
          <w:sz w:val="26"/>
          <w:szCs w:val="18"/>
          <w:rtl/>
        </w:rPr>
        <w:t>24</w:t>
      </w:r>
      <w:r w:rsidRPr="00BB41EB">
        <w:rPr>
          <w:sz w:val="26"/>
          <w:rtl/>
        </w:rPr>
        <w:t>.</w:t>
      </w:r>
    </w:p>
  </w:footnote>
  <w:footnote w:id="10">
    <w:p w14:paraId="718D7291" w14:textId="77777777" w:rsidR="001869AB" w:rsidRPr="0005265C" w:rsidRDefault="001869AB" w:rsidP="00AA563F">
      <w:pPr>
        <w:pStyle w:val="FootnoteText1"/>
      </w:pPr>
      <w:r w:rsidRPr="003D18F1">
        <w:rPr>
          <w:rStyle w:val="FootnoteReference"/>
          <w:sz w:val="26"/>
          <w:szCs w:val="26"/>
          <w:vertAlign w:val="baseline"/>
          <w:rtl/>
        </w:rPr>
        <w:t>(</w:t>
      </w:r>
      <w:r w:rsidRPr="006A6937">
        <w:rPr>
          <w:rStyle w:val="FootnoteReference"/>
          <w:rFonts w:cs="Times New Roman"/>
          <w:b w:val="0"/>
          <w:vertAlign w:val="baseline"/>
        </w:rPr>
        <w:footnoteRef/>
      </w:r>
      <w:r w:rsidRPr="003D18F1">
        <w:rPr>
          <w:rStyle w:val="FootnoteReference"/>
          <w:sz w:val="26"/>
          <w:szCs w:val="26"/>
          <w:vertAlign w:val="baseline"/>
          <w:rtl/>
        </w:rPr>
        <w:t>)</w:t>
      </w:r>
      <w:r w:rsidRPr="003D18F1">
        <w:rPr>
          <w:sz w:val="26"/>
          <w:rtl/>
        </w:rPr>
        <w:tab/>
        <w:t xml:space="preserve">المرجع نفسه، الفقرات من </w:t>
      </w:r>
      <w:r w:rsidRPr="00DA0130">
        <w:rPr>
          <w:sz w:val="26"/>
          <w:szCs w:val="18"/>
          <w:rtl/>
        </w:rPr>
        <w:t>25</w:t>
      </w:r>
      <w:r w:rsidRPr="003D18F1">
        <w:rPr>
          <w:sz w:val="26"/>
          <w:rtl/>
        </w:rPr>
        <w:t xml:space="preserve"> إلى </w:t>
      </w:r>
      <w:r w:rsidRPr="00DA0130">
        <w:rPr>
          <w:sz w:val="26"/>
          <w:szCs w:val="18"/>
          <w:rtl/>
        </w:rPr>
        <w:t>27</w:t>
      </w:r>
      <w:r w:rsidRPr="003D18F1">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DF612" w14:textId="737C83E8" w:rsidR="006A0773" w:rsidRPr="00562DEF" w:rsidRDefault="006A0773" w:rsidP="003D129F">
    <w:pPr>
      <w:pStyle w:val="Header"/>
      <w:tabs>
        <w:tab w:val="left" w:pos="8232"/>
        <w:tab w:val="right" w:pos="9639"/>
      </w:tabs>
      <w:jc w:val="right"/>
    </w:pPr>
    <w:r w:rsidRPr="00562DEF">
      <w:t>C</w:t>
    </w:r>
    <w:r>
      <w:t>AT/C/68/3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CA392" w14:textId="3D339644" w:rsidR="006A0773" w:rsidRPr="00562DEF" w:rsidRDefault="006A0773" w:rsidP="006A0773">
    <w:pPr>
      <w:pStyle w:val="Header"/>
      <w:jc w:val="left"/>
    </w:pPr>
    <w:r w:rsidRPr="00562DEF">
      <w:t>C</w:t>
    </w:r>
    <w:r>
      <w:t>AT</w:t>
    </w:r>
    <w:r w:rsidRPr="00562DEF">
      <w:t>/</w:t>
    </w:r>
    <w:r>
      <w:t>C/68/3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1C4C1B"/>
    <w:rsid w:val="000076D5"/>
    <w:rsid w:val="00043663"/>
    <w:rsid w:val="000505CF"/>
    <w:rsid w:val="000A2113"/>
    <w:rsid w:val="000C5E64"/>
    <w:rsid w:val="000D701C"/>
    <w:rsid w:val="000E2A71"/>
    <w:rsid w:val="00160263"/>
    <w:rsid w:val="00167825"/>
    <w:rsid w:val="00181F96"/>
    <w:rsid w:val="001869AB"/>
    <w:rsid w:val="001A1371"/>
    <w:rsid w:val="001B346A"/>
    <w:rsid w:val="001C4C1B"/>
    <w:rsid w:val="001E1CAD"/>
    <w:rsid w:val="001E290D"/>
    <w:rsid w:val="002144FA"/>
    <w:rsid w:val="0023469A"/>
    <w:rsid w:val="00243C8A"/>
    <w:rsid w:val="00256314"/>
    <w:rsid w:val="00267A0E"/>
    <w:rsid w:val="002719BD"/>
    <w:rsid w:val="002728C0"/>
    <w:rsid w:val="002901D9"/>
    <w:rsid w:val="002976C2"/>
    <w:rsid w:val="002E0C88"/>
    <w:rsid w:val="00323EC8"/>
    <w:rsid w:val="003260FF"/>
    <w:rsid w:val="00343D95"/>
    <w:rsid w:val="00350DE0"/>
    <w:rsid w:val="00374341"/>
    <w:rsid w:val="00384DA7"/>
    <w:rsid w:val="003D1062"/>
    <w:rsid w:val="003D129F"/>
    <w:rsid w:val="003F22AB"/>
    <w:rsid w:val="00420D7B"/>
    <w:rsid w:val="00450B21"/>
    <w:rsid w:val="00453B63"/>
    <w:rsid w:val="00455780"/>
    <w:rsid w:val="004956DC"/>
    <w:rsid w:val="004B0A1C"/>
    <w:rsid w:val="004D298E"/>
    <w:rsid w:val="0054472E"/>
    <w:rsid w:val="005662A9"/>
    <w:rsid w:val="005827D4"/>
    <w:rsid w:val="00585AF1"/>
    <w:rsid w:val="0059622A"/>
    <w:rsid w:val="005A3015"/>
    <w:rsid w:val="005C5878"/>
    <w:rsid w:val="005C7CEA"/>
    <w:rsid w:val="005D3C0B"/>
    <w:rsid w:val="005E5217"/>
    <w:rsid w:val="005F0FA4"/>
    <w:rsid w:val="005F30EE"/>
    <w:rsid w:val="0060473A"/>
    <w:rsid w:val="00656392"/>
    <w:rsid w:val="006646E9"/>
    <w:rsid w:val="0068781D"/>
    <w:rsid w:val="006959B0"/>
    <w:rsid w:val="006A0773"/>
    <w:rsid w:val="006B3E27"/>
    <w:rsid w:val="006B6507"/>
    <w:rsid w:val="006C104C"/>
    <w:rsid w:val="006D05CB"/>
    <w:rsid w:val="00733704"/>
    <w:rsid w:val="00761849"/>
    <w:rsid w:val="0078071A"/>
    <w:rsid w:val="00817373"/>
    <w:rsid w:val="00852A9A"/>
    <w:rsid w:val="00893A8A"/>
    <w:rsid w:val="008C7A3E"/>
    <w:rsid w:val="008F49E1"/>
    <w:rsid w:val="008F5968"/>
    <w:rsid w:val="0090370F"/>
    <w:rsid w:val="009269D2"/>
    <w:rsid w:val="00942135"/>
    <w:rsid w:val="009521B0"/>
    <w:rsid w:val="00981C12"/>
    <w:rsid w:val="009A7E9F"/>
    <w:rsid w:val="009E5018"/>
    <w:rsid w:val="00A12B37"/>
    <w:rsid w:val="00A34EA8"/>
    <w:rsid w:val="00A44D86"/>
    <w:rsid w:val="00A67AF5"/>
    <w:rsid w:val="00A94CA3"/>
    <w:rsid w:val="00AA563F"/>
    <w:rsid w:val="00AB6758"/>
    <w:rsid w:val="00B13763"/>
    <w:rsid w:val="00B456A0"/>
    <w:rsid w:val="00B477A4"/>
    <w:rsid w:val="00B54045"/>
    <w:rsid w:val="00BB41EB"/>
    <w:rsid w:val="00C438D7"/>
    <w:rsid w:val="00C81B50"/>
    <w:rsid w:val="00C87F1F"/>
    <w:rsid w:val="00CB03D4"/>
    <w:rsid w:val="00CD1801"/>
    <w:rsid w:val="00D10EF1"/>
    <w:rsid w:val="00D42810"/>
    <w:rsid w:val="00D914A7"/>
    <w:rsid w:val="00DA0130"/>
    <w:rsid w:val="00DC1D29"/>
    <w:rsid w:val="00DD13C3"/>
    <w:rsid w:val="00DD596E"/>
    <w:rsid w:val="00DD621E"/>
    <w:rsid w:val="00DF0575"/>
    <w:rsid w:val="00E64B72"/>
    <w:rsid w:val="00E70E04"/>
    <w:rsid w:val="00E76499"/>
    <w:rsid w:val="00EC05A7"/>
    <w:rsid w:val="00EC4B6B"/>
    <w:rsid w:val="00EE2623"/>
    <w:rsid w:val="00EF1EE5"/>
    <w:rsid w:val="00F763B4"/>
    <w:rsid w:val="00F900C3"/>
    <w:rsid w:val="00FD292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15AD8B"/>
  <w15:docId w15:val="{554C3F64-EFE3-42A3-8CFD-79E4A34A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1G">
    <w:name w:val="_ H_1_G"/>
    <w:basedOn w:val="Normal"/>
    <w:next w:val="Normal"/>
    <w:rsid w:val="00AA563F"/>
    <w:pPr>
      <w:keepNext/>
      <w:keepLines/>
      <w:tabs>
        <w:tab w:val="right" w:pos="851"/>
      </w:tabs>
      <w:bidi w:val="0"/>
      <w:spacing w:before="360" w:after="240" w:line="270" w:lineRule="exact"/>
      <w:ind w:left="1134" w:right="1134" w:hanging="1134"/>
      <w:jc w:val="left"/>
    </w:pPr>
    <w:rPr>
      <w:rFonts w:eastAsia="SimSun" w:hAnsi="Calibri" w:hint="cs"/>
      <w:b/>
      <w:sz w:val="24"/>
      <w:lang w:val="en-GB" w:eastAsia="zh-CN"/>
    </w:rPr>
  </w:style>
  <w:style w:type="paragraph" w:customStyle="1" w:styleId="SingleTxtG">
    <w:name w:val="_ Single Txt_G"/>
    <w:basedOn w:val="Normal"/>
    <w:link w:val="SingleTxtGChar"/>
    <w:rsid w:val="00AA563F"/>
    <w:pPr>
      <w:bidi w:val="0"/>
      <w:spacing w:after="120" w:line="240" w:lineRule="auto"/>
      <w:ind w:left="1134" w:right="1134"/>
      <w:jc w:val="both"/>
    </w:pPr>
    <w:rPr>
      <w:rFonts w:eastAsia="SimSun" w:hAnsi="Calibri"/>
      <w:lang w:val="en-GB" w:eastAsia="zh-CN"/>
    </w:rPr>
  </w:style>
  <w:style w:type="character" w:customStyle="1" w:styleId="SingleTxtGChar">
    <w:name w:val="_ Single Txt_G Char"/>
    <w:link w:val="SingleTxtG"/>
    <w:locked/>
    <w:rsid w:val="00AA563F"/>
    <w:rPr>
      <w:rFonts w:ascii="Times New Roman" w:eastAsia="SimSun" w:cs="Traditional Arabic"/>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FD007-C13A-49C1-BEE6-C04AAC8B1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9</TotalTime>
  <Pages>12</Pages>
  <Words>4186</Words>
  <Characters>21311</Characters>
  <Application>Microsoft Office Word</Application>
  <DocSecurity>0</DocSecurity>
  <Lines>417</Lines>
  <Paragraphs>169</Paragraphs>
  <ScaleCrop>false</ScaleCrop>
  <HeadingPairs>
    <vt:vector size="2" baseType="variant">
      <vt:variant>
        <vt:lpstr>Title</vt:lpstr>
      </vt:variant>
      <vt:variant>
        <vt:i4>1</vt:i4>
      </vt:variant>
    </vt:vector>
  </HeadingPairs>
  <TitlesOfParts>
    <vt:vector size="1" baseType="lpstr">
      <vt:lpstr>CAT/C/68/3</vt:lpstr>
    </vt:vector>
  </TitlesOfParts>
  <Company>DCM</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CAT/C/68/3</dc:title>
  <dc:subject>GE.2008148A</dc:subject>
  <dc:creator>MBU, MBO</dc:creator>
  <cp:keywords>ODS No.2015190</cp:keywords>
  <dc:description>Distribution:_x000d_
Original: English_x000d_
Date: 2020</dc:description>
  <cp:lastModifiedBy>Ibrahim Balan</cp:lastModifiedBy>
  <cp:revision>5</cp:revision>
  <cp:lastPrinted>2016-06-21T10:29:00Z</cp:lastPrinted>
  <dcterms:created xsi:type="dcterms:W3CDTF">2020-09-09T15:52:00Z</dcterms:created>
  <dcterms:modified xsi:type="dcterms:W3CDTF">2020-09-11T07:50:00Z</dcterms:modified>
  <cp:category>Final</cp:category>
</cp:coreProperties>
</file>