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C34858">
              <w:rPr>
                <w:sz w:val="20"/>
                <w:lang w:val="en-US"/>
              </w:rPr>
              <w:t>C/SR.914</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C34858">
              <w:rPr>
                <w:sz w:val="20"/>
                <w:lang w:val="en-US"/>
              </w:rPr>
              <w:fldChar w:fldCharType="separate"/>
            </w:r>
            <w:r w:rsidR="00C34858">
              <w:rPr>
                <w:sz w:val="20"/>
                <w:lang w:val="en-US"/>
              </w:rPr>
              <w:t>10 February 2010</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615BC4" w:rsidRPr="00A07DB7" w:rsidRDefault="00615BC4" w:rsidP="003B327F">
      <w:pPr>
        <w:pStyle w:val="SingleTxtGR"/>
        <w:spacing w:before="120"/>
        <w:ind w:left="0"/>
        <w:jc w:val="left"/>
      </w:pPr>
      <w:r w:rsidRPr="003B327F">
        <w:rPr>
          <w:b/>
          <w:sz w:val="24"/>
          <w:szCs w:val="24"/>
        </w:rPr>
        <w:t>Комитет против пыток</w:t>
      </w:r>
      <w:r w:rsidR="003B327F" w:rsidRPr="003B327F">
        <w:rPr>
          <w:b/>
          <w:sz w:val="24"/>
          <w:szCs w:val="24"/>
        </w:rPr>
        <w:br/>
      </w:r>
      <w:r w:rsidRPr="003B327F">
        <w:rPr>
          <w:b/>
        </w:rPr>
        <w:t>Сорок третья сессия</w:t>
      </w:r>
      <w:r w:rsidR="003B327F" w:rsidRPr="004B2E0D">
        <w:rPr>
          <w:b/>
        </w:rPr>
        <w:br/>
      </w:r>
      <w:r w:rsidR="003B327F" w:rsidRPr="003B327F">
        <w:rPr>
          <w:b/>
        </w:rPr>
        <w:br/>
      </w:r>
      <w:r w:rsidRPr="003B327F">
        <w:rPr>
          <w:b/>
        </w:rPr>
        <w:t>Краткий отчет о 914-м заседании</w:t>
      </w:r>
      <w:r>
        <w:t>,</w:t>
      </w:r>
      <w:r w:rsidR="003B327F" w:rsidRPr="003B327F">
        <w:br/>
      </w:r>
      <w:r>
        <w:t>состоявшемся</w:t>
      </w:r>
      <w:r w:rsidRPr="00A07DB7">
        <w:t xml:space="preserve"> </w:t>
      </w:r>
      <w:r>
        <w:t>во</w:t>
      </w:r>
      <w:r w:rsidRPr="00A07DB7">
        <w:t xml:space="preserve"> </w:t>
      </w:r>
      <w:r>
        <w:t>Дворце</w:t>
      </w:r>
      <w:r w:rsidRPr="00A07DB7">
        <w:t xml:space="preserve"> </w:t>
      </w:r>
      <w:r>
        <w:t>Вильсона в Женеве</w:t>
      </w:r>
      <w:r w:rsidRPr="00A07DB7">
        <w:t>,</w:t>
      </w:r>
      <w:r w:rsidR="004B2E0D" w:rsidRPr="004B2E0D">
        <w:br/>
      </w:r>
      <w:r>
        <w:t>в пятницу</w:t>
      </w:r>
      <w:r w:rsidR="004B2E0D" w:rsidRPr="004B2E0D">
        <w:t xml:space="preserve">, </w:t>
      </w:r>
      <w:r>
        <w:t>13 ноября 2009 года, в 10 час. 00 мин.</w:t>
      </w:r>
    </w:p>
    <w:p w:rsidR="00615BC4" w:rsidRPr="00A65371" w:rsidRDefault="00615BC4" w:rsidP="00615BC4">
      <w:pPr>
        <w:pStyle w:val="SingleTxtGR"/>
        <w:ind w:left="0"/>
        <w:jc w:val="left"/>
      </w:pPr>
      <w:r>
        <w:rPr>
          <w:i/>
        </w:rPr>
        <w:t>Председатель</w:t>
      </w:r>
      <w:r w:rsidRPr="00A65371">
        <w:rPr>
          <w:i/>
        </w:rPr>
        <w:t xml:space="preserve">: </w:t>
      </w:r>
      <w:r>
        <w:t>г</w:t>
      </w:r>
      <w:r w:rsidRPr="00A65371">
        <w:t>-</w:t>
      </w:r>
      <w:r>
        <w:t>н</w:t>
      </w:r>
      <w:r w:rsidRPr="00A65371">
        <w:t xml:space="preserve"> </w:t>
      </w:r>
      <w:r>
        <w:t>Гроссман</w:t>
      </w:r>
    </w:p>
    <w:p w:rsidR="00615BC4" w:rsidRPr="00A65371" w:rsidRDefault="00615BC4" w:rsidP="00615BC4">
      <w:pPr>
        <w:pStyle w:val="SingleTxtGR"/>
        <w:ind w:left="0"/>
        <w:rPr>
          <w:sz w:val="28"/>
        </w:rPr>
      </w:pPr>
      <w:r>
        <w:rPr>
          <w:sz w:val="28"/>
        </w:rPr>
        <w:t>Содержание</w:t>
      </w:r>
    </w:p>
    <w:p w:rsidR="00615BC4" w:rsidRPr="00283AA9" w:rsidRDefault="00615BC4" w:rsidP="003B73DF">
      <w:pPr>
        <w:pStyle w:val="SingleTxtGR"/>
        <w:jc w:val="left"/>
      </w:pPr>
      <w:r>
        <w:t>Рассмотрение</w:t>
      </w:r>
      <w:r w:rsidRPr="00283AA9">
        <w:t xml:space="preserve"> </w:t>
      </w:r>
      <w:r>
        <w:t>докладов</w:t>
      </w:r>
      <w:r w:rsidRPr="00283AA9">
        <w:t xml:space="preserve">, </w:t>
      </w:r>
      <w:r>
        <w:t>представленных</w:t>
      </w:r>
      <w:r w:rsidRPr="00283AA9">
        <w:t xml:space="preserve"> </w:t>
      </w:r>
      <w:r>
        <w:t>государствами-участниками по</w:t>
      </w:r>
      <w:r w:rsidR="003B73DF">
        <w:rPr>
          <w:lang w:val="en-US"/>
        </w:rPr>
        <w:t> </w:t>
      </w:r>
      <w:r>
        <w:t>статье</w:t>
      </w:r>
      <w:r w:rsidR="003B73DF">
        <w:rPr>
          <w:lang w:val="en-US"/>
        </w:rPr>
        <w:t> </w:t>
      </w:r>
      <w:r>
        <w:t>19 Конвенции</w:t>
      </w:r>
      <w:r w:rsidRPr="00283AA9">
        <w:t xml:space="preserve"> (</w:t>
      </w:r>
      <w:r>
        <w:rPr>
          <w:i/>
        </w:rPr>
        <w:t>продолжение)</w:t>
      </w:r>
    </w:p>
    <w:p w:rsidR="00615BC4" w:rsidRPr="009371D1" w:rsidRDefault="00615BC4" w:rsidP="00615BC4">
      <w:pPr>
        <w:pStyle w:val="SingleTxtGR"/>
        <w:rPr>
          <w:i/>
        </w:rPr>
      </w:pPr>
      <w:r w:rsidRPr="00283AA9">
        <w:tab/>
      </w:r>
      <w:r>
        <w:rPr>
          <w:i/>
        </w:rPr>
        <w:t>Пятый периодический доклад Испании</w:t>
      </w:r>
      <w:r w:rsidRPr="009371D1">
        <w:t xml:space="preserve"> (</w:t>
      </w:r>
      <w:r>
        <w:t>продолжение</w:t>
      </w:r>
      <w:r w:rsidRPr="009371D1">
        <w:t>)</w:t>
      </w:r>
    </w:p>
    <w:p w:rsidR="00615BC4" w:rsidRPr="00B3666B" w:rsidRDefault="00615BC4" w:rsidP="00615BC4">
      <w:pPr>
        <w:pStyle w:val="SingleTxtGR"/>
        <w:rPr>
          <w:i/>
        </w:rPr>
      </w:pPr>
      <w:r w:rsidRPr="00B3666B">
        <w:br w:type="page"/>
      </w:r>
      <w:r>
        <w:rPr>
          <w:i/>
        </w:rPr>
        <w:t>Заседание</w:t>
      </w:r>
      <w:r w:rsidRPr="00B3666B">
        <w:rPr>
          <w:i/>
        </w:rPr>
        <w:t xml:space="preserve"> </w:t>
      </w:r>
      <w:r>
        <w:rPr>
          <w:i/>
        </w:rPr>
        <w:t>открывается</w:t>
      </w:r>
      <w:r w:rsidRPr="00B3666B">
        <w:rPr>
          <w:i/>
        </w:rPr>
        <w:t xml:space="preserve"> </w:t>
      </w:r>
      <w:r>
        <w:rPr>
          <w:i/>
        </w:rPr>
        <w:t>в</w:t>
      </w:r>
      <w:r w:rsidRPr="00B3666B">
        <w:rPr>
          <w:i/>
        </w:rPr>
        <w:t xml:space="preserve"> 10 </w:t>
      </w:r>
      <w:r>
        <w:rPr>
          <w:i/>
        </w:rPr>
        <w:t>час</w:t>
      </w:r>
      <w:r w:rsidRPr="00B3666B">
        <w:rPr>
          <w:i/>
        </w:rPr>
        <w:t xml:space="preserve">. 00 </w:t>
      </w:r>
      <w:r>
        <w:rPr>
          <w:i/>
        </w:rPr>
        <w:t>мин</w:t>
      </w:r>
      <w:r w:rsidRPr="00B3666B">
        <w:rPr>
          <w:i/>
        </w:rPr>
        <w:t>.</w:t>
      </w:r>
    </w:p>
    <w:p w:rsidR="00615BC4" w:rsidRPr="003B73DF" w:rsidRDefault="00615BC4" w:rsidP="00615BC4">
      <w:pPr>
        <w:pStyle w:val="SingleTxtGR"/>
        <w:rPr>
          <w:b/>
        </w:rPr>
      </w:pPr>
      <w:r w:rsidRPr="003B73DF">
        <w:rPr>
          <w:b/>
        </w:rPr>
        <w:t>Рассмотрение докладов, представленных государствами-участниками по статье 19 Конвенции (</w:t>
      </w:r>
      <w:r w:rsidRPr="003B73DF">
        <w:rPr>
          <w:b/>
          <w:i/>
        </w:rPr>
        <w:t>продолжение</w:t>
      </w:r>
      <w:r w:rsidRPr="003B73DF">
        <w:rPr>
          <w:b/>
        </w:rPr>
        <w:t xml:space="preserve">) </w:t>
      </w:r>
    </w:p>
    <w:p w:rsidR="00615BC4" w:rsidRPr="00B3666B" w:rsidRDefault="00615BC4" w:rsidP="00615BC4">
      <w:pPr>
        <w:pStyle w:val="SingleTxtGR"/>
        <w:rPr>
          <w:i/>
        </w:rPr>
      </w:pPr>
      <w:r>
        <w:rPr>
          <w:i/>
        </w:rPr>
        <w:t>Пятый</w:t>
      </w:r>
      <w:r w:rsidRPr="00B3666B">
        <w:rPr>
          <w:i/>
        </w:rPr>
        <w:t xml:space="preserve"> </w:t>
      </w:r>
      <w:r>
        <w:rPr>
          <w:i/>
        </w:rPr>
        <w:t>периодический</w:t>
      </w:r>
      <w:r w:rsidRPr="00B3666B">
        <w:rPr>
          <w:i/>
        </w:rPr>
        <w:t xml:space="preserve"> </w:t>
      </w:r>
      <w:r>
        <w:rPr>
          <w:i/>
        </w:rPr>
        <w:t>доклад</w:t>
      </w:r>
      <w:r w:rsidRPr="00B3666B">
        <w:rPr>
          <w:i/>
        </w:rPr>
        <w:t xml:space="preserve"> </w:t>
      </w:r>
      <w:r>
        <w:rPr>
          <w:i/>
        </w:rPr>
        <w:t>Испании</w:t>
      </w:r>
      <w:r w:rsidRPr="00B3666B">
        <w:rPr>
          <w:i/>
        </w:rPr>
        <w:t xml:space="preserve"> </w:t>
      </w:r>
      <w:r w:rsidRPr="00B3666B">
        <w:t>(</w:t>
      </w:r>
      <w:r>
        <w:t>продолжение</w:t>
      </w:r>
      <w:r w:rsidRPr="00B3666B">
        <w:t>)</w:t>
      </w:r>
      <w:r w:rsidRPr="00B3666B">
        <w:rPr>
          <w:i/>
        </w:rPr>
        <w:t xml:space="preserve"> </w:t>
      </w:r>
      <w:r w:rsidRPr="00B3666B">
        <w:t>(</w:t>
      </w:r>
      <w:r w:rsidRPr="009417E2">
        <w:t>CAT</w:t>
      </w:r>
      <w:r w:rsidRPr="00B3666B">
        <w:t>/</w:t>
      </w:r>
      <w:r w:rsidRPr="009417E2">
        <w:t>C</w:t>
      </w:r>
      <w:r w:rsidRPr="00B3666B">
        <w:t>/</w:t>
      </w:r>
      <w:r w:rsidRPr="009417E2">
        <w:t>ESP</w:t>
      </w:r>
      <w:r w:rsidRPr="00B3666B">
        <w:t xml:space="preserve">/5; </w:t>
      </w:r>
      <w:r w:rsidRPr="009417E2">
        <w:t>CAT</w:t>
      </w:r>
      <w:r w:rsidRPr="00B3666B">
        <w:t>/</w:t>
      </w:r>
      <w:r w:rsidRPr="009417E2">
        <w:t>C</w:t>
      </w:r>
      <w:r w:rsidRPr="00B3666B">
        <w:t>/</w:t>
      </w:r>
      <w:r w:rsidRPr="009417E2">
        <w:t>ESP</w:t>
      </w:r>
      <w:r w:rsidRPr="00B3666B">
        <w:t>/</w:t>
      </w:r>
      <w:r w:rsidRPr="009417E2">
        <w:t>Q</w:t>
      </w:r>
      <w:r w:rsidRPr="00B3666B">
        <w:t xml:space="preserve">/5 </w:t>
      </w:r>
      <w:r>
        <w:t>и</w:t>
      </w:r>
      <w:r w:rsidRPr="00B3666B">
        <w:t xml:space="preserve"> </w:t>
      </w:r>
      <w:r w:rsidRPr="009417E2">
        <w:t>Add</w:t>
      </w:r>
      <w:r w:rsidRPr="00B3666B">
        <w:t xml:space="preserve">.1 </w:t>
      </w:r>
      <w:r>
        <w:t>и</w:t>
      </w:r>
      <w:r w:rsidRPr="00B3666B">
        <w:t xml:space="preserve"> </w:t>
      </w:r>
      <w:r w:rsidRPr="009417E2">
        <w:t>Add</w:t>
      </w:r>
      <w:r w:rsidRPr="00B3666B">
        <w:t>.1/</w:t>
      </w:r>
      <w:r w:rsidRPr="009417E2">
        <w:t>Corr</w:t>
      </w:r>
      <w:r w:rsidRPr="00B3666B">
        <w:t>.1)</w:t>
      </w:r>
      <w:r w:rsidRPr="00B3666B">
        <w:rPr>
          <w:i/>
        </w:rPr>
        <w:t xml:space="preserve"> </w:t>
      </w:r>
    </w:p>
    <w:p w:rsidR="00615BC4" w:rsidRPr="00B3666B" w:rsidRDefault="00615BC4" w:rsidP="00615BC4">
      <w:pPr>
        <w:pStyle w:val="SingleTxtGR"/>
      </w:pPr>
      <w:r>
        <w:rPr>
          <w:i/>
        </w:rPr>
        <w:t>По приглашению Председателя члены делегации Испании вновь занимают места за столом Комитета</w:t>
      </w:r>
      <w:r w:rsidRPr="00B3666B">
        <w:t>.</w:t>
      </w:r>
    </w:p>
    <w:p w:rsidR="00615BC4" w:rsidRPr="004615FF" w:rsidRDefault="00615BC4" w:rsidP="00615BC4">
      <w:pPr>
        <w:pStyle w:val="SingleTxtGR"/>
      </w:pPr>
      <w:r>
        <w:t>1.</w:t>
      </w:r>
      <w:r>
        <w:tab/>
      </w:r>
      <w:r w:rsidRPr="003B73DF">
        <w:rPr>
          <w:b/>
        </w:rPr>
        <w:t>Г-жа Гарсия</w:t>
      </w:r>
      <w:r>
        <w:t xml:space="preserve"> (Испания) говорит, что ее правительство решительно д</w:t>
      </w:r>
      <w:r>
        <w:t>е</w:t>
      </w:r>
      <w:r>
        <w:t>монстрирует нулевой уровень терпимости к любым случаям пыток и жестокого о</w:t>
      </w:r>
      <w:r>
        <w:t>б</w:t>
      </w:r>
      <w:r>
        <w:t>ращения, которые никоим образом не могут быть оправданы необходимостью защищать граждан и демократическую систему от террористических напад</w:t>
      </w:r>
      <w:r>
        <w:t>е</w:t>
      </w:r>
      <w:r>
        <w:t>ний, которым Испания подвержена на протяжении многих лет. Правительство использует все доступные средства, совместимые с верховенством закона, и обеспечивает должные гарантии в отношении лиц, подозреваемых в террор</w:t>
      </w:r>
      <w:r>
        <w:t>и</w:t>
      </w:r>
      <w:r>
        <w:t>стических преступлениях. В эту самую неделю окончательный характер прио</w:t>
      </w:r>
      <w:r>
        <w:t>б</w:t>
      </w:r>
      <w:r>
        <w:t>рело постановление Европейского Суда по правам человека, подтверждающее запрет организации «Батасуна» с учетом ее связей с террористической орган</w:t>
      </w:r>
      <w:r>
        <w:t>и</w:t>
      </w:r>
      <w:r>
        <w:t>зацией «ЭТА», что представляет собой бесценную поддержку Испании в ее борьбе с терроризмом.</w:t>
      </w:r>
    </w:p>
    <w:p w:rsidR="00615BC4" w:rsidRPr="00C65C14" w:rsidRDefault="00615BC4" w:rsidP="00615BC4">
      <w:pPr>
        <w:pStyle w:val="SingleTxtGR"/>
      </w:pPr>
      <w:r>
        <w:t>2.</w:t>
      </w:r>
      <w:r>
        <w:tab/>
      </w:r>
      <w:r w:rsidRPr="003B73DF">
        <w:rPr>
          <w:b/>
        </w:rPr>
        <w:t>Г-н Ортис де Урбина</w:t>
      </w:r>
      <w:r>
        <w:t xml:space="preserve"> (Испания) говорит, что элементы, определяющие пытку и жестокое обращение по Конвенции, охватываются не только статьей 1, но также и статьями 174 и 175 Уголовного кодекса. В последние годы эти ст</w:t>
      </w:r>
      <w:r>
        <w:t>а</w:t>
      </w:r>
      <w:r>
        <w:t>тьи были применены во многих судебных решениях. Между 2002 и 2009 годами Верховный Суд заслушал 34 дела по таким правонарушениям, и в тот же период более 250 сотрудников полиции и тюрем были осуждены испанскими судами; это показывает, что судьи решительно настроены на то, чтобы наказывать л</w:t>
      </w:r>
      <w:r>
        <w:t>ю</w:t>
      </w:r>
      <w:r>
        <w:t>бое превышение полномочий этими должностными лицами. Так, его делегация хотела бы узнать, где Комитет получил информацию, в соответствии с которой между 2003 и 2008 годами было только два приговора за такие преступления.</w:t>
      </w:r>
    </w:p>
    <w:p w:rsidR="00615BC4" w:rsidRPr="00A9452A" w:rsidRDefault="00615BC4" w:rsidP="00615BC4">
      <w:pPr>
        <w:pStyle w:val="SingleTxtGR"/>
      </w:pPr>
      <w:r>
        <w:t>3.</w:t>
      </w:r>
      <w:r>
        <w:tab/>
        <w:t>Что касается различия между более или менее тяжкими случаями пыток или жестокого обращения, он говорит, что по испанскому законодательству все формы пыток или жестокого обращения являются тяжкими, как это видно из того факта, что за все из них полагается тюремное заключение, которое не м</w:t>
      </w:r>
      <w:r>
        <w:t>о</w:t>
      </w:r>
      <w:r>
        <w:t>жет быть заменено штрафом. Менее серьезные дела касаются исключительно жестокого обращения, вытекающего из умеренного применения силы в ситу</w:t>
      </w:r>
      <w:r>
        <w:t>а</w:t>
      </w:r>
      <w:r>
        <w:t>циях, когда должностное лицо стало применять такие действия в законодател</w:t>
      </w:r>
      <w:r>
        <w:t>ь</w:t>
      </w:r>
      <w:r>
        <w:t>но допустимых рамках. Например, в своем постановлении от 25 сентября 2009</w:t>
      </w:r>
      <w:r w:rsidR="003B73DF">
        <w:rPr>
          <w:lang w:val="en-US"/>
        </w:rPr>
        <w:t> </w:t>
      </w:r>
      <w:r>
        <w:t>года Верховный Суд рассмотрел дело лица, на которого слишком туго б</w:t>
      </w:r>
      <w:r>
        <w:t>ы</w:t>
      </w:r>
      <w:r>
        <w:t>ли надеты наручники, что на короткое время причинило ему боль, но не прив</w:t>
      </w:r>
      <w:r>
        <w:t>е</w:t>
      </w:r>
      <w:r>
        <w:t>ло к каким-либо травмам.</w:t>
      </w:r>
    </w:p>
    <w:p w:rsidR="00615BC4" w:rsidRDefault="00615BC4" w:rsidP="00615BC4">
      <w:pPr>
        <w:pStyle w:val="SingleTxtGR"/>
      </w:pPr>
      <w:r>
        <w:t>4.</w:t>
      </w:r>
      <w:r>
        <w:tab/>
        <w:t>Был также задан вопрос о том, совместим ли используемый в испанском законодательстве термин «орган власти или государственное должностное л</w:t>
      </w:r>
      <w:r>
        <w:t>и</w:t>
      </w:r>
      <w:r>
        <w:t>цо» с понятиями, используемыми в международных договорах по предупре</w:t>
      </w:r>
      <w:r>
        <w:t>ж</w:t>
      </w:r>
      <w:r>
        <w:t>дению пыток. Он заверяет Комитет, что в этой области соответствующее испа</w:t>
      </w:r>
      <w:r>
        <w:t>н</w:t>
      </w:r>
      <w:r>
        <w:t>ское законодательство также соответствует требованиям Конвенции.</w:t>
      </w:r>
    </w:p>
    <w:p w:rsidR="00615BC4" w:rsidRPr="002C4429" w:rsidRDefault="00615BC4" w:rsidP="00615BC4">
      <w:pPr>
        <w:pStyle w:val="SingleTxtGR"/>
      </w:pPr>
      <w:r>
        <w:t>5.</w:t>
      </w:r>
      <w:r>
        <w:tab/>
        <w:t>Определение органа власти или государственного должностного лица в статье 24 Уголовного кодекса относится к идее об участии в выполнении гос</w:t>
      </w:r>
      <w:r>
        <w:t>у</w:t>
      </w:r>
      <w:r>
        <w:t>дарственных функций и, таким образом, включает не только государственных должностных лиц, строго говоря, но и любое частное лицо, действующее в официальном качестве или участвующее в выполнении государственных фун</w:t>
      </w:r>
      <w:r>
        <w:t>к</w:t>
      </w:r>
      <w:r>
        <w:t>ций. Статьи 16 и с 27 по 29 Уголовного кодекса охватывают наказание за с</w:t>
      </w:r>
      <w:r>
        <w:t>о</w:t>
      </w:r>
      <w:r>
        <w:t>вершение и попытку совершения преступлений и соучастие в них и, таким о</w:t>
      </w:r>
      <w:r>
        <w:t>б</w:t>
      </w:r>
      <w:r>
        <w:t>разом, включают акты пыток и жестокого обращения.</w:t>
      </w:r>
    </w:p>
    <w:p w:rsidR="00615BC4" w:rsidRPr="00D062FC" w:rsidRDefault="00615BC4" w:rsidP="00615BC4">
      <w:pPr>
        <w:pStyle w:val="SingleTxtGR"/>
      </w:pPr>
      <w:r>
        <w:t>6.</w:t>
      </w:r>
      <w:r>
        <w:tab/>
        <w:t>Суды Испании применяют Конвенцию всесторонним образом для толк</w:t>
      </w:r>
      <w:r>
        <w:t>о</w:t>
      </w:r>
      <w:r>
        <w:t>вания отдельных элементов определения таких преступлений. Например, н</w:t>
      </w:r>
      <w:r>
        <w:t>е</w:t>
      </w:r>
      <w:r>
        <w:t>давнее постановление Верховного Суда от 30 сентября 2009 года касалось Ко</w:t>
      </w:r>
      <w:r>
        <w:t>н</w:t>
      </w:r>
      <w:r>
        <w:t>венции и других международных договоров в целях толкования термина «пс</w:t>
      </w:r>
      <w:r>
        <w:t>и</w:t>
      </w:r>
      <w:r>
        <w:t>хическая неприкосновенность». Определение терроризма в Уголовном кодексе полностью соответствует соответствующим международным договорам. Любое преступление, совершаемое в террористических целях, рассматривается как отягчающее обстоятельство.</w:t>
      </w:r>
    </w:p>
    <w:p w:rsidR="00615BC4" w:rsidRPr="001D420D" w:rsidRDefault="00615BC4" w:rsidP="00615BC4">
      <w:pPr>
        <w:pStyle w:val="SingleTxtGR"/>
      </w:pPr>
      <w:r>
        <w:t>7.</w:t>
      </w:r>
      <w:r>
        <w:tab/>
        <w:t>Что касается законодательных положений, регулирующих содержание под стражей без связи с внешним миром, он отмечает, что в своем постановл</w:t>
      </w:r>
      <w:r>
        <w:t>е</w:t>
      </w:r>
      <w:r>
        <w:t>нии от 11 сентября 1987 года Конституционный Суд подчеркнул, что содерж</w:t>
      </w:r>
      <w:r>
        <w:t>а</w:t>
      </w:r>
      <w:r>
        <w:t>ние под стражей без связи с внешним миром, распоряжение о котором было о</w:t>
      </w:r>
      <w:r>
        <w:t>т</w:t>
      </w:r>
      <w:r>
        <w:t>дано в соответствии с условиями, предписанными законом, служит для защиты ценностей, закрепленных в Конституции, и позволяет государству выполнять свою конституционную обязанность по обеспечению безопасности граждан. Положения о содержании под стражей без связи с внешним миром включают в себя ряд законодательных гарантий: для применения такой меры пресечения суд должен предоставить разумные обоснования в течение 24 часов, а полож</w:t>
      </w:r>
      <w:r>
        <w:t>е</w:t>
      </w:r>
      <w:r>
        <w:t>ние задержанного должно постоянно находиться под контролем судьи, который разрешил содержание под стражей без связи с внешним миром, или ведущего расследование судьи в месте содержания под стражей. На основании ст</w:t>
      </w:r>
      <w:r>
        <w:t>а</w:t>
      </w:r>
      <w:r>
        <w:t>тьи</w:t>
      </w:r>
      <w:r w:rsidR="003B73DF">
        <w:rPr>
          <w:lang w:val="en-US"/>
        </w:rPr>
        <w:t> </w:t>
      </w:r>
      <w:r>
        <w:t>17.2 Конституции срок содержания под стражей без связи с внешним миром не может превышать время, абсолютно необходимое для проведения расслед</w:t>
      </w:r>
      <w:r>
        <w:t>о</w:t>
      </w:r>
      <w:r>
        <w:t>вания в целях установления фактов; оно не может превышать 72 часа. В случае лиц, являющихся членами вооруженных формирований или террористических организаций, либо связанных с ними, Конституция допускает продление с</w:t>
      </w:r>
      <w:r>
        <w:t>о</w:t>
      </w:r>
      <w:r>
        <w:t>держания под стражей без связи с внешним миром еще на 48 часов, при усл</w:t>
      </w:r>
      <w:r>
        <w:t>о</w:t>
      </w:r>
      <w:r>
        <w:t>вии, что в ходе первых 48 часов задержания запрос об этом направляется судье, и судья разрешает продление в течение следующих 24 часов при наличии осн</w:t>
      </w:r>
      <w:r>
        <w:t>о</w:t>
      </w:r>
      <w:r>
        <w:t>ваний. Как только задержанный предстает перед судьей, последний может пр</w:t>
      </w:r>
      <w:r>
        <w:t>и</w:t>
      </w:r>
      <w:r>
        <w:t>нять решение оставить его еще на пять дней под стражей без связи с внешним миром, и задержанный, таким образом, становится заключенным. Было выдв</w:t>
      </w:r>
      <w:r>
        <w:t>и</w:t>
      </w:r>
      <w:r>
        <w:t>нуто предположение, что продление срока содержания под стражей может само по себе составлять бесчеловечное наказание или жестокое обращение, однако в течение 2009 года не было ни единого случая содержания под стражей без связи с внешним миром, превышающего пять дней.</w:t>
      </w:r>
    </w:p>
    <w:p w:rsidR="00615BC4" w:rsidRPr="007A0569" w:rsidRDefault="00615BC4" w:rsidP="00615BC4">
      <w:pPr>
        <w:pStyle w:val="SingleTxtGR"/>
      </w:pPr>
      <w:r>
        <w:t>8.</w:t>
      </w:r>
      <w:r>
        <w:tab/>
        <w:t>В отношении оказания юридической помощи задержанным Комитет спросил о положении, в соответствии с которым содержащемуся без связи с внешним миром лицу должен предоставляться адвокат, назначенный судом. В своем постановлении от 11 декабря 1987 года, подтверждающем данное треб</w:t>
      </w:r>
      <w:r>
        <w:t>о</w:t>
      </w:r>
      <w:r>
        <w:t>вание, Конституционный Суд упомянул о важном различии между юридической помощью на стадии задержания и на стадии судебного разбирательства. На ст</w:t>
      </w:r>
      <w:r>
        <w:t>а</w:t>
      </w:r>
      <w:r>
        <w:t>дии судебного разбирательства юридическая помощь представляет крайнюю важность, и необходимо, чтобы задержанный доверял адвокату; таким образом, задержанный должен иметь возможность свободно выбрать адвоката. На более короткой стадии задержания помощь адвоката нацелена на обеспечение того, чтобы были соблюдены конституционные права задержанного, чтобы заде</w:t>
      </w:r>
      <w:r>
        <w:t>р</w:t>
      </w:r>
      <w:r>
        <w:t>жанный не подвергался каким-либо актам или обращению, несовместимым с его или ее достоинством, чтобы задержанный не принуждался к даче показ</w:t>
      </w:r>
      <w:r>
        <w:t>а</w:t>
      </w:r>
      <w:r>
        <w:t>ний, и чтобы задержанный получал консультации по ведению расследования в связи, помимо прочего, с его правом хранить молчание. По определению, зая</w:t>
      </w:r>
      <w:r>
        <w:t>в</w:t>
      </w:r>
      <w:r>
        <w:t>ления, сделанные задержанным полиции, не могут служить в качестве доказ</w:t>
      </w:r>
      <w:r>
        <w:t>а</w:t>
      </w:r>
      <w:r>
        <w:t>тельств. Конституционный Суд также подчеркнул, что по завершении срока с</w:t>
      </w:r>
      <w:r>
        <w:t>о</w:t>
      </w:r>
      <w:r>
        <w:t>держания под стражей без связи с внешним миром задержанный вправе в</w:t>
      </w:r>
      <w:r>
        <w:t>ы</w:t>
      </w:r>
      <w:r>
        <w:t>брать адвоката.</w:t>
      </w:r>
    </w:p>
    <w:p w:rsidR="00615BC4" w:rsidRPr="009E0EE2" w:rsidRDefault="00615BC4" w:rsidP="00615BC4">
      <w:pPr>
        <w:pStyle w:val="SingleTxtGR"/>
      </w:pPr>
      <w:r>
        <w:t>9.</w:t>
      </w:r>
      <w:r>
        <w:tab/>
        <w:t>По всем этим причинам Суд признал, что назначенный судом адвокат п</w:t>
      </w:r>
      <w:r>
        <w:t>о</w:t>
      </w:r>
      <w:r>
        <w:t>могает предотвратить пытки и гарантировать права задержанных именно в к</w:t>
      </w:r>
      <w:r>
        <w:t>а</w:t>
      </w:r>
      <w:r>
        <w:t>честве фактически и свободно выбранного адвоката, и он напомнил, что Евр</w:t>
      </w:r>
      <w:r>
        <w:t>о</w:t>
      </w:r>
      <w:r>
        <w:t>пейский Суд по правам человека пришел к такому же выводу в постановлении от 1980 года. Он напоминает Комитету, что Испания стала свидетелем террор</w:t>
      </w:r>
      <w:r>
        <w:t>и</w:t>
      </w:r>
      <w:r>
        <w:t>стических нападений, которые привели к гибели более 1 000 человек, и что она нуждается в эффективных предупредительных мерах. Этот фактор никогда не может оправдать пытки или жестокое обращение, однако он оправдывает сущ</w:t>
      </w:r>
      <w:r>
        <w:t>е</w:t>
      </w:r>
      <w:r>
        <w:t>ствование системы содержания под стражей без связи с внешним миром, с</w:t>
      </w:r>
      <w:r>
        <w:t>о</w:t>
      </w:r>
      <w:r>
        <w:t>провождаемого гарантиями. Если расследование по террористической группе с высоким уровнем организации должно завершиться успехом, а будущие нап</w:t>
      </w:r>
      <w:r>
        <w:t>а</w:t>
      </w:r>
      <w:r>
        <w:t>дения предотвращены, то следует не допускать, чтобы другие члены данной о</w:t>
      </w:r>
      <w:r>
        <w:t>р</w:t>
      </w:r>
      <w:r>
        <w:t>ганизации узнали о проведении такого расследования. В целях установления надлежащего баланса между необходимостью предупреждать террористические атаки и правами задержанных законодательством предусматривается, что н</w:t>
      </w:r>
      <w:r>
        <w:t>а</w:t>
      </w:r>
      <w:r>
        <w:t>значенный судом адвокат должен быть выбран Коллегией адвокатов и должен отвечать в строгом порядке профессиональным требованиям.</w:t>
      </w:r>
    </w:p>
    <w:p w:rsidR="00615BC4" w:rsidRPr="00177B62" w:rsidRDefault="00615BC4" w:rsidP="00615BC4">
      <w:pPr>
        <w:pStyle w:val="SingleTxtGR"/>
        <w:rPr>
          <w:bCs/>
        </w:rPr>
      </w:pPr>
      <w:r>
        <w:rPr>
          <w:bCs/>
        </w:rPr>
        <w:t>10.</w:t>
      </w:r>
      <w:r>
        <w:rPr>
          <w:bCs/>
        </w:rPr>
        <w:tab/>
        <w:t>Малоимущие задержанные пользуются помощью назначенного судом а</w:t>
      </w:r>
      <w:r>
        <w:rPr>
          <w:bCs/>
        </w:rPr>
        <w:t>д</w:t>
      </w:r>
      <w:r>
        <w:rPr>
          <w:bCs/>
        </w:rPr>
        <w:t>воката не только на стадии расследования, но и в ходе судебного разбирательс</w:t>
      </w:r>
      <w:r>
        <w:rPr>
          <w:bCs/>
        </w:rPr>
        <w:t>т</w:t>
      </w:r>
      <w:r>
        <w:rPr>
          <w:bCs/>
        </w:rPr>
        <w:t>ва, и никто никогда не утверждал, что это нарушает основополагающее право на юридическое содействие. Ограничения на встречи назначенного судом адв</w:t>
      </w:r>
      <w:r>
        <w:rPr>
          <w:bCs/>
        </w:rPr>
        <w:t>о</w:t>
      </w:r>
      <w:r>
        <w:rPr>
          <w:bCs/>
        </w:rPr>
        <w:t>ката с задержанным с глазу на глаз наложены вследствие высоко организова</w:t>
      </w:r>
      <w:r>
        <w:rPr>
          <w:bCs/>
        </w:rPr>
        <w:t>н</w:t>
      </w:r>
      <w:r>
        <w:rPr>
          <w:bCs/>
        </w:rPr>
        <w:t>ного характера террористических групп и вероятности того, что члены таких групп могут угрожать адвокатам и принуждать их к выполнению функций п</w:t>
      </w:r>
      <w:r>
        <w:rPr>
          <w:bCs/>
        </w:rPr>
        <w:t>е</w:t>
      </w:r>
      <w:r>
        <w:rPr>
          <w:bCs/>
        </w:rPr>
        <w:t>редатчиков информации, раскрытие которой повлечет риск для успешного пр</w:t>
      </w:r>
      <w:r>
        <w:rPr>
          <w:bCs/>
        </w:rPr>
        <w:t>о</w:t>
      </w:r>
      <w:r>
        <w:rPr>
          <w:bCs/>
        </w:rPr>
        <w:t xml:space="preserve">ведения контртеррористической операции. </w:t>
      </w:r>
    </w:p>
    <w:p w:rsidR="00615BC4" w:rsidRPr="00AD7FF5" w:rsidRDefault="00615BC4" w:rsidP="00615BC4">
      <w:pPr>
        <w:pStyle w:val="SingleTxtGR"/>
        <w:rPr>
          <w:bCs/>
        </w:rPr>
      </w:pPr>
      <w:r>
        <w:rPr>
          <w:bCs/>
        </w:rPr>
        <w:t>11.</w:t>
      </w:r>
      <w:r>
        <w:rPr>
          <w:bCs/>
        </w:rPr>
        <w:tab/>
        <w:t>В связи с оказанием медицинской помощи врачом по своему выбору с</w:t>
      </w:r>
      <w:r>
        <w:rPr>
          <w:bCs/>
        </w:rPr>
        <w:t>у</w:t>
      </w:r>
      <w:r>
        <w:rPr>
          <w:bCs/>
        </w:rPr>
        <w:t>дебно-медицинские эксперты имеют доступ ко всем задержанным, а не только к тем, которые не имеют связи с внешним миром. Отличающиеся высокой квал</w:t>
      </w:r>
      <w:r>
        <w:rPr>
          <w:bCs/>
        </w:rPr>
        <w:t>и</w:t>
      </w:r>
      <w:r>
        <w:rPr>
          <w:bCs/>
        </w:rPr>
        <w:t>фикацией в плане выявления следов пыток или жестокого обращения, судебно-медицинские эксперты отбираются посредством публичного конкурса. Ни с</w:t>
      </w:r>
      <w:r>
        <w:rPr>
          <w:bCs/>
        </w:rPr>
        <w:t>у</w:t>
      </w:r>
      <w:r>
        <w:rPr>
          <w:bCs/>
        </w:rPr>
        <w:t>дьи, ни правительственные органы не могут избрать судебно-медицинского эксперта, который должен обследовать конкретного задержанного. Судебно-медицинские эксперты связаны профессиональными этическими соображени</w:t>
      </w:r>
      <w:r>
        <w:rPr>
          <w:bCs/>
        </w:rPr>
        <w:t>я</w:t>
      </w:r>
      <w:r>
        <w:rPr>
          <w:bCs/>
        </w:rPr>
        <w:t>ми и не подчиняются указаниям судей или властей. Хотя Стамбульский прот</w:t>
      </w:r>
      <w:r>
        <w:rPr>
          <w:bCs/>
        </w:rPr>
        <w:t>о</w:t>
      </w:r>
      <w:r>
        <w:rPr>
          <w:bCs/>
        </w:rPr>
        <w:t>кол не является обязательным, испанские медики применяют его рекомендации. В целях стандартизации отчетов по правам человека план правительства в о</w:t>
      </w:r>
      <w:r>
        <w:rPr>
          <w:bCs/>
        </w:rPr>
        <w:t>б</w:t>
      </w:r>
      <w:r>
        <w:rPr>
          <w:bCs/>
        </w:rPr>
        <w:t>ласти прав человека предусматривает, что Министерство юстиции разработает протокол, который определит минимальные требования в области медицинского обследования и охватываемые им области. Следы внешнего насилия, выявле</w:t>
      </w:r>
      <w:r>
        <w:rPr>
          <w:bCs/>
        </w:rPr>
        <w:t>н</w:t>
      </w:r>
      <w:r>
        <w:rPr>
          <w:bCs/>
        </w:rPr>
        <w:t>ные в ходе медицинского обследования, должны быть занесены в раздел о т</w:t>
      </w:r>
      <w:r>
        <w:rPr>
          <w:bCs/>
        </w:rPr>
        <w:t>е</w:t>
      </w:r>
      <w:r>
        <w:rPr>
          <w:bCs/>
        </w:rPr>
        <w:t>лесных повреждениях, и в результате дело направляется судье. Задержанный затем вновь обследуется судебно-медицинским экспертом, и составляется н</w:t>
      </w:r>
      <w:r>
        <w:rPr>
          <w:bCs/>
        </w:rPr>
        <w:t>о</w:t>
      </w:r>
      <w:r>
        <w:rPr>
          <w:bCs/>
        </w:rPr>
        <w:t>вый медицинский отчет.</w:t>
      </w:r>
    </w:p>
    <w:p w:rsidR="00615BC4" w:rsidRPr="00C27AF9" w:rsidRDefault="00615BC4" w:rsidP="00615BC4">
      <w:pPr>
        <w:pStyle w:val="SingleTxtGR"/>
        <w:rPr>
          <w:bCs/>
        </w:rPr>
      </w:pPr>
      <w:r>
        <w:rPr>
          <w:bCs/>
        </w:rPr>
        <w:t>12.</w:t>
      </w:r>
      <w:r>
        <w:rPr>
          <w:bCs/>
        </w:rPr>
        <w:tab/>
        <w:t>Любой задержанный, в том числе без связи с внешним миром, демонс</w:t>
      </w:r>
      <w:r>
        <w:rPr>
          <w:bCs/>
        </w:rPr>
        <w:t>т</w:t>
      </w:r>
      <w:r>
        <w:rPr>
          <w:bCs/>
        </w:rPr>
        <w:t>рирующий телесные повреждения, которые не могут быть отнесены к задерж</w:t>
      </w:r>
      <w:r>
        <w:rPr>
          <w:bCs/>
        </w:rPr>
        <w:t>а</w:t>
      </w:r>
      <w:r>
        <w:rPr>
          <w:bCs/>
        </w:rPr>
        <w:t>нию, или утверждающий о наличии таких повреждений, должен быть незаме</w:t>
      </w:r>
      <w:r>
        <w:rPr>
          <w:bCs/>
        </w:rPr>
        <w:t>д</w:t>
      </w:r>
      <w:r>
        <w:rPr>
          <w:bCs/>
        </w:rPr>
        <w:t>лительно направлен в медицинский центр на предмет обследования. Вследствие проведенной в 2003 году реформы Уголовно-процессуального закона любой з</w:t>
      </w:r>
      <w:r>
        <w:rPr>
          <w:bCs/>
        </w:rPr>
        <w:t>а</w:t>
      </w:r>
      <w:r>
        <w:rPr>
          <w:bCs/>
        </w:rPr>
        <w:t>держанный, не имеющий связи с внешним миром, по своему требованию имеет право на обследование вторым судебно-медицинским экспертом, назначенным компетентным судьей или судом. План в области прав человека предусматрив</w:t>
      </w:r>
      <w:r>
        <w:rPr>
          <w:bCs/>
        </w:rPr>
        <w:t>а</w:t>
      </w:r>
      <w:r>
        <w:rPr>
          <w:bCs/>
        </w:rPr>
        <w:t>ет, что должны быть предприняты соответствующие реформы для обеспечения того, чтобы лицо, содержащееся под стражей без связи с внешним миром, было обследовано не только судебно-медицинским экспертом, но также и другим врачом из государственной системы здравоохранения, который назначается н</w:t>
      </w:r>
      <w:r>
        <w:rPr>
          <w:bCs/>
        </w:rPr>
        <w:t>а</w:t>
      </w:r>
      <w:r>
        <w:rPr>
          <w:bCs/>
        </w:rPr>
        <w:t>циональным механизмом по предупреждению пыток. В настоящее время три из шести судов, отвечающих за расследование преступлений вооруженных гру</w:t>
      </w:r>
      <w:r>
        <w:rPr>
          <w:bCs/>
        </w:rPr>
        <w:t>п</w:t>
      </w:r>
      <w:r>
        <w:rPr>
          <w:bCs/>
        </w:rPr>
        <w:t>пировок, разрешают, чтобы задержанные обследовались выбранными ими с</w:t>
      </w:r>
      <w:r>
        <w:rPr>
          <w:bCs/>
        </w:rPr>
        <w:t>а</w:t>
      </w:r>
      <w:r>
        <w:rPr>
          <w:bCs/>
        </w:rPr>
        <w:t>мими врачами. Судебно-медицинский эксперт должен посещать задержанного, по крайней мере, каждые восемь часов и в любое время, когда это будет сочт</w:t>
      </w:r>
      <w:r>
        <w:rPr>
          <w:bCs/>
        </w:rPr>
        <w:t>е</w:t>
      </w:r>
      <w:r>
        <w:rPr>
          <w:bCs/>
        </w:rPr>
        <w:t>но необходимым. Протокол предусматривает наличие четырех условий при и</w:t>
      </w:r>
      <w:r>
        <w:rPr>
          <w:bCs/>
        </w:rPr>
        <w:t>з</w:t>
      </w:r>
      <w:r>
        <w:rPr>
          <w:bCs/>
        </w:rPr>
        <w:t>брании врача: задержанный должен потребовать этого; они обязаны общаться на испанском языке; вопросы должны относиться исключительно к состоянию здоровья задержанного и условиям содержания без связи с внешним миром; и отчеты должны носить конфиденциальный характер настолько долго, насколько длится содержание без связи с внешним миром.</w:t>
      </w:r>
    </w:p>
    <w:p w:rsidR="00615BC4" w:rsidRPr="00CA6D17" w:rsidRDefault="00615BC4" w:rsidP="00615BC4">
      <w:pPr>
        <w:pStyle w:val="SingleTxtGR"/>
        <w:rPr>
          <w:bCs/>
        </w:rPr>
      </w:pPr>
      <w:r>
        <w:rPr>
          <w:bCs/>
        </w:rPr>
        <w:t>13.</w:t>
      </w:r>
      <w:r>
        <w:rPr>
          <w:bCs/>
        </w:rPr>
        <w:tab/>
        <w:t>Таким образом, нельзя сказать, что Испания не приняла эффективных мер по предупреждению жестокого обращения в отношении лиц, содержащихся под стражей без связи с внешним миром. Присутствие судебно-медицинского эк</w:t>
      </w:r>
      <w:r>
        <w:rPr>
          <w:bCs/>
        </w:rPr>
        <w:t>с</w:t>
      </w:r>
      <w:r>
        <w:rPr>
          <w:bCs/>
        </w:rPr>
        <w:t>перта является таким же если не более эффективным средством для выявления и предупреждения пыток, как и любого другого врача. Кроме того, участие с</w:t>
      </w:r>
      <w:r>
        <w:rPr>
          <w:bCs/>
        </w:rPr>
        <w:t>у</w:t>
      </w:r>
      <w:r>
        <w:rPr>
          <w:bCs/>
        </w:rPr>
        <w:t>дебно-медицинских экспертов влечет за собой четко выраженные преимущес</w:t>
      </w:r>
      <w:r>
        <w:rPr>
          <w:bCs/>
        </w:rPr>
        <w:t>т</w:t>
      </w:r>
      <w:r>
        <w:rPr>
          <w:bCs/>
        </w:rPr>
        <w:t>ва в плане успешного проведения операций по предупреждению террористич</w:t>
      </w:r>
      <w:r>
        <w:rPr>
          <w:bCs/>
        </w:rPr>
        <w:t>е</w:t>
      </w:r>
      <w:r>
        <w:rPr>
          <w:bCs/>
        </w:rPr>
        <w:t>ского насилия.</w:t>
      </w:r>
    </w:p>
    <w:p w:rsidR="00615BC4" w:rsidRPr="00CA6D17" w:rsidRDefault="00615BC4" w:rsidP="00615BC4">
      <w:pPr>
        <w:pStyle w:val="SingleTxtGR"/>
        <w:rPr>
          <w:bCs/>
        </w:rPr>
      </w:pPr>
      <w:r>
        <w:rPr>
          <w:bCs/>
        </w:rPr>
        <w:t>14.</w:t>
      </w:r>
      <w:r>
        <w:rPr>
          <w:bCs/>
        </w:rPr>
        <w:tab/>
        <w:t>Право задержанных на общение с членами своей семьи может также быть ограничено, если такие контакты со всей вероятностью могут повлиять на и</w:t>
      </w:r>
      <w:r>
        <w:rPr>
          <w:bCs/>
        </w:rPr>
        <w:t>с</w:t>
      </w:r>
      <w:r>
        <w:rPr>
          <w:bCs/>
        </w:rPr>
        <w:t>ход расследования. Судьи, расследующие дела о терроризме, должны информ</w:t>
      </w:r>
      <w:r>
        <w:rPr>
          <w:bCs/>
        </w:rPr>
        <w:t>и</w:t>
      </w:r>
      <w:r>
        <w:rPr>
          <w:bCs/>
        </w:rPr>
        <w:t>ровать семьи задержанных лиц об их местах содержания под стражей и любых последующих перемещениях.</w:t>
      </w:r>
    </w:p>
    <w:p w:rsidR="00615BC4" w:rsidRPr="009D3D10" w:rsidRDefault="00615BC4" w:rsidP="00615BC4">
      <w:pPr>
        <w:pStyle w:val="SingleTxtGR"/>
        <w:rPr>
          <w:bCs/>
        </w:rPr>
      </w:pPr>
      <w:r>
        <w:rPr>
          <w:bCs/>
        </w:rPr>
        <w:t>15.</w:t>
      </w:r>
      <w:r>
        <w:rPr>
          <w:bCs/>
        </w:rPr>
        <w:tab/>
        <w:t>По вопросу о положении задержанных до вынесения судебного пост</w:t>
      </w:r>
      <w:r>
        <w:rPr>
          <w:bCs/>
        </w:rPr>
        <w:t>а</w:t>
      </w:r>
      <w:r>
        <w:rPr>
          <w:bCs/>
        </w:rPr>
        <w:t>новления о содержании под стражей без связи с внешним миром он говорит, что задержанный остается без связи с внешним миром до вынесения постановления судьей, которое должно состояться в течение 24 часов. Судья может допросить задержанное лицо в любое время как лично, так и через назначенного предст</w:t>
      </w:r>
      <w:r>
        <w:rPr>
          <w:bCs/>
        </w:rPr>
        <w:t>а</w:t>
      </w:r>
      <w:r>
        <w:rPr>
          <w:bCs/>
        </w:rPr>
        <w:t>вителя. Весь режим содержания под стражей без связи с внешним миром нах</w:t>
      </w:r>
      <w:r>
        <w:rPr>
          <w:bCs/>
        </w:rPr>
        <w:t>о</w:t>
      </w:r>
      <w:r>
        <w:rPr>
          <w:bCs/>
        </w:rPr>
        <w:t>дится под судебным надзором. Судья должен предоставить обоснованное раз</w:t>
      </w:r>
      <w:r>
        <w:rPr>
          <w:bCs/>
        </w:rPr>
        <w:t>ъ</w:t>
      </w:r>
      <w:r>
        <w:rPr>
          <w:bCs/>
        </w:rPr>
        <w:t>яснение своего решения о содержании под стражей без связи с внешним миром и может лично оценить положение задержанного в любое время.</w:t>
      </w:r>
    </w:p>
    <w:p w:rsidR="00615BC4" w:rsidRPr="00EB1495" w:rsidRDefault="00615BC4" w:rsidP="00615BC4">
      <w:pPr>
        <w:pStyle w:val="SingleTxtGR"/>
      </w:pPr>
      <w:r>
        <w:t>16.</w:t>
      </w:r>
      <w:r>
        <w:tab/>
        <w:t>В отношении доказательной ценности заявлений, сделанных в ходе с</w:t>
      </w:r>
      <w:r>
        <w:t>о</w:t>
      </w:r>
      <w:r>
        <w:t>держания под стражей без связи с внешним миром, он говорит, что постановл</w:t>
      </w:r>
      <w:r>
        <w:t>е</w:t>
      </w:r>
      <w:r>
        <w:t>нием Верховного Суда от 4 декабря 2006 года было установлено, что надлеж</w:t>
      </w:r>
      <w:r>
        <w:t>а</w:t>
      </w:r>
      <w:r>
        <w:t>щим образом сделанные заявления для полиции могут быть подвергнуты с</w:t>
      </w:r>
      <w:r>
        <w:t>у</w:t>
      </w:r>
      <w:r>
        <w:t>дебной оценке до их включения в прения сторон. Ни при каких обстоятельствах это не подразумевает, что сами такие заявления являются достаточными для опровержения презумпции невиновности. Это только означает, что заявления полиции являются объектом таких же правил, как и заявления частных лиц, к</w:t>
      </w:r>
      <w:r>
        <w:t>о</w:t>
      </w:r>
      <w:r>
        <w:t>гда они рассматриваются судом вместе со всеми остальными доказательствами. В своем постановлении от 2 марта 2009 года Верховный Суд определил, что с</w:t>
      </w:r>
      <w:r>
        <w:t>у</w:t>
      </w:r>
      <w:r>
        <w:t>дья всегда должен относиться скептически к любым доказательствам со стор</w:t>
      </w:r>
      <w:r>
        <w:t>о</w:t>
      </w:r>
      <w:r>
        <w:t>ны обвинения. Тот факт, что за последние три года было только пять случаев, когда постановления региональных судов были оспорены в Верховном Суде, является свидетельством умеренного использования судами такой возможности.</w:t>
      </w:r>
    </w:p>
    <w:p w:rsidR="00615BC4" w:rsidRPr="00AD4BA0" w:rsidRDefault="00615BC4" w:rsidP="00615BC4">
      <w:pPr>
        <w:pStyle w:val="SingleTxtGR"/>
      </w:pPr>
      <w:r>
        <w:t>17.</w:t>
      </w:r>
      <w:r>
        <w:tab/>
        <w:t>В отношении видеозаписи задержанных без связи с внешним миром план в области прав человека содержит положение о выполнении рекомендаций м</w:t>
      </w:r>
      <w:r>
        <w:t>е</w:t>
      </w:r>
      <w:r>
        <w:t>ждународных договорных органов по правам человека, включая Комитет пр</w:t>
      </w:r>
      <w:r>
        <w:t>о</w:t>
      </w:r>
      <w:r>
        <w:t>тив пыток, об осуществлении постоянной видео- или аудиозаписи содержащи</w:t>
      </w:r>
      <w:r>
        <w:t>х</w:t>
      </w:r>
      <w:r>
        <w:t>ся в полицейских отделениях лиц без связи с внешним миром. Правоохран</w:t>
      </w:r>
      <w:r>
        <w:t>и</w:t>
      </w:r>
      <w:r>
        <w:t>тельные органы выполняют все судебные решения Национального высокого с</w:t>
      </w:r>
      <w:r>
        <w:t>у</w:t>
      </w:r>
      <w:r>
        <w:t>да относительно такой видеозаписи. С этой целью в общественных зонах и местах, используемых для допросов и дачи показаний, было установлено в</w:t>
      </w:r>
      <w:r>
        <w:t>и</w:t>
      </w:r>
      <w:r>
        <w:t>деонаблюдение. Сейчас более 50 процентов полицейских отделений и отдел</w:t>
      </w:r>
      <w:r>
        <w:t>е</w:t>
      </w:r>
      <w:r>
        <w:t xml:space="preserve">ний «Гуардия Сивиль» оборудованы видеокамерами.  </w:t>
      </w:r>
    </w:p>
    <w:p w:rsidR="00615BC4" w:rsidRPr="000B6050" w:rsidRDefault="00615BC4" w:rsidP="00615BC4">
      <w:pPr>
        <w:pStyle w:val="SingleTxtGR"/>
      </w:pPr>
      <w:r>
        <w:t>18.</w:t>
      </w:r>
      <w:r>
        <w:tab/>
        <w:t>Стоит отметить, что в Испании нормативные положения о содержании под стражей без связи с внешним миром являются менее строгими, чем в др</w:t>
      </w:r>
      <w:r>
        <w:t>у</w:t>
      </w:r>
      <w:r>
        <w:t>гих европейских странах. Во Франции ведущий расследование судья вплоть до четырех лет может отклонять прошения лиц о переводе их в нормальный режим предварительного содержания под стражей. В Германии содержание под стр</w:t>
      </w:r>
      <w:r>
        <w:t>а</w:t>
      </w:r>
      <w:r>
        <w:t>жей без связи с внешним миром может длиться в течение всего срока тюремн</w:t>
      </w:r>
      <w:r>
        <w:t>о</w:t>
      </w:r>
      <w:r>
        <w:t>го заключения. В Великобритании этот срок может составлять 28 дней.</w:t>
      </w:r>
    </w:p>
    <w:p w:rsidR="00615BC4" w:rsidRPr="000B6050" w:rsidRDefault="00615BC4" w:rsidP="00615BC4">
      <w:pPr>
        <w:pStyle w:val="SingleTxtGR"/>
      </w:pPr>
      <w:r>
        <w:t>19.</w:t>
      </w:r>
      <w:r>
        <w:tab/>
        <w:t>Что касается вопросов о компенсациях, предоставляемых лицам, которые пострадали от жестокого обращения в ходе задержания, он говорит, что Исп</w:t>
      </w:r>
      <w:r>
        <w:t>а</w:t>
      </w:r>
      <w:r>
        <w:t>ния является одной из немногих стран в Европе, где дела о компенсации ра</w:t>
      </w:r>
      <w:r>
        <w:t>с</w:t>
      </w:r>
      <w:r>
        <w:t>сматриваются в рамках одного и того же уголовного разбирательства с тем, чтобы ускорить решение вопроса. В редких случаях, когда налагаются только административные санкции, жертва имеет право на компенсацию за ненадл</w:t>
      </w:r>
      <w:r>
        <w:t>е</w:t>
      </w:r>
      <w:r>
        <w:t xml:space="preserve">жащее функционирование административного аппарата. </w:t>
      </w:r>
    </w:p>
    <w:p w:rsidR="00615BC4" w:rsidRPr="00661C48" w:rsidRDefault="00615BC4" w:rsidP="00615BC4">
      <w:pPr>
        <w:pStyle w:val="SingleTxtGR"/>
      </w:pPr>
      <w:r>
        <w:t>20.</w:t>
      </w:r>
      <w:r>
        <w:tab/>
        <w:t>Что касается</w:t>
      </w:r>
      <w:r w:rsidRPr="00661C48">
        <w:t xml:space="preserve"> </w:t>
      </w:r>
      <w:r>
        <w:t>внутреннего</w:t>
      </w:r>
      <w:r w:rsidRPr="00661C48">
        <w:t xml:space="preserve"> </w:t>
      </w:r>
      <w:r>
        <w:t>расследования</w:t>
      </w:r>
      <w:r w:rsidRPr="00661C48">
        <w:t xml:space="preserve"> </w:t>
      </w:r>
      <w:r>
        <w:t>в отношении должностных лиц правоохранительных органов по делам о пытках, обычная процедура состоит в подаче жалобы на применение пыток судье, который предписывает, чтобы дело расследовалось другим подразделением, нежели тем, на которое жалуется лицо.</w:t>
      </w:r>
    </w:p>
    <w:p w:rsidR="00615BC4" w:rsidRPr="00225008" w:rsidRDefault="00615BC4" w:rsidP="00615BC4">
      <w:pPr>
        <w:pStyle w:val="SingleTxtGR"/>
      </w:pPr>
      <w:r>
        <w:t>21.</w:t>
      </w:r>
      <w:r>
        <w:tab/>
        <w:t>Широкий опыт Испании в отношении терроризма означает, что заботе о жертвах насильственных преступлений, в частности, жертвах пыток и жесток</w:t>
      </w:r>
      <w:r>
        <w:t>о</w:t>
      </w:r>
      <w:r>
        <w:t>го обращения, уделяется пристальное внимание в плане психологического и психиатрического лечения.</w:t>
      </w:r>
    </w:p>
    <w:p w:rsidR="00615BC4" w:rsidRPr="00751E29" w:rsidRDefault="00615BC4" w:rsidP="00615BC4">
      <w:pPr>
        <w:pStyle w:val="SingleTxtGR"/>
      </w:pPr>
      <w:r w:rsidRPr="00CF00E6">
        <w:t>22</w:t>
      </w:r>
      <w:r>
        <w:t>.</w:t>
      </w:r>
      <w:r>
        <w:tab/>
      </w:r>
      <w:r w:rsidRPr="002A5B8C">
        <w:rPr>
          <w:b/>
        </w:rPr>
        <w:t>Г-жа Гарсия</w:t>
      </w:r>
      <w:r>
        <w:t xml:space="preserve"> (Испания), ссылаясь на вопрос о влиянии «доктрины Пэр</w:t>
      </w:r>
      <w:r>
        <w:t>о</w:t>
      </w:r>
      <w:r>
        <w:t xml:space="preserve">та» в тюрьмах </w:t>
      </w:r>
      <w:r w:rsidRPr="00CF00E6">
        <w:t>(</w:t>
      </w:r>
      <w:r w:rsidRPr="009417E2">
        <w:t>CAT</w:t>
      </w:r>
      <w:r w:rsidRPr="00CF00E6">
        <w:t>/</w:t>
      </w:r>
      <w:r w:rsidRPr="009417E2">
        <w:t>C</w:t>
      </w:r>
      <w:r w:rsidRPr="00CF00E6">
        <w:t>/</w:t>
      </w:r>
      <w:r w:rsidRPr="009417E2">
        <w:t>ESP</w:t>
      </w:r>
      <w:r w:rsidRPr="00CF00E6">
        <w:t>/</w:t>
      </w:r>
      <w:r w:rsidRPr="009417E2">
        <w:t>Q</w:t>
      </w:r>
      <w:r w:rsidRPr="00CF00E6">
        <w:t>/5/</w:t>
      </w:r>
      <w:r w:rsidRPr="009417E2">
        <w:t>Add</w:t>
      </w:r>
      <w:r w:rsidRPr="00CF00E6">
        <w:t xml:space="preserve">.1, </w:t>
      </w:r>
      <w:r>
        <w:t>пункты</w:t>
      </w:r>
      <w:r w:rsidRPr="00CF00E6">
        <w:t xml:space="preserve"> </w:t>
      </w:r>
      <w:r w:rsidRPr="00751E29">
        <w:t>220–228)</w:t>
      </w:r>
      <w:r>
        <w:t>, говорит, что эта до</w:t>
      </w:r>
      <w:r>
        <w:t>к</w:t>
      </w:r>
      <w:r>
        <w:t>трина была применена к особенно серьезному случаю серийных убийств, с</w:t>
      </w:r>
      <w:r>
        <w:t>о</w:t>
      </w:r>
      <w:r>
        <w:t>вершенных членами «ЭТА», и касается порядка отбывания наказания в виде лишения свободы при совершении ряда тяжких преступлений, таких как терр</w:t>
      </w:r>
      <w:r>
        <w:t>о</w:t>
      </w:r>
      <w:r>
        <w:t>ристические нападения и убийства. Уголовный кодекс предусматривает, что в таких случаях наказание должно отбываться поочередно в порядке убывания тяжести преступлений с применением двух сроков лишения свободы макс</w:t>
      </w:r>
      <w:r>
        <w:t>и</w:t>
      </w:r>
      <w:r>
        <w:t>мальной продолжительности. Общий отбываемый срок в местах лишения св</w:t>
      </w:r>
      <w:r>
        <w:t>о</w:t>
      </w:r>
      <w:r>
        <w:t>боды не может в три раза превышать самое длительное наказание и не может быть больше 30 лет. Верховный Суд постановил, что эти ограничения не с</w:t>
      </w:r>
      <w:r>
        <w:t>о</w:t>
      </w:r>
      <w:r>
        <w:t>ставляют нового и отдельного наказания, но представляют собой только макс</w:t>
      </w:r>
      <w:r>
        <w:t>и</w:t>
      </w:r>
      <w:r>
        <w:t>мальный лимит сроков отбывания наказания.</w:t>
      </w:r>
    </w:p>
    <w:p w:rsidR="00615BC4" w:rsidRDefault="00615BC4" w:rsidP="00615BC4">
      <w:pPr>
        <w:pStyle w:val="SingleTxtGR"/>
      </w:pPr>
      <w:r>
        <w:t>23.</w:t>
      </w:r>
      <w:r>
        <w:tab/>
        <w:t>Доктрина является важной в том, что она затрагивает порядок расчета снижения срока наказаний через трудовую деятельность по Уголовному кодексу 1973 года, в соответствии с которым один день наказания заменяется двумя днями работы; таким образом, аккумулированный срок принимается во вним</w:t>
      </w:r>
      <w:r>
        <w:t>а</w:t>
      </w:r>
      <w:r>
        <w:t>ние при освобождении под честное слово. Если максимальное наказание ра</w:t>
      </w:r>
      <w:r>
        <w:t>с</w:t>
      </w:r>
      <w:r>
        <w:t>сматривается как новое и отдельное наказание в виде лишения свободы на 30</w:t>
      </w:r>
      <w:r w:rsidR="002A5B8C">
        <w:rPr>
          <w:lang w:val="en-US"/>
        </w:rPr>
        <w:t> </w:t>
      </w:r>
      <w:r>
        <w:t>лет, преимущества доктрины будут применяться к этому одному наказанию, из которого, таким образом, будет вычитаться один день за два дня работы. Тем не менее, если установленный законом максимально возможный срок лишения свободы не является равным новому и отдельному наказанию и не препятствует отбыванию последующих наказаний, преимущества будут применяться к ка</w:t>
      </w:r>
      <w:r>
        <w:t>ж</w:t>
      </w:r>
      <w:r>
        <w:t xml:space="preserve">дому отбываемому наказанию. </w:t>
      </w:r>
    </w:p>
    <w:p w:rsidR="00615BC4" w:rsidRPr="00DD2108" w:rsidRDefault="00615BC4" w:rsidP="00615BC4">
      <w:pPr>
        <w:pStyle w:val="SingleTxtGR"/>
      </w:pPr>
      <w:r>
        <w:t>24.</w:t>
      </w:r>
      <w:r>
        <w:tab/>
        <w:t>Продолжаются дебаты о том, каким образом толковать норму Уголовного кодекса: максимальное применение наказания как новый и отдельный срок л</w:t>
      </w:r>
      <w:r>
        <w:t>и</w:t>
      </w:r>
      <w:r>
        <w:t>шения свободы или максимальное применение наказания как ограниченный срок, совместимый с введением в действие последующих наложенных наказ</w:t>
      </w:r>
      <w:r>
        <w:t>а</w:t>
      </w:r>
      <w:r>
        <w:t>ний. Оба толкования имеют преимущества для правонарушителя, однако до</w:t>
      </w:r>
      <w:r>
        <w:t>к</w:t>
      </w:r>
      <w:r>
        <w:t>трина нового и отдельного наказания обладает даже большими преимуществ</w:t>
      </w:r>
      <w:r>
        <w:t>а</w:t>
      </w:r>
      <w:r>
        <w:t>ми, особенно в случае совершения нескольких особо тяжких преступлений. Тем не менее, любое толкование, обладающее особыми преимуществами для прав</w:t>
      </w:r>
      <w:r>
        <w:t>о</w:t>
      </w:r>
      <w:r>
        <w:t>нарушителей, совершивших тяжкие преступления, будет противоречить осно</w:t>
      </w:r>
      <w:r>
        <w:t>в</w:t>
      </w:r>
      <w:r>
        <w:t>ному смыслу справедливости в понимании жертв и общественности в целом в дополнение к искажению карающих и предупредительных функций наказания. На взгляд ее правительства, метод применения нормы о том, что максимальный срок наказания должен быть отбыт, не может трактоваться в качестве пытки или жестокого, бесчеловечного или унижающего достоинство обращения, п</w:t>
      </w:r>
      <w:r>
        <w:t>о</w:t>
      </w:r>
      <w:r>
        <w:t>скольку он уже включает способ сокращения наказаний. Вопрос состоит в то</w:t>
      </w:r>
      <w:r>
        <w:t>л</w:t>
      </w:r>
      <w:r>
        <w:t>ковании со стороны Верховного Суда, и необходимо выполнять его постановл</w:t>
      </w:r>
      <w:r>
        <w:t>е</w:t>
      </w:r>
      <w:r>
        <w:t xml:space="preserve">ние с тем, чтобы могло быть запрошено средство правовой защиты </w:t>
      </w:r>
      <w:r w:rsidRPr="009417E2">
        <w:rPr>
          <w:i/>
        </w:rPr>
        <w:t>amparo</w:t>
      </w:r>
      <w:r>
        <w:rPr>
          <w:i/>
        </w:rPr>
        <w:t xml:space="preserve">. </w:t>
      </w:r>
      <w:r>
        <w:t>З</w:t>
      </w:r>
      <w:r>
        <w:t>а</w:t>
      </w:r>
      <w:r>
        <w:t>дачей наказания является не только социальная реинтеграция, но также пред</w:t>
      </w:r>
      <w:r>
        <w:t>у</w:t>
      </w:r>
      <w:r>
        <w:t>преждение преступлений, а превентивный аспект не будет действовать, если все убийства, совершенные вслед за первым, могут остаться безнаказанными. Тем не менее, это может произойти, если «доктрина Пэрота» не будет прим</w:t>
      </w:r>
      <w:r>
        <w:t>е</w:t>
      </w:r>
      <w:r>
        <w:t>няться. Концепция максимального срока лишения свободы продолжает дейс</w:t>
      </w:r>
      <w:r>
        <w:t>т</w:t>
      </w:r>
      <w:r>
        <w:t>вовать даже для лиц, совершивших наиболее тяжкие преступления.</w:t>
      </w:r>
    </w:p>
    <w:p w:rsidR="00615BC4" w:rsidRPr="00733C64" w:rsidRDefault="00615BC4" w:rsidP="00615BC4">
      <w:pPr>
        <w:pStyle w:val="SingleTxtGR"/>
      </w:pPr>
      <w:r>
        <w:t>25.</w:t>
      </w:r>
      <w:r>
        <w:tab/>
        <w:t>Национальный Высокий Суд находится в Мадриде и осуществляет юри</w:t>
      </w:r>
      <w:r>
        <w:t>с</w:t>
      </w:r>
      <w:r>
        <w:t>дикцию над всей страной. В своем докладе от октября 1986 года Европейская комиссия по правам человека признала его общую юрисдикцию, основанную на судебной практике и на том факте, что он состоит из судей, назначаемых Ген</w:t>
      </w:r>
      <w:r>
        <w:t>е</w:t>
      </w:r>
      <w:r>
        <w:t>ральным советом по вопросам судоустройства. Его статус неоднократно пр</w:t>
      </w:r>
      <w:r>
        <w:t>и</w:t>
      </w:r>
      <w:r>
        <w:t>знавался как Верховным Судом, так и Конституционным Судом. Постановления Конституционного Суда № 199/87, 153/88 и 56/90 вновь подтвердили, что зак</w:t>
      </w:r>
      <w:r>
        <w:t>о</w:t>
      </w:r>
      <w:r>
        <w:t>нодательная власть с учетом определенных условий и характера дел может на разумных основаниях принимать решения о внутренней компетенции судов, их местонахождении и важности для конкретной социальной группы населения, и что расследование и судебное разбирательство должны проводиться централ</w:t>
      </w:r>
      <w:r>
        <w:t>и</w:t>
      </w:r>
      <w:r>
        <w:t>зованным судебным органом в случае, например, террористических актов. Ст</w:t>
      </w:r>
      <w:r>
        <w:t>а</w:t>
      </w:r>
      <w:r>
        <w:t>тья 117.3 Конституции оговаривает, что осуществление судебной власти в ходе судебных процессов принадлежит исключительно судам и трибуналам, учре</w:t>
      </w:r>
      <w:r>
        <w:t>ж</w:t>
      </w:r>
      <w:r>
        <w:t>денным на основании закона, и в соответствии с нормами в области юрисди</w:t>
      </w:r>
      <w:r>
        <w:t>к</w:t>
      </w:r>
      <w:r>
        <w:t>ции и процедуры, установленными в различных законодательных актах. Ко</w:t>
      </w:r>
      <w:r>
        <w:t>н</w:t>
      </w:r>
      <w:r>
        <w:t>ституционный Суд, таким образом, постановил, что существование Национал</w:t>
      </w:r>
      <w:r>
        <w:t>ь</w:t>
      </w:r>
      <w:r>
        <w:t xml:space="preserve">ного Высокого Суда не нарушает Конституцию. Специальные суды не могут быть учреждены после совершения преступления, однако суд, уже созданный на основании закона и наделенный требующейся юрисдикцией, уполномочен рассматривать передаваемые ему дела. </w:t>
      </w:r>
    </w:p>
    <w:p w:rsidR="00615BC4" w:rsidRPr="00B71C8B" w:rsidRDefault="00615BC4" w:rsidP="00615BC4">
      <w:pPr>
        <w:pStyle w:val="SingleTxtGR"/>
      </w:pPr>
      <w:r>
        <w:t>26.</w:t>
      </w:r>
      <w:r>
        <w:tab/>
      </w:r>
      <w:r w:rsidRPr="002A5B8C">
        <w:rPr>
          <w:b/>
        </w:rPr>
        <w:t>Г-н Родригес</w:t>
      </w:r>
      <w:r>
        <w:t xml:space="preserve"> (Испания), отвечая на вопрос о переполненности тюрем, говорит, что каждая камера предназначена для расселения, в случае необход</w:t>
      </w:r>
      <w:r>
        <w:t>и</w:t>
      </w:r>
      <w:r>
        <w:t>мости, двух заключенных. В отношении 175-процентного уровня заселения т</w:t>
      </w:r>
      <w:r>
        <w:t>ю</w:t>
      </w:r>
      <w:r>
        <w:t>рем он заявляет, что открытие новых тюрем привело к снижению данной цифры до 141 процента, несмотря на существенное увеличение числа заключенных. С июня 2004 года было введено в действие четыре новых тюрьмы, а две сущес</w:t>
      </w:r>
      <w:r>
        <w:t>т</w:t>
      </w:r>
      <w:r>
        <w:t>вующие были расширены и отреставрированы. Из 5 170 новых камер 4 312 уже заселены. Существует 21 центр социальной реинтеграции, насчитывающий 2 206 камер, из которых 2 157 заселены, и специальное подразделение для м</w:t>
      </w:r>
      <w:r>
        <w:t>а</w:t>
      </w:r>
      <w:r>
        <w:t>терей. В бюджете на 2010 год ассигнования на нужды пенитенциарных учре</w:t>
      </w:r>
      <w:r>
        <w:t>ж</w:t>
      </w:r>
      <w:r>
        <w:t>дений были увеличены на 5.39 процентов.</w:t>
      </w:r>
    </w:p>
    <w:p w:rsidR="00615BC4" w:rsidRPr="00F0060F" w:rsidRDefault="00615BC4" w:rsidP="00615BC4">
      <w:pPr>
        <w:pStyle w:val="SingleTxtGR"/>
      </w:pPr>
      <w:r w:rsidRPr="00F0060F">
        <w:t>27.</w:t>
      </w:r>
      <w:r w:rsidRPr="00F0060F">
        <w:tab/>
      </w:r>
      <w:r>
        <w:t>Что касается</w:t>
      </w:r>
      <w:r w:rsidRPr="00F0060F">
        <w:t xml:space="preserve"> </w:t>
      </w:r>
      <w:r>
        <w:t>рассредоточения</w:t>
      </w:r>
      <w:r w:rsidRPr="00F0060F">
        <w:t xml:space="preserve"> </w:t>
      </w:r>
      <w:r>
        <w:t>многих</w:t>
      </w:r>
      <w:r w:rsidRPr="00F0060F">
        <w:t xml:space="preserve"> </w:t>
      </w:r>
      <w:r>
        <w:t>заключенных</w:t>
      </w:r>
      <w:r w:rsidRPr="00F0060F">
        <w:t xml:space="preserve">, </w:t>
      </w:r>
      <w:r>
        <w:t>являющихся</w:t>
      </w:r>
      <w:r w:rsidRPr="00F0060F">
        <w:t xml:space="preserve"> </w:t>
      </w:r>
      <w:r>
        <w:t>член</w:t>
      </w:r>
      <w:r>
        <w:t>а</w:t>
      </w:r>
      <w:r>
        <w:t>ми</w:t>
      </w:r>
      <w:r w:rsidRPr="00F0060F">
        <w:t xml:space="preserve"> </w:t>
      </w:r>
      <w:r>
        <w:t>вооруженных</w:t>
      </w:r>
      <w:r w:rsidRPr="00F0060F">
        <w:t xml:space="preserve"> </w:t>
      </w:r>
      <w:r>
        <w:t>банд</w:t>
      </w:r>
      <w:r w:rsidRPr="00F0060F">
        <w:t>,</w:t>
      </w:r>
      <w:r>
        <w:t xml:space="preserve"> в соответствии с действующим законодательством при направлении заключенного в конкретную тюрьму во внимание должны прин</w:t>
      </w:r>
      <w:r>
        <w:t>и</w:t>
      </w:r>
      <w:r>
        <w:t>маться два обстоятельства. Первым является система безопасности тюрьмы. Имели место неоднократные побеги и покушения на побег со стороны членов таких банд. Кроме того, члены террористической группы «ЭТА» препятствуют реабилитации и надлежащему обращению с заключенными, прибегая к угрозам и предопределяя социальную маргинализацию родственников заключенных, к</w:t>
      </w:r>
      <w:r>
        <w:t>о</w:t>
      </w:r>
      <w:r>
        <w:t>торые не подчиняются дисциплине преступных группировок. Другим обсто</w:t>
      </w:r>
      <w:r>
        <w:t>я</w:t>
      </w:r>
      <w:r>
        <w:t>тельством является личное развитие заключенных. От бывших членов воор</w:t>
      </w:r>
      <w:r>
        <w:t>у</w:t>
      </w:r>
      <w:r>
        <w:t>женных банд по статье 9 Уголовного кодекса требуется сделать четкое заявл</w:t>
      </w:r>
      <w:r>
        <w:t>е</w:t>
      </w:r>
      <w:r>
        <w:t>ние об отказе от своего бывшего поведения, прекращении насилия с принес</w:t>
      </w:r>
      <w:r>
        <w:t>е</w:t>
      </w:r>
      <w:r>
        <w:t>нием извинений своим жертвам. По его мнению, это не форма принуждения, а демонстрация гуманности.</w:t>
      </w:r>
    </w:p>
    <w:p w:rsidR="00615BC4" w:rsidRPr="00F720DC" w:rsidRDefault="00615BC4" w:rsidP="00615BC4">
      <w:pPr>
        <w:pStyle w:val="SingleTxtGR"/>
      </w:pPr>
      <w:r>
        <w:t>28.</w:t>
      </w:r>
      <w:r>
        <w:tab/>
        <w:t xml:space="preserve">Заключенные не пользуются общим правом оставаться рядом со своим местом проживания. Тем не менее, в качестве требования в индивидуальных случаях законом признается, что при прохождении реабилитации заключенный помещается вблизи со своей привычной социальной средой. </w:t>
      </w:r>
    </w:p>
    <w:p w:rsidR="00615BC4" w:rsidRPr="00F720DC" w:rsidRDefault="00615BC4" w:rsidP="00615BC4">
      <w:pPr>
        <w:pStyle w:val="SingleTxtGR"/>
      </w:pPr>
      <w:r>
        <w:t>29.</w:t>
      </w:r>
      <w:r>
        <w:tab/>
        <w:t>Рассредоточение заключенных является законно признанной альтернат</w:t>
      </w:r>
      <w:r>
        <w:t>и</w:t>
      </w:r>
      <w:r>
        <w:t>вой, которая обеспечивает права всех лиц. В соответствии с пунктом 11 Руков</w:t>
      </w:r>
      <w:r>
        <w:t>о</w:t>
      </w:r>
      <w:r>
        <w:t>дящих положений по правам человека и борьбе с терроризмом, принятых Сов</w:t>
      </w:r>
      <w:r>
        <w:t>е</w:t>
      </w:r>
      <w:r>
        <w:t>том Европы в 2002 году, императивы борьбы с терроризмом могут потребовать, чтобы лицо, лишенное свободы за террористическую деятельность, подвер</w:t>
      </w:r>
      <w:r>
        <w:t>г</w:t>
      </w:r>
      <w:r>
        <w:t xml:space="preserve">лось более суровым ограничениям по сравнению с теми, которые применяются к другим заключенным, в частности, что касается разделения таких лиц в самой тюрьме или их распределения по разным тюрьмам при условии, что такие меры соразмерны требующейся цели. </w:t>
      </w:r>
    </w:p>
    <w:p w:rsidR="00615BC4" w:rsidRPr="000360BE" w:rsidRDefault="00615BC4" w:rsidP="00615BC4">
      <w:pPr>
        <w:pStyle w:val="SingleTxtGR"/>
      </w:pPr>
      <w:r>
        <w:t>30.</w:t>
      </w:r>
      <w:r>
        <w:tab/>
        <w:t>Употребление наркотиков в тюрьмах снизилось, а ряд одобренных на м</w:t>
      </w:r>
      <w:r>
        <w:t>е</w:t>
      </w:r>
      <w:r>
        <w:t>ждународном уровне программ в области превентивных мер и снижению вре</w:t>
      </w:r>
      <w:r>
        <w:t>д</w:t>
      </w:r>
      <w:r>
        <w:t>ных последствий наркотиков дают первоначальные результаты. За последние 10 лет были также приняты превентивные меры в целях снижения уровня забол</w:t>
      </w:r>
      <w:r>
        <w:t>е</w:t>
      </w:r>
      <w:r>
        <w:t>ваний ВИЧ/СПИД и гепатита С среди заключенных. В 2009 году Испания пол</w:t>
      </w:r>
      <w:r>
        <w:t>у</w:t>
      </w:r>
      <w:r>
        <w:t>чила три премии от ВТО за свою безупречную практику в области здравоохр</w:t>
      </w:r>
      <w:r>
        <w:t>а</w:t>
      </w:r>
      <w:r>
        <w:t xml:space="preserve">нения в тюрьмах. </w:t>
      </w:r>
    </w:p>
    <w:p w:rsidR="00615BC4" w:rsidRPr="00B00F70" w:rsidRDefault="00615BC4" w:rsidP="00615BC4">
      <w:pPr>
        <w:pStyle w:val="SingleTxtGR"/>
      </w:pPr>
      <w:r>
        <w:t>31.</w:t>
      </w:r>
      <w:r>
        <w:tab/>
        <w:t>В результате плана по предотвращению самоубийств, который был введен в действие в 2005 году, самоубийства в тюрьмах снизились на 50 процентов.</w:t>
      </w:r>
    </w:p>
    <w:p w:rsidR="00615BC4" w:rsidRPr="00101608" w:rsidRDefault="00615BC4" w:rsidP="00615BC4">
      <w:pPr>
        <w:pStyle w:val="SingleTxtGR"/>
      </w:pPr>
      <w:r>
        <w:t>32.</w:t>
      </w:r>
      <w:r>
        <w:tab/>
        <w:t>Либеральные положения о частных визитах в тюрьмы способствовали снижению сексуального насилия в местах заключения. Проектирование новых отделений в женских тюрьмах соответствует международным рекомендациям по предупреждению таких правонарушений. Сексуальное домогательство к з</w:t>
      </w:r>
      <w:r>
        <w:t>а</w:t>
      </w:r>
      <w:r>
        <w:t>ключенным со стороны сотрудников полиции и персонала тюрем является из</w:t>
      </w:r>
      <w:r>
        <w:t>о</w:t>
      </w:r>
      <w:r>
        <w:t>лированным феноменом, с которым вышестоящие властные органы ведут эне</w:t>
      </w:r>
      <w:r>
        <w:t>р</w:t>
      </w:r>
      <w:r>
        <w:t>гичную борьбу. Случай, произошедший в 2006 году в центре задержания в М</w:t>
      </w:r>
      <w:r>
        <w:t>а</w:t>
      </w:r>
      <w:r>
        <w:t>лаге, привел к выдвижению обвинений в отношении семи сотрудников пол</w:t>
      </w:r>
      <w:r>
        <w:t>и</w:t>
      </w:r>
      <w:r>
        <w:t>ции, которые в том же году подверглись дисциплинарному взысканию. Тогда они были временно отстранены от своих должностей и до сих пор остаются в таком положении. Ответственный главный инспектор также был обвинен и временно отстранен от должности, однако решением суда это отстранение было отменено. Жертвы воспользовались мерами в области безопасности, пред</w:t>
      </w:r>
      <w:r>
        <w:t>у</w:t>
      </w:r>
      <w:r>
        <w:t>смотренными статьей 59.4 Организационного закона № 4/2000 о правах, своб</w:t>
      </w:r>
      <w:r>
        <w:t>о</w:t>
      </w:r>
      <w:r>
        <w:t>дах и социальной интеграции иностранцев в Испании. Превентивной мерой стало укрепление тюремных служб, относящихся к женщинам-заключенным, за счет подключения сотрудников национальной полиции ко всем сменам их раб</w:t>
      </w:r>
      <w:r>
        <w:t>о</w:t>
      </w:r>
      <w:r>
        <w:t xml:space="preserve">ты. </w:t>
      </w:r>
    </w:p>
    <w:p w:rsidR="00615BC4" w:rsidRPr="00275493" w:rsidRDefault="00615BC4" w:rsidP="00615BC4">
      <w:pPr>
        <w:pStyle w:val="SingleTxtGR"/>
      </w:pPr>
      <w:r>
        <w:t>33.</w:t>
      </w:r>
      <w:r>
        <w:tab/>
        <w:t>Медицинский персонал тюрем, включая врачей и психологов, информ</w:t>
      </w:r>
      <w:r>
        <w:t>и</w:t>
      </w:r>
      <w:r>
        <w:t>руется о Стамбульском протоколе и правах человека в ходе курсов по их перв</w:t>
      </w:r>
      <w:r>
        <w:t>о</w:t>
      </w:r>
      <w:r>
        <w:t>начальной профессиональной подготовке. Им предоставляются учебные мат</w:t>
      </w:r>
      <w:r>
        <w:t>е</w:t>
      </w:r>
      <w:r>
        <w:t>риалы по проведению расследования и другие документы по вопросу о пытках и другом жестоком, бесчеловечном и унижающем достоинство обращении. Они также изучают соответствующие европейские нормы в области функционир</w:t>
      </w:r>
      <w:r>
        <w:t>о</w:t>
      </w:r>
      <w:r>
        <w:t>вания тюрем. Если заключенный жалуется на жестокое обращение или теле</w:t>
      </w:r>
      <w:r>
        <w:t>с</w:t>
      </w:r>
      <w:r>
        <w:t>ные повреждения, которые могли быть причинены ему государственным дол</w:t>
      </w:r>
      <w:r>
        <w:t>ж</w:t>
      </w:r>
      <w:r>
        <w:t>ностным лицом, то врач обязан провести обследование и занести информацию о нем в историю болезни заключенного. Если были выявлены телесные повр</w:t>
      </w:r>
      <w:r>
        <w:t>е</w:t>
      </w:r>
      <w:r>
        <w:t>ждения, то составляется отчет о них. Оригинал направляется в компетентный судебный орган, а копия представляется заключенному. Решения об изолиров</w:t>
      </w:r>
      <w:r>
        <w:t>а</w:t>
      </w:r>
      <w:r>
        <w:t>нии заключенных с инфекционными болезнями основываются на технических критериях, применяемых медицинским персоналом тюрем.</w:t>
      </w:r>
    </w:p>
    <w:p w:rsidR="00615BC4" w:rsidRPr="00CD7462" w:rsidRDefault="00615BC4" w:rsidP="00615BC4">
      <w:pPr>
        <w:pStyle w:val="SingleTxtGR"/>
      </w:pPr>
      <w:r>
        <w:t>34.</w:t>
      </w:r>
      <w:r>
        <w:tab/>
        <w:t>Специального полицейского подразделения по надзору за лицами, соде</w:t>
      </w:r>
      <w:r>
        <w:t>р</w:t>
      </w:r>
      <w:r>
        <w:t>жащимися под стражей без связи с внешним миром, не существует. С учетом согласия судьи любое отделение полиции может принять решение о помещении арестованного лица под стражу без связи с внешним миром, если этого требуют обстоятельства. Все сотрудники правоохранительных органов проходят, таким образом, профессиональную подготовку по практике содержания под стражей и правам задержанных.</w:t>
      </w:r>
    </w:p>
    <w:p w:rsidR="00615BC4" w:rsidRPr="008C60ED" w:rsidRDefault="00615BC4" w:rsidP="00615BC4">
      <w:pPr>
        <w:pStyle w:val="SingleTxtGR"/>
      </w:pPr>
      <w:r>
        <w:t>35.</w:t>
      </w:r>
      <w:r>
        <w:tab/>
        <w:t>В Испании не было массовых задержаний нелегальных мигрантов. М</w:t>
      </w:r>
      <w:r>
        <w:t>и</w:t>
      </w:r>
      <w:r>
        <w:t>нистерство внутренних дел дало указание, чтобы полицейские операции были нацелены исключительно на достижение целей, соответствующих Закону № 4/2000. Как и во всех других случаях, репатриация 96 граждан Сенегала была проведена при их полной осведомленности, а их права человека были тщател</w:t>
      </w:r>
      <w:r>
        <w:t>ь</w:t>
      </w:r>
      <w:r>
        <w:t>но соблюдены на всех ее этапах. В ходе перелета применялись обычные меры безопасности при депортации воздухом в соответствии с нормами в области гражданской авиации. Не</w:t>
      </w:r>
      <w:r w:rsidRPr="00A65371">
        <w:t xml:space="preserve"> </w:t>
      </w:r>
      <w:r>
        <w:t>произошло</w:t>
      </w:r>
      <w:r w:rsidRPr="00A65371">
        <w:t xml:space="preserve"> </w:t>
      </w:r>
      <w:r>
        <w:t>ни</w:t>
      </w:r>
      <w:r w:rsidRPr="00A65371">
        <w:t xml:space="preserve"> </w:t>
      </w:r>
      <w:r>
        <w:t>одного</w:t>
      </w:r>
      <w:r w:rsidRPr="00A65371">
        <w:t xml:space="preserve"> </w:t>
      </w:r>
      <w:r>
        <w:t>неприятного</w:t>
      </w:r>
      <w:r w:rsidRPr="00A65371">
        <w:t xml:space="preserve"> </w:t>
      </w:r>
      <w:r>
        <w:t>происшествия</w:t>
      </w:r>
      <w:r w:rsidRPr="00A65371">
        <w:t xml:space="preserve">. </w:t>
      </w:r>
      <w:r>
        <w:t>После высадки пассажиров некоторые из них отказались войти в поданные а</w:t>
      </w:r>
      <w:r>
        <w:t>в</w:t>
      </w:r>
      <w:r>
        <w:t>тобусы, в связи с чем последовало вмешательство сенегальской полиции. Вл</w:t>
      </w:r>
      <w:r>
        <w:t>а</w:t>
      </w:r>
      <w:r>
        <w:t xml:space="preserve">сти двух стран разобрались с данным инцидентом к полному удовлетворению обеих сторон. </w:t>
      </w:r>
    </w:p>
    <w:p w:rsidR="00615BC4" w:rsidRPr="008C60ED" w:rsidRDefault="00615BC4" w:rsidP="00615BC4">
      <w:pPr>
        <w:pStyle w:val="SingleTxtGR"/>
      </w:pPr>
      <w:r>
        <w:t>36.</w:t>
      </w:r>
      <w:r>
        <w:tab/>
        <w:t>Оружие «Тазер» не используется государственными или автономными полицейскими силами. Его использование частными лицами также запрещено законом. Иметь такое оружие и использовать его разрешается</w:t>
      </w:r>
      <w:r w:rsidRPr="009600D1">
        <w:t xml:space="preserve"> </w:t>
      </w:r>
      <w:r>
        <w:t>специально упо</w:t>
      </w:r>
      <w:r>
        <w:t>л</w:t>
      </w:r>
      <w:r>
        <w:t>номоченным должностным лицам в соответствии с особыми правилами. Мес</w:t>
      </w:r>
      <w:r>
        <w:t>т</w:t>
      </w:r>
      <w:r>
        <w:t>ные и муниципальные полицейские силы пользуются существенной независ</w:t>
      </w:r>
      <w:r>
        <w:t>и</w:t>
      </w:r>
      <w:r>
        <w:t>мостью в области властных полномочий в соответствии с Конституцией и зак</w:t>
      </w:r>
      <w:r>
        <w:t>о</w:t>
      </w:r>
      <w:r>
        <w:t xml:space="preserve">нодательными актами автономных властей. </w:t>
      </w:r>
    </w:p>
    <w:p w:rsidR="00615BC4" w:rsidRPr="00B832B0" w:rsidRDefault="00615BC4" w:rsidP="00615BC4">
      <w:pPr>
        <w:pStyle w:val="SingleTxtGR"/>
      </w:pPr>
      <w:r>
        <w:t>37.</w:t>
      </w:r>
      <w:r>
        <w:tab/>
      </w:r>
      <w:r w:rsidRPr="002A5B8C">
        <w:rPr>
          <w:b/>
        </w:rPr>
        <w:t>Г-н де Барандика</w:t>
      </w:r>
      <w:r>
        <w:t xml:space="preserve"> (Испания) говорит, что его правительство провело и</w:t>
      </w:r>
      <w:r>
        <w:t>с</w:t>
      </w:r>
      <w:r>
        <w:t>черпывающее расследование утверждений о том, что с 2002 года некоторые а</w:t>
      </w:r>
      <w:r>
        <w:t>э</w:t>
      </w:r>
      <w:r>
        <w:t>ропорты использовались для чрезвычайных выдач заключенных, и сделало в</w:t>
      </w:r>
      <w:r>
        <w:t>ы</w:t>
      </w:r>
      <w:r>
        <w:t>вод, что самолеты Соединенных Штатов не использовали испанские военные базы в таких целях. Испанские власти также дали ясно понять правительству Соединенных Штатов, что оно не может использовать гражданские аэропорты для авиарейсов ЦРУ в целях выдачи заключенных. Все данные о военных и гражданских авиарейсах были переданы в компетентный судебный орган, а именно Национальный Высокий Суд. Итоги правительственного расследования были опубликованы. В ноябре 2005 года и декабре 2008 года министр ин</w:t>
      </w:r>
      <w:r>
        <w:t>о</w:t>
      </w:r>
      <w:r>
        <w:t>странных дел предстал перед парламентом для предоставления подробной и</w:t>
      </w:r>
      <w:r>
        <w:t>н</w:t>
      </w:r>
      <w:r>
        <w:t>формации по этому вопросу, а также в 2006 году выступил в Европейском па</w:t>
      </w:r>
      <w:r>
        <w:t>р</w:t>
      </w:r>
      <w:r>
        <w:t>ламенте и предоставил всю соответствующую информацию Совету</w:t>
      </w:r>
      <w:r w:rsidRPr="00B832B0">
        <w:t xml:space="preserve"> </w:t>
      </w:r>
      <w:r>
        <w:t>Европы</w:t>
      </w:r>
      <w:r w:rsidRPr="00B832B0">
        <w:t>.</w:t>
      </w:r>
      <w:r>
        <w:t xml:space="preserve"> Позиция правительства является четкой. Оно осуждает использование таких методов и подчеркивает необходимость соблюдения международного права прав человека в рамках всех контртеррористических мероприятий.</w:t>
      </w:r>
      <w:r w:rsidRPr="00B832B0">
        <w:t xml:space="preserve"> </w:t>
      </w:r>
    </w:p>
    <w:p w:rsidR="00615BC4" w:rsidRPr="00B832B0" w:rsidRDefault="00615BC4" w:rsidP="00615BC4">
      <w:pPr>
        <w:pStyle w:val="SingleTxtGR"/>
      </w:pPr>
      <w:r>
        <w:t>38.</w:t>
      </w:r>
      <w:r>
        <w:tab/>
        <w:t>Правительство по-разному отреагировало на доклады двух специальных докладчиков Организации Объединенных Наций по причине их разных манд</w:t>
      </w:r>
      <w:r>
        <w:t>а</w:t>
      </w:r>
      <w:r>
        <w:t>тов и различающейся субстантивной части докладов. Оно не согласилось с н</w:t>
      </w:r>
      <w:r>
        <w:t>е</w:t>
      </w:r>
      <w:r>
        <w:t>которыми выводами в обоих случаях, но полностью сотрудничало со специал</w:t>
      </w:r>
      <w:r>
        <w:t>ь</w:t>
      </w:r>
      <w:r>
        <w:t>ными докладчиками, которые являются независимыми и стремятся четко в</w:t>
      </w:r>
      <w:r>
        <w:t>ы</w:t>
      </w:r>
      <w:r>
        <w:t>полнять свой мандат. Он отсылает Комитет на зафиксированную должным о</w:t>
      </w:r>
      <w:r>
        <w:t>б</w:t>
      </w:r>
      <w:r>
        <w:t>разом официальную реакцию испанских властей.</w:t>
      </w:r>
    </w:p>
    <w:p w:rsidR="00615BC4" w:rsidRPr="00A65371" w:rsidRDefault="00615BC4" w:rsidP="00615BC4">
      <w:pPr>
        <w:pStyle w:val="SingleTxtGR"/>
      </w:pPr>
      <w:r w:rsidRPr="00C06FAA">
        <w:t>39.</w:t>
      </w:r>
      <w:r w:rsidRPr="00C06FAA">
        <w:tab/>
      </w:r>
      <w:r>
        <w:t>Что касается</w:t>
      </w:r>
      <w:r w:rsidRPr="00C06FAA">
        <w:t xml:space="preserve"> </w:t>
      </w:r>
      <w:r>
        <w:t>дипломатических</w:t>
      </w:r>
      <w:r w:rsidRPr="00C06FAA">
        <w:t xml:space="preserve"> </w:t>
      </w:r>
      <w:r>
        <w:t>заверений,</w:t>
      </w:r>
      <w:r w:rsidRPr="00C06FAA">
        <w:t xml:space="preserve"> </w:t>
      </w:r>
      <w:r>
        <w:t>Национальный</w:t>
      </w:r>
      <w:r w:rsidRPr="00C06FAA">
        <w:t xml:space="preserve"> </w:t>
      </w:r>
      <w:r>
        <w:t>Высокий</w:t>
      </w:r>
      <w:r w:rsidRPr="00C06FAA">
        <w:t xml:space="preserve"> </w:t>
      </w:r>
      <w:r>
        <w:t>Суд</w:t>
      </w:r>
      <w:r w:rsidRPr="00C06FAA">
        <w:t xml:space="preserve"> </w:t>
      </w:r>
      <w:r>
        <w:t>решил</w:t>
      </w:r>
      <w:r w:rsidRPr="00C06FAA">
        <w:t xml:space="preserve"> </w:t>
      </w:r>
      <w:r>
        <w:t>осуществить</w:t>
      </w:r>
      <w:r w:rsidRPr="00C06FAA">
        <w:t xml:space="preserve"> </w:t>
      </w:r>
      <w:r>
        <w:t>выдачу</w:t>
      </w:r>
      <w:r w:rsidRPr="00C06FAA">
        <w:t xml:space="preserve"> </w:t>
      </w:r>
      <w:r>
        <w:t>российского гражданина Мурата Ахмедовича Г</w:t>
      </w:r>
      <w:r>
        <w:t>а</w:t>
      </w:r>
      <w:r>
        <w:t>саева на условиях обязательства Российской Федерации не приговаривать его к смертной казни или пожизненному заключению и ее согласия на междунаро</w:t>
      </w:r>
      <w:r>
        <w:t>д</w:t>
      </w:r>
      <w:r>
        <w:t>ный мониторинг условий его содержания под стражей. Национальный Высокий Суд сделал заключение, что его положение должно контролироваться лицом, назначенным Комитетом ООН против пыток или Комитетом Совета Европы по предупреждению пыток. Поскольку ни один из комитетов не назначил предст</w:t>
      </w:r>
      <w:r>
        <w:t>а</w:t>
      </w:r>
      <w:r>
        <w:t>вителя, ответственного за этот мониторинг, Национальный Высокий Суд пор</w:t>
      </w:r>
      <w:r>
        <w:t>у</w:t>
      </w:r>
      <w:r>
        <w:t>чил эту задачу испанскому посольству в Москве. Российская Федерация согл</w:t>
      </w:r>
      <w:r>
        <w:t>а</w:t>
      </w:r>
      <w:r>
        <w:t>силась на все поставленные условия. В ходе посещений задержанного диплом</w:t>
      </w:r>
      <w:r>
        <w:t>а</w:t>
      </w:r>
      <w:r>
        <w:t>тических сотрудников сопровождали врачи и члены его семьи. В Посольстве был назначен координатор по этому вопросу, с которым в любое время может связаться семья г-на Гасаева и его адвокат. Российская прокуратура и Уполн</w:t>
      </w:r>
      <w:r>
        <w:t>о</w:t>
      </w:r>
      <w:r>
        <w:t>моченный по правам человека сотрудничали и Испанией на всесторонней осн</w:t>
      </w:r>
      <w:r>
        <w:t>о</w:t>
      </w:r>
      <w:r>
        <w:t>ве. Посещения задержанного состоялись в феврале, марте, апреле и июле 2009 года, а 28 августа г-н Гасаев был освобожден. Он пользовался такими же пр</w:t>
      </w:r>
      <w:r>
        <w:t>а</w:t>
      </w:r>
      <w:r>
        <w:t>вами как и другие задержанные. Его камера находилась под видеонаблюдением круглые сутки, в ней имелся телевизор, холодильник и душевая кабина. Он не жаловался на жестокое обращение или ненадлежащее медицинское лечение своего хронического гепатита. Он</w:t>
      </w:r>
      <w:r w:rsidRPr="00A65371">
        <w:t xml:space="preserve"> </w:t>
      </w:r>
      <w:r>
        <w:t>тепло</w:t>
      </w:r>
      <w:r w:rsidRPr="00A65371">
        <w:t xml:space="preserve"> </w:t>
      </w:r>
      <w:r>
        <w:t>поблагодарил</w:t>
      </w:r>
      <w:r w:rsidRPr="00A65371">
        <w:t xml:space="preserve"> </w:t>
      </w:r>
      <w:r>
        <w:t>испанское</w:t>
      </w:r>
      <w:r w:rsidRPr="00A65371">
        <w:t xml:space="preserve"> </w:t>
      </w:r>
      <w:r>
        <w:t>посольство</w:t>
      </w:r>
      <w:r w:rsidRPr="00A65371">
        <w:t xml:space="preserve"> </w:t>
      </w:r>
      <w:r>
        <w:t>за</w:t>
      </w:r>
      <w:r w:rsidRPr="00A65371">
        <w:t xml:space="preserve"> </w:t>
      </w:r>
      <w:r>
        <w:t>содействие</w:t>
      </w:r>
      <w:r w:rsidRPr="00A65371">
        <w:t>.</w:t>
      </w:r>
    </w:p>
    <w:p w:rsidR="00615BC4" w:rsidRPr="00324859" w:rsidRDefault="00615BC4" w:rsidP="00615BC4">
      <w:pPr>
        <w:pStyle w:val="SingleTxtGR"/>
      </w:pPr>
      <w:r w:rsidRPr="00324859">
        <w:t>40.</w:t>
      </w:r>
      <w:r w:rsidRPr="00324859">
        <w:tab/>
      </w:r>
      <w:r>
        <w:t>Что касается</w:t>
      </w:r>
      <w:r w:rsidRPr="00324859">
        <w:t xml:space="preserve"> </w:t>
      </w:r>
      <w:r>
        <w:t>совместимости</w:t>
      </w:r>
      <w:r w:rsidRPr="00324859">
        <w:t xml:space="preserve"> </w:t>
      </w:r>
      <w:r>
        <w:t>системы</w:t>
      </w:r>
      <w:r w:rsidRPr="00324859">
        <w:t xml:space="preserve"> </w:t>
      </w:r>
      <w:r>
        <w:t>дипломатических</w:t>
      </w:r>
      <w:r w:rsidRPr="00324859">
        <w:t xml:space="preserve"> </w:t>
      </w:r>
      <w:r>
        <w:t>заверений</w:t>
      </w:r>
      <w:r w:rsidRPr="00324859">
        <w:t xml:space="preserve"> </w:t>
      </w:r>
      <w:r>
        <w:t>со</w:t>
      </w:r>
      <w:r w:rsidRPr="00324859">
        <w:t xml:space="preserve"> </w:t>
      </w:r>
      <w:r>
        <w:t>статьей</w:t>
      </w:r>
      <w:r w:rsidRPr="00324859">
        <w:t xml:space="preserve"> 3 </w:t>
      </w:r>
      <w:r>
        <w:t>Конвенции,</w:t>
      </w:r>
      <w:r w:rsidRPr="00324859">
        <w:t xml:space="preserve"> </w:t>
      </w:r>
      <w:r>
        <w:t>испанские власти принимают такие решения на индив</w:t>
      </w:r>
      <w:r>
        <w:t>и</w:t>
      </w:r>
      <w:r>
        <w:t>дуальной основе в свете положений Конвенции.</w:t>
      </w:r>
    </w:p>
    <w:p w:rsidR="00615BC4" w:rsidRPr="00324859" w:rsidRDefault="00615BC4" w:rsidP="00615BC4">
      <w:pPr>
        <w:pStyle w:val="SingleTxtGR"/>
      </w:pPr>
      <w:r>
        <w:t>41.</w:t>
      </w:r>
      <w:r>
        <w:tab/>
      </w:r>
      <w:r w:rsidRPr="002A5B8C">
        <w:rPr>
          <w:b/>
        </w:rPr>
        <w:t>Г-н Фернандес-Сид</w:t>
      </w:r>
      <w:r>
        <w:t xml:space="preserve"> (Испания) говорит, что срочные процедуры по ра</w:t>
      </w:r>
      <w:r>
        <w:t>с</w:t>
      </w:r>
      <w:r>
        <w:t>смотрению заявлений на получение убежища при пересечении границы регул</w:t>
      </w:r>
      <w:r>
        <w:t>и</w:t>
      </w:r>
      <w:r>
        <w:t>руются недавно принятым Законом № 12/2009 о праве на убежище и вспомог</w:t>
      </w:r>
      <w:r>
        <w:t>а</w:t>
      </w:r>
      <w:r>
        <w:t>тельную защиту, в соответствии с которым заявление может быть не принято, либо может быть признано неприемлемым. Заявитель уведомляется об этом в течение двух дней и располагает еще двумя днями для подачи просьбы о пер</w:t>
      </w:r>
      <w:r>
        <w:t>е</w:t>
      </w:r>
      <w:r>
        <w:t>смотре решения. Такая просьба влечет приостановление процедуры, которая может быть продлена на срок до 10 дней по запросу УВКБ. Закон также позв</w:t>
      </w:r>
      <w:r>
        <w:t>о</w:t>
      </w:r>
      <w:r>
        <w:t>ляет прибегать к другим средствам правовой защиты по испанскому законод</w:t>
      </w:r>
      <w:r>
        <w:t>а</w:t>
      </w:r>
      <w:r>
        <w:t>тельству, а именно к повторному рассмотрению или административным проц</w:t>
      </w:r>
      <w:r>
        <w:t>е</w:t>
      </w:r>
      <w:r>
        <w:t>дурам. Заявления отклоняются, когда не имеется оснований для предоставления международной защиты, когда применимо одно из юридических оснований для исключения из нее, и когда заявление является очевидно необоснованным. Тем не менее, статья 18 Закона также предоставляет основные гарантии, такие как необходимость регистрации заявления на получение международной защиты, предоставления на автоматической основе бесплатной юридической помощи и услуг переводчика, уведомления УВКБ о подаче заявления, что ведет к прио</w:t>
      </w:r>
      <w:r>
        <w:t>с</w:t>
      </w:r>
      <w:r>
        <w:t>тановлению процедуры возвращения, высылки или экстрадиции. Кроме того, заявитель должен иметь доступ к своему досье, к медицинской помощи и соц</w:t>
      </w:r>
      <w:r>
        <w:t>и</w:t>
      </w:r>
      <w:r>
        <w:t>альным услугам.</w:t>
      </w:r>
    </w:p>
    <w:p w:rsidR="00615BC4" w:rsidRPr="00A65371" w:rsidRDefault="00615BC4" w:rsidP="00615BC4">
      <w:pPr>
        <w:pStyle w:val="SingleTxtGR"/>
      </w:pPr>
      <w:r>
        <w:t>42.</w:t>
      </w:r>
      <w:r>
        <w:tab/>
        <w:t>Соглашения о содействии в возвращении несопровождаемых несове</w:t>
      </w:r>
      <w:r>
        <w:t>р</w:t>
      </w:r>
      <w:r>
        <w:t>шеннолетних лиц были заключены в 2006 году с Сенегалом и в марте 2007 года с Марокко. Соглашение с Сенегалом было ратифицировано обоими парламе</w:t>
      </w:r>
      <w:r>
        <w:t>н</w:t>
      </w:r>
      <w:r>
        <w:t>тами, а соглашение с Марокко ожидает ратификации. Оба соглашения основаны на международных принципах и нормах и соответствующих положениях Ко</w:t>
      </w:r>
      <w:r>
        <w:t>н</w:t>
      </w:r>
      <w:r>
        <w:t>венции о правах ребенка. Наивысшие интересы ребенка являются основным р</w:t>
      </w:r>
      <w:r>
        <w:t>у</w:t>
      </w:r>
      <w:r>
        <w:t>ководящим принципом во всех случаях. Соглашениями предусматривается де</w:t>
      </w:r>
      <w:r>
        <w:t>я</w:t>
      </w:r>
      <w:r>
        <w:t>тельность по предупреждению незаконной иммиграции несопровождаемых н</w:t>
      </w:r>
      <w:r>
        <w:t>е</w:t>
      </w:r>
      <w:r>
        <w:t>совершеннолетних лиц, принятие мер по содействию и защите, в особенности в Испании, и помощь в возвращении несовершеннолетних к их семьям или в центры приема в странах происхождения. С момента вступления в силу в июле 2008 года соглашения с Сенегалом не было ни одного случая возвращения с</w:t>
      </w:r>
      <w:r>
        <w:t>е</w:t>
      </w:r>
      <w:r>
        <w:t>негальских несовершеннолетних лиц в свои семьи или какое-либо государс</w:t>
      </w:r>
      <w:r>
        <w:t>т</w:t>
      </w:r>
      <w:r>
        <w:t>венное учреждение. В</w:t>
      </w:r>
      <w:r w:rsidRPr="00A65371">
        <w:t xml:space="preserve"> 2007 </w:t>
      </w:r>
      <w:r>
        <w:t>году</w:t>
      </w:r>
      <w:r w:rsidRPr="00A65371">
        <w:t xml:space="preserve"> </w:t>
      </w:r>
      <w:r>
        <w:t>имело</w:t>
      </w:r>
      <w:r w:rsidRPr="00A65371">
        <w:t xml:space="preserve"> </w:t>
      </w:r>
      <w:r>
        <w:t>место</w:t>
      </w:r>
      <w:r w:rsidRPr="00A65371">
        <w:t xml:space="preserve"> </w:t>
      </w:r>
      <w:r>
        <w:t>только</w:t>
      </w:r>
      <w:r w:rsidRPr="00A65371">
        <w:t xml:space="preserve"> 13 </w:t>
      </w:r>
      <w:r>
        <w:t>случаев</w:t>
      </w:r>
      <w:r w:rsidRPr="00A65371">
        <w:t xml:space="preserve"> </w:t>
      </w:r>
      <w:r>
        <w:t>репатриации</w:t>
      </w:r>
      <w:r w:rsidRPr="00A65371">
        <w:t xml:space="preserve">.  </w:t>
      </w:r>
    </w:p>
    <w:p w:rsidR="00615BC4" w:rsidRPr="005C1976" w:rsidRDefault="00615BC4" w:rsidP="00615BC4">
      <w:pPr>
        <w:pStyle w:val="SingleTxtGR"/>
      </w:pPr>
      <w:r w:rsidRPr="00407E82">
        <w:t>43.</w:t>
      </w:r>
      <w:r w:rsidRPr="00407E82">
        <w:tab/>
      </w:r>
      <w:r>
        <w:t>Отвечая на вопрос о центрах задержания для несовершеннолетних на К</w:t>
      </w:r>
      <w:r>
        <w:t>а</w:t>
      </w:r>
      <w:r>
        <w:t>нарских островах, он объясняет, что они являются не центрами задержания, а скорее центрами интернирования для несовершеннолетних, находящихся в группе риска. Они, в свою очередь, не должны путаться с центрами приема для иностранных несовершеннолетних лиц. Правительство приняло ряд мер для решения проблемы широкого притока несовершеннолетних иммигрантов на Канарские острова и нагрузки, которую они несут для соответствующих служб по защите. В период с декабря 2006 года по февраль 2008 года оно осуществило программу, предусматривающую перевод около 510 несопровождаемых ин</w:t>
      </w:r>
      <w:r>
        <w:t>о</w:t>
      </w:r>
      <w:r>
        <w:t>странных несовершеннолетних с Канарских островов в другие автономные о</w:t>
      </w:r>
      <w:r>
        <w:t>б</w:t>
      </w:r>
      <w:r>
        <w:t>разования в континентальной Испании. В</w:t>
      </w:r>
      <w:r w:rsidRPr="005C1976">
        <w:t xml:space="preserve"> </w:t>
      </w:r>
      <w:r>
        <w:t>декабре</w:t>
      </w:r>
      <w:r w:rsidRPr="005C1976">
        <w:t xml:space="preserve"> 2008 </w:t>
      </w:r>
      <w:r>
        <w:t>года</w:t>
      </w:r>
      <w:r w:rsidRPr="005C1976">
        <w:t xml:space="preserve"> </w:t>
      </w:r>
      <w:r>
        <w:t>Министерство</w:t>
      </w:r>
      <w:r w:rsidRPr="005C1976">
        <w:t xml:space="preserve"> </w:t>
      </w:r>
      <w:r>
        <w:t>тр</w:t>
      </w:r>
      <w:r>
        <w:t>у</w:t>
      </w:r>
      <w:r>
        <w:t>да</w:t>
      </w:r>
      <w:r w:rsidRPr="005C1976">
        <w:t xml:space="preserve"> </w:t>
      </w:r>
      <w:r>
        <w:t>и</w:t>
      </w:r>
      <w:r w:rsidRPr="005C1976">
        <w:t xml:space="preserve"> </w:t>
      </w:r>
      <w:r>
        <w:t>иммиграции, а затем Министерство образования, социальной политики и спорта заключили соглашение с автономным образованием Канарские острова, в котором были намечены действия по решению проблемы притока несове</w:t>
      </w:r>
      <w:r>
        <w:t>р</w:t>
      </w:r>
      <w:r>
        <w:t>шеннолетних иммигрантов. В период с 2006 по 2009 годы  правительство выд</w:t>
      </w:r>
      <w:r>
        <w:t>е</w:t>
      </w:r>
      <w:r>
        <w:t xml:space="preserve">лило 43 350 евро в качестве финансовой помощи Канарским островам в целях решения этого вопроса. </w:t>
      </w:r>
    </w:p>
    <w:p w:rsidR="00615BC4" w:rsidRPr="00A8168F" w:rsidRDefault="00615BC4" w:rsidP="00615BC4">
      <w:pPr>
        <w:pStyle w:val="SingleTxtGR"/>
      </w:pPr>
      <w:r>
        <w:t>44.</w:t>
      </w:r>
      <w:r>
        <w:tab/>
        <w:t>Ювенальные центры интернирования относятся не только к несопрово</w:t>
      </w:r>
      <w:r>
        <w:t>ж</w:t>
      </w:r>
      <w:r>
        <w:t>даемым иностранным несовершеннолетним лицам. Такие центры действуют на закрытой, полуоткрытой и открытой основе. Существует также ряд терапевт</w:t>
      </w:r>
      <w:r>
        <w:t>и</w:t>
      </w:r>
      <w:r>
        <w:t>ческих центров интернирования, которые функционируют на закрытой или п</w:t>
      </w:r>
      <w:r>
        <w:t>о</w:t>
      </w:r>
      <w:r>
        <w:t>луоткрытой основе. Решение о помещении несовершеннолетнего в центр и</w:t>
      </w:r>
      <w:r>
        <w:t>н</w:t>
      </w:r>
      <w:r>
        <w:t>тернирования принимается судьей после рассмотрения ряда факторов, относ</w:t>
      </w:r>
      <w:r>
        <w:t>я</w:t>
      </w:r>
      <w:r>
        <w:t>щихся к положению несовершеннолетнего, таких как отсутствие защиты со стороны семьи или существование особых проблем, связанных с его поведен</w:t>
      </w:r>
      <w:r>
        <w:t>и</w:t>
      </w:r>
      <w:r>
        <w:t>ем. Все действия в отношении таких несовершеннолетних подчиняются при</w:t>
      </w:r>
      <w:r>
        <w:t>н</w:t>
      </w:r>
      <w:r>
        <w:t>ципу наивысших интересов ребенка, основываются на сообщениях соответс</w:t>
      </w:r>
      <w:r>
        <w:t>т</w:t>
      </w:r>
      <w:r>
        <w:t>вующих служб по защите детей и следуют в русле обеспечительных мер в о</w:t>
      </w:r>
      <w:r>
        <w:t>т</w:t>
      </w:r>
      <w:r>
        <w:t>ношении несовершеннолетнего. Такие меры принимаются в соответствии с З</w:t>
      </w:r>
      <w:r>
        <w:t>а</w:t>
      </w:r>
      <w:r>
        <w:t>коном № 1/1996 о правовой защите несовершеннолетних, в котором говорится, что наилучшим путем гарантирования защиты таких несовершеннолетних я</w:t>
      </w:r>
      <w:r>
        <w:t>в</w:t>
      </w:r>
      <w:r>
        <w:t>ляется поощрение обращения с ними как с независимыми правовыми субъект</w:t>
      </w:r>
      <w:r>
        <w:t>а</w:t>
      </w:r>
      <w:r>
        <w:t xml:space="preserve">ми. Закон также признает в качестве приоритета необходимость прохождения профессиональной подготовки преподавателями и профессионалами, которые занимаются с молодежью, в целях обеспечения наиболее адекватной формы вмешательства в каждом конкретном случае. </w:t>
      </w:r>
    </w:p>
    <w:p w:rsidR="00615BC4" w:rsidRPr="008C436C" w:rsidRDefault="00615BC4" w:rsidP="00615BC4">
      <w:pPr>
        <w:pStyle w:val="SingleTxtGR"/>
      </w:pPr>
      <w:r>
        <w:t>45.</w:t>
      </w:r>
      <w:r>
        <w:tab/>
        <w:t>Что касается вопроса об альтернативах помещению несовершеннолетних в центры интернирования, в настоящее время Комиссией Генеральных директ</w:t>
      </w:r>
      <w:r>
        <w:t>о</w:t>
      </w:r>
      <w:r>
        <w:t>ров по делам детей автономных образований, Центром мониторинга для детей и автономными образованиями на совместной основе разрабатывается стандар</w:t>
      </w:r>
      <w:r>
        <w:t>т</w:t>
      </w:r>
      <w:r>
        <w:t>ный протокол по вопросам вмешательства в ситуации детей-мигрантов. Другие усилия включают организацию кампаний по информированию общественности и повышению осведомленности, направленных на укрепление семьи, провед</w:t>
      </w:r>
      <w:r>
        <w:t>е</w:t>
      </w:r>
      <w:r>
        <w:t>ние исследований в целях предупреждения семейных конфликтов и их разр</w:t>
      </w:r>
      <w:r>
        <w:t>е</w:t>
      </w:r>
      <w:r>
        <w:t>шения и разработку руководства для родителей, которое будет использоваться в социально-ориентированных программах для родительских ассоциаций и соц</w:t>
      </w:r>
      <w:r>
        <w:t>и</w:t>
      </w:r>
      <w:r>
        <w:t>альных организаций, работающих с несовершеннолетними из группы риска.</w:t>
      </w:r>
    </w:p>
    <w:p w:rsidR="00615BC4" w:rsidRPr="00FB7346" w:rsidRDefault="00615BC4" w:rsidP="00615BC4">
      <w:pPr>
        <w:pStyle w:val="SingleTxtGR"/>
      </w:pPr>
      <w:r>
        <w:t>46.</w:t>
      </w:r>
      <w:r>
        <w:tab/>
        <w:t>Испания является участником Конвенции о правах ребенка и в соответс</w:t>
      </w:r>
      <w:r>
        <w:t>т</w:t>
      </w:r>
      <w:r>
        <w:t>вии со статьей 3 данной Конвенции предусматривает учет наивысших интер</w:t>
      </w:r>
      <w:r>
        <w:t>е</w:t>
      </w:r>
      <w:r>
        <w:t>сов ребенка во всех направлениях своей политики, касающейся детей. Нес</w:t>
      </w:r>
      <w:r>
        <w:t>о</w:t>
      </w:r>
      <w:r>
        <w:t>вершеннолетние, не имеющие защиты со стороны семьи, помещаются под оп</w:t>
      </w:r>
      <w:r>
        <w:t>е</w:t>
      </w:r>
      <w:r>
        <w:t>ку государства через орган по защите детей в соответствующем администр</w:t>
      </w:r>
      <w:r>
        <w:t>а</w:t>
      </w:r>
      <w:r>
        <w:t>тивном образовании. Однако</w:t>
      </w:r>
      <w:r w:rsidRPr="00FB7346">
        <w:t xml:space="preserve"> </w:t>
      </w:r>
      <w:r>
        <w:t>при</w:t>
      </w:r>
      <w:r w:rsidRPr="00FB7346">
        <w:t xml:space="preserve"> </w:t>
      </w:r>
      <w:r>
        <w:t>достижении</w:t>
      </w:r>
      <w:r w:rsidRPr="00FB7346">
        <w:t xml:space="preserve"> </w:t>
      </w:r>
      <w:r>
        <w:t>предписанного</w:t>
      </w:r>
      <w:r w:rsidRPr="00FB7346">
        <w:t xml:space="preserve"> </w:t>
      </w:r>
      <w:r>
        <w:t>возраста</w:t>
      </w:r>
      <w:r w:rsidRPr="00FB7346">
        <w:t xml:space="preserve"> </w:t>
      </w:r>
      <w:r>
        <w:t>нес</w:t>
      </w:r>
      <w:r>
        <w:t>о</w:t>
      </w:r>
      <w:r>
        <w:t>вершеннолетние</w:t>
      </w:r>
      <w:r w:rsidRPr="00FB7346">
        <w:t xml:space="preserve"> </w:t>
      </w:r>
      <w:r>
        <w:t>могут</w:t>
      </w:r>
      <w:r w:rsidRPr="00FB7346">
        <w:t xml:space="preserve"> </w:t>
      </w:r>
      <w:r>
        <w:t>потребовать</w:t>
      </w:r>
      <w:r w:rsidRPr="00FB7346">
        <w:t xml:space="preserve"> </w:t>
      </w:r>
      <w:r>
        <w:t>судебного</w:t>
      </w:r>
      <w:r w:rsidRPr="00FB7346">
        <w:t xml:space="preserve"> </w:t>
      </w:r>
      <w:r>
        <w:t>разбирательства, или, если они достигли определенного уровня зрелости, назначения представителя по своему выбору вместо государства для защиты своих прав. В случае несопровожда</w:t>
      </w:r>
      <w:r>
        <w:t>е</w:t>
      </w:r>
      <w:r>
        <w:t>мых несовершеннолетних-иностранцев статья 35 закона, дополняющего Закон об иностранцах, который в настоящее время находится на рассмотрении в Па</w:t>
      </w:r>
      <w:r>
        <w:t>р</w:t>
      </w:r>
      <w:r>
        <w:t>ламенте, предусматривает, что несовершеннолетние в возрасте от 16 до 18 лет имеют право принимать участие в судебном разбирательстве по репатриации от своего собственного имени или через назначенного ими представителя. Закон распространит эту прерогативу на несовершеннолетних младше 16 лет, которые демонстрируют достаточный уровень восприятия и выражают пожелания, вх</w:t>
      </w:r>
      <w:r>
        <w:t>о</w:t>
      </w:r>
      <w:r>
        <w:t>дящие в противоречие с пожеланиями их законного опекуна. В таких случаях для оказания содействия несовершеннолетнему назначается судебный консул</w:t>
      </w:r>
      <w:r>
        <w:t>ь</w:t>
      </w:r>
      <w:r>
        <w:t>тант. В преамбуле закона говорится, что высшими интересами детей является их воссоединение со своей семьей или помещение под опеку соответствующего органа по защите детей в стране происхождения при условии, что там могут быть обеспечены адекватные условия для их защиты. Испанское законодател</w:t>
      </w:r>
      <w:r>
        <w:t>ь</w:t>
      </w:r>
      <w:r>
        <w:t>ство разрешает частным учреждениям осуществлять управление ювенальными центрами интернирования, но только под надзором правительства и Службы ювенальной прокуратуры.</w:t>
      </w:r>
    </w:p>
    <w:p w:rsidR="00615BC4" w:rsidRDefault="00615BC4" w:rsidP="00615BC4">
      <w:pPr>
        <w:pStyle w:val="SingleTxtGR"/>
      </w:pPr>
      <w:r>
        <w:t>47.</w:t>
      </w:r>
      <w:r>
        <w:tab/>
      </w:r>
      <w:r w:rsidRPr="002A5B8C">
        <w:rPr>
          <w:b/>
        </w:rPr>
        <w:t>Г-н Бласкес</w:t>
      </w:r>
      <w:r>
        <w:t xml:space="preserve"> (Испания), отвечая на вопрос о влиянии законов по вопр</w:t>
      </w:r>
      <w:r>
        <w:t>о</w:t>
      </w:r>
      <w:r>
        <w:t>сам иммиграции на насилие в отношении незаконных иммигрантов-женщин, говорит, что Испания рассматривает гендерное насилие в качестве комплексн</w:t>
      </w:r>
      <w:r>
        <w:t>о</w:t>
      </w:r>
      <w:r>
        <w:t>го приоритета для всех трех ветвей власти и вследствие этого уделило этой пр</w:t>
      </w:r>
      <w:r>
        <w:t>о</w:t>
      </w:r>
      <w:r>
        <w:t>блеме должное внимание в своем плане в области прав человека. С момента принятия Закона № 1/2004 о всеобъемлющей защите от гендерного насилия правительство пре</w:t>
      </w:r>
      <w:r>
        <w:t>д</w:t>
      </w:r>
      <w:r>
        <w:t>приняло ряд шагов для решения этой проблемы. Во-первых, на основании Королевского указа № 2 393 от 30 декабря 2004 года с 2005 года по настоящее время оно предоставило временный вид на жительство на осн</w:t>
      </w:r>
      <w:r>
        <w:t>о</w:t>
      </w:r>
      <w:r>
        <w:t>вании исключительных обстоятельств или по гуманитарным соображениям в общей сложности 1 287 женщинам с иностранным гражданством из стран, не входящих в Евросоюз, которые смогли доказать, что они стали жертвами н</w:t>
      </w:r>
      <w:r>
        <w:t>а</w:t>
      </w:r>
      <w:r>
        <w:t>сильственных преступлений. Во-вторых, в 2009 году правительство одобрило предназначенный для женщин-иммигрантов  план по предупреждению генде</w:t>
      </w:r>
      <w:r>
        <w:t>р</w:t>
      </w:r>
      <w:r>
        <w:t>ного насилия и з</w:t>
      </w:r>
      <w:r>
        <w:t>а</w:t>
      </w:r>
      <w:r>
        <w:t xml:space="preserve">щите от него с бюджетом на сумму более 11 миллионов евро. </w:t>
      </w:r>
    </w:p>
    <w:p w:rsidR="00615BC4" w:rsidRPr="00154744" w:rsidRDefault="00615BC4" w:rsidP="00615BC4">
      <w:pPr>
        <w:pStyle w:val="SingleTxtGR"/>
      </w:pPr>
      <w:r>
        <w:t>48.</w:t>
      </w:r>
      <w:r>
        <w:tab/>
        <w:t>Учитывая, что иммигранты составляют примерно 12 процентов от общ</w:t>
      </w:r>
      <w:r>
        <w:t>е</w:t>
      </w:r>
      <w:r>
        <w:t>го числа населения, и что среднее число жертв-иностранцев составляет 29.9 процентов от всех жертв гендерного насилия, доля женщин-иммигрантов в оч</w:t>
      </w:r>
      <w:r>
        <w:t>е</w:t>
      </w:r>
      <w:r>
        <w:t>видном порядке является чрезмерной. Тем не менее, они также чрезмерно пре</w:t>
      </w:r>
      <w:r>
        <w:t>д</w:t>
      </w:r>
      <w:r>
        <w:t>ставлены среди тех, кто обращается с просьбами о содействии и защите и пол</w:t>
      </w:r>
      <w:r>
        <w:t>у</w:t>
      </w:r>
      <w:r>
        <w:t xml:space="preserve">чает их в результате таких преступлений. </w:t>
      </w:r>
    </w:p>
    <w:p w:rsidR="00615BC4" w:rsidRPr="000176BB" w:rsidRDefault="00615BC4" w:rsidP="00615BC4">
      <w:pPr>
        <w:pStyle w:val="SingleTxtGR"/>
      </w:pPr>
      <w:r>
        <w:t>49.</w:t>
      </w:r>
      <w:r>
        <w:tab/>
        <w:t>В целом достигнуто согласие в том, что Закон № 1/2004 о всеобъемл</w:t>
      </w:r>
      <w:r>
        <w:t>ю</w:t>
      </w:r>
      <w:r>
        <w:t>щей защите от гендерного насилия является эффективным, учитывая, что вследствие его принятия произошло 5-процентное снижение среднего числа жертв. Дальнейшим доказательством успешности Закона является резкое ув</w:t>
      </w:r>
      <w:r>
        <w:t>е</w:t>
      </w:r>
      <w:r>
        <w:t>личение числа поданных жалоб и возбужденных судебных процессов, а также чистый факт того, что по данному вопросу стали собираться статистические данные. Когда Испания займет председательство в Европейском Союзе в 2010 году, одной из ее целей станет поощрение сбора данных о гендерном насилии во всей Европе в качестве эффективного средства координации действий по борьбе с этим социальным бедствием.</w:t>
      </w:r>
    </w:p>
    <w:p w:rsidR="00615BC4" w:rsidRPr="000176BB" w:rsidRDefault="00615BC4" w:rsidP="00615BC4">
      <w:pPr>
        <w:pStyle w:val="SingleTxtGR"/>
      </w:pPr>
      <w:r>
        <w:t>50.</w:t>
      </w:r>
      <w:r>
        <w:tab/>
        <w:t>В Службе государственной прокуратуры было учреждено специальное подразделение по делам о гендерном насилии, а в 2008 году около 113 500 женщин-жертв такого насилия воспользовались мерами судебной защиты. В р</w:t>
      </w:r>
      <w:r>
        <w:t>я</w:t>
      </w:r>
      <w:r>
        <w:t>де случаев женщины отзывали свои жалобы после их подачи. В программе по предупреждению гендерного насилия и повышения осведомленности о нем правительство выступило за то, чтобы существенный акцент был сделан на н</w:t>
      </w:r>
      <w:r>
        <w:t>е</w:t>
      </w:r>
      <w:r>
        <w:t>обходимости подачи жалоб и поддержания по ним обвинения. Тенденция отз</w:t>
      </w:r>
      <w:r>
        <w:t>ы</w:t>
      </w:r>
      <w:r>
        <w:t>ва жалоб может быть изменена только через планирование стратегий по оказ</w:t>
      </w:r>
      <w:r>
        <w:t>а</w:t>
      </w:r>
      <w:r>
        <w:t>нию всеобъемлющего социального содействия и защиты жертвам с тем, чтобы обеспечить их безопасность и дать им возможность восстановить свою жизнь.</w:t>
      </w:r>
    </w:p>
    <w:p w:rsidR="00615BC4" w:rsidRPr="00A65371" w:rsidRDefault="00615BC4" w:rsidP="00615BC4">
      <w:pPr>
        <w:pStyle w:val="SingleTxtGR"/>
      </w:pPr>
      <w:r>
        <w:t>51.</w:t>
      </w:r>
      <w:r>
        <w:tab/>
        <w:t>Дело г-жи Сильвины Бассани является прискорбным, что стало результ</w:t>
      </w:r>
      <w:r>
        <w:t>а</w:t>
      </w:r>
      <w:r>
        <w:t>том систематических дисфункций. Правительство может только выразить сож</w:t>
      </w:r>
      <w:r>
        <w:t>а</w:t>
      </w:r>
      <w:r>
        <w:t>ление, принимая одновременно необходимые меры для предотвращения повт</w:t>
      </w:r>
      <w:r>
        <w:t>о</w:t>
      </w:r>
      <w:r>
        <w:t>рения подобных случаев. Г-жа Бассани умерла, однако ее дело является только одним из примерно 113 500 дел и не может трактоваться как означающее, что вся система</w:t>
      </w:r>
      <w:r w:rsidRPr="004A376F">
        <w:t xml:space="preserve"> </w:t>
      </w:r>
      <w:r>
        <w:t>страдает изъянами. Оно, однако, побудило правительство разраб</w:t>
      </w:r>
      <w:r>
        <w:t>о</w:t>
      </w:r>
      <w:r>
        <w:t>тать новые стандарты качества и безопасности для женщин-жертв гендерного насилия. В 2009 году правительство учредило в рамках Министерства по в</w:t>
      </w:r>
      <w:r>
        <w:t>о</w:t>
      </w:r>
      <w:r>
        <w:t>просам равноправия, Министерства внутренних дел и Министерства юстиции передовую систему электронного наблюдения для мониторинга выполнения с</w:t>
      </w:r>
      <w:r>
        <w:t>у</w:t>
      </w:r>
      <w:r>
        <w:t>дебных приказов о высылке из страны и прослеживания нарушителей. Сист</w:t>
      </w:r>
      <w:r>
        <w:t>е</w:t>
      </w:r>
      <w:r>
        <w:t>мой предусмотрена защита 3 000 наиболее серьезных дел. Она</w:t>
      </w:r>
      <w:r w:rsidRPr="00A65371">
        <w:t xml:space="preserve"> </w:t>
      </w:r>
      <w:r>
        <w:t>потребовала</w:t>
      </w:r>
      <w:r w:rsidRPr="00A65371">
        <w:t xml:space="preserve"> </w:t>
      </w:r>
      <w:r>
        <w:t>и</w:t>
      </w:r>
      <w:r>
        <w:t>н</w:t>
      </w:r>
      <w:r>
        <w:t>вестиций</w:t>
      </w:r>
      <w:r w:rsidRPr="00A65371">
        <w:t xml:space="preserve"> </w:t>
      </w:r>
      <w:r>
        <w:t>в</w:t>
      </w:r>
      <w:r w:rsidRPr="00A65371">
        <w:t xml:space="preserve"> 5 </w:t>
      </w:r>
      <w:r>
        <w:t>миллионов</w:t>
      </w:r>
      <w:r w:rsidRPr="00A65371">
        <w:t xml:space="preserve"> </w:t>
      </w:r>
      <w:r>
        <w:t>евро</w:t>
      </w:r>
      <w:r w:rsidRPr="00A65371">
        <w:t>.</w:t>
      </w:r>
    </w:p>
    <w:p w:rsidR="00615BC4" w:rsidRPr="001F2514" w:rsidRDefault="00615BC4" w:rsidP="00615BC4">
      <w:pPr>
        <w:pStyle w:val="SingleTxtGR"/>
      </w:pPr>
      <w:r w:rsidRPr="001F2514">
        <w:t>52.</w:t>
      </w:r>
      <w:r w:rsidRPr="001F2514">
        <w:tab/>
      </w:r>
      <w:r>
        <w:t>Учитывая, что вопрос о компенсациях жертвам гендерного насилия носит во многом технический характер, было бы предпочтительно предоставить К</w:t>
      </w:r>
      <w:r>
        <w:t>о</w:t>
      </w:r>
      <w:r>
        <w:t xml:space="preserve">митету письменный доклад на эту тему. </w:t>
      </w:r>
    </w:p>
    <w:p w:rsidR="00615BC4" w:rsidRPr="00A96073" w:rsidRDefault="00615BC4" w:rsidP="00615BC4">
      <w:pPr>
        <w:pStyle w:val="SingleTxtGR"/>
      </w:pPr>
      <w:r>
        <w:t>5</w:t>
      </w:r>
      <w:r w:rsidR="00286FB6" w:rsidRPr="00286FB6">
        <w:t>3</w:t>
      </w:r>
      <w:r>
        <w:t>.</w:t>
      </w:r>
      <w:r>
        <w:tab/>
        <w:t>Что касается насилия расистского и ксенофобского характера, на которое ссылались многие члены Комитета, планом в области прав человека четко пр</w:t>
      </w:r>
      <w:r>
        <w:t>е</w:t>
      </w:r>
      <w:r>
        <w:t>дусмотрена разработка стратегического плана по вопросам гражданства и инт</w:t>
      </w:r>
      <w:r>
        <w:t>е</w:t>
      </w:r>
      <w:r>
        <w:t>грации и закона о равноправном обращении и недискриминации. Его целью я</w:t>
      </w:r>
      <w:r>
        <w:t>в</w:t>
      </w:r>
      <w:r>
        <w:t>ляется распространение этих усилий на всех уровнях общества и реагирование на все формы дискриминации. Государственный секретариат по вопросам без</w:t>
      </w:r>
      <w:r>
        <w:t>о</w:t>
      </w:r>
      <w:r>
        <w:t>пасности предпринял действия по борьбе и обезвреживанию агрессивных по</w:t>
      </w:r>
      <w:r>
        <w:t>д</w:t>
      </w:r>
      <w:r>
        <w:t>ростковых группировок с ксенофобскими, гомофобскими и расистскими убе</w:t>
      </w:r>
      <w:r>
        <w:t>ж</w:t>
      </w:r>
      <w:r>
        <w:t>дениями. Недавнее принятие Инструкции № 6/2009 особенно достойно упом</w:t>
      </w:r>
      <w:r>
        <w:t>и</w:t>
      </w:r>
      <w:r>
        <w:t>нания в том плане, что она позволит осуществлять постоянный мониторинг группировок, проявляющих в настоящее время активность в Испании, и инте</w:t>
      </w:r>
      <w:r>
        <w:t>р</w:t>
      </w:r>
      <w:r>
        <w:t>нет-сайтов, используемых для подстрекательства к насилию расистской, ксен</w:t>
      </w:r>
      <w:r>
        <w:t>о</w:t>
      </w:r>
      <w:r>
        <w:t>фобской и гомофобской направленности. В</w:t>
      </w:r>
      <w:r w:rsidRPr="00A96073">
        <w:t xml:space="preserve"> </w:t>
      </w:r>
      <w:r>
        <w:t>этой</w:t>
      </w:r>
      <w:r w:rsidRPr="00A96073">
        <w:t xml:space="preserve"> </w:t>
      </w:r>
      <w:r>
        <w:t>связи</w:t>
      </w:r>
      <w:r w:rsidRPr="00A96073">
        <w:t xml:space="preserve"> </w:t>
      </w:r>
      <w:r>
        <w:t>он</w:t>
      </w:r>
      <w:r w:rsidRPr="00A96073">
        <w:t xml:space="preserve"> </w:t>
      </w:r>
      <w:r>
        <w:t>объявляет</w:t>
      </w:r>
      <w:r w:rsidRPr="00A96073">
        <w:t xml:space="preserve">, </w:t>
      </w:r>
      <w:r>
        <w:t>что</w:t>
      </w:r>
      <w:r w:rsidRPr="00A96073">
        <w:t xml:space="preserve"> 11 </w:t>
      </w:r>
      <w:r>
        <w:t>н</w:t>
      </w:r>
      <w:r>
        <w:t>о</w:t>
      </w:r>
      <w:r>
        <w:t>ября</w:t>
      </w:r>
      <w:r w:rsidRPr="00A96073">
        <w:t xml:space="preserve"> 2009 </w:t>
      </w:r>
      <w:r>
        <w:t>года</w:t>
      </w:r>
      <w:r w:rsidRPr="00A96073">
        <w:t xml:space="preserve"> </w:t>
      </w:r>
      <w:r>
        <w:t>г</w:t>
      </w:r>
      <w:r w:rsidRPr="00A96073">
        <w:t>-</w:t>
      </w:r>
      <w:r>
        <w:t>жа</w:t>
      </w:r>
      <w:r w:rsidRPr="00A96073">
        <w:t xml:space="preserve"> </w:t>
      </w:r>
      <w:r>
        <w:t>Р</w:t>
      </w:r>
      <w:r w:rsidRPr="00A96073">
        <w:t>.</w:t>
      </w:r>
      <w:r>
        <w:t>Уильямс была принята министром иностранных дел г-ном Мигелем Анжелом Моратиносом, который принес ей публичные извинения от имени прав</w:t>
      </w:r>
      <w:r>
        <w:t>и</w:t>
      </w:r>
      <w:r>
        <w:t>тельства.</w:t>
      </w:r>
    </w:p>
    <w:p w:rsidR="00615BC4" w:rsidRPr="00A96073" w:rsidRDefault="00615BC4" w:rsidP="00615BC4">
      <w:pPr>
        <w:pStyle w:val="SingleTxtGR"/>
      </w:pPr>
      <w:r>
        <w:t>5</w:t>
      </w:r>
      <w:r w:rsidR="00286FB6" w:rsidRPr="00286FB6">
        <w:t>4</w:t>
      </w:r>
      <w:r>
        <w:t>.</w:t>
      </w:r>
      <w:r>
        <w:tab/>
        <w:t>Статистика в области расистских проявлений является особенно чувств</w:t>
      </w:r>
      <w:r>
        <w:t>и</w:t>
      </w:r>
      <w:r>
        <w:t>тельной и классифицируется как защищенная информация по статье 14 Конст</w:t>
      </w:r>
      <w:r>
        <w:t>и</w:t>
      </w:r>
      <w:r>
        <w:t xml:space="preserve">туции и специальному законодательству о сборе и обработке данных. В таковом качестве ее учет не ведется. </w:t>
      </w:r>
    </w:p>
    <w:p w:rsidR="00615BC4" w:rsidRPr="00ED4821" w:rsidRDefault="00615BC4" w:rsidP="00615BC4">
      <w:pPr>
        <w:pStyle w:val="SingleTxtGR"/>
      </w:pPr>
      <w:r>
        <w:t>5</w:t>
      </w:r>
      <w:r w:rsidR="00286FB6" w:rsidRPr="00B5121C">
        <w:t>5</w:t>
      </w:r>
      <w:r>
        <w:t>.</w:t>
      </w:r>
      <w:r>
        <w:tab/>
        <w:t>Защита инвалидов осуществляется в соответствии с Конституцией, и И</w:t>
      </w:r>
      <w:r>
        <w:t>с</w:t>
      </w:r>
      <w:r>
        <w:t>пания, таким образом, уже определенное время демонстрирует приверженность поощрению равных возможностей для инвалидов и повсеместного предоста</w:t>
      </w:r>
      <w:r>
        <w:t>в</w:t>
      </w:r>
      <w:r>
        <w:t>ления им доступа к участию в жизни общества. Испания ратифицировала Ко</w:t>
      </w:r>
      <w:r>
        <w:t>н</w:t>
      </w:r>
      <w:r>
        <w:t>венцию о правах инвалидов и учредила в сотрудничестве с социальными орг</w:t>
      </w:r>
      <w:r>
        <w:t>а</w:t>
      </w:r>
      <w:r>
        <w:t>низациями инвалидов соответствующие органы по ее осуществлению.</w:t>
      </w:r>
    </w:p>
    <w:p w:rsidR="00615BC4" w:rsidRPr="00E81E5D" w:rsidRDefault="00615BC4" w:rsidP="00615BC4">
      <w:pPr>
        <w:pStyle w:val="SingleTxtGR"/>
      </w:pPr>
      <w:r>
        <w:t>5</w:t>
      </w:r>
      <w:r w:rsidR="00B5121C" w:rsidRPr="00B5121C">
        <w:t>6</w:t>
      </w:r>
      <w:r>
        <w:t>.</w:t>
      </w:r>
      <w:r>
        <w:tab/>
      </w:r>
      <w:r w:rsidRPr="002A5B8C">
        <w:rPr>
          <w:b/>
        </w:rPr>
        <w:t>Г-жа Гарсия</w:t>
      </w:r>
      <w:r>
        <w:t xml:space="preserve"> (Испания) говорит, что поправка к статье 23.4 Закона об о</w:t>
      </w:r>
      <w:r>
        <w:t>р</w:t>
      </w:r>
      <w:r>
        <w:t>ганизации судебной системы, касающаяся универсальной юрисдикции, была принята Парламентом 15 октября 2009 года и опубликована в</w:t>
      </w:r>
      <w:r w:rsidRPr="00E81E5D">
        <w:rPr>
          <w:i/>
        </w:rPr>
        <w:t xml:space="preserve"> </w:t>
      </w:r>
      <w:r w:rsidRPr="009417E2">
        <w:rPr>
          <w:i/>
        </w:rPr>
        <w:t>Bolet</w:t>
      </w:r>
      <w:r w:rsidRPr="00E81E5D">
        <w:rPr>
          <w:i/>
        </w:rPr>
        <w:t>í</w:t>
      </w:r>
      <w:r w:rsidRPr="009417E2">
        <w:rPr>
          <w:i/>
        </w:rPr>
        <w:t>n</w:t>
      </w:r>
      <w:r w:rsidRPr="00E81E5D">
        <w:rPr>
          <w:i/>
        </w:rPr>
        <w:t xml:space="preserve"> </w:t>
      </w:r>
      <w:r w:rsidRPr="009417E2">
        <w:rPr>
          <w:i/>
        </w:rPr>
        <w:t>Oficial</w:t>
      </w:r>
      <w:r w:rsidRPr="00E81E5D">
        <w:rPr>
          <w:i/>
        </w:rPr>
        <w:t xml:space="preserve"> </w:t>
      </w:r>
      <w:r w:rsidRPr="009417E2">
        <w:rPr>
          <w:i/>
        </w:rPr>
        <w:t>del</w:t>
      </w:r>
      <w:r w:rsidRPr="00E81E5D">
        <w:rPr>
          <w:i/>
        </w:rPr>
        <w:t xml:space="preserve"> </w:t>
      </w:r>
      <w:r w:rsidRPr="009417E2">
        <w:rPr>
          <w:i/>
        </w:rPr>
        <w:t>Estado</w:t>
      </w:r>
      <w:r>
        <w:rPr>
          <w:i/>
        </w:rPr>
        <w:t xml:space="preserve"> </w:t>
      </w:r>
      <w:r>
        <w:t>4 ноября 2009 года. Она, таким образом, стала частью испанского поз</w:t>
      </w:r>
      <w:r>
        <w:t>и</w:t>
      </w:r>
      <w:r>
        <w:t>тивного права. Целью поправки являлась рационализация системы универсал</w:t>
      </w:r>
      <w:r>
        <w:t>ь</w:t>
      </w:r>
      <w:r>
        <w:t>ной юрисдикции и улучшение ее применения в судебных процедурах при с</w:t>
      </w:r>
      <w:r>
        <w:t>о</w:t>
      </w:r>
      <w:r>
        <w:t>блюдении положений международного договорного и обычного права. Было н</w:t>
      </w:r>
      <w:r>
        <w:t>е</w:t>
      </w:r>
      <w:r>
        <w:t>обходимо адаптировать испанское законодательство к принципу, лежащему в основе универсальной юрисдикции, который заключается в том, что все пр</w:t>
      </w:r>
      <w:r>
        <w:t>и</w:t>
      </w:r>
      <w:r>
        <w:t>надлежащие к международному сообществу государства должны разделять бремя преследования лиц, совершивших наиболее тяжкие преступления. В большинстве поданных исков в Испании на основании универсальной юри</w:t>
      </w:r>
      <w:r>
        <w:t>с</w:t>
      </w:r>
      <w:r>
        <w:t>дикции было отказано в силу того факта, что Испания не рассматривалась в к</w:t>
      </w:r>
      <w:r>
        <w:t>а</w:t>
      </w:r>
      <w:r>
        <w:t>честве надлежащей площадки для эффективного преследования, или по прич</w:t>
      </w:r>
      <w:r>
        <w:t>и</w:t>
      </w:r>
      <w:r>
        <w:t>не неизвестного местонахождения подозреваемых лиц, либо отсутствия доказ</w:t>
      </w:r>
      <w:r>
        <w:t>а</w:t>
      </w:r>
      <w:r>
        <w:t xml:space="preserve">тельств. </w:t>
      </w:r>
    </w:p>
    <w:p w:rsidR="00615BC4" w:rsidRPr="005D3543" w:rsidRDefault="00615BC4" w:rsidP="00615BC4">
      <w:pPr>
        <w:pStyle w:val="SingleTxtGR"/>
      </w:pPr>
      <w:r>
        <w:t>5</w:t>
      </w:r>
      <w:r w:rsidR="00B5121C" w:rsidRPr="00B5121C">
        <w:t>7</w:t>
      </w:r>
      <w:r>
        <w:t>.</w:t>
      </w:r>
      <w:r>
        <w:tab/>
        <w:t xml:space="preserve">Поправка расширяет </w:t>
      </w:r>
      <w:r w:rsidRPr="009417E2">
        <w:rPr>
          <w:i/>
        </w:rPr>
        <w:t>ratione</w:t>
      </w:r>
      <w:r w:rsidRPr="005D3543">
        <w:rPr>
          <w:i/>
        </w:rPr>
        <w:t xml:space="preserve"> </w:t>
      </w:r>
      <w:r w:rsidRPr="009417E2">
        <w:rPr>
          <w:i/>
        </w:rPr>
        <w:t>materiae</w:t>
      </w:r>
      <w:r>
        <w:rPr>
          <w:i/>
        </w:rPr>
        <w:t xml:space="preserve"> </w:t>
      </w:r>
      <w:r>
        <w:t>универсальной юрисдикции посре</w:t>
      </w:r>
      <w:r>
        <w:t>д</w:t>
      </w:r>
      <w:r>
        <w:t>ством введения специальной ссылки на преступления против человечности. Она также включает в себя прямую ссылку на договоры в области междунаро</w:t>
      </w:r>
      <w:r>
        <w:t>д</w:t>
      </w:r>
      <w:r>
        <w:t>ного гуманитарного права и международного права прав человека. Это означ</w:t>
      </w:r>
      <w:r>
        <w:t>а</w:t>
      </w:r>
      <w:r>
        <w:t>ет, что пытки и военные преступления будут впредь включены в положения и</w:t>
      </w:r>
      <w:r>
        <w:t>с</w:t>
      </w:r>
      <w:r>
        <w:t>панского законодательства об универсальной юрисдикции. В отношении того факта, что испанские суды не могут разбирать дела универсальной юрисди</w:t>
      </w:r>
      <w:r>
        <w:t>к</w:t>
      </w:r>
      <w:r>
        <w:t>ции, в случае, если процессы по этим делам были возбуждены где-то в другом месте, то сами суды определяют, проводить ли такие разбирательства или нет. У организаций гражданского общества и граждан имеется возможность подать групповой иск в испанские суды; те иски, которые были поданы объединениями правозащитников, сыграли активную роль в делах, возбужденных на основании универсальной юрисдикции. С учетом этой поправки испанское законодател</w:t>
      </w:r>
      <w:r>
        <w:t>ь</w:t>
      </w:r>
      <w:r>
        <w:t>ство остается наиболее прогрессивным в мире в отношении универсальной юрисдикции.</w:t>
      </w:r>
    </w:p>
    <w:p w:rsidR="00615BC4" w:rsidRPr="00784828" w:rsidRDefault="00615BC4" w:rsidP="00615BC4">
      <w:pPr>
        <w:pStyle w:val="SingleTxtGR"/>
      </w:pPr>
      <w:r>
        <w:t>5</w:t>
      </w:r>
      <w:r w:rsidR="00B5121C" w:rsidRPr="00B5121C">
        <w:t>8</w:t>
      </w:r>
      <w:r>
        <w:t>.</w:t>
      </w:r>
      <w:r>
        <w:tab/>
        <w:t>С 2006 года было потрачено более 14 миллионов евро на мероприятия в области исторической памяти, многие из которых касаются вскрытия братских захоронений, что представляет собой приоритетный вопрос. Эксгумация трупов осуществляется только с согласия семей жертв, которые попросили об этом. Из общего бюджета на 2010 год будет выделено дополнительно 2 миллиона евро исключительно на цели эксгумации. Решение Судьи Бальтазара Гарзона не осуществлять юрисдикцию в отношении дел исчезнувших лиц в ходе испанской гражданской войны привело к распределению этих дел между территориал</w:t>
      </w:r>
      <w:r>
        <w:t>ь</w:t>
      </w:r>
      <w:r>
        <w:t>ными судами. Они, в свою очередь, объявили, что не компетентны рассматр</w:t>
      </w:r>
      <w:r>
        <w:t>и</w:t>
      </w:r>
      <w:r>
        <w:t>вать эти дела. Дела, таким образом, были переданы в Верховный Суд, который примет решение о том, кто из судей компетентен разбирать их, и какие должны быть выдвинуты обвинения. По данному вопросу был достигнут существенный прогресс: после того как территориальные суды закрыли уголовные дела по преступлениям, совершенным при режиме Франко, ответственность за вопросы эксгумации и идентификации была вследствие этого возложена на правительс</w:t>
      </w:r>
      <w:r>
        <w:t>т</w:t>
      </w:r>
      <w:r>
        <w:t>во. Тот факт, что эта деятельность осуществляется во внесудебном порядке, сделал процедуру более гибкой, в рамках которой акцент делается на возмещ</w:t>
      </w:r>
      <w:r>
        <w:t>е</w:t>
      </w:r>
      <w:r>
        <w:t>нии ущерба жертвам. Бюджетные ассигнования принимают форму государс</w:t>
      </w:r>
      <w:r>
        <w:t>т</w:t>
      </w:r>
      <w:r>
        <w:t>венной помощи, используемой для финансирования эксгумации и удовлетвор</w:t>
      </w:r>
      <w:r>
        <w:t>е</w:t>
      </w:r>
      <w:r>
        <w:t xml:space="preserve">ния заявлений на идентификацию, подаваемых различными объединениями. </w:t>
      </w:r>
    </w:p>
    <w:p w:rsidR="00615BC4" w:rsidRPr="00784828" w:rsidRDefault="00B5121C" w:rsidP="00615BC4">
      <w:pPr>
        <w:pStyle w:val="SingleTxtGR"/>
      </w:pPr>
      <w:r w:rsidRPr="00B5121C">
        <w:t>59</w:t>
      </w:r>
      <w:r w:rsidR="00615BC4">
        <w:t>.</w:t>
      </w:r>
      <w:r w:rsidR="00615BC4">
        <w:tab/>
        <w:t>Статья 15 Конституции 1978 года прямо оговаривает, что смертная казнь была отменена, не считая случаев, когда она установлена в соответствии с в</w:t>
      </w:r>
      <w:r w:rsidR="00615BC4">
        <w:t>о</w:t>
      </w:r>
      <w:r w:rsidR="00615BC4">
        <w:t>енным правом при состоянии войны. В 1985 году Испания отменила смертную казнь при любых обстоятельствах. Кроме того, Испания поддержала идею о мире, свободном от смертной казни, которую она рассматривает как жестокое и бесчеловечное наказание. В свой план в области прав человека она включила наряду с искоренением пыток цель универсальной отмены смертной казни. И</w:t>
      </w:r>
      <w:r w:rsidR="00615BC4">
        <w:t>с</w:t>
      </w:r>
      <w:r w:rsidR="00615BC4">
        <w:t>пания предложила, чтобы 2015 год был установлен в качестве рубежного для объявления глобального моратория на смертную казнь, – идею, которая польз</w:t>
      </w:r>
      <w:r w:rsidR="00615BC4">
        <w:t>у</w:t>
      </w:r>
      <w:r w:rsidR="00615BC4">
        <w:t>ется персональной поддержкой премьер-министра. Отмена смертной казни ст</w:t>
      </w:r>
      <w:r w:rsidR="00615BC4">
        <w:t>а</w:t>
      </w:r>
      <w:r w:rsidR="00615BC4">
        <w:t>нет одним из приоритетов Испании в ходе ее председательства в ЕС в первой половине 2010 года. Специальный акцент будет сделан на отмене смертных приговоров в отношении несовершеннолетних лиц или инвалидов и на всео</w:t>
      </w:r>
      <w:r w:rsidR="00615BC4">
        <w:t>б</w:t>
      </w:r>
      <w:r w:rsidR="00615BC4">
        <w:t>щем моратории на все другие наказания в виде смертной казни.</w:t>
      </w:r>
    </w:p>
    <w:p w:rsidR="00615BC4" w:rsidRPr="00F35237" w:rsidRDefault="00615BC4" w:rsidP="00615BC4">
      <w:pPr>
        <w:pStyle w:val="SingleTxtGR"/>
      </w:pPr>
      <w:r>
        <w:t>6</w:t>
      </w:r>
      <w:r w:rsidR="00B5121C" w:rsidRPr="00B5121C">
        <w:t>0</w:t>
      </w:r>
      <w:r>
        <w:t>.</w:t>
      </w:r>
      <w:r>
        <w:tab/>
      </w:r>
      <w:r w:rsidRPr="002A5B8C">
        <w:rPr>
          <w:b/>
        </w:rPr>
        <w:t>Председатель</w:t>
      </w:r>
      <w:r>
        <w:t>, высказываясь в качестве первого странового докладчика, говорит, что он весьма удовлетворен тем фактом, что государство-участник ни разу не подняло вопрос о терроризме в целях оправдания пыток и вновь по</w:t>
      </w:r>
      <w:r>
        <w:t>д</w:t>
      </w:r>
      <w:r>
        <w:t>твердило свою приверженность строгому соблюдению статьи 2 Конвенции.</w:t>
      </w:r>
    </w:p>
    <w:p w:rsidR="00615BC4" w:rsidRPr="00B008D0" w:rsidRDefault="00615BC4" w:rsidP="00615BC4">
      <w:pPr>
        <w:pStyle w:val="SingleTxtGR"/>
      </w:pPr>
      <w:r>
        <w:t>6</w:t>
      </w:r>
      <w:r w:rsidR="00B5121C" w:rsidRPr="00B5121C">
        <w:t>1</w:t>
      </w:r>
      <w:r>
        <w:t>.</w:t>
      </w:r>
      <w:r>
        <w:tab/>
        <w:t>Переходя к вопросу о приговорах за пытки, он говорит, что хотя он был впечатлен тем фактом, что в отчетный период было осуждено 250 человек, ва</w:t>
      </w:r>
      <w:r>
        <w:t>ж</w:t>
      </w:r>
      <w:r>
        <w:t>но опубликовать имена осужденных и вынесенные им наказания, учитывая в</w:t>
      </w:r>
      <w:r>
        <w:t>ы</w:t>
      </w:r>
      <w:r>
        <w:t>сказанные Комитету озабоченности со стороны НПО о том, что помилование автоматически увязывается с наказаниями за пытки. Было бы интересно пол</w:t>
      </w:r>
      <w:r>
        <w:t>у</w:t>
      </w:r>
      <w:r>
        <w:t>чить информацию о наложенных и понесенных наказаниях с тем, чтобы данный вопрос смог быть должным образом охвачен в докладе Комитета.</w:t>
      </w:r>
    </w:p>
    <w:p w:rsidR="00615BC4" w:rsidRPr="003A6FA1" w:rsidRDefault="00615BC4" w:rsidP="00615BC4">
      <w:pPr>
        <w:pStyle w:val="SingleTxtGR"/>
      </w:pPr>
      <w:r>
        <w:t>6</w:t>
      </w:r>
      <w:r w:rsidR="00B5121C" w:rsidRPr="00B5121C">
        <w:t>2</w:t>
      </w:r>
      <w:r>
        <w:t>.</w:t>
      </w:r>
      <w:r>
        <w:tab/>
        <w:t>Поскольку не было получено ответа на вопрос о том, применяются ли сроки давности к преступлению пытки в Испании, он приветствовал бы разъя</w:t>
      </w:r>
      <w:r>
        <w:t>с</w:t>
      </w:r>
      <w:r>
        <w:t>нения на этот счет. Он также спрашивает, охватывает ли определение пытки в Испании понятие молчаливого согласия или оно относится только к непосре</w:t>
      </w:r>
      <w:r>
        <w:t>д</w:t>
      </w:r>
      <w:r>
        <w:t>ственному участию в совершении этого преступления.</w:t>
      </w:r>
    </w:p>
    <w:p w:rsidR="00615BC4" w:rsidRPr="003A6FA1" w:rsidRDefault="00615BC4" w:rsidP="00615BC4">
      <w:pPr>
        <w:pStyle w:val="SingleTxtGR"/>
      </w:pPr>
      <w:r>
        <w:t>6</w:t>
      </w:r>
      <w:r w:rsidR="00B5121C" w:rsidRPr="00B5121C">
        <w:t>3</w:t>
      </w:r>
      <w:r>
        <w:t>.</w:t>
      </w:r>
      <w:r>
        <w:tab/>
        <w:t>Что касается содержания под стражей без связи с внешним миром – в</w:t>
      </w:r>
      <w:r>
        <w:t>о</w:t>
      </w:r>
      <w:r>
        <w:t>проса, который поднимался Комитетом по ряду предыдущих поводов, он гов</w:t>
      </w:r>
      <w:r>
        <w:t>о</w:t>
      </w:r>
      <w:r>
        <w:t>рит, что изучит упомянутое делегацией постановление Конституционного Суда от 1987 года. Тем не менее, он хотел бы поднять вопрос о доступе задержанных к адвокатам и врачам.</w:t>
      </w:r>
    </w:p>
    <w:p w:rsidR="00615BC4" w:rsidRPr="0002032B" w:rsidRDefault="00615BC4" w:rsidP="00615BC4">
      <w:pPr>
        <w:pStyle w:val="SingleTxtGR"/>
      </w:pPr>
      <w:r>
        <w:t>6</w:t>
      </w:r>
      <w:r w:rsidR="00B5121C" w:rsidRPr="00B5121C">
        <w:t>4</w:t>
      </w:r>
      <w:r>
        <w:t>.</w:t>
      </w:r>
      <w:r>
        <w:tab/>
        <w:t>В отношении адвокатов он подчеркивает, что в рамках международного сообщества единогласно признается, что обвиняемый должен иметь право на общение со своим адвокатом с глазу на глаз. Даже в Испании некоторые судьи выразили поддержку мерам, которые изменят ограничения, препятствующие задержанным без связи с внешним миром пользоваться одинаковыми правами с другими задержанными. Тем не менее в сообщениях, поступающих в Комитет от организаций гражданского общества, указывается, что задержанные не могут в конфиденциальном порядке консультироваться с официально назначенными адвокатами. Аргумент о том, что данная практика защищает адвокатов от пр</w:t>
      </w:r>
      <w:r>
        <w:t>и</w:t>
      </w:r>
      <w:r>
        <w:t>нуждения или вымогательства, не является удовлетворительным, поскольку у государств, управляемых в соответствии с верховенством закона, имеются др</w:t>
      </w:r>
      <w:r>
        <w:t>у</w:t>
      </w:r>
      <w:r>
        <w:t xml:space="preserve">гие альтернативы для обеспечения защиты адвокатов. </w:t>
      </w:r>
    </w:p>
    <w:p w:rsidR="00615BC4" w:rsidRPr="00D153A6" w:rsidRDefault="00615BC4" w:rsidP="00615BC4">
      <w:pPr>
        <w:pStyle w:val="SingleTxtGR"/>
      </w:pPr>
      <w:r>
        <w:t>6</w:t>
      </w:r>
      <w:r w:rsidR="00B5121C" w:rsidRPr="00B5121C">
        <w:t>5</w:t>
      </w:r>
      <w:r>
        <w:t>.</w:t>
      </w:r>
      <w:r>
        <w:tab/>
        <w:t>Переходя к вопросу о врачах, он с удовлетворением отмечает последнее развитие событий, вытекающее из деятельности Национального механизма по предупреждению пыток и частных инициатив судей по предоставлению дов</w:t>
      </w:r>
      <w:r>
        <w:t>е</w:t>
      </w:r>
      <w:r>
        <w:t>ренным врачам возможности посещать лиц, содержащихся под стражей без св</w:t>
      </w:r>
      <w:r>
        <w:t>я</w:t>
      </w:r>
      <w:r>
        <w:t>зи с внешним миром. Тем не менее, из поступивших в Комитет сообщений ст</w:t>
      </w:r>
      <w:r>
        <w:t>а</w:t>
      </w:r>
      <w:r>
        <w:t>новится ясно, что присутствие доверенных врачей не является предметом к</w:t>
      </w:r>
      <w:r>
        <w:t>а</w:t>
      </w:r>
      <w:r>
        <w:t>кой-либо судебной процедуры и разрешается судьями нерегулярно. Более того, в случаях, когда такое разрешение было предоставлено, ряд обстоятельств пр</w:t>
      </w:r>
      <w:r>
        <w:t>е</w:t>
      </w:r>
      <w:r>
        <w:t>пятствуют врачам в их работе. Поскольку разрешения выдаются через 24 часа после начала срока задержания, у врачей не имеется возможности присутств</w:t>
      </w:r>
      <w:r>
        <w:t>о</w:t>
      </w:r>
      <w:r>
        <w:t>вать в ходе первого судебно-медицинского обследования. В дополнение к этому врачам не разрешается заносить нужные им медицинские инструменты в ко</w:t>
      </w:r>
      <w:r>
        <w:t>м</w:t>
      </w:r>
      <w:r>
        <w:t>нату обследования. Так как государство-участник озабочено тем, что врачи м</w:t>
      </w:r>
      <w:r>
        <w:t>о</w:t>
      </w:r>
      <w:r>
        <w:t>гут быть вовлечены в террористическую деятельность, он привлекает его вн</w:t>
      </w:r>
      <w:r>
        <w:t>и</w:t>
      </w:r>
      <w:r>
        <w:t xml:space="preserve">мание к ряду примеров позитивной практики в этой сфере, которые существуют в других странах. </w:t>
      </w:r>
    </w:p>
    <w:p w:rsidR="00615BC4" w:rsidRPr="001028A9" w:rsidRDefault="00615BC4" w:rsidP="00615BC4">
      <w:pPr>
        <w:pStyle w:val="SingleTxtGR"/>
      </w:pPr>
      <w:r>
        <w:t>6</w:t>
      </w:r>
      <w:r w:rsidR="00B5121C" w:rsidRPr="00B5121C">
        <w:t>6</w:t>
      </w:r>
      <w:r>
        <w:t>.</w:t>
      </w:r>
      <w:r>
        <w:tab/>
        <w:t>Отмечая, что 50 процентов полицейских отделений имеют аудио- и в</w:t>
      </w:r>
      <w:r>
        <w:t>и</w:t>
      </w:r>
      <w:r>
        <w:t>деозаписывающую аппаратуру, он говорит, что было бы интересно выяснить, сколько потребуется времени для оборудования этой аппаратурой 100 проце</w:t>
      </w:r>
      <w:r>
        <w:t>н</w:t>
      </w:r>
      <w:r>
        <w:t xml:space="preserve">тов отделений. </w:t>
      </w:r>
    </w:p>
    <w:p w:rsidR="00615BC4" w:rsidRPr="008962A0" w:rsidRDefault="00615BC4" w:rsidP="00615BC4">
      <w:pPr>
        <w:pStyle w:val="SingleTxtGR"/>
      </w:pPr>
      <w:r>
        <w:t>6</w:t>
      </w:r>
      <w:r w:rsidR="00B5121C" w:rsidRPr="00B5121C">
        <w:t>7</w:t>
      </w:r>
      <w:r>
        <w:t>.</w:t>
      </w:r>
      <w:r>
        <w:tab/>
        <w:t>В отношении гражданских исков о компенсациях было бы полезно пол</w:t>
      </w:r>
      <w:r>
        <w:t>у</w:t>
      </w:r>
      <w:r>
        <w:t xml:space="preserve">чить информацию о требуемом уровне доказательств. </w:t>
      </w:r>
    </w:p>
    <w:p w:rsidR="00615BC4" w:rsidRPr="00A65371" w:rsidRDefault="00615BC4" w:rsidP="00615BC4">
      <w:pPr>
        <w:pStyle w:val="SingleTxtGR"/>
      </w:pPr>
      <w:r>
        <w:t>6</w:t>
      </w:r>
      <w:r w:rsidR="00B5121C" w:rsidRPr="00B5121C">
        <w:t>8</w:t>
      </w:r>
      <w:r>
        <w:t>.</w:t>
      </w:r>
      <w:r>
        <w:tab/>
        <w:t>В отношении вопроса о Сенегале и репатриированных незаконных м</w:t>
      </w:r>
      <w:r>
        <w:t>и</w:t>
      </w:r>
      <w:r>
        <w:t>грантах он говорит, что Комитет получил сообщения, указывающие, что они не были проинформированы о пункте своего назначения вопреки представленной делегацией информации. Он</w:t>
      </w:r>
      <w:r w:rsidRPr="00A65371">
        <w:t xml:space="preserve"> </w:t>
      </w:r>
      <w:r>
        <w:t>просит</w:t>
      </w:r>
      <w:r w:rsidRPr="00A65371">
        <w:t xml:space="preserve"> </w:t>
      </w:r>
      <w:r>
        <w:t>делегацию</w:t>
      </w:r>
      <w:r w:rsidRPr="00A65371">
        <w:t xml:space="preserve"> </w:t>
      </w:r>
      <w:r>
        <w:t>прояснить</w:t>
      </w:r>
      <w:r w:rsidRPr="00A65371">
        <w:t xml:space="preserve"> </w:t>
      </w:r>
      <w:r>
        <w:t>этот</w:t>
      </w:r>
      <w:r w:rsidRPr="00A65371">
        <w:t xml:space="preserve"> </w:t>
      </w:r>
      <w:r>
        <w:t>вопрос</w:t>
      </w:r>
      <w:r w:rsidRPr="00A65371">
        <w:t>.</w:t>
      </w:r>
    </w:p>
    <w:p w:rsidR="00615BC4" w:rsidRPr="00EF35A9" w:rsidRDefault="00B5121C" w:rsidP="00615BC4">
      <w:pPr>
        <w:pStyle w:val="SingleTxtGR"/>
      </w:pPr>
      <w:r w:rsidRPr="00B5121C">
        <w:t>69</w:t>
      </w:r>
      <w:r w:rsidR="00615BC4" w:rsidRPr="00EF35A9">
        <w:t>.</w:t>
      </w:r>
      <w:r w:rsidR="00615BC4" w:rsidRPr="00EF35A9">
        <w:tab/>
      </w:r>
      <w:r w:rsidR="00615BC4">
        <w:t>Что касается вопроса о дипломатических гарантиях, он принял к свед</w:t>
      </w:r>
      <w:r w:rsidR="00615BC4">
        <w:t>е</w:t>
      </w:r>
      <w:r w:rsidR="00615BC4">
        <w:t>нию позицию правительства, что оно не будет участвовать в такой незаконной деятельности как чрезвычайная выдача. Тем не менее, имеются вопросы о д</w:t>
      </w:r>
      <w:r w:rsidR="00615BC4">
        <w:t>и</w:t>
      </w:r>
      <w:r w:rsidR="00615BC4">
        <w:t>пломатической защите, которые нуждаются в дальнейшем прояснении. Сущес</w:t>
      </w:r>
      <w:r w:rsidR="00615BC4">
        <w:t>т</w:t>
      </w:r>
      <w:r w:rsidR="00615BC4">
        <w:t>вует два академических подхода к этой проблеме. Некоторые утверждают, что дипломатическая защита нарушает статью 3 Конвенции, тогда как другие гов</w:t>
      </w:r>
      <w:r w:rsidR="00615BC4">
        <w:t>о</w:t>
      </w:r>
      <w:r w:rsidR="00615BC4">
        <w:t>рят, что этого не происходит до тех пор, пока применяются более строгие кр</w:t>
      </w:r>
      <w:r w:rsidR="00615BC4">
        <w:t>и</w:t>
      </w:r>
      <w:r w:rsidR="00615BC4">
        <w:t>терии. Таким образом, он хотел бы узнать, какие критерии в данном случае применяет государство-участник.</w:t>
      </w:r>
    </w:p>
    <w:p w:rsidR="00615BC4" w:rsidRPr="00EF35A9" w:rsidRDefault="00615BC4" w:rsidP="00615BC4">
      <w:pPr>
        <w:pStyle w:val="SingleTxtGR"/>
      </w:pPr>
      <w:r>
        <w:t>7</w:t>
      </w:r>
      <w:r w:rsidR="00B5121C" w:rsidRPr="00B5121C">
        <w:t>0</w:t>
      </w:r>
      <w:r>
        <w:t>.</w:t>
      </w:r>
      <w:r>
        <w:tab/>
      </w:r>
      <w:r w:rsidRPr="002A5B8C">
        <w:rPr>
          <w:b/>
        </w:rPr>
        <w:t>Г-н Гайе</w:t>
      </w:r>
      <w:r>
        <w:t>, второй страновой докладчик, высоко оценивая усилия делег</w:t>
      </w:r>
      <w:r>
        <w:t>а</w:t>
      </w:r>
      <w:r>
        <w:t>ции по предоставлению подробной информации по ряду вопросов, говорит, что, тем не менее, часто бывает сложно оценить статистические данные, поскольку они не в полной мере детализированы. Не имеется, например, цифровых пок</w:t>
      </w:r>
      <w:r>
        <w:t>а</w:t>
      </w:r>
      <w:r>
        <w:t>зателей о преследованиях за пытки; было бы полезно получить информацию по данному вопросу.</w:t>
      </w:r>
    </w:p>
    <w:p w:rsidR="00615BC4" w:rsidRPr="00863760" w:rsidRDefault="00615BC4" w:rsidP="00615BC4">
      <w:pPr>
        <w:pStyle w:val="SingleTxtGR"/>
      </w:pPr>
      <w:r>
        <w:t>7</w:t>
      </w:r>
      <w:r w:rsidR="00B5121C" w:rsidRPr="00B5121C">
        <w:t>1</w:t>
      </w:r>
      <w:r>
        <w:t>.</w:t>
      </w:r>
      <w:r>
        <w:tab/>
        <w:t>Переходя к вопросу о несовершеннолетних, он поднимает проблему д</w:t>
      </w:r>
      <w:r>
        <w:t>е</w:t>
      </w:r>
      <w:r>
        <w:t>тей-мигрантов, находящихся в центрах содержания в Испании, а также более общий вопрос о семье и социальных проблемах, с которыми сталкиваются н</w:t>
      </w:r>
      <w:r>
        <w:t>е</w:t>
      </w:r>
      <w:r>
        <w:t>совершеннолетние в центрах по защите детей. Он приветствует предоставле</w:t>
      </w:r>
      <w:r>
        <w:t>н</w:t>
      </w:r>
      <w:r>
        <w:t>ную делегацией информацию с указанием принятых мер по снижению пер</w:t>
      </w:r>
      <w:r>
        <w:t>е</w:t>
      </w:r>
      <w:r>
        <w:t>полненности центров и решению других проблем, однако он был бы благодарен за конкретную информацию об их эффективности. Он выражает озабоченность в связи с сообщениями о том, что несовершеннолетних стремятся содержать в камерах изоляции, и что их насильно заставляют принимать лекарства. В о</w:t>
      </w:r>
      <w:r>
        <w:t>б</w:t>
      </w:r>
      <w:r>
        <w:t>щем плане признается, что принудительные меры не являются правильным подходом в отношении уязвимых детей, и что лучше попытаться помочь им стать более стабильными в социальном плане, воссоединиться со своими сем</w:t>
      </w:r>
      <w:r>
        <w:t>ь</w:t>
      </w:r>
      <w:r>
        <w:t>ями и реинтегрироваться в общество. Он настоятельно призывает государство-участника рассмотреть вопрос о применении альтернативных мер, не имеющих принудительного характера.</w:t>
      </w:r>
    </w:p>
    <w:p w:rsidR="00615BC4" w:rsidRPr="00466FA9" w:rsidRDefault="00615BC4" w:rsidP="00615BC4">
      <w:pPr>
        <w:pStyle w:val="SingleTxtGR"/>
      </w:pPr>
      <w:r>
        <w:t>7</w:t>
      </w:r>
      <w:r w:rsidR="00B5121C" w:rsidRPr="00B5121C">
        <w:t>2</w:t>
      </w:r>
      <w:r>
        <w:t>.</w:t>
      </w:r>
      <w:r>
        <w:tab/>
        <w:t>Приветствуя снижение числа смертей в тюрьмах, он сохраняет озабоче</w:t>
      </w:r>
      <w:r>
        <w:t>н</w:t>
      </w:r>
      <w:r>
        <w:t>ность по двум вопросам. Во-первых, он хотел бы узнать, являются ли случаи смертей, о которых было сообщено как о самоубийствах, действительно сам</w:t>
      </w:r>
      <w:r>
        <w:t>о</w:t>
      </w:r>
      <w:r>
        <w:t>убийствами. Во-вторых, по случаям насильственных смертей, не являющихся самоубийствами, он хотел бы получить разъяснения в отношении того, пров</w:t>
      </w:r>
      <w:r>
        <w:t>о</w:t>
      </w:r>
      <w:r>
        <w:t xml:space="preserve">дились ли по ним расследования, поскольку предоставленная государством-участником информация предполагает отсутствие таковых. </w:t>
      </w:r>
    </w:p>
    <w:p w:rsidR="00615BC4" w:rsidRPr="00466FA9" w:rsidRDefault="00615BC4" w:rsidP="00615BC4">
      <w:pPr>
        <w:pStyle w:val="SingleTxtGR"/>
      </w:pPr>
      <w:r>
        <w:t>7</w:t>
      </w:r>
      <w:r w:rsidR="00B5121C" w:rsidRPr="00B5121C">
        <w:t>3</w:t>
      </w:r>
      <w:r>
        <w:t>.</w:t>
      </w:r>
      <w:r>
        <w:tab/>
        <w:t>Что касается его вопроса по статье 14 Конвенции, относящегося к ко</w:t>
      </w:r>
      <w:r>
        <w:t>м</w:t>
      </w:r>
      <w:r>
        <w:t>пенсациям жертвам пыток, он хотел бы узнать, регулируется ли ответстве</w:t>
      </w:r>
      <w:r>
        <w:t>н</w:t>
      </w:r>
      <w:r>
        <w:t>ность государственных властей в Испании письменными нормами или же пр</w:t>
      </w:r>
      <w:r>
        <w:t>е</w:t>
      </w:r>
      <w:r>
        <w:t>торианской системой как во Франции, поскольку предоставленный жертвам режим может различаться в соответствии с видом используемой системы.</w:t>
      </w:r>
    </w:p>
    <w:p w:rsidR="00615BC4" w:rsidRPr="002960FE" w:rsidRDefault="00615BC4" w:rsidP="00615BC4">
      <w:pPr>
        <w:pStyle w:val="SingleTxtGR"/>
      </w:pPr>
      <w:r>
        <w:t>7</w:t>
      </w:r>
      <w:r w:rsidR="00B5121C" w:rsidRPr="00B5121C">
        <w:t>4</w:t>
      </w:r>
      <w:r>
        <w:t>.</w:t>
      </w:r>
      <w:r>
        <w:tab/>
        <w:t>В отношении оружия «Тазер» он отмечает, что делегация видоизменила свой письменный ответ, в котором категорически заявляется, что это оружие не используется должностными лицами испанских правоохранительных органов, путем указания на то, что некоторые местные полицейские силы все же испол</w:t>
      </w:r>
      <w:r>
        <w:t>ь</w:t>
      </w:r>
      <w:r>
        <w:t>зуют его. Он приветствовал бы разъяснения по этому вопросу, поскольку имеющаяся у Комитета информация указывает, что оружие «Тазер» является опасным.</w:t>
      </w:r>
    </w:p>
    <w:p w:rsidR="00615BC4" w:rsidRPr="00F041AB" w:rsidRDefault="00615BC4" w:rsidP="00615BC4">
      <w:pPr>
        <w:pStyle w:val="SingleTxtGR"/>
      </w:pPr>
      <w:r>
        <w:t>7</w:t>
      </w:r>
      <w:r w:rsidR="00B5121C" w:rsidRPr="00B5121C">
        <w:t>5</w:t>
      </w:r>
      <w:r>
        <w:t>.</w:t>
      </w:r>
      <w:r>
        <w:tab/>
      </w:r>
      <w:r w:rsidRPr="00D0511C">
        <w:rPr>
          <w:b/>
        </w:rPr>
        <w:t>Г-жа Клеопас</w:t>
      </w:r>
      <w:r>
        <w:t>, признавая важность выполнения руководящих положений ЕС по вопросу о пытках, говорит, что государство-участник должно также с</w:t>
      </w:r>
      <w:r>
        <w:t>о</w:t>
      </w:r>
      <w:r>
        <w:t>блюдать практику вынесения решений Комитета по индивидуальным сообщ</w:t>
      </w:r>
      <w:r>
        <w:t>е</w:t>
      </w:r>
      <w:r>
        <w:t xml:space="preserve">ниям, в частности, в отношении статьи 2 Конвенции. </w:t>
      </w:r>
    </w:p>
    <w:p w:rsidR="00615BC4" w:rsidRPr="00A65371" w:rsidRDefault="00615BC4" w:rsidP="00615BC4">
      <w:pPr>
        <w:pStyle w:val="SingleTxtGR"/>
      </w:pPr>
      <w:r w:rsidRPr="00CA7A84">
        <w:t>7</w:t>
      </w:r>
      <w:r w:rsidR="00B5121C" w:rsidRPr="00B5121C">
        <w:t>6</w:t>
      </w:r>
      <w:r w:rsidRPr="00CA7A84">
        <w:t>.</w:t>
      </w:r>
      <w:r w:rsidRPr="00CA7A84">
        <w:tab/>
      </w:r>
      <w:r>
        <w:t>Что касается</w:t>
      </w:r>
      <w:r w:rsidRPr="00CA7A84">
        <w:t xml:space="preserve"> </w:t>
      </w:r>
      <w:r>
        <w:t>вопроса</w:t>
      </w:r>
      <w:r w:rsidRPr="00CA7A84">
        <w:t xml:space="preserve"> </w:t>
      </w:r>
      <w:r>
        <w:t>о</w:t>
      </w:r>
      <w:r w:rsidRPr="00CA7A84">
        <w:t xml:space="preserve"> </w:t>
      </w:r>
      <w:r>
        <w:t>том</w:t>
      </w:r>
      <w:r w:rsidRPr="00CA7A84">
        <w:t xml:space="preserve">, </w:t>
      </w:r>
      <w:r>
        <w:t>как</w:t>
      </w:r>
      <w:r w:rsidRPr="00CA7A84">
        <w:t xml:space="preserve"> </w:t>
      </w:r>
      <w:r>
        <w:t>государство</w:t>
      </w:r>
      <w:r w:rsidRPr="00CA7A84">
        <w:t>-</w:t>
      </w:r>
      <w:r>
        <w:t>участник</w:t>
      </w:r>
      <w:r w:rsidRPr="00CA7A84">
        <w:t xml:space="preserve"> </w:t>
      </w:r>
      <w:r>
        <w:t>обеспечивает</w:t>
      </w:r>
      <w:r w:rsidRPr="00CA7A84">
        <w:t xml:space="preserve"> </w:t>
      </w:r>
      <w:r>
        <w:t>нез</w:t>
      </w:r>
      <w:r>
        <w:t>а</w:t>
      </w:r>
      <w:r>
        <w:t>висимость</w:t>
      </w:r>
      <w:r w:rsidRPr="00CA7A84">
        <w:t xml:space="preserve"> </w:t>
      </w:r>
      <w:r>
        <w:t>расследования</w:t>
      </w:r>
      <w:r w:rsidRPr="00CA7A84">
        <w:t xml:space="preserve">, </w:t>
      </w:r>
      <w:r>
        <w:t>Комитет озабочен тем, что утверждения о пытках, совершенных сотрудниками полиции, расследуются их сослуживцами. Данная</w:t>
      </w:r>
      <w:r w:rsidRPr="00A65371">
        <w:t xml:space="preserve"> </w:t>
      </w:r>
      <w:r>
        <w:t>процедура</w:t>
      </w:r>
      <w:r w:rsidRPr="00A65371">
        <w:t xml:space="preserve"> </w:t>
      </w:r>
      <w:r>
        <w:t>вызывает</w:t>
      </w:r>
      <w:r w:rsidRPr="00A65371">
        <w:t xml:space="preserve"> </w:t>
      </w:r>
      <w:r>
        <w:t>вопрос</w:t>
      </w:r>
      <w:r w:rsidRPr="00A65371">
        <w:t xml:space="preserve"> </w:t>
      </w:r>
      <w:r>
        <w:t>о</w:t>
      </w:r>
      <w:r w:rsidRPr="00A65371">
        <w:t xml:space="preserve"> </w:t>
      </w:r>
      <w:r>
        <w:t>беспристрастности</w:t>
      </w:r>
      <w:r w:rsidRPr="00A65371">
        <w:t xml:space="preserve"> </w:t>
      </w:r>
      <w:r>
        <w:t>такого</w:t>
      </w:r>
      <w:r w:rsidRPr="00A65371">
        <w:t xml:space="preserve"> </w:t>
      </w:r>
      <w:r>
        <w:t>расследования</w:t>
      </w:r>
      <w:r w:rsidRPr="00A65371">
        <w:t xml:space="preserve">. </w:t>
      </w:r>
    </w:p>
    <w:p w:rsidR="00615BC4" w:rsidRPr="00D1676B" w:rsidRDefault="00615BC4" w:rsidP="00615BC4">
      <w:pPr>
        <w:pStyle w:val="SingleTxtGR"/>
      </w:pPr>
      <w:r w:rsidRPr="00D1676B">
        <w:t>7</w:t>
      </w:r>
      <w:r w:rsidR="00B5121C" w:rsidRPr="00B5121C">
        <w:t>7</w:t>
      </w:r>
      <w:r w:rsidRPr="00D1676B">
        <w:t>.</w:t>
      </w:r>
      <w:r w:rsidRPr="00D1676B">
        <w:tab/>
      </w:r>
      <w:r>
        <w:t>По вопросу об отложенных расследованиях, которые противоречат пол</w:t>
      </w:r>
      <w:r>
        <w:t>о</w:t>
      </w:r>
      <w:r>
        <w:t>жениям Конвенции, требующим от государств-участников проведения быстрого расследования, она ссылается на дело Серджио Л.Д., который вследствие св</w:t>
      </w:r>
      <w:r>
        <w:t>о</w:t>
      </w:r>
      <w:r>
        <w:t>его ареста в ходе демонстрации в 2002 году в Барселоне подал жалобу на пр</w:t>
      </w:r>
      <w:r>
        <w:t>и</w:t>
      </w:r>
      <w:r>
        <w:t>менение к нему пыток. Поскольку, как она понимает, дело по-прежнему ожид</w:t>
      </w:r>
      <w:r>
        <w:t>а</w:t>
      </w:r>
      <w:r>
        <w:t>ет рассмотрения, она была бы признательна, если бы государство-участник смогло предоставить дополнительную информацию на этот счет.</w:t>
      </w:r>
    </w:p>
    <w:p w:rsidR="00615BC4" w:rsidRPr="003F0D02" w:rsidRDefault="00615BC4" w:rsidP="00615BC4">
      <w:pPr>
        <w:pStyle w:val="SingleTxtGR"/>
      </w:pPr>
      <w:r>
        <w:t>7</w:t>
      </w:r>
      <w:r w:rsidR="00B5121C" w:rsidRPr="00B5121C">
        <w:t>8</w:t>
      </w:r>
      <w:r>
        <w:t>.</w:t>
      </w:r>
      <w:r>
        <w:tab/>
      </w:r>
      <w:r w:rsidRPr="00D0511C">
        <w:rPr>
          <w:b/>
        </w:rPr>
        <w:t>Г-н Галлегос Чирибога</w:t>
      </w:r>
      <w:r>
        <w:t>, ссылаясь на вопрос о центре задержания в Г</w:t>
      </w:r>
      <w:r>
        <w:t>у</w:t>
      </w:r>
      <w:r>
        <w:t>антанамо и авиарейсах ЦРУ, говорит, что демократические страны поддались на использование мер, которые находятся в прямом противоречии с Конвенцией. Хотя Комитет приветствует шаги по сворачиванию центра, он вновь подтве</w:t>
      </w:r>
      <w:r>
        <w:t>р</w:t>
      </w:r>
      <w:r>
        <w:t>ждает свою позицию, что виновные в нарушениях прав человека не должны о</w:t>
      </w:r>
      <w:r>
        <w:t>с</w:t>
      </w:r>
      <w:r>
        <w:t>таться безнаказанными, поскольку безнаказанность приведет только к повто</w:t>
      </w:r>
      <w:r>
        <w:t>р</w:t>
      </w:r>
      <w:r>
        <w:t>ному совершению преступления.</w:t>
      </w:r>
    </w:p>
    <w:p w:rsidR="00615BC4" w:rsidRPr="00A47A1F" w:rsidRDefault="00B5121C" w:rsidP="00615BC4">
      <w:pPr>
        <w:pStyle w:val="SingleTxtGR"/>
      </w:pPr>
      <w:r w:rsidRPr="00B5121C">
        <w:t>79</w:t>
      </w:r>
      <w:r w:rsidR="00615BC4">
        <w:t>.</w:t>
      </w:r>
      <w:r w:rsidR="00615BC4">
        <w:tab/>
      </w:r>
      <w:r w:rsidR="00615BC4" w:rsidRPr="00D0511C">
        <w:rPr>
          <w:b/>
        </w:rPr>
        <w:t>Г-н Ван Сюэсянь</w:t>
      </w:r>
      <w:r w:rsidR="00615BC4">
        <w:t>, выражая благодарность делегации за объем предо</w:t>
      </w:r>
      <w:r w:rsidR="00615BC4">
        <w:t>с</w:t>
      </w:r>
      <w:r w:rsidR="00615BC4">
        <w:t>тавленной информации, запрашивает разъяснения по двум вопросам. В отн</w:t>
      </w:r>
      <w:r w:rsidR="00615BC4">
        <w:t>о</w:t>
      </w:r>
      <w:r w:rsidR="00615BC4">
        <w:t>шении содержания под стражей без связи с внешним миром он размышляет о том, что произошло бы с задержанными, если расследование по их делам не смогло бы быть завершено в течение пятидневного срока, разрешенного для т</w:t>
      </w:r>
      <w:r w:rsidR="00615BC4">
        <w:t>а</w:t>
      </w:r>
      <w:r w:rsidR="00615BC4">
        <w:t>ких задержаний. Что касается Закона об амнистии, он хотел бы узнать, прим</w:t>
      </w:r>
      <w:r w:rsidR="00615BC4">
        <w:t>е</w:t>
      </w:r>
      <w:r w:rsidR="00615BC4">
        <w:t>няло ли к</w:t>
      </w:r>
      <w:r w:rsidR="00615BC4">
        <w:t>о</w:t>
      </w:r>
      <w:r w:rsidR="00615BC4">
        <w:t>гда-либо государство-участник данный закон к лицам, совершившим престу</w:t>
      </w:r>
      <w:r w:rsidR="00615BC4">
        <w:t>п</w:t>
      </w:r>
      <w:r w:rsidR="00615BC4">
        <w:t xml:space="preserve">ление пытки. </w:t>
      </w:r>
    </w:p>
    <w:p w:rsidR="00615BC4" w:rsidRPr="00D52CE9" w:rsidRDefault="00615BC4" w:rsidP="00615BC4">
      <w:pPr>
        <w:pStyle w:val="SingleTxtGR"/>
      </w:pPr>
      <w:r>
        <w:t>8</w:t>
      </w:r>
      <w:r w:rsidR="00B5121C" w:rsidRPr="00B5121C">
        <w:t>0</w:t>
      </w:r>
      <w:r>
        <w:t>.</w:t>
      </w:r>
      <w:r>
        <w:tab/>
      </w:r>
      <w:r w:rsidRPr="00D0511C">
        <w:rPr>
          <w:b/>
        </w:rPr>
        <w:t>Г-жа Бельмир</w:t>
      </w:r>
      <w:r>
        <w:t>, ссылаясь на вопрос о несовершеннолетних, находящихся в центрах содержания, говорит, что она хотела бы получить дальнейшие раз</w:t>
      </w:r>
      <w:r>
        <w:t>ъ</w:t>
      </w:r>
      <w:r>
        <w:t>яснения относительно использования камер изоляции и насильственного упо</w:t>
      </w:r>
      <w:r>
        <w:t>т</w:t>
      </w:r>
      <w:r>
        <w:t>ребления психотропных веществ. Она также выражает озабоченность в связи с процедурами, используемыми в специальных судах для разбирательства дел о терроризме, а также в связи с описанием задержанных в качестве заключенных, что предполагает наличие презумпции виновности. Условия содержания под стражей без связи с внешним миром, такие как отсутствие доступа к адвокату по своему выбору, означают, что очень сложно обеспечить проведение справе</w:t>
      </w:r>
      <w:r>
        <w:t>д</w:t>
      </w:r>
      <w:r>
        <w:t xml:space="preserve">ливого судебного разбирательства. Она настоятельно призывает государство-участника принять международно-признанные стандарты в этой области.  </w:t>
      </w:r>
    </w:p>
    <w:p w:rsidR="00615BC4" w:rsidRPr="00795DB8" w:rsidRDefault="00615BC4" w:rsidP="00615BC4">
      <w:pPr>
        <w:pStyle w:val="SingleTxtGR"/>
      </w:pPr>
      <w:r>
        <w:t>8</w:t>
      </w:r>
      <w:r w:rsidR="00B5121C" w:rsidRPr="00B5121C">
        <w:t>1</w:t>
      </w:r>
      <w:r>
        <w:t>.</w:t>
      </w:r>
      <w:r>
        <w:tab/>
      </w:r>
      <w:r w:rsidRPr="00D0511C">
        <w:rPr>
          <w:b/>
        </w:rPr>
        <w:t>Г-жа Свеосс</w:t>
      </w:r>
      <w:r>
        <w:t>, ссылаясь на условия, в которых врач со стороны может о</w:t>
      </w:r>
      <w:r>
        <w:t>б</w:t>
      </w:r>
      <w:r>
        <w:t>следовать задержанного, говорит, что она отметила, что врачи должны говорить на испанском языке, и что отчеты должны сохранять конфиденциальность до того, пока задержанный остается без связи с внешним миром. По вопросу о разрешении использования только испанского языка она интересуется, почему уполномоченные переводчики не могут использоваться в делах иностранных граждан или молодых басков, которые, судя по всему, не свободно говорят по-испански. Она выражает озабоченность в связи с сообщениями о том, что «Г</w:t>
      </w:r>
      <w:r>
        <w:t>у</w:t>
      </w:r>
      <w:r>
        <w:t>ардия Сивиль» вовлечена в тяжкие акты пыток в отношении басков. Она также запрашивает информацию по делу г-жи Кристины Валльс Фернандес и насто</w:t>
      </w:r>
      <w:r>
        <w:t>я</w:t>
      </w:r>
      <w:r>
        <w:t xml:space="preserve">тельно призывает государство-участника применять Стамбульский протокол в процедурах по предоставлению убежища в целях предупреждения пыток. </w:t>
      </w:r>
    </w:p>
    <w:p w:rsidR="00615BC4" w:rsidRPr="00087775" w:rsidRDefault="00615BC4" w:rsidP="00615BC4">
      <w:pPr>
        <w:pStyle w:val="SingleTxtGR"/>
      </w:pPr>
      <w:r>
        <w:t>8</w:t>
      </w:r>
      <w:r w:rsidR="00B5121C" w:rsidRPr="00B5121C">
        <w:t>2</w:t>
      </w:r>
      <w:r>
        <w:t>.</w:t>
      </w:r>
      <w:r>
        <w:tab/>
      </w:r>
      <w:r w:rsidRPr="00D0511C">
        <w:rPr>
          <w:b/>
        </w:rPr>
        <w:t>Г-жа Гаер</w:t>
      </w:r>
      <w:r>
        <w:t xml:space="preserve"> говорит, что она была бы признательна за разъяснения по трем конкретным вопросам. Делегация сказала, что видеозапись осуществляется во всех публичных зонах помещений содержания под стражей. Однако она хотела бы узнать, осуществляется ли видеозапись в местах частного использования, таких как помещения для допросов и камеры, или же там планируется пров</w:t>
      </w:r>
      <w:r>
        <w:t>о</w:t>
      </w:r>
      <w:r>
        <w:t>дить такую запись. Что касается дела российского возвращенца, было бы инт</w:t>
      </w:r>
      <w:r>
        <w:t>е</w:t>
      </w:r>
      <w:r>
        <w:t>ресно выяснить, насколько быстро после его возвращения состоялся первый в</w:t>
      </w:r>
      <w:r>
        <w:t>и</w:t>
      </w:r>
      <w:r>
        <w:t>зит к нему. По вопросу о статистических данных в отношении расовой и этн</w:t>
      </w:r>
      <w:r>
        <w:t>и</w:t>
      </w:r>
      <w:r>
        <w:t>ческой принадлежности она не поняла, регистрируется ли расовая принадле</w:t>
      </w:r>
      <w:r>
        <w:t>ж</w:t>
      </w:r>
      <w:r>
        <w:t xml:space="preserve">ность или нет, и, таким образом, приветствовала бы разъяснения на этот счет. </w:t>
      </w:r>
    </w:p>
    <w:p w:rsidR="00615BC4" w:rsidRPr="00353467" w:rsidRDefault="00615BC4" w:rsidP="00615BC4">
      <w:pPr>
        <w:pStyle w:val="SingleTxtGR"/>
      </w:pPr>
      <w:r>
        <w:t>8</w:t>
      </w:r>
      <w:r w:rsidR="00B5121C" w:rsidRPr="00B5121C">
        <w:t>3</w:t>
      </w:r>
      <w:r>
        <w:t>.</w:t>
      </w:r>
      <w:r>
        <w:tab/>
      </w:r>
      <w:r w:rsidRPr="00D0511C">
        <w:rPr>
          <w:b/>
        </w:rPr>
        <w:t>Председатель</w:t>
      </w:r>
      <w:r>
        <w:t xml:space="preserve"> подчеркивает, что Комитет приветствует продолжение ди</w:t>
      </w:r>
      <w:r>
        <w:t>с</w:t>
      </w:r>
      <w:r>
        <w:t>куссии со стороны делегации путем предоставления дальнейших письменных ответов.</w:t>
      </w:r>
    </w:p>
    <w:p w:rsidR="00615BC4" w:rsidRPr="00353467" w:rsidRDefault="00615BC4" w:rsidP="00615BC4">
      <w:pPr>
        <w:pStyle w:val="SingleTxtGR"/>
      </w:pPr>
      <w:r>
        <w:t>8</w:t>
      </w:r>
      <w:r w:rsidR="00B5121C" w:rsidRPr="004B2E0D">
        <w:t>4</w:t>
      </w:r>
      <w:r>
        <w:t>.</w:t>
      </w:r>
      <w:r>
        <w:tab/>
      </w:r>
      <w:r w:rsidRPr="00D0511C">
        <w:rPr>
          <w:b/>
        </w:rPr>
        <w:t>Г-н Гарригес</w:t>
      </w:r>
      <w:r>
        <w:t xml:space="preserve"> (Испания) благодарит Комитет за рассмотрение доклада его правительства и выражает надежду, что предоставленная делегацией информ</w:t>
      </w:r>
      <w:r>
        <w:t>а</w:t>
      </w:r>
      <w:r>
        <w:t>ция позволит Комитету сделать свои выводы на основе более высокой осведо</w:t>
      </w:r>
      <w:r>
        <w:t>м</w:t>
      </w:r>
      <w:r>
        <w:t xml:space="preserve">ленности об осуществлении Конвенции испанским правительством. </w:t>
      </w:r>
      <w:r w:rsidRPr="00353467">
        <w:t xml:space="preserve"> </w:t>
      </w:r>
    </w:p>
    <w:p w:rsidR="00615BC4" w:rsidRPr="00353467" w:rsidRDefault="00615BC4" w:rsidP="00615BC4">
      <w:pPr>
        <w:pStyle w:val="SingleTxtGR"/>
        <w:rPr>
          <w:bCs/>
          <w:i/>
        </w:rPr>
      </w:pPr>
      <w:r>
        <w:rPr>
          <w:i/>
        </w:rPr>
        <w:t>Заседание закрывается в 13 час. 05 мин.</w:t>
      </w:r>
    </w:p>
    <w:p w:rsidR="00615BC4" w:rsidRPr="00A65371" w:rsidRDefault="00615BC4" w:rsidP="00615BC4">
      <w:pPr>
        <w:pStyle w:val="SingleTxtGR"/>
      </w:pPr>
    </w:p>
    <w:p w:rsidR="00C34858" w:rsidRPr="00615BC4" w:rsidRDefault="00C34858" w:rsidP="00457634"/>
    <w:sectPr w:rsidR="00C34858" w:rsidRPr="00615BC4"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08B" w:rsidRDefault="0085408B">
      <w:r>
        <w:rPr>
          <w:lang w:val="en-US"/>
        </w:rPr>
        <w:tab/>
      </w:r>
      <w:r>
        <w:separator/>
      </w:r>
    </w:p>
  </w:endnote>
  <w:endnote w:type="continuationSeparator" w:id="0">
    <w:p w:rsidR="0085408B" w:rsidRDefault="00854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A86" w:rsidRPr="00B74BE2" w:rsidRDefault="00B45A86">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2D296D">
      <w:rPr>
        <w:rStyle w:val="PageNumber"/>
        <w:noProof/>
      </w:rPr>
      <w:t>18</w:t>
    </w:r>
    <w:r>
      <w:rPr>
        <w:rStyle w:val="PageNumber"/>
      </w:rPr>
      <w:fldChar w:fldCharType="end"/>
    </w:r>
    <w:r>
      <w:rPr>
        <w:rStyle w:val="PageNumber"/>
        <w:lang w:val="en-US"/>
      </w:rPr>
      <w:tab/>
    </w:r>
    <w:r>
      <w:rPr>
        <w:rStyle w:val="PageNumber"/>
        <w:b w:val="0"/>
        <w:sz w:val="16"/>
        <w:szCs w:val="16"/>
        <w:lang w:val="en-US"/>
      </w:rPr>
      <w:t>GE.09-</w:t>
    </w:r>
    <w:r w:rsidRPr="007979E3">
      <w:rPr>
        <w:szCs w:val="16"/>
        <w:lang w:val="en-US"/>
      </w:rPr>
      <w:t>46297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A86" w:rsidRPr="00B74BE2" w:rsidRDefault="00B45A86">
    <w:pPr>
      <w:pStyle w:val="Footer"/>
      <w:rPr>
        <w:b/>
        <w:sz w:val="18"/>
        <w:szCs w:val="18"/>
        <w:lang w:val="en-US"/>
      </w:rPr>
    </w:pPr>
    <w:r>
      <w:rPr>
        <w:lang w:val="en-US"/>
      </w:rPr>
      <w:t>GE.09-</w:t>
    </w:r>
    <w:r w:rsidRPr="007979E3">
      <w:rPr>
        <w:szCs w:val="16"/>
        <w:lang w:val="en-US"/>
      </w:rPr>
      <w:t>46297</w:t>
    </w:r>
    <w:r>
      <w:rPr>
        <w:lang w:val="en-US"/>
      </w:rPr>
      <w:tab/>
    </w:r>
    <w:r>
      <w:rPr>
        <w:rStyle w:val="PageNumber"/>
      </w:rPr>
      <w:fldChar w:fldCharType="begin"/>
    </w:r>
    <w:r>
      <w:rPr>
        <w:rStyle w:val="PageNumber"/>
      </w:rPr>
      <w:instrText xml:space="preserve"> PAGE </w:instrText>
    </w:r>
    <w:r>
      <w:rPr>
        <w:rStyle w:val="PageNumber"/>
      </w:rPr>
      <w:fldChar w:fldCharType="separate"/>
    </w:r>
    <w:r w:rsidR="002D296D">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A86" w:rsidRPr="00B74BE2" w:rsidRDefault="00B45A86">
    <w:pPr>
      <w:pStyle w:val="Footer"/>
      <w:rPr>
        <w:sz w:val="20"/>
        <w:lang w:val="en-US"/>
      </w:rPr>
    </w:pPr>
    <w:r>
      <w:rPr>
        <w:sz w:val="20"/>
        <w:lang w:val="en-US"/>
      </w:rPr>
      <w:t>GE.09-46297  (R)  090210  100210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08B" w:rsidRPr="00F71F63" w:rsidRDefault="0085408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5408B" w:rsidRPr="00F71F63" w:rsidRDefault="0085408B" w:rsidP="00635E86">
      <w:pPr>
        <w:tabs>
          <w:tab w:val="right" w:pos="2155"/>
        </w:tabs>
        <w:spacing w:after="80" w:line="240" w:lineRule="auto"/>
        <w:rPr>
          <w:u w:val="single"/>
          <w:lang w:val="en-US"/>
        </w:rPr>
      </w:pPr>
      <w:r w:rsidRPr="00F71F63">
        <w:rPr>
          <w:u w:val="single"/>
          <w:lang w:val="en-US"/>
        </w:rPr>
        <w:tab/>
      </w:r>
    </w:p>
    <w:p w:rsidR="0085408B" w:rsidRPr="00635E86" w:rsidRDefault="0085408B"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A86" w:rsidRPr="008C469F" w:rsidRDefault="00B45A86">
    <w:pPr>
      <w:pStyle w:val="Header"/>
      <w:rPr>
        <w:lang w:val="en-US"/>
      </w:rPr>
    </w:pPr>
    <w:r>
      <w:rPr>
        <w:lang w:val="en-US"/>
      </w:rPr>
      <w:t>CAT/C/SR.914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A86" w:rsidRPr="00B74BE2" w:rsidRDefault="00B45A86">
    <w:pPr>
      <w:pStyle w:val="Header"/>
      <w:rPr>
        <w:lang w:val="en-US"/>
      </w:rPr>
    </w:pPr>
    <w:r>
      <w:rPr>
        <w:lang w:val="en-US"/>
      </w:rPr>
      <w:tab/>
      <w:t>CAT/C/SR.914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858"/>
    <w:rsid w:val="000033D8"/>
    <w:rsid w:val="00005C1C"/>
    <w:rsid w:val="00016553"/>
    <w:rsid w:val="000233B3"/>
    <w:rsid w:val="00023E9E"/>
    <w:rsid w:val="00025506"/>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86FB6"/>
    <w:rsid w:val="00291C8F"/>
    <w:rsid w:val="002A5B8C"/>
    <w:rsid w:val="002C5036"/>
    <w:rsid w:val="002C6A71"/>
    <w:rsid w:val="002C6D5F"/>
    <w:rsid w:val="002D15EA"/>
    <w:rsid w:val="002D296D"/>
    <w:rsid w:val="002D6C07"/>
    <w:rsid w:val="002E0CE6"/>
    <w:rsid w:val="002E1163"/>
    <w:rsid w:val="002E43F3"/>
    <w:rsid w:val="002E6098"/>
    <w:rsid w:val="003215F5"/>
    <w:rsid w:val="00332891"/>
    <w:rsid w:val="00352AB4"/>
    <w:rsid w:val="00356BB2"/>
    <w:rsid w:val="00360477"/>
    <w:rsid w:val="00367FC9"/>
    <w:rsid w:val="003711A1"/>
    <w:rsid w:val="00372123"/>
    <w:rsid w:val="00386581"/>
    <w:rsid w:val="00387100"/>
    <w:rsid w:val="003951D3"/>
    <w:rsid w:val="003978C6"/>
    <w:rsid w:val="003B327F"/>
    <w:rsid w:val="003B40A9"/>
    <w:rsid w:val="003B73DF"/>
    <w:rsid w:val="003C016E"/>
    <w:rsid w:val="003D5EBD"/>
    <w:rsid w:val="003F770B"/>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2E0D"/>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521"/>
    <w:rsid w:val="00606A3E"/>
    <w:rsid w:val="006115AA"/>
    <w:rsid w:val="006120AE"/>
    <w:rsid w:val="00615BC4"/>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46A18"/>
    <w:rsid w:val="0075279B"/>
    <w:rsid w:val="00753748"/>
    <w:rsid w:val="00762446"/>
    <w:rsid w:val="00781ACB"/>
    <w:rsid w:val="007979E3"/>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408B"/>
    <w:rsid w:val="00861C52"/>
    <w:rsid w:val="008727A1"/>
    <w:rsid w:val="00886B0F"/>
    <w:rsid w:val="00891C08"/>
    <w:rsid w:val="008A3879"/>
    <w:rsid w:val="008A5FA8"/>
    <w:rsid w:val="008A7575"/>
    <w:rsid w:val="008B5F47"/>
    <w:rsid w:val="008C7B87"/>
    <w:rsid w:val="008D6A7A"/>
    <w:rsid w:val="008E3E87"/>
    <w:rsid w:val="008E7F13"/>
    <w:rsid w:val="008F064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EA9"/>
    <w:rsid w:val="00B30A3C"/>
    <w:rsid w:val="00B45A86"/>
    <w:rsid w:val="00B5121C"/>
    <w:rsid w:val="00B81305"/>
    <w:rsid w:val="00BB17DC"/>
    <w:rsid w:val="00BB1AF9"/>
    <w:rsid w:val="00BB4C4A"/>
    <w:rsid w:val="00BD3CAE"/>
    <w:rsid w:val="00BD5F3C"/>
    <w:rsid w:val="00C07C0F"/>
    <w:rsid w:val="00C145C4"/>
    <w:rsid w:val="00C20D2F"/>
    <w:rsid w:val="00C2131B"/>
    <w:rsid w:val="00C34858"/>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CF4BB2"/>
    <w:rsid w:val="00D025D5"/>
    <w:rsid w:val="00D0511C"/>
    <w:rsid w:val="00D26B13"/>
    <w:rsid w:val="00D26CC1"/>
    <w:rsid w:val="00D30662"/>
    <w:rsid w:val="00D32A0B"/>
    <w:rsid w:val="00D6236B"/>
    <w:rsid w:val="00D809D1"/>
    <w:rsid w:val="00D84ECF"/>
    <w:rsid w:val="00DA2851"/>
    <w:rsid w:val="00DA2B7C"/>
    <w:rsid w:val="00DA5686"/>
    <w:rsid w:val="00DB2FC0"/>
    <w:rsid w:val="00DE2368"/>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aNoG">
    <w:name w:val="_ParaNo._G"/>
    <w:basedOn w:val="SingleTxtG"/>
    <w:rsid w:val="00615BC4"/>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615BC4"/>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23G">
    <w:name w:val="_ H_2/3_G"/>
    <w:basedOn w:val="Normal"/>
    <w:next w:val="Normal"/>
    <w:rsid w:val="00615BC4"/>
    <w:pPr>
      <w:keepNext/>
      <w:keepLines/>
      <w:tabs>
        <w:tab w:val="right" w:pos="851"/>
      </w:tabs>
      <w:suppressAutoHyphens/>
      <w:spacing w:before="240" w:after="120" w:line="240" w:lineRule="exact"/>
      <w:ind w:left="1134" w:right="1134" w:hanging="1134"/>
    </w:pPr>
    <w:rPr>
      <w:b/>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19</Pages>
  <Words>9379</Words>
  <Characters>53461</Characters>
  <Application>Microsoft Office Word</Application>
  <DocSecurity>4</DocSecurity>
  <Lines>445</Lines>
  <Paragraphs>125</Paragraphs>
  <ScaleCrop>false</ScaleCrop>
  <HeadingPairs>
    <vt:vector size="2" baseType="variant">
      <vt:variant>
        <vt:lpstr>Название</vt:lpstr>
      </vt:variant>
      <vt:variant>
        <vt:i4>1</vt:i4>
      </vt:variant>
    </vt:vector>
  </HeadingPairs>
  <TitlesOfParts>
    <vt:vector size="1" baseType="lpstr">
      <vt:lpstr>Vlasov</vt:lpstr>
    </vt:vector>
  </TitlesOfParts>
  <Company>CSD</Company>
  <LinksUpToDate>false</LinksUpToDate>
  <CharactersWithSpaces>62715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Vlasov</dc:title>
  <dc:subject/>
  <dc:creator>Tatiana Chvets</dc:creator>
  <cp:keywords/>
  <dc:description/>
  <cp:lastModifiedBy>Tatiana Chvets</cp:lastModifiedBy>
  <cp:revision>2</cp:revision>
  <cp:lastPrinted>2010-02-10T08:43:00Z</cp:lastPrinted>
  <dcterms:created xsi:type="dcterms:W3CDTF">2010-02-10T08:49:00Z</dcterms:created>
  <dcterms:modified xsi:type="dcterms:W3CDTF">2010-02-10T08:49:00Z</dcterms:modified>
</cp:coreProperties>
</file>