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CE66A95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1BA913E" w14:textId="77777777" w:rsidR="002D5AAC" w:rsidRDefault="002D5AAC" w:rsidP="00EE2F0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D62D3A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35FCA72" w14:textId="6610B398" w:rsidR="002D5AAC" w:rsidRDefault="00EE2F0B" w:rsidP="00EE2F0B">
            <w:pPr>
              <w:jc w:val="right"/>
            </w:pPr>
            <w:r w:rsidRPr="00EE2F0B">
              <w:rPr>
                <w:sz w:val="40"/>
              </w:rPr>
              <w:t>CCPR</w:t>
            </w:r>
            <w:r>
              <w:t>/C/ZWE/CO/2</w:t>
            </w:r>
          </w:p>
        </w:tc>
      </w:tr>
      <w:tr w:rsidR="002D5AAC" w:rsidRPr="00B017F6" w14:paraId="040A267D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939093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4807BCD" wp14:editId="701A36B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1E24F5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EB8B0B6" w14:textId="77777777" w:rsidR="00EE2F0B" w:rsidRPr="00EE2F0B" w:rsidRDefault="00EE2F0B" w:rsidP="00EE2F0B">
            <w:pPr>
              <w:suppressAutoHyphens w:val="0"/>
              <w:spacing w:before="240"/>
              <w:rPr>
                <w:lang w:val="en-US"/>
              </w:rPr>
            </w:pPr>
            <w:r w:rsidRPr="00EE2F0B">
              <w:rPr>
                <w:lang w:val="en-US"/>
              </w:rPr>
              <w:t>Distr.: General</w:t>
            </w:r>
          </w:p>
          <w:p w14:paraId="6E601367" w14:textId="77777777" w:rsidR="00EE2F0B" w:rsidRPr="00EE2F0B" w:rsidRDefault="00EE2F0B" w:rsidP="00EE2F0B">
            <w:pPr>
              <w:suppressAutoHyphens w:val="0"/>
              <w:rPr>
                <w:lang w:val="en-US"/>
              </w:rPr>
            </w:pPr>
            <w:r w:rsidRPr="00EE2F0B">
              <w:rPr>
                <w:lang w:val="en-US"/>
              </w:rPr>
              <w:t>6 May 2025</w:t>
            </w:r>
          </w:p>
          <w:p w14:paraId="76D535B9" w14:textId="640497B3" w:rsidR="00EE2F0B" w:rsidRPr="00EE2F0B" w:rsidRDefault="00EE2F0B" w:rsidP="00EE2F0B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57C7E68" w14:textId="6C7AFC35" w:rsidR="00EE2F0B" w:rsidRPr="00EE2F0B" w:rsidRDefault="00EE2F0B" w:rsidP="00EE2F0B">
            <w:pPr>
              <w:spacing w:line="240" w:lineRule="exact"/>
              <w:rPr>
                <w:lang w:val="en-US"/>
              </w:rPr>
            </w:pPr>
            <w:r w:rsidRPr="00EE2F0B">
              <w:rPr>
                <w:lang w:val="en-US"/>
              </w:rPr>
              <w:t>Original: English</w:t>
            </w:r>
          </w:p>
        </w:tc>
      </w:tr>
    </w:tbl>
    <w:p w14:paraId="7074929B" w14:textId="77777777" w:rsidR="001D45F2" w:rsidRPr="001D45F2" w:rsidRDefault="001D45F2" w:rsidP="001D45F2">
      <w:pPr>
        <w:spacing w:before="120"/>
        <w:rPr>
          <w:b/>
          <w:bCs/>
          <w:color w:val="000000" w:themeColor="text1"/>
          <w:sz w:val="32"/>
          <w:szCs w:val="32"/>
        </w:rPr>
      </w:pPr>
      <w:r w:rsidRPr="001D45F2">
        <w:rPr>
          <w:b/>
          <w:bCs/>
          <w:sz w:val="24"/>
          <w:szCs w:val="28"/>
        </w:rPr>
        <w:t>Комитет по правам человека</w:t>
      </w:r>
    </w:p>
    <w:p w14:paraId="43294A35" w14:textId="77777777" w:rsidR="001D45F2" w:rsidRPr="00C73846" w:rsidRDefault="001D45F2" w:rsidP="001D45F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Зимбабве</w:t>
      </w:r>
      <w:r w:rsidRPr="005E5B8C">
        <w:rPr>
          <w:b w:val="0"/>
          <w:bCs/>
          <w:sz w:val="20"/>
          <w:szCs w:val="14"/>
        </w:rPr>
        <w:footnoteReference w:customMarkFollows="1" w:id="1"/>
        <w:t>*</w:t>
      </w:r>
    </w:p>
    <w:p w14:paraId="22109D83" w14:textId="6AFB6942" w:rsidR="001D45F2" w:rsidRPr="00C73846" w:rsidRDefault="001D45F2" w:rsidP="001D45F2">
      <w:pPr>
        <w:pStyle w:val="SingleTxtG"/>
      </w:pPr>
      <w:r>
        <w:t>1.</w:t>
      </w:r>
      <w:r>
        <w:tab/>
        <w:t>Комитет рассмотрел второй периодический доклад Зимбабве</w:t>
      </w:r>
      <w:r w:rsidRPr="005E5B8C">
        <w:rPr>
          <w:rStyle w:val="aa"/>
        </w:rPr>
        <w:footnoteReference w:id="2"/>
      </w:r>
      <w:r>
        <w:t xml:space="preserve"> на своих </w:t>
      </w:r>
      <w:r w:rsidRPr="00A13BAF">
        <w:br/>
      </w:r>
      <w:r>
        <w:t>4191-м и 4192-м заседаниях</w:t>
      </w:r>
      <w:r w:rsidRPr="005E5B8C">
        <w:rPr>
          <w:rStyle w:val="aa"/>
        </w:rPr>
        <w:footnoteReference w:id="3"/>
      </w:r>
      <w:r w:rsidRPr="001D45F2">
        <w:t>,</w:t>
      </w:r>
      <w:r>
        <w:t xml:space="preserve"> состоявшихся 6 и 7 марта 2025 года. На своем </w:t>
      </w:r>
      <w:r w:rsidR="00A13BAF">
        <w:br/>
      </w:r>
      <w:r>
        <w:t>4212-м заседании, состоявшемся 21 марта 2025 года, он принял настоящие заключительные замечания.</w:t>
      </w:r>
    </w:p>
    <w:p w14:paraId="72775E4A" w14:textId="058B7305" w:rsidR="001D45F2" w:rsidRPr="00C73846" w:rsidRDefault="001D45F2" w:rsidP="001D45F2">
      <w:pPr>
        <w:pStyle w:val="H1G"/>
      </w:pPr>
      <w:r w:rsidRPr="00A13BAF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68692375" w14:textId="0782B72A" w:rsidR="001D45F2" w:rsidRPr="00C73846" w:rsidRDefault="001D45F2" w:rsidP="001D45F2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второго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5E5B8C">
        <w:rPr>
          <w:rStyle w:val="aa"/>
        </w:rPr>
        <w:footnoteReference w:id="4"/>
      </w:r>
      <w:r>
        <w:t xml:space="preserve">. </w:t>
      </w:r>
      <w:r w:rsidRPr="00A13BAF">
        <w:br/>
      </w:r>
      <w:r>
        <w:t xml:space="preserve">Он выражает признательность за возможность возобновить конструктивный диалог с делегацией высокого уровня государства-участника после предыдущего обзора </w:t>
      </w:r>
      <w:r w:rsidRPr="00A13BAF">
        <w:br/>
      </w:r>
      <w:r>
        <w:t xml:space="preserve">в 1998 году вопросу о мерах, принятых за отчетный период с целью осуществления положений Пакта. Комитет благодарит государство-участник за устные ответы членов делегации, а также за дополнительную информацию, представленную ему в письменном виде. </w:t>
      </w:r>
    </w:p>
    <w:p w14:paraId="248232F8" w14:textId="3CB98B91" w:rsidR="001D45F2" w:rsidRPr="00C73846" w:rsidRDefault="001D45F2" w:rsidP="001D45F2">
      <w:pPr>
        <w:pStyle w:val="H1G"/>
      </w:pPr>
      <w:r w:rsidRPr="00A13BAF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31EA2A6A" w14:textId="77777777" w:rsidR="001D45F2" w:rsidRPr="00C73846" w:rsidRDefault="001D45F2" w:rsidP="001D45F2">
      <w:pPr>
        <w:pStyle w:val="SingleTxtG"/>
      </w:pPr>
      <w:r>
        <w:t>3.</w:t>
      </w:r>
      <w:r>
        <w:tab/>
        <w:t>Комитет приветствует следующие законодательные, институциональные и политические меры, принятые государством-участником:</w:t>
      </w:r>
    </w:p>
    <w:p w14:paraId="7F69E192" w14:textId="352C1431" w:rsidR="001D45F2" w:rsidRPr="00C73846" w:rsidRDefault="001D45F2" w:rsidP="001D45F2">
      <w:pPr>
        <w:pStyle w:val="SingleTxtG"/>
      </w:pPr>
      <w:r w:rsidRPr="00A13BAF">
        <w:tab/>
      </w:r>
      <w:r>
        <w:t>a)</w:t>
      </w:r>
      <w:r>
        <w:tab/>
        <w:t>принятие Закона об отмене смертной казни, в 2024 году;</w:t>
      </w:r>
    </w:p>
    <w:p w14:paraId="1BFF9FAB" w14:textId="770F5F75" w:rsidR="001D45F2" w:rsidRPr="00C73846" w:rsidRDefault="001D45F2" w:rsidP="001D45F2">
      <w:pPr>
        <w:pStyle w:val="SingleTxtG"/>
      </w:pPr>
      <w:r w:rsidRPr="00A13BAF">
        <w:tab/>
      </w:r>
      <w:r>
        <w:t>b)</w:t>
      </w:r>
      <w:r>
        <w:tab/>
        <w:t>начало осуществления Национального плана адаптации к изменению климата, в 2024 году;</w:t>
      </w:r>
    </w:p>
    <w:p w14:paraId="389D1FE4" w14:textId="23CE0C88" w:rsidR="001D45F2" w:rsidRPr="00C73846" w:rsidRDefault="001D45F2" w:rsidP="001D45F2">
      <w:pPr>
        <w:pStyle w:val="SingleTxtG"/>
      </w:pPr>
      <w:r w:rsidRPr="00A13BAF">
        <w:tab/>
      </w:r>
      <w:r>
        <w:t>c)</w:t>
      </w:r>
      <w:r>
        <w:tab/>
        <w:t>принятие Закона о внесении поправок в уголовное законодательство (защита детей и молодежи), в 2024 году;</w:t>
      </w:r>
    </w:p>
    <w:p w14:paraId="7EDD2D37" w14:textId="32C38F27" w:rsidR="001D45F2" w:rsidRPr="00C73846" w:rsidRDefault="001D45F2" w:rsidP="001D45F2">
      <w:pPr>
        <w:pStyle w:val="SingleTxtG"/>
      </w:pPr>
      <w:r w:rsidRPr="00A13BAF">
        <w:tab/>
      </w:r>
      <w:r>
        <w:t>d)</w:t>
      </w:r>
      <w:r>
        <w:tab/>
        <w:t xml:space="preserve">принятие Закона о поправках к Закону о детях, в 2023 году; </w:t>
      </w:r>
    </w:p>
    <w:p w14:paraId="061C8A73" w14:textId="1357AB87" w:rsidR="001D45F2" w:rsidRPr="00C73846" w:rsidRDefault="001D45F2" w:rsidP="001D45F2">
      <w:pPr>
        <w:pStyle w:val="SingleTxtG"/>
      </w:pPr>
      <w:r w:rsidRPr="00A13BAF">
        <w:tab/>
      </w:r>
      <w:r>
        <w:t>e)</w:t>
      </w:r>
      <w:r>
        <w:tab/>
        <w:t>принятие Закона о браках, в 2022 году;</w:t>
      </w:r>
    </w:p>
    <w:p w14:paraId="0FF80DCF" w14:textId="255C2426" w:rsidR="001D45F2" w:rsidRPr="00C73846" w:rsidRDefault="001D45F2" w:rsidP="001D45F2">
      <w:pPr>
        <w:pStyle w:val="SingleTxtG"/>
      </w:pPr>
      <w:r w:rsidRPr="00A13BAF">
        <w:tab/>
      </w:r>
      <w:r>
        <w:t>f)</w:t>
      </w:r>
      <w:r>
        <w:tab/>
        <w:t>принятие Закона о Зимбабвийской независимой комиссии по рассмотрению жалоб, в 2022 году;</w:t>
      </w:r>
    </w:p>
    <w:p w14:paraId="3A36823C" w14:textId="509372AB" w:rsidR="001D45F2" w:rsidRPr="00C73846" w:rsidRDefault="001D45F2" w:rsidP="001D45F2">
      <w:pPr>
        <w:pStyle w:val="SingleTxtG"/>
      </w:pPr>
      <w:r>
        <w:lastRenderedPageBreak/>
        <w:tab/>
        <w:t>g)</w:t>
      </w:r>
      <w:r>
        <w:tab/>
        <w:t xml:space="preserve">начало осуществления Национальной политики по вопросам инвалидности, в 2021 году; </w:t>
      </w:r>
    </w:p>
    <w:p w14:paraId="582F0EF0" w14:textId="43A2DA38" w:rsidR="001D45F2" w:rsidRPr="00C73846" w:rsidRDefault="001D45F2" w:rsidP="001D45F2">
      <w:pPr>
        <w:pStyle w:val="SingleTxtG"/>
      </w:pPr>
      <w:r>
        <w:tab/>
        <w:t>h)</w:t>
      </w:r>
      <w:r>
        <w:tab/>
        <w:t>создание Национального консультативно-справочного механизма для уязвимых мигрантов, в 2019 году;</w:t>
      </w:r>
    </w:p>
    <w:p w14:paraId="205CF08B" w14:textId="6DAFFA94" w:rsidR="001D45F2" w:rsidRPr="00C73846" w:rsidRDefault="001D45F2" w:rsidP="001D45F2">
      <w:pPr>
        <w:pStyle w:val="SingleTxtG"/>
      </w:pPr>
      <w:r>
        <w:tab/>
        <w:t>i)</w:t>
      </w:r>
      <w:r>
        <w:tab/>
        <w:t xml:space="preserve">принятие Закона о Зимбабвийской комиссии по гендерным вопросам, </w:t>
      </w:r>
      <w:r>
        <w:br/>
        <w:t>в 2015 году;</w:t>
      </w:r>
    </w:p>
    <w:p w14:paraId="2884D8CB" w14:textId="15CE613D" w:rsidR="001D45F2" w:rsidRPr="005E5B8C" w:rsidRDefault="001D45F2" w:rsidP="001D45F2">
      <w:pPr>
        <w:pStyle w:val="SingleTxtG"/>
      </w:pPr>
      <w:r>
        <w:tab/>
        <w:t>j)</w:t>
      </w:r>
      <w:r>
        <w:tab/>
        <w:t xml:space="preserve">принятие Закона о внесении поправок в Конституцию Зимбабве (№ 20), в 2013 году; </w:t>
      </w:r>
    </w:p>
    <w:p w14:paraId="0B7DA47D" w14:textId="132D006C" w:rsidR="001D45F2" w:rsidRPr="00C73846" w:rsidRDefault="001D45F2" w:rsidP="001D45F2">
      <w:pPr>
        <w:pStyle w:val="SingleTxtG"/>
      </w:pPr>
      <w:r>
        <w:tab/>
        <w:t>k)</w:t>
      </w:r>
      <w:r>
        <w:tab/>
        <w:t xml:space="preserve">принятие Закона о Зимбабвийской комиссии по правам человека, </w:t>
      </w:r>
      <w:r>
        <w:br/>
        <w:t xml:space="preserve">в 2012 году; </w:t>
      </w:r>
    </w:p>
    <w:p w14:paraId="6E1C007C" w14:textId="0E1B0691" w:rsidR="001D45F2" w:rsidRPr="00C73846" w:rsidRDefault="001D45F2" w:rsidP="001D45F2">
      <w:pPr>
        <w:pStyle w:val="SingleTxtG"/>
      </w:pPr>
      <w:r>
        <w:tab/>
        <w:t>l)</w:t>
      </w:r>
      <w:r>
        <w:tab/>
        <w:t xml:space="preserve">принятие Закона о бытовом насилии, в 2006 году; </w:t>
      </w:r>
    </w:p>
    <w:p w14:paraId="434B9446" w14:textId="3DD7ADE9" w:rsidR="001D45F2" w:rsidRPr="00C73846" w:rsidRDefault="001D45F2" w:rsidP="001D45F2">
      <w:pPr>
        <w:pStyle w:val="SingleTxtG"/>
      </w:pPr>
      <w:r>
        <w:tab/>
        <w:t>m)</w:t>
      </w:r>
      <w:r>
        <w:tab/>
        <w:t xml:space="preserve">принятие Закона о Комиссии по борьбе с коррупцией, в 2004 году; </w:t>
      </w:r>
    </w:p>
    <w:p w14:paraId="45842BC1" w14:textId="16379731" w:rsidR="001D45F2" w:rsidRPr="00C73846" w:rsidRDefault="001D45F2" w:rsidP="001D45F2">
      <w:pPr>
        <w:pStyle w:val="SingleTxtG"/>
      </w:pPr>
      <w:r>
        <w:tab/>
        <w:t>n)</w:t>
      </w:r>
      <w:r>
        <w:tab/>
        <w:t xml:space="preserve">принятие Закона о преступлениях на сексуальной почве, в 2001 году. </w:t>
      </w:r>
    </w:p>
    <w:p w14:paraId="7A8F5B49" w14:textId="77777777" w:rsidR="001D45F2" w:rsidRPr="00C73846" w:rsidRDefault="001D45F2" w:rsidP="001D45F2">
      <w:pPr>
        <w:pStyle w:val="SingleTxtG"/>
      </w:pPr>
      <w:r>
        <w:t>4.</w:t>
      </w:r>
      <w:r>
        <w:tab/>
        <w:t xml:space="preserve">Комитет также приветствует ратификацию государством-участником следующих международных договоров или присоединение к ним: </w:t>
      </w:r>
    </w:p>
    <w:p w14:paraId="68ADE6FE" w14:textId="4075DE11" w:rsidR="001D45F2" w:rsidRPr="00C73846" w:rsidRDefault="001D45F2" w:rsidP="001D45F2">
      <w:pPr>
        <w:pStyle w:val="SingleTxtG"/>
      </w:pPr>
      <w:r>
        <w:tab/>
        <w:t>a)</w:t>
      </w:r>
      <w:r>
        <w:tab/>
        <w:t>Международной конвенции о защите прав всех трудящихся-мигрантов и членов их семей, в 2024 году;</w:t>
      </w:r>
    </w:p>
    <w:p w14:paraId="728398A1" w14:textId="60F9FB90" w:rsidR="001D45F2" w:rsidRPr="00C73846" w:rsidRDefault="001D45F2" w:rsidP="001D45F2">
      <w:pPr>
        <w:pStyle w:val="SingleTxtG"/>
      </w:pPr>
      <w:r>
        <w:tab/>
        <w:t>b)</w:t>
      </w:r>
      <w:r>
        <w:tab/>
        <w:t xml:space="preserve">Африканской хартии по вопросам демократии, выборов и управления, </w:t>
      </w:r>
      <w:r>
        <w:br/>
        <w:t>в 2022 году;</w:t>
      </w:r>
    </w:p>
    <w:p w14:paraId="3D834A14" w14:textId="7980468C" w:rsidR="001D45F2" w:rsidRPr="00C73846" w:rsidRDefault="001D45F2" w:rsidP="001D45F2">
      <w:pPr>
        <w:pStyle w:val="SingleTxtG"/>
      </w:pPr>
      <w:r>
        <w:tab/>
        <w:t>c)</w:t>
      </w:r>
      <w:r>
        <w:tab/>
        <w:t>Конвенции о правах инвалидов, в 2013 году;</w:t>
      </w:r>
    </w:p>
    <w:p w14:paraId="70BDC930" w14:textId="7134A192" w:rsidR="001D45F2" w:rsidRPr="00C73846" w:rsidRDefault="001D45F2" w:rsidP="001D45F2">
      <w:pPr>
        <w:pStyle w:val="SingleTxtG"/>
      </w:pPr>
      <w:r>
        <w:tab/>
        <w:t>d)</w:t>
      </w:r>
      <w:r>
        <w:tab/>
        <w:t xml:space="preserve">Факультативного протокола к Конвенции о правах инвалидов, </w:t>
      </w:r>
      <w:r>
        <w:br/>
        <w:t>в 2013 году;</w:t>
      </w:r>
    </w:p>
    <w:p w14:paraId="3BDC342B" w14:textId="5595768E" w:rsidR="001D45F2" w:rsidRPr="00C73846" w:rsidRDefault="001D45F2" w:rsidP="001D45F2">
      <w:pPr>
        <w:pStyle w:val="SingleTxtG"/>
      </w:pPr>
      <w:r>
        <w:tab/>
        <w:t>e)</w:t>
      </w:r>
      <w:r>
        <w:tab/>
        <w:t>Факультативного протокола к Конвенции о правах ребенка, касающегося участия детей в вооруженных конфликтах, в 2013 году;</w:t>
      </w:r>
    </w:p>
    <w:p w14:paraId="09CA27AC" w14:textId="61F20B09" w:rsidR="001D45F2" w:rsidRPr="00C73846" w:rsidRDefault="001D45F2" w:rsidP="001D45F2">
      <w:pPr>
        <w:pStyle w:val="SingleTxtG"/>
      </w:pPr>
      <w:r>
        <w:tab/>
        <w:t>f)</w:t>
      </w:r>
      <w:r>
        <w:tab/>
        <w:t>Факультативного протокола к Конвенции о правах ребенка, касающегося торговли детьми, детской проституции и детской порнографии, в 2012 году;</w:t>
      </w:r>
    </w:p>
    <w:p w14:paraId="2B60A0FE" w14:textId="1D9E563A" w:rsidR="001D45F2" w:rsidRPr="00C73846" w:rsidRDefault="001D45F2" w:rsidP="001D45F2">
      <w:pPr>
        <w:pStyle w:val="SingleTxtG"/>
      </w:pPr>
      <w:r>
        <w:tab/>
        <w:t>g)</w:t>
      </w:r>
      <w:r>
        <w:tab/>
        <w:t>Конвенции Африканского союза о предупреждении коррупции и борьбе с ней, в 2006 году;</w:t>
      </w:r>
    </w:p>
    <w:p w14:paraId="350CE9E5" w14:textId="5E5EAF82" w:rsidR="001D45F2" w:rsidRPr="00C73846" w:rsidRDefault="001D45F2" w:rsidP="001D45F2">
      <w:pPr>
        <w:pStyle w:val="SingleTxtG"/>
      </w:pPr>
      <w:r>
        <w:tab/>
        <w:t>h)</w:t>
      </w:r>
      <w:r>
        <w:tab/>
        <w:t>Протокола к Африканской хартии прав человека и народов, касающегося прав женщин в Африке, в 2008 году;</w:t>
      </w:r>
    </w:p>
    <w:p w14:paraId="4B75C3D1" w14:textId="717FF028" w:rsidR="001D45F2" w:rsidRPr="00C73846" w:rsidRDefault="001D45F2" w:rsidP="001D45F2">
      <w:pPr>
        <w:pStyle w:val="SingleTxtG"/>
      </w:pPr>
      <w:r>
        <w:tab/>
        <w:t>i)</w:t>
      </w:r>
      <w:r>
        <w:tab/>
        <w:t>Африканской хартии прав и благополучия ребенка, в 1995 году;</w:t>
      </w:r>
    </w:p>
    <w:p w14:paraId="7FE609A8" w14:textId="542D17E1" w:rsidR="001D45F2" w:rsidRPr="00C73846" w:rsidRDefault="001D45F2" w:rsidP="001D45F2">
      <w:pPr>
        <w:pStyle w:val="SingleTxtG"/>
      </w:pPr>
      <w:r>
        <w:tab/>
        <w:t>j)</w:t>
      </w:r>
      <w:r>
        <w:tab/>
        <w:t>Конвенции Международной организации труда 1999 года о наихудших формах детского труда (№ 182), в 2000 году.</w:t>
      </w:r>
    </w:p>
    <w:p w14:paraId="370D5EFA" w14:textId="7D7D231E" w:rsidR="001D45F2" w:rsidRPr="00C73846" w:rsidRDefault="001D45F2" w:rsidP="001D45F2">
      <w:pPr>
        <w:pStyle w:val="H1G"/>
      </w:pPr>
      <w:r>
        <w:rPr>
          <w:bCs/>
        </w:rPr>
        <w:tab/>
        <w:t>C.</w:t>
      </w:r>
      <w:r>
        <w:tab/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  <w:t>и рекомендации</w:t>
      </w:r>
    </w:p>
    <w:p w14:paraId="17017ADC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Осуществление Пакта</w:t>
      </w:r>
      <w:r>
        <w:t xml:space="preserve"> </w:t>
      </w:r>
    </w:p>
    <w:p w14:paraId="2ED2FBD3" w14:textId="2F6BA795" w:rsidR="001D45F2" w:rsidRPr="00C73846" w:rsidRDefault="001D45F2" w:rsidP="001D45F2">
      <w:pPr>
        <w:pStyle w:val="SingleTxtG"/>
      </w:pPr>
      <w:r>
        <w:t>5.</w:t>
      </w:r>
      <w:r>
        <w:tab/>
        <w:t>Приветствуя усилия государства-участника по приведению действующих законов в полное соответствие с положениями Конституции и Пакта и отмечая представленную информацию о случаях прямого применения положений Пакта национальными судами, Комитет сожалеет, что Пакт не имеет преимущественной силы в случаях несоответствия внутреннему законодательству (ст</w:t>
      </w:r>
      <w:r w:rsidR="00C7777B" w:rsidRPr="00C7777B">
        <w:t>.</w:t>
      </w:r>
      <w:r>
        <w:t xml:space="preserve"> 2). </w:t>
      </w:r>
    </w:p>
    <w:p w14:paraId="6F13A671" w14:textId="44B92132" w:rsidR="001D45F2" w:rsidRPr="00C73846" w:rsidRDefault="001D45F2" w:rsidP="001D45F2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5E5B8C">
        <w:rPr>
          <w:rStyle w:val="aa"/>
        </w:rPr>
        <w:footnoteReference w:id="5"/>
      </w:r>
      <w:r>
        <w:rPr>
          <w:b/>
          <w:bCs/>
        </w:rPr>
        <w:t xml:space="preserve"> государству-участнику следует обеспечить, чтобы все положения Пакта были полностью инкорпорированы в его внутреннюю правовую систему и имели полную силу, </w:t>
      </w:r>
      <w:r>
        <w:rPr>
          <w:b/>
          <w:bCs/>
        </w:rPr>
        <w:br/>
      </w:r>
      <w:r>
        <w:rPr>
          <w:b/>
          <w:bCs/>
        </w:rPr>
        <w:lastRenderedPageBreak/>
        <w:t>а также чтобы внутреннее законодательство толковалось и применялось в полном соответствии с его обязательствами по Пакту.</w:t>
      </w:r>
      <w:r>
        <w:t xml:space="preserve"> </w:t>
      </w:r>
      <w:r>
        <w:rPr>
          <w:b/>
          <w:bCs/>
        </w:rPr>
        <w:t>Кроме того, государству-участнику следует повысить осведомленность о Пакте и его применении на национальном уровне среди государственных служащих, судей, адвокатов и прокуроров,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также рассмотреть возможность присоединения к первому Факультативному протоколу к Пакту.</w:t>
      </w:r>
      <w:r>
        <w:t xml:space="preserve"> </w:t>
      </w:r>
    </w:p>
    <w:p w14:paraId="5FE52041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14:paraId="74134A55" w14:textId="1752318A" w:rsidR="001D45F2" w:rsidRPr="00C73846" w:rsidRDefault="001D45F2" w:rsidP="001D45F2">
      <w:pPr>
        <w:pStyle w:val="SingleTxtG"/>
      </w:pPr>
      <w:r>
        <w:t>7.</w:t>
      </w:r>
      <w:r>
        <w:tab/>
        <w:t xml:space="preserve">Комитет обеспокоен тем, что Зимбабвийская комиссия по правам человека не располагает достаточными людскими и финансовыми ресурсами для эффективного выполнения своего мандата, в результате чего децентрализация, направленная на расширение ее присутствия на местах, осуществляется медленными темпами. </w:t>
      </w:r>
      <w:r>
        <w:br/>
        <w:t xml:space="preserve">Он также обеспокоен тем, что Комиссия не обладает финансовой и оперативной автономией от исполнительной власти, что ограничивает ее возможности по эффективному и независимому выполнению своего мандата. Кроме того, Комитет обеспокоен отсутствием прозрачности в процедуре назначения старшего руководства Комиссии (ст. 2). </w:t>
      </w:r>
    </w:p>
    <w:p w14:paraId="23178E39" w14:textId="77777777" w:rsidR="001D45F2" w:rsidRPr="00C73846" w:rsidRDefault="001D45F2" w:rsidP="001D45F2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следует:</w:t>
      </w:r>
    </w:p>
    <w:p w14:paraId="59B7F78C" w14:textId="474337F9" w:rsidR="001D45F2" w:rsidRPr="00C73846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</w:r>
      <w:r>
        <w:rPr>
          <w:b/>
          <w:bCs/>
        </w:rPr>
        <w:t>выделять Зимбабвийской комиссии по правам человека достаточные людские и финансовые ресурсы, чтобы она могла эффективно и независимо выполнять свой мандат, в том числе реализовать планы по расширению своего присутствия на местах,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01A0A3B5" w14:textId="78C7382D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b)</w:t>
      </w:r>
      <w:r w:rsidRPr="001D45F2">
        <w:rPr>
          <w:b/>
          <w:bCs/>
        </w:rPr>
        <w:tab/>
        <w:t>обеспечить финансовую и операционную автономию Комиссии, внеся поправки в Закон о Зимбабвийской комиссии по правам человека, чтобы она могла получать донорские средства без предварительного одобрения правительства; создать финансовые системы для обеспечения подотчетности путем предоставления регулярной финансовой отчетности; и эксплицитно наделить Комиссию правом представлять свои отчеты непосредственно в парламент, а не через исполнительную власть;</w:t>
      </w:r>
    </w:p>
    <w:p w14:paraId="0AB5152C" w14:textId="0DC305B2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c)</w:t>
      </w:r>
      <w:r w:rsidRPr="001D45F2">
        <w:rPr>
          <w:b/>
          <w:bCs/>
        </w:rPr>
        <w:tab/>
        <w:t>обеспечить</w:t>
      </w:r>
      <w:r>
        <w:rPr>
          <w:b/>
          <w:bCs/>
        </w:rPr>
        <w:t xml:space="preserve"> принятие четкого, прозрачного, основанного на участии и заслугах процесса отбора и назначения старшего руководства Зимбабвийской комиссии по правам человека, гарантируя процесс, обеспечивающий плюрализм.</w:t>
      </w:r>
    </w:p>
    <w:p w14:paraId="5FF9F839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13B493BD" w14:textId="53FD08EC" w:rsidR="001D45F2" w:rsidRPr="00C73846" w:rsidRDefault="001D45F2" w:rsidP="001D45F2">
      <w:pPr>
        <w:pStyle w:val="SingleTxtG"/>
      </w:pPr>
      <w:r>
        <w:t>9.</w:t>
      </w:r>
      <w:r>
        <w:tab/>
        <w:t>Комитет принимает к сведению меры, принятые государством-участником для борьбы с коррупцией, включая принятие Национальной стратегии борьбы с коррупцией на 2020–2024 годы и создание Зимбабвийской комиссии по борьбе с коррупцией, Отдела полиции по борьбе с коррупцией, Специального отдела по борьбе с коррупцией и антикоррупционных судов. Однако Комитет обеспокоен сообщениями о нападениях на активистов и журналистов, занимающихся борьбой с коррупцией, их арестах и задержаниях, а также угрозами в адрес магистратов и судей, рассматривающих дела о коррупции. Принимая к сведению представленную государством-участником информацию о количестве связанных с коррупцией расследований и судебных преследований за отчетный период, Комитет сожалеет об отсутствии информации о типах дел, переданных в антикоррупционные суды, о доле дел, завершившихся осуждением и наказанием, и о делах в связи с утверждениями о коррупционных действиях как в отношении высокопоставленных государственных должностных лиц, так и с их стороны. Он также сожалеет об отсутствии данных от других соответствующих учреждений (ст. 2 и 25).</w:t>
      </w:r>
      <w:bookmarkStart w:id="0" w:name="_Hlk192787986"/>
      <w:bookmarkEnd w:id="0"/>
    </w:p>
    <w:p w14:paraId="17F1808F" w14:textId="77777777" w:rsidR="005B1770" w:rsidRDefault="005B1770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1194808C" w14:textId="1523C2B6" w:rsidR="001D45F2" w:rsidRPr="00C73846" w:rsidRDefault="001D45F2" w:rsidP="001D45F2">
      <w:pPr>
        <w:pStyle w:val="SingleTxtG"/>
        <w:rPr>
          <w:b/>
          <w:bCs/>
        </w:rPr>
      </w:pPr>
      <w:r>
        <w:lastRenderedPageBreak/>
        <w:t>10.</w:t>
      </w:r>
      <w:r>
        <w:tab/>
      </w:r>
      <w:r>
        <w:rPr>
          <w:b/>
          <w:bCs/>
        </w:rPr>
        <w:t>Государству-участнику следует активизировать усилия по предупреждению и искоренению коррупции на всех уровнях.</w:t>
      </w:r>
      <w:r>
        <w:t xml:space="preserve"> </w:t>
      </w:r>
      <w:r>
        <w:rPr>
          <w:b/>
          <w:bCs/>
        </w:rPr>
        <w:t>В частности, ему следует:</w:t>
      </w:r>
    </w:p>
    <w:p w14:paraId="091427E5" w14:textId="2D4C2A84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>активизировать усилия по оперативному, тщательному, независимому и беспристрастному расследованию всех утверждений о нападениях на активистов и журналистов, борющихся с коррупцией, их арестах и задержаниях, а также об угрозах в адрес магистратов и судей, и обеспечить, чтобы виновные были привлечены к ответственности и, в случае осуждения, понесли наказание, соразмерное тяжести совершенного преступления, а жертвам было предоставлено возмещение ущерба;</w:t>
      </w:r>
    </w:p>
    <w:p w14:paraId="654B3609" w14:textId="5E07C931" w:rsidR="001D45F2" w:rsidRPr="001D45F2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b)</w:t>
      </w:r>
      <w:r w:rsidRPr="001D45F2">
        <w:rPr>
          <w:b/>
          <w:bCs/>
        </w:rPr>
        <w:tab/>
        <w:t>предоставить Комитету более подробную информацию о типах дел, переданных в антикоррупционные суды и другие соответствующие учреждения, о доле дел, по которым были вынесены обвинительные приговоры и назначены наказания, а также о делах, связанных с коррупционными действиями как в отношении высокопоставленных государственных должностных лиц, так и с их стороны;</w:t>
      </w:r>
    </w:p>
    <w:p w14:paraId="1164D9CE" w14:textId="6BBE4254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c)</w:t>
      </w:r>
      <w:r w:rsidRPr="001D45F2">
        <w:rPr>
          <w:b/>
          <w:bCs/>
        </w:rPr>
        <w:tab/>
      </w:r>
      <w:r>
        <w:rPr>
          <w:b/>
          <w:bCs/>
        </w:rPr>
        <w:t>проводить учебные мероприятия и информационно-просветительские кампании с целью информирования государственных служащих, политиков, представителей деловых кругов и широкой общественности об экономических и социальных издержках коррупции и существующих механизмах борьбы с ней.</w:t>
      </w:r>
    </w:p>
    <w:p w14:paraId="650461D7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Борьба с безнаказанностью и совершенные в прошлом нарушения прав человека</w:t>
      </w:r>
      <w:r>
        <w:t xml:space="preserve"> </w:t>
      </w:r>
    </w:p>
    <w:p w14:paraId="742A632C" w14:textId="47470C40" w:rsidR="001D45F2" w:rsidRPr="00C73846" w:rsidRDefault="001D45F2" w:rsidP="001D45F2">
      <w:pPr>
        <w:pStyle w:val="SingleTxtG"/>
      </w:pPr>
      <w:r>
        <w:t>11.</w:t>
      </w:r>
      <w:r>
        <w:tab/>
        <w:t xml:space="preserve">Отмечая создание в 1983 году Комиссии по расследованию беспорядков в </w:t>
      </w:r>
      <w:proofErr w:type="spellStart"/>
      <w:r>
        <w:t>Матабелеленде</w:t>
      </w:r>
      <w:proofErr w:type="spellEnd"/>
      <w:r>
        <w:t xml:space="preserve"> (Комиссия </w:t>
      </w:r>
      <w:proofErr w:type="spellStart"/>
      <w:r>
        <w:t>Чихамбакве</w:t>
      </w:r>
      <w:proofErr w:type="spellEnd"/>
      <w:r>
        <w:t xml:space="preserve">), Комитет по-прежнему обеспокоен тем, что доклад Комиссии так и не был обнародован. Комитет также обеспокоен тем, что грубые нарушения прав человека, совершенные во время выборов 2008 года, </w:t>
      </w:r>
      <w:r>
        <w:br/>
        <w:t xml:space="preserve">по-прежнему остаются безнаказанными, а жертвам не были предоставлены надлежащие средства правовой защиты. Комитет также сожалеет о невыполнении рекомендаций, содержащихся в докладе Комиссии по расследованию насилия, имевшего место после выборов 1 августа 2018 года (Комиссия </w:t>
      </w:r>
      <w:proofErr w:type="spellStart"/>
      <w:r>
        <w:t>Мотланте</w:t>
      </w:r>
      <w:proofErr w:type="spellEnd"/>
      <w:r>
        <w:t>). Кроме того, Комитет обеспокоен сообщениями об отсутствии политической поддержки и недостаточности ресурсов для Национальной комиссии по миру и примирению, созданной в 2018 году, в результате чего она не может достичь своих целей в области установления истины и примирения, например, целей, связанных с эксгумацией и перезахоронением (ст. 2, 6, 7 и 17).</w:t>
      </w:r>
    </w:p>
    <w:p w14:paraId="192B88AC" w14:textId="77777777" w:rsidR="001D45F2" w:rsidRPr="00C73846" w:rsidRDefault="001D45F2" w:rsidP="001D45F2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следует:</w:t>
      </w:r>
    </w:p>
    <w:p w14:paraId="3626E15D" w14:textId="0BADD7CF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>публиковать результаты всех отчетов и расследований комиссий по расследованию с целью укрепления прозрачности, подотчетности и процесса установления истины и примирения;</w:t>
      </w:r>
    </w:p>
    <w:p w14:paraId="0CA06D14" w14:textId="273CCA89" w:rsidR="001D45F2" w:rsidRPr="001D45F2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b)</w:t>
      </w:r>
      <w:r w:rsidRPr="001D45F2">
        <w:rPr>
          <w:b/>
          <w:bCs/>
        </w:rPr>
        <w:tab/>
        <w:t>расследовать сообщения о серьезных нарушениях прав человека в прошлом, привлечь к ответственности виновных и, в случае их осуждения, назначить соответствующие наказания, а также обеспечить доступ жертв к эффективным средствам правовой защиты;</w:t>
      </w:r>
    </w:p>
    <w:p w14:paraId="018545E7" w14:textId="6232B54C" w:rsidR="001D45F2" w:rsidRPr="001D45F2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c)</w:t>
      </w:r>
      <w:r w:rsidRPr="001D45F2">
        <w:rPr>
          <w:b/>
          <w:bCs/>
        </w:rPr>
        <w:tab/>
        <w:t xml:space="preserve">полностью выполнить рекомендации и выводы, содержащиеся в докладе Комиссии по расследованию насилия после выборов 1 августа 2018 года (Комиссия </w:t>
      </w:r>
      <w:proofErr w:type="spellStart"/>
      <w:r w:rsidRPr="001D45F2">
        <w:rPr>
          <w:b/>
          <w:bCs/>
        </w:rPr>
        <w:t>Мотланте</w:t>
      </w:r>
      <w:proofErr w:type="spellEnd"/>
      <w:r w:rsidRPr="001D45F2">
        <w:rPr>
          <w:b/>
          <w:bCs/>
        </w:rPr>
        <w:t>), в частности, привлечь к ответственности сотрудников сил безопасности и обеспечить возмещение ущерба жертвам и их семьям;</w:t>
      </w:r>
    </w:p>
    <w:p w14:paraId="70D753C8" w14:textId="4E62020B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d)</w:t>
      </w:r>
      <w:r w:rsidRPr="001D45F2">
        <w:rPr>
          <w:b/>
          <w:bCs/>
        </w:rPr>
        <w:tab/>
        <w:t>выделять достаточные финансовые, людские и технические ресурсы для обесп</w:t>
      </w:r>
      <w:r>
        <w:rPr>
          <w:b/>
          <w:bCs/>
        </w:rPr>
        <w:t>ечения того, чтобы все независимые механизмы, расследующие нарушения Пакта в прошлом, могли эффективно выполнять свои мандаты.</w:t>
      </w:r>
    </w:p>
    <w:p w14:paraId="0FB60796" w14:textId="77777777" w:rsidR="001D45F2" w:rsidRPr="00C73846" w:rsidRDefault="001D45F2" w:rsidP="001D45F2">
      <w:pPr>
        <w:pStyle w:val="H23G"/>
      </w:pPr>
      <w:r>
        <w:lastRenderedPageBreak/>
        <w:tab/>
      </w:r>
      <w:r>
        <w:tab/>
      </w:r>
      <w:r>
        <w:rPr>
          <w:bCs/>
        </w:rPr>
        <w:t>Недискриминация</w:t>
      </w:r>
    </w:p>
    <w:p w14:paraId="554DC21C" w14:textId="7DA116EA" w:rsidR="001D45F2" w:rsidRPr="00C73846" w:rsidRDefault="001D45F2" w:rsidP="001D45F2">
      <w:pPr>
        <w:pStyle w:val="SingleTxtG"/>
      </w:pPr>
      <w:r>
        <w:t>13.</w:t>
      </w:r>
      <w:r>
        <w:tab/>
        <w:t>Признавая, что запрет на дискриминацию закреплен в Конституции, Комитет обеспокоен сообщениями о дискриминации, преступлениях на почве ненависти и ненавистнических высказываниях, в том числе со стороны государственных служащих, которые усугубляют социальную стигму и предрассудки в отношении лиц по причине их сексуальной ориентации, гендерной идентичности или ВИЧ-статуса. Особую озабоченность вызывает статья 73 Закона об уголовном праве (кодификация и реформа), которая предусматривает уголовную ответственность за половые отношения по обоюдному согласию между совершеннолетними лицами одного пола, а также низкий уровень расследования и преследования преступлений, совершаемых против лиц на почве ненависти по признаку их сексуальной ориентации. Отмечая, что государство-участник приняло в 2021 году Национальную политику по вопросам инвалидности, Комитет в то же время осведомлен о сообщениях о дискриминации и стигматизации, с которыми сталкиваются люди с инвалидностью, и о препятствиях на пути доступа таких лиц к занятости, общественным местам, правосудию и основным услугам, таким как образование и здравоохранение (ст. 2, 3, 19, 20 и 26).</w:t>
      </w:r>
    </w:p>
    <w:p w14:paraId="231C83FD" w14:textId="77777777" w:rsidR="001D45F2" w:rsidRPr="00C73846" w:rsidRDefault="001D45F2" w:rsidP="001D45F2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Государству-участнику следует принять надлежащие меры в целях:</w:t>
      </w:r>
    </w:p>
    <w:p w14:paraId="18005642" w14:textId="27F91595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>борьбы с дискриминацией, стигматизацией и предрассудками и осуждения разжигание ненависти в отношении лиц по признаку их сексуальной ориентации, гендерной идентичности, инвалидности или ВИЧ-статуса, в том числе путем организации подготовки государственных служащих, сотрудников правоохранительных органов, судей, прокуроров, религиозных и общественных лидеров, а также проведения для широкой общественности информационно-просветительских мероприятий, направленных на уважение разнообразия;</w:t>
      </w:r>
    </w:p>
    <w:p w14:paraId="5FF9D12E" w14:textId="19BDB14D" w:rsidR="001D45F2" w:rsidRPr="001D45F2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b)</w:t>
      </w:r>
      <w:r w:rsidRPr="001D45F2">
        <w:rPr>
          <w:b/>
          <w:bCs/>
        </w:rPr>
        <w:tab/>
        <w:t xml:space="preserve">отмены или изменения положений Закона об уголовном праве (кодификация и реформа) для декриминализации половых отношений по обоюдному согласию между совершеннолетними лицами одного пола; </w:t>
      </w:r>
    </w:p>
    <w:p w14:paraId="0DDABC30" w14:textId="5BC558E3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c)</w:t>
      </w:r>
      <w:r w:rsidRPr="001D45F2">
        <w:rPr>
          <w:b/>
          <w:bCs/>
        </w:rPr>
        <w:tab/>
        <w:t>обеспечения</w:t>
      </w:r>
      <w:r>
        <w:rPr>
          <w:b/>
          <w:bCs/>
        </w:rPr>
        <w:t xml:space="preserve"> того, чтобы все акты дискриминации и насилия, </w:t>
      </w:r>
      <w:r>
        <w:rPr>
          <w:b/>
          <w:bCs/>
        </w:rPr>
        <w:br/>
        <w:t>в частности в отношении лиц по признаку их фактической или предполагаемой сексуальной ориентации или гендерной идентичности человека, а также людей с инвалидностью или лиц, живущих с ВИЧ или СПИДом, оперативно и эффективно расследовались, чтобы виновные привлекались к ответственности и, в случае осуждения, подвергались соответствующим наказаниям, а жертвам предоставлялось возмещение;</w:t>
      </w:r>
    </w:p>
    <w:p w14:paraId="1B723530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Гендерное равноправие</w:t>
      </w:r>
    </w:p>
    <w:p w14:paraId="076F2B50" w14:textId="5CC2E90B" w:rsidR="001D45F2" w:rsidRPr="00C73846" w:rsidRDefault="001D45F2" w:rsidP="001D45F2">
      <w:pPr>
        <w:pStyle w:val="SingleTxtG"/>
      </w:pPr>
      <w:r>
        <w:t>15.</w:t>
      </w:r>
      <w:r>
        <w:tab/>
        <w:t>Приветствуя различные меры, принятые государством-участником для поощрения гендерного равенства, Комитет обеспокоен низкой представленностью женщин в общественной и политической жизни, особенно на руководящих должностях. Комитет также выражает сожаление в связи с сообщениями о преследованиях и нападках, которым подвергаются в Интернете женщины, занимающие выборные должности и являющиеся политическими кандидатами (ст. 2, 3, 25 и 26).</w:t>
      </w:r>
    </w:p>
    <w:p w14:paraId="4EDD4A5E" w14:textId="77777777" w:rsidR="001D45F2" w:rsidRPr="00C73846" w:rsidRDefault="001D45F2" w:rsidP="001D45F2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 активизировать усилия по обеспечению гендерного равенства в законодательном порядке и на практике.</w:t>
      </w:r>
      <w:r>
        <w:t xml:space="preserve"> </w:t>
      </w:r>
      <w:r>
        <w:rPr>
          <w:b/>
          <w:bCs/>
        </w:rPr>
        <w:t>В частности, ему следует принять все необходимые меры в целях:</w:t>
      </w:r>
    </w:p>
    <w:p w14:paraId="1A7ADBBB" w14:textId="3C7331A6" w:rsidR="001D45F2" w:rsidRPr="00C73846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a)</w:t>
      </w:r>
      <w:r>
        <w:tab/>
      </w:r>
      <w:r>
        <w:rPr>
          <w:b/>
          <w:bCs/>
        </w:rPr>
        <w:t>обеспечения полного и равноправного участия женщин в политической и общественной жизни, в частности на руководящих должностях, в том числе путем принятия специальных мер;</w:t>
      </w:r>
    </w:p>
    <w:p w14:paraId="764C57C4" w14:textId="2A44814D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b)</w:t>
      </w:r>
      <w:r w:rsidRPr="001D45F2">
        <w:rPr>
          <w:b/>
          <w:bCs/>
        </w:rPr>
        <w:tab/>
        <w:t>защиты женщин-политических кандидатов и женщин-политиков от домогательств, словесных нападок и насилия, в том числе путем осуждения таких действий и наказания за них;</w:t>
      </w:r>
    </w:p>
    <w:p w14:paraId="69CFFB4D" w14:textId="21213234" w:rsidR="001D45F2" w:rsidRPr="001D45F2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c)</w:t>
      </w:r>
      <w:r w:rsidRPr="001D45F2">
        <w:rPr>
          <w:b/>
          <w:bCs/>
        </w:rPr>
        <w:tab/>
        <w:t xml:space="preserve">обеспечения эффективного расследования по всем заявлениям о домогательствах и нападениях на женщин за осуществление ими права на </w:t>
      </w:r>
      <w:r w:rsidRPr="001D45F2">
        <w:rPr>
          <w:b/>
          <w:bCs/>
        </w:rPr>
        <w:lastRenderedPageBreak/>
        <w:t>участие в общественной жизни, а также преследование виновных и, в случае осуждения, применение к ним соответствующих мер наказания;</w:t>
      </w:r>
    </w:p>
    <w:p w14:paraId="6AE8B7F9" w14:textId="118FB675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d)</w:t>
      </w:r>
      <w:r w:rsidRPr="001D45F2">
        <w:rPr>
          <w:b/>
          <w:bCs/>
        </w:rPr>
        <w:tab/>
        <w:t>повышения</w:t>
      </w:r>
      <w:r>
        <w:rPr>
          <w:b/>
          <w:bCs/>
        </w:rPr>
        <w:t xml:space="preserve"> уровня гражданского просвещения и проведения мероприятий по повышению осведомленности о важности участия женщин в общественных делах.</w:t>
      </w:r>
    </w:p>
    <w:p w14:paraId="7CE6C716" w14:textId="77777777" w:rsidR="001D45F2" w:rsidRPr="00C73846" w:rsidRDefault="001D45F2" w:rsidP="001D45F2">
      <w:pPr>
        <w:pStyle w:val="H23G"/>
      </w:pPr>
      <w:r>
        <w:tab/>
      </w:r>
      <w:r>
        <w:tab/>
      </w:r>
      <w:r>
        <w:tab/>
      </w:r>
      <w:r>
        <w:rPr>
          <w:bCs/>
        </w:rPr>
        <w:t>Насилие в отношении женщин, включая бытовое насилие</w:t>
      </w:r>
      <w:bookmarkStart w:id="1" w:name="_Hlk192699778"/>
    </w:p>
    <w:p w14:paraId="3C708C1B" w14:textId="0309DB8F" w:rsidR="001D45F2" w:rsidRPr="00C73846" w:rsidRDefault="001D45F2" w:rsidP="001D45F2">
      <w:pPr>
        <w:pStyle w:val="SingleTxtG"/>
      </w:pPr>
      <w:r>
        <w:t>17.</w:t>
      </w:r>
      <w:r>
        <w:tab/>
        <w:t xml:space="preserve">Отмечая меры, принятые государством-участником для борьбы с насилием в отношении женщин, включая принятие Закона о бытовом насилии 2006 года и Закона о внесении поправок в уголовное законодательство (защита детей и молодежи) </w:t>
      </w:r>
      <w:r>
        <w:br/>
        <w:t xml:space="preserve">2024 года, Комитет по-прежнему обеспокоен распространенностью гендерного насилия, в том числе бытового насилия, и в частности большим числом случаев фемицида и незначительным количеством сообщений о правонарушениях, поступающих от жертв. Комитет также обеспокоен низкими показателями судебного преследования правонарушителей, несмотря на криминализацию бытового насилия в соответствии со статьей 4 Закона о бытовом насилии (ст. 2, 3, 6, 7 и 26). </w:t>
      </w:r>
    </w:p>
    <w:p w14:paraId="44BBBE0D" w14:textId="77777777" w:rsidR="001D45F2" w:rsidRPr="00C73846" w:rsidRDefault="001D45F2" w:rsidP="001D45F2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5E5B8C">
        <w:rPr>
          <w:rStyle w:val="aa"/>
        </w:rPr>
        <w:footnoteReference w:id="6"/>
      </w:r>
      <w:r>
        <w:rPr>
          <w:b/>
          <w:bCs/>
        </w:rPr>
        <w:t xml:space="preserve"> государству-участнику следует активизировать усилия по искоренению гендерного насилия, включая бытовое насилие, путем:</w:t>
      </w:r>
    </w:p>
    <w:p w14:paraId="7176D52E" w14:textId="2C38BED0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>укрепления механизмов, облегчающих и поощряющих сообщение информации о случаях насилие в отношении женщин и девочек, в том числе путем обеспечения всем женщинам доступа к информации об их правах, мерах защиты и средствах правовой защиты;</w:t>
      </w:r>
    </w:p>
    <w:p w14:paraId="76DD4B74" w14:textId="17FCFE72" w:rsidR="001D45F2" w:rsidRPr="001D45F2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b)</w:t>
      </w:r>
      <w:r w:rsidRPr="001D45F2">
        <w:rPr>
          <w:b/>
          <w:bCs/>
        </w:rPr>
        <w:tab/>
        <w:t xml:space="preserve">обеспечения оперативного и тщательного расследования всех случаев насилия в отношении женщин и девочек, привлечения виновных к ответственности и, в случае вынесения обвинительного приговора, назначения им наказаний, соразмерных тяжести совершенных преступлений; </w:t>
      </w:r>
    </w:p>
    <w:p w14:paraId="22A4AA30" w14:textId="5FBA0D77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c)</w:t>
      </w:r>
      <w:r>
        <w:tab/>
      </w:r>
      <w:r>
        <w:rPr>
          <w:b/>
          <w:bCs/>
        </w:rPr>
        <w:t>предоставления жертвам необходимой юридической, медицинской, финансовой и психологической поддержки, включая доступ к приютам для них самих и их детей;</w:t>
      </w:r>
      <w:r>
        <w:t xml:space="preserve"> </w:t>
      </w:r>
    </w:p>
    <w:p w14:paraId="2221AF75" w14:textId="7FA374F4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d)</w:t>
      </w:r>
      <w:r w:rsidRPr="001D45F2">
        <w:rPr>
          <w:b/>
          <w:bCs/>
        </w:rPr>
        <w:tab/>
        <w:t xml:space="preserve">обеспечения прохождения судьями, прокурорами, сотрудниками правоохранительных органов и медицинскими работниками соответствующей подготовки, позволяющей им эффективно и с должным учетом гендерных факторов рассматривать случаи насилия в отношении женщин, и увеличения числа женщин, занимающих должности судей, прокуроров и сотрудников полиции, а также специальных подразделений по борьбе с таким насилием; </w:t>
      </w:r>
    </w:p>
    <w:p w14:paraId="0154E1F1" w14:textId="3CCAB5F8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e)</w:t>
      </w:r>
      <w:r w:rsidRPr="001D45F2">
        <w:rPr>
          <w:b/>
          <w:bCs/>
        </w:rPr>
        <w:tab/>
        <w:t>проведения</w:t>
      </w:r>
      <w:r>
        <w:rPr>
          <w:b/>
          <w:bCs/>
        </w:rPr>
        <w:t xml:space="preserve"> информационно-просветительских кампаний, посвященных неприемлемости и негативным последствиям насилия в отношении женщин, а также имеющимся возможностям для получения защиты, помощи и возмещения ущерба.</w:t>
      </w:r>
      <w:r>
        <w:t xml:space="preserve"> </w:t>
      </w:r>
    </w:p>
    <w:p w14:paraId="306C8423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беременности, сексуальные и репродуктивные права</w:t>
      </w:r>
    </w:p>
    <w:p w14:paraId="4E160549" w14:textId="6A8D7351" w:rsidR="001D45F2" w:rsidRPr="00C73846" w:rsidRDefault="001D45F2" w:rsidP="001D45F2">
      <w:pPr>
        <w:pStyle w:val="SingleTxtG"/>
      </w:pPr>
      <w:r>
        <w:t>19.</w:t>
      </w:r>
      <w:r>
        <w:tab/>
        <w:t xml:space="preserve">Комитет приветствует решение Высокого суда Зимбабве от 22 ноября 2024 года по делу </w:t>
      </w:r>
      <w:r>
        <w:rPr>
          <w:i/>
          <w:iCs/>
        </w:rPr>
        <w:t xml:space="preserve">Организации «Женщины и право в южной части Африки» и «Талант </w:t>
      </w:r>
      <w:proofErr w:type="spellStart"/>
      <w:r>
        <w:rPr>
          <w:i/>
          <w:iCs/>
        </w:rPr>
        <w:t>Форгет</w:t>
      </w:r>
      <w:proofErr w:type="spellEnd"/>
      <w:r>
        <w:rPr>
          <w:i/>
          <w:iCs/>
        </w:rPr>
        <w:t>» против министра здравоохранения и охраны здоровья детей и др.</w:t>
      </w:r>
      <w:r>
        <w:t xml:space="preserve">, в котором он объявил пункт 1 статьи 2 Закона о прерывании беременности 1977 года неконституционным и недействительным. Однако Комитет обеспокоен задержкой с внесением поправок в статью 4 Закона о прерывании беременности, расширяющих обстоятельства, при которых может быть сделан аборт. Комитет также обеспокоен очень высокими показателями младенческой и материнской смертности в государстве-участнике, которые обусловлены препятствиями в части доступа к основным услугам </w:t>
      </w:r>
      <w:r>
        <w:lastRenderedPageBreak/>
        <w:t>по охране сексуального и репродуктивного здоровья и небезопасными абортами (ст. 3, 6, 7 и 24).</w:t>
      </w:r>
      <w:bookmarkStart w:id="2" w:name="_Hlk196989873"/>
      <w:bookmarkEnd w:id="2"/>
    </w:p>
    <w:p w14:paraId="3DD5AD4E" w14:textId="77777777" w:rsidR="001D45F2" w:rsidRPr="00C73846" w:rsidRDefault="001D45F2" w:rsidP="001D45F2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Принимая во внимание пункт 8 замечания общего порядка № 36 (2018) Комитета о праве на жизнь, государству-участнику следует принять все необходимые меры для обеспечения эффективного доступа к безопасному и добровольному прерыванию беременности.</w:t>
      </w:r>
      <w:r>
        <w:t xml:space="preserve"> </w:t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49665B28" w14:textId="30316128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 xml:space="preserve">пересмотреть соответствующие положения Закона о прерывании беременности в соответствии с решением Высокого суда Зимбабве от 22 ноября 2024 года для распространения положения о предоставлении безопасного, законного и эффективного доступа к аборту на случаи, когда беременность является результатом инцеста или изнасилования, включая изнасилование в браке, а также на детей в возрасте младше 18 лет; </w:t>
      </w:r>
    </w:p>
    <w:p w14:paraId="76C3F4DB" w14:textId="7168FD2A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b)</w:t>
      </w:r>
      <w:r w:rsidRPr="001D45F2">
        <w:rPr>
          <w:b/>
          <w:bCs/>
        </w:rPr>
        <w:tab/>
        <w:t>обеспечить неприменение уголовных санкций в отношении женщин и девочек, делающих аборт, или медицинских работников, помогающих им в этом;</w:t>
      </w:r>
    </w:p>
    <w:p w14:paraId="569561E7" w14:textId="0DF38CD6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c)</w:t>
      </w:r>
      <w:r w:rsidRPr="001D45F2">
        <w:rPr>
          <w:b/>
          <w:bCs/>
        </w:rPr>
        <w:tab/>
        <w:t xml:space="preserve">обеспечить конфиденциальный и беспрепятственный доступ к услугам и просвещению в области сексуального и репродуктивного здоровья, </w:t>
      </w:r>
      <w:r>
        <w:rPr>
          <w:b/>
          <w:bCs/>
        </w:rPr>
        <w:br/>
      </w:r>
      <w:r w:rsidRPr="001D45F2">
        <w:rPr>
          <w:b/>
          <w:bCs/>
        </w:rPr>
        <w:t>а также к недорогим методам контрацепции;</w:t>
      </w:r>
    </w:p>
    <w:p w14:paraId="3BD9CDEF" w14:textId="2026DCDB" w:rsidR="001D45F2" w:rsidRPr="00C73846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d)</w:t>
      </w:r>
      <w:r>
        <w:tab/>
      </w:r>
      <w:r>
        <w:rPr>
          <w:b/>
          <w:bCs/>
        </w:rPr>
        <w:t>включить вопросы сексуального и репродуктивного здоровья в национальные стратегии и программы.</w:t>
      </w:r>
    </w:p>
    <w:p w14:paraId="2DBE1CB2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Изменение климата и деградация окружающей среды</w:t>
      </w:r>
    </w:p>
    <w:p w14:paraId="715FAE74" w14:textId="22E44582" w:rsidR="001D45F2" w:rsidRPr="00C73846" w:rsidRDefault="001D45F2" w:rsidP="001D45F2">
      <w:pPr>
        <w:pStyle w:val="SingleTxtG"/>
      </w:pPr>
      <w:r>
        <w:t>21.</w:t>
      </w:r>
      <w:r>
        <w:tab/>
        <w:t>Комитет приветствует принятие мер по борьбе с изменением климата, включая Национальную политику по вопросам изменения климата в 2017 году, Национальный план адаптации к изменению климата и Долгосрочную стратегию развития с низким уровнем выбросов парниковых газов на 2020–2050 годы. Однако Комитет обеспокоен отсутствием надлежащих экологических стандартов, ограниченным доступом к экологической информации и отсутствием эффективных консультаций с наиболее уязвимыми группами населения и их значимого участия, а также неадекватными механизмами правоприменения и мониторинга (ст</w:t>
      </w:r>
      <w:r w:rsidR="005B1770">
        <w:t>.</w:t>
      </w:r>
      <w:r>
        <w:t xml:space="preserve"> 6 и 19). </w:t>
      </w:r>
    </w:p>
    <w:p w14:paraId="7EB49784" w14:textId="536EA7F6" w:rsidR="001D45F2" w:rsidRPr="00C73846" w:rsidRDefault="001D45F2" w:rsidP="001D45F2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 xml:space="preserve">В соответствии со статьей 6 Пакта и в свете замечания общего </w:t>
      </w:r>
      <w:r>
        <w:rPr>
          <w:b/>
          <w:bCs/>
        </w:rPr>
        <w:br/>
        <w:t>порядка № 36 (2018) Комитета государству-участнику следует:</w:t>
      </w:r>
    </w:p>
    <w:p w14:paraId="71259B0F" w14:textId="572E6760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>разработать и применять экологические стандарты для обеспечения устойчивого использования природных ресурсов, а также проводить оценки воздействия на окружающую среду;</w:t>
      </w:r>
    </w:p>
    <w:p w14:paraId="4ABA953F" w14:textId="2A40B401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b)</w:t>
      </w:r>
      <w:r w:rsidRPr="001D45F2">
        <w:rPr>
          <w:b/>
          <w:bCs/>
        </w:rPr>
        <w:tab/>
        <w:t>расширять возможности местных общин и широкой общественности для конструктивного участия в принятии решений по вопросам, касающимся окружающей среды, а также доступ к информации, в частности, для групп населения, находящихся в неблагоприятном положении;</w:t>
      </w:r>
    </w:p>
    <w:p w14:paraId="72FC6308" w14:textId="0F4653F2" w:rsidR="001D45F2" w:rsidRPr="00C73846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c)</w:t>
      </w:r>
      <w:r w:rsidRPr="001D45F2">
        <w:rPr>
          <w:b/>
          <w:bCs/>
        </w:rPr>
        <w:tab/>
      </w:r>
      <w:r>
        <w:rPr>
          <w:b/>
          <w:bCs/>
        </w:rPr>
        <w:t>укреплять механизмы, созданные для мониторинга и представления отчетности о потенциальных нарушениях прав, в частности права на жизнь.</w:t>
      </w:r>
    </w:p>
    <w:p w14:paraId="57701F3E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Смертная казнь</w:t>
      </w:r>
      <w:r>
        <w:t xml:space="preserve"> </w:t>
      </w:r>
    </w:p>
    <w:p w14:paraId="036B78C0" w14:textId="204888A5" w:rsidR="001D45F2" w:rsidRPr="00C73846" w:rsidRDefault="001D45F2" w:rsidP="001D45F2">
      <w:pPr>
        <w:pStyle w:val="SingleTxtG"/>
      </w:pPr>
      <w:r>
        <w:t>23.</w:t>
      </w:r>
      <w:r>
        <w:tab/>
        <w:t>Приветствуя отмену смертной казни в государстве-участнике благодаря принятию Закона об отмене смертной казни, Комитет обеспокоен тем, что в соответствии со статьей 7 этого Закона, которая вносит изменения в статью 116 Закона об обороне, смертная казнь остается возможной на период действия чрезвычайного положения, объявляемого в соответствии со статьей 113 Конституции. Комитет также сожалеет, что лицам, приговоренным к смертной казни до ее отмены, до сих пор не смягчены приговоры (ст</w:t>
      </w:r>
      <w:r w:rsidR="00152A25" w:rsidRPr="00152A25">
        <w:t>.</w:t>
      </w:r>
      <w:r>
        <w:t xml:space="preserve"> 6).</w:t>
      </w:r>
    </w:p>
    <w:p w14:paraId="24112B7A" w14:textId="77777777" w:rsidR="005B1770" w:rsidRDefault="005B1770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4D040E74" w14:textId="73D6A730" w:rsidR="001D45F2" w:rsidRPr="00C73846" w:rsidRDefault="001D45F2" w:rsidP="001D45F2">
      <w:pPr>
        <w:pStyle w:val="SingleTxtG"/>
        <w:rPr>
          <w:b/>
          <w:bCs/>
        </w:rPr>
      </w:pPr>
      <w:bookmarkStart w:id="3" w:name="_Hlk201065375"/>
      <w:r>
        <w:lastRenderedPageBreak/>
        <w:t>24.</w:t>
      </w:r>
      <w:r>
        <w:tab/>
      </w:r>
      <w:r>
        <w:rPr>
          <w:b/>
          <w:bCs/>
        </w:rPr>
        <w:t xml:space="preserve">В соответствии с замечанием общего порядка </w:t>
      </w:r>
      <w:r w:rsidRPr="00B017F6">
        <w:rPr>
          <w:b/>
          <w:bCs/>
        </w:rPr>
        <w:t>Комитета № 3</w:t>
      </w:r>
      <w:r w:rsidR="00B017F6" w:rsidRPr="00B017F6">
        <w:rPr>
          <w:b/>
          <w:bCs/>
        </w:rPr>
        <w:t>6</w:t>
      </w:r>
      <w:r w:rsidRPr="00B017F6">
        <w:rPr>
          <w:b/>
          <w:bCs/>
        </w:rPr>
        <w:t xml:space="preserve"> (20</w:t>
      </w:r>
      <w:r w:rsidR="00B017F6" w:rsidRPr="00B017F6">
        <w:rPr>
          <w:b/>
          <w:bCs/>
        </w:rPr>
        <w:t>18</w:t>
      </w:r>
      <w:r w:rsidRPr="00B017F6">
        <w:rPr>
          <w:b/>
          <w:bCs/>
        </w:rPr>
        <w:t>),</w:t>
      </w:r>
      <w:r>
        <w:rPr>
          <w:b/>
          <w:bCs/>
        </w:rPr>
        <w:t xml:space="preserve"> государству-участнику следует:</w:t>
      </w:r>
    </w:p>
    <w:bookmarkEnd w:id="3"/>
    <w:p w14:paraId="2FAB5487" w14:textId="180F2CA1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>отменить статью 7 Закона об отмене смертной казни, которая вносит изменения в Закон об обороне;</w:t>
      </w:r>
    </w:p>
    <w:p w14:paraId="5AD69775" w14:textId="192FDB6E" w:rsidR="001D45F2" w:rsidRPr="001D45F2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b)</w:t>
      </w:r>
      <w:r w:rsidRPr="001D45F2">
        <w:rPr>
          <w:b/>
          <w:bCs/>
        </w:rPr>
        <w:tab/>
        <w:t>рассмотреть возможность присоединения ко второму Факультативному протоколу к Пакту, направленному на отмену смертной казни;</w:t>
      </w:r>
    </w:p>
    <w:p w14:paraId="757D4A3A" w14:textId="5C01D49D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c)</w:t>
      </w:r>
      <w:r w:rsidRPr="001D45F2">
        <w:rPr>
          <w:b/>
          <w:bCs/>
        </w:rPr>
        <w:tab/>
      </w:r>
      <w:r>
        <w:rPr>
          <w:b/>
          <w:bCs/>
        </w:rPr>
        <w:t>заменить все смертные приговоры тюремным заключением и обеспечить всем лицам, имеющим право на повторное рассмотрение дела, своевременный доступ к юридической помощи для подготовки и представления смягчающих доказательств.</w:t>
      </w:r>
    </w:p>
    <w:p w14:paraId="62959465" w14:textId="77777777" w:rsidR="001D45F2" w:rsidRPr="00C73846" w:rsidRDefault="001D45F2" w:rsidP="001D45F2">
      <w:pPr>
        <w:pStyle w:val="H23G"/>
      </w:pPr>
      <w:r>
        <w:tab/>
      </w:r>
      <w:r>
        <w:tab/>
      </w:r>
      <w:r>
        <w:tab/>
      </w:r>
      <w:r>
        <w:rPr>
          <w:bCs/>
        </w:rPr>
        <w:t>Запрещение пыток или жестокого, бесчеловечного или унижающего достоинство обращения и наказания</w:t>
      </w:r>
      <w:r>
        <w:t xml:space="preserve"> </w:t>
      </w:r>
      <w:bookmarkEnd w:id="1"/>
    </w:p>
    <w:p w14:paraId="1F6AD450" w14:textId="5D758688" w:rsidR="001D45F2" w:rsidRPr="00C73846" w:rsidRDefault="001D45F2" w:rsidP="001D45F2">
      <w:pPr>
        <w:pStyle w:val="SingleTxtG"/>
      </w:pPr>
      <w:r>
        <w:t>25.</w:t>
      </w:r>
      <w:r>
        <w:tab/>
        <w:t xml:space="preserve">Признавая, что Конституция запрещает пытки и другие формы жестокого, бесчеловечного или унижающего достоинство обращения и наказания, Комитет </w:t>
      </w:r>
      <w:r w:rsidR="00760A86" w:rsidRPr="00B017F6">
        <w:br/>
      </w:r>
      <w:r>
        <w:t xml:space="preserve">по-прежнему обеспокоен продолжающими поступать сообщениями о применении пыток для подавления инакомыслия. Он также обеспокоен отсутствием конкретного законодательства о запрете пыток, которое бы четко определяло и криминализировало пытки и другие виды жестокого обращения. Комитет также отмечает отсутствие информации о полученных жалобах, проведенных расследованиях и мерах наказания, назначенных государством-участником лицам, виновным в актах пыток, а также о компенсации, предоставленной жертвам и их семьям. Приветствуя создание </w:t>
      </w:r>
      <w:r>
        <w:br/>
        <w:t>в 2022 году Зимбабвийской независимой комиссии по рассмотрению жалоб, Комитет вместе с тем обеспокоен отсутствием независимости Комиссии, в частности в том, что касается назначения членов и формирования состава Комиссии (ст. 2, 7, 10 и 26).</w:t>
      </w:r>
    </w:p>
    <w:p w14:paraId="605FD0EF" w14:textId="77777777" w:rsidR="001D45F2" w:rsidRPr="00C73846" w:rsidRDefault="001D45F2" w:rsidP="001D45F2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следует:</w:t>
      </w:r>
    </w:p>
    <w:p w14:paraId="56DF52CA" w14:textId="2158DD5C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>проводить оперативные, тщательные и беспристрастные расследования всех заявлений о пытках и жестоком обращении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Миннесотским протоколом по расследованию предположительно незаконного лишения жизни, обеспечивая привлечение виновных к уголовной ответственности и, в случае их осуждения, назначение им соответствующего наказания, а также возмещение ущерба жертвам;</w:t>
      </w:r>
    </w:p>
    <w:p w14:paraId="5077F3C9" w14:textId="6930DEFF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b)</w:t>
      </w:r>
      <w:r w:rsidRPr="001D45F2">
        <w:rPr>
          <w:b/>
          <w:bCs/>
        </w:rPr>
        <w:tab/>
        <w:t>незамедлительно принять законодательство, квалифицирующее пытки в качестве отдельного уголовного преступления, наказуемого соответствующими санкциями, соизмеримыми с тяжестью совершенного преступления, и обеспечить соответствие определения пыток статье 7 Пакта и другим соответствующим международным стандартам;</w:t>
      </w:r>
    </w:p>
    <w:p w14:paraId="24D04F25" w14:textId="12E7CEE8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c)</w:t>
      </w:r>
      <w:r w:rsidRPr="001D45F2">
        <w:rPr>
          <w:b/>
          <w:bCs/>
        </w:rPr>
        <w:tab/>
        <w:t>принять меры, необходимые для обеспечения независимости Зимбабвийской независимой комиссии по рассмотрению жалоб, в том числе путем обеспечения прозрачности и беспристрастности процедур отбора и назначения членов Комиссии;</w:t>
      </w:r>
    </w:p>
    <w:p w14:paraId="66791236" w14:textId="61F94DD5" w:rsidR="001D45F2" w:rsidRPr="00C73846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d)</w:t>
      </w:r>
      <w:r w:rsidRPr="001D45F2">
        <w:rPr>
          <w:b/>
          <w:bCs/>
        </w:rPr>
        <w:tab/>
      </w:r>
      <w:r>
        <w:rPr>
          <w:b/>
          <w:bCs/>
        </w:rPr>
        <w:t>рассмотреть возможность ратификации Конвенции против пыток и других жестоких, бесчеловечных или унижающих достоинство видов обращения и наказания и Факультативного протокола к ней.</w:t>
      </w:r>
    </w:p>
    <w:p w14:paraId="4DBC7E4E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</w:t>
      </w:r>
    </w:p>
    <w:p w14:paraId="53464443" w14:textId="1072193F" w:rsidR="001D45F2" w:rsidRPr="00C73846" w:rsidRDefault="001D45F2" w:rsidP="001D45F2">
      <w:pPr>
        <w:pStyle w:val="SingleTxtG"/>
      </w:pPr>
      <w:r>
        <w:t>27.</w:t>
      </w:r>
      <w:r>
        <w:tab/>
        <w:t xml:space="preserve">Комитет обеспокоен применением длительного содержания под стражей до суда, в том числе в отношении политических диссидентов, профсоюзных лидеров, участников акций протеста и несовершеннолетних, в частности из-за нехватки мировых судей и судебных переводчиков, несовершенства бюрократических процедур </w:t>
      </w:r>
      <w:r>
        <w:lastRenderedPageBreak/>
        <w:t>и низкого потенциала судебных работников. Отмечая, что право на освобождение под залог гарантировано статьей 50 1) d) Конституции, Комитет выражает сожаление по поводу отказа в освобождении под залог политических заключенных и сообщений о вынесении решений об освобождении под залог в нерабочее время (ст. 9, 10 и 14).</w:t>
      </w:r>
    </w:p>
    <w:p w14:paraId="49B59495" w14:textId="77777777" w:rsidR="001D45F2" w:rsidRPr="00C73846" w:rsidRDefault="001D45F2" w:rsidP="001D45F2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В свете замечания общего порядка № 35 (2014) Комитета о свободе и личной неприкосновенности государству-участнику следует значительно сократить применение досудебного содержания под стражей, в том числе за счет более широкого применения мер, не связанных с лишением свободы, в качестве альтернативы тюремному заключению, и обеспечить, чтобы всем задержанным лицам на практике предоставлялись все правовые и процессуальные гарантии с самого начала их содержания под стражей.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5611F497" w14:textId="043F413C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>обеспечить, чтобы досудебное содержание под стражей носило исключительный характер и назначалось только в случае необходимости и на как можно более короткий срок, а также чтобы установленные законом сроки содержания под стражей строго соблюдались;</w:t>
      </w:r>
    </w:p>
    <w:p w14:paraId="09E1243E" w14:textId="4E2DE7B5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b)</w:t>
      </w:r>
      <w:r w:rsidRPr="001D45F2">
        <w:rPr>
          <w:b/>
          <w:bCs/>
        </w:rPr>
        <w:tab/>
        <w:t xml:space="preserve">повысить доступность и расширить масштабы применения мер, альтернативных досудебному заключению под стражу, как это предусмотрено Минимальными стандартными правилами Организации Объединенных Нации в отношении мер, не связанных с тюремным заключением (Токийские правила), и Правилами Организации Объединенных Наций, касающимися обращения с женщинами-заключенными и мер наказания для женщин-правонарушителей, </w:t>
      </w:r>
      <w:r>
        <w:rPr>
          <w:b/>
          <w:bCs/>
        </w:rPr>
        <w:br/>
      </w:r>
      <w:r w:rsidRPr="001D45F2">
        <w:rPr>
          <w:b/>
          <w:bCs/>
        </w:rPr>
        <w:t xml:space="preserve">не связанных с лишением свободы (Бангкокские правила); </w:t>
      </w:r>
    </w:p>
    <w:p w14:paraId="1D381AC5" w14:textId="3116AE6A" w:rsidR="001D45F2" w:rsidRPr="00C73846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c)</w:t>
      </w:r>
      <w:r w:rsidRPr="001D45F2">
        <w:rPr>
          <w:b/>
          <w:bCs/>
        </w:rPr>
        <w:tab/>
        <w:t>обеспечить оперативный, тщательный и беспристрастный пересмотр решений</w:t>
      </w:r>
      <w:r>
        <w:rPr>
          <w:b/>
          <w:bCs/>
        </w:rPr>
        <w:t xml:space="preserve"> о содержании под стражей до суда соответствующими судебными органами, в том числе посредством эффективного осуществления права на хабеас корпус, а также освобождение произвольно задержанных лиц без каких-либо условий и предоставление им надлежащей компенсации.</w:t>
      </w:r>
    </w:p>
    <w:p w14:paraId="0C67AC8B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Насильственные исчезновения</w:t>
      </w:r>
    </w:p>
    <w:p w14:paraId="00531416" w14:textId="062BCD48" w:rsidR="001D45F2" w:rsidRPr="00C73846" w:rsidRDefault="001D45F2" w:rsidP="001D45F2">
      <w:pPr>
        <w:pStyle w:val="SingleTxtG"/>
      </w:pPr>
      <w:r>
        <w:t>29.</w:t>
      </w:r>
      <w:r>
        <w:tab/>
        <w:t xml:space="preserve">Комитет сожалеет, что государство-участник не представило информацию о случаях и расследованиях насильственных исчезновений или о мерах, принятых для борьбы с ними, в том числе о количестве жалоб, полученных за отчетный период, расследованиях, судебном преследовании и возмещении, предоставленном жертвам и их родственникам (ст. 6 и 9). </w:t>
      </w:r>
    </w:p>
    <w:p w14:paraId="0E363D54" w14:textId="596F028B" w:rsidR="001D45F2" w:rsidRPr="00C73846" w:rsidRDefault="001D45F2" w:rsidP="001D45F2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выяснить обстоятельства всех случаев насильственных исчезновений и незамедлительно провести беспристрастные и тщательные расследования, обеспечивая информирование жертв и их родственников о ходе и результатах расследования.</w:t>
      </w:r>
      <w:r>
        <w:t xml:space="preserve"> </w:t>
      </w:r>
      <w:r>
        <w:rPr>
          <w:b/>
          <w:bCs/>
        </w:rPr>
        <w:t xml:space="preserve">Ему следует также выявлять виновных, привлекать их к ответственности и в случае их осуждения назначать им меры наказания, соизмеримые с тяжестью совершенных ими преступлений, </w:t>
      </w:r>
      <w:r>
        <w:rPr>
          <w:b/>
          <w:bCs/>
        </w:rPr>
        <w:br/>
        <w:t>а также предоставлять жертвам насильственных исчезновений и их семьям полное возмещение ущерба.</w:t>
      </w:r>
      <w:r>
        <w:t xml:space="preserve"> </w:t>
      </w:r>
      <w:r>
        <w:rPr>
          <w:b/>
          <w:bCs/>
        </w:rPr>
        <w:t>Государству-участнику следует также рассмотреть возможность присоединения к Международной конвенции для защиты всех лиц от насильственных исчезновений.</w:t>
      </w:r>
    </w:p>
    <w:p w14:paraId="51DB6EDF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</w:t>
      </w:r>
    </w:p>
    <w:p w14:paraId="6A39416C" w14:textId="24A390B0" w:rsidR="001D45F2" w:rsidRPr="00C73846" w:rsidRDefault="001D45F2" w:rsidP="001D45F2">
      <w:pPr>
        <w:pStyle w:val="SingleTxtG"/>
      </w:pPr>
      <w:r>
        <w:t>31.</w:t>
      </w:r>
      <w:r>
        <w:tab/>
        <w:t xml:space="preserve">Отмечая усилия государства-участника по увеличению количества мест в тюрьмах и следственных изоляторах, Комитет по-прежнему обеспокоен условиями содержания под стражей, включая сильную переполненность, ненадлежащую инфраструктуру и недостаточный доступ к предметам первой необходимости, таким как пища, вода, санитарные удобства и медицинское обслуживание. Комитет также обеспокоен сообщениями о том, что лица, находящиеся в предварительном заключении, не содержатся отдельно от осужденных заключенных и что несовершеннолетние содержатся вместе со взрослыми, что приводит к злоупотреблениям и притеснениям (ст. 9 и 10). </w:t>
      </w:r>
    </w:p>
    <w:p w14:paraId="318FCB8A" w14:textId="77777777" w:rsidR="001D45F2" w:rsidRPr="00C73846" w:rsidRDefault="001D45F2" w:rsidP="001D45F2">
      <w:pPr>
        <w:pStyle w:val="SingleTxtG"/>
        <w:rPr>
          <w:b/>
          <w:bCs/>
        </w:rPr>
      </w:pPr>
      <w:r>
        <w:lastRenderedPageBreak/>
        <w:t>32.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5E5B8C">
        <w:rPr>
          <w:rStyle w:val="aa"/>
        </w:rPr>
        <w:footnoteReference w:id="7"/>
      </w:r>
      <w:r>
        <w:rPr>
          <w:b/>
          <w:bCs/>
        </w:rPr>
        <w:t xml:space="preserve"> государству-участнику следует обеспечить, чтобы условия содержания под стражей полностью соответствовали международным стандартам в области прав человека, включая Минимальные стандартные правила обращения с заключенными Организации Объединенных Наций (Правила Нельсона Манделы)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правила).</w:t>
      </w:r>
      <w:r>
        <w:t xml:space="preserve"> </w:t>
      </w:r>
      <w:r>
        <w:rPr>
          <w:b/>
          <w:bCs/>
        </w:rPr>
        <w:t>Ему, в частности, следует:</w:t>
      </w:r>
    </w:p>
    <w:p w14:paraId="748037E9" w14:textId="25B6F15F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 xml:space="preserve">принять незамедлительные меры по значительному снижению переполненности тюрем, в том числе путем более широкого применения мер, </w:t>
      </w:r>
      <w:r>
        <w:rPr>
          <w:b/>
          <w:bCs/>
        </w:rPr>
        <w:br/>
      </w:r>
      <w:r w:rsidRPr="001D45F2">
        <w:rPr>
          <w:b/>
          <w:bCs/>
        </w:rPr>
        <w:t>не связанных с лишением свободы, в качестве альтернативы тюремному заключению, как указано в Минимальных стандартных правилах Организации Объединенных Наций в отношении мер, не связанных с тюремным заключением (Токийские правила);</w:t>
      </w:r>
    </w:p>
    <w:p w14:paraId="75EDCA1F" w14:textId="4FE2CD78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b)</w:t>
      </w:r>
      <w:r w:rsidRPr="001D45F2">
        <w:rPr>
          <w:b/>
          <w:bCs/>
        </w:rPr>
        <w:tab/>
        <w:t>активизировать усилия по улучшению условий содержания и обеспечению всем лицам, содержащимся под стражей, надлежащего доступа к пище, чистой воде и медицинскому обслуживанию;</w:t>
      </w:r>
    </w:p>
    <w:p w14:paraId="3E6FF76E" w14:textId="4AF14A29" w:rsidR="001D45F2" w:rsidRPr="00C73846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c)</w:t>
      </w:r>
      <w:r>
        <w:tab/>
      </w:r>
      <w:r>
        <w:rPr>
          <w:b/>
          <w:bCs/>
        </w:rPr>
        <w:t>обеспечить на практике раздельное содержание лиц, находящихся в предварительном заключении, и осужденных, а также раздельное содержание заключенных в возрасте до 18 лет и взрослых.</w:t>
      </w:r>
    </w:p>
    <w:p w14:paraId="68740DA7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</w:p>
    <w:p w14:paraId="473C9F93" w14:textId="540B100B" w:rsidR="001D45F2" w:rsidRPr="00C73846" w:rsidRDefault="001D45F2" w:rsidP="001D45F2">
      <w:pPr>
        <w:pStyle w:val="SingleTxtG"/>
      </w:pPr>
      <w:r>
        <w:t>33.</w:t>
      </w:r>
      <w:r>
        <w:tab/>
        <w:t xml:space="preserve">Комитет отмечает усилия государства-участника по борьбе с торговлей людьми и ее предупреждению, включая принятие Закона о борьбе с торговлей людьми </w:t>
      </w:r>
      <w:r>
        <w:br/>
        <w:t xml:space="preserve">2014 года и реализацию Национального плана действий Зимбабве по борьбе с торговлей людьми на 2019–2021 годы. Комитет по-прежнему обеспокоен тем, что определение торговли людьми, содержащееся в Законе о борьбе с торговлей людьми, не полностью соответствует статье 3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преступности. Кроме того, Комитет обеспокоен ограниченным объемом представленной государством-участником информации о людских и финансовых ресурсах, выделенных на осуществление Национального плана действий, видах проводимой подготовки, вместимости и количестве приютов для жертв торговли людьми, количестве проведенных расследований, судебных преследований и вынесенных приговоров, а также о мерах наказания, назначенных виновным, </w:t>
      </w:r>
      <w:r>
        <w:br/>
        <w:t>и возмещении, предоставленном жертвам (ст. 2, 3, 8 и 26).</w:t>
      </w:r>
    </w:p>
    <w:p w14:paraId="7BC2B76B" w14:textId="77777777" w:rsidR="001D45F2" w:rsidRPr="00C73846" w:rsidRDefault="001D45F2" w:rsidP="001D45F2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 продолжать активизировать свои усилия по пресечению, предупреждению и искоренению торговли людьми и наказанию за нее, а также обеспечить надлежащую защиту жертв.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78038F16" w14:textId="4773620B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a)</w:t>
      </w:r>
      <w:r>
        <w:tab/>
      </w:r>
      <w:r>
        <w:rPr>
          <w:b/>
          <w:bCs/>
        </w:rPr>
        <w:t>внести поправки в Закон о борьбе с торговлей людьми, предусматривающие уголовную ответственность за торговлю людьми в соответствии с международными стандартами противодействия торговле людьми, в частности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преступности, и включить в него специальное положение, запрещающее наказывать жертв торговли людьми за причастность к незаконной деятельности, в которой они были вынуждены участвовать в силу того, что стали объектом торговли людьми;</w:t>
      </w:r>
    </w:p>
    <w:p w14:paraId="3B952BB7" w14:textId="308516FD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b)</w:t>
      </w:r>
      <w:r w:rsidRPr="001D45F2">
        <w:rPr>
          <w:b/>
          <w:bCs/>
        </w:rPr>
        <w:tab/>
        <w:t xml:space="preserve">гарантировать выделение достаточных людских и финансовых ресурсов всем учреждениям, отвечающим за предупреждение и пресечение </w:t>
      </w:r>
      <w:r w:rsidRPr="001D45F2">
        <w:rPr>
          <w:b/>
          <w:bCs/>
        </w:rPr>
        <w:lastRenderedPageBreak/>
        <w:t xml:space="preserve">торговли людьми и наказание за нее, а также структурам, предоставляющим защиту и помощь, включая организации гражданского общества; </w:t>
      </w:r>
    </w:p>
    <w:p w14:paraId="64BAD489" w14:textId="7CCFBD53" w:rsidR="001D45F2" w:rsidRPr="001D45F2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c)</w:t>
      </w:r>
      <w:r w:rsidRPr="001D45F2">
        <w:rPr>
          <w:b/>
          <w:bCs/>
        </w:rPr>
        <w:tab/>
        <w:t>устранить коренные причины торговли людьми, а также принимать и осуществлять долгосрочные решения для обеспечения социальной интеграции лиц, пострадавших от торговли людьми, в общество;</w:t>
      </w:r>
    </w:p>
    <w:p w14:paraId="6E78696D" w14:textId="489F1C0D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d)</w:t>
      </w:r>
      <w:r w:rsidRPr="001D45F2">
        <w:rPr>
          <w:b/>
          <w:bCs/>
        </w:rPr>
        <w:tab/>
        <w:t>усилить</w:t>
      </w:r>
      <w:r>
        <w:rPr>
          <w:b/>
          <w:bCs/>
        </w:rPr>
        <w:t xml:space="preserve"> профилактические и информационно-просветительские кампании для широкой общественности и специализированную подготовку всех соответствующих государственных служащих, включая сотрудников судебных органов, органов прокуратуры, правоохранительных органов и пограничных служб, по стандартам и процедурам предупреждения торговли людьми, выявления жертв торговли людьми и направления их в соответствующие службы;</w:t>
      </w:r>
    </w:p>
    <w:p w14:paraId="1C717CC0" w14:textId="1B040527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e)</w:t>
      </w:r>
      <w:r w:rsidRPr="001D45F2">
        <w:rPr>
          <w:b/>
          <w:bCs/>
        </w:rPr>
        <w:tab/>
        <w:t>предоставлять жертвам торговли людьми надлежащую защиту и помощь, в том числе безопасные и специализированные приюты, доступ к медицинскому обслуживанию и правовой защите, а также услуги по поддержке реабилитации и реинтеграции на всей территории государства-участника;</w:t>
      </w:r>
    </w:p>
    <w:p w14:paraId="48CB98DB" w14:textId="04466843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f)</w:t>
      </w:r>
      <w:r w:rsidRPr="001D45F2">
        <w:rPr>
          <w:b/>
          <w:bCs/>
        </w:rPr>
        <w:tab/>
      </w:r>
      <w:r>
        <w:rPr>
          <w:b/>
          <w:bCs/>
        </w:rPr>
        <w:t>обеспечивать тщательное расследование всех случаев торговли людьми, привлечение виновных к ответственности и назначение им надлежащих мер наказания, а также предоставление жертвам полного возмещения.</w:t>
      </w:r>
    </w:p>
    <w:p w14:paraId="45B3F1DC" w14:textId="4036387A" w:rsidR="001D45F2" w:rsidRPr="00C73846" w:rsidRDefault="001D45F2" w:rsidP="001D45F2">
      <w:pPr>
        <w:pStyle w:val="SingleTxtG"/>
      </w:pPr>
      <w:r>
        <w:t>35.</w:t>
      </w:r>
      <w:r>
        <w:tab/>
        <w:t>Комитет также обеспокоен сохраняющейся распространенностью детского труда, особенно в сфере коммерческой сексуальной эксплуатации, горнодобывающей промышленности и производстве табака. Он также сожалеет об отсутствии информации о мерах, принятых для предоставления жертвам услуг по защите, реабилитации, возмещению ущерба и реинтеграции (ст. 8 и 24).</w:t>
      </w:r>
    </w:p>
    <w:p w14:paraId="235258C5" w14:textId="77777777" w:rsidR="001D45F2" w:rsidRPr="00C73846" w:rsidRDefault="001D45F2" w:rsidP="001D45F2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 активизировать свои усилия в целях борьбы с детским трудом и его искоренения, в частности с привлечением детей к опасному труду, и обеспечить наличие достаточного потенциала у служб защиты.</w:t>
      </w:r>
    </w:p>
    <w:p w14:paraId="29243ADC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Обращение с иностранцами, включая мигрантов, беженцев и просителей убежища</w:t>
      </w:r>
    </w:p>
    <w:p w14:paraId="6DF2D3B9" w14:textId="4F8EBA99" w:rsidR="001D45F2" w:rsidRPr="00C73846" w:rsidRDefault="001D45F2" w:rsidP="001D45F2">
      <w:pPr>
        <w:pStyle w:val="SingleTxtG"/>
      </w:pPr>
      <w:r>
        <w:t>37.</w:t>
      </w:r>
      <w:r>
        <w:tab/>
        <w:t>Комитет обеспокоен отсутствием справедливой и эффективной процедуры предоставления убежища, обеспечивающей соблюдение принципа недопустимости принудительного возвращения. Он также обеспокоен сообщениями о жестоком обращении с беженцами и просителями убежища в центрах содержания под стражей. Кроме того, Комитет сожалеет по поводу отсутствия статистических данных о количестве лиц, обратившихся с ходатайством о предоставлении убежища или статуса беженца, количестве лиц, которым был предоставлен такой статус, количестве лиц, чьи апелляции были отклонены, и количестве лиц, которые были высланы из государства-участника (ст. 7 и 13).</w:t>
      </w:r>
    </w:p>
    <w:p w14:paraId="17B15D31" w14:textId="77777777" w:rsidR="001D45F2" w:rsidRPr="00C73846" w:rsidRDefault="001D45F2" w:rsidP="001D45F2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 обеспечить, чтобы все лица, нуждающиеся в международной защите, независимо от места их происхождения, имели беспрепятственный доступ к эффективным процедурам индивидуального определения статуса беженца, процессу обжалования в соответствии с международными стандартами и эффективной защите от принудительного возвращения.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при обращении с просителями убежища и беженцами уважалось их человеческое достоинство, чтобы все утверждения о жестоком обращении оперативно, тщательно и независимо расследовались, и чтобы правонарушители, если они будут признаны виновными, несли надлежащее наказание.</w:t>
      </w:r>
    </w:p>
    <w:p w14:paraId="0A50D362" w14:textId="73AB0343" w:rsidR="001D45F2" w:rsidRPr="00C73846" w:rsidRDefault="001D45F2" w:rsidP="001D45F2">
      <w:pPr>
        <w:pStyle w:val="SingleTxtG"/>
      </w:pPr>
      <w:r>
        <w:t>39.</w:t>
      </w:r>
      <w:r>
        <w:tab/>
        <w:t xml:space="preserve">Отмечая, что законодательство, гарантирующее регистрацию рождения детей, родившихся у родителей, которым грозит безгражданство, еще не принято, Комитет обеспокоен препятствиями на пути регистрации рождений, в частности детей, родившихся у просителей убежища, которым было отказано в его предоставлении, </w:t>
      </w:r>
      <w:r>
        <w:br/>
        <w:t xml:space="preserve">в том числе требованиями к документации, подтверждающей, например, рождение </w:t>
      </w:r>
      <w:r>
        <w:lastRenderedPageBreak/>
        <w:t xml:space="preserve">ребенка, отсутствие гражданства у родителей и их проживание в Зимбабве (ст. 2, 24 </w:t>
      </w:r>
      <w:r>
        <w:br/>
        <w:t>и 26).</w:t>
      </w:r>
    </w:p>
    <w:p w14:paraId="59C9FB04" w14:textId="77777777" w:rsidR="001D45F2" w:rsidRPr="00C73846" w:rsidRDefault="001D45F2" w:rsidP="001D45F2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следует обеспечить, чтобы все дети, родившиеся в государстве-участнике, включая детей, родившихся у родителей без гражданства, имели доступ к регистрации сразу после рождения, независимо от правового статуса их родителей.</w:t>
      </w:r>
    </w:p>
    <w:p w14:paraId="34AFACEF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Доступ к правосудию и независимость судебных органов</w:t>
      </w:r>
      <w:r>
        <w:t xml:space="preserve"> </w:t>
      </w:r>
    </w:p>
    <w:p w14:paraId="528A168E" w14:textId="49C9828E" w:rsidR="001D45F2" w:rsidRPr="00C73846" w:rsidRDefault="001D45F2" w:rsidP="001D45F2">
      <w:pPr>
        <w:pStyle w:val="SingleTxtG"/>
      </w:pPr>
      <w:r>
        <w:t>41.</w:t>
      </w:r>
      <w:r>
        <w:tab/>
        <w:t xml:space="preserve">Комитет обеспокоен сообщениями об угрозах в адрес судей, а также о запугивании и увольнении судей, выносящих неблагоприятные для правительства решения. Кроме того, он также обеспокоен постоянной нехваткой судей, которая приводит к значительным задержкам в отправлении правосудия, особенно в громких делах, связанных с нарушениями прав человека и коррупцией. Комитет приветствует меры, принятые государством-участником для повышения эффективности судебной системы и сокращения количества нерассмотренных дел, в частности внедрение комплексной электронной системы управления делами и децентрализацию Высокого суда Зимбабве. Тем не менее, Комитет отмечает наличие препятствий на пути доступа к этой системе, которые обусловлены низким уровнем охвата смартфонами и Интернетом, высокой стоимостью данных и недостаточной цифровой грамотностью, особенно в сельских районах. Отмечая усилия государства-участника по улучшению судебной инфраструктуры, Комитет в то же время осведомлен о сообщениях о ненадлежащей физической инфраструктуре в сельских районах и препятствиях, </w:t>
      </w:r>
      <w:r>
        <w:br/>
        <w:t xml:space="preserve">с которыми сталкиваются лица с инвалидностью и пожилые люди. Кроме того, Комитет отмечает ограниченность финансовых и людских ресурсов, выделяемых Управлению правовой помощи (ст. 2, 9 и 14). </w:t>
      </w:r>
    </w:p>
    <w:p w14:paraId="1690153D" w14:textId="77777777" w:rsidR="001D45F2" w:rsidRPr="00C73846" w:rsidRDefault="001D45F2" w:rsidP="001D45F2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следует:</w:t>
      </w:r>
    </w:p>
    <w:p w14:paraId="308B7BDC" w14:textId="52A270C7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>принять незамедлительные меры в целях предотвращения и устранения всех угроз, запугивания и других форм неправомерного влияния на судебную власть со стороны исполнительной власти и обеспечить в законодательном порядке и на практике полную независимость и беспристрастность судей, в том числе путем принятия прозрачных и беспристрастных процедур отбора, назначения, продвижения по службе, наложения взысканий и смещения судей;</w:t>
      </w:r>
    </w:p>
    <w:p w14:paraId="721B7153" w14:textId="3CCD716A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b)</w:t>
      </w:r>
      <w:r w:rsidRPr="001D45F2">
        <w:rPr>
          <w:b/>
          <w:bCs/>
        </w:rPr>
        <w:tab/>
        <w:t>обеспечить всем лицам доступ к комплексной электронной системе управления делами;</w:t>
      </w:r>
    </w:p>
    <w:p w14:paraId="21D76528" w14:textId="3084B14C" w:rsidR="001D45F2" w:rsidRPr="001D45F2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c)</w:t>
      </w:r>
      <w:r w:rsidRPr="001D45F2">
        <w:rPr>
          <w:b/>
          <w:bCs/>
        </w:rPr>
        <w:tab/>
        <w:t>выделить достаточные людские и финансовые ресурсы Управлению правовой помощи с целью сокращения задержек и уменьшения количества накопившихся нерассмотренных дел;</w:t>
      </w:r>
    </w:p>
    <w:p w14:paraId="5F506780" w14:textId="6D927684" w:rsidR="001D45F2" w:rsidRPr="00C73846" w:rsidRDefault="001D45F2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Pr="001D45F2">
        <w:rPr>
          <w:b/>
          <w:bCs/>
        </w:rPr>
        <w:t>d)</w:t>
      </w:r>
      <w:r w:rsidRPr="001D45F2">
        <w:rPr>
          <w:b/>
          <w:bCs/>
        </w:rPr>
        <w:tab/>
        <w:t>расширить предоставление бесплатной юридической помощи путем укрепления финансового и кадрового потенциала центров юридической помощи, чтобы</w:t>
      </w:r>
      <w:r>
        <w:rPr>
          <w:b/>
          <w:bCs/>
        </w:rPr>
        <w:t xml:space="preserve"> облегчить доступ к правосудию для всех, в том числе для жителей сельских районов и общин коренных народов.</w:t>
      </w:r>
    </w:p>
    <w:p w14:paraId="2A9F8DA4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r>
        <w:t xml:space="preserve"> </w:t>
      </w:r>
    </w:p>
    <w:p w14:paraId="460994E2" w14:textId="77777777" w:rsidR="001D45F2" w:rsidRPr="00C73846" w:rsidRDefault="001D45F2" w:rsidP="001D45F2">
      <w:pPr>
        <w:pStyle w:val="SingleTxtG"/>
      </w:pPr>
      <w:r>
        <w:t>43.</w:t>
      </w:r>
      <w:r>
        <w:tab/>
        <w:t xml:space="preserve">Отмечая, что статья 57 Конституции гарантирует защиту от несанкционированных обысков, арестов и вмешательства в коммуникацию, Комитет считает, что некоторые законы государства-участника вызывают серьезные опасения в части обеспечения неприкосновенности частной жизни. К ним относится Закон о почтовом сообщении и электросвязи 2000 года, который разрешает правительству перехватывать подозрительные сообщения без четких определений и гарантий; Закон о перехвате сообщений 2007 года, который разрешает осуществлять слежку без какого-либо судебного надзора и не требует от государственных органов уведомлять людей о том, что они были или являются объектом слежки; и Закон о киберпространстве и защите данных 2021 года, в соответствии с которым Почтовое и телекоммуникационное управление Зимбабве является органом, отвечающим за </w:t>
      </w:r>
      <w:r>
        <w:lastRenderedPageBreak/>
        <w:t>защиту данных, несмотря на его потенциально противоречивую роль регулятора телекоммуникаций, а также был создан национальный центр данных для целей наблюдения.</w:t>
      </w:r>
    </w:p>
    <w:p w14:paraId="78A186CD" w14:textId="776BD36E" w:rsidR="001D45F2" w:rsidRPr="00C73846" w:rsidRDefault="001D45F2" w:rsidP="001D45F2">
      <w:pPr>
        <w:pStyle w:val="SingleTxtG"/>
      </w:pPr>
      <w:r>
        <w:t>44.</w:t>
      </w:r>
      <w:r>
        <w:tab/>
        <w:t xml:space="preserve">Комитету известно о полученных сообщениях о приобретении и использовании государством-участником сложных технологий наблюдения, включая системы распознавания лиц и технологии перехвата сообщений. Он также обеспокоен утверждениями о том, что государство-участник ведет целенаправленную слежку за отдельными лицами, в частности за журналистами и политическими диссидентами (ст. 17). </w:t>
      </w:r>
    </w:p>
    <w:p w14:paraId="67BD6B78" w14:textId="7E9B105A" w:rsidR="001D45F2" w:rsidRPr="00C73846" w:rsidRDefault="001D45F2" w:rsidP="001D45F2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следует:</w:t>
      </w:r>
    </w:p>
    <w:p w14:paraId="68D0C451" w14:textId="33927725" w:rsidR="001D45F2" w:rsidRPr="001D45F2" w:rsidRDefault="001D45F2" w:rsidP="001D45F2">
      <w:pPr>
        <w:pStyle w:val="SingleTxtG"/>
        <w:rPr>
          <w:b/>
          <w:bCs/>
        </w:rPr>
      </w:pPr>
      <w:r>
        <w:tab/>
      </w:r>
      <w:r w:rsidRPr="001D45F2">
        <w:rPr>
          <w:b/>
          <w:bCs/>
        </w:rPr>
        <w:t>a)</w:t>
      </w:r>
      <w:r w:rsidRPr="001D45F2">
        <w:rPr>
          <w:b/>
          <w:bCs/>
        </w:rPr>
        <w:tab/>
        <w:t xml:space="preserve">обеспечить, чтобы все виды деятельности по наблюдению, включая наблюдение в режиме онлайн, а также перехват и извлечение электронных сообщений и метаданных, регулировались надлежащим законодательством, полностью соответствующим положениям Пакта, в частности его статье 17, </w:t>
      </w:r>
      <w:r>
        <w:rPr>
          <w:b/>
          <w:bCs/>
        </w:rPr>
        <w:br/>
      </w:r>
      <w:r w:rsidRPr="001D45F2">
        <w:rPr>
          <w:b/>
          <w:bCs/>
        </w:rPr>
        <w:t xml:space="preserve">а также принципам законности, соразмерности и необходимости; </w:t>
      </w:r>
    </w:p>
    <w:p w14:paraId="2C083C95" w14:textId="32762729" w:rsidR="001D45F2" w:rsidRPr="001D45F2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b)</w:t>
      </w:r>
      <w:r w:rsidRPr="001D45F2">
        <w:rPr>
          <w:b/>
          <w:bCs/>
        </w:rPr>
        <w:tab/>
        <w:t>создать независимые механизмы надзора, в том числе судебного контроля за деятельностью по наблюдению;</w:t>
      </w:r>
    </w:p>
    <w:p w14:paraId="5308DBD9" w14:textId="79C91E0B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c)</w:t>
      </w:r>
      <w:r w:rsidRPr="001D45F2">
        <w:rPr>
          <w:b/>
          <w:bCs/>
        </w:rPr>
        <w:tab/>
      </w:r>
      <w:r>
        <w:rPr>
          <w:b/>
          <w:bCs/>
        </w:rPr>
        <w:t>обеспечить, чтобы, где это возможно, затрагиваемые лица уведомлялись о деятельности по наблюдению и перехвату сообщений, объектами которой они являются, и чтобы они имели доступ к эффективным средствам правовой защиты в случаях злоупотребления.</w:t>
      </w:r>
    </w:p>
    <w:p w14:paraId="15E6E4C2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</w:t>
      </w:r>
      <w:r>
        <w:t xml:space="preserve"> </w:t>
      </w:r>
    </w:p>
    <w:p w14:paraId="55E2A08C" w14:textId="132ECC63" w:rsidR="001D45F2" w:rsidRPr="00C73846" w:rsidRDefault="001D45F2" w:rsidP="001D45F2">
      <w:pPr>
        <w:pStyle w:val="SingleTxtG"/>
      </w:pPr>
      <w:r>
        <w:t>46.</w:t>
      </w:r>
      <w:r>
        <w:tab/>
        <w:t xml:space="preserve">Отмечая, что согласно пункту 1 статьи 60 Конституции каждый человек имеет право на свободу совести, которая включает свободу мысли, мнения, религии или убеждений, Комитет обеспокоен сообщениями о том, что правительство в отдельных случаях контролирует публичные мероприятия, массовые молебны, церковные собрания и деятельность неправительственных организаций религиозной направленности, которые воспринимаются как критически настроенные по отношению к правительству (ст. 2, 18 и 26). </w:t>
      </w:r>
    </w:p>
    <w:p w14:paraId="7235EBEE" w14:textId="77777777" w:rsidR="001D45F2" w:rsidRPr="00C73846" w:rsidRDefault="001D45F2" w:rsidP="001D45F2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на практике гарантировать свободу религии и убеждений и воздерживаться от любых действий, которые могут ограничить эту свободу сверх тех узких ограничений, которые допускаются статьей 18 Пакта.</w:t>
      </w:r>
      <w:r>
        <w:t xml:space="preserve"> </w:t>
      </w:r>
    </w:p>
    <w:p w14:paraId="19A8F7D5" w14:textId="594D830D" w:rsidR="001D45F2" w:rsidRPr="00C73846" w:rsidRDefault="001D45F2" w:rsidP="001D45F2">
      <w:pPr>
        <w:pStyle w:val="SingleTxtG"/>
      </w:pPr>
      <w:r>
        <w:t>48.</w:t>
      </w:r>
      <w:r>
        <w:tab/>
        <w:t>Комитет вновь выражает сожаление по поводу того, что государство-участник не признает право на отказ от обязательной военной службы по соображениям совести и не предусматривает альтернативную военную службу в соответствии с Конституцией (ст. 2, 18 и 26).</w:t>
      </w:r>
    </w:p>
    <w:p w14:paraId="02386F4A" w14:textId="77777777" w:rsidR="001D45F2" w:rsidRPr="00C73846" w:rsidRDefault="001D45F2" w:rsidP="001D45F2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 принять законодательство, эксплицитно признающее отказ от военной службы по соображениям совести.</w:t>
      </w:r>
      <w:r>
        <w:t xml:space="preserve"> </w:t>
      </w:r>
    </w:p>
    <w:p w14:paraId="4A12133E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  <w:r>
        <w:t xml:space="preserve"> </w:t>
      </w:r>
    </w:p>
    <w:p w14:paraId="3279158E" w14:textId="3890C3A3" w:rsidR="001D45F2" w:rsidRPr="00C73846" w:rsidRDefault="001D45F2" w:rsidP="001D45F2">
      <w:pPr>
        <w:pStyle w:val="SingleTxtG"/>
      </w:pPr>
      <w:r>
        <w:t>50.</w:t>
      </w:r>
      <w:r>
        <w:tab/>
        <w:t xml:space="preserve">Комитет обеспокоен произвольными ограничениями свободы выражения мнений в законодательстве и на практике, включая отключение Интернета и блокирование платформ социальных сетей во время и после протестов, а также Законом о доступе к информации и защите частной жизни 2002 года, Законом об общественном порядке и безопасности 2002 года и Законом об уголовном праве (кодификация и реформа), которые предусматривают суровые наказания. Комитет также обеспокоен сообщениями об угрозах, преследованиях и запугивании, а также нападениях на журналистов, работников СМИ и правозащитников, которые оказывают сдерживающее воздействие, в частности, на освещение демонстраций и протестов. Комитет также обеспокоен тем, что Закон о вещательных службах с поправками от 15 августа 2016 года наделяет министра информации и пропаганды </w:t>
      </w:r>
      <w:r>
        <w:lastRenderedPageBreak/>
        <w:t>полномочиями определять, какие организации получают лицензии на вещание и при каких обстоятельствах (ст. 19).</w:t>
      </w:r>
      <w:bookmarkStart w:id="4" w:name="_Hlk192687824"/>
      <w:bookmarkEnd w:id="4"/>
    </w:p>
    <w:p w14:paraId="6A3CC5DF" w14:textId="12761AFC" w:rsidR="001D45F2" w:rsidRPr="00C73846" w:rsidRDefault="001D45F2" w:rsidP="001D45F2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5E5B8C">
        <w:rPr>
          <w:rStyle w:val="aa"/>
        </w:rPr>
        <w:footnoteReference w:id="8"/>
      </w:r>
      <w:r>
        <w:rPr>
          <w:b/>
          <w:bCs/>
        </w:rPr>
        <w:t>, а также со статьей 19 Пакта и замечанием общего порядка № 34 (2011) Комитета о свободе мнений и их выражения государству-участнику следует:</w:t>
      </w:r>
    </w:p>
    <w:p w14:paraId="387FDB52" w14:textId="57F5DF95" w:rsidR="001D45F2" w:rsidRPr="00C73846" w:rsidRDefault="001D45F2" w:rsidP="001D45F2">
      <w:pPr>
        <w:pStyle w:val="SingleTxtG"/>
        <w:rPr>
          <w:b/>
          <w:bCs/>
        </w:rPr>
      </w:pPr>
      <w:r w:rsidRPr="001D45F2">
        <w:rPr>
          <w:b/>
          <w:bCs/>
        </w:rPr>
        <w:tab/>
        <w:t>a)</w:t>
      </w:r>
      <w:r w:rsidRPr="001D45F2">
        <w:rPr>
          <w:b/>
          <w:bCs/>
        </w:rPr>
        <w:tab/>
      </w:r>
      <w:r>
        <w:rPr>
          <w:b/>
          <w:bCs/>
        </w:rPr>
        <w:t>принять незамедлительные меры для обеспечения того, чтобы каждый мог беспрепятственно пользоваться своим правом на свободное выражение мнений, и чтобы любые ограничения этого права соответствовали строгим требованиям пункта 3 статьи 19 Пакта;</w:t>
      </w:r>
    </w:p>
    <w:p w14:paraId="1C0DB46E" w14:textId="4EB09CBF" w:rsidR="001D45F2" w:rsidRPr="00BC0E5A" w:rsidRDefault="00BC0E5A" w:rsidP="001D45F2">
      <w:pPr>
        <w:pStyle w:val="SingleTxtG"/>
        <w:rPr>
          <w:b/>
          <w:bCs/>
        </w:rPr>
      </w:pPr>
      <w:r>
        <w:tab/>
      </w:r>
      <w:r w:rsidR="001D45F2" w:rsidRPr="00BC0E5A">
        <w:rPr>
          <w:b/>
          <w:bCs/>
        </w:rPr>
        <w:t>b)</w:t>
      </w:r>
      <w:r w:rsidR="001D45F2" w:rsidRPr="00BC0E5A">
        <w:rPr>
          <w:b/>
          <w:bCs/>
        </w:rPr>
        <w:tab/>
        <w:t>внести поправки в Закон об общественном порядке и безопасности и Закон об уголовном праве (кодификация и реформа), чтобы отменить уголовные наказания для журналистов, осуществляющих свои права в соответствии с Пактом;</w:t>
      </w:r>
    </w:p>
    <w:p w14:paraId="54CF990E" w14:textId="687A3CD3" w:rsidR="001D45F2" w:rsidRPr="00BC0E5A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c)</w:t>
      </w:r>
      <w:r w:rsidR="001D45F2" w:rsidRPr="00BC0E5A">
        <w:rPr>
          <w:b/>
          <w:bCs/>
        </w:rPr>
        <w:tab/>
        <w:t>пресекать и предотвращать все формы угроз, преследования, запугивания и насилия в отношении журналистов, работников СМИ и правозащитников, а также принимать все необходимые меры для обеспечения того, чтобы они могли свободно выполнять свою работу, не опасаясь насилия или репрессий любого рода;</w:t>
      </w:r>
    </w:p>
    <w:p w14:paraId="3B2F97A9" w14:textId="4359F59B" w:rsidR="001D45F2" w:rsidRPr="00BC0E5A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d)</w:t>
      </w:r>
      <w:r w:rsidR="001D45F2" w:rsidRPr="00BC0E5A">
        <w:rPr>
          <w:b/>
          <w:bCs/>
        </w:rPr>
        <w:tab/>
        <w:t xml:space="preserve">обеспечить тщательное, беспристрастное и независимое расследование всех нарушений прав человека журналистов, работников СМИ и правозащитников, привлечение правонарушителей к ответственности и, </w:t>
      </w:r>
      <w:r>
        <w:rPr>
          <w:b/>
          <w:bCs/>
        </w:rPr>
        <w:br/>
      </w:r>
      <w:r w:rsidR="001D45F2" w:rsidRPr="00BC0E5A">
        <w:rPr>
          <w:b/>
          <w:bCs/>
        </w:rPr>
        <w:t>в случае их осуждения, назначение им соответствующего наказания, а также предоставление адекватного возмещения жертвам;</w:t>
      </w:r>
    </w:p>
    <w:p w14:paraId="2BDA059D" w14:textId="2421E4F9" w:rsidR="001D45F2" w:rsidRPr="00C73846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e)</w:t>
      </w:r>
      <w:r w:rsidR="001D45F2" w:rsidRPr="00BC0E5A">
        <w:rPr>
          <w:b/>
          <w:bCs/>
        </w:rPr>
        <w:tab/>
        <w:t>внести изменения в положения Закона о вещательных службах, регулирующие</w:t>
      </w:r>
      <w:r w:rsidR="001D45F2">
        <w:rPr>
          <w:b/>
          <w:bCs/>
        </w:rPr>
        <w:t xml:space="preserve"> выдачу лицензий, чтобы привести их в полное соответствие с Пактом, и создать независимый орган по лицензированию вещания, уполномоченный рассматривать заявки на вещание и выдавать лицензии в соответствии с разумными и объективными критериями.</w:t>
      </w:r>
      <w:r w:rsidR="001D45F2">
        <w:t xml:space="preserve"> </w:t>
      </w:r>
    </w:p>
    <w:p w14:paraId="66161BFE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Свобода мирных собраний</w:t>
      </w:r>
      <w:r>
        <w:t xml:space="preserve"> </w:t>
      </w:r>
    </w:p>
    <w:p w14:paraId="793CD5CF" w14:textId="41DA1438" w:rsidR="001D45F2" w:rsidRPr="00C73846" w:rsidRDefault="001D45F2" w:rsidP="001D45F2">
      <w:pPr>
        <w:pStyle w:val="SingleTxtG"/>
      </w:pPr>
      <w:r>
        <w:t>52.</w:t>
      </w:r>
      <w:r>
        <w:tab/>
        <w:t xml:space="preserve">Отмечая, что свобода собраний гарантируется статьей 58 Конституции, Комитет обеспокоен подходом государства-участника к решению проблемы мирных собраний, особенно в периоды социальных волнений или протестов. Комитет также обеспокоен использованием статьи 22 Закона об уголовном праве (кодификация и реформа) для преследования правозащитников, членов гражданского общества и лидеров оппозиции, подозреваемых в том, что они сыграли важную роль в протестах, в результате чего они обвиняются в совершении преступления, аналогичного государственной измене, что может привести к тюремному заключению сроком </w:t>
      </w:r>
      <w:r w:rsidR="00BC0E5A">
        <w:br/>
      </w:r>
      <w:r>
        <w:t>до 20 лет. Кроме того, Комитет обеспокоен статьей 10 Закона о поддержании мира и порядка, которая запрещает любые собрания возле парламента, национальных судов и охраняемых мест, препятствуя тем самым возможности подавать петиции законодателям, и налагает гражданскую ответственность на организаторов собраний за любой ущерб, причиненный собранием. Комитет также обеспокоен статьей 7</w:t>
      </w:r>
      <w:r w:rsidR="00BC0E5A">
        <w:t xml:space="preserve"> </w:t>
      </w:r>
      <w:r>
        <w:t>1)</w:t>
      </w:r>
      <w:r w:rsidR="00BC0E5A">
        <w:t xml:space="preserve"> </w:t>
      </w:r>
      <w:r>
        <w:t xml:space="preserve">a) и b) Закона о поддержании мира и порядка, которая требует от организаторов публичных собраний уведомлять </w:t>
      </w:r>
      <w:proofErr w:type="gramStart"/>
      <w:r>
        <w:t>о своем намерении</w:t>
      </w:r>
      <w:proofErr w:type="gramEnd"/>
      <w:r>
        <w:t xml:space="preserve"> провести публичные демонстрации минимум за семь дней, а о намерении провести публичные собрания </w:t>
      </w:r>
      <w:r w:rsidR="00BC0E5A">
        <w:t>⸺</w:t>
      </w:r>
      <w:r>
        <w:t xml:space="preserve"> за пять дней (ст</w:t>
      </w:r>
      <w:r w:rsidR="00BC0E5A">
        <w:t>.</w:t>
      </w:r>
      <w:r>
        <w:t xml:space="preserve"> 9 и 21). </w:t>
      </w:r>
    </w:p>
    <w:p w14:paraId="2ADB8124" w14:textId="77777777" w:rsidR="00A7087E" w:rsidRDefault="00A7087E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2DE34DAD" w14:textId="6E7C1FC3" w:rsidR="001D45F2" w:rsidRPr="00C73846" w:rsidRDefault="001D45F2" w:rsidP="001D45F2">
      <w:pPr>
        <w:pStyle w:val="SingleTxtG"/>
        <w:rPr>
          <w:b/>
          <w:bCs/>
        </w:rPr>
      </w:pPr>
      <w:r>
        <w:lastRenderedPageBreak/>
        <w:t>53.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5E5B8C">
        <w:rPr>
          <w:rStyle w:val="aa"/>
        </w:rPr>
        <w:footnoteReference w:id="9"/>
      </w:r>
      <w:r>
        <w:rPr>
          <w:b/>
          <w:bCs/>
        </w:rPr>
        <w:t xml:space="preserve"> и замечанием общего порядка № 37 (2020) о праве на мирные собрания государству-участнику следует:</w:t>
      </w:r>
    </w:p>
    <w:p w14:paraId="0427B9D9" w14:textId="66468554" w:rsidR="001D45F2" w:rsidRPr="00BC0E5A" w:rsidRDefault="00BC0E5A" w:rsidP="001D45F2">
      <w:pPr>
        <w:pStyle w:val="SingleTxtG"/>
        <w:rPr>
          <w:b/>
          <w:bCs/>
        </w:rPr>
      </w:pPr>
      <w:r>
        <w:tab/>
      </w:r>
      <w:r w:rsidR="001D45F2" w:rsidRPr="00BC0E5A">
        <w:rPr>
          <w:b/>
          <w:bCs/>
        </w:rPr>
        <w:t>a)</w:t>
      </w:r>
      <w:r w:rsidR="001D45F2" w:rsidRPr="00BC0E5A">
        <w:rPr>
          <w:b/>
          <w:bCs/>
        </w:rPr>
        <w:tab/>
        <w:t>внести поправки в статью 22 Закона об уголовном праве (кодификация и реформа) с целью ее приведения в соответствие со статьей 21 Пакта;</w:t>
      </w:r>
    </w:p>
    <w:p w14:paraId="03115EB3" w14:textId="3A75D151" w:rsidR="001D45F2" w:rsidRPr="00C73846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b)</w:t>
      </w:r>
      <w:r w:rsidR="001D45F2" w:rsidRPr="00BC0E5A">
        <w:rPr>
          <w:b/>
          <w:bCs/>
        </w:rPr>
        <w:tab/>
        <w:t>отменить или изменить соответствующие положения Закона о поддержании</w:t>
      </w:r>
      <w:r w:rsidR="001D45F2">
        <w:rPr>
          <w:b/>
          <w:bCs/>
        </w:rPr>
        <w:t xml:space="preserve"> мира и порядка, чтобы обеспечить его полное соответствие правам на свободу собраний и выражения мнений, закрепленным в Конституции и Пакте.</w:t>
      </w:r>
    </w:p>
    <w:p w14:paraId="4C6ABA97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  <w:bookmarkStart w:id="5" w:name="_Hlk192760297"/>
    </w:p>
    <w:p w14:paraId="35850A3A" w14:textId="41F5FAF3" w:rsidR="001D45F2" w:rsidRPr="00C73846" w:rsidRDefault="001D45F2" w:rsidP="001D45F2">
      <w:pPr>
        <w:pStyle w:val="SingleTxtG"/>
      </w:pPr>
      <w:r>
        <w:t>54.</w:t>
      </w:r>
      <w:r>
        <w:tab/>
        <w:t xml:space="preserve">Комитет обеспокоен тем, что законопроект 2024 года о внесении поправок </w:t>
      </w:r>
      <w:r w:rsidR="00A7087E">
        <w:br/>
      </w:r>
      <w:r>
        <w:t xml:space="preserve">в Закон о частных добровольных организациях, направленный на борьбу с отмыванием денег и финансированием терроризма и обеспечение того, чтобы неправительственные организации не занимались политическим лоббированием, содержит положения, которые потенциально могут ограничить гражданское пространство и оказать сдерживающее воздействие на осуществление организациями гражданского общества и правозащитниками права на свободу ассоциации и собраний. Комитет также обеспокоен тем, что Закон об уголовном праве (кодификация и реформа) предусматривает уголовную ответственность за </w:t>
      </w:r>
      <w:r w:rsidR="00BC0E5A">
        <w:t>«</w:t>
      </w:r>
      <w:r>
        <w:t>умышленное нанесение ущерба суверенитету и национальным интересам Зимбабве</w:t>
      </w:r>
      <w:r w:rsidR="00BC0E5A">
        <w:t>»</w:t>
      </w:r>
      <w:r>
        <w:t xml:space="preserve"> и за призывы к введению экономических санкций против страны и предусматривает крайне суровые наказания, включая лишение гражданства, отказ в праве голоса и смертную казнь (ст</w:t>
      </w:r>
      <w:r w:rsidR="00BC0E5A">
        <w:t>.</w:t>
      </w:r>
      <w:r>
        <w:t xml:space="preserve"> 22). </w:t>
      </w:r>
    </w:p>
    <w:p w14:paraId="4BE6159B" w14:textId="77777777" w:rsidR="001D45F2" w:rsidRPr="00C73846" w:rsidRDefault="001D45F2" w:rsidP="001D45F2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Государству-участнику следует:</w:t>
      </w:r>
    </w:p>
    <w:p w14:paraId="54D7C089" w14:textId="015DE43D" w:rsidR="001D45F2" w:rsidRPr="00C73846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a)</w:t>
      </w:r>
      <w:r w:rsidR="001D45F2" w:rsidRPr="00BC0E5A">
        <w:rPr>
          <w:b/>
          <w:bCs/>
        </w:rPr>
        <w:tab/>
      </w:r>
      <w:r w:rsidR="001D45F2">
        <w:rPr>
          <w:b/>
          <w:bCs/>
        </w:rPr>
        <w:t>рассмотреть возможность отказа от принятия законопроекта о частных добровольных организациях и возвращения его в парламент.</w:t>
      </w:r>
      <w:r w:rsidR="001D45F2">
        <w:t xml:space="preserve"> </w:t>
      </w:r>
      <w:r w:rsidR="001D45F2">
        <w:rPr>
          <w:b/>
          <w:bCs/>
        </w:rPr>
        <w:t>Ему следует также подготовить консолидированную версию законопроекта и провести широкие консультации с соответствующими заинтересованными сторонами, чтобы привести законопроект в соответствие с Конституцией и международными стандартами, в том числе касающимися защиты права на свободу ассоциации;</w:t>
      </w:r>
    </w:p>
    <w:p w14:paraId="740230D1" w14:textId="48B92219" w:rsidR="001D45F2" w:rsidRPr="00C73846" w:rsidRDefault="00BC0E5A" w:rsidP="001D45F2">
      <w:pPr>
        <w:pStyle w:val="SingleTxtG"/>
        <w:rPr>
          <w:b/>
          <w:bCs/>
        </w:rPr>
      </w:pPr>
      <w:r>
        <w:tab/>
      </w:r>
      <w:r w:rsidR="001D45F2" w:rsidRPr="00BC0E5A">
        <w:rPr>
          <w:b/>
          <w:bCs/>
        </w:rPr>
        <w:t>b)</w:t>
      </w:r>
      <w:r w:rsidR="001D45F2">
        <w:tab/>
      </w:r>
      <w:r w:rsidR="001D45F2">
        <w:rPr>
          <w:b/>
          <w:bCs/>
        </w:rPr>
        <w:t>отменить положения статьи 22A Закона об уголовном праве (кодификация и реформа), которые препятствуют осуществлению основных прав и свобод, предусмотренных Конституцией государства-участника и Пактом.</w:t>
      </w:r>
      <w:r w:rsidR="001D45F2">
        <w:t xml:space="preserve"> </w:t>
      </w:r>
    </w:p>
    <w:bookmarkEnd w:id="5"/>
    <w:p w14:paraId="1317B518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Права ребенка</w:t>
      </w:r>
      <w:r>
        <w:t xml:space="preserve"> </w:t>
      </w:r>
    </w:p>
    <w:p w14:paraId="0F8B143E" w14:textId="59106E0B" w:rsidR="001D45F2" w:rsidRPr="00C73846" w:rsidRDefault="001D45F2" w:rsidP="001D45F2">
      <w:pPr>
        <w:pStyle w:val="SingleTxtG"/>
      </w:pPr>
      <w:r>
        <w:t>56.</w:t>
      </w:r>
      <w:r>
        <w:tab/>
        <w:t xml:space="preserve">Комитет обеспокоен сообщениями о жестоком обращении с детьми, включая сексуальное насилие, инцест, детоубийство, оставление детей и изнасилование; </w:t>
      </w:r>
      <w:r w:rsidR="00BC0E5A">
        <w:br/>
      </w:r>
      <w:r>
        <w:t>а также о применении телесных наказаний и детского труда в любых условиях. Он также обеспокоен сообщениями о детских, ранних и принудительных браках, особенно в изолированных религиозных общинах, некоторые из которых якобы поощряют ранние браки, а также среди детей, осиротевших в результате СПИДа, хотя, согласно статье 3 Закона о браках, возраст вступления в брак составляет 18 лет. Кроме того, Комитет обеспокоен сообщениями о том, что дети в уязвимых ситуациях, включая детей-сирот и детей с инвалидностью, подвергаются жестокому обращению, дискриминации, социальной стигматизации, отсутствию продовольственной безопасности, недоеданию, ВИЧ и бездомности (ст</w:t>
      </w:r>
      <w:r w:rsidR="00BC0E5A">
        <w:t>.</w:t>
      </w:r>
      <w:r>
        <w:t xml:space="preserve"> 7, 23, 24 и 26).</w:t>
      </w:r>
    </w:p>
    <w:p w14:paraId="34FBF77F" w14:textId="77777777" w:rsidR="00A7087E" w:rsidRDefault="00A7087E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14:paraId="65943CAD" w14:textId="14A910F3" w:rsidR="001D45F2" w:rsidRPr="00C73846" w:rsidRDefault="001D45F2" w:rsidP="001D45F2">
      <w:pPr>
        <w:pStyle w:val="SingleTxtG"/>
        <w:rPr>
          <w:b/>
          <w:bCs/>
        </w:rPr>
      </w:pPr>
      <w:r>
        <w:lastRenderedPageBreak/>
        <w:t>57.</w:t>
      </w:r>
      <w:r>
        <w:tab/>
      </w:r>
      <w:r>
        <w:rPr>
          <w:b/>
          <w:bCs/>
        </w:rPr>
        <w:t>Государству-участнику следует:</w:t>
      </w:r>
    </w:p>
    <w:p w14:paraId="02E8B4DC" w14:textId="665A7A2E" w:rsidR="001D45F2" w:rsidRPr="00BC0E5A" w:rsidRDefault="00BC0E5A" w:rsidP="001D45F2">
      <w:pPr>
        <w:pStyle w:val="SingleTxtG"/>
        <w:rPr>
          <w:b/>
          <w:bCs/>
        </w:rPr>
      </w:pPr>
      <w:r>
        <w:tab/>
      </w:r>
      <w:r w:rsidR="001D45F2" w:rsidRPr="00BC0E5A">
        <w:rPr>
          <w:b/>
          <w:bCs/>
        </w:rPr>
        <w:t>a)</w:t>
      </w:r>
      <w:r w:rsidR="001D45F2" w:rsidRPr="00BC0E5A">
        <w:rPr>
          <w:b/>
          <w:bCs/>
        </w:rPr>
        <w:tab/>
        <w:t>активизировать усилия по борьбе с жестоким обращением с детьми во всех местах и обеспечить эффективное расследование таких случаев, судебное преследование и наказание виновных, а также доступ жертв к надлежащим средствам правовой защиты, включая специализированный уход;</w:t>
      </w:r>
    </w:p>
    <w:p w14:paraId="346F00A3" w14:textId="68ACE48A" w:rsidR="001D45F2" w:rsidRPr="00BC0E5A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b)</w:t>
      </w:r>
      <w:r w:rsidR="001D45F2" w:rsidRPr="00BC0E5A">
        <w:rPr>
          <w:b/>
          <w:bCs/>
        </w:rPr>
        <w:tab/>
        <w:t xml:space="preserve">обеспечить эффективное применение и выполнение положений существующих законов, направленных на противодействие детским, ранним и принудительным бракам, включая Закон о браках, который запрещает детские браки, и проводить в общинах информационно-просветительские кампании в целях предотвращения подобной практики и предоставления информации, </w:t>
      </w:r>
      <w:r>
        <w:rPr>
          <w:b/>
          <w:bCs/>
        </w:rPr>
        <w:br/>
      </w:r>
      <w:r w:rsidR="001D45F2" w:rsidRPr="00BC0E5A">
        <w:rPr>
          <w:b/>
          <w:bCs/>
        </w:rPr>
        <w:t>в частности женщинам и девочкам, о запрете и негативных последствиях детских браков;</w:t>
      </w:r>
    </w:p>
    <w:p w14:paraId="21784735" w14:textId="10780D8F" w:rsidR="001D45F2" w:rsidRPr="00C73846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c)</w:t>
      </w:r>
      <w:r w:rsidR="001D45F2" w:rsidRPr="00BC0E5A">
        <w:rPr>
          <w:b/>
          <w:bCs/>
        </w:rPr>
        <w:tab/>
      </w:r>
      <w:r w:rsidR="001D45F2">
        <w:rPr>
          <w:b/>
          <w:bCs/>
        </w:rPr>
        <w:t>принять законодательство, эксплицитно запрещающее телесные наказания детей в любых обстоятельствах, поощрять ненасильственные формы поддержания дисциплины в качестве альтернативы телесным наказаниям и проводить кампании по повышению осведомленности о вредных последствиях телесных наказаний;</w:t>
      </w:r>
    </w:p>
    <w:p w14:paraId="1E508C81" w14:textId="4BC867CF" w:rsidR="001D45F2" w:rsidRPr="00BC0E5A" w:rsidRDefault="00BC0E5A" w:rsidP="001D45F2">
      <w:pPr>
        <w:pStyle w:val="SingleTxtG"/>
        <w:rPr>
          <w:b/>
          <w:bCs/>
        </w:rPr>
      </w:pPr>
      <w:r>
        <w:tab/>
      </w:r>
      <w:r w:rsidR="001D45F2" w:rsidRPr="00BC0E5A">
        <w:rPr>
          <w:b/>
          <w:bCs/>
        </w:rPr>
        <w:t>d)</w:t>
      </w:r>
      <w:r w:rsidR="001D45F2" w:rsidRPr="00BC0E5A">
        <w:rPr>
          <w:b/>
          <w:bCs/>
        </w:rPr>
        <w:tab/>
        <w:t>усилить меры по выявлению и пресечению детского труда, в том числе безнадзорных детей, и обеспечить, чтобы службы защиты располагали надлежащим потенциалом;</w:t>
      </w:r>
    </w:p>
    <w:p w14:paraId="132AF8F3" w14:textId="62435CB2" w:rsidR="001D45F2" w:rsidRPr="00C73846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e)</w:t>
      </w:r>
      <w:r w:rsidR="001D45F2" w:rsidRPr="00BC0E5A">
        <w:rPr>
          <w:b/>
          <w:bCs/>
        </w:rPr>
        <w:tab/>
      </w:r>
      <w:r w:rsidR="001D45F2">
        <w:rPr>
          <w:b/>
          <w:bCs/>
        </w:rPr>
        <w:t>обеспечить всем жертвам, особенно детям-сиротам и детям с инвалидностью, без какой-либо дискриминации доступ к надлежащим приютам, медицинскому обслуживанию и правовой защите.</w:t>
      </w:r>
    </w:p>
    <w:p w14:paraId="729D2BB6" w14:textId="77777777" w:rsidR="001D45F2" w:rsidRPr="00C73846" w:rsidRDefault="001D45F2" w:rsidP="001D45F2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  <w:r>
        <w:t xml:space="preserve"> </w:t>
      </w:r>
    </w:p>
    <w:p w14:paraId="12A2D01E" w14:textId="5C460F80" w:rsidR="001D45F2" w:rsidRPr="00C73846" w:rsidRDefault="001D45F2" w:rsidP="001D45F2">
      <w:pPr>
        <w:pStyle w:val="SingleTxtG"/>
      </w:pPr>
      <w:r>
        <w:t>58.</w:t>
      </w:r>
      <w:r>
        <w:tab/>
        <w:t>Комитет обеспокоен сообщениями о выборочном применении Закона о поддержании мира и порядка и статьи 22А Закона об уголовном праве (кодификация и реформа), которые, как сообщается, оказали сдерживающее воздействие в ходе согласованных выборов 2023 года, не позволив многим слоям населения принять в них участие и ограничив возможности избирателей сделать свой выбор в подлинно свободной и плюралистической обстановке. Комитет также обеспокоен тем, что ряд положений Закона о выборах подчиняет Избирательную комиссию Зимбабве, включая ее Комитет по аккредитации наблюдателей, исполнительной власти, что ставит под угрозу независимость Комиссии. Кроме того, Комитет по правам человека обеспокоен отсутствием в Законе о выборах конкретного положения о праве голоса граждан Зимбабве в диаспоре, в больницах и в тюремном заключении (ст</w:t>
      </w:r>
      <w:r w:rsidR="00BC0E5A">
        <w:t>.</w:t>
      </w:r>
      <w:r>
        <w:t xml:space="preserve"> 2, 25 и 26). </w:t>
      </w:r>
    </w:p>
    <w:p w14:paraId="0B16D110" w14:textId="06CD804A" w:rsidR="001D45F2" w:rsidRPr="00C73846" w:rsidRDefault="001D45F2" w:rsidP="001D45F2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 xml:space="preserve">Государству-участнику следует обеспечить осуществление права на участие в ведении государственных дел и привести свой Закон о выборах в соответствие с Пактом, включая его статью 25, и замечанием общего </w:t>
      </w:r>
      <w:r w:rsidR="00BC0E5A">
        <w:rPr>
          <w:b/>
          <w:bCs/>
        </w:rPr>
        <w:br/>
      </w:r>
      <w:r>
        <w:rPr>
          <w:b/>
          <w:bCs/>
        </w:rPr>
        <w:t>порядка № 25 (1996) Комитета об участии в ведении государственных дел и праве голосовать.</w:t>
      </w:r>
      <w:r>
        <w:t xml:space="preserve"> </w:t>
      </w:r>
      <w:r>
        <w:rPr>
          <w:b/>
          <w:bCs/>
        </w:rPr>
        <w:t>Ему, в частности, следует:</w:t>
      </w:r>
    </w:p>
    <w:p w14:paraId="055F1534" w14:textId="14BF41BF" w:rsidR="001D45F2" w:rsidRPr="00BC0E5A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a)</w:t>
      </w:r>
      <w:r w:rsidR="001D45F2" w:rsidRPr="00BC0E5A">
        <w:rPr>
          <w:b/>
          <w:bCs/>
        </w:rPr>
        <w:tab/>
        <w:t>формировать культуру политического плюрализма и обеспечить, чтобы оппозиционные политические кандидаты и их сторонники, журналисты, правозащитники и средства массовой информации могли осуществлять свою деятельность, связанную с выборами, без необоснованного вмешательства и ограничений права на свободу и личную неприкосновенность;</w:t>
      </w:r>
    </w:p>
    <w:p w14:paraId="2BBD1CD2" w14:textId="0849EBF8" w:rsidR="001D45F2" w:rsidRPr="00C73846" w:rsidRDefault="00BC0E5A" w:rsidP="001D45F2">
      <w:pPr>
        <w:pStyle w:val="SingleTxtG"/>
        <w:rPr>
          <w:b/>
          <w:bCs/>
        </w:rPr>
      </w:pPr>
      <w:r>
        <w:rPr>
          <w:b/>
          <w:bCs/>
        </w:rPr>
        <w:tab/>
      </w:r>
      <w:r w:rsidR="001D45F2" w:rsidRPr="00BC0E5A">
        <w:rPr>
          <w:b/>
          <w:bCs/>
        </w:rPr>
        <w:t>b)</w:t>
      </w:r>
      <w:r w:rsidR="001D45F2" w:rsidRPr="00BC0E5A">
        <w:rPr>
          <w:b/>
          <w:bCs/>
        </w:rPr>
        <w:tab/>
        <w:t>полностью</w:t>
      </w:r>
      <w:r w:rsidR="001D45F2">
        <w:rPr>
          <w:b/>
          <w:bCs/>
        </w:rPr>
        <w:t xml:space="preserve"> привести Закон о выборах в соответствие с положениями Конституции и обеспечить, чтобы его реализация не подвергалась необоснованному вмешательству со стороны исполнительной власти;</w:t>
      </w:r>
    </w:p>
    <w:p w14:paraId="11076F38" w14:textId="16EE49AF" w:rsidR="001D45F2" w:rsidRPr="00C73846" w:rsidRDefault="00BC0E5A" w:rsidP="001D45F2">
      <w:pPr>
        <w:pStyle w:val="SingleTxtG"/>
        <w:rPr>
          <w:b/>
          <w:bCs/>
        </w:rPr>
      </w:pPr>
      <w:r w:rsidRPr="00BC0E5A">
        <w:rPr>
          <w:b/>
          <w:bCs/>
        </w:rPr>
        <w:tab/>
      </w:r>
      <w:r w:rsidR="001D45F2" w:rsidRPr="00BC0E5A">
        <w:rPr>
          <w:b/>
          <w:bCs/>
        </w:rPr>
        <w:t>c)</w:t>
      </w:r>
      <w:r w:rsidR="001D45F2">
        <w:tab/>
      </w:r>
      <w:r w:rsidR="001D45F2">
        <w:rPr>
          <w:b/>
          <w:bCs/>
        </w:rPr>
        <w:t>рассмотреть возможность пересмотра национальной законодательной базы для обеспечения права голоса для лиц в диаспоре, больницах и центрах содержания под стражей.</w:t>
      </w:r>
    </w:p>
    <w:p w14:paraId="65428365" w14:textId="4E8D8814" w:rsidR="001D45F2" w:rsidRPr="00C73846" w:rsidRDefault="00BC0E5A" w:rsidP="001D45F2">
      <w:pPr>
        <w:pStyle w:val="H1G"/>
      </w:pPr>
      <w:r>
        <w:rPr>
          <w:bCs/>
        </w:rPr>
        <w:lastRenderedPageBreak/>
        <w:tab/>
      </w:r>
      <w:r w:rsidR="001D45F2">
        <w:rPr>
          <w:bCs/>
        </w:rPr>
        <w:t>D.</w:t>
      </w:r>
      <w:r w:rsidR="001D45F2">
        <w:tab/>
      </w:r>
      <w:r w:rsidR="001D45F2">
        <w:tab/>
      </w:r>
      <w:r w:rsidR="001D45F2">
        <w:rPr>
          <w:bCs/>
        </w:rPr>
        <w:t>Распространение информации и последующая деятельность</w:t>
      </w:r>
      <w:r w:rsidR="001D45F2">
        <w:t xml:space="preserve"> </w:t>
      </w:r>
    </w:p>
    <w:p w14:paraId="43B7A18B" w14:textId="77777777" w:rsidR="001D45F2" w:rsidRPr="00C73846" w:rsidRDefault="001D45F2" w:rsidP="001D45F2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своего второго периодического доклада и настоящих заключительных замечаний с целью повышения осведомленности о закрепленных в Пакте правах среди работников судебных, законодательных и административных органов, гражданского общества, действующих в стране неправительственных организаций и населения в целом.</w:t>
      </w:r>
      <w:r>
        <w:t xml:space="preserve"> </w:t>
      </w:r>
      <w:bookmarkStart w:id="6" w:name="_Hlk168404895"/>
      <w:bookmarkEnd w:id="6"/>
    </w:p>
    <w:p w14:paraId="76BD21E4" w14:textId="77777777" w:rsidR="001D45F2" w:rsidRPr="00C73846" w:rsidRDefault="001D45F2" w:rsidP="001D45F2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28 марта 2028 года информацию о выполнении рекомендаций, сформулированных Комитетом в пунктах 24 (смертная казнь), 51 (свобода выражения мнений) и 55 (свобода ассоциации) выше.</w:t>
      </w:r>
    </w:p>
    <w:p w14:paraId="50CA2435" w14:textId="77777777" w:rsidR="001D45F2" w:rsidRPr="00C73846" w:rsidRDefault="001D45F2" w:rsidP="001D45F2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В соответствии с планируемым Комитетом циклом обзора государство-участник получит от Комитета в 2030 году перечень вопросов, предваряющий представление доклада, и, как ожидается, представит в течение года ответы на этот перечень вопросов, которые и будут представлять собой его третий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2033 году в Женеве.</w:t>
      </w:r>
    </w:p>
    <w:p w14:paraId="75DBF32C" w14:textId="77777777" w:rsidR="001D45F2" w:rsidRPr="00C73846" w:rsidRDefault="001D45F2" w:rsidP="001D45F2">
      <w:pPr>
        <w:spacing w:before="240"/>
        <w:jc w:val="center"/>
        <w:rPr>
          <w:u w:val="single"/>
        </w:rPr>
      </w:pPr>
      <w:r w:rsidRPr="00C73846">
        <w:rPr>
          <w:u w:val="single"/>
        </w:rPr>
        <w:tab/>
      </w:r>
      <w:r w:rsidRPr="00C73846">
        <w:rPr>
          <w:u w:val="single"/>
        </w:rPr>
        <w:tab/>
      </w:r>
      <w:r w:rsidRPr="00C73846">
        <w:rPr>
          <w:u w:val="single"/>
        </w:rPr>
        <w:tab/>
      </w:r>
    </w:p>
    <w:p w14:paraId="1473408F" w14:textId="2A737D5F" w:rsidR="00EE2F0B" w:rsidRPr="001D45F2" w:rsidRDefault="00EE2F0B" w:rsidP="0075523D"/>
    <w:p w14:paraId="3BA3E477" w14:textId="77777777" w:rsidR="00381C24" w:rsidRPr="001D45F2" w:rsidRDefault="00381C24" w:rsidP="0075523D"/>
    <w:sectPr w:rsidR="00381C24" w:rsidRPr="001D45F2" w:rsidSect="00EE2F0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76AA6" w14:textId="77777777" w:rsidR="00DA4F97" w:rsidRPr="00A312BC" w:rsidRDefault="00DA4F97" w:rsidP="00A312BC"/>
  </w:endnote>
  <w:endnote w:type="continuationSeparator" w:id="0">
    <w:p w14:paraId="0A638667" w14:textId="77777777" w:rsidR="00DA4F97" w:rsidRPr="00A312BC" w:rsidRDefault="00DA4F9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21A50" w14:textId="2A86A4EA" w:rsidR="00EE2F0B" w:rsidRPr="00EE2F0B" w:rsidRDefault="00EE2F0B">
    <w:pPr>
      <w:pStyle w:val="a8"/>
    </w:pPr>
    <w:r w:rsidRPr="00EE2F0B">
      <w:rPr>
        <w:b/>
        <w:sz w:val="18"/>
      </w:rPr>
      <w:fldChar w:fldCharType="begin"/>
    </w:r>
    <w:r w:rsidRPr="00EE2F0B">
      <w:rPr>
        <w:b/>
        <w:sz w:val="18"/>
      </w:rPr>
      <w:instrText xml:space="preserve"> PAGE  \* MERGEFORMAT </w:instrText>
    </w:r>
    <w:r w:rsidRPr="00EE2F0B">
      <w:rPr>
        <w:b/>
        <w:sz w:val="18"/>
      </w:rPr>
      <w:fldChar w:fldCharType="separate"/>
    </w:r>
    <w:r w:rsidRPr="00EE2F0B">
      <w:rPr>
        <w:b/>
        <w:noProof/>
        <w:sz w:val="18"/>
      </w:rPr>
      <w:t>2</w:t>
    </w:r>
    <w:r w:rsidRPr="00EE2F0B">
      <w:rPr>
        <w:b/>
        <w:sz w:val="18"/>
      </w:rPr>
      <w:fldChar w:fldCharType="end"/>
    </w:r>
    <w:r>
      <w:rPr>
        <w:b/>
        <w:sz w:val="18"/>
      </w:rPr>
      <w:tab/>
    </w:r>
    <w:r>
      <w:t>GE.25-05538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A59E1" w14:textId="4C4E75B3" w:rsidR="00EE2F0B" w:rsidRPr="00EE2F0B" w:rsidRDefault="00EE2F0B" w:rsidP="00EE2F0B">
    <w:pPr>
      <w:pStyle w:val="a8"/>
      <w:tabs>
        <w:tab w:val="clear" w:pos="9639"/>
        <w:tab w:val="right" w:pos="9638"/>
      </w:tabs>
      <w:rPr>
        <w:b/>
        <w:sz w:val="18"/>
      </w:rPr>
    </w:pPr>
    <w:r>
      <w:t>GE.25-05538</w:t>
    </w:r>
    <w:r>
      <w:tab/>
    </w:r>
    <w:r w:rsidRPr="00EE2F0B">
      <w:rPr>
        <w:b/>
        <w:sz w:val="18"/>
      </w:rPr>
      <w:fldChar w:fldCharType="begin"/>
    </w:r>
    <w:r w:rsidRPr="00EE2F0B">
      <w:rPr>
        <w:b/>
        <w:sz w:val="18"/>
      </w:rPr>
      <w:instrText xml:space="preserve"> PAGE  \* MERGEFORMAT </w:instrText>
    </w:r>
    <w:r w:rsidRPr="00EE2F0B">
      <w:rPr>
        <w:b/>
        <w:sz w:val="18"/>
      </w:rPr>
      <w:fldChar w:fldCharType="separate"/>
    </w:r>
    <w:r w:rsidRPr="00EE2F0B">
      <w:rPr>
        <w:b/>
        <w:noProof/>
        <w:sz w:val="18"/>
      </w:rPr>
      <w:t>3</w:t>
    </w:r>
    <w:r w:rsidRPr="00EE2F0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BE495" w14:textId="16E81FC7" w:rsidR="00042B72" w:rsidRPr="00E67FE9" w:rsidRDefault="00EE2F0B" w:rsidP="00EE2F0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7EEBB1B" wp14:editId="20C41D0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25-05538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E91A1F5" wp14:editId="34C4B35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67FE9">
      <w:rPr>
        <w:lang w:val="en-US"/>
      </w:rPr>
      <w:t xml:space="preserve">  20525  170625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1922D" w14:textId="77777777" w:rsidR="00DA4F97" w:rsidRPr="001075E9" w:rsidRDefault="00DA4F9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FBA9BDF" w14:textId="77777777" w:rsidR="00DA4F97" w:rsidRDefault="00DA4F9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20CCABC" w14:textId="17A2834A" w:rsidR="001D45F2" w:rsidRPr="00C73846" w:rsidRDefault="001D45F2" w:rsidP="001D45F2">
      <w:pPr>
        <w:pStyle w:val="ad"/>
      </w:pPr>
      <w:r>
        <w:tab/>
        <w:t>*</w:t>
      </w:r>
      <w:r>
        <w:tab/>
        <w:t>Приняты Комитетом на его сто сорок третьей сессии (3–28 марта 2025 года).</w:t>
      </w:r>
    </w:p>
  </w:footnote>
  <w:footnote w:id="2">
    <w:p w14:paraId="0FCA4992" w14:textId="516CE880" w:rsidR="001D45F2" w:rsidRPr="00C73846" w:rsidRDefault="001D45F2" w:rsidP="001D45F2">
      <w:pPr>
        <w:pStyle w:val="ad"/>
      </w:pPr>
      <w:r>
        <w:tab/>
      </w:r>
      <w:r w:rsidRPr="00D34097">
        <w:rPr>
          <w:rStyle w:val="aa"/>
        </w:rPr>
        <w:footnoteRef/>
      </w:r>
      <w:r>
        <w:tab/>
      </w:r>
      <w:hyperlink r:id="rId1" w:history="1">
        <w:r w:rsidRPr="00A13BAF">
          <w:rPr>
            <w:rStyle w:val="af1"/>
          </w:rPr>
          <w:t>CCPR/C/ZWE/2</w:t>
        </w:r>
      </w:hyperlink>
      <w:r>
        <w:t>.</w:t>
      </w:r>
    </w:p>
  </w:footnote>
  <w:footnote w:id="3">
    <w:p w14:paraId="5E750D26" w14:textId="0C977E22" w:rsidR="001D45F2" w:rsidRPr="00C73846" w:rsidRDefault="001D45F2" w:rsidP="001D45F2">
      <w:pPr>
        <w:pStyle w:val="ad"/>
      </w:pPr>
      <w:r w:rsidRPr="00945B3D">
        <w:tab/>
      </w:r>
      <w:r w:rsidRPr="00D34097">
        <w:rPr>
          <w:rStyle w:val="aa"/>
        </w:rPr>
        <w:footnoteRef/>
      </w:r>
      <w:r>
        <w:tab/>
        <w:t>См</w:t>
      </w:r>
      <w:r w:rsidRPr="00A13BAF">
        <w:rPr>
          <w:color w:val="0000FF"/>
        </w:rPr>
        <w:t xml:space="preserve">. </w:t>
      </w:r>
      <w:hyperlink r:id="rId2" w:history="1">
        <w:r w:rsidRPr="00A13BAF">
          <w:rPr>
            <w:rStyle w:val="af1"/>
          </w:rPr>
          <w:t>CCPR/C/SR.4191</w:t>
        </w:r>
      </w:hyperlink>
      <w:r>
        <w:t xml:space="preserve"> и </w:t>
      </w:r>
      <w:hyperlink r:id="rId3" w:history="1">
        <w:r w:rsidRPr="00A13BAF">
          <w:rPr>
            <w:rStyle w:val="af1"/>
          </w:rPr>
          <w:t>CCPR/C/SR.4192</w:t>
        </w:r>
      </w:hyperlink>
      <w:r>
        <w:t>.</w:t>
      </w:r>
    </w:p>
  </w:footnote>
  <w:footnote w:id="4">
    <w:p w14:paraId="4B8663F7" w14:textId="7DB81999" w:rsidR="001D45F2" w:rsidRPr="00C73846" w:rsidRDefault="001D45F2" w:rsidP="001D45F2">
      <w:pPr>
        <w:pStyle w:val="ad"/>
      </w:pPr>
      <w:r>
        <w:tab/>
      </w:r>
      <w:r w:rsidRPr="00D34097">
        <w:rPr>
          <w:rStyle w:val="aa"/>
        </w:rPr>
        <w:footnoteRef/>
      </w:r>
      <w:r>
        <w:tab/>
      </w:r>
      <w:hyperlink r:id="rId4" w:history="1">
        <w:r w:rsidRPr="00A13BAF">
          <w:rPr>
            <w:rStyle w:val="af1"/>
          </w:rPr>
          <w:t>CCPR/C/ZWE/QPR/2</w:t>
        </w:r>
      </w:hyperlink>
      <w:r>
        <w:t>.</w:t>
      </w:r>
    </w:p>
  </w:footnote>
  <w:footnote w:id="5">
    <w:p w14:paraId="7DB5C98D" w14:textId="08A11A9A" w:rsidR="001D45F2" w:rsidRPr="00C73846" w:rsidRDefault="001D45F2" w:rsidP="001D45F2">
      <w:pPr>
        <w:pStyle w:val="ad"/>
      </w:pPr>
      <w:r>
        <w:tab/>
      </w:r>
      <w:r w:rsidRPr="00D34097">
        <w:rPr>
          <w:rStyle w:val="aa"/>
        </w:rPr>
        <w:footnoteRef/>
      </w:r>
      <w:r>
        <w:tab/>
      </w:r>
      <w:hyperlink r:id="rId5" w:history="1">
        <w:r w:rsidRPr="00A13BAF">
          <w:rPr>
            <w:rStyle w:val="af1"/>
          </w:rPr>
          <w:t>CCPR/C/79/Add.89</w:t>
        </w:r>
      </w:hyperlink>
      <w:r>
        <w:t>, п</w:t>
      </w:r>
      <w:r w:rsidR="005B1770">
        <w:t>.</w:t>
      </w:r>
      <w:r>
        <w:t xml:space="preserve"> 11.</w:t>
      </w:r>
    </w:p>
  </w:footnote>
  <w:footnote w:id="6">
    <w:p w14:paraId="420229B9" w14:textId="10E805C0" w:rsidR="001D45F2" w:rsidRPr="00C73846" w:rsidRDefault="001D45F2" w:rsidP="001D45F2">
      <w:pPr>
        <w:pStyle w:val="ad"/>
      </w:pPr>
      <w:r w:rsidRPr="00D635F4">
        <w:tab/>
      </w:r>
      <w:r w:rsidRPr="00D34097">
        <w:rPr>
          <w:rStyle w:val="aa"/>
        </w:rPr>
        <w:footnoteRef/>
      </w:r>
      <w:r>
        <w:tab/>
        <w:t>Там же, п. 14.</w:t>
      </w:r>
    </w:p>
  </w:footnote>
  <w:footnote w:id="7">
    <w:p w14:paraId="68076FA7" w14:textId="61D4CF1B" w:rsidR="001D45F2" w:rsidRPr="00C73846" w:rsidRDefault="001D45F2" w:rsidP="001D45F2">
      <w:pPr>
        <w:pStyle w:val="ad"/>
      </w:pPr>
      <w:r>
        <w:tab/>
      </w:r>
      <w:r w:rsidRPr="00D34097">
        <w:rPr>
          <w:rStyle w:val="aa"/>
        </w:rPr>
        <w:footnoteRef/>
      </w:r>
      <w:r>
        <w:tab/>
        <w:t>Там же, п. 18.</w:t>
      </w:r>
    </w:p>
  </w:footnote>
  <w:footnote w:id="8">
    <w:p w14:paraId="00534485" w14:textId="25C3D25D" w:rsidR="001D45F2" w:rsidRPr="00C73846" w:rsidRDefault="001D45F2" w:rsidP="001D45F2">
      <w:pPr>
        <w:pStyle w:val="ad"/>
      </w:pPr>
      <w:r>
        <w:tab/>
      </w:r>
      <w:r w:rsidRPr="00D34097">
        <w:rPr>
          <w:rStyle w:val="aa"/>
        </w:rPr>
        <w:footnoteRef/>
      </w:r>
      <w:r>
        <w:t xml:space="preserve"> </w:t>
      </w:r>
      <w:r>
        <w:tab/>
        <w:t>Там же, п. 22.</w:t>
      </w:r>
    </w:p>
  </w:footnote>
  <w:footnote w:id="9">
    <w:p w14:paraId="1578568B" w14:textId="7684A708" w:rsidR="001D45F2" w:rsidRPr="00C73846" w:rsidRDefault="001D45F2" w:rsidP="001D45F2">
      <w:pPr>
        <w:pStyle w:val="ad"/>
      </w:pPr>
      <w:r w:rsidRPr="00A02EA4">
        <w:tab/>
      </w:r>
      <w:r w:rsidRPr="00D34097">
        <w:rPr>
          <w:rStyle w:val="aa"/>
        </w:rPr>
        <w:footnoteRef/>
      </w:r>
      <w:r>
        <w:tab/>
        <w:t>Там же, п</w:t>
      </w:r>
      <w:r w:rsidR="00BC0E5A">
        <w:t>.</w:t>
      </w:r>
      <w:r>
        <w:t xml:space="preserve">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9668A" w14:textId="4F6C028B" w:rsidR="00EE2F0B" w:rsidRPr="00EE2F0B" w:rsidRDefault="00EE2F0B">
    <w:pPr>
      <w:pStyle w:val="a5"/>
    </w:pPr>
    <w:fldSimple w:instr=" TITLE  \* MERGEFORMAT ">
      <w:r w:rsidR="0016257B">
        <w:t>CCPR/C/ZWE/CO/2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6F2E" w14:textId="0DAAFA55" w:rsidR="00EE2F0B" w:rsidRPr="00EE2F0B" w:rsidRDefault="00EE2F0B" w:rsidP="00EE2F0B">
    <w:pPr>
      <w:pStyle w:val="a5"/>
      <w:jc w:val="right"/>
    </w:pPr>
    <w:fldSimple w:instr=" TITLE  \* MERGEFORMAT ">
      <w:r w:rsidR="0016257B">
        <w:t>CCPR/C/ZWE/CO/2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F97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52A25"/>
    <w:rsid w:val="0016257B"/>
    <w:rsid w:val="00180183"/>
    <w:rsid w:val="0018024D"/>
    <w:rsid w:val="0018649F"/>
    <w:rsid w:val="00196389"/>
    <w:rsid w:val="001B3EF6"/>
    <w:rsid w:val="001C423D"/>
    <w:rsid w:val="001C7A89"/>
    <w:rsid w:val="001D45F2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F417C"/>
    <w:rsid w:val="0050108D"/>
    <w:rsid w:val="00513081"/>
    <w:rsid w:val="00517901"/>
    <w:rsid w:val="00526683"/>
    <w:rsid w:val="005513F3"/>
    <w:rsid w:val="005709E0"/>
    <w:rsid w:val="00572E19"/>
    <w:rsid w:val="005961C8"/>
    <w:rsid w:val="005B1770"/>
    <w:rsid w:val="005D7914"/>
    <w:rsid w:val="005E2B41"/>
    <w:rsid w:val="005F0B42"/>
    <w:rsid w:val="00666B97"/>
    <w:rsid w:val="00681A10"/>
    <w:rsid w:val="006A1ED8"/>
    <w:rsid w:val="006A35AE"/>
    <w:rsid w:val="006B3942"/>
    <w:rsid w:val="006C2031"/>
    <w:rsid w:val="006D461A"/>
    <w:rsid w:val="006F35EE"/>
    <w:rsid w:val="007021FF"/>
    <w:rsid w:val="007117DB"/>
    <w:rsid w:val="00712895"/>
    <w:rsid w:val="0075523D"/>
    <w:rsid w:val="00757357"/>
    <w:rsid w:val="00760A86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9D4A67"/>
    <w:rsid w:val="00A13BAF"/>
    <w:rsid w:val="00A14DA8"/>
    <w:rsid w:val="00A312BC"/>
    <w:rsid w:val="00A34D07"/>
    <w:rsid w:val="00A5715E"/>
    <w:rsid w:val="00A7087E"/>
    <w:rsid w:val="00A84021"/>
    <w:rsid w:val="00A84D35"/>
    <w:rsid w:val="00A917B3"/>
    <w:rsid w:val="00AB4B51"/>
    <w:rsid w:val="00AD6F87"/>
    <w:rsid w:val="00B017F6"/>
    <w:rsid w:val="00B10CC7"/>
    <w:rsid w:val="00B136DB"/>
    <w:rsid w:val="00B539E7"/>
    <w:rsid w:val="00B62458"/>
    <w:rsid w:val="00BC0E5A"/>
    <w:rsid w:val="00BC18B2"/>
    <w:rsid w:val="00BC3629"/>
    <w:rsid w:val="00BD33EE"/>
    <w:rsid w:val="00BE459D"/>
    <w:rsid w:val="00BF1A04"/>
    <w:rsid w:val="00C0177C"/>
    <w:rsid w:val="00C106D6"/>
    <w:rsid w:val="00C46D5A"/>
    <w:rsid w:val="00C60F0C"/>
    <w:rsid w:val="00C7777B"/>
    <w:rsid w:val="00C805C9"/>
    <w:rsid w:val="00C92939"/>
    <w:rsid w:val="00CA1679"/>
    <w:rsid w:val="00CB151C"/>
    <w:rsid w:val="00CE5A1A"/>
    <w:rsid w:val="00CF51D9"/>
    <w:rsid w:val="00CF55F6"/>
    <w:rsid w:val="00D33D63"/>
    <w:rsid w:val="00D53A77"/>
    <w:rsid w:val="00D90028"/>
    <w:rsid w:val="00D90138"/>
    <w:rsid w:val="00D9090B"/>
    <w:rsid w:val="00DA4F97"/>
    <w:rsid w:val="00DD1D1E"/>
    <w:rsid w:val="00DD78D1"/>
    <w:rsid w:val="00DE32CD"/>
    <w:rsid w:val="00DF71B9"/>
    <w:rsid w:val="00E005F7"/>
    <w:rsid w:val="00E06BEE"/>
    <w:rsid w:val="00E46656"/>
    <w:rsid w:val="00E67FE9"/>
    <w:rsid w:val="00E73F76"/>
    <w:rsid w:val="00EA2C9F"/>
    <w:rsid w:val="00EA420E"/>
    <w:rsid w:val="00ED0BDA"/>
    <w:rsid w:val="00EE2F0B"/>
    <w:rsid w:val="00EF1360"/>
    <w:rsid w:val="00EF3220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770BA"/>
  <w15:docId w15:val="{A88C58EF-0FC2-4110-96F3-DE9D912D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5B17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CCPR/C/SR.4192" TargetMode="External"/><Relationship Id="rId2" Type="http://schemas.openxmlformats.org/officeDocument/2006/relationships/hyperlink" Target="https://docs.un.org/ru/CCPR/C/SR.4191" TargetMode="External"/><Relationship Id="rId1" Type="http://schemas.openxmlformats.org/officeDocument/2006/relationships/hyperlink" Target="https://docs.un.org/en/CCPR/C/ZWE/2" TargetMode="External"/><Relationship Id="rId5" Type="http://schemas.openxmlformats.org/officeDocument/2006/relationships/hyperlink" Target="https://docs.un.org/en/CCPR/C/79/Add.89" TargetMode="External"/><Relationship Id="rId4" Type="http://schemas.openxmlformats.org/officeDocument/2006/relationships/hyperlink" Target="https://docs.un.org/en/CCPR/C/ZWE/QPR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17</Pages>
  <Words>7742</Words>
  <Characters>44136</Characters>
  <Application>Microsoft Office Word</Application>
  <DocSecurity>0</DocSecurity>
  <Lines>367</Lines>
  <Paragraphs>103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CCPR/C/ZWE/CO/2</vt:lpstr>
      <vt:lpstr>A/</vt:lpstr>
      <vt:lpstr>A/</vt:lpstr>
    </vt:vector>
  </TitlesOfParts>
  <Company>DCM</Company>
  <LinksUpToDate>false</LinksUpToDate>
  <CharactersWithSpaces>51775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CCPR/C/ZWE/CO/2</dc:title>
  <dc:subject/>
  <dc:creator>Ekaterina SALYNSKAYA</dc:creator>
  <cp:keywords/>
  <cp:lastModifiedBy>Ekaterina Salynskaya</cp:lastModifiedBy>
  <cp:revision>3</cp:revision>
  <cp:lastPrinted>2025-06-17T15:44:00Z</cp:lastPrinted>
  <dcterms:created xsi:type="dcterms:W3CDTF">2025-06-17T15:44:00Z</dcterms:created>
  <dcterms:modified xsi:type="dcterms:W3CDTF">2025-06-17T15:45:00Z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