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B0C77" w:rsidP="00FB0C77">
            <w:pPr>
              <w:bidi w:val="0"/>
              <w:spacing w:after="20"/>
              <w:jc w:val="left"/>
              <w:rPr>
                <w:szCs w:val="20"/>
              </w:rPr>
            </w:pPr>
            <w:r w:rsidRPr="00FB0C77">
              <w:rPr>
                <w:sz w:val="40"/>
                <w:szCs w:val="20"/>
              </w:rPr>
              <w:t>CERD</w:t>
            </w:r>
            <w:r>
              <w:rPr>
                <w:szCs w:val="20"/>
              </w:rPr>
              <w:t>/C/TJK/CO/6-8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B0C77" w:rsidRDefault="00FB0C77" w:rsidP="00FB0C77">
            <w:pPr>
              <w:bidi w:val="0"/>
              <w:spacing w:before="240"/>
              <w:jc w:val="left"/>
            </w:pPr>
            <w:r>
              <w:t>Distr.: General</w:t>
            </w:r>
          </w:p>
          <w:p w:rsidR="00FB0C77" w:rsidRDefault="00FB0C77" w:rsidP="00FB0C77">
            <w:pPr>
              <w:bidi w:val="0"/>
              <w:jc w:val="left"/>
            </w:pPr>
            <w:r>
              <w:t>24 October 2012</w:t>
            </w:r>
          </w:p>
          <w:p w:rsidR="00FB0C77" w:rsidRDefault="00FB0C77" w:rsidP="00FB0C77">
            <w:pPr>
              <w:bidi w:val="0"/>
              <w:jc w:val="left"/>
            </w:pPr>
            <w:r>
              <w:t>Arabic</w:t>
            </w:r>
          </w:p>
          <w:p w:rsidR="00257225" w:rsidRPr="008B4BC6" w:rsidRDefault="00FB0C77" w:rsidP="00FB0C77">
            <w:pPr>
              <w:bidi w:val="0"/>
              <w:jc w:val="left"/>
            </w:pPr>
            <w:r>
              <w:t>Original: English</w:t>
            </w:r>
          </w:p>
        </w:tc>
      </w:tr>
    </w:tbl>
    <w:p w:rsidR="00FB0C77" w:rsidRPr="00392AB2" w:rsidRDefault="00FB0C77" w:rsidP="00FB0C77">
      <w:pPr>
        <w:spacing w:before="120" w:line="380" w:lineRule="exact"/>
        <w:rPr>
          <w:rFonts w:hint="cs"/>
          <w:b/>
          <w:bCs/>
          <w:sz w:val="26"/>
          <w:szCs w:val="36"/>
          <w:rtl/>
          <w:lang w:val="fr-CH"/>
        </w:rPr>
      </w:pPr>
      <w:r w:rsidRPr="00392AB2">
        <w:rPr>
          <w:rFonts w:hint="cs"/>
          <w:b/>
          <w:bCs/>
          <w:sz w:val="26"/>
          <w:szCs w:val="36"/>
          <w:rtl/>
          <w:lang w:val="fr-CH"/>
        </w:rPr>
        <w:t>لجنة القضاء على التمييز العنصري</w:t>
      </w:r>
    </w:p>
    <w:p w:rsidR="00FB0C77" w:rsidRDefault="00FB0C77" w:rsidP="00FB0C77">
      <w:pPr>
        <w:pStyle w:val="HChGA"/>
        <w:rPr>
          <w:rtl/>
          <w:lang w:val="fr-CH"/>
        </w:rPr>
      </w:pPr>
      <w:r w:rsidRPr="00197C6F">
        <w:rPr>
          <w:rFonts w:hint="cs"/>
          <w:rtl/>
          <w:lang w:val="fr-CH"/>
        </w:rPr>
        <w:tab/>
      </w:r>
      <w:r w:rsidRPr="00197C6F">
        <w:rPr>
          <w:rFonts w:hint="cs"/>
          <w:rtl/>
          <w:lang w:val="fr-CH"/>
        </w:rPr>
        <w:tab/>
      </w:r>
      <w:r>
        <w:rPr>
          <w:rFonts w:hint="cs"/>
          <w:rtl/>
          <w:lang w:bidi="ar"/>
        </w:rPr>
        <w:t xml:space="preserve">الملاحظات الختامية للجنة بشأن تقرير </w:t>
      </w:r>
      <w:proofErr w:type="spellStart"/>
      <w:r>
        <w:rPr>
          <w:rFonts w:hint="cs"/>
          <w:rtl/>
          <w:lang w:bidi="ar"/>
        </w:rPr>
        <w:t>طاجيسكتان</w:t>
      </w:r>
      <w:proofErr w:type="spellEnd"/>
      <w:r>
        <w:rPr>
          <w:rFonts w:hint="cs"/>
          <w:rtl/>
          <w:lang w:bidi="ar"/>
        </w:rPr>
        <w:t xml:space="preserve"> الجامع للتقارير الدورية من السادس إلى الثامن التي اعتمدتها لجنة القضاء على التمييز العنصري في دورتها الحادية والثمانين (6-31 آب/أغسطس 2012)</w:t>
      </w:r>
    </w:p>
    <w:p w:rsidR="00FB0C77" w:rsidRDefault="00FB0C77" w:rsidP="00FB0C77">
      <w:pPr>
        <w:pStyle w:val="SingleTxtGA"/>
        <w:rPr>
          <w:lang w:val="fr-CH"/>
        </w:rPr>
      </w:pPr>
      <w:r>
        <w:rPr>
          <w:rFonts w:hint="cs"/>
          <w:rtl/>
          <w:lang w:val="fr-CH"/>
        </w:rPr>
        <w:t>1-</w:t>
      </w:r>
      <w:r>
        <w:rPr>
          <w:rFonts w:hint="cs"/>
          <w:rtl/>
          <w:lang w:val="fr-CH"/>
        </w:rPr>
        <w:tab/>
        <w:t>نظرت اللجنة في جلستيها 2171 و2172 (</w:t>
      </w:r>
      <w:r w:rsidRPr="00E43B97">
        <w:t>CERD/C/SR.2171</w:t>
      </w:r>
      <w:r>
        <w:rPr>
          <w:rFonts w:hint="cs"/>
          <w:rtl/>
          <w:lang w:val="fr-CH"/>
        </w:rPr>
        <w:t xml:space="preserve"> و</w:t>
      </w:r>
      <w:r w:rsidRPr="00E43B97">
        <w:t>CERD/C/SR.2172</w:t>
      </w:r>
      <w:r>
        <w:rPr>
          <w:rFonts w:hint="cs"/>
          <w:rtl/>
          <w:lang w:val="fr-CH"/>
        </w:rPr>
        <w:t xml:space="preserve">)، المعقودتين يومي 8 و9 </w:t>
      </w:r>
      <w:r>
        <w:rPr>
          <w:rFonts w:hint="cs"/>
          <w:sz w:val="30"/>
          <w:rtl/>
          <w:lang w:val="fr-CH"/>
        </w:rPr>
        <w:t xml:space="preserve">آب/أغسطس </w:t>
      </w:r>
      <w:r>
        <w:rPr>
          <w:rFonts w:hint="cs"/>
          <w:rtl/>
          <w:lang w:val="fr-CH"/>
        </w:rPr>
        <w:t xml:space="preserve">2012، في التقرير الجامع للتقارير الدورية من السادس إلى الثامن </w:t>
      </w:r>
      <w:proofErr w:type="spellStart"/>
      <w:r>
        <w:rPr>
          <w:rFonts w:hint="cs"/>
          <w:rtl/>
          <w:lang w:val="fr-CH"/>
        </w:rPr>
        <w:t>لطاجيكستان</w:t>
      </w:r>
      <w:proofErr w:type="spellEnd"/>
      <w:r>
        <w:rPr>
          <w:rFonts w:hint="cs"/>
          <w:rtl/>
          <w:lang w:val="fr-CH"/>
        </w:rPr>
        <w:t xml:space="preserve"> (</w:t>
      </w:r>
      <w:r w:rsidRPr="00E43B97">
        <w:t>CERD/C/TJK/6-8</w:t>
      </w:r>
      <w:r>
        <w:rPr>
          <w:rFonts w:hint="cs"/>
          <w:rtl/>
          <w:lang w:val="fr-CH"/>
        </w:rPr>
        <w:t>). واعتمدت في جلستها 2185 (</w:t>
      </w:r>
      <w:r w:rsidRPr="00E43B97">
        <w:t>CERD/C/SR.2185</w:t>
      </w:r>
      <w:r>
        <w:rPr>
          <w:rFonts w:hint="cs"/>
          <w:rtl/>
          <w:lang w:val="fr-CH"/>
        </w:rPr>
        <w:t xml:space="preserve">)، المعقودة في 17 </w:t>
      </w:r>
      <w:r>
        <w:rPr>
          <w:rFonts w:hint="cs"/>
          <w:sz w:val="30"/>
          <w:rtl/>
          <w:lang w:val="fr-CH"/>
        </w:rPr>
        <w:t xml:space="preserve">آب/أغسطس </w:t>
      </w:r>
      <w:r>
        <w:rPr>
          <w:rFonts w:hint="cs"/>
          <w:rtl/>
          <w:lang w:val="fr-CH"/>
        </w:rPr>
        <w:t>2012، الملاحظات الختامية التالية.</w:t>
      </w:r>
    </w:p>
    <w:p w:rsidR="00FB0C77" w:rsidRDefault="00FB0C77" w:rsidP="00FB0C77">
      <w:pPr>
        <w:pStyle w:val="H1GA"/>
        <w:rPr>
          <w:rFonts w:hint="cs"/>
          <w:rtl/>
          <w:lang w:val="fr-CH"/>
        </w:rPr>
      </w:pPr>
      <w:r>
        <w:rPr>
          <w:rFonts w:hint="cs"/>
          <w:rtl/>
          <w:lang w:val="fr-CH"/>
        </w:rPr>
        <w:tab/>
        <w:t>ألف-</w:t>
      </w:r>
      <w:r>
        <w:rPr>
          <w:rFonts w:hint="cs"/>
          <w:rtl/>
          <w:lang w:val="fr-CH"/>
        </w:rPr>
        <w:tab/>
        <w:t>مقدمة</w:t>
      </w:r>
    </w:p>
    <w:p w:rsidR="00FB0C77" w:rsidRDefault="00FB0C77" w:rsidP="00FB0C77">
      <w:pPr>
        <w:pStyle w:val="SingleTxtGA"/>
        <w:rPr>
          <w:rFonts w:hint="cs"/>
          <w:rtl/>
          <w:lang w:val="fr-CH"/>
        </w:rPr>
      </w:pPr>
      <w:r>
        <w:rPr>
          <w:rFonts w:hint="cs"/>
          <w:rtl/>
          <w:lang w:val="fr-CH"/>
        </w:rPr>
        <w:t>2-</w:t>
      </w:r>
      <w:r>
        <w:rPr>
          <w:rFonts w:hint="cs"/>
          <w:rtl/>
          <w:lang w:val="fr-CH"/>
        </w:rPr>
        <w:tab/>
        <w:t>ترحب اللجنة بتقديم طاجيكستان تقريرها الجامع للتقارير الدورية من السادس إلى الثامن وإن متأخراً. وتعرب عن تقديرها لوجود وفد رفيع المستوى و</w:t>
      </w:r>
      <w:r>
        <w:rPr>
          <w:rFonts w:hint="cs"/>
          <w:rtl/>
          <w:lang w:bidi="ar"/>
        </w:rPr>
        <w:t xml:space="preserve">للأجوبة الصريحة والبنّاءة التي قدمت ردّاً على أسئلة أعضاء اللجنة وتعليقاتهم. </w:t>
      </w:r>
    </w:p>
    <w:p w:rsidR="00FB0C77" w:rsidRDefault="00FB0C77" w:rsidP="00FB0C77">
      <w:pPr>
        <w:pStyle w:val="SingleTxtGA"/>
        <w:rPr>
          <w:rFonts w:hint="cs"/>
          <w:rtl/>
          <w:lang w:val="fr-CH"/>
        </w:rPr>
      </w:pPr>
      <w:r>
        <w:rPr>
          <w:rFonts w:hint="cs"/>
          <w:rtl/>
          <w:lang w:val="fr-CH"/>
        </w:rPr>
        <w:t>3-</w:t>
      </w:r>
      <w:r>
        <w:rPr>
          <w:rFonts w:hint="cs"/>
          <w:rtl/>
          <w:lang w:val="fr-CH"/>
        </w:rPr>
        <w:tab/>
        <w:t xml:space="preserve">وتحيط اللجنة علماً مع التقدير بامتثال تقرير الدولة الطرف بشكل عام </w:t>
      </w:r>
      <w:r>
        <w:rPr>
          <w:rFonts w:hint="cs"/>
          <w:rtl/>
          <w:lang w:bidi="ar"/>
        </w:rPr>
        <w:t xml:space="preserve">للمبادئ التوجيهية الخاصة بإعداد التقارير. </w:t>
      </w:r>
    </w:p>
    <w:p w:rsidR="00FB0C77" w:rsidRDefault="00FB0C77" w:rsidP="00FB0C77">
      <w:pPr>
        <w:pStyle w:val="H1GA"/>
        <w:rPr>
          <w:rFonts w:hint="cs"/>
          <w:rtl/>
          <w:lang w:val="fr-CH"/>
        </w:rPr>
      </w:pPr>
      <w:r>
        <w:rPr>
          <w:rFonts w:hint="cs"/>
          <w:rtl/>
          <w:lang w:val="fr-CH"/>
        </w:rPr>
        <w:tab/>
        <w:t>باء-</w:t>
      </w:r>
      <w:r>
        <w:rPr>
          <w:rFonts w:hint="cs"/>
          <w:rtl/>
          <w:lang w:val="fr-CH"/>
        </w:rPr>
        <w:tab/>
        <w:t>الجوانب الإيجابية</w:t>
      </w:r>
    </w:p>
    <w:p w:rsidR="00FB0C77" w:rsidRDefault="00FB0C77" w:rsidP="00FB0C77">
      <w:pPr>
        <w:pStyle w:val="SingleTxtGA"/>
        <w:rPr>
          <w:rFonts w:hint="cs"/>
          <w:rtl/>
          <w:lang w:val="fr-CH"/>
        </w:rPr>
      </w:pPr>
      <w:r>
        <w:rPr>
          <w:rFonts w:hint="cs"/>
          <w:rtl/>
          <w:lang w:val="fr-CH"/>
        </w:rPr>
        <w:t>4-</w:t>
      </w:r>
      <w:r>
        <w:rPr>
          <w:rFonts w:hint="cs"/>
          <w:rtl/>
          <w:lang w:val="fr-CH"/>
        </w:rPr>
        <w:tab/>
        <w:t xml:space="preserve">ترحّب اللجنة بعدد من التطورات الإيجابية والأنشطة التي نفذتها الدولة الطرف لمكافحة التمييز العنصري وتعزيز التنوع، ومنها ما يلي: </w:t>
      </w:r>
    </w:p>
    <w:p w:rsidR="00FB0C77" w:rsidRDefault="00FB0C77" w:rsidP="00FB0C77">
      <w:pPr>
        <w:pStyle w:val="SingleTxtGA"/>
        <w:rPr>
          <w:rFonts w:hint="cs"/>
          <w:rtl/>
          <w:lang w:val="fr-CH"/>
        </w:rPr>
      </w:pPr>
      <w:r>
        <w:rPr>
          <w:rFonts w:hint="cs"/>
          <w:rtl/>
          <w:lang w:val="fr-CH"/>
        </w:rPr>
        <w:tab/>
        <w:t>(أ)</w:t>
      </w:r>
      <w:r>
        <w:rPr>
          <w:rFonts w:hint="cs"/>
          <w:rtl/>
          <w:lang w:val="fr-CH"/>
        </w:rPr>
        <w:tab/>
        <w:t xml:space="preserve">تعديل القانون الجنائي في شهر أيار/مايو 2004 بحيث ينص على ظروف مشددة في حالات التمييز العنصري؛ </w:t>
      </w:r>
    </w:p>
    <w:p w:rsidR="00FB0C77" w:rsidRDefault="00FB0C77" w:rsidP="00FB0C77">
      <w:pPr>
        <w:pStyle w:val="SingleTxtGA"/>
        <w:rPr>
          <w:rFonts w:hint="cs"/>
          <w:rtl/>
          <w:lang w:val="fr-CH"/>
        </w:rPr>
      </w:pPr>
      <w:r>
        <w:rPr>
          <w:rFonts w:hint="cs"/>
          <w:rtl/>
          <w:lang w:val="fr-CH"/>
        </w:rPr>
        <w:tab/>
        <w:t>(ب)</w:t>
      </w:r>
      <w:r>
        <w:rPr>
          <w:rFonts w:hint="cs"/>
          <w:rtl/>
          <w:lang w:val="fr-CH"/>
        </w:rPr>
        <w:tab/>
        <w:t>صدور قانون الإجراءات الجنائية الجديد في شهر نيسان/أبريل 2010، وهو كرّس مبدأ عدم التمييز في الإجراءات الجنائية؛</w:t>
      </w:r>
    </w:p>
    <w:p w:rsidR="00FB0C77" w:rsidRDefault="00FB0C77" w:rsidP="00FB0C77">
      <w:pPr>
        <w:pStyle w:val="SingleTxtGA"/>
        <w:rPr>
          <w:rFonts w:hint="cs"/>
          <w:rtl/>
          <w:lang w:val="fr-CH"/>
        </w:rPr>
      </w:pPr>
      <w:r>
        <w:rPr>
          <w:rFonts w:hint="cs"/>
          <w:rtl/>
          <w:lang w:val="fr-CH"/>
        </w:rPr>
        <w:tab/>
        <w:t>(ج)</w:t>
      </w:r>
      <w:r>
        <w:rPr>
          <w:rFonts w:hint="cs"/>
          <w:rtl/>
          <w:lang w:val="fr-CH"/>
        </w:rPr>
        <w:tab/>
      </w:r>
      <w:r w:rsidRPr="00FB0C77">
        <w:rPr>
          <w:rFonts w:hint="cs"/>
          <w:spacing w:val="-4"/>
          <w:rtl/>
          <w:lang w:val="fr-CH"/>
        </w:rPr>
        <w:t>صدور القانون الجديد الخاص بالمخالفات الإدارية في 1 نيسان/أبريل</w:t>
      </w:r>
      <w:r>
        <w:rPr>
          <w:rFonts w:hint="cs"/>
          <w:rtl/>
          <w:lang w:val="fr-CH"/>
        </w:rPr>
        <w:t xml:space="preserve"> 2009 الذي يحظر نشر مواد عنصرية؛</w:t>
      </w:r>
    </w:p>
    <w:p w:rsidR="00FB0C77" w:rsidRDefault="00FB0C77" w:rsidP="00FB0C77">
      <w:pPr>
        <w:pStyle w:val="SingleTxtGA"/>
        <w:rPr>
          <w:rFonts w:hint="cs"/>
          <w:rtl/>
          <w:lang w:val="fr-CH"/>
        </w:rPr>
      </w:pPr>
      <w:r>
        <w:rPr>
          <w:rFonts w:hint="cs"/>
          <w:rtl/>
          <w:lang w:val="fr-CH"/>
        </w:rPr>
        <w:tab/>
        <w:t>(د)</w:t>
      </w:r>
      <w:r>
        <w:rPr>
          <w:rFonts w:hint="cs"/>
          <w:rtl/>
          <w:lang w:val="fr-CH"/>
        </w:rPr>
        <w:tab/>
        <w:t>صدور القانون المتعلق بلغة الدولة في 5 تشرين الأول/أكتوبر 2009 وهو يكرّس حق المجموعات والشعوب الإثنية في استخدام لغاتها من دون قيد.</w:t>
      </w:r>
    </w:p>
    <w:p w:rsidR="00FB0C77" w:rsidRDefault="00FB0C77" w:rsidP="00FB0C77">
      <w:pPr>
        <w:pStyle w:val="SingleTxtGA"/>
        <w:rPr>
          <w:rFonts w:hint="cs"/>
          <w:rtl/>
          <w:lang w:val="fr-CH"/>
        </w:rPr>
      </w:pPr>
      <w:r>
        <w:rPr>
          <w:rFonts w:hint="cs"/>
          <w:rtl/>
          <w:lang w:val="fr-CH"/>
        </w:rPr>
        <w:t>5-</w:t>
      </w:r>
      <w:r>
        <w:rPr>
          <w:rFonts w:hint="cs"/>
          <w:rtl/>
          <w:lang w:val="fr-CH"/>
        </w:rPr>
        <w:tab/>
        <w:t xml:space="preserve">وتحيط اللجنة علماً كذلك بإنشاء مكتب </w:t>
      </w:r>
      <w:r>
        <w:rPr>
          <w:rFonts w:hint="cs"/>
          <w:rtl/>
          <w:lang w:bidi="ar"/>
        </w:rPr>
        <w:t>أمين المظالم المعني بحقوق الإنسان في 20 آذار/مارس 2008.</w:t>
      </w:r>
    </w:p>
    <w:p w:rsidR="00FB0C77" w:rsidRDefault="00FB0C77" w:rsidP="00FB0C77">
      <w:pPr>
        <w:pStyle w:val="SingleTxtGA"/>
        <w:rPr>
          <w:rFonts w:hint="cs"/>
          <w:rtl/>
          <w:lang w:val="fr-CH"/>
        </w:rPr>
      </w:pPr>
      <w:r>
        <w:rPr>
          <w:rFonts w:hint="cs"/>
          <w:rtl/>
          <w:lang w:val="fr-CH"/>
        </w:rPr>
        <w:t>6-</w:t>
      </w:r>
      <w:r>
        <w:rPr>
          <w:rFonts w:hint="cs"/>
          <w:rtl/>
          <w:lang w:val="fr-CH"/>
        </w:rPr>
        <w:tab/>
      </w:r>
      <w:r w:rsidRPr="00FB0C77">
        <w:rPr>
          <w:rFonts w:hint="cs"/>
          <w:spacing w:val="-4"/>
          <w:rtl/>
          <w:lang w:val="fr-CH"/>
        </w:rPr>
        <w:t>وتأخذ اللجنة علماً أيضاً بعدد من الإجراءات التي اتخذتها الدولة الطرف خلال الفترة المشمولة بالاستعراض لمكافحة الاتجار بالبشر، بما فيها وضع برنامج شامل للفترة 2006</w:t>
      </w:r>
      <w:r>
        <w:rPr>
          <w:rFonts w:hint="cs"/>
          <w:rtl/>
          <w:lang w:val="fr-CH"/>
        </w:rPr>
        <w:t xml:space="preserve">-2010 أقرته الحكومة بموجب المرسوم رقم 213 المؤرخ 6 أيار/مايو 2006. </w:t>
      </w:r>
    </w:p>
    <w:p w:rsidR="00FB0C77" w:rsidRDefault="00FB0C77" w:rsidP="00FB0C77">
      <w:pPr>
        <w:pStyle w:val="SingleTxtGA"/>
        <w:rPr>
          <w:rFonts w:hint="cs"/>
          <w:rtl/>
          <w:lang w:val="fr-CH"/>
        </w:rPr>
      </w:pPr>
      <w:r>
        <w:rPr>
          <w:rFonts w:hint="cs"/>
          <w:rtl/>
          <w:lang w:val="fr-CH"/>
        </w:rPr>
        <w:t>7-</w:t>
      </w:r>
      <w:r>
        <w:rPr>
          <w:rFonts w:hint="cs"/>
          <w:rtl/>
          <w:lang w:val="fr-CH"/>
        </w:rPr>
        <w:tab/>
        <w:t>وترحّب اللجنة ببرنامج التنمية الثقافية للفترة 2008-2015</w:t>
      </w:r>
      <w:r w:rsidR="000B7EDD">
        <w:rPr>
          <w:rFonts w:hint="cs"/>
          <w:rtl/>
          <w:lang w:val="fr-CH"/>
        </w:rPr>
        <w:t>،</w:t>
      </w:r>
      <w:r>
        <w:rPr>
          <w:rFonts w:hint="cs"/>
          <w:rtl/>
          <w:lang w:val="fr-CH"/>
        </w:rPr>
        <w:t xml:space="preserve"> الذي أقرته الحكومة بموجب القرار رقم 85 المؤرخ 3 آذار/مارس 2007. </w:t>
      </w:r>
    </w:p>
    <w:p w:rsidR="00FB0C77" w:rsidRDefault="00FB0C77" w:rsidP="00FB0C77">
      <w:pPr>
        <w:pStyle w:val="H1GA"/>
        <w:rPr>
          <w:rFonts w:hint="cs"/>
          <w:rtl/>
          <w:lang w:val="fr-CH"/>
        </w:rPr>
      </w:pPr>
      <w:r>
        <w:rPr>
          <w:rFonts w:hint="cs"/>
          <w:rtl/>
          <w:lang w:val="fr-CH"/>
        </w:rPr>
        <w:tab/>
        <w:t>جيم-</w:t>
      </w:r>
      <w:r>
        <w:rPr>
          <w:rFonts w:hint="cs"/>
          <w:rtl/>
          <w:lang w:val="fr-CH"/>
        </w:rPr>
        <w:tab/>
        <w:t>الشواغل والتوصيات</w:t>
      </w:r>
    </w:p>
    <w:p w:rsidR="00FB0C77" w:rsidRPr="00FB0C77" w:rsidRDefault="00FB0C77" w:rsidP="00FB0C77">
      <w:pPr>
        <w:pStyle w:val="H23GA"/>
        <w:rPr>
          <w:rFonts w:hint="cs"/>
          <w:rtl/>
          <w:lang w:val="fr-CH"/>
        </w:rPr>
      </w:pPr>
      <w:r>
        <w:rPr>
          <w:rFonts w:hint="cs"/>
          <w:rtl/>
          <w:lang w:val="fr-CH"/>
        </w:rPr>
        <w:tab/>
      </w:r>
      <w:r>
        <w:rPr>
          <w:rFonts w:hint="cs"/>
          <w:rtl/>
          <w:lang w:val="fr-CH"/>
        </w:rPr>
        <w:tab/>
      </w:r>
      <w:r w:rsidR="003F7EAB">
        <w:rPr>
          <w:rFonts w:hint="cs"/>
          <w:rtl/>
          <w:lang w:val="fr-CH"/>
        </w:rPr>
        <w:t>البيانات ذات الصلة</w:t>
      </w:r>
    </w:p>
    <w:p w:rsidR="00FB0C77" w:rsidRDefault="00FB0C77" w:rsidP="00FB0C77">
      <w:pPr>
        <w:pStyle w:val="SingleTxtGA"/>
        <w:rPr>
          <w:rFonts w:hint="cs"/>
          <w:rtl/>
          <w:lang w:val="fr-CH"/>
        </w:rPr>
      </w:pPr>
      <w:r>
        <w:rPr>
          <w:rFonts w:hint="cs"/>
          <w:rtl/>
          <w:lang w:val="fr-CH"/>
        </w:rPr>
        <w:t>8-</w:t>
      </w:r>
      <w:r>
        <w:rPr>
          <w:rFonts w:hint="cs"/>
          <w:rtl/>
          <w:lang w:val="fr-CH"/>
        </w:rPr>
        <w:tab/>
        <w:t xml:space="preserve">تحيط اللجنة علماً بأن الدولة الطرف أجرت إحصاءً عاماً سنة 2010 وأدرجت بعض البيانات الإحصائية في تقريرها الدوري. لكن اللجنة تأسف لعدم تضمن التقرير </w:t>
      </w:r>
      <w:r>
        <w:rPr>
          <w:rFonts w:hint="cs"/>
          <w:rtl/>
          <w:lang w:bidi="ar"/>
        </w:rPr>
        <w:t xml:space="preserve">بيانات مصنفة عن التركيبة الإثنية للسكان وعن المؤشرات الاجتماعية والاقتصادية ذات الصلة المتعلقة بتمتع مختلف المجموعات بالحقوق المنصوص عليها في الاتفاقية، ولا سيما الأقليات والسكان من غير المواطنين (العمل والتعليم والرعاية الصحية)، وهي بيانات ضرورية لتقييم التقدم المحرز والصعوبات المواجهة في تنفيذ أحكام الاتفاقية (المادتان 1 و5). </w:t>
      </w:r>
    </w:p>
    <w:p w:rsidR="00FB0C77" w:rsidRDefault="00FB0C77" w:rsidP="00FB0C77">
      <w:pPr>
        <w:pStyle w:val="SingleTxtGA"/>
        <w:rPr>
          <w:rFonts w:hint="cs"/>
          <w:b/>
          <w:bCs/>
          <w:rtl/>
          <w:lang w:val="fr-CH"/>
        </w:rPr>
      </w:pPr>
      <w:r w:rsidRPr="0080079B">
        <w:rPr>
          <w:rFonts w:hint="cs"/>
          <w:b/>
          <w:bCs/>
          <w:rtl/>
          <w:lang w:val="fr-CH"/>
        </w:rPr>
        <w:tab/>
      </w:r>
      <w:r>
        <w:rPr>
          <w:rFonts w:hint="cs"/>
          <w:b/>
          <w:bCs/>
          <w:rtl/>
          <w:lang w:val="fr-CH"/>
        </w:rPr>
        <w:t xml:space="preserve">وإذ تذكّر اللجنة بالمبادئ التوجيهية </w:t>
      </w:r>
      <w:r w:rsidRPr="008175B9">
        <w:rPr>
          <w:b/>
          <w:bCs/>
          <w:rtl/>
          <w:lang w:val="fr-CH"/>
        </w:rPr>
        <w:t xml:space="preserve">المنقحة </w:t>
      </w:r>
      <w:r>
        <w:rPr>
          <w:rFonts w:hint="cs"/>
          <w:b/>
          <w:bCs/>
          <w:rtl/>
          <w:lang w:val="fr-CH"/>
        </w:rPr>
        <w:t>المتعلقة بتقديم التقارير (</w:t>
      </w:r>
      <w:r w:rsidRPr="00FE4327">
        <w:rPr>
          <w:b/>
        </w:rPr>
        <w:t>CERD/C/2007/1</w:t>
      </w:r>
      <w:r>
        <w:rPr>
          <w:rFonts w:hint="cs"/>
          <w:b/>
          <w:bCs/>
          <w:rtl/>
          <w:lang w:val="fr-CH"/>
        </w:rPr>
        <w:t xml:space="preserve">) فهي تكرر رأيها المتعلق بأهمية تجميع بيانات مصنفة </w:t>
      </w:r>
      <w:r w:rsidRPr="00621513">
        <w:rPr>
          <w:b/>
          <w:bCs/>
          <w:rtl/>
          <w:lang w:val="fr-CH"/>
        </w:rPr>
        <w:t>عن التركيبة الإثنية للسكان</w:t>
      </w:r>
      <w:r w:rsidR="000B7EDD">
        <w:rPr>
          <w:rFonts w:hint="cs"/>
          <w:b/>
          <w:bCs/>
          <w:rtl/>
          <w:lang w:val="fr-CH"/>
        </w:rPr>
        <w:t>، وتذكّر بأن البي</w:t>
      </w:r>
      <w:r>
        <w:rPr>
          <w:rFonts w:hint="cs"/>
          <w:b/>
          <w:bCs/>
          <w:rtl/>
          <w:lang w:val="fr-CH"/>
        </w:rPr>
        <w:t>انات المصنفة حسب الأصول الإثنية والوطنية والتي تشمل بعداً جنسانياً وتتعلق بالوضع الاجتماعي والاقتصادي والثقافي وظروف</w:t>
      </w:r>
      <w:r w:rsidR="000B7EDD">
        <w:rPr>
          <w:rFonts w:hint="cs"/>
          <w:b/>
          <w:bCs/>
          <w:rtl/>
          <w:lang w:val="fr-CH"/>
        </w:rPr>
        <w:t xml:space="preserve"> المجموعات المختلفة من السكان، ت</w:t>
      </w:r>
      <w:r>
        <w:rPr>
          <w:rFonts w:hint="cs"/>
          <w:b/>
          <w:bCs/>
          <w:rtl/>
          <w:lang w:val="fr-CH"/>
        </w:rPr>
        <w:t xml:space="preserve">ُعد أداة مفيدة يمكن للدول الطرف استخدامها لاتخاذ الإجراءات اللازمة لضمان تمتع الجميع بحقوق متساوية في ظل </w:t>
      </w:r>
      <w:r w:rsidRPr="00D302D7">
        <w:rPr>
          <w:b/>
          <w:bCs/>
          <w:rtl/>
          <w:lang w:val="fr-CH"/>
        </w:rPr>
        <w:t>الاتفاقية</w:t>
      </w:r>
      <w:r w:rsidRPr="00D302D7">
        <w:rPr>
          <w:rFonts w:hint="cs"/>
          <w:b/>
          <w:bCs/>
          <w:rtl/>
          <w:lang w:val="fr-CH"/>
        </w:rPr>
        <w:t xml:space="preserve"> </w:t>
      </w:r>
      <w:r>
        <w:rPr>
          <w:rFonts w:hint="cs"/>
          <w:b/>
          <w:bCs/>
          <w:rtl/>
          <w:lang w:val="fr-CH"/>
        </w:rPr>
        <w:t xml:space="preserve">وتفادي التمييز القائم على أسس إثنية أو وقومية. </w:t>
      </w:r>
    </w:p>
    <w:p w:rsidR="003F7EAB" w:rsidRDefault="003F7EAB" w:rsidP="00FB0C77">
      <w:pPr>
        <w:pStyle w:val="SingleTxtGA"/>
        <w:rPr>
          <w:rFonts w:hint="cs"/>
          <w:b/>
          <w:bCs/>
          <w:rtl/>
          <w:lang w:val="fr-CH"/>
        </w:rPr>
      </w:pPr>
    </w:p>
    <w:p w:rsidR="00FB0C77" w:rsidRPr="0080079B" w:rsidRDefault="003F7EAB" w:rsidP="003F7EAB">
      <w:pPr>
        <w:pStyle w:val="H23GA"/>
        <w:rPr>
          <w:rFonts w:hint="cs"/>
          <w:rtl/>
          <w:lang w:val="fr-CH"/>
        </w:rPr>
      </w:pPr>
      <w:r>
        <w:rPr>
          <w:rFonts w:hint="cs"/>
          <w:rtl/>
          <w:lang w:val="fr-CH"/>
        </w:rPr>
        <w:tab/>
      </w:r>
      <w:r>
        <w:rPr>
          <w:rFonts w:hint="cs"/>
          <w:rtl/>
          <w:lang w:val="fr-CH"/>
        </w:rPr>
        <w:tab/>
      </w:r>
      <w:r w:rsidR="00FB0C77">
        <w:rPr>
          <w:rFonts w:hint="cs"/>
          <w:rtl/>
          <w:lang w:val="fr-CH"/>
        </w:rPr>
        <w:t xml:space="preserve">تعريف التمييز العنصري </w:t>
      </w:r>
    </w:p>
    <w:p w:rsidR="00FB0C77" w:rsidRDefault="00FB0C77" w:rsidP="00FB0C77">
      <w:pPr>
        <w:pStyle w:val="SingleTxtGA"/>
        <w:rPr>
          <w:rFonts w:hint="cs"/>
          <w:rtl/>
          <w:lang w:val="fr-CH"/>
        </w:rPr>
      </w:pPr>
      <w:r>
        <w:rPr>
          <w:rFonts w:hint="cs"/>
          <w:rtl/>
          <w:lang w:val="fr-CH"/>
        </w:rPr>
        <w:t>9-</w:t>
      </w:r>
      <w:r>
        <w:rPr>
          <w:rFonts w:hint="cs"/>
          <w:rtl/>
          <w:lang w:val="fr-CH"/>
        </w:rPr>
        <w:tab/>
        <w:t xml:space="preserve">وإذ تلاحظ اللجنة أن المادة 7 من قانون العمل المتعلقة بالمساواة في الفرص تعطي تعريفاً للتمييز العنصري قريباً من التعريف الوارد في المادة 1 من الاتفاقية، فهي تكرر التعبير عن قلقها من عدم تضمن تشريعات الدولة الطرف لأحكام مماثلة تغطي المجالات الاجتماعية الأخرى. كما تأسف اللجنة لعدم وجود أي مثال عن تطبيق المحاكم للاتفاقية (المادتان 1 و2)، على الرغم من الإمكانية المتاحة للتحجج بأحكامها بشكل مباشر أمام المحاكم. </w:t>
      </w:r>
    </w:p>
    <w:p w:rsidR="00FB0C77" w:rsidRDefault="00FB0C77" w:rsidP="00C767FE">
      <w:pPr>
        <w:pStyle w:val="SingleTxtGA"/>
        <w:rPr>
          <w:rFonts w:hint="cs"/>
          <w:b/>
          <w:bCs/>
          <w:rtl/>
          <w:lang w:val="fr-CH"/>
        </w:rPr>
      </w:pPr>
      <w:r w:rsidRPr="007E4224">
        <w:rPr>
          <w:rFonts w:hint="cs"/>
          <w:b/>
          <w:bCs/>
          <w:rtl/>
          <w:lang w:val="fr-CH"/>
        </w:rPr>
        <w:tab/>
      </w:r>
      <w:r>
        <w:rPr>
          <w:rFonts w:hint="cs"/>
          <w:b/>
          <w:bCs/>
          <w:rtl/>
          <w:lang w:val="fr-CH"/>
        </w:rPr>
        <w:t xml:space="preserve">توصي اللجنة الدولة الطرف </w:t>
      </w:r>
      <w:r w:rsidR="00C767FE">
        <w:rPr>
          <w:rFonts w:hint="cs"/>
          <w:b/>
          <w:bCs/>
          <w:rtl/>
          <w:lang w:val="fr-CH"/>
        </w:rPr>
        <w:t xml:space="preserve">بمواجهة </w:t>
      </w:r>
      <w:r>
        <w:rPr>
          <w:rFonts w:hint="cs"/>
          <w:b/>
          <w:bCs/>
          <w:rtl/>
          <w:lang w:val="fr-CH"/>
        </w:rPr>
        <w:t>حيال عدم الحاجة إلى تعريف للتمييز العنصري يتماشى مع الاتفاقية بزعم أنه يجوز للقضاة تطبيق أحكام الاتفاقية بشكل مباشر. وتحث اللجنة الدولة الطرف على تضمين تشريعاتها تعريفاً للتمييز العنصري يتماشى مع الاتفاقية ويغطي جميع مجالات الحياة العامة والخاصة</w:t>
      </w:r>
      <w:r w:rsidR="003F7EAB">
        <w:rPr>
          <w:rFonts w:hint="cs"/>
          <w:b/>
          <w:bCs/>
          <w:rtl/>
          <w:lang w:val="fr-CH"/>
        </w:rPr>
        <w:t>،</w:t>
      </w:r>
      <w:r>
        <w:rPr>
          <w:rFonts w:hint="cs"/>
          <w:b/>
          <w:bCs/>
          <w:rtl/>
          <w:lang w:val="fr-CH"/>
        </w:rPr>
        <w:t xml:space="preserve"> والعمل على زيادة وعي القضاة بالمعايير الدولية المنطبقة على المستوى الوطني. </w:t>
      </w:r>
    </w:p>
    <w:p w:rsidR="00FB0C77" w:rsidRPr="007E4224" w:rsidRDefault="003F7EAB" w:rsidP="003F7EAB">
      <w:pPr>
        <w:pStyle w:val="H23GA"/>
        <w:rPr>
          <w:rFonts w:hint="cs"/>
          <w:rtl/>
          <w:lang w:val="fr-CH"/>
        </w:rPr>
      </w:pPr>
      <w:r>
        <w:rPr>
          <w:rFonts w:hint="cs"/>
          <w:rtl/>
          <w:lang w:val="fr-CH"/>
        </w:rPr>
        <w:tab/>
      </w:r>
      <w:r>
        <w:rPr>
          <w:rFonts w:hint="cs"/>
          <w:rtl/>
          <w:lang w:val="fr-CH"/>
        </w:rPr>
        <w:tab/>
      </w:r>
      <w:r w:rsidR="00FB0C77">
        <w:rPr>
          <w:rFonts w:hint="cs"/>
          <w:rtl/>
          <w:lang w:val="fr-CH"/>
        </w:rPr>
        <w:t>تجريم التمييز العنصري</w:t>
      </w:r>
    </w:p>
    <w:p w:rsidR="00FB0C77" w:rsidRDefault="00FB0C77" w:rsidP="003F7EAB">
      <w:pPr>
        <w:pStyle w:val="SingleTxtGA"/>
        <w:rPr>
          <w:rFonts w:hint="cs"/>
          <w:rtl/>
          <w:lang w:val="fr-CH"/>
        </w:rPr>
      </w:pPr>
      <w:r>
        <w:rPr>
          <w:rFonts w:hint="cs"/>
          <w:rtl/>
          <w:lang w:val="fr-CH"/>
        </w:rPr>
        <w:t>10-</w:t>
      </w:r>
      <w:r>
        <w:rPr>
          <w:rFonts w:hint="cs"/>
          <w:rtl/>
          <w:lang w:val="fr-CH"/>
        </w:rPr>
        <w:tab/>
        <w:t xml:space="preserve">تحيط اللجنة علماً بوجود عدد من الأحكام القانونية التي تحظر التمييز العنصري في القانون الجنائي وقانون العمل والقانون الإداري. لكنها تأسف لأن الدولة الطرف لم تعتمد حتى الآن تشريعاً شاملاً بشأن التمييز العنصري وتلاحظ أن الأحكام السارية لا تمتثل بشكل تام للمادة 4 من الاتفاقية، بما في ذلك بسبب عدم تجريم التحريض على التمييز العنصري وأعمال العنف </w:t>
      </w:r>
      <w:r w:rsidR="003F7EAB">
        <w:rPr>
          <w:rFonts w:hint="cs"/>
          <w:rtl/>
          <w:lang w:val="fr-CH"/>
        </w:rPr>
        <w:t>ذات الدوافع</w:t>
      </w:r>
      <w:r>
        <w:rPr>
          <w:rFonts w:hint="cs"/>
          <w:rtl/>
          <w:lang w:val="fr-CH"/>
        </w:rPr>
        <w:t xml:space="preserve"> العنصرية (المادة 4).</w:t>
      </w:r>
    </w:p>
    <w:p w:rsidR="00FB0C77" w:rsidRDefault="00FB0C77" w:rsidP="003F7EAB">
      <w:pPr>
        <w:pStyle w:val="SingleTxtGA"/>
        <w:rPr>
          <w:rFonts w:hint="cs"/>
          <w:b/>
          <w:bCs/>
          <w:rtl/>
          <w:lang w:val="fr-CH"/>
        </w:rPr>
      </w:pPr>
      <w:r w:rsidRPr="00A92B0C">
        <w:rPr>
          <w:rFonts w:hint="cs"/>
          <w:b/>
          <w:bCs/>
          <w:rtl/>
          <w:lang w:val="fr-CH"/>
        </w:rPr>
        <w:tab/>
      </w:r>
      <w:r>
        <w:rPr>
          <w:rFonts w:hint="cs"/>
          <w:b/>
          <w:bCs/>
          <w:rtl/>
          <w:lang w:val="fr-CH"/>
        </w:rPr>
        <w:t xml:space="preserve">تكرر اللجنة رأيها القائل بأن سن تشريعات شاملة بشأن جرائم التمييز العنصري </w:t>
      </w:r>
      <w:r w:rsidR="003F7EAB">
        <w:rPr>
          <w:rFonts w:hint="cs"/>
          <w:b/>
          <w:bCs/>
          <w:rtl/>
          <w:lang w:val="fr-CH"/>
        </w:rPr>
        <w:t xml:space="preserve">من شأنه أن </w:t>
      </w:r>
      <w:r w:rsidRPr="00FB0C77">
        <w:rPr>
          <w:rFonts w:hint="cs"/>
          <w:b/>
          <w:bCs/>
          <w:spacing w:val="-4"/>
          <w:rtl/>
          <w:lang w:val="fr-CH"/>
        </w:rPr>
        <w:t>يشكل أداة قيمة يمكن للدولة الطرف استخدامها لمحاربة التمييز العنصري. وإذ تأخذ اللجنة في اعتبارها</w:t>
      </w:r>
      <w:r>
        <w:rPr>
          <w:rFonts w:hint="cs"/>
          <w:b/>
          <w:bCs/>
          <w:rtl/>
          <w:lang w:val="fr-CH"/>
        </w:rPr>
        <w:t xml:space="preserve"> الطابع الملزم لأحكام المادة 4، وتمشياً مع توصيتها العامة </w:t>
      </w:r>
      <w:r w:rsidR="003F7EAB">
        <w:rPr>
          <w:b/>
          <w:bCs/>
          <w:rtl/>
          <w:lang w:val="fr-CH"/>
        </w:rPr>
        <w:br/>
      </w:r>
      <w:r>
        <w:rPr>
          <w:rFonts w:hint="cs"/>
          <w:b/>
          <w:bCs/>
          <w:rtl/>
          <w:lang w:val="fr-CH"/>
        </w:rPr>
        <w:t xml:space="preserve">رقم 15(1993) المتعلقة بالمادة 4 من الاتفاقية، فهي توصي الدولة الطرف بمراجعة تشريعاتها بحيث تشمل جميع عناصر المادة 4 من الاتفاقية وضمان إنفاذ هذه التشريعات على نحو فعال. </w:t>
      </w:r>
    </w:p>
    <w:p w:rsidR="00FB0C77" w:rsidRPr="001C11D1" w:rsidRDefault="003F7EAB" w:rsidP="003F7EAB">
      <w:pPr>
        <w:pStyle w:val="H23GA"/>
        <w:rPr>
          <w:rFonts w:hint="cs"/>
          <w:rtl/>
          <w:lang w:val="fr-CH"/>
        </w:rPr>
      </w:pPr>
      <w:r>
        <w:rPr>
          <w:rFonts w:hint="cs"/>
          <w:rtl/>
          <w:lang w:bidi="ar"/>
        </w:rPr>
        <w:tab/>
      </w:r>
      <w:r>
        <w:rPr>
          <w:rFonts w:hint="cs"/>
          <w:rtl/>
          <w:lang w:bidi="ar"/>
        </w:rPr>
        <w:tab/>
      </w:r>
      <w:r w:rsidR="00FB0C77" w:rsidRPr="001C11D1">
        <w:rPr>
          <w:rFonts w:hint="cs"/>
          <w:rtl/>
          <w:lang w:bidi="ar"/>
        </w:rPr>
        <w:t>عدم وجود دعاوى في المحاكم تتعلق بالتمييز العنصري</w:t>
      </w:r>
      <w:r w:rsidR="00FB0C77" w:rsidRPr="001C11D1">
        <w:rPr>
          <w:rFonts w:hint="cs"/>
          <w:rtl/>
          <w:lang w:val="fr-CH"/>
        </w:rPr>
        <w:t xml:space="preserve"> </w:t>
      </w:r>
    </w:p>
    <w:p w:rsidR="00FB0C77" w:rsidRDefault="00FB0C77" w:rsidP="00FB0C77">
      <w:pPr>
        <w:pStyle w:val="SingleTxtGA"/>
        <w:rPr>
          <w:rFonts w:hint="cs"/>
          <w:rtl/>
          <w:lang w:val="fr-CH"/>
        </w:rPr>
      </w:pPr>
      <w:r>
        <w:rPr>
          <w:rFonts w:hint="cs"/>
          <w:rtl/>
          <w:lang w:val="fr-CH"/>
        </w:rPr>
        <w:t>11-</w:t>
      </w:r>
      <w:r>
        <w:rPr>
          <w:rFonts w:hint="cs"/>
          <w:rtl/>
          <w:lang w:val="fr-CH"/>
        </w:rPr>
        <w:tab/>
        <w:t xml:space="preserve">تحيط اللجنة علماً </w:t>
      </w:r>
      <w:r w:rsidRPr="00551410">
        <w:rPr>
          <w:rFonts w:hint="cs"/>
          <w:spacing w:val="-4"/>
          <w:rtl/>
          <w:lang w:val="fr-CH"/>
        </w:rPr>
        <w:t>بالمعلومات التي قدمتها الدولة الطرف بشأن عدم إحالة أي قضية من قضايا التمييز العنصري إلى المحاكم</w:t>
      </w:r>
      <w:r>
        <w:rPr>
          <w:rFonts w:hint="cs"/>
          <w:spacing w:val="-4"/>
          <w:rtl/>
          <w:lang w:val="fr-CH"/>
        </w:rPr>
        <w:t xml:space="preserve"> أو إلى مكتب أمين المظالم (المادتان 2 و6 ). </w:t>
      </w:r>
    </w:p>
    <w:p w:rsidR="00FB0C77" w:rsidRDefault="00FB0C77" w:rsidP="003F7EAB">
      <w:pPr>
        <w:pStyle w:val="SingleTxtGA"/>
        <w:rPr>
          <w:rStyle w:val="SingleTxtGCar"/>
          <w:rFonts w:hint="cs"/>
          <w:b/>
          <w:rtl/>
        </w:rPr>
      </w:pPr>
      <w:r w:rsidRPr="009E1BA6">
        <w:rPr>
          <w:rFonts w:hint="cs"/>
          <w:b/>
          <w:bCs/>
          <w:rtl/>
          <w:lang w:val="fr-CH"/>
        </w:rPr>
        <w:tab/>
      </w:r>
      <w:r>
        <w:rPr>
          <w:rFonts w:hint="cs"/>
          <w:b/>
          <w:bCs/>
          <w:rtl/>
          <w:lang w:val="fr-CH"/>
        </w:rPr>
        <w:t xml:space="preserve">وإذ تذكر اللجنة بتوصيتها العامة رقم 31(2005) بشأن </w:t>
      </w:r>
      <w:r w:rsidRPr="002E177C">
        <w:rPr>
          <w:b/>
          <w:bCs/>
          <w:rtl/>
          <w:lang w:val="fr-CH"/>
        </w:rPr>
        <w:t>منع التمييز العنصري في إدارة وسير عمل نظام العدالة الجنائية،</w:t>
      </w:r>
      <w:r>
        <w:rPr>
          <w:rFonts w:hint="cs"/>
          <w:b/>
          <w:bCs/>
          <w:rtl/>
          <w:lang w:val="fr-CH"/>
        </w:rPr>
        <w:t xml:space="preserve"> فهي ترى أن عدم وجود شكاوى من أعمال التمييز العنصري ليس بالضرورة أمراً إيجابياً. وكررت اللجنة توصيتها السابقة (الوثيقة </w:t>
      </w:r>
      <w:r w:rsidRPr="00FE4327">
        <w:rPr>
          <w:rStyle w:val="SingleTxtGCar"/>
          <w:b/>
        </w:rPr>
        <w:t>CERD/C/65/CO/8</w:t>
      </w:r>
      <w:r>
        <w:rPr>
          <w:rStyle w:val="SingleTxtGCar"/>
          <w:rFonts w:hint="cs"/>
          <w:b/>
          <w:rtl/>
        </w:rPr>
        <w:t xml:space="preserve">، </w:t>
      </w:r>
      <w:r w:rsidRPr="00D059FC">
        <w:rPr>
          <w:rStyle w:val="SingleTxtGCar"/>
          <w:rFonts w:hint="cs"/>
          <w:bCs/>
          <w:rtl/>
        </w:rPr>
        <w:t>الفقرة</w:t>
      </w:r>
      <w:r>
        <w:rPr>
          <w:rStyle w:val="SingleTxtGCar"/>
          <w:rFonts w:hint="cs"/>
          <w:b/>
          <w:rtl/>
        </w:rPr>
        <w:t xml:space="preserve"> </w:t>
      </w:r>
      <w:r w:rsidRPr="000A65CE">
        <w:rPr>
          <w:rStyle w:val="SingleTxtGCar"/>
          <w:rFonts w:hint="cs"/>
          <w:bCs/>
          <w:rtl/>
        </w:rPr>
        <w:t>20)</w:t>
      </w:r>
      <w:r>
        <w:rPr>
          <w:rStyle w:val="SingleTxtGCar"/>
          <w:rFonts w:hint="cs"/>
          <w:b/>
          <w:rtl/>
        </w:rPr>
        <w:t xml:space="preserve"> </w:t>
      </w:r>
      <w:r w:rsidRPr="00342A4F">
        <w:rPr>
          <w:rStyle w:val="SingleTxtGCar"/>
          <w:rFonts w:hint="cs"/>
          <w:bCs/>
          <w:rtl/>
        </w:rPr>
        <w:t xml:space="preserve">التي دعت فيها الدولة الطرف إلى </w:t>
      </w:r>
      <w:r w:rsidR="003F7EAB">
        <w:rPr>
          <w:rStyle w:val="SingleTxtGCar"/>
          <w:rFonts w:hint="cs"/>
          <w:bCs/>
          <w:rtl/>
        </w:rPr>
        <w:t>إجراء</w:t>
      </w:r>
      <w:r w:rsidRPr="00342A4F">
        <w:rPr>
          <w:rStyle w:val="SingleTxtGCar"/>
          <w:rFonts w:hint="cs"/>
          <w:bCs/>
          <w:rtl/>
        </w:rPr>
        <w:t xml:space="preserve"> تحليل</w:t>
      </w:r>
      <w:r w:rsidR="003F7EAB">
        <w:rPr>
          <w:rStyle w:val="SingleTxtGCar"/>
          <w:rFonts w:hint="cs"/>
          <w:bCs/>
          <w:rtl/>
        </w:rPr>
        <w:t xml:space="preserve"> </w:t>
      </w:r>
      <w:r w:rsidRPr="00342A4F">
        <w:rPr>
          <w:rStyle w:val="SingleTxtGCar"/>
          <w:rFonts w:hint="cs"/>
          <w:bCs/>
          <w:rtl/>
        </w:rPr>
        <w:t>معمق حول عدم وجود شكاوى و</w:t>
      </w:r>
      <w:r w:rsidR="003F7EAB">
        <w:rPr>
          <w:rStyle w:val="SingleTxtGCar"/>
          <w:rFonts w:hint="cs"/>
          <w:bCs/>
          <w:rtl/>
        </w:rPr>
        <w:t>قرار</w:t>
      </w:r>
      <w:r w:rsidRPr="00342A4F">
        <w:rPr>
          <w:rStyle w:val="SingleTxtGCar"/>
          <w:rFonts w:hint="cs"/>
          <w:bCs/>
          <w:rtl/>
        </w:rPr>
        <w:t xml:space="preserve"> ما إذا كان يتعين عليها اتخاذ إجراءات إضافية لمنع أعمال التمييز العنصري ومكافحتها، فضلاً عن توفير سبل الانتصاف للضحايا </w:t>
      </w:r>
      <w:r w:rsidR="003F7EAB">
        <w:rPr>
          <w:rStyle w:val="SingleTxtGCar"/>
          <w:rFonts w:hint="cs"/>
          <w:bCs/>
          <w:rtl/>
        </w:rPr>
        <w:t>طبق</w:t>
      </w:r>
      <w:r w:rsidRPr="00342A4F">
        <w:rPr>
          <w:rStyle w:val="SingleTxtGCar"/>
          <w:rFonts w:hint="cs"/>
          <w:bCs/>
          <w:rtl/>
        </w:rPr>
        <w:t>اً للاتفاقية، آخذة في الحسبان التوصية العامة المذكورة أعلاه.</w:t>
      </w:r>
      <w:r>
        <w:rPr>
          <w:rStyle w:val="SingleTxtGCar"/>
          <w:rFonts w:hint="cs"/>
          <w:b/>
          <w:rtl/>
        </w:rPr>
        <w:t xml:space="preserve"> </w:t>
      </w:r>
    </w:p>
    <w:p w:rsidR="00FB0C77" w:rsidRPr="003F7EAB" w:rsidRDefault="003F7EAB" w:rsidP="003F7EAB">
      <w:pPr>
        <w:pStyle w:val="H23GA"/>
        <w:rPr>
          <w:rFonts w:hint="cs"/>
          <w:b w:val="0"/>
          <w:rtl/>
          <w:lang w:val="fr-CH"/>
        </w:rPr>
      </w:pPr>
      <w:r>
        <w:rPr>
          <w:rStyle w:val="SingleTxtGCar"/>
          <w:rFonts w:hint="cs"/>
          <w:bCs w:val="0"/>
          <w:rtl/>
        </w:rPr>
        <w:tab/>
      </w:r>
      <w:r>
        <w:rPr>
          <w:rStyle w:val="SingleTxtGCar"/>
          <w:rFonts w:hint="cs"/>
          <w:bCs w:val="0"/>
          <w:rtl/>
        </w:rPr>
        <w:tab/>
      </w:r>
      <w:r w:rsidR="00FB0C77" w:rsidRPr="003F7EAB">
        <w:rPr>
          <w:rStyle w:val="SingleTxtGCar"/>
          <w:rFonts w:hint="cs"/>
          <w:b w:val="0"/>
          <w:rtl/>
        </w:rPr>
        <w:t>المشاركة في الحياة العامة والحياة السياسية</w:t>
      </w:r>
    </w:p>
    <w:p w:rsidR="00FB0C77" w:rsidRDefault="00FB0C77" w:rsidP="003F7EAB">
      <w:pPr>
        <w:pStyle w:val="SingleTxtGA"/>
        <w:rPr>
          <w:rFonts w:hint="cs"/>
          <w:rtl/>
          <w:lang w:val="fr-CH"/>
        </w:rPr>
      </w:pPr>
      <w:r>
        <w:rPr>
          <w:rFonts w:hint="cs"/>
          <w:rtl/>
          <w:lang w:val="fr-CH"/>
        </w:rPr>
        <w:t>12-</w:t>
      </w:r>
      <w:r>
        <w:rPr>
          <w:rFonts w:hint="cs"/>
          <w:rtl/>
          <w:lang w:val="fr-CH"/>
        </w:rPr>
        <w:tab/>
      </w:r>
      <w:r w:rsidRPr="00FB0C77">
        <w:rPr>
          <w:rFonts w:hint="cs"/>
          <w:spacing w:val="-2"/>
          <w:rtl/>
          <w:lang w:val="fr-CH"/>
        </w:rPr>
        <w:t>تحيط اللجنة علماً بالبيانات المحددة التي وفرتها الدولة الطرف حول تمثيل الأشخاص المنتمين إلى مجموعات إثنية في الحياة العامة و</w:t>
      </w:r>
      <w:r w:rsidR="003F7EAB">
        <w:rPr>
          <w:rFonts w:hint="cs"/>
          <w:spacing w:val="-2"/>
          <w:rtl/>
          <w:lang w:val="fr-CH"/>
        </w:rPr>
        <w:t>الخدمة المدنية</w:t>
      </w:r>
      <w:r w:rsidRPr="00FB0C77">
        <w:rPr>
          <w:rFonts w:hint="cs"/>
          <w:spacing w:val="-2"/>
          <w:rtl/>
          <w:lang w:val="fr-CH"/>
        </w:rPr>
        <w:t xml:space="preserve"> والمجالس المحلية والقضاء. لكن اللجنة تبقى قلقة من مستوى التمثيل الضعيف لهؤلاء الأشخاص في البرلمان (المواد 1 و2 و5). </w:t>
      </w:r>
    </w:p>
    <w:p w:rsidR="00FB0C77" w:rsidRDefault="00FB0C77" w:rsidP="003F7EAB">
      <w:pPr>
        <w:pStyle w:val="SingleTxtGA"/>
        <w:rPr>
          <w:rStyle w:val="SingleTxtGCar"/>
          <w:rFonts w:hint="cs"/>
          <w:bCs/>
          <w:rtl/>
        </w:rPr>
      </w:pPr>
      <w:r w:rsidRPr="005F119C">
        <w:rPr>
          <w:rFonts w:hint="cs"/>
          <w:b/>
          <w:bCs/>
          <w:rtl/>
          <w:lang w:val="fr-CH"/>
        </w:rPr>
        <w:tab/>
      </w:r>
      <w:r>
        <w:rPr>
          <w:rFonts w:hint="cs"/>
          <w:b/>
          <w:bCs/>
          <w:rtl/>
          <w:lang w:val="fr-CH"/>
        </w:rPr>
        <w:t>تحث اللجنة الدولة الطرف على مواصلة جهو</w:t>
      </w:r>
      <w:r w:rsidR="000A65CE">
        <w:rPr>
          <w:rFonts w:hint="cs"/>
          <w:b/>
          <w:bCs/>
          <w:rtl/>
          <w:lang w:val="fr-CH"/>
        </w:rPr>
        <w:t>دها الرماية إلى زيادة مشاركة الأ</w:t>
      </w:r>
      <w:r>
        <w:rPr>
          <w:rFonts w:hint="cs"/>
          <w:b/>
          <w:bCs/>
          <w:rtl/>
          <w:lang w:val="fr-CH"/>
        </w:rPr>
        <w:t xml:space="preserve">شخاص </w:t>
      </w:r>
      <w:r w:rsidRPr="00B47A09">
        <w:rPr>
          <w:b/>
          <w:bCs/>
          <w:rtl/>
          <w:lang w:val="fr-CH"/>
        </w:rPr>
        <w:t xml:space="preserve">المنتمين إلى مجموعات </w:t>
      </w:r>
      <w:r w:rsidR="003F7EAB">
        <w:rPr>
          <w:rFonts w:hint="cs"/>
          <w:b/>
          <w:bCs/>
          <w:rtl/>
          <w:lang w:val="fr-CH"/>
        </w:rPr>
        <w:t>إ</w:t>
      </w:r>
      <w:r w:rsidRPr="00B47A09">
        <w:rPr>
          <w:b/>
          <w:bCs/>
          <w:rtl/>
          <w:lang w:val="fr-CH"/>
        </w:rPr>
        <w:t>ثنية</w:t>
      </w:r>
      <w:r>
        <w:rPr>
          <w:rFonts w:hint="cs"/>
          <w:b/>
          <w:bCs/>
          <w:rtl/>
          <w:lang w:val="fr-CH"/>
        </w:rPr>
        <w:t xml:space="preserve">، بمن فيهم النساء، </w:t>
      </w:r>
      <w:r w:rsidRPr="00D059FC">
        <w:rPr>
          <w:rStyle w:val="SingleTxtGCar"/>
          <w:rFonts w:hint="cs"/>
          <w:bCs/>
          <w:rtl/>
        </w:rPr>
        <w:t>في الحياة العامة والحياة السياسية</w:t>
      </w:r>
      <w:r w:rsidR="000A65CE">
        <w:rPr>
          <w:rStyle w:val="SingleTxtGCar"/>
          <w:rFonts w:hint="cs"/>
          <w:bCs/>
          <w:rtl/>
        </w:rPr>
        <w:t xml:space="preserve">. </w:t>
      </w:r>
      <w:r w:rsidR="003F7EAB">
        <w:rPr>
          <w:rStyle w:val="SingleTxtGCar"/>
          <w:rFonts w:hint="cs"/>
          <w:bCs/>
          <w:rtl/>
        </w:rPr>
        <w:t>كما</w:t>
      </w:r>
      <w:r>
        <w:rPr>
          <w:rStyle w:val="SingleTxtGCar"/>
          <w:rFonts w:hint="cs"/>
          <w:bCs/>
          <w:rtl/>
        </w:rPr>
        <w:t xml:space="preserve"> توصي </w:t>
      </w:r>
      <w:r w:rsidR="003F7EAB">
        <w:rPr>
          <w:rStyle w:val="SingleTxtGCar"/>
          <w:rFonts w:hint="cs"/>
          <w:bCs/>
          <w:rtl/>
        </w:rPr>
        <w:t>اللجنة</w:t>
      </w:r>
      <w:r>
        <w:rPr>
          <w:rStyle w:val="SingleTxtGCar"/>
          <w:rFonts w:hint="cs"/>
          <w:bCs/>
          <w:rtl/>
        </w:rPr>
        <w:t xml:space="preserve"> الدولة الطرف </w:t>
      </w:r>
      <w:r w:rsidR="003F7EAB">
        <w:rPr>
          <w:rStyle w:val="SingleTxtGCar"/>
          <w:rFonts w:hint="cs"/>
          <w:bCs/>
          <w:rtl/>
        </w:rPr>
        <w:t xml:space="preserve">بتحسين </w:t>
      </w:r>
      <w:r>
        <w:rPr>
          <w:rStyle w:val="SingleTxtGCar"/>
          <w:rFonts w:hint="cs"/>
          <w:bCs/>
          <w:rtl/>
        </w:rPr>
        <w:t xml:space="preserve">تمثيل هؤلاء الأشخاص </w:t>
      </w:r>
      <w:r w:rsidR="003F7EAB">
        <w:rPr>
          <w:rStyle w:val="SingleTxtGCar"/>
          <w:rFonts w:hint="cs"/>
          <w:bCs/>
          <w:rtl/>
        </w:rPr>
        <w:t>في</w:t>
      </w:r>
      <w:r>
        <w:rPr>
          <w:rStyle w:val="SingleTxtGCar"/>
          <w:rFonts w:hint="cs"/>
          <w:bCs/>
          <w:rtl/>
        </w:rPr>
        <w:t xml:space="preserve"> البرلمان وغيره من المؤسسات العامة، بما في ذلك من خلال اعتماد تدابير خاصة.</w:t>
      </w:r>
    </w:p>
    <w:p w:rsidR="00FB0C77" w:rsidRPr="003F7EAB" w:rsidRDefault="003F7EAB" w:rsidP="003F7EAB">
      <w:pPr>
        <w:pStyle w:val="H23GA"/>
        <w:rPr>
          <w:rFonts w:hint="cs"/>
          <w:b w:val="0"/>
          <w:rtl/>
          <w:lang w:val="fr-CH"/>
        </w:rPr>
      </w:pPr>
      <w:r>
        <w:rPr>
          <w:rStyle w:val="SingleTxtGCar"/>
          <w:rFonts w:hint="cs"/>
          <w:bCs w:val="0"/>
          <w:rtl/>
        </w:rPr>
        <w:tab/>
      </w:r>
      <w:r>
        <w:rPr>
          <w:rStyle w:val="SingleTxtGCar"/>
          <w:rFonts w:hint="cs"/>
          <w:bCs w:val="0"/>
          <w:rtl/>
        </w:rPr>
        <w:tab/>
      </w:r>
      <w:r w:rsidR="00FB0C77" w:rsidRPr="003F7EAB">
        <w:rPr>
          <w:rStyle w:val="SingleTxtGCar"/>
          <w:rFonts w:hint="cs"/>
          <w:b w:val="0"/>
          <w:rtl/>
        </w:rPr>
        <w:t>وضع جماعة الغجر</w:t>
      </w:r>
    </w:p>
    <w:p w:rsidR="00FB0C77" w:rsidRDefault="00FB0C77" w:rsidP="00FB0C77">
      <w:pPr>
        <w:pStyle w:val="SingleTxtGA"/>
        <w:rPr>
          <w:rFonts w:hint="cs"/>
          <w:rtl/>
          <w:lang w:val="fr-CH"/>
        </w:rPr>
      </w:pPr>
      <w:r>
        <w:rPr>
          <w:rFonts w:hint="cs"/>
          <w:rtl/>
          <w:lang w:val="fr-CH"/>
        </w:rPr>
        <w:t>13-</w:t>
      </w:r>
      <w:r>
        <w:rPr>
          <w:rFonts w:hint="cs"/>
          <w:rtl/>
          <w:lang w:val="fr-CH"/>
        </w:rPr>
        <w:tab/>
        <w:t>تأخذ اللجنة علماً بالتقييم الذي أجرته الدولة الطرف بشأن الوضع الهش لجماعة الغجر ومعاناتها من الوصم. وتأسف اللجنة لعدم صياغة الدولة الطرف لخطة أو استراتيجي</w:t>
      </w:r>
      <w:r>
        <w:rPr>
          <w:rFonts w:hint="eastAsia"/>
          <w:rtl/>
          <w:lang w:val="fr-CH"/>
        </w:rPr>
        <w:t>ة</w:t>
      </w:r>
      <w:r>
        <w:rPr>
          <w:rFonts w:hint="cs"/>
          <w:rtl/>
          <w:lang w:val="fr-CH"/>
        </w:rPr>
        <w:t xml:space="preserve"> ملموسة لحماية الغجر من التمييز والوصم ولتعزيز حقوقهم الاقتصادية والاجتماعية والثقافية (المادة</w:t>
      </w:r>
      <w:r w:rsidR="000A65CE">
        <w:rPr>
          <w:rFonts w:hint="cs"/>
          <w:rtl/>
          <w:lang w:val="fr-CH"/>
        </w:rPr>
        <w:t xml:space="preserve"> </w:t>
      </w:r>
      <w:r>
        <w:rPr>
          <w:rFonts w:hint="cs"/>
          <w:rtl/>
          <w:lang w:val="fr-CH"/>
        </w:rPr>
        <w:t>5).</w:t>
      </w:r>
    </w:p>
    <w:p w:rsidR="00FB0C77" w:rsidRDefault="00FB0C77" w:rsidP="000A65CE">
      <w:pPr>
        <w:pStyle w:val="SingleTxtGA"/>
        <w:rPr>
          <w:b/>
          <w:bCs/>
          <w:lang w:val="fr-CH"/>
        </w:rPr>
      </w:pPr>
      <w:r w:rsidRPr="00A21F81">
        <w:rPr>
          <w:rFonts w:hint="cs"/>
          <w:b/>
          <w:bCs/>
          <w:rtl/>
          <w:lang w:val="fr-CH"/>
        </w:rPr>
        <w:tab/>
      </w:r>
      <w:r>
        <w:rPr>
          <w:rFonts w:hint="cs"/>
          <w:b/>
          <w:bCs/>
          <w:rtl/>
          <w:lang w:val="fr-CH"/>
        </w:rPr>
        <w:t xml:space="preserve">إذ تذكّر اللجنة بتوصيتها العامة رقم 27(2000) بشأن التمييز ضد الغجر، فهي توصي الدولة الطرف باعتماد استراتيجية تهدف إلى تحسين وضع الغجر وضمان حمايتهم من التمييز والوصم وتعزيز حقوقهم في التعليم والعمال والسكن والرعاية الصحية. وتحث اللجنة الدولة الطرف على تنظيم حملات توعية بين السكان تروّج للتسامح </w:t>
      </w:r>
      <w:r w:rsidR="000A65CE">
        <w:rPr>
          <w:rFonts w:hint="cs"/>
          <w:b/>
          <w:bCs/>
          <w:rtl/>
          <w:lang w:val="fr-CH"/>
        </w:rPr>
        <w:t xml:space="preserve">والتفاهم </w:t>
      </w:r>
      <w:r w:rsidR="005E6E79">
        <w:rPr>
          <w:rFonts w:hint="cs"/>
          <w:b/>
          <w:bCs/>
          <w:rtl/>
          <w:lang w:val="fr-CH"/>
        </w:rPr>
        <w:t xml:space="preserve">والتضامن حيال جماعة الغجر. </w:t>
      </w:r>
    </w:p>
    <w:p w:rsidR="00FB0C77" w:rsidRPr="00A21F81" w:rsidRDefault="003F7EAB" w:rsidP="003F7EAB">
      <w:pPr>
        <w:pStyle w:val="H23GA"/>
        <w:rPr>
          <w:lang w:val="fr-CH"/>
        </w:rPr>
      </w:pPr>
      <w:r>
        <w:rPr>
          <w:rFonts w:hint="cs"/>
          <w:rtl/>
          <w:lang w:val="fr-CH" w:bidi="ar-LB"/>
        </w:rPr>
        <w:tab/>
      </w:r>
      <w:r>
        <w:rPr>
          <w:rFonts w:hint="cs"/>
          <w:rtl/>
          <w:lang w:val="fr-CH" w:bidi="ar-LB"/>
        </w:rPr>
        <w:tab/>
      </w:r>
      <w:r w:rsidR="00FB0C77">
        <w:rPr>
          <w:rFonts w:hint="cs"/>
          <w:rtl/>
          <w:lang w:val="fr-CH" w:bidi="ar-LB"/>
        </w:rPr>
        <w:t xml:space="preserve">وضع اللاجئين وطالبي اللجوء وعديمي الجنسية، </w:t>
      </w:r>
      <w:r>
        <w:rPr>
          <w:rFonts w:hint="cs"/>
          <w:rtl/>
          <w:lang w:val="fr-CH" w:bidi="ar-LB"/>
        </w:rPr>
        <w:t xml:space="preserve">بما في ذلك </w:t>
      </w:r>
      <w:r w:rsidR="00FB0C77">
        <w:rPr>
          <w:rFonts w:hint="cs"/>
          <w:rtl/>
          <w:lang w:val="fr-CH" w:bidi="ar-LB"/>
        </w:rPr>
        <w:t>والحصول على المواطنة</w:t>
      </w:r>
      <w:r w:rsidR="00FB0C77">
        <w:rPr>
          <w:rFonts w:hint="cs"/>
          <w:rtl/>
          <w:lang w:val="fr-CH"/>
        </w:rPr>
        <w:t xml:space="preserve"> </w:t>
      </w:r>
    </w:p>
    <w:p w:rsidR="00FB0C77" w:rsidRDefault="00FB0C77" w:rsidP="003F7EAB">
      <w:pPr>
        <w:pStyle w:val="SingleTxtGA"/>
        <w:rPr>
          <w:rFonts w:hint="cs"/>
          <w:rtl/>
          <w:lang w:val="fr-CH"/>
        </w:rPr>
      </w:pPr>
      <w:r>
        <w:rPr>
          <w:rFonts w:hint="cs"/>
          <w:rtl/>
          <w:lang w:val="fr-CH"/>
        </w:rPr>
        <w:t>14-</w:t>
      </w:r>
      <w:r>
        <w:rPr>
          <w:rFonts w:hint="cs"/>
          <w:rtl/>
          <w:lang w:val="fr-CH"/>
        </w:rPr>
        <w:tab/>
        <w:t>تعرب اللجنة عن قلقها إزاء الحد من حرية تنقل اللاجئين وحقهم في اختيار مكان إقامتهم. و</w:t>
      </w:r>
      <w:r w:rsidR="003F7EAB">
        <w:rPr>
          <w:rFonts w:hint="cs"/>
          <w:rtl/>
          <w:lang w:val="fr-CH"/>
        </w:rPr>
        <w:t>تظل</w:t>
      </w:r>
      <w:r>
        <w:rPr>
          <w:rFonts w:hint="cs"/>
          <w:rtl/>
          <w:lang w:val="fr-CH"/>
        </w:rPr>
        <w:t xml:space="preserve"> قلقة من التحديات التي يواجهها اللاجئون وطالبو اللجوء في مجالات العم</w:t>
      </w:r>
      <w:r w:rsidR="003F7EAB">
        <w:rPr>
          <w:rFonts w:hint="cs"/>
          <w:rtl/>
          <w:lang w:val="fr-CH"/>
        </w:rPr>
        <w:t>ل</w:t>
      </w:r>
      <w:r>
        <w:rPr>
          <w:rFonts w:hint="cs"/>
          <w:rtl/>
          <w:lang w:val="fr-CH"/>
        </w:rPr>
        <w:t xml:space="preserve"> والوصول إلى الخدمات العامة والتعليم والمواطنة ومن عدد الأشخاص الذين يبقون لفترات طويلة من دون جنسية (المادة 5). </w:t>
      </w:r>
    </w:p>
    <w:p w:rsidR="00FB0C77" w:rsidRPr="00CF0BB4" w:rsidRDefault="005E6E79" w:rsidP="003F7EAB">
      <w:pPr>
        <w:pStyle w:val="SingleTxtGA"/>
        <w:rPr>
          <w:rFonts w:hint="cs"/>
          <w:b/>
          <w:bCs/>
          <w:rtl/>
          <w:lang w:val="fr-CH"/>
        </w:rPr>
      </w:pPr>
      <w:r>
        <w:rPr>
          <w:b/>
          <w:bCs/>
          <w:rtl/>
          <w:lang w:val="fr-CH"/>
        </w:rPr>
        <w:tab/>
      </w:r>
      <w:r w:rsidR="00FB0C77" w:rsidRPr="00CF0BB4">
        <w:rPr>
          <w:rFonts w:hint="cs"/>
          <w:b/>
          <w:bCs/>
          <w:rtl/>
          <w:lang w:val="fr-CH"/>
        </w:rPr>
        <w:t>وتوصي اللجنة الدولة الطرف ب</w:t>
      </w:r>
      <w:r w:rsidR="003F7EAB">
        <w:rPr>
          <w:rFonts w:hint="cs"/>
          <w:b/>
          <w:bCs/>
          <w:rtl/>
          <w:lang w:val="fr-CH"/>
        </w:rPr>
        <w:t>ما يلي</w:t>
      </w:r>
      <w:r w:rsidR="00FB0C77" w:rsidRPr="00CF0BB4">
        <w:rPr>
          <w:rFonts w:hint="cs"/>
          <w:b/>
          <w:bCs/>
          <w:rtl/>
          <w:lang w:val="fr-CH"/>
        </w:rPr>
        <w:t xml:space="preserve">: </w:t>
      </w:r>
    </w:p>
    <w:p w:rsidR="00FB0C77" w:rsidRPr="00CF0BB4" w:rsidRDefault="00FB0C77" w:rsidP="00FB0C77">
      <w:pPr>
        <w:pStyle w:val="SingleTxtGA"/>
        <w:rPr>
          <w:rFonts w:hint="cs"/>
          <w:b/>
          <w:bCs/>
          <w:rtl/>
          <w:lang w:val="fr-CH"/>
        </w:rPr>
      </w:pPr>
      <w:r w:rsidRPr="00CF0BB4">
        <w:rPr>
          <w:rFonts w:hint="cs"/>
          <w:b/>
          <w:bCs/>
          <w:rtl/>
          <w:lang w:val="fr-CH"/>
        </w:rPr>
        <w:tab/>
        <w:t>(أ)</w:t>
      </w:r>
      <w:r w:rsidRPr="00CF0BB4">
        <w:rPr>
          <w:rFonts w:hint="cs"/>
          <w:b/>
          <w:bCs/>
          <w:rtl/>
          <w:lang w:val="fr-CH"/>
        </w:rPr>
        <w:tab/>
        <w:t xml:space="preserve">إلغاء النظام الذي يمنع اللاجئين من العيش في مناطق محددة، ولا سيما في </w:t>
      </w:r>
      <w:proofErr w:type="spellStart"/>
      <w:r w:rsidRPr="00CF0BB4">
        <w:rPr>
          <w:rFonts w:hint="cs"/>
          <w:b/>
          <w:bCs/>
          <w:rtl/>
          <w:lang w:val="fr-CH"/>
        </w:rPr>
        <w:t>دوشانبيه</w:t>
      </w:r>
      <w:proofErr w:type="spellEnd"/>
      <w:r w:rsidRPr="00CF0BB4">
        <w:rPr>
          <w:rFonts w:hint="cs"/>
          <w:b/>
          <w:bCs/>
          <w:rtl/>
          <w:lang w:val="fr-CH"/>
        </w:rPr>
        <w:t xml:space="preserve"> </w:t>
      </w:r>
      <w:proofErr w:type="spellStart"/>
      <w:r w:rsidRPr="00CF0BB4">
        <w:rPr>
          <w:rFonts w:hint="cs"/>
          <w:b/>
          <w:bCs/>
          <w:rtl/>
          <w:lang w:val="fr-CH"/>
        </w:rPr>
        <w:t>و</w:t>
      </w:r>
      <w:r>
        <w:rPr>
          <w:rFonts w:hint="cs"/>
          <w:b/>
          <w:bCs/>
          <w:rtl/>
          <w:lang w:val="fr-CH"/>
        </w:rPr>
        <w:t>خ</w:t>
      </w:r>
      <w:r w:rsidRPr="00CF0BB4">
        <w:rPr>
          <w:rFonts w:hint="cs"/>
          <w:b/>
          <w:bCs/>
          <w:rtl/>
          <w:lang w:val="fr-CH"/>
        </w:rPr>
        <w:t>وجاند</w:t>
      </w:r>
      <w:proofErr w:type="spellEnd"/>
      <w:r w:rsidRPr="00CF0BB4">
        <w:rPr>
          <w:rFonts w:hint="cs"/>
          <w:b/>
          <w:bCs/>
          <w:rtl/>
          <w:lang w:val="fr-CH"/>
        </w:rPr>
        <w:t xml:space="preserve">؛ </w:t>
      </w:r>
    </w:p>
    <w:p w:rsidR="00FB0C77" w:rsidRDefault="00FB0C77" w:rsidP="00FB0C77">
      <w:pPr>
        <w:pStyle w:val="SingleTxtGA"/>
        <w:rPr>
          <w:rFonts w:hint="cs"/>
          <w:b/>
          <w:bCs/>
          <w:rtl/>
          <w:lang w:val="fr-CH"/>
        </w:rPr>
      </w:pPr>
      <w:r w:rsidRPr="00CF0BB4">
        <w:rPr>
          <w:rFonts w:hint="cs"/>
          <w:b/>
          <w:bCs/>
          <w:rtl/>
          <w:lang w:val="fr-CH"/>
        </w:rPr>
        <w:tab/>
      </w:r>
      <w:r w:rsidR="00471F29">
        <w:rPr>
          <w:rFonts w:hint="cs"/>
          <w:b/>
          <w:bCs/>
          <w:rtl/>
          <w:lang w:val="fr-CH"/>
        </w:rPr>
        <w:t>(</w:t>
      </w:r>
      <w:r w:rsidRPr="00CF0BB4">
        <w:rPr>
          <w:rFonts w:hint="cs"/>
          <w:b/>
          <w:bCs/>
          <w:rtl/>
          <w:lang w:val="fr-CH"/>
        </w:rPr>
        <w:t>ب)</w:t>
      </w:r>
      <w:r w:rsidRPr="00CF0BB4">
        <w:rPr>
          <w:rFonts w:hint="cs"/>
          <w:b/>
          <w:bCs/>
          <w:rtl/>
          <w:lang w:val="fr-CH"/>
        </w:rPr>
        <w:tab/>
        <w:t xml:space="preserve">اتخاذ جميع التدابير اللازمة لضمان تمتع اللاجئين بالحق في العمل والرعاية الصحية والتعليم؛ </w:t>
      </w:r>
    </w:p>
    <w:p w:rsidR="00FB0C77" w:rsidRDefault="00B74B78" w:rsidP="00B74B78">
      <w:pPr>
        <w:pStyle w:val="SingleTxtGA"/>
        <w:rPr>
          <w:rFonts w:hint="cs"/>
          <w:b/>
          <w:bCs/>
          <w:rtl/>
          <w:lang w:val="fr-CH"/>
        </w:rPr>
      </w:pPr>
      <w:r>
        <w:rPr>
          <w:rFonts w:hint="cs"/>
          <w:b/>
          <w:bCs/>
          <w:rtl/>
          <w:lang w:val="fr-CH"/>
        </w:rPr>
        <w:tab/>
      </w:r>
      <w:r w:rsidR="00FB0C77" w:rsidRPr="00CF0BB4">
        <w:rPr>
          <w:rFonts w:hint="cs"/>
          <w:b/>
          <w:bCs/>
          <w:rtl/>
          <w:lang w:val="fr-CH"/>
        </w:rPr>
        <w:t>(ج)</w:t>
      </w:r>
      <w:r w:rsidR="00FB0C77" w:rsidRPr="00CF0BB4">
        <w:rPr>
          <w:rFonts w:hint="cs"/>
          <w:b/>
          <w:bCs/>
          <w:rtl/>
          <w:lang w:val="fr-CH"/>
        </w:rPr>
        <w:tab/>
        <w:t xml:space="preserve">ضمان الحماية الملائمة للأطفال اللاجئين؛ </w:t>
      </w:r>
    </w:p>
    <w:p w:rsidR="00FB0C77" w:rsidRDefault="00B74B78" w:rsidP="00B74B78">
      <w:pPr>
        <w:pStyle w:val="SingleTxtGA"/>
        <w:rPr>
          <w:rFonts w:hint="cs"/>
          <w:b/>
          <w:bCs/>
          <w:rtl/>
          <w:lang w:bidi="ar"/>
        </w:rPr>
      </w:pPr>
      <w:r>
        <w:rPr>
          <w:rFonts w:hint="cs"/>
          <w:b/>
          <w:bCs/>
          <w:rtl/>
          <w:lang w:val="fr-CH"/>
        </w:rPr>
        <w:tab/>
      </w:r>
      <w:r w:rsidR="00FB0C77" w:rsidRPr="00CF0BB4">
        <w:rPr>
          <w:rFonts w:hint="cs"/>
          <w:b/>
          <w:bCs/>
          <w:rtl/>
          <w:lang w:val="fr-CH"/>
        </w:rPr>
        <w:t>(د)</w:t>
      </w:r>
      <w:r w:rsidR="00FB0C77" w:rsidRPr="00CF0BB4">
        <w:rPr>
          <w:rFonts w:hint="cs"/>
          <w:b/>
          <w:bCs/>
          <w:rtl/>
          <w:lang w:val="fr-CH"/>
        </w:rPr>
        <w:tab/>
        <w:t xml:space="preserve">حل مشكلة الأشخاص عديمي الجنسية والنظر في </w:t>
      </w:r>
      <w:r>
        <w:rPr>
          <w:rFonts w:hint="cs"/>
          <w:b/>
          <w:bCs/>
          <w:rtl/>
          <w:lang w:val="fr-CH"/>
        </w:rPr>
        <w:t>ال</w:t>
      </w:r>
      <w:r w:rsidR="00FB0C77" w:rsidRPr="00CF0BB4">
        <w:rPr>
          <w:rFonts w:hint="cs"/>
          <w:b/>
          <w:bCs/>
          <w:rtl/>
          <w:lang w:val="fr-CH"/>
        </w:rPr>
        <w:t xml:space="preserve">تصديق </w:t>
      </w:r>
      <w:r>
        <w:rPr>
          <w:rFonts w:hint="cs"/>
          <w:b/>
          <w:bCs/>
          <w:rtl/>
          <w:lang w:val="fr-CH"/>
        </w:rPr>
        <w:t xml:space="preserve">على </w:t>
      </w:r>
      <w:r w:rsidR="00FB0C77" w:rsidRPr="00CF0BB4">
        <w:rPr>
          <w:rFonts w:hint="cs"/>
          <w:b/>
          <w:bCs/>
          <w:rtl/>
          <w:lang w:bidi="ar"/>
        </w:rPr>
        <w:t xml:space="preserve">اتفاقية عام 1954 المتعلقة بمركز الأشخاص عديمي الجنسية واتفاقية عام 1961 المتعلقة بتخفيض حالات انعدام الجنسية؛ </w:t>
      </w:r>
    </w:p>
    <w:p w:rsidR="00FB0C77" w:rsidRDefault="00B74B78" w:rsidP="00B74B78">
      <w:pPr>
        <w:pStyle w:val="SingleTxtGA"/>
        <w:rPr>
          <w:rFonts w:hint="cs"/>
          <w:b/>
          <w:bCs/>
          <w:rtl/>
          <w:lang w:val="fr-CH" w:bidi="ar"/>
        </w:rPr>
      </w:pPr>
      <w:r>
        <w:rPr>
          <w:rFonts w:hint="cs"/>
          <w:b/>
          <w:bCs/>
          <w:rtl/>
          <w:lang w:bidi="ar"/>
        </w:rPr>
        <w:tab/>
      </w:r>
      <w:r w:rsidR="00FB0C77" w:rsidRPr="00CF0BB4">
        <w:rPr>
          <w:rFonts w:hint="cs"/>
          <w:b/>
          <w:bCs/>
          <w:rtl/>
          <w:lang w:bidi="ar"/>
        </w:rPr>
        <w:t>(</w:t>
      </w:r>
      <w:r w:rsidR="00FB0C77" w:rsidRPr="00FB0C77">
        <w:rPr>
          <w:rFonts w:hint="cs"/>
          <w:b/>
          <w:bCs/>
          <w:sz w:val="30"/>
          <w:rtl/>
          <w:lang w:bidi="ar"/>
        </w:rPr>
        <w:t>ﻫ</w:t>
      </w:r>
      <w:r w:rsidR="00FB0C77" w:rsidRPr="00CF0BB4">
        <w:rPr>
          <w:rFonts w:hint="cs"/>
          <w:b/>
          <w:bCs/>
          <w:rtl/>
          <w:lang w:bidi="ar"/>
        </w:rPr>
        <w:t>)</w:t>
      </w:r>
      <w:r w:rsidR="00FB0C77" w:rsidRPr="00CF0BB4">
        <w:rPr>
          <w:rFonts w:hint="cs"/>
          <w:b/>
          <w:bCs/>
          <w:rtl/>
          <w:lang w:bidi="ar"/>
        </w:rPr>
        <w:tab/>
      </w:r>
      <w:r>
        <w:rPr>
          <w:rFonts w:hint="cs"/>
          <w:b/>
          <w:bCs/>
          <w:rtl/>
          <w:lang w:bidi="ar"/>
        </w:rPr>
        <w:t>تعجيل الوصول ب</w:t>
      </w:r>
      <w:r w:rsidR="00FB0C77" w:rsidRPr="00CF0BB4">
        <w:rPr>
          <w:rFonts w:hint="cs"/>
          <w:b/>
          <w:bCs/>
          <w:rtl/>
          <w:lang w:bidi="ar"/>
        </w:rPr>
        <w:t xml:space="preserve">الجهود التشريعية </w:t>
      </w:r>
      <w:r>
        <w:rPr>
          <w:rFonts w:hint="cs"/>
          <w:b/>
          <w:bCs/>
          <w:rtl/>
          <w:lang w:bidi="ar"/>
        </w:rPr>
        <w:t>إلى نهاية سريعة</w:t>
      </w:r>
      <w:r w:rsidR="00FB0C77" w:rsidRPr="00CF0BB4">
        <w:rPr>
          <w:rFonts w:hint="cs"/>
          <w:b/>
          <w:bCs/>
          <w:rtl/>
          <w:lang w:bidi="ar"/>
        </w:rPr>
        <w:t xml:space="preserve">، بمساعدة مفوض الأمم المتحدة السامي لشؤون اللاجئين، من أجل اعتماد قانون جديد بشأن المواطنة ومراجعة قانون اللاجئين. </w:t>
      </w:r>
    </w:p>
    <w:p w:rsidR="00FB0C77" w:rsidRPr="00E85F69" w:rsidRDefault="00B74B78" w:rsidP="00B74B78">
      <w:pPr>
        <w:pStyle w:val="H23GA"/>
        <w:rPr>
          <w:rFonts w:hint="cs"/>
          <w:rtl/>
          <w:lang w:val="fr-CH"/>
        </w:rPr>
      </w:pPr>
      <w:r>
        <w:rPr>
          <w:rFonts w:hint="cs"/>
          <w:rtl/>
          <w:lang w:val="fr-CH"/>
        </w:rPr>
        <w:tab/>
      </w:r>
      <w:r>
        <w:rPr>
          <w:rFonts w:hint="cs"/>
          <w:rtl/>
          <w:lang w:val="fr-CH"/>
        </w:rPr>
        <w:tab/>
      </w:r>
      <w:r w:rsidR="00FB0C77">
        <w:rPr>
          <w:rFonts w:hint="cs"/>
          <w:rtl/>
          <w:lang w:val="fr-CH"/>
        </w:rPr>
        <w:t xml:space="preserve">مكافحة الاتجار بالبشر </w:t>
      </w:r>
    </w:p>
    <w:p w:rsidR="00FB0C77" w:rsidRPr="00FB0C77" w:rsidRDefault="00FB0C77" w:rsidP="00471F29">
      <w:pPr>
        <w:pStyle w:val="SingleTxtGA"/>
        <w:rPr>
          <w:rFonts w:hint="cs"/>
          <w:spacing w:val="-2"/>
          <w:rtl/>
          <w:lang w:val="fr-CH"/>
        </w:rPr>
      </w:pPr>
      <w:r>
        <w:rPr>
          <w:rFonts w:hint="cs"/>
          <w:rtl/>
          <w:lang w:val="fr-CH"/>
        </w:rPr>
        <w:t>15-</w:t>
      </w:r>
      <w:r>
        <w:rPr>
          <w:rFonts w:hint="cs"/>
          <w:rtl/>
          <w:lang w:val="fr-CH"/>
        </w:rPr>
        <w:tab/>
      </w:r>
      <w:r w:rsidRPr="00FB0C77">
        <w:rPr>
          <w:rFonts w:hint="cs"/>
          <w:spacing w:val="-2"/>
          <w:rtl/>
          <w:lang w:val="fr-CH"/>
        </w:rPr>
        <w:t>ت</w:t>
      </w:r>
      <w:r w:rsidR="00B74B78">
        <w:rPr>
          <w:rFonts w:hint="cs"/>
          <w:spacing w:val="-2"/>
          <w:rtl/>
          <w:lang w:val="fr-CH"/>
        </w:rPr>
        <w:t xml:space="preserve">لاحظ </w:t>
      </w:r>
      <w:r w:rsidRPr="00FB0C77">
        <w:rPr>
          <w:rFonts w:hint="cs"/>
          <w:spacing w:val="-2"/>
          <w:rtl/>
          <w:lang w:val="fr-CH"/>
        </w:rPr>
        <w:t>اللجنة</w:t>
      </w:r>
      <w:r w:rsidR="00471F29">
        <w:rPr>
          <w:rFonts w:hint="cs"/>
          <w:spacing w:val="-2"/>
          <w:rtl/>
          <w:lang w:val="fr-CH"/>
        </w:rPr>
        <w:t xml:space="preserve"> أن طاجيكستان لا تزال مصدراً للا</w:t>
      </w:r>
      <w:r w:rsidRPr="00FB0C77">
        <w:rPr>
          <w:rFonts w:hint="cs"/>
          <w:spacing w:val="-2"/>
          <w:rtl/>
          <w:lang w:val="fr-CH"/>
        </w:rPr>
        <w:t>تجار بالنساء والأطفال، ولا</w:t>
      </w:r>
      <w:r w:rsidR="00471F29">
        <w:rPr>
          <w:rFonts w:hint="eastAsia"/>
          <w:spacing w:val="-2"/>
          <w:rtl/>
          <w:lang w:val="fr-CH"/>
        </w:rPr>
        <w:t> </w:t>
      </w:r>
      <w:r w:rsidRPr="00FB0C77">
        <w:rPr>
          <w:rFonts w:hint="cs"/>
          <w:spacing w:val="-2"/>
          <w:rtl/>
          <w:lang w:val="fr-CH"/>
        </w:rPr>
        <w:t>سيما المنحدرين من مجموعا</w:t>
      </w:r>
      <w:r w:rsidRPr="00FB0C77">
        <w:rPr>
          <w:rFonts w:hint="eastAsia"/>
          <w:spacing w:val="-2"/>
          <w:rtl/>
          <w:lang w:val="fr-CH"/>
        </w:rPr>
        <w:t>ت</w:t>
      </w:r>
      <w:r w:rsidRPr="00FB0C77">
        <w:rPr>
          <w:rFonts w:hint="cs"/>
          <w:spacing w:val="-2"/>
          <w:rtl/>
          <w:lang w:val="fr-CH"/>
        </w:rPr>
        <w:t xml:space="preserve"> مستضعفة، بما فيها الأقليات، واللاجئون</w:t>
      </w:r>
      <w:r w:rsidR="00B74B78">
        <w:rPr>
          <w:rFonts w:hint="cs"/>
          <w:spacing w:val="-2"/>
          <w:rtl/>
          <w:lang w:val="fr-CH"/>
        </w:rPr>
        <w:t>،</w:t>
      </w:r>
      <w:r w:rsidRPr="00FB0C77">
        <w:rPr>
          <w:rFonts w:hint="cs"/>
          <w:spacing w:val="-2"/>
          <w:rtl/>
          <w:lang w:val="fr-CH"/>
        </w:rPr>
        <w:t xml:space="preserve"> وطالبو اللجوء (المادة 5). </w:t>
      </w:r>
    </w:p>
    <w:p w:rsidR="00FB0C77" w:rsidRDefault="00FB0C77" w:rsidP="00B74B78">
      <w:pPr>
        <w:pStyle w:val="SingleTxtGA"/>
        <w:rPr>
          <w:rFonts w:hint="cs"/>
          <w:b/>
          <w:bCs/>
          <w:rtl/>
          <w:lang w:val="fr-CH"/>
        </w:rPr>
      </w:pPr>
      <w:r w:rsidRPr="0017137F">
        <w:rPr>
          <w:rFonts w:hint="cs"/>
          <w:b/>
          <w:bCs/>
          <w:rtl/>
          <w:lang w:val="fr-CH"/>
        </w:rPr>
        <w:tab/>
      </w:r>
      <w:r>
        <w:rPr>
          <w:rFonts w:hint="cs"/>
          <w:b/>
          <w:bCs/>
          <w:rtl/>
          <w:lang w:val="fr-CH"/>
        </w:rPr>
        <w:t>تحث</w:t>
      </w:r>
      <w:r w:rsidRPr="0017137F">
        <w:rPr>
          <w:rFonts w:hint="cs"/>
          <w:b/>
          <w:bCs/>
          <w:rtl/>
          <w:lang w:val="fr-CH"/>
        </w:rPr>
        <w:t xml:space="preserve"> اللجنة الدولة الطرف </w:t>
      </w:r>
      <w:r>
        <w:rPr>
          <w:rFonts w:hint="cs"/>
          <w:b/>
          <w:bCs/>
          <w:rtl/>
          <w:lang w:val="fr-CH"/>
        </w:rPr>
        <w:t xml:space="preserve">على مواصلة بذل الجهود لمكافحة هذه الآفة، من خلال ملاحقة </w:t>
      </w:r>
      <w:r w:rsidR="00B74B78">
        <w:rPr>
          <w:rFonts w:hint="cs"/>
          <w:b/>
          <w:bCs/>
          <w:rtl/>
          <w:lang w:val="fr-CH"/>
        </w:rPr>
        <w:t>الجناة</w:t>
      </w:r>
      <w:r>
        <w:rPr>
          <w:rFonts w:hint="cs"/>
          <w:b/>
          <w:bCs/>
          <w:rtl/>
          <w:lang w:val="fr-CH"/>
        </w:rPr>
        <w:t xml:space="preserve"> وتوفير الجبر لضحايا الاتجار والتعاون مع ال</w:t>
      </w:r>
      <w:r w:rsidR="00B74B78">
        <w:rPr>
          <w:rFonts w:hint="cs"/>
          <w:b/>
          <w:bCs/>
          <w:rtl/>
          <w:lang w:val="fr-CH"/>
        </w:rPr>
        <w:t>دول</w:t>
      </w:r>
      <w:r>
        <w:rPr>
          <w:rFonts w:hint="cs"/>
          <w:b/>
          <w:bCs/>
          <w:rtl/>
          <w:lang w:val="fr-CH"/>
        </w:rPr>
        <w:t xml:space="preserve"> المجاورة. </w:t>
      </w:r>
    </w:p>
    <w:p w:rsidR="00FB0C77" w:rsidRPr="0017137F" w:rsidRDefault="00B74B78" w:rsidP="00B74B78">
      <w:pPr>
        <w:pStyle w:val="H23GA"/>
        <w:rPr>
          <w:rFonts w:hint="cs"/>
          <w:rtl/>
          <w:lang w:val="fr-CH"/>
        </w:rPr>
      </w:pPr>
      <w:r>
        <w:rPr>
          <w:rFonts w:hint="cs"/>
          <w:rtl/>
          <w:lang w:val="fr-CH"/>
        </w:rPr>
        <w:tab/>
      </w:r>
      <w:r>
        <w:rPr>
          <w:rFonts w:hint="cs"/>
          <w:rtl/>
          <w:lang w:val="fr-CH"/>
        </w:rPr>
        <w:tab/>
        <w:t>ال</w:t>
      </w:r>
      <w:r w:rsidR="00FB0C77">
        <w:rPr>
          <w:rFonts w:hint="cs"/>
          <w:rtl/>
          <w:lang w:val="fr-CH"/>
        </w:rPr>
        <w:t xml:space="preserve">قانون </w:t>
      </w:r>
      <w:r>
        <w:rPr>
          <w:rFonts w:hint="cs"/>
          <w:rtl/>
          <w:lang w:val="fr-CH"/>
        </w:rPr>
        <w:t>التمييزي حيال غير المواطنين</w:t>
      </w:r>
    </w:p>
    <w:p w:rsidR="00FB0C77" w:rsidRDefault="00FB0C77" w:rsidP="00B74B78">
      <w:pPr>
        <w:pStyle w:val="SingleTxtGA"/>
        <w:rPr>
          <w:rFonts w:hint="cs"/>
          <w:rtl/>
          <w:lang w:val="fr-CH"/>
        </w:rPr>
      </w:pPr>
      <w:r>
        <w:rPr>
          <w:rFonts w:hint="cs"/>
          <w:rtl/>
          <w:lang w:val="fr-CH"/>
        </w:rPr>
        <w:t>16-</w:t>
      </w:r>
      <w:r>
        <w:rPr>
          <w:rFonts w:hint="cs"/>
          <w:rtl/>
          <w:lang w:val="fr-CH"/>
        </w:rPr>
        <w:tab/>
        <w:t>تعرب اللجنة عن قلقها إزاء التعديل الذي أ</w:t>
      </w:r>
      <w:r w:rsidR="00B74B78">
        <w:rPr>
          <w:rFonts w:hint="cs"/>
          <w:rtl/>
          <w:lang w:val="fr-CH"/>
        </w:rPr>
        <w:t>ُدخل</w:t>
      </w:r>
      <w:r>
        <w:rPr>
          <w:rFonts w:hint="cs"/>
          <w:rtl/>
          <w:lang w:val="fr-CH"/>
        </w:rPr>
        <w:t xml:space="preserve"> عام 2011 على قانون الأسرة والذي حدّ من حق الأجانب والأشخاص عديمي الجنسية، بمن فيهم المهاجرون، في الزواج من النساء </w:t>
      </w:r>
      <w:proofErr w:type="spellStart"/>
      <w:r>
        <w:rPr>
          <w:rFonts w:hint="cs"/>
          <w:rtl/>
          <w:lang w:val="fr-CH"/>
        </w:rPr>
        <w:t>الطاجيك</w:t>
      </w:r>
      <w:r w:rsidR="00B74B78">
        <w:rPr>
          <w:rFonts w:hint="cs"/>
          <w:rtl/>
          <w:lang w:val="fr-CH"/>
        </w:rPr>
        <w:t>يات</w:t>
      </w:r>
      <w:proofErr w:type="spellEnd"/>
      <w:r>
        <w:rPr>
          <w:rFonts w:hint="cs"/>
          <w:rtl/>
          <w:lang w:val="fr-CH"/>
        </w:rPr>
        <w:t xml:space="preserve">، من خلال </w:t>
      </w:r>
      <w:r w:rsidR="00B74B78">
        <w:rPr>
          <w:rFonts w:hint="cs"/>
          <w:rtl/>
          <w:lang w:val="fr-CH"/>
        </w:rPr>
        <w:t xml:space="preserve">اشتراط </w:t>
      </w:r>
      <w:r>
        <w:rPr>
          <w:rFonts w:hint="cs"/>
          <w:rtl/>
          <w:lang w:val="fr-CH"/>
        </w:rPr>
        <w:t xml:space="preserve">حيازة </w:t>
      </w:r>
      <w:r w:rsidR="00B74B78">
        <w:rPr>
          <w:rFonts w:hint="cs"/>
          <w:rtl/>
          <w:lang w:val="fr-CH"/>
        </w:rPr>
        <w:t>ال</w:t>
      </w:r>
      <w:r>
        <w:rPr>
          <w:rFonts w:hint="cs"/>
          <w:rtl/>
          <w:lang w:val="fr-CH"/>
        </w:rPr>
        <w:t xml:space="preserve">إقامة </w:t>
      </w:r>
      <w:r w:rsidR="00B74B78">
        <w:rPr>
          <w:rFonts w:hint="cs"/>
          <w:rtl/>
          <w:lang w:val="fr-CH"/>
        </w:rPr>
        <w:t>ال</w:t>
      </w:r>
      <w:r>
        <w:rPr>
          <w:rFonts w:hint="cs"/>
          <w:rtl/>
          <w:lang w:val="fr-CH"/>
        </w:rPr>
        <w:t xml:space="preserve">قانونية في البلد </w:t>
      </w:r>
      <w:r w:rsidR="00B74B78">
        <w:rPr>
          <w:rFonts w:hint="cs"/>
          <w:rtl/>
          <w:lang w:val="fr-CH"/>
        </w:rPr>
        <w:t xml:space="preserve">لمدة </w:t>
      </w:r>
      <w:r>
        <w:rPr>
          <w:rFonts w:hint="cs"/>
          <w:rtl/>
          <w:lang w:val="fr-CH"/>
        </w:rPr>
        <w:t xml:space="preserve">سنة </w:t>
      </w:r>
      <w:r w:rsidR="00B74B78">
        <w:rPr>
          <w:rFonts w:hint="cs"/>
          <w:rtl/>
          <w:lang w:val="fr-CH"/>
        </w:rPr>
        <w:t xml:space="preserve">واحدة </w:t>
      </w:r>
      <w:r>
        <w:rPr>
          <w:rFonts w:hint="cs"/>
          <w:rtl/>
          <w:lang w:val="fr-CH"/>
        </w:rPr>
        <w:t>على الأقل</w:t>
      </w:r>
      <w:r w:rsidR="00471F29">
        <w:rPr>
          <w:rFonts w:hint="cs"/>
          <w:rtl/>
          <w:lang w:val="fr-CH"/>
        </w:rPr>
        <w:t>،</w:t>
      </w:r>
      <w:r>
        <w:rPr>
          <w:rFonts w:hint="cs"/>
          <w:rtl/>
          <w:lang w:val="fr-CH"/>
        </w:rPr>
        <w:t xml:space="preserve"> وإبرام عقد إلزامي سابق للزواج يمنح الزوجة </w:t>
      </w:r>
      <w:proofErr w:type="spellStart"/>
      <w:r>
        <w:rPr>
          <w:rFonts w:hint="cs"/>
          <w:rtl/>
          <w:lang w:val="fr-CH"/>
        </w:rPr>
        <w:t>الطاجيك</w:t>
      </w:r>
      <w:r w:rsidR="00B74B78">
        <w:rPr>
          <w:rFonts w:hint="cs"/>
          <w:rtl/>
          <w:lang w:val="fr-CH"/>
        </w:rPr>
        <w:t>ية</w:t>
      </w:r>
      <w:proofErr w:type="spellEnd"/>
      <w:r>
        <w:rPr>
          <w:rFonts w:hint="cs"/>
          <w:rtl/>
          <w:lang w:val="fr-CH"/>
        </w:rPr>
        <w:t xml:space="preserve"> مسكناً. وتأسف اللجنة لهذا الحكم لما له من أثر تمييزي ينت</w:t>
      </w:r>
      <w:r w:rsidR="00B74B78">
        <w:rPr>
          <w:rFonts w:hint="cs"/>
          <w:rtl/>
          <w:lang w:val="fr-CH"/>
        </w:rPr>
        <w:t>هك الاتفاقية (المادتان 2 و5).</w:t>
      </w:r>
    </w:p>
    <w:p w:rsidR="00FB0C77" w:rsidRDefault="00FB0C77" w:rsidP="00B74B78">
      <w:pPr>
        <w:pStyle w:val="SingleTxtGA"/>
        <w:rPr>
          <w:b/>
          <w:bCs/>
          <w:lang w:eastAsia="ar-SA"/>
        </w:rPr>
      </w:pPr>
      <w:r w:rsidRPr="00484AE9">
        <w:rPr>
          <w:rFonts w:hint="cs"/>
          <w:b/>
          <w:bCs/>
          <w:rtl/>
          <w:lang w:val="fr-CH"/>
        </w:rPr>
        <w:tab/>
        <w:t xml:space="preserve">في ضوء التوصية العامة رقم </w:t>
      </w:r>
      <w:r>
        <w:rPr>
          <w:rFonts w:hint="cs"/>
          <w:b/>
          <w:bCs/>
          <w:rtl/>
          <w:lang w:val="fr-CH"/>
        </w:rPr>
        <w:t>30</w:t>
      </w:r>
      <w:r w:rsidRPr="00484AE9">
        <w:rPr>
          <w:rFonts w:hint="cs"/>
          <w:b/>
          <w:bCs/>
          <w:rtl/>
          <w:lang w:val="fr-CH"/>
        </w:rPr>
        <w:t>(</w:t>
      </w:r>
      <w:r>
        <w:rPr>
          <w:rFonts w:hint="cs"/>
          <w:b/>
          <w:bCs/>
          <w:rtl/>
          <w:lang w:val="fr-CH"/>
        </w:rPr>
        <w:t>2005</w:t>
      </w:r>
      <w:r w:rsidRPr="00484AE9">
        <w:rPr>
          <w:rFonts w:hint="cs"/>
          <w:b/>
          <w:bCs/>
          <w:rtl/>
          <w:lang w:val="fr-CH"/>
        </w:rPr>
        <w:t xml:space="preserve">) </w:t>
      </w:r>
      <w:r>
        <w:rPr>
          <w:rFonts w:hint="cs"/>
          <w:b/>
          <w:bCs/>
          <w:rtl/>
          <w:lang w:val="fr-CH"/>
        </w:rPr>
        <w:t>بشأن التمييز ضد غير المواطنين، توصي اللجنة الدولة الطرف بمراجعة تشريعاتها بحيث تتماشى مع التزاماتها الدولية ومع الاتفاقية. فعلى الدولة الطرف أن تضمن على وجه الخصوص أن يتاح لغير المواطنين التمتع الفعلي بالحقوق الواردة في المادة 5 من الاتفاقية من دون أي تمييز. وتذك</w:t>
      </w:r>
      <w:r w:rsidR="00B74B78">
        <w:rPr>
          <w:rFonts w:hint="cs"/>
          <w:b/>
          <w:bCs/>
          <w:rtl/>
          <w:lang w:val="fr-CH"/>
        </w:rPr>
        <w:t>ّ</w:t>
      </w:r>
      <w:r>
        <w:rPr>
          <w:rFonts w:hint="cs"/>
          <w:b/>
          <w:bCs/>
          <w:rtl/>
          <w:lang w:val="fr-CH"/>
        </w:rPr>
        <w:t xml:space="preserve">ر اللجنة الدولة الطرف بأنه يقع على عاتقها واجب </w:t>
      </w:r>
      <w:r>
        <w:rPr>
          <w:b/>
          <w:bCs/>
          <w:rtl/>
          <w:lang w:eastAsia="ar-SA"/>
        </w:rPr>
        <w:t>التأكد من أن الضمانات التشريعية لمكافحة التمييز العنصري تنطبق على غير المواطنين بصرف النظر عن وضعهم من حيث الهجرة، و</w:t>
      </w:r>
      <w:r w:rsidR="00B74B78">
        <w:rPr>
          <w:rFonts w:hint="cs"/>
          <w:b/>
          <w:bCs/>
          <w:rtl/>
          <w:lang w:eastAsia="ar-SA"/>
        </w:rPr>
        <w:t xml:space="preserve">من أن </w:t>
      </w:r>
      <w:r>
        <w:rPr>
          <w:b/>
          <w:bCs/>
          <w:rtl/>
          <w:lang w:eastAsia="ar-SA"/>
        </w:rPr>
        <w:t>تنفيذ التشريعات لا يؤدي إلى تمييز في حق غير المواطنين</w:t>
      </w:r>
      <w:r>
        <w:rPr>
          <w:rFonts w:hint="cs"/>
          <w:b/>
          <w:bCs/>
          <w:rtl/>
          <w:lang w:eastAsia="ar-SA"/>
        </w:rPr>
        <w:t xml:space="preserve">. وتوصي اللجنة الدولة الطرف بأن تأخذ هذا الجانب بعين الاعتبار في القانون الجديد المتعلق بالمواطنة لكي تجد سبلاً أخرى لحماية النساء </w:t>
      </w:r>
      <w:proofErr w:type="spellStart"/>
      <w:r>
        <w:rPr>
          <w:rFonts w:hint="cs"/>
          <w:b/>
          <w:bCs/>
          <w:rtl/>
          <w:lang w:eastAsia="ar-SA"/>
        </w:rPr>
        <w:t>الطاجيك</w:t>
      </w:r>
      <w:r w:rsidR="00B74B78">
        <w:rPr>
          <w:rFonts w:hint="cs"/>
          <w:b/>
          <w:bCs/>
          <w:rtl/>
          <w:lang w:eastAsia="ar-SA"/>
        </w:rPr>
        <w:t>يات</w:t>
      </w:r>
      <w:proofErr w:type="spellEnd"/>
      <w:r>
        <w:rPr>
          <w:rFonts w:hint="cs"/>
          <w:b/>
          <w:bCs/>
          <w:rtl/>
          <w:lang w:eastAsia="ar-SA"/>
        </w:rPr>
        <w:t xml:space="preserve"> وتجنب التمييز على أساس إثني أو </w:t>
      </w:r>
      <w:r w:rsidR="00B74B78">
        <w:rPr>
          <w:rFonts w:hint="cs"/>
          <w:b/>
          <w:bCs/>
          <w:rtl/>
          <w:lang w:eastAsia="ar-SA"/>
        </w:rPr>
        <w:t>ق</w:t>
      </w:r>
      <w:r>
        <w:rPr>
          <w:rFonts w:hint="cs"/>
          <w:b/>
          <w:bCs/>
          <w:rtl/>
          <w:lang w:eastAsia="ar-SA"/>
        </w:rPr>
        <w:t>و</w:t>
      </w:r>
      <w:r w:rsidR="00B74B78">
        <w:rPr>
          <w:rFonts w:hint="cs"/>
          <w:b/>
          <w:bCs/>
          <w:rtl/>
          <w:lang w:eastAsia="ar-SA"/>
        </w:rPr>
        <w:t>م</w:t>
      </w:r>
      <w:r>
        <w:rPr>
          <w:rFonts w:hint="cs"/>
          <w:b/>
          <w:bCs/>
          <w:rtl/>
          <w:lang w:eastAsia="ar-SA"/>
        </w:rPr>
        <w:t xml:space="preserve">ي. </w:t>
      </w:r>
    </w:p>
    <w:p w:rsidR="00FB0C77" w:rsidRPr="00484AE9" w:rsidRDefault="00B74B78" w:rsidP="00B74B78">
      <w:pPr>
        <w:pStyle w:val="H23GA"/>
        <w:rPr>
          <w:rFonts w:hint="cs"/>
          <w:rtl/>
          <w:lang w:val="fr-CH"/>
        </w:rPr>
      </w:pPr>
      <w:r>
        <w:rPr>
          <w:rFonts w:hint="cs"/>
          <w:rtl/>
          <w:lang w:val="fr-CH"/>
        </w:rPr>
        <w:tab/>
      </w:r>
      <w:r>
        <w:rPr>
          <w:rFonts w:hint="cs"/>
          <w:rtl/>
          <w:lang w:val="fr-CH"/>
        </w:rPr>
        <w:tab/>
        <w:t>ولاية أمين المظالم</w:t>
      </w:r>
    </w:p>
    <w:p w:rsidR="00FB0C77" w:rsidRDefault="00FB0C77" w:rsidP="00FB0C77">
      <w:pPr>
        <w:pStyle w:val="SingleTxtGA"/>
        <w:rPr>
          <w:rFonts w:hint="cs"/>
          <w:rtl/>
          <w:lang w:val="fr-CH"/>
        </w:rPr>
      </w:pPr>
      <w:r>
        <w:rPr>
          <w:rFonts w:hint="cs"/>
          <w:rtl/>
          <w:lang w:val="fr-CH"/>
        </w:rPr>
        <w:t>17-</w:t>
      </w:r>
      <w:r>
        <w:rPr>
          <w:rFonts w:hint="cs"/>
          <w:rtl/>
          <w:lang w:val="fr-CH"/>
        </w:rPr>
        <w:tab/>
        <w:t xml:space="preserve">تبدي اللجنة قلقاً من كون أمين المظالم لم يتمكن حتى الآن من المساهمة بشكل فعال في تنفيذ الاتفاقية ومن أن عمله لا يبدو مستقلاً عن الحكومة (المادة 2). </w:t>
      </w:r>
    </w:p>
    <w:p w:rsidR="00FB0C77" w:rsidRDefault="00FB0C77" w:rsidP="00471F29">
      <w:pPr>
        <w:pStyle w:val="SingleTxtGA"/>
        <w:rPr>
          <w:rFonts w:hint="cs"/>
          <w:b/>
          <w:bCs/>
          <w:rtl/>
        </w:rPr>
      </w:pPr>
      <w:r w:rsidRPr="006E3EF9">
        <w:rPr>
          <w:rFonts w:hint="cs"/>
          <w:b/>
          <w:bCs/>
          <w:rtl/>
          <w:lang w:val="fr-CH"/>
        </w:rPr>
        <w:tab/>
      </w:r>
      <w:r w:rsidR="00B74B78">
        <w:rPr>
          <w:rFonts w:hint="cs"/>
          <w:b/>
          <w:bCs/>
          <w:rtl/>
          <w:lang w:val="fr-CH"/>
        </w:rPr>
        <w:t xml:space="preserve">تشجع </w:t>
      </w:r>
      <w:r w:rsidRPr="006E3EF9">
        <w:rPr>
          <w:rFonts w:hint="cs"/>
          <w:b/>
          <w:bCs/>
          <w:rtl/>
          <w:lang w:val="fr-CH"/>
        </w:rPr>
        <w:t xml:space="preserve">اللجنة الدولة الطرف </w:t>
      </w:r>
      <w:r>
        <w:rPr>
          <w:rFonts w:hint="cs"/>
          <w:b/>
          <w:bCs/>
          <w:rtl/>
          <w:lang w:val="fr-CH"/>
        </w:rPr>
        <w:t>على ضمان استقلالية مكتب أمين المظالم من خلال تزويده بالموارد البشرية والمالية الملائمة ليتمكن من تنفيذ ولايته، بما في ذلك تعزيز الحقوق المكفولة في الاتفاقية ومراقبة تطبيقها. كما تحث اللجنة الدولة الطرف على اتخاذ التدابير اللازمة ل</w:t>
      </w:r>
      <w:r>
        <w:rPr>
          <w:b/>
          <w:bCs/>
          <w:rtl/>
        </w:rPr>
        <w:t>رفع مستوى</w:t>
      </w:r>
      <w:r w:rsidR="00B74B78">
        <w:rPr>
          <w:rFonts w:hint="cs"/>
          <w:b/>
          <w:bCs/>
          <w:rtl/>
        </w:rPr>
        <w:t xml:space="preserve"> </w:t>
      </w:r>
      <w:r w:rsidR="00471F29">
        <w:rPr>
          <w:rFonts w:hint="cs"/>
          <w:b/>
          <w:bCs/>
          <w:rtl/>
        </w:rPr>
        <w:t>مكتب</w:t>
      </w:r>
      <w:r w:rsidR="00B74B78">
        <w:rPr>
          <w:rFonts w:hint="cs"/>
          <w:b/>
          <w:bCs/>
          <w:rtl/>
        </w:rPr>
        <w:t xml:space="preserve"> أمين</w:t>
      </w:r>
      <w:r>
        <w:rPr>
          <w:b/>
          <w:bCs/>
          <w:rtl/>
        </w:rPr>
        <w:t xml:space="preserve"> المظالم </w:t>
      </w:r>
      <w:r>
        <w:rPr>
          <w:rFonts w:hint="cs"/>
          <w:b/>
          <w:bCs/>
          <w:rtl/>
        </w:rPr>
        <w:t>أو إنشاء</w:t>
      </w:r>
      <w:r>
        <w:rPr>
          <w:b/>
          <w:bCs/>
          <w:rtl/>
        </w:rPr>
        <w:t xml:space="preserve"> مؤسسة وطنية لحقوق الإنسان </w:t>
      </w:r>
      <w:r>
        <w:rPr>
          <w:rFonts w:hint="cs"/>
          <w:b/>
          <w:bCs/>
          <w:rtl/>
        </w:rPr>
        <w:t>عملاً</w:t>
      </w:r>
      <w:r>
        <w:rPr>
          <w:b/>
          <w:bCs/>
          <w:rtl/>
        </w:rPr>
        <w:t xml:space="preserve"> </w:t>
      </w:r>
      <w:r>
        <w:rPr>
          <w:rFonts w:hint="cs"/>
          <w:b/>
          <w:bCs/>
          <w:rtl/>
        </w:rPr>
        <w:t>با</w:t>
      </w:r>
      <w:r w:rsidRPr="006D416F">
        <w:rPr>
          <w:b/>
          <w:bCs/>
          <w:rtl/>
        </w:rPr>
        <w:t>لمبادئ المتعلقة بإحداث المؤسسات الوطنية لتعزيز وحماية حقوق الإنسان (مبادئ باريس</w:t>
      </w:r>
      <w:r>
        <w:rPr>
          <w:rFonts w:hint="cs"/>
          <w:b/>
          <w:bCs/>
          <w:rtl/>
        </w:rPr>
        <w:t>)، وهي توصيات تم القبول بها خلال الاستعراض الدوري ال</w:t>
      </w:r>
      <w:r w:rsidR="00B74B78">
        <w:rPr>
          <w:rFonts w:hint="cs"/>
          <w:b/>
          <w:bCs/>
          <w:rtl/>
        </w:rPr>
        <w:t>شامل من قبل مجلس حقوق الإنسان.</w:t>
      </w:r>
    </w:p>
    <w:p w:rsidR="00FB0C77" w:rsidRPr="006E3EF9" w:rsidRDefault="00B74B78" w:rsidP="00B74B78">
      <w:pPr>
        <w:pStyle w:val="H23GA"/>
        <w:rPr>
          <w:rFonts w:hint="cs"/>
          <w:rtl/>
          <w:lang w:val="fr-CH"/>
        </w:rPr>
      </w:pPr>
      <w:r>
        <w:rPr>
          <w:rFonts w:hint="cs"/>
          <w:rtl/>
          <w:lang w:val="fr-CH"/>
        </w:rPr>
        <w:tab/>
      </w:r>
      <w:r>
        <w:rPr>
          <w:rFonts w:hint="cs"/>
          <w:rtl/>
          <w:lang w:val="fr-CH"/>
        </w:rPr>
        <w:tab/>
      </w:r>
      <w:r w:rsidR="00FB0C77">
        <w:rPr>
          <w:rFonts w:hint="cs"/>
          <w:rtl/>
          <w:lang w:val="fr-CH"/>
        </w:rPr>
        <w:t>تعزيز لغات الأقليات</w:t>
      </w:r>
    </w:p>
    <w:p w:rsidR="00FB0C77" w:rsidRDefault="00FB0C77" w:rsidP="00964D1A">
      <w:pPr>
        <w:pStyle w:val="SingleTxtGA"/>
        <w:rPr>
          <w:rFonts w:hint="cs"/>
          <w:rtl/>
          <w:lang w:val="fr-CH"/>
        </w:rPr>
      </w:pPr>
      <w:r>
        <w:rPr>
          <w:rFonts w:hint="cs"/>
          <w:rtl/>
          <w:lang w:val="fr-CH"/>
        </w:rPr>
        <w:t>18-</w:t>
      </w:r>
      <w:r>
        <w:rPr>
          <w:rFonts w:hint="cs"/>
          <w:rtl/>
          <w:lang w:val="fr-CH"/>
        </w:rPr>
        <w:tab/>
        <w:t>تبدي اللجنة مجدداً قلقها من قلة الكتب المدرسية المخصصة للأطفال المنتمين لأقليات</w:t>
      </w:r>
      <w:r w:rsidR="00964D1A">
        <w:rPr>
          <w:rFonts w:hint="cs"/>
          <w:rtl/>
          <w:lang w:val="fr-CH"/>
        </w:rPr>
        <w:t>،</w:t>
      </w:r>
      <w:r>
        <w:rPr>
          <w:rFonts w:hint="cs"/>
          <w:rtl/>
          <w:lang w:val="fr-CH"/>
        </w:rPr>
        <w:t xml:space="preserve"> وقلة المعلمين المؤهلين لتعليم لغات الأقليات. وإذ تلاحظ اللجنة ما تبذله الدولة الطرف من جهود لتعليم اللغات </w:t>
      </w:r>
      <w:r w:rsidR="00964D1A">
        <w:rPr>
          <w:rFonts w:hint="cs"/>
          <w:rtl/>
          <w:lang w:val="fr-CH"/>
        </w:rPr>
        <w:t xml:space="preserve">المتحدث بها عالمياً، </w:t>
      </w:r>
      <w:r>
        <w:rPr>
          <w:rFonts w:hint="cs"/>
          <w:rtl/>
          <w:lang w:val="fr-CH"/>
        </w:rPr>
        <w:t xml:space="preserve">كالروسية والإنكليزية، فهي ترى أن ذلك يجب ألا يكون على حساب لغات الأقليات (المادة 5). </w:t>
      </w:r>
    </w:p>
    <w:p w:rsidR="00FB0C77" w:rsidRDefault="00FB0C77" w:rsidP="00471F29">
      <w:pPr>
        <w:pStyle w:val="SingleTxtGA"/>
        <w:rPr>
          <w:rFonts w:hint="cs"/>
          <w:b/>
          <w:bCs/>
          <w:rtl/>
          <w:lang w:val="fr-CH"/>
        </w:rPr>
      </w:pPr>
      <w:r w:rsidRPr="00522C13">
        <w:rPr>
          <w:rFonts w:hint="cs"/>
          <w:b/>
          <w:bCs/>
          <w:rtl/>
          <w:lang w:val="fr-CH"/>
        </w:rPr>
        <w:tab/>
      </w:r>
      <w:r w:rsidR="00964D1A">
        <w:rPr>
          <w:rFonts w:hint="cs"/>
          <w:b/>
          <w:bCs/>
          <w:rtl/>
          <w:lang w:val="fr-CH"/>
        </w:rPr>
        <w:t>تشجع</w:t>
      </w:r>
      <w:r w:rsidRPr="00522C13">
        <w:rPr>
          <w:rFonts w:hint="cs"/>
          <w:b/>
          <w:bCs/>
          <w:rtl/>
          <w:lang w:val="fr-CH"/>
        </w:rPr>
        <w:t xml:space="preserve"> اللجنة الدولة الطرف </w:t>
      </w:r>
      <w:r>
        <w:rPr>
          <w:rFonts w:hint="cs"/>
          <w:b/>
          <w:bCs/>
          <w:rtl/>
          <w:lang w:val="fr-CH"/>
        </w:rPr>
        <w:t xml:space="preserve">على مواصلة بذل الجهود لتوفير كتب مدرسية </w:t>
      </w:r>
      <w:r w:rsidR="00964D1A">
        <w:rPr>
          <w:rFonts w:hint="cs"/>
          <w:b/>
          <w:bCs/>
          <w:rtl/>
          <w:lang w:val="fr-CH"/>
        </w:rPr>
        <w:t xml:space="preserve">  </w:t>
      </w:r>
      <w:r w:rsidR="00471F29">
        <w:rPr>
          <w:rFonts w:hint="cs"/>
          <w:b/>
          <w:bCs/>
          <w:rtl/>
          <w:lang w:val="fr-CH"/>
        </w:rPr>
        <w:t>ب</w:t>
      </w:r>
      <w:r>
        <w:rPr>
          <w:rFonts w:hint="cs"/>
          <w:b/>
          <w:bCs/>
          <w:rtl/>
          <w:lang w:val="fr-CH"/>
        </w:rPr>
        <w:t xml:space="preserve">لغات الأقليات. وتوصي اللجنة كذلك بأن تعدّ الدولة الطرف برامج لتدريب </w:t>
      </w:r>
      <w:r w:rsidR="00964D1A">
        <w:rPr>
          <w:b/>
          <w:bCs/>
          <w:rtl/>
          <w:lang w:val="fr-CH"/>
        </w:rPr>
        <w:br/>
      </w:r>
      <w:r>
        <w:rPr>
          <w:rFonts w:hint="cs"/>
          <w:b/>
          <w:bCs/>
          <w:rtl/>
          <w:lang w:val="fr-CH"/>
        </w:rPr>
        <w:t xml:space="preserve">معلمين لتلاميذ الأقليات، بما في ذلك تدريب مهني </w:t>
      </w:r>
      <w:r w:rsidR="00964D1A">
        <w:rPr>
          <w:rFonts w:hint="cs"/>
          <w:b/>
          <w:bCs/>
          <w:rtl/>
          <w:lang w:val="fr-CH"/>
        </w:rPr>
        <w:t>ب</w:t>
      </w:r>
      <w:r>
        <w:rPr>
          <w:rFonts w:hint="cs"/>
          <w:b/>
          <w:bCs/>
          <w:rtl/>
          <w:lang w:val="fr-CH"/>
        </w:rPr>
        <w:t>اللغة الأم.</w:t>
      </w:r>
      <w:r w:rsidR="00471F29">
        <w:rPr>
          <w:rFonts w:hint="cs"/>
          <w:b/>
          <w:bCs/>
          <w:rtl/>
          <w:lang w:val="fr-CH"/>
        </w:rPr>
        <w:t xml:space="preserve"> كما</w:t>
      </w:r>
      <w:r>
        <w:rPr>
          <w:rFonts w:hint="cs"/>
          <w:b/>
          <w:bCs/>
          <w:rtl/>
          <w:lang w:val="fr-CH"/>
        </w:rPr>
        <w:t xml:space="preserve"> تشجع اللجنة الدولة الطرف على تعزيز جهودها لأجل توفير التعليم بلغات الأقليات أو تعليمها، وخاصة </w:t>
      </w:r>
      <w:r w:rsidR="00964D1A">
        <w:rPr>
          <w:b/>
          <w:bCs/>
          <w:rtl/>
          <w:lang w:val="fr-CH"/>
        </w:rPr>
        <w:br/>
      </w:r>
      <w:r>
        <w:rPr>
          <w:rFonts w:hint="cs"/>
          <w:b/>
          <w:bCs/>
          <w:rtl/>
          <w:lang w:val="fr-CH"/>
        </w:rPr>
        <w:t xml:space="preserve">على مستويي التعليم المتوسط والعالي، وفق احتياجات ورغبات الأشخاص المنتمين </w:t>
      </w:r>
      <w:r w:rsidR="00964D1A">
        <w:rPr>
          <w:rFonts w:hint="cs"/>
          <w:b/>
          <w:bCs/>
          <w:rtl/>
          <w:lang w:val="fr-CH"/>
        </w:rPr>
        <w:t xml:space="preserve">    </w:t>
      </w:r>
      <w:r>
        <w:rPr>
          <w:rFonts w:hint="cs"/>
          <w:b/>
          <w:bCs/>
          <w:rtl/>
          <w:lang w:val="fr-CH"/>
        </w:rPr>
        <w:t xml:space="preserve">لهذه لمجموعات. </w:t>
      </w:r>
    </w:p>
    <w:p w:rsidR="00FB0C77" w:rsidRPr="00522C13" w:rsidRDefault="00964D1A" w:rsidP="00964D1A">
      <w:pPr>
        <w:pStyle w:val="H23GA"/>
        <w:rPr>
          <w:rFonts w:hint="cs"/>
          <w:rtl/>
          <w:lang w:val="fr-CH"/>
        </w:rPr>
      </w:pPr>
      <w:r>
        <w:rPr>
          <w:rFonts w:hint="cs"/>
          <w:rtl/>
          <w:lang w:val="fr-CH"/>
        </w:rPr>
        <w:tab/>
      </w:r>
      <w:r>
        <w:rPr>
          <w:rFonts w:hint="cs"/>
          <w:rtl/>
          <w:lang w:val="fr-CH"/>
        </w:rPr>
        <w:tab/>
      </w:r>
      <w:r w:rsidR="00FB0C77">
        <w:rPr>
          <w:rFonts w:hint="cs"/>
          <w:rtl/>
          <w:lang w:val="fr-CH"/>
        </w:rPr>
        <w:t xml:space="preserve">مشاركة منظمات المجتمع المدني </w:t>
      </w:r>
    </w:p>
    <w:p w:rsidR="00FB0C77" w:rsidRPr="003A7E52" w:rsidRDefault="00FB0C77" w:rsidP="00964D1A">
      <w:pPr>
        <w:pStyle w:val="SingleTxtGA"/>
        <w:rPr>
          <w:rFonts w:hint="cs"/>
          <w:rtl/>
          <w:lang w:bidi="ar"/>
        </w:rPr>
      </w:pPr>
      <w:r>
        <w:rPr>
          <w:rFonts w:hint="cs"/>
          <w:rtl/>
          <w:lang w:val="fr-CH"/>
        </w:rPr>
        <w:t>19-</w:t>
      </w:r>
      <w:r>
        <w:rPr>
          <w:rFonts w:hint="cs"/>
          <w:rtl/>
          <w:lang w:val="fr-CH"/>
        </w:rPr>
        <w:tab/>
      </w:r>
      <w:r>
        <w:rPr>
          <w:rFonts w:hint="cs"/>
          <w:rtl/>
          <w:lang w:bidi="ar"/>
        </w:rPr>
        <w:t>بالرغم من المعلومات التي قدمتها الدولة الطرف حول مشاركة المنظمات غير الحكومية</w:t>
      </w:r>
      <w:r w:rsidR="00471F29">
        <w:rPr>
          <w:rFonts w:hint="cs"/>
          <w:rtl/>
          <w:lang w:bidi="ar"/>
        </w:rPr>
        <w:t xml:space="preserve"> في</w:t>
      </w:r>
      <w:r>
        <w:rPr>
          <w:rFonts w:hint="cs"/>
          <w:rtl/>
          <w:lang w:bidi="ar"/>
        </w:rPr>
        <w:t xml:space="preserve"> </w:t>
      </w:r>
      <w:r w:rsidR="00964D1A">
        <w:rPr>
          <w:rFonts w:hint="cs"/>
          <w:rtl/>
          <w:lang w:bidi="ar"/>
        </w:rPr>
        <w:t>وضع التقرير في صيغته النهائية</w:t>
      </w:r>
      <w:r>
        <w:rPr>
          <w:rFonts w:hint="cs"/>
          <w:rtl/>
          <w:lang w:bidi="ar"/>
        </w:rPr>
        <w:t xml:space="preserve">، تأسف اللجنة لعدم وجود أي تقرير بديل وأية معلومات مقدمة من هذه المنظمات (المادة 2). </w:t>
      </w:r>
    </w:p>
    <w:p w:rsidR="00FB0C77" w:rsidRDefault="00FB0C77" w:rsidP="00FB0C77">
      <w:pPr>
        <w:pStyle w:val="SingleTxtGA"/>
        <w:rPr>
          <w:rFonts w:hint="cs"/>
          <w:b/>
          <w:bCs/>
          <w:rtl/>
          <w:lang w:val="fr-CH"/>
        </w:rPr>
      </w:pPr>
      <w:r w:rsidRPr="00A72392">
        <w:rPr>
          <w:rFonts w:hint="cs"/>
          <w:b/>
          <w:bCs/>
          <w:rtl/>
          <w:lang w:val="fr-CH"/>
        </w:rPr>
        <w:tab/>
        <w:t xml:space="preserve">توصي اللجنة </w:t>
      </w:r>
      <w:r>
        <w:rPr>
          <w:rFonts w:hint="cs"/>
          <w:b/>
          <w:bCs/>
          <w:rtl/>
          <w:lang w:val="fr-CH"/>
        </w:rPr>
        <w:t xml:space="preserve">الدولة الطرف بمواصلة السعي إلى إشراك المنظمات غير </w:t>
      </w:r>
      <w:r w:rsidR="00964D1A">
        <w:rPr>
          <w:b/>
          <w:bCs/>
          <w:rtl/>
          <w:lang w:val="fr-CH"/>
        </w:rPr>
        <w:br/>
      </w:r>
      <w:r>
        <w:rPr>
          <w:rFonts w:hint="cs"/>
          <w:b/>
          <w:bCs/>
          <w:rtl/>
          <w:lang w:val="fr-CH"/>
        </w:rPr>
        <w:t xml:space="preserve">الحكومية في إعداد تقريرها الدوري المقبل وتسهيل مشاركتها في </w:t>
      </w:r>
      <w:r w:rsidR="00964D1A">
        <w:rPr>
          <w:rFonts w:hint="cs"/>
          <w:b/>
          <w:bCs/>
          <w:rtl/>
          <w:lang w:val="fr-CH"/>
        </w:rPr>
        <w:t xml:space="preserve">الدورة المقبلة </w:t>
      </w:r>
      <w:r w:rsidR="00964D1A">
        <w:rPr>
          <w:b/>
          <w:bCs/>
          <w:rtl/>
          <w:lang w:val="fr-CH"/>
        </w:rPr>
        <w:br/>
      </w:r>
      <w:r w:rsidR="00964D1A">
        <w:rPr>
          <w:rFonts w:hint="cs"/>
          <w:b/>
          <w:bCs/>
          <w:rtl/>
          <w:lang w:val="fr-CH"/>
        </w:rPr>
        <w:t>لتقديم التقارير.</w:t>
      </w:r>
    </w:p>
    <w:p w:rsidR="00FB0C77" w:rsidRDefault="00964D1A" w:rsidP="00471F29">
      <w:pPr>
        <w:pStyle w:val="HChGA"/>
        <w:spacing w:before="120"/>
        <w:rPr>
          <w:rFonts w:hint="cs"/>
          <w:rtl/>
          <w:lang w:val="fr-CH"/>
        </w:rPr>
      </w:pPr>
      <w:r>
        <w:rPr>
          <w:rFonts w:hint="cs"/>
          <w:rtl/>
          <w:lang w:val="fr-CH"/>
        </w:rPr>
        <w:tab/>
      </w:r>
      <w:r w:rsidR="00FB0C77">
        <w:rPr>
          <w:rFonts w:hint="cs"/>
          <w:rtl/>
          <w:lang w:val="fr-CH"/>
        </w:rPr>
        <w:t>دال-</w:t>
      </w:r>
      <w:r w:rsidR="00FB0C77">
        <w:rPr>
          <w:rFonts w:hint="cs"/>
          <w:rtl/>
          <w:lang w:val="fr-CH"/>
        </w:rPr>
        <w:tab/>
        <w:t xml:space="preserve">توصيات </w:t>
      </w:r>
      <w:r w:rsidR="00471F29">
        <w:rPr>
          <w:rFonts w:hint="cs"/>
          <w:rtl/>
          <w:lang w:val="fr-CH"/>
        </w:rPr>
        <w:t>أ</w:t>
      </w:r>
      <w:r w:rsidR="00FB0C77">
        <w:rPr>
          <w:rFonts w:hint="cs"/>
          <w:rtl/>
          <w:lang w:val="fr-CH"/>
        </w:rPr>
        <w:t xml:space="preserve">خرى </w:t>
      </w:r>
    </w:p>
    <w:p w:rsidR="00FB0C77" w:rsidRPr="003A7E52" w:rsidRDefault="00964D1A" w:rsidP="00964D1A">
      <w:pPr>
        <w:pStyle w:val="H23GA"/>
        <w:rPr>
          <w:rFonts w:hint="cs"/>
          <w:rtl/>
          <w:lang w:val="fr-CH"/>
        </w:rPr>
      </w:pPr>
      <w:r>
        <w:rPr>
          <w:rFonts w:hint="cs"/>
          <w:rtl/>
        </w:rPr>
        <w:tab/>
      </w:r>
      <w:r>
        <w:rPr>
          <w:rFonts w:hint="cs"/>
          <w:rtl/>
        </w:rPr>
        <w:tab/>
      </w:r>
      <w:r w:rsidR="00FB0C77" w:rsidRPr="003A7E52">
        <w:rPr>
          <w:rFonts w:hint="cs"/>
          <w:rtl/>
        </w:rPr>
        <w:t xml:space="preserve">متابعة </w:t>
      </w:r>
      <w:r w:rsidR="00FB0C77" w:rsidRPr="003A7E52">
        <w:rPr>
          <w:rtl/>
        </w:rPr>
        <w:t xml:space="preserve">إعلان وبرنامج عمل </w:t>
      </w:r>
      <w:proofErr w:type="spellStart"/>
      <w:r w:rsidR="00FB0C77" w:rsidRPr="003A7E52">
        <w:rPr>
          <w:rtl/>
        </w:rPr>
        <w:t>ديربان</w:t>
      </w:r>
      <w:proofErr w:type="spellEnd"/>
    </w:p>
    <w:p w:rsidR="00FB0C77" w:rsidRDefault="00FB0C77" w:rsidP="00964D1A">
      <w:pPr>
        <w:pStyle w:val="SingleTxtGA"/>
        <w:rPr>
          <w:rFonts w:hint="cs"/>
          <w:rtl/>
          <w:lang w:eastAsia="ar-SA"/>
        </w:rPr>
      </w:pPr>
      <w:r>
        <w:rPr>
          <w:rFonts w:hint="cs"/>
          <w:rtl/>
          <w:lang w:val="fr-CH"/>
        </w:rPr>
        <w:t>20-</w:t>
      </w:r>
      <w:r>
        <w:rPr>
          <w:rFonts w:hint="cs"/>
          <w:rtl/>
          <w:lang w:val="fr-CH"/>
        </w:rPr>
        <w:tab/>
      </w:r>
      <w:r>
        <w:rPr>
          <w:rtl/>
          <w:lang w:eastAsia="ar-SA"/>
        </w:rPr>
        <w:t>توصي اللجنة الدولة الطرف، في ضوء توصيتها العامة رقم</w:t>
      </w:r>
      <w:r>
        <w:rPr>
          <w:rtl/>
        </w:rPr>
        <w:t xml:space="preserve"> 33(2009)</w:t>
      </w:r>
      <w:r>
        <w:rPr>
          <w:rtl/>
          <w:lang w:eastAsia="ar-SA"/>
        </w:rPr>
        <w:t xml:space="preserve"> بشأن متابعة مؤتمر استعراض </w:t>
      </w:r>
      <w:proofErr w:type="spellStart"/>
      <w:r>
        <w:rPr>
          <w:rtl/>
          <w:lang w:eastAsia="ar-SA"/>
        </w:rPr>
        <w:t>ديربان</w:t>
      </w:r>
      <w:proofErr w:type="spellEnd"/>
      <w:r>
        <w:rPr>
          <w:rtl/>
          <w:lang w:eastAsia="ar-SA"/>
        </w:rPr>
        <w:t xml:space="preserve">، </w:t>
      </w:r>
      <w:r w:rsidR="00964D1A">
        <w:rPr>
          <w:rFonts w:hint="cs"/>
          <w:rtl/>
          <w:lang w:eastAsia="ar-SA"/>
        </w:rPr>
        <w:t xml:space="preserve">بتنفيذ </w:t>
      </w:r>
      <w:r>
        <w:rPr>
          <w:rtl/>
          <w:lang w:eastAsia="ar-SA"/>
        </w:rPr>
        <w:t xml:space="preserve">إعلان وبرنامج عمل </w:t>
      </w:r>
      <w:proofErr w:type="spellStart"/>
      <w:r>
        <w:rPr>
          <w:rtl/>
          <w:lang w:eastAsia="ar-SA"/>
        </w:rPr>
        <w:t>ديربان</w:t>
      </w:r>
      <w:proofErr w:type="spellEnd"/>
      <w:r>
        <w:rPr>
          <w:rtl/>
          <w:lang w:eastAsia="ar-SA"/>
        </w:rPr>
        <w:t xml:space="preserve"> اللذين اعتمدهما في أيلول/</w:t>
      </w:r>
      <w:r w:rsidR="00471F29">
        <w:rPr>
          <w:rFonts w:hint="cs"/>
          <w:rtl/>
        </w:rPr>
        <w:t xml:space="preserve"> </w:t>
      </w:r>
      <w:r>
        <w:rPr>
          <w:rtl/>
        </w:rPr>
        <w:t>سبتمبر 2001</w:t>
      </w:r>
      <w:r>
        <w:rPr>
          <w:rtl/>
          <w:lang w:eastAsia="ar-SA"/>
        </w:rPr>
        <w:t xml:space="preserve"> المؤتمر العالمي لمناهضة العنصري</w:t>
      </w:r>
      <w:r w:rsidR="00471F29">
        <w:rPr>
          <w:rtl/>
          <w:lang w:eastAsia="ar-SA"/>
        </w:rPr>
        <w:t>ة والتمييز العنصري وكره الأجانب</w:t>
      </w:r>
      <w:r w:rsidR="00471F29">
        <w:rPr>
          <w:rFonts w:hint="cs"/>
          <w:rtl/>
          <w:lang w:eastAsia="ar-SA"/>
        </w:rPr>
        <w:t xml:space="preserve"> </w:t>
      </w:r>
      <w:r>
        <w:rPr>
          <w:rtl/>
          <w:lang w:eastAsia="ar-SA"/>
        </w:rPr>
        <w:t xml:space="preserve">وما يتصل بذلك من تعصب، مع مراعاة الوثيقة الختامية لمؤتمر استعراض </w:t>
      </w:r>
      <w:proofErr w:type="spellStart"/>
      <w:r>
        <w:rPr>
          <w:rtl/>
          <w:lang w:eastAsia="ar-SA"/>
        </w:rPr>
        <w:t>ديربان</w:t>
      </w:r>
      <w:proofErr w:type="spellEnd"/>
      <w:r>
        <w:rPr>
          <w:rtl/>
          <w:lang w:eastAsia="ar-SA"/>
        </w:rPr>
        <w:t xml:space="preserve"> الذي عقد في جنيف في نيسان/أبريل</w:t>
      </w:r>
      <w:r>
        <w:rPr>
          <w:rtl/>
        </w:rPr>
        <w:t xml:space="preserve"> 2009</w:t>
      </w:r>
      <w:r>
        <w:rPr>
          <w:rtl/>
          <w:lang w:eastAsia="ar-SA"/>
        </w:rPr>
        <w:t xml:space="preserve">، لدى تنفيذها </w:t>
      </w:r>
      <w:r w:rsidR="00964D1A">
        <w:rPr>
          <w:rFonts w:hint="cs"/>
          <w:rtl/>
          <w:lang w:eastAsia="ar-SA"/>
        </w:rPr>
        <w:t>ل</w:t>
      </w:r>
      <w:r>
        <w:rPr>
          <w:rtl/>
          <w:lang w:eastAsia="ar-SA"/>
        </w:rPr>
        <w:t xml:space="preserve">لاتفاقية في نظامها القانوني المحلي. وتطلب اللجنة إلى الدولة الطرف </w:t>
      </w:r>
      <w:r w:rsidR="00964D1A">
        <w:rPr>
          <w:rFonts w:hint="cs"/>
          <w:rtl/>
          <w:lang w:eastAsia="ar-SA"/>
        </w:rPr>
        <w:t>تضمين</w:t>
      </w:r>
      <w:r>
        <w:rPr>
          <w:rtl/>
          <w:lang w:eastAsia="ar-SA"/>
        </w:rPr>
        <w:t xml:space="preserve"> تقريرها الدوري المقبل معلومات محددة عن خطة العمل وغيرها من التدابير المتخذة لتنفيذ إعلان وبرنامج عمل </w:t>
      </w:r>
      <w:proofErr w:type="spellStart"/>
      <w:r>
        <w:rPr>
          <w:rtl/>
          <w:lang w:eastAsia="ar-SA"/>
        </w:rPr>
        <w:t>ديربان</w:t>
      </w:r>
      <w:proofErr w:type="spellEnd"/>
      <w:r>
        <w:rPr>
          <w:rtl/>
          <w:lang w:eastAsia="ar-SA"/>
        </w:rPr>
        <w:t xml:space="preserve"> على الصعيد الوطني.</w:t>
      </w:r>
    </w:p>
    <w:p w:rsidR="00FB0C77" w:rsidRPr="003A7E52" w:rsidRDefault="00964D1A" w:rsidP="00964D1A">
      <w:pPr>
        <w:pStyle w:val="H23GA"/>
        <w:rPr>
          <w:rFonts w:hint="cs"/>
          <w:rtl/>
          <w:lang w:bidi="ar-LB"/>
        </w:rPr>
      </w:pPr>
      <w:r>
        <w:rPr>
          <w:rFonts w:hint="cs"/>
          <w:rtl/>
        </w:rPr>
        <w:tab/>
      </w:r>
      <w:r>
        <w:rPr>
          <w:rFonts w:hint="cs"/>
          <w:rtl/>
        </w:rPr>
        <w:tab/>
      </w:r>
      <w:r w:rsidR="00FB0C77" w:rsidRPr="003A7E52">
        <w:rPr>
          <w:rFonts w:hint="cs"/>
          <w:rtl/>
        </w:rPr>
        <w:t xml:space="preserve">تعديل المادة 8 من الاتفاقية </w:t>
      </w:r>
    </w:p>
    <w:p w:rsidR="00FB0C77" w:rsidRDefault="00FB0C77" w:rsidP="00724211">
      <w:pPr>
        <w:pStyle w:val="SingleTxtGA"/>
        <w:rPr>
          <w:rFonts w:hint="cs"/>
          <w:rtl/>
          <w:lang w:eastAsia="ar-SA"/>
        </w:rPr>
      </w:pPr>
      <w:r>
        <w:rPr>
          <w:rFonts w:hint="cs"/>
          <w:rtl/>
          <w:lang w:val="fr-CH"/>
        </w:rPr>
        <w:t>21-</w:t>
      </w:r>
      <w:r>
        <w:rPr>
          <w:rFonts w:hint="cs"/>
          <w:rtl/>
          <w:lang w:val="fr-CH"/>
        </w:rPr>
        <w:tab/>
      </w:r>
      <w:r>
        <w:rPr>
          <w:spacing w:val="-2"/>
          <w:rtl/>
          <w:lang w:eastAsia="ar-SA"/>
        </w:rPr>
        <w:t>توصي اللجنة الدولة الطرف بأن تصدق على التعديلات التي أدخلت على الفقرة</w:t>
      </w:r>
      <w:r>
        <w:rPr>
          <w:spacing w:val="-2"/>
          <w:rtl/>
        </w:rPr>
        <w:t xml:space="preserve"> 6</w:t>
      </w:r>
      <w:r>
        <w:rPr>
          <w:rtl/>
          <w:lang w:eastAsia="ar-SA"/>
        </w:rPr>
        <w:t xml:space="preserve"> من المادة</w:t>
      </w:r>
      <w:r>
        <w:rPr>
          <w:rtl/>
        </w:rPr>
        <w:t xml:space="preserve"> 8</w:t>
      </w:r>
      <w:r w:rsidR="00724211">
        <w:rPr>
          <w:rtl/>
          <w:lang w:eastAsia="ar-SA"/>
        </w:rPr>
        <w:t xml:space="preserve"> من الاتفاقية، التي اعتمد</w:t>
      </w:r>
      <w:r w:rsidR="00724211">
        <w:rPr>
          <w:rFonts w:hint="cs"/>
          <w:rtl/>
          <w:lang w:eastAsia="ar-SA"/>
        </w:rPr>
        <w:t>ها</w:t>
      </w:r>
      <w:r>
        <w:rPr>
          <w:rtl/>
          <w:lang w:eastAsia="ar-SA"/>
        </w:rPr>
        <w:t xml:space="preserve"> في</w:t>
      </w:r>
      <w:r>
        <w:rPr>
          <w:rtl/>
        </w:rPr>
        <w:t xml:space="preserve"> 15</w:t>
      </w:r>
      <w:r>
        <w:rPr>
          <w:rtl/>
          <w:lang w:eastAsia="ar-SA"/>
        </w:rPr>
        <w:t xml:space="preserve"> كانون الثاني/يناير</w:t>
      </w:r>
      <w:r>
        <w:rPr>
          <w:rtl/>
        </w:rPr>
        <w:t xml:space="preserve"> 1992</w:t>
      </w:r>
      <w:r>
        <w:rPr>
          <w:rtl/>
          <w:lang w:eastAsia="ar-SA"/>
        </w:rPr>
        <w:t xml:space="preserve"> الاجتماع الرابع عشر للدول الأطراف في الاتفاقية والتي أقرتها الجمعية العامة في قرارها</w:t>
      </w:r>
      <w:r w:rsidR="00964D1A">
        <w:rPr>
          <w:rtl/>
        </w:rPr>
        <w:t xml:space="preserve"> 47/11</w:t>
      </w:r>
      <w:r w:rsidR="00964D1A">
        <w:rPr>
          <w:rFonts w:hint="cs"/>
          <w:rtl/>
        </w:rPr>
        <w:t>1.</w:t>
      </w:r>
      <w:r>
        <w:rPr>
          <w:rtl/>
          <w:lang w:eastAsia="ar-SA"/>
        </w:rPr>
        <w:t xml:space="preserve"> وتشير اللجنة في هذا الصدد إلى قرا</w:t>
      </w:r>
      <w:r>
        <w:rPr>
          <w:rFonts w:hint="cs"/>
          <w:rtl/>
          <w:lang w:eastAsia="ar-SA"/>
        </w:rPr>
        <w:t>رات</w:t>
      </w:r>
      <w:r>
        <w:rPr>
          <w:rtl/>
          <w:lang w:eastAsia="ar-SA"/>
        </w:rPr>
        <w:t xml:space="preserve"> الجمعية العا</w:t>
      </w:r>
      <w:r>
        <w:rPr>
          <w:rtl/>
        </w:rPr>
        <w:t>مة 61/148 و63/243</w:t>
      </w:r>
      <w:r>
        <w:rPr>
          <w:rFonts w:hint="cs"/>
          <w:rtl/>
        </w:rPr>
        <w:t xml:space="preserve"> و65/200</w:t>
      </w:r>
      <w:r>
        <w:rPr>
          <w:rtl/>
          <w:lang w:eastAsia="ar-SA"/>
        </w:rPr>
        <w:t xml:space="preserve">، </w:t>
      </w:r>
      <w:r>
        <w:rPr>
          <w:rFonts w:hint="cs"/>
          <w:rtl/>
          <w:lang w:eastAsia="ar-SA"/>
        </w:rPr>
        <w:t>التي</w:t>
      </w:r>
      <w:r>
        <w:rPr>
          <w:rtl/>
          <w:lang w:eastAsia="ar-SA"/>
        </w:rPr>
        <w:t xml:space="preserve"> حثت فيهما الجمعية العامة الدول الأطراف بقوة على التعجيل باتخاذ إجراءات داخلية للتصديق على تعديل الاتفاقية المتعلق بتمويل اللجنة، وإخطار الأمين العام كتابةً على وجه السرعة بموافقتها على التعديل.</w:t>
      </w:r>
    </w:p>
    <w:p w:rsidR="00FB0C77" w:rsidRPr="00B00097" w:rsidRDefault="00964D1A" w:rsidP="00964D1A">
      <w:pPr>
        <w:pStyle w:val="H23GA"/>
      </w:pPr>
      <w:r>
        <w:rPr>
          <w:rFonts w:hint="cs"/>
          <w:rtl/>
        </w:rPr>
        <w:tab/>
      </w:r>
      <w:r>
        <w:rPr>
          <w:rFonts w:hint="cs"/>
          <w:rtl/>
        </w:rPr>
        <w:tab/>
        <w:t>نشر التقارير والملاحظات</w:t>
      </w:r>
    </w:p>
    <w:p w:rsidR="00FB0C77" w:rsidRDefault="00FB0C77" w:rsidP="00FB0C77">
      <w:pPr>
        <w:pStyle w:val="SingleTxtGA"/>
        <w:rPr>
          <w:rFonts w:hint="cs"/>
          <w:rtl/>
          <w:lang w:eastAsia="ar-SA"/>
        </w:rPr>
      </w:pPr>
      <w:r w:rsidRPr="00551410">
        <w:rPr>
          <w:rFonts w:hint="cs"/>
          <w:spacing w:val="-4"/>
          <w:rtl/>
          <w:lang w:val="fr-CH"/>
        </w:rPr>
        <w:t>22-</w:t>
      </w:r>
      <w:r w:rsidRPr="00551410">
        <w:rPr>
          <w:rFonts w:hint="cs"/>
          <w:spacing w:val="-4"/>
          <w:rtl/>
          <w:lang w:val="fr-CH"/>
        </w:rPr>
        <w:tab/>
      </w:r>
      <w:r>
        <w:rPr>
          <w:rtl/>
          <w:lang w:eastAsia="ar-SA"/>
        </w:rPr>
        <w:t xml:space="preserve">توصي اللجنة بإتاحة تقارير الدولة الطرف </w:t>
      </w:r>
      <w:r>
        <w:rPr>
          <w:rFonts w:hint="cs"/>
          <w:rtl/>
          <w:lang w:eastAsia="ar-SA"/>
        </w:rPr>
        <w:t>للجمهور</w:t>
      </w:r>
      <w:r>
        <w:rPr>
          <w:rtl/>
          <w:lang w:eastAsia="ar-SA"/>
        </w:rPr>
        <w:t xml:space="preserve"> وتوفير إمكانية حصوله عليها وقت تقديمها، ونشر ملاحظات اللجنة المتعلقة بهذه التقارير أيضاً باللغة الرسمية وغيرها من اللغات الشائعة الاستخدام، حسب الاقتضاء</w:t>
      </w:r>
      <w:r>
        <w:rPr>
          <w:rtl/>
          <w:lang w:val="ar-SA" w:eastAsia="ar-SA"/>
        </w:rPr>
        <w:t>.</w:t>
      </w:r>
      <w:r>
        <w:rPr>
          <w:rtl/>
          <w:lang w:eastAsia="ar-SA"/>
        </w:rPr>
        <w:t xml:space="preserve"> </w:t>
      </w:r>
    </w:p>
    <w:p w:rsidR="00FB0C77" w:rsidRPr="00F0225B" w:rsidRDefault="00964D1A" w:rsidP="00964D1A">
      <w:pPr>
        <w:pStyle w:val="H23GA"/>
        <w:rPr>
          <w:rFonts w:hint="cs"/>
          <w:rtl/>
          <w:lang w:bidi="ar-LB"/>
        </w:rPr>
      </w:pPr>
      <w:r>
        <w:rPr>
          <w:rFonts w:hint="cs"/>
          <w:rtl/>
          <w:lang w:bidi="ar"/>
        </w:rPr>
        <w:tab/>
      </w:r>
      <w:r>
        <w:rPr>
          <w:rFonts w:hint="cs"/>
          <w:rtl/>
          <w:lang w:bidi="ar"/>
        </w:rPr>
        <w:tab/>
      </w:r>
      <w:r w:rsidR="00FB0C77" w:rsidRPr="00F0225B">
        <w:rPr>
          <w:rFonts w:hint="cs"/>
          <w:rtl/>
          <w:lang w:bidi="ar"/>
        </w:rPr>
        <w:t>الوثيقة الأساسية المشتركة</w:t>
      </w:r>
    </w:p>
    <w:p w:rsidR="00FB0C77" w:rsidRDefault="00FB0C77" w:rsidP="006A05E9">
      <w:pPr>
        <w:pStyle w:val="SingleTxtGA"/>
        <w:rPr>
          <w:rFonts w:hint="cs"/>
          <w:rtl/>
          <w:lang w:bidi="ar"/>
        </w:rPr>
      </w:pPr>
      <w:r>
        <w:rPr>
          <w:rFonts w:hint="cs"/>
          <w:rtl/>
          <w:lang w:val="fr-CH"/>
        </w:rPr>
        <w:t>23-</w:t>
      </w:r>
      <w:r>
        <w:rPr>
          <w:rFonts w:hint="cs"/>
          <w:rtl/>
          <w:lang w:val="fr-CH"/>
        </w:rPr>
        <w:tab/>
      </w:r>
      <w:r w:rsidR="00964D1A">
        <w:rPr>
          <w:rFonts w:hint="cs"/>
          <w:rtl/>
          <w:lang w:val="fr-CH"/>
        </w:rPr>
        <w:t>تشجع</w:t>
      </w:r>
      <w:r>
        <w:rPr>
          <w:rtl/>
        </w:rPr>
        <w:t xml:space="preserve"> اللجنة الدولة الطرف </w:t>
      </w:r>
      <w:r>
        <w:rPr>
          <w:rFonts w:hint="cs"/>
          <w:rtl/>
          <w:lang w:bidi="ar"/>
        </w:rPr>
        <w:t>على أن ت</w:t>
      </w:r>
      <w:r w:rsidR="006A05E9">
        <w:rPr>
          <w:rFonts w:hint="cs"/>
          <w:rtl/>
          <w:lang w:bidi="ar"/>
        </w:rPr>
        <w:t>ح</w:t>
      </w:r>
      <w:r>
        <w:rPr>
          <w:rFonts w:hint="cs"/>
          <w:rtl/>
          <w:lang w:bidi="ar"/>
        </w:rPr>
        <w:t>دِّث بانتظام وثيقتها الأساسية (</w:t>
      </w:r>
      <w:r w:rsidRPr="0015098A">
        <w:rPr>
          <w:lang w:eastAsia="zh-CN"/>
        </w:rPr>
        <w:t>HRI/CORE/1/Add.128</w:t>
      </w:r>
      <w:r>
        <w:rPr>
          <w:rFonts w:hint="cs"/>
          <w:rtl/>
          <w:lang w:bidi="ar"/>
        </w:rPr>
        <w:t>) التي قدمتها عام 2004 عملاً بالمبادئ التوجيهية المنسقة لتقديم التقارير بموجب المعاهدات الدولية لحقوق الإنسان، ولا سيما ما يتصل منها بالوثيقة الأساسية المشتركة، التي اعتمدها الاجتماع الخامس المشترك بين لجان هيئات معاهدات حقوق الإنسان، المعقود في شهر حزيران/يونيه 2006 (</w:t>
      </w:r>
      <w:r>
        <w:rPr>
          <w:rFonts w:hint="cs"/>
          <w:lang w:bidi="ar"/>
        </w:rPr>
        <w:t>HRI/GEN</w:t>
      </w:r>
      <w:r w:rsidR="00724211">
        <w:rPr>
          <w:lang w:bidi="ar"/>
        </w:rPr>
        <w:t>.</w:t>
      </w:r>
      <w:r>
        <w:rPr>
          <w:rFonts w:hint="cs"/>
          <w:lang w:bidi="ar"/>
        </w:rPr>
        <w:t>2/Rev.</w:t>
      </w:r>
      <w:r w:rsidR="00964D1A">
        <w:rPr>
          <w:lang w:bidi="ar"/>
        </w:rPr>
        <w:t>6</w:t>
      </w:r>
      <w:r>
        <w:rPr>
          <w:rFonts w:hint="cs"/>
          <w:rtl/>
          <w:lang w:bidi="ar"/>
        </w:rPr>
        <w:t>، الف</w:t>
      </w:r>
      <w:r w:rsidR="00964D1A">
        <w:rPr>
          <w:rFonts w:hint="cs"/>
          <w:rtl/>
          <w:lang w:bidi="ar"/>
        </w:rPr>
        <w:t>صل</w:t>
      </w:r>
      <w:r>
        <w:rPr>
          <w:rFonts w:hint="cs"/>
          <w:rtl/>
          <w:lang w:bidi="ar"/>
        </w:rPr>
        <w:t xml:space="preserve"> الأول).</w:t>
      </w:r>
    </w:p>
    <w:p w:rsidR="00FB0C77" w:rsidRPr="00B00097" w:rsidRDefault="00964D1A" w:rsidP="00964D1A">
      <w:pPr>
        <w:pStyle w:val="H23GA"/>
        <w:rPr>
          <w:rFonts w:hint="cs"/>
          <w:rtl/>
        </w:rPr>
      </w:pPr>
      <w:r>
        <w:rPr>
          <w:rtl/>
        </w:rPr>
        <w:br w:type="page"/>
      </w:r>
      <w:r>
        <w:rPr>
          <w:rFonts w:hint="cs"/>
          <w:rtl/>
        </w:rPr>
        <w:tab/>
      </w:r>
      <w:r>
        <w:rPr>
          <w:rFonts w:hint="cs"/>
          <w:rtl/>
        </w:rPr>
        <w:tab/>
      </w:r>
      <w:r w:rsidR="00FB0C77" w:rsidRPr="00B00097">
        <w:rPr>
          <w:rFonts w:hint="cs"/>
          <w:rtl/>
        </w:rPr>
        <w:t>متابعة الملاحظات الختامية</w:t>
      </w:r>
      <w:r w:rsidR="00FB0C77" w:rsidRPr="00B31B3A">
        <w:rPr>
          <w:rFonts w:hint="cs"/>
          <w:rtl/>
          <w:lang w:val="fr-CH"/>
        </w:rPr>
        <w:t xml:space="preserve"> </w:t>
      </w:r>
    </w:p>
    <w:p w:rsidR="00FB0C77" w:rsidRDefault="00FB0C77" w:rsidP="00964D1A">
      <w:pPr>
        <w:pStyle w:val="SingleTxtGA"/>
        <w:rPr>
          <w:rFonts w:hint="cs"/>
          <w:rtl/>
        </w:rPr>
      </w:pPr>
      <w:r>
        <w:rPr>
          <w:rFonts w:hint="cs"/>
          <w:rtl/>
          <w:lang w:val="fr-CH"/>
        </w:rPr>
        <w:t>24-</w:t>
      </w:r>
      <w:r>
        <w:rPr>
          <w:rFonts w:hint="cs"/>
          <w:rtl/>
          <w:lang w:val="fr-CH"/>
        </w:rPr>
        <w:tab/>
      </w:r>
      <w:r>
        <w:rPr>
          <w:rtl/>
        </w:rPr>
        <w:t xml:space="preserve">تطلب اللجنة، وفقاً لأحكام الفقرة 1 من المادة 9 من الاتفاقية والمادة 65 من نظامها الداخلي المعدَّل، </w:t>
      </w:r>
      <w:r w:rsidR="00964D1A">
        <w:rPr>
          <w:rFonts w:hint="cs"/>
          <w:rtl/>
        </w:rPr>
        <w:t>م</w:t>
      </w:r>
      <w:r>
        <w:rPr>
          <w:rtl/>
        </w:rPr>
        <w:t>ن الدولة الطرف</w:t>
      </w:r>
      <w:r w:rsidR="00964D1A">
        <w:rPr>
          <w:rFonts w:hint="cs"/>
          <w:rtl/>
        </w:rPr>
        <w:t xml:space="preserve"> أن تقدم</w:t>
      </w:r>
      <w:r>
        <w:rPr>
          <w:rtl/>
        </w:rPr>
        <w:t xml:space="preserve">، في غضون سنة من اعتماد هذه </w:t>
      </w:r>
      <w:r>
        <w:rPr>
          <w:rFonts w:hint="cs"/>
          <w:rtl/>
        </w:rPr>
        <w:t>الملاحظات الختامية</w:t>
      </w:r>
      <w:r>
        <w:rPr>
          <w:rtl/>
        </w:rPr>
        <w:t xml:space="preserve">، معلومات بشأن متابعتها للتوصيات الواردة في الفقرتين </w:t>
      </w:r>
      <w:r>
        <w:rPr>
          <w:rFonts w:hint="cs"/>
          <w:rtl/>
        </w:rPr>
        <w:t>13</w:t>
      </w:r>
      <w:r>
        <w:rPr>
          <w:rtl/>
        </w:rPr>
        <w:t xml:space="preserve"> و1</w:t>
      </w:r>
      <w:r>
        <w:rPr>
          <w:rFonts w:hint="cs"/>
          <w:rtl/>
        </w:rPr>
        <w:t>4</w:t>
      </w:r>
      <w:r>
        <w:rPr>
          <w:rtl/>
        </w:rPr>
        <w:t xml:space="preserve"> أعلاه.</w:t>
      </w:r>
    </w:p>
    <w:p w:rsidR="00FB0C77" w:rsidRPr="005E5D31" w:rsidRDefault="00964D1A" w:rsidP="00964D1A">
      <w:pPr>
        <w:pStyle w:val="H23GA"/>
        <w:rPr>
          <w:rFonts w:hint="cs"/>
          <w:rtl/>
        </w:rPr>
      </w:pPr>
      <w:r>
        <w:rPr>
          <w:rFonts w:hint="cs"/>
          <w:rtl/>
        </w:rPr>
        <w:tab/>
      </w:r>
      <w:r>
        <w:rPr>
          <w:rFonts w:hint="cs"/>
          <w:rtl/>
        </w:rPr>
        <w:tab/>
        <w:t>ال</w:t>
      </w:r>
      <w:r w:rsidR="00FB0C77" w:rsidRPr="005E5D31">
        <w:rPr>
          <w:rFonts w:hint="cs"/>
          <w:rtl/>
        </w:rPr>
        <w:t xml:space="preserve">فقرات ذات </w:t>
      </w:r>
      <w:r>
        <w:rPr>
          <w:rFonts w:hint="cs"/>
          <w:rtl/>
        </w:rPr>
        <w:t>ال</w:t>
      </w:r>
      <w:r w:rsidR="00FB0C77" w:rsidRPr="005E5D31">
        <w:rPr>
          <w:rFonts w:hint="cs"/>
          <w:rtl/>
        </w:rPr>
        <w:t xml:space="preserve">أهمية </w:t>
      </w:r>
      <w:r>
        <w:rPr>
          <w:rFonts w:hint="cs"/>
          <w:rtl/>
        </w:rPr>
        <w:t>ال</w:t>
      </w:r>
      <w:r w:rsidR="00FB0C77" w:rsidRPr="005E5D31">
        <w:rPr>
          <w:rFonts w:hint="cs"/>
          <w:rtl/>
        </w:rPr>
        <w:t>خاصة</w:t>
      </w:r>
    </w:p>
    <w:p w:rsidR="00FB0C77" w:rsidRDefault="00FB0C77" w:rsidP="00FB0C77">
      <w:pPr>
        <w:pStyle w:val="SingleTxtGA"/>
      </w:pPr>
      <w:r>
        <w:rPr>
          <w:rFonts w:hint="cs"/>
          <w:rtl/>
          <w:lang w:val="fr-CH"/>
        </w:rPr>
        <w:t>25-</w:t>
      </w:r>
      <w:r>
        <w:rPr>
          <w:rFonts w:hint="cs"/>
          <w:rtl/>
          <w:lang w:val="fr-CH"/>
        </w:rPr>
        <w:tab/>
      </w:r>
      <w:r>
        <w:rPr>
          <w:rtl/>
        </w:rPr>
        <w:t>تود اللجنة أيضاً أن توجِّه انتباه الدولة الطرف إلى الأهمية الخاصة للتوصيات الواردة في الفقرات 9 و1</w:t>
      </w:r>
      <w:r>
        <w:rPr>
          <w:rFonts w:hint="cs"/>
          <w:rtl/>
        </w:rPr>
        <w:t>6</w:t>
      </w:r>
      <w:r>
        <w:rPr>
          <w:rtl/>
        </w:rPr>
        <w:t xml:space="preserve"> و1</w:t>
      </w:r>
      <w:r>
        <w:rPr>
          <w:rFonts w:hint="cs"/>
          <w:rtl/>
        </w:rPr>
        <w:t>7</w:t>
      </w:r>
      <w:r>
        <w:rPr>
          <w:rtl/>
        </w:rPr>
        <w:t xml:space="preserve"> </w:t>
      </w:r>
      <w:r>
        <w:rPr>
          <w:rFonts w:hint="cs"/>
          <w:rtl/>
        </w:rPr>
        <w:t>أعلاه</w:t>
      </w:r>
      <w:r w:rsidR="00964D1A">
        <w:rPr>
          <w:rFonts w:hint="cs"/>
          <w:rtl/>
        </w:rPr>
        <w:t>،</w:t>
      </w:r>
      <w:r>
        <w:rPr>
          <w:rFonts w:hint="cs"/>
          <w:rtl/>
        </w:rPr>
        <w:t xml:space="preserve"> </w:t>
      </w:r>
      <w:r>
        <w:rPr>
          <w:rtl/>
        </w:rPr>
        <w:t>وتطلب إلى الدولة الطرف أن تقدم، في تقريرها الدوري المقبل، معلومات مفصلة عن التدابير الملموسة المتخذة لتنفيذ هذه التوصيات.</w:t>
      </w:r>
    </w:p>
    <w:p w:rsidR="00FB0C77" w:rsidRPr="00964D1A" w:rsidRDefault="00964D1A" w:rsidP="00964D1A">
      <w:pPr>
        <w:pStyle w:val="H23GA"/>
        <w:rPr>
          <w:rFonts w:hint="cs"/>
          <w:rtl/>
          <w:lang w:val="fr-CH" w:bidi="ar"/>
        </w:rPr>
      </w:pPr>
      <w:r>
        <w:rPr>
          <w:rFonts w:hint="cs"/>
          <w:b w:val="0"/>
          <w:bCs w:val="0"/>
          <w:rtl/>
          <w:lang w:bidi="ar"/>
        </w:rPr>
        <w:tab/>
      </w:r>
      <w:r>
        <w:rPr>
          <w:rFonts w:hint="cs"/>
          <w:b w:val="0"/>
          <w:bCs w:val="0"/>
          <w:rtl/>
          <w:lang w:bidi="ar"/>
        </w:rPr>
        <w:tab/>
      </w:r>
      <w:r w:rsidR="00FB0C77" w:rsidRPr="00964D1A">
        <w:rPr>
          <w:rFonts w:hint="cs"/>
          <w:rtl/>
          <w:lang w:bidi="ar"/>
        </w:rPr>
        <w:t>إعداد التقرير المقبل</w:t>
      </w:r>
    </w:p>
    <w:p w:rsidR="00FB0C77" w:rsidRDefault="00FB0C77" w:rsidP="00724211">
      <w:pPr>
        <w:pStyle w:val="SingleTxtGA"/>
      </w:pPr>
      <w:r>
        <w:rPr>
          <w:rFonts w:hint="cs"/>
          <w:rtl/>
          <w:lang w:val="fr-CH" w:bidi="ar"/>
        </w:rPr>
        <w:t>26-</w:t>
      </w:r>
      <w:r>
        <w:rPr>
          <w:rFonts w:hint="cs"/>
          <w:rtl/>
        </w:rPr>
        <w:tab/>
      </w:r>
      <w:r>
        <w:rPr>
          <w:rtl/>
        </w:rPr>
        <w:t>توصي اللجنة الدولة الطرف بأن تقدم تق</w:t>
      </w:r>
      <w:r>
        <w:rPr>
          <w:rFonts w:hint="cs"/>
          <w:rtl/>
        </w:rPr>
        <w:t>ا</w:t>
      </w:r>
      <w:r>
        <w:rPr>
          <w:rtl/>
        </w:rPr>
        <w:t>ريرها الدوري</w:t>
      </w:r>
      <w:r>
        <w:rPr>
          <w:rFonts w:hint="cs"/>
          <w:rtl/>
        </w:rPr>
        <w:t>ة</w:t>
      </w:r>
      <w:r>
        <w:rPr>
          <w:rtl/>
        </w:rPr>
        <w:t xml:space="preserve"> </w:t>
      </w:r>
      <w:r>
        <w:rPr>
          <w:rFonts w:hint="cs"/>
          <w:rtl/>
        </w:rPr>
        <w:t xml:space="preserve">من التاسع إلى </w:t>
      </w:r>
      <w:r>
        <w:rPr>
          <w:rtl/>
        </w:rPr>
        <w:t xml:space="preserve">الحادي </w:t>
      </w:r>
      <w:r>
        <w:rPr>
          <w:rFonts w:hint="cs"/>
          <w:rtl/>
        </w:rPr>
        <w:t>عشر</w:t>
      </w:r>
      <w:r>
        <w:rPr>
          <w:rtl/>
        </w:rPr>
        <w:t xml:space="preserve"> في وثيقة واحدة بحلول </w:t>
      </w:r>
      <w:r>
        <w:rPr>
          <w:rFonts w:hint="cs"/>
          <w:rtl/>
        </w:rPr>
        <w:t>10</w:t>
      </w:r>
      <w:r>
        <w:rPr>
          <w:rtl/>
        </w:rPr>
        <w:t xml:space="preserve"> </w:t>
      </w:r>
      <w:r>
        <w:rPr>
          <w:rFonts w:hint="cs"/>
          <w:rtl/>
        </w:rPr>
        <w:t>شباط</w:t>
      </w:r>
      <w:r>
        <w:rPr>
          <w:rtl/>
        </w:rPr>
        <w:t>/</w:t>
      </w:r>
      <w:r>
        <w:rPr>
          <w:rFonts w:hint="cs"/>
          <w:rtl/>
        </w:rPr>
        <w:t>فبراير</w:t>
      </w:r>
      <w:r>
        <w:rPr>
          <w:rtl/>
        </w:rPr>
        <w:t xml:space="preserve"> 201</w:t>
      </w:r>
      <w:r>
        <w:rPr>
          <w:rFonts w:hint="cs"/>
          <w:rtl/>
        </w:rPr>
        <w:t>6</w:t>
      </w:r>
      <w:r>
        <w:rPr>
          <w:rtl/>
        </w:rPr>
        <w:t>، على أن تأخذ في اعتبارها المبادئ التوجيهية المحددة لتقديم التقارير التي اعتمدتها اللجنة في دورتها الحادية والسبعين (</w:t>
      </w:r>
      <w:r>
        <w:t>CERD/C/2007/1</w:t>
      </w:r>
      <w:r>
        <w:rPr>
          <w:rtl/>
        </w:rPr>
        <w:t xml:space="preserve">)، وأن تتناول جميع النقاط التي أثيرت في </w:t>
      </w:r>
      <w:r w:rsidR="00964D1A">
        <w:rPr>
          <w:rFonts w:hint="cs"/>
          <w:rtl/>
        </w:rPr>
        <w:t xml:space="preserve">هذه </w:t>
      </w:r>
      <w:r>
        <w:rPr>
          <w:rtl/>
        </w:rPr>
        <w:t xml:space="preserve">الملاحظات الختامية. وتحث اللجنة الدولة الطرف أيضاً على مراعاة الحد الأقصى لعدد صفحات التقارير الخاصة بكل معاهدة وهو 40 صفحة، والحد الأقصى الذي يتراوح بين 60 و80 صفحة لعدد صفحات الوثيقة الأساسية الموحدة </w:t>
      </w:r>
      <w:r w:rsidR="00724211">
        <w:rPr>
          <w:rFonts w:hint="cs"/>
          <w:rtl/>
        </w:rPr>
        <w:t>(</w:t>
      </w:r>
      <w:r>
        <w:t>HRI/GEN.2/Rev.6</w:t>
      </w:r>
      <w:r>
        <w:rPr>
          <w:rtl/>
        </w:rPr>
        <w:t xml:space="preserve">، </w:t>
      </w:r>
      <w:r w:rsidR="00877979">
        <w:rPr>
          <w:rFonts w:hint="cs"/>
          <w:rtl/>
        </w:rPr>
        <w:t xml:space="preserve">الفصل الأول، </w:t>
      </w:r>
      <w:r>
        <w:rPr>
          <w:rtl/>
        </w:rPr>
        <w:t>الفقرة 19).</w:t>
      </w:r>
    </w:p>
    <w:p w:rsidR="00FB0C77" w:rsidRPr="00551410" w:rsidRDefault="00FB0C77" w:rsidP="00FB0C77">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3AE" w:rsidRPr="00FE6865" w:rsidRDefault="003F63AE" w:rsidP="00FE6865">
      <w:pPr>
        <w:pStyle w:val="Footer"/>
      </w:pPr>
    </w:p>
  </w:endnote>
  <w:endnote w:type="continuationSeparator" w:id="0">
    <w:p w:rsidR="003F63AE" w:rsidRDefault="003F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C77" w:rsidRPr="00FB0C77" w:rsidRDefault="00FB0C77" w:rsidP="00FB0C77">
    <w:pPr>
      <w:pStyle w:val="Footer"/>
      <w:tabs>
        <w:tab w:val="right" w:pos="9598"/>
      </w:tabs>
    </w:pPr>
    <w:r>
      <w:t>GE.12-46929</w:t>
    </w:r>
    <w:r>
      <w:tab/>
    </w:r>
    <w:r w:rsidRPr="00FB0C77">
      <w:rPr>
        <w:b/>
        <w:sz w:val="18"/>
      </w:rPr>
      <w:fldChar w:fldCharType="begin"/>
    </w:r>
    <w:r w:rsidRPr="00FB0C77">
      <w:rPr>
        <w:b/>
        <w:sz w:val="18"/>
      </w:rPr>
      <w:instrText xml:space="preserve"> PAGE  \* MERGEFORMAT </w:instrText>
    </w:r>
    <w:r w:rsidRPr="00FB0C77">
      <w:rPr>
        <w:b/>
        <w:sz w:val="18"/>
      </w:rPr>
      <w:fldChar w:fldCharType="separate"/>
    </w:r>
    <w:r w:rsidR="002E07F9">
      <w:rPr>
        <w:b/>
        <w:noProof/>
        <w:sz w:val="18"/>
      </w:rPr>
      <w:t>2</w:t>
    </w:r>
    <w:r w:rsidRPr="00FB0C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C77" w:rsidRPr="00FB0C77" w:rsidRDefault="00FB0C77" w:rsidP="00FB0C77">
    <w:pPr>
      <w:pStyle w:val="Footer"/>
      <w:tabs>
        <w:tab w:val="right" w:pos="9598"/>
      </w:tabs>
      <w:rPr>
        <w:b/>
        <w:sz w:val="18"/>
      </w:rPr>
    </w:pPr>
    <w:r w:rsidRPr="00FB0C77">
      <w:rPr>
        <w:b/>
        <w:sz w:val="18"/>
      </w:rPr>
      <w:fldChar w:fldCharType="begin"/>
    </w:r>
    <w:r w:rsidRPr="00FB0C77">
      <w:rPr>
        <w:b/>
        <w:sz w:val="18"/>
      </w:rPr>
      <w:instrText xml:space="preserve"> PAGE  \* MERGEFORMAT </w:instrText>
    </w:r>
    <w:r w:rsidRPr="00FB0C77">
      <w:rPr>
        <w:b/>
        <w:sz w:val="18"/>
      </w:rPr>
      <w:fldChar w:fldCharType="separate"/>
    </w:r>
    <w:r w:rsidR="002E07F9">
      <w:rPr>
        <w:b/>
        <w:noProof/>
        <w:sz w:val="18"/>
      </w:rPr>
      <w:t>3</w:t>
    </w:r>
    <w:r w:rsidRPr="00FB0C77">
      <w:rPr>
        <w:b/>
        <w:sz w:val="18"/>
      </w:rPr>
      <w:fldChar w:fldCharType="end"/>
    </w:r>
    <w:r>
      <w:rPr>
        <w:b/>
        <w:sz w:val="18"/>
      </w:rPr>
      <w:tab/>
    </w:r>
    <w:r>
      <w:t>GE.12-46929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AEF" w:rsidRDefault="00FB0C77" w:rsidP="00FB0C77">
    <w:pPr>
      <w:pStyle w:val="Footer"/>
      <w:jc w:val="right"/>
    </w:pPr>
    <w:r>
      <w:rPr>
        <w:sz w:val="20"/>
      </w:rPr>
      <w:t>(A)   GE.12-46929</w:t>
    </w:r>
    <w:r w:rsidR="00915AE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3AE" w:rsidRDefault="003F63AE" w:rsidP="00300142">
      <w:pPr>
        <w:pStyle w:val="Footer"/>
        <w:bidi/>
        <w:spacing w:after="80" w:line="200" w:lineRule="exact"/>
        <w:ind w:left="680"/>
      </w:pPr>
      <w:r>
        <w:rPr>
          <w:rFonts w:hint="cs"/>
          <w:rtl/>
        </w:rPr>
        <w:t>__________</w:t>
      </w:r>
    </w:p>
  </w:footnote>
  <w:footnote w:type="continuationSeparator" w:id="0">
    <w:p w:rsidR="003F63AE" w:rsidRDefault="003F63AE"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C77" w:rsidRPr="00FB0C77" w:rsidRDefault="00FB0C77" w:rsidP="00FB0C77">
    <w:pPr>
      <w:pStyle w:val="Header"/>
      <w:jc w:val="right"/>
    </w:pPr>
    <w:r w:rsidRPr="00FB0C77">
      <w:t>CERD/C/TJK/CO/6-8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AEF" w:rsidRPr="00FB0C77" w:rsidRDefault="00FB0C77" w:rsidP="00FB0C77">
    <w:pPr>
      <w:pStyle w:val="Header"/>
      <w:jc w:val="left"/>
    </w:pPr>
    <w:r w:rsidRPr="00FB0C77">
      <w:t>CERD/C/TJK/CO/6-8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AEF" w:rsidRDefault="00915AE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15AEF" w:rsidRPr="00A85A54" w:rsidRDefault="00915AEF"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AEF"/>
    <w:rsid w:val="00040E25"/>
    <w:rsid w:val="00042149"/>
    <w:rsid w:val="000648EA"/>
    <w:rsid w:val="00076443"/>
    <w:rsid w:val="000957C8"/>
    <w:rsid w:val="00097049"/>
    <w:rsid w:val="000A04D5"/>
    <w:rsid w:val="000A65CE"/>
    <w:rsid w:val="000B52F2"/>
    <w:rsid w:val="000B7EDD"/>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57225"/>
    <w:rsid w:val="002E07F9"/>
    <w:rsid w:val="00300142"/>
    <w:rsid w:val="00310160"/>
    <w:rsid w:val="00341A8C"/>
    <w:rsid w:val="003519E6"/>
    <w:rsid w:val="00355F81"/>
    <w:rsid w:val="003B4356"/>
    <w:rsid w:val="003C5947"/>
    <w:rsid w:val="003F08A8"/>
    <w:rsid w:val="003F63AE"/>
    <w:rsid w:val="003F7EAB"/>
    <w:rsid w:val="004250E3"/>
    <w:rsid w:val="00450332"/>
    <w:rsid w:val="00471F29"/>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E6E79"/>
    <w:rsid w:val="005F146F"/>
    <w:rsid w:val="005F71B6"/>
    <w:rsid w:val="00654786"/>
    <w:rsid w:val="00660FD4"/>
    <w:rsid w:val="00665BE4"/>
    <w:rsid w:val="006A05E9"/>
    <w:rsid w:val="006A4425"/>
    <w:rsid w:val="006B00A4"/>
    <w:rsid w:val="006B4669"/>
    <w:rsid w:val="006D3CFA"/>
    <w:rsid w:val="006F6BF8"/>
    <w:rsid w:val="00707BDF"/>
    <w:rsid w:val="00710727"/>
    <w:rsid w:val="00715F45"/>
    <w:rsid w:val="00724211"/>
    <w:rsid w:val="00731815"/>
    <w:rsid w:val="00731B84"/>
    <w:rsid w:val="00734AE7"/>
    <w:rsid w:val="0079344E"/>
    <w:rsid w:val="007E197F"/>
    <w:rsid w:val="007F68C4"/>
    <w:rsid w:val="008153DE"/>
    <w:rsid w:val="00852A10"/>
    <w:rsid w:val="00862634"/>
    <w:rsid w:val="00866C59"/>
    <w:rsid w:val="00877306"/>
    <w:rsid w:val="00877979"/>
    <w:rsid w:val="00885524"/>
    <w:rsid w:val="008A6242"/>
    <w:rsid w:val="008B4BC6"/>
    <w:rsid w:val="008F6743"/>
    <w:rsid w:val="00901E57"/>
    <w:rsid w:val="009070DF"/>
    <w:rsid w:val="00915AEF"/>
    <w:rsid w:val="00935F0E"/>
    <w:rsid w:val="00945899"/>
    <w:rsid w:val="0095208F"/>
    <w:rsid w:val="00964D1A"/>
    <w:rsid w:val="00977B3F"/>
    <w:rsid w:val="009814AE"/>
    <w:rsid w:val="009901D3"/>
    <w:rsid w:val="00996BBE"/>
    <w:rsid w:val="009B2C03"/>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44E31"/>
    <w:rsid w:val="00B74B78"/>
    <w:rsid w:val="00BA4F7E"/>
    <w:rsid w:val="00BB2C41"/>
    <w:rsid w:val="00BC55C8"/>
    <w:rsid w:val="00BC5C10"/>
    <w:rsid w:val="00BE2964"/>
    <w:rsid w:val="00C21623"/>
    <w:rsid w:val="00C24FBD"/>
    <w:rsid w:val="00C473BA"/>
    <w:rsid w:val="00C611ED"/>
    <w:rsid w:val="00C6490A"/>
    <w:rsid w:val="00C64FE1"/>
    <w:rsid w:val="00C726D2"/>
    <w:rsid w:val="00C74296"/>
    <w:rsid w:val="00C767FE"/>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0C77"/>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ar"/>
    <w:rsid w:val="00FB0C77"/>
    <w:pPr>
      <w:suppressAutoHyphens/>
      <w:bidi w:val="0"/>
      <w:spacing w:after="120"/>
      <w:ind w:left="1134" w:right="1134"/>
      <w:jc w:val="both"/>
    </w:pPr>
    <w:rPr>
      <w:rFonts w:cs="Times New Roman"/>
      <w:szCs w:val="20"/>
      <w:lang w:val="en-GB"/>
    </w:rPr>
  </w:style>
  <w:style w:type="character" w:customStyle="1" w:styleId="SingleTxtGCar">
    <w:name w:val="_ Single Txt_G Car"/>
    <w:link w:val="SingleTxtG"/>
    <w:locked/>
    <w:rsid w:val="00FB0C77"/>
    <w:rPr>
      <w:lang w:val="en-GB" w:eastAsia="en-US" w:bidi="ar-SA"/>
    </w:rPr>
  </w:style>
  <w:style w:type="character" w:customStyle="1" w:styleId="SingleTxtGAChar">
    <w:name w:val="_ Single Txt_GA Char"/>
    <w:link w:val="SingleTxtGA"/>
    <w:locked/>
    <w:rsid w:val="00FB0C7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2035</Words>
  <Characters>11604</Characters>
  <Application>Microsoft Office Word</Application>
  <DocSecurity>4</DocSecurity>
  <Lines>96</Lines>
  <Paragraphs>27</Paragraphs>
  <ScaleCrop>false</ScaleCrop>
  <HeadingPairs>
    <vt:vector size="2" baseType="variant">
      <vt:variant>
        <vt:lpstr>العنوان</vt:lpstr>
      </vt:variant>
      <vt:variant>
        <vt:i4>1</vt:i4>
      </vt:variant>
    </vt:vector>
  </HeadingPairs>
  <TitlesOfParts>
    <vt:vector size="1" baseType="lpstr">
      <vt:lpstr>CERD/C/TJK/CO/6-8</vt:lpstr>
    </vt:vector>
  </TitlesOfParts>
  <Company>CSD</Company>
  <LinksUpToDate>false</LinksUpToDate>
  <CharactersWithSpaces>13612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CERD/C/TJK/CO/6-8</dc:title>
  <dc:subject/>
  <dc:creator>Malek</dc:creator>
  <cp:keywords/>
  <dc:description/>
  <cp:lastModifiedBy>RIZ</cp:lastModifiedBy>
  <cp:revision>2</cp:revision>
  <cp:lastPrinted>2012-11-12T13:41:00Z</cp:lastPrinted>
  <dcterms:created xsi:type="dcterms:W3CDTF">2012-11-12T15:53:00Z</dcterms:created>
  <dcterms:modified xsi:type="dcterms:W3CDTF">2012-11-12T15:53:00Z</dcterms:modified>
</cp:coreProperties>
</file>