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9FFEE" w14:textId="77777777" w:rsidR="00483E94" w:rsidRPr="001E47AD" w:rsidRDefault="001F2C70" w:rsidP="00483E94">
      <w:pPr>
        <w:spacing w:after="360"/>
        <w:jc w:val="right"/>
        <w:outlineLvl w:val="0"/>
        <w:rPr>
          <w:bCs/>
        </w:rPr>
      </w:pPr>
      <w:r w:rsidRPr="001E47AD">
        <w:rPr>
          <w:bCs/>
        </w:rPr>
        <w:t>A/79/44</w:t>
      </w:r>
    </w:p>
    <w:p w14:paraId="06FC256E" w14:textId="77777777" w:rsidR="00483E94" w:rsidRPr="001E47AD" w:rsidRDefault="001D12EC" w:rsidP="00483E94">
      <w:pPr>
        <w:ind w:left="1134"/>
      </w:pPr>
      <w:r w:rsidRPr="001E47AD">
        <w:rPr>
          <w:noProof/>
          <w:lang w:eastAsia="fr-CH"/>
        </w:rPr>
        <w:drawing>
          <wp:inline distT="0" distB="0" distL="0" distR="0" wp14:anchorId="31F23B5A" wp14:editId="34DBA6D1">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1234A9E1" w14:textId="77777777" w:rsidR="00483E94" w:rsidRPr="001E47AD" w:rsidRDefault="00C81366" w:rsidP="00C2512C">
      <w:pPr>
        <w:pStyle w:val="XLargeG"/>
        <w:spacing w:after="800"/>
      </w:pPr>
      <w:r w:rsidRPr="001E47AD">
        <w:t>Naciones Unidas</w:t>
      </w:r>
    </w:p>
    <w:p w14:paraId="0965EA11" w14:textId="5AFFDEF5" w:rsidR="00483E94" w:rsidRPr="001E47AD" w:rsidRDefault="00C81366" w:rsidP="001F2C70">
      <w:pPr>
        <w:pStyle w:val="STitleLG"/>
      </w:pPr>
      <w:r w:rsidRPr="001E47AD">
        <w:t>Informe</w:t>
      </w:r>
      <w:r w:rsidR="00483E94" w:rsidRPr="001E47AD">
        <w:t xml:space="preserve"> </w:t>
      </w:r>
      <w:r w:rsidR="001F2C70" w:rsidRPr="002D23FE">
        <w:rPr>
          <w:bCs/>
        </w:rPr>
        <w:t>del Comité contra la</w:t>
      </w:r>
      <w:r w:rsidR="001E47AD" w:rsidRPr="001E47AD">
        <w:rPr>
          <w:bCs/>
        </w:rPr>
        <w:t> </w:t>
      </w:r>
      <w:r w:rsidR="001F2C70" w:rsidRPr="002D23FE">
        <w:rPr>
          <w:bCs/>
        </w:rPr>
        <w:t>Tortura</w:t>
      </w:r>
    </w:p>
    <w:p w14:paraId="176E9EAD" w14:textId="1E674F2A" w:rsidR="001F2C70" w:rsidRPr="001F2C70" w:rsidRDefault="001F2C70" w:rsidP="001F2C70">
      <w:pPr>
        <w:pStyle w:val="STitleMG"/>
        <w:rPr>
          <w:lang w:val="es-ES"/>
        </w:rPr>
      </w:pPr>
      <w:r w:rsidRPr="001F2C70">
        <w:rPr>
          <w:lang w:val="es-ES"/>
        </w:rPr>
        <w:t xml:space="preserve">77º período de sesiones </w:t>
      </w:r>
      <w:r w:rsidRPr="001E47AD">
        <w:rPr>
          <w:lang w:val="es-ES"/>
        </w:rPr>
        <w:br/>
      </w:r>
      <w:r w:rsidRPr="001F2C70">
        <w:rPr>
          <w:lang w:val="es-ES"/>
        </w:rPr>
        <w:t>(10 a 28 de julio de 2023)</w:t>
      </w:r>
    </w:p>
    <w:p w14:paraId="09CA1743" w14:textId="7C54BF4B" w:rsidR="001F2C70" w:rsidRPr="001F2C70" w:rsidRDefault="001F2C70" w:rsidP="001F2C70">
      <w:pPr>
        <w:pStyle w:val="STitleMG"/>
        <w:spacing w:before="120"/>
        <w:rPr>
          <w:lang w:val="es-ES"/>
        </w:rPr>
      </w:pPr>
      <w:r w:rsidRPr="001F2C70">
        <w:rPr>
          <w:lang w:val="es-ES"/>
        </w:rPr>
        <w:t xml:space="preserve">78º período de sesiones </w:t>
      </w:r>
      <w:r w:rsidRPr="001E47AD">
        <w:rPr>
          <w:lang w:val="es-ES"/>
        </w:rPr>
        <w:br/>
      </w:r>
      <w:r w:rsidRPr="001F2C70">
        <w:rPr>
          <w:lang w:val="es-ES"/>
        </w:rPr>
        <w:t>(30 de octubre a 24 de noviembre de 2023)</w:t>
      </w:r>
    </w:p>
    <w:p w14:paraId="6A6B5755" w14:textId="40FD63BB" w:rsidR="00D944F3" w:rsidRPr="001E47AD" w:rsidRDefault="001F2C70" w:rsidP="001F2C70">
      <w:pPr>
        <w:pStyle w:val="STitleMG"/>
        <w:spacing w:before="120"/>
        <w:rPr>
          <w:lang w:val="es-ES"/>
        </w:rPr>
      </w:pPr>
      <w:r w:rsidRPr="002D23FE">
        <w:rPr>
          <w:lang w:val="es-ES"/>
        </w:rPr>
        <w:t xml:space="preserve">79º período de sesiones </w:t>
      </w:r>
      <w:r w:rsidRPr="001E47AD">
        <w:rPr>
          <w:lang w:val="es-ES"/>
        </w:rPr>
        <w:br/>
      </w:r>
      <w:r w:rsidRPr="002D23FE">
        <w:rPr>
          <w:lang w:val="es-ES"/>
        </w:rPr>
        <w:t>(15 de abril a 10 de mayo de 2024)</w:t>
      </w:r>
    </w:p>
    <w:p w14:paraId="33025AA1" w14:textId="77777777" w:rsidR="00483E94" w:rsidRPr="001E47AD" w:rsidRDefault="00C81366" w:rsidP="001E47AD">
      <w:pPr>
        <w:pStyle w:val="XLargeG"/>
        <w:spacing w:before="4000" w:after="120"/>
      </w:pPr>
      <w:r w:rsidRPr="001E47AD">
        <w:t>Asamblea General</w:t>
      </w:r>
    </w:p>
    <w:p w14:paraId="7C5BAAE6" w14:textId="6D150A2B" w:rsidR="003D346F" w:rsidRPr="001E47AD" w:rsidRDefault="00C81366" w:rsidP="001F2C70">
      <w:pPr>
        <w:pStyle w:val="HChG"/>
        <w:tabs>
          <w:tab w:val="clear" w:pos="851"/>
        </w:tabs>
        <w:spacing w:before="0" w:after="0"/>
        <w:ind w:firstLine="0"/>
      </w:pPr>
      <w:r w:rsidRPr="001E47AD">
        <w:t>Documentos oficiales</w:t>
      </w:r>
      <w:r w:rsidR="00FC4149" w:rsidRPr="001E47AD">
        <w:br/>
      </w:r>
      <w:r w:rsidR="001F2C70" w:rsidRPr="002D23FE">
        <w:rPr>
          <w:bCs/>
        </w:rPr>
        <w:t>Septuagésimo noveno</w:t>
      </w:r>
      <w:r w:rsidR="00483E94" w:rsidRPr="001E47AD">
        <w:t xml:space="preserve"> </w:t>
      </w:r>
      <w:r w:rsidRPr="001E47AD">
        <w:t>período de sesiones</w:t>
      </w:r>
      <w:r w:rsidR="00FC4149" w:rsidRPr="001E47AD">
        <w:br/>
      </w:r>
      <w:r w:rsidRPr="001E47AD">
        <w:t>Suplemento n</w:t>
      </w:r>
      <w:r w:rsidR="009040DE" w:rsidRPr="001E47AD">
        <w:t>ú</w:t>
      </w:r>
      <w:r w:rsidRPr="001E47AD">
        <w:t>m</w:t>
      </w:r>
      <w:r w:rsidR="009040DE" w:rsidRPr="001E47AD">
        <w:t>.</w:t>
      </w:r>
      <w:r w:rsidR="00483E94" w:rsidRPr="001E47AD">
        <w:t xml:space="preserve"> </w:t>
      </w:r>
      <w:r w:rsidR="001F2C70" w:rsidRPr="001E47AD">
        <w:t>44</w:t>
      </w:r>
    </w:p>
    <w:p w14:paraId="63B846A5" w14:textId="77777777" w:rsidR="003D346F" w:rsidRPr="001E47AD" w:rsidRDefault="003D346F">
      <w:pPr>
        <w:suppressAutoHyphens w:val="0"/>
        <w:kinsoku/>
        <w:overflowPunct/>
        <w:autoSpaceDE/>
        <w:autoSpaceDN/>
        <w:adjustRightInd/>
        <w:snapToGrid/>
        <w:spacing w:line="240" w:lineRule="auto"/>
        <w:rPr>
          <w:b/>
          <w:sz w:val="28"/>
          <w:szCs w:val="28"/>
        </w:rPr>
      </w:pPr>
      <w:r w:rsidRPr="001E47AD">
        <w:rPr>
          <w:b/>
          <w:sz w:val="28"/>
          <w:szCs w:val="28"/>
        </w:rPr>
        <w:br w:type="page"/>
      </w:r>
    </w:p>
    <w:p w14:paraId="2F7B02FB" w14:textId="77777777" w:rsidR="00483E94" w:rsidRPr="001E47AD" w:rsidRDefault="00483E94" w:rsidP="003D346F"/>
    <w:p w14:paraId="1D2E2543" w14:textId="77777777" w:rsidR="00483E94" w:rsidRPr="001E47AD" w:rsidRDefault="00483E94" w:rsidP="00C451B9">
      <w:pPr>
        <w:sectPr w:rsidR="00483E94" w:rsidRPr="001E47AD" w:rsidSect="001F2C70">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1E47AD" w14:paraId="518ED995" w14:textId="77777777" w:rsidTr="00D944F3">
        <w:tc>
          <w:tcPr>
            <w:tcW w:w="4814" w:type="dxa"/>
          </w:tcPr>
          <w:p w14:paraId="0E583929" w14:textId="77777777" w:rsidR="00C81366" w:rsidRPr="001E47AD" w:rsidRDefault="00C81366" w:rsidP="00C81366">
            <w:pPr>
              <w:rPr>
                <w:b/>
                <w:sz w:val="24"/>
                <w:szCs w:val="24"/>
              </w:rPr>
            </w:pPr>
            <w:r w:rsidRPr="001E47AD">
              <w:rPr>
                <w:b/>
                <w:sz w:val="24"/>
                <w:szCs w:val="24"/>
              </w:rPr>
              <w:lastRenderedPageBreak/>
              <w:t>Asamblea general</w:t>
            </w:r>
          </w:p>
          <w:p w14:paraId="699587C0" w14:textId="77777777" w:rsidR="00C81366" w:rsidRPr="001E47AD" w:rsidRDefault="00C81366" w:rsidP="00C81366">
            <w:pPr>
              <w:rPr>
                <w:sz w:val="24"/>
                <w:szCs w:val="24"/>
              </w:rPr>
            </w:pPr>
            <w:r w:rsidRPr="001E47AD">
              <w:rPr>
                <w:sz w:val="24"/>
                <w:szCs w:val="24"/>
              </w:rPr>
              <w:t>Documentos Oficiales</w:t>
            </w:r>
          </w:p>
          <w:p w14:paraId="2885B0E2" w14:textId="6CBBFC98" w:rsidR="00C81366" w:rsidRPr="001E47AD" w:rsidRDefault="001F2C70" w:rsidP="001F2C70">
            <w:pPr>
              <w:rPr>
                <w:sz w:val="24"/>
                <w:szCs w:val="24"/>
              </w:rPr>
            </w:pPr>
            <w:r w:rsidRPr="002D23FE">
              <w:rPr>
                <w:sz w:val="24"/>
                <w:szCs w:val="24"/>
              </w:rPr>
              <w:t xml:space="preserve">Septuagésimo noveno </w:t>
            </w:r>
            <w:r w:rsidR="00C81366" w:rsidRPr="001E47AD">
              <w:rPr>
                <w:sz w:val="24"/>
                <w:szCs w:val="24"/>
              </w:rPr>
              <w:t>período de sesiones</w:t>
            </w:r>
          </w:p>
          <w:p w14:paraId="2BDFA9AA" w14:textId="36A35856" w:rsidR="00D944F3" w:rsidRPr="001E47AD" w:rsidRDefault="00C81366" w:rsidP="00C81366">
            <w:r w:rsidRPr="001E47AD">
              <w:rPr>
                <w:sz w:val="24"/>
                <w:szCs w:val="24"/>
              </w:rPr>
              <w:t xml:space="preserve">Suplemento núm. </w:t>
            </w:r>
            <w:r w:rsidR="001F2C70" w:rsidRPr="001E47AD">
              <w:rPr>
                <w:sz w:val="24"/>
                <w:szCs w:val="24"/>
              </w:rPr>
              <w:t>44</w:t>
            </w:r>
          </w:p>
        </w:tc>
        <w:tc>
          <w:tcPr>
            <w:tcW w:w="4815" w:type="dxa"/>
          </w:tcPr>
          <w:p w14:paraId="3E7CB740" w14:textId="77777777" w:rsidR="00D944F3" w:rsidRPr="001E47AD" w:rsidRDefault="001F2C70" w:rsidP="00D944F3">
            <w:pPr>
              <w:jc w:val="right"/>
            </w:pPr>
            <w:r w:rsidRPr="001E47AD">
              <w:rPr>
                <w:bCs/>
              </w:rPr>
              <w:t>A/79/44</w:t>
            </w:r>
          </w:p>
        </w:tc>
      </w:tr>
    </w:tbl>
    <w:p w14:paraId="703DFFF8" w14:textId="7F395199" w:rsidR="00541BE4" w:rsidRPr="001E47AD" w:rsidRDefault="00C81366" w:rsidP="001F2C70">
      <w:pPr>
        <w:pStyle w:val="SMG"/>
        <w:spacing w:before="1134" w:after="480"/>
        <w:rPr>
          <w:szCs w:val="40"/>
        </w:rPr>
      </w:pPr>
      <w:r w:rsidRPr="001E47AD">
        <w:t>Informe</w:t>
      </w:r>
      <w:r w:rsidR="00541BE4" w:rsidRPr="001E47AD">
        <w:t xml:space="preserve"> </w:t>
      </w:r>
      <w:r w:rsidR="001F2C70" w:rsidRPr="002D23FE">
        <w:rPr>
          <w:bCs/>
        </w:rPr>
        <w:t>del Comité contra la Tortura</w:t>
      </w:r>
    </w:p>
    <w:p w14:paraId="26783FAE" w14:textId="67FA6AE6" w:rsidR="001F2C70" w:rsidRPr="001F2C70" w:rsidRDefault="001F2C70" w:rsidP="001F2C70">
      <w:pPr>
        <w:pStyle w:val="SSG"/>
        <w:spacing w:after="120"/>
      </w:pPr>
      <w:r w:rsidRPr="001F2C70">
        <w:t xml:space="preserve">77º período de sesiones </w:t>
      </w:r>
      <w:r w:rsidRPr="001E47AD">
        <w:br/>
      </w:r>
      <w:r w:rsidRPr="001F2C70">
        <w:t>(10 a 28 de julio de 2023)</w:t>
      </w:r>
    </w:p>
    <w:p w14:paraId="6E2FB812" w14:textId="0CE3E42E" w:rsidR="001F2C70" w:rsidRPr="001F2C70" w:rsidRDefault="001F2C70" w:rsidP="001F2C70">
      <w:pPr>
        <w:pStyle w:val="SSG"/>
        <w:spacing w:after="120"/>
      </w:pPr>
      <w:r w:rsidRPr="001F2C70">
        <w:t xml:space="preserve">78º período de sesiones </w:t>
      </w:r>
      <w:r w:rsidRPr="001E47AD">
        <w:br/>
      </w:r>
      <w:r w:rsidRPr="001F2C70">
        <w:t>(30 de octubre a 24 de noviembre de 2023)</w:t>
      </w:r>
    </w:p>
    <w:p w14:paraId="12BD6E1E" w14:textId="0A84A196" w:rsidR="00541BE4" w:rsidRPr="001E47AD" w:rsidRDefault="001F2C70" w:rsidP="001F2C70">
      <w:pPr>
        <w:pStyle w:val="SSG"/>
      </w:pPr>
      <w:r w:rsidRPr="002D23FE">
        <w:t xml:space="preserve">79º período de sesiones </w:t>
      </w:r>
      <w:r w:rsidRPr="001E47AD">
        <w:br/>
      </w:r>
      <w:r w:rsidRPr="002D23FE">
        <w:t>(15 de abril a 10 de mayo de 2024)</w:t>
      </w:r>
    </w:p>
    <w:p w14:paraId="08364214" w14:textId="77777777" w:rsidR="00DF4D0D" w:rsidRPr="001E47AD" w:rsidRDefault="001D12EC" w:rsidP="00BF2362">
      <w:pPr>
        <w:spacing w:before="6400"/>
        <w:ind w:left="1134"/>
        <w:outlineLvl w:val="0"/>
      </w:pPr>
      <w:r w:rsidRPr="001E47AD">
        <w:rPr>
          <w:noProof/>
          <w:lang w:eastAsia="fr-CH"/>
        </w:rPr>
        <w:drawing>
          <wp:inline distT="0" distB="0" distL="0" distR="0" wp14:anchorId="2A1A06E4" wp14:editId="43872062">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rsidRPr="001E47AD">
        <w:t xml:space="preserve"> </w:t>
      </w:r>
    </w:p>
    <w:p w14:paraId="2491B031" w14:textId="31ECA832" w:rsidR="00541BE4" w:rsidRPr="001E47AD" w:rsidRDefault="00C81366" w:rsidP="00541BE4">
      <w:pPr>
        <w:ind w:left="1134"/>
        <w:outlineLvl w:val="0"/>
        <w:rPr>
          <w:bCs/>
          <w:sz w:val="24"/>
          <w:szCs w:val="24"/>
        </w:rPr>
      </w:pPr>
      <w:r w:rsidRPr="001E47AD">
        <w:rPr>
          <w:bCs/>
          <w:noProof/>
          <w:sz w:val="28"/>
        </w:rPr>
        <w:t>Naciones Unidas</w:t>
      </w:r>
      <w:r w:rsidR="00541BE4" w:rsidRPr="001E47AD">
        <w:rPr>
          <w:bCs/>
          <w:sz w:val="28"/>
        </w:rPr>
        <w:t xml:space="preserve"> • </w:t>
      </w:r>
      <w:r w:rsidRPr="001E47AD">
        <w:rPr>
          <w:bCs/>
          <w:sz w:val="28"/>
        </w:rPr>
        <w:t>Nueva York</w:t>
      </w:r>
      <w:r w:rsidR="00541BE4" w:rsidRPr="001E47AD">
        <w:rPr>
          <w:bCs/>
          <w:sz w:val="28"/>
        </w:rPr>
        <w:t xml:space="preserve">, </w:t>
      </w:r>
      <w:r w:rsidR="001F2C70" w:rsidRPr="001E47AD">
        <w:rPr>
          <w:bCs/>
          <w:sz w:val="28"/>
        </w:rPr>
        <w:t>2024</w:t>
      </w:r>
    </w:p>
    <w:p w14:paraId="042100C0" w14:textId="77777777" w:rsidR="007B0ECA" w:rsidRPr="001E47AD" w:rsidRDefault="00541BE4" w:rsidP="00541BE4">
      <w:pPr>
        <w:spacing w:before="4800" w:after="120"/>
        <w:ind w:left="1134"/>
      </w:pPr>
      <w:r w:rsidRPr="001E47AD">
        <w:br w:type="page"/>
      </w:r>
    </w:p>
    <w:p w14:paraId="01267B07" w14:textId="77777777" w:rsidR="007B0ECA" w:rsidRPr="001E47AD" w:rsidRDefault="007B0ECA" w:rsidP="005813E3">
      <w:pPr>
        <w:tabs>
          <w:tab w:val="left" w:pos="2035"/>
        </w:tabs>
        <w:spacing w:before="4800" w:after="120"/>
        <w:ind w:left="1134" w:firstLine="567"/>
      </w:pPr>
    </w:p>
    <w:p w14:paraId="3C4A74A4" w14:textId="77777777" w:rsidR="00541BE4" w:rsidRPr="001E47AD" w:rsidRDefault="00541BE4" w:rsidP="007B0ECA">
      <w:pPr>
        <w:spacing w:before="1400" w:after="120"/>
        <w:ind w:left="1134"/>
        <w:rPr>
          <w:i/>
        </w:rPr>
      </w:pPr>
      <w:r w:rsidRPr="001E47AD">
        <w:rPr>
          <w:i/>
        </w:rPr>
        <w:t>Not</w:t>
      </w:r>
      <w:r w:rsidR="00C81366" w:rsidRPr="001E47AD">
        <w:rPr>
          <w:i/>
        </w:rPr>
        <w:t>a</w:t>
      </w:r>
    </w:p>
    <w:p w14:paraId="0F697ACB" w14:textId="77777777" w:rsidR="00541BE4" w:rsidRPr="001E47AD" w:rsidRDefault="00C81366" w:rsidP="00270821">
      <w:pPr>
        <w:pStyle w:val="SingleTxtG"/>
        <w:ind w:firstLine="567"/>
      </w:pPr>
      <w:r w:rsidRPr="001E47AD">
        <w:t>Las signaturas de los documentos de las Naciones Unidas se componen de letras y cifras. La mención de una de tales signaturas indica que se hace referencia a un documento de las Naciones Unidas</w:t>
      </w:r>
      <w:r w:rsidRPr="001E47AD">
        <w:rPr>
          <w:bCs/>
        </w:rPr>
        <w:t>.</w:t>
      </w:r>
    </w:p>
    <w:p w14:paraId="5C987A10" w14:textId="77777777" w:rsidR="00541BE4" w:rsidRPr="001E47AD" w:rsidRDefault="00541BE4" w:rsidP="00C451B9">
      <w:pPr>
        <w:sectPr w:rsidR="00541BE4" w:rsidRPr="001E47AD" w:rsidSect="001F2C70">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tbl>
      <w:tblPr>
        <w:tblStyle w:val="Tablaconcuadrcula"/>
        <w:tblW w:w="0" w:type="auto"/>
        <w:jc w:val="center"/>
        <w:tblLook w:val="05E0" w:firstRow="1" w:lastRow="1" w:firstColumn="1" w:lastColumn="1" w:noHBand="0" w:noVBand="1"/>
      </w:tblPr>
      <w:tblGrid>
        <w:gridCol w:w="9629"/>
      </w:tblGrid>
      <w:tr w:rsidR="00523FA5" w:rsidRPr="001E47AD" w14:paraId="5705D254" w14:textId="77777777">
        <w:trPr>
          <w:jc w:val="center"/>
        </w:trPr>
        <w:tc>
          <w:tcPr>
            <w:tcW w:w="9637" w:type="dxa"/>
            <w:tcBorders>
              <w:bottom w:val="nil"/>
            </w:tcBorders>
          </w:tcPr>
          <w:p w14:paraId="528BC4B2" w14:textId="77777777" w:rsidR="00523FA5" w:rsidRPr="001E47AD" w:rsidRDefault="00523FA5">
            <w:pPr>
              <w:tabs>
                <w:tab w:val="left" w:pos="255"/>
              </w:tabs>
              <w:spacing w:before="240" w:after="120"/>
              <w:rPr>
                <w:sz w:val="24"/>
              </w:rPr>
            </w:pPr>
            <w:r w:rsidRPr="001E47AD">
              <w:lastRenderedPageBreak/>
              <w:tab/>
            </w:r>
            <w:r w:rsidRPr="001E47AD">
              <w:rPr>
                <w:i/>
                <w:sz w:val="24"/>
              </w:rPr>
              <w:t>Resumen</w:t>
            </w:r>
          </w:p>
        </w:tc>
      </w:tr>
      <w:tr w:rsidR="00523FA5" w:rsidRPr="001E47AD" w14:paraId="0ABBC265" w14:textId="77777777">
        <w:trPr>
          <w:jc w:val="center"/>
        </w:trPr>
        <w:tc>
          <w:tcPr>
            <w:tcW w:w="9637" w:type="dxa"/>
            <w:tcBorders>
              <w:top w:val="nil"/>
              <w:bottom w:val="nil"/>
            </w:tcBorders>
            <w:shd w:val="clear" w:color="auto" w:fill="auto"/>
          </w:tcPr>
          <w:p w14:paraId="1562CF6A" w14:textId="6187F6EE" w:rsidR="00523FA5" w:rsidRPr="001E47AD" w:rsidRDefault="00860F7F" w:rsidP="00860F7F">
            <w:pPr>
              <w:pStyle w:val="SingleTxtG"/>
            </w:pPr>
            <w:r w:rsidRPr="002D23FE">
              <w:tab/>
              <w:t>El presente informe anual abarca el período comprendido entre el 13 de mayo de 2023 y el 10 de mayo de 2024, durante el cual el Comité celebró sus períodos de sesiones 77º, 78º y 79º.</w:t>
            </w:r>
          </w:p>
        </w:tc>
      </w:tr>
      <w:tr w:rsidR="00860F7F" w:rsidRPr="001E47AD" w14:paraId="1EF009DC" w14:textId="77777777">
        <w:trPr>
          <w:jc w:val="center"/>
        </w:trPr>
        <w:tc>
          <w:tcPr>
            <w:tcW w:w="9637" w:type="dxa"/>
            <w:tcBorders>
              <w:top w:val="nil"/>
              <w:bottom w:val="nil"/>
            </w:tcBorders>
            <w:shd w:val="clear" w:color="auto" w:fill="auto"/>
          </w:tcPr>
          <w:p w14:paraId="5E16776A" w14:textId="1850824B" w:rsidR="00860F7F" w:rsidRPr="001E47AD" w:rsidRDefault="00860F7F" w:rsidP="00860F7F">
            <w:pPr>
              <w:pStyle w:val="SingleTxtG"/>
            </w:pPr>
            <w:r w:rsidRPr="002D23FE">
              <w:tab/>
              <w:t>A fecha de 10 de mayo de 2024, había 174 Estados partes en la Convención contra la Tortura y Otros Tratos o Penas Crueles, Inhumanos o Degradantes.</w:t>
            </w:r>
          </w:p>
        </w:tc>
      </w:tr>
      <w:tr w:rsidR="00860F7F" w:rsidRPr="001E47AD" w14:paraId="6C8D45F5" w14:textId="77777777">
        <w:trPr>
          <w:jc w:val="center"/>
        </w:trPr>
        <w:tc>
          <w:tcPr>
            <w:tcW w:w="9637" w:type="dxa"/>
            <w:tcBorders>
              <w:top w:val="nil"/>
              <w:bottom w:val="nil"/>
            </w:tcBorders>
            <w:shd w:val="clear" w:color="auto" w:fill="auto"/>
          </w:tcPr>
          <w:p w14:paraId="744A96EF" w14:textId="5F5B5B2B" w:rsidR="00860F7F" w:rsidRPr="001E47AD" w:rsidRDefault="00860F7F" w:rsidP="00860F7F">
            <w:pPr>
              <w:pStyle w:val="SingleTxtG"/>
            </w:pPr>
            <w:r w:rsidRPr="002D23FE">
              <w:tab/>
              <w:t>En el período que abarca el presente informe, el Comité examinó y aprobó observaciones finales sobre 16 informes presentados en virtud del artículo 19 de la Convención (véase el cap. III). En su 77º período de sesiones, examinó los informes de España, Nueva Zelandia, Rumanía y Suiza. En su 78º período de sesiones, examinó los informes de Burundi, Costa Rica, Dinamarca, Egipto, Eslovenia y Kiribati. En su 79º período de sesiones, examinó los informes de Austria, Azerbaiyán, Finlandia, Honduras, Liechtenstein y Macedonia del Norte.</w:t>
            </w:r>
          </w:p>
        </w:tc>
      </w:tr>
      <w:tr w:rsidR="00860F7F" w:rsidRPr="001E47AD" w14:paraId="69EA4B43" w14:textId="77777777">
        <w:trPr>
          <w:jc w:val="center"/>
        </w:trPr>
        <w:tc>
          <w:tcPr>
            <w:tcW w:w="9637" w:type="dxa"/>
            <w:tcBorders>
              <w:top w:val="nil"/>
              <w:bottom w:val="nil"/>
            </w:tcBorders>
            <w:shd w:val="clear" w:color="auto" w:fill="auto"/>
          </w:tcPr>
          <w:p w14:paraId="2598971F" w14:textId="5E271177" w:rsidR="00860F7F" w:rsidRPr="001E47AD" w:rsidRDefault="00860F7F" w:rsidP="00860F7F">
            <w:pPr>
              <w:pStyle w:val="SingleTxtG"/>
            </w:pPr>
            <w:r w:rsidRPr="002D23FE">
              <w:tab/>
              <w:t>El Comité lamenta profundamente que algunos Estados partes no cumplan la obligación de presentar informes que les impone el artículo 19 de la Convención. En el momento de redactar el informe, estaba retrasada la presentación del informe inicial de 28</w:t>
            </w:r>
            <w:r w:rsidR="00E64910">
              <w:t> </w:t>
            </w:r>
            <w:r w:rsidRPr="002D23FE">
              <w:t>Estados partes y de los informes periódicos de 49 Estados partes (véase el cap. II). Los atrasos en el examen por el Comité de los informes iniciales y periódicos de los Estados partes se agravaron debido a la pandemia de enfermedad por coronavirus (COVID-19) y a las consecuencias que esta ha tenido sobre la labor del Comité.</w:t>
            </w:r>
          </w:p>
        </w:tc>
      </w:tr>
      <w:tr w:rsidR="00860F7F" w:rsidRPr="001E47AD" w14:paraId="57C828EA" w14:textId="77777777">
        <w:trPr>
          <w:jc w:val="center"/>
        </w:trPr>
        <w:tc>
          <w:tcPr>
            <w:tcW w:w="9637" w:type="dxa"/>
            <w:tcBorders>
              <w:top w:val="nil"/>
              <w:bottom w:val="nil"/>
            </w:tcBorders>
            <w:shd w:val="clear" w:color="auto" w:fill="auto"/>
          </w:tcPr>
          <w:p w14:paraId="6881D4A8" w14:textId="5412CC50" w:rsidR="00860F7F" w:rsidRPr="001E47AD" w:rsidRDefault="00860F7F" w:rsidP="00860F7F">
            <w:pPr>
              <w:pStyle w:val="SingleTxtG"/>
            </w:pPr>
            <w:r w:rsidRPr="002D23FE">
              <w:tab/>
              <w:t>En el período que abarca el informe, el Comité siguió haciendo un seguimiento de sus observaciones finales conforme al procedimiento establecido (véase el cap. IV). El Comité expresa su reconocimiento a los Estados partes que han proporcionado información oportuna y minuciosa al Relator para el seguimiento de las observaciones finales.</w:t>
            </w:r>
          </w:p>
        </w:tc>
      </w:tr>
      <w:tr w:rsidR="00860F7F" w:rsidRPr="001E47AD" w14:paraId="4C9A8A53" w14:textId="77777777">
        <w:trPr>
          <w:jc w:val="center"/>
        </w:trPr>
        <w:tc>
          <w:tcPr>
            <w:tcW w:w="9637" w:type="dxa"/>
            <w:tcBorders>
              <w:top w:val="nil"/>
              <w:bottom w:val="nil"/>
            </w:tcBorders>
            <w:shd w:val="clear" w:color="auto" w:fill="auto"/>
          </w:tcPr>
          <w:p w14:paraId="145CF11C" w14:textId="4073891E" w:rsidR="00860F7F" w:rsidRPr="001E47AD" w:rsidRDefault="00860F7F" w:rsidP="00860F7F">
            <w:pPr>
              <w:pStyle w:val="SingleTxtG"/>
            </w:pPr>
            <w:r w:rsidRPr="002D23FE">
              <w:tab/>
              <w:t xml:space="preserve">En el período objeto del informe, el Comité siguió aplicando el procedimiento previsto en el artículo 20. El presente informe recoge un resumen de los resultados de la investigación sobre </w:t>
            </w:r>
            <w:proofErr w:type="spellStart"/>
            <w:r w:rsidRPr="002D23FE">
              <w:t>Belarús</w:t>
            </w:r>
            <w:proofErr w:type="spellEnd"/>
            <w:r w:rsidRPr="002D23FE">
              <w:t xml:space="preserve"> (véase el cap. V).</w:t>
            </w:r>
          </w:p>
        </w:tc>
      </w:tr>
      <w:tr w:rsidR="00860F7F" w:rsidRPr="001E47AD" w14:paraId="79778A06" w14:textId="77777777">
        <w:trPr>
          <w:jc w:val="center"/>
        </w:trPr>
        <w:tc>
          <w:tcPr>
            <w:tcW w:w="9637" w:type="dxa"/>
            <w:tcBorders>
              <w:top w:val="nil"/>
              <w:bottom w:val="nil"/>
            </w:tcBorders>
            <w:shd w:val="clear" w:color="auto" w:fill="auto"/>
          </w:tcPr>
          <w:p w14:paraId="78413ABE" w14:textId="081BDBD0" w:rsidR="00860F7F" w:rsidRPr="001E47AD" w:rsidRDefault="00860F7F" w:rsidP="00860F7F">
            <w:pPr>
              <w:pStyle w:val="SingleTxtG"/>
            </w:pPr>
            <w:r w:rsidRPr="002D23FE">
              <w:tab/>
              <w:t>En virtud del artículo 22 de la Convención, el Comité adoptó 19 decisiones en cuanto al fondo, declaró inadmisibles 8 comunicaciones y suspendió el examen de 37 comunicaciones (véase el cap. VI). Desde la entrada en vigor de la Convención se han registrado un total de 1.211 quejas relativas a 45 Estados partes, 34 de ellas desde que se preparó el informe anterior.</w:t>
            </w:r>
          </w:p>
        </w:tc>
      </w:tr>
      <w:tr w:rsidR="00860F7F" w:rsidRPr="001E47AD" w14:paraId="355B919A" w14:textId="77777777">
        <w:trPr>
          <w:jc w:val="center"/>
        </w:trPr>
        <w:tc>
          <w:tcPr>
            <w:tcW w:w="9637" w:type="dxa"/>
            <w:tcBorders>
              <w:top w:val="nil"/>
              <w:bottom w:val="nil"/>
            </w:tcBorders>
            <w:shd w:val="clear" w:color="auto" w:fill="auto"/>
          </w:tcPr>
          <w:p w14:paraId="49BEBCBE" w14:textId="36833F7F" w:rsidR="00860F7F" w:rsidRPr="001E47AD" w:rsidRDefault="00860F7F" w:rsidP="00860F7F">
            <w:pPr>
              <w:pStyle w:val="SingleTxtG"/>
            </w:pPr>
            <w:r w:rsidRPr="002D23FE">
              <w:tab/>
              <w:t>El volumen de trabajo del Comité en virtud del artículo 22 sigue siendo considerable, y todavía quedan casos atrasados. A fecha de 10 de mayo de 2024 estaban pendientes de examen 164 quejas (véase el cap. VI).</w:t>
            </w:r>
          </w:p>
        </w:tc>
      </w:tr>
      <w:tr w:rsidR="00860F7F" w:rsidRPr="001E47AD" w14:paraId="03CF1FC6" w14:textId="77777777">
        <w:trPr>
          <w:jc w:val="center"/>
        </w:trPr>
        <w:tc>
          <w:tcPr>
            <w:tcW w:w="9637" w:type="dxa"/>
            <w:tcBorders>
              <w:top w:val="nil"/>
              <w:bottom w:val="nil"/>
            </w:tcBorders>
            <w:shd w:val="clear" w:color="auto" w:fill="auto"/>
          </w:tcPr>
          <w:p w14:paraId="15C3638F" w14:textId="122DBF0B" w:rsidR="00860F7F" w:rsidRPr="001E47AD" w:rsidRDefault="00860F7F" w:rsidP="00860F7F">
            <w:pPr>
              <w:pStyle w:val="SingleTxtG"/>
            </w:pPr>
            <w:r w:rsidRPr="002D23FE">
              <w:tab/>
              <w:t>El Comité observa una vez más que algunos Estados partes no han aplicado las decisiones que adoptó con respecto a las quejas. El Comité ha seguido procurando que se cumplan sus decisiones por conducto de su Relator para el seguimiento de las decisiones adoptadas en virtud del artículo 22 (véase el cap. VI).</w:t>
            </w:r>
          </w:p>
        </w:tc>
      </w:tr>
      <w:tr w:rsidR="00860F7F" w:rsidRPr="001E47AD" w14:paraId="0FDAAE18" w14:textId="77777777">
        <w:trPr>
          <w:jc w:val="center"/>
        </w:trPr>
        <w:tc>
          <w:tcPr>
            <w:tcW w:w="9637" w:type="dxa"/>
            <w:tcBorders>
              <w:top w:val="nil"/>
              <w:bottom w:val="nil"/>
            </w:tcBorders>
            <w:shd w:val="clear" w:color="auto" w:fill="auto"/>
          </w:tcPr>
          <w:p w14:paraId="66D18B52" w14:textId="5F36B92B" w:rsidR="00860F7F" w:rsidRPr="001E47AD" w:rsidRDefault="00860F7F" w:rsidP="00860F7F">
            <w:pPr>
              <w:pStyle w:val="SingleTxtG"/>
            </w:pPr>
            <w:r w:rsidRPr="002D23FE">
              <w:tab/>
              <w:t>El Comité también siguió prestando particular atención a las represalias (véase el cap. I).</w:t>
            </w:r>
          </w:p>
        </w:tc>
      </w:tr>
      <w:tr w:rsidR="00523FA5" w:rsidRPr="001E47AD" w14:paraId="5E77005A" w14:textId="77777777">
        <w:trPr>
          <w:jc w:val="center"/>
        </w:trPr>
        <w:tc>
          <w:tcPr>
            <w:tcW w:w="9637" w:type="dxa"/>
            <w:tcBorders>
              <w:top w:val="nil"/>
            </w:tcBorders>
          </w:tcPr>
          <w:p w14:paraId="601D4899" w14:textId="77777777" w:rsidR="00523FA5" w:rsidRPr="001E47AD" w:rsidRDefault="00523FA5"/>
        </w:tc>
      </w:tr>
    </w:tbl>
    <w:p w14:paraId="7C213720" w14:textId="77777777" w:rsidR="001F2C70" w:rsidRPr="001E47AD" w:rsidRDefault="001F2C70">
      <w:pPr>
        <w:suppressAutoHyphens w:val="0"/>
        <w:kinsoku/>
        <w:overflowPunct/>
        <w:autoSpaceDE/>
        <w:autoSpaceDN/>
        <w:adjustRightInd/>
        <w:snapToGrid/>
        <w:spacing w:line="240" w:lineRule="auto"/>
      </w:pPr>
      <w:r w:rsidRPr="001E47AD">
        <w:br w:type="page"/>
      </w:r>
    </w:p>
    <w:p w14:paraId="608F9A1E" w14:textId="7C360BED" w:rsidR="00EF7D1D" w:rsidRPr="003B2E69" w:rsidRDefault="00623A9E" w:rsidP="00A669DA">
      <w:pPr>
        <w:spacing w:after="480"/>
        <w:jc w:val="right"/>
      </w:pPr>
      <w:r w:rsidRPr="003B2E69">
        <w:lastRenderedPageBreak/>
        <w:t>21 de junio de 2024</w:t>
      </w:r>
    </w:p>
    <w:p w14:paraId="001856BB" w14:textId="77777777" w:rsidR="00A669DA" w:rsidRPr="001E47AD" w:rsidRDefault="00C81366" w:rsidP="0060322E">
      <w:pPr>
        <w:spacing w:after="120"/>
        <w:rPr>
          <w:sz w:val="28"/>
        </w:rPr>
      </w:pPr>
      <w:r w:rsidRPr="001E47AD">
        <w:rPr>
          <w:sz w:val="28"/>
        </w:rPr>
        <w:t>Índice</w:t>
      </w:r>
    </w:p>
    <w:p w14:paraId="40C3F1A4" w14:textId="25F01217" w:rsidR="00A669DA" w:rsidRPr="001E47AD" w:rsidRDefault="00DF004A" w:rsidP="0060322E">
      <w:pPr>
        <w:tabs>
          <w:tab w:val="right" w:pos="9638"/>
        </w:tabs>
        <w:spacing w:after="120"/>
        <w:ind w:left="283"/>
        <w:rPr>
          <w:sz w:val="18"/>
        </w:rPr>
      </w:pPr>
      <w:r w:rsidRPr="001E47AD">
        <w:rPr>
          <w:i/>
          <w:sz w:val="18"/>
        </w:rPr>
        <w:t>Capítulo</w:t>
      </w:r>
      <w:r w:rsidR="00A669DA" w:rsidRPr="001E47AD">
        <w:rPr>
          <w:i/>
          <w:sz w:val="18"/>
        </w:rPr>
        <w:tab/>
      </w:r>
      <w:r w:rsidR="00C81366" w:rsidRPr="001E47AD">
        <w:rPr>
          <w:i/>
          <w:sz w:val="18"/>
        </w:rPr>
        <w:t>Página</w:t>
      </w:r>
    </w:p>
    <w:p w14:paraId="64951EEF" w14:textId="11E38F66" w:rsidR="00623A9E" w:rsidRPr="00623A9E" w:rsidRDefault="00623A9E" w:rsidP="00623A9E">
      <w:pPr>
        <w:tabs>
          <w:tab w:val="right" w:pos="851"/>
          <w:tab w:val="left" w:pos="1134"/>
          <w:tab w:val="left" w:pos="1559"/>
          <w:tab w:val="left" w:pos="1984"/>
          <w:tab w:val="left" w:leader="dot" w:pos="8929"/>
          <w:tab w:val="right" w:pos="9638"/>
        </w:tabs>
        <w:spacing w:after="120"/>
        <w:rPr>
          <w:bCs/>
        </w:rPr>
      </w:pPr>
      <w:r w:rsidRPr="00623A9E">
        <w:rPr>
          <w:bCs/>
        </w:rPr>
        <w:tab/>
        <w:t>I.</w:t>
      </w:r>
      <w:r w:rsidRPr="00623A9E">
        <w:rPr>
          <w:bCs/>
        </w:rPr>
        <w:tab/>
        <w:t>Cuestiones de organización y otros asuntos</w:t>
      </w:r>
      <w:r w:rsidR="00890F05" w:rsidRPr="001E47AD">
        <w:rPr>
          <w:bCs/>
        </w:rPr>
        <w:tab/>
      </w:r>
      <w:r w:rsidR="00890F05" w:rsidRPr="001E47AD">
        <w:rPr>
          <w:bCs/>
        </w:rPr>
        <w:tab/>
      </w:r>
      <w:r w:rsidR="004F442F">
        <w:rPr>
          <w:bCs/>
        </w:rPr>
        <w:t>1</w:t>
      </w:r>
    </w:p>
    <w:p w14:paraId="47D0A7E4" w14:textId="6200F021" w:rsidR="00623A9E" w:rsidRPr="00623A9E" w:rsidRDefault="00623A9E" w:rsidP="00623A9E">
      <w:pPr>
        <w:tabs>
          <w:tab w:val="right" w:pos="851"/>
          <w:tab w:val="left" w:pos="1134"/>
          <w:tab w:val="left" w:pos="1559"/>
          <w:tab w:val="left" w:pos="1984"/>
          <w:tab w:val="left" w:leader="dot" w:pos="8929"/>
          <w:tab w:val="right" w:pos="9638"/>
        </w:tabs>
        <w:spacing w:after="120"/>
        <w:rPr>
          <w:bCs/>
        </w:rPr>
      </w:pPr>
      <w:r w:rsidRPr="00623A9E">
        <w:rPr>
          <w:bCs/>
        </w:rPr>
        <w:tab/>
      </w:r>
      <w:r w:rsidRPr="001E47AD">
        <w:rPr>
          <w:bCs/>
        </w:rPr>
        <w:tab/>
      </w:r>
      <w:r w:rsidRPr="00623A9E">
        <w:rPr>
          <w:bCs/>
        </w:rPr>
        <w:t>A.</w:t>
      </w:r>
      <w:r w:rsidRPr="00623A9E">
        <w:rPr>
          <w:bCs/>
        </w:rPr>
        <w:tab/>
        <w:t>Estados partes en la Convención</w:t>
      </w:r>
      <w:r w:rsidR="00890F05" w:rsidRPr="001E47AD">
        <w:rPr>
          <w:bCs/>
        </w:rPr>
        <w:tab/>
      </w:r>
      <w:r w:rsidR="00890F05" w:rsidRPr="001E47AD">
        <w:rPr>
          <w:bCs/>
        </w:rPr>
        <w:tab/>
      </w:r>
      <w:r w:rsidR="004F442F">
        <w:rPr>
          <w:bCs/>
        </w:rPr>
        <w:t>1</w:t>
      </w:r>
    </w:p>
    <w:p w14:paraId="2AC5B357" w14:textId="5909050B" w:rsidR="00623A9E" w:rsidRPr="00623A9E" w:rsidRDefault="00623A9E" w:rsidP="00623A9E">
      <w:pPr>
        <w:tabs>
          <w:tab w:val="right" w:pos="851"/>
          <w:tab w:val="left" w:pos="1134"/>
          <w:tab w:val="left" w:pos="1559"/>
          <w:tab w:val="left" w:pos="1984"/>
          <w:tab w:val="left" w:leader="dot" w:pos="8929"/>
          <w:tab w:val="right" w:pos="9638"/>
        </w:tabs>
        <w:spacing w:after="120"/>
        <w:rPr>
          <w:bCs/>
        </w:rPr>
      </w:pPr>
      <w:r w:rsidRPr="001E47AD">
        <w:rPr>
          <w:bCs/>
        </w:rPr>
        <w:tab/>
      </w:r>
      <w:r w:rsidRPr="00623A9E">
        <w:rPr>
          <w:bCs/>
        </w:rPr>
        <w:tab/>
        <w:t>B.</w:t>
      </w:r>
      <w:r w:rsidRPr="00623A9E">
        <w:rPr>
          <w:bCs/>
        </w:rPr>
        <w:tab/>
        <w:t>Períodos de sesiones y programas del Comité</w:t>
      </w:r>
      <w:r w:rsidR="00890F05" w:rsidRPr="001E47AD">
        <w:rPr>
          <w:bCs/>
        </w:rPr>
        <w:tab/>
      </w:r>
      <w:r w:rsidR="00890F05" w:rsidRPr="001E47AD">
        <w:rPr>
          <w:bCs/>
        </w:rPr>
        <w:tab/>
      </w:r>
      <w:r w:rsidR="004F442F">
        <w:rPr>
          <w:bCs/>
        </w:rPr>
        <w:t>1</w:t>
      </w:r>
    </w:p>
    <w:p w14:paraId="7D7DDE74" w14:textId="4A1355C8" w:rsidR="00623A9E" w:rsidRPr="00623A9E" w:rsidRDefault="00623A9E" w:rsidP="00623A9E">
      <w:pPr>
        <w:tabs>
          <w:tab w:val="right" w:pos="851"/>
          <w:tab w:val="left" w:pos="1134"/>
          <w:tab w:val="left" w:pos="1559"/>
          <w:tab w:val="left" w:pos="1984"/>
          <w:tab w:val="left" w:leader="dot" w:pos="8929"/>
          <w:tab w:val="right" w:pos="9638"/>
        </w:tabs>
        <w:spacing w:after="120"/>
        <w:rPr>
          <w:bCs/>
        </w:rPr>
      </w:pPr>
      <w:r w:rsidRPr="001E47AD">
        <w:rPr>
          <w:bCs/>
        </w:rPr>
        <w:tab/>
      </w:r>
      <w:r w:rsidRPr="00623A9E">
        <w:rPr>
          <w:bCs/>
        </w:rPr>
        <w:tab/>
        <w:t>C.</w:t>
      </w:r>
      <w:r w:rsidRPr="00623A9E">
        <w:rPr>
          <w:bCs/>
        </w:rPr>
        <w:tab/>
        <w:t>Composición, miembros de la Mesa y mandatos</w:t>
      </w:r>
      <w:r w:rsidR="00890F05" w:rsidRPr="001E47AD">
        <w:rPr>
          <w:bCs/>
        </w:rPr>
        <w:tab/>
      </w:r>
      <w:r w:rsidR="00890F05" w:rsidRPr="001E47AD">
        <w:rPr>
          <w:bCs/>
        </w:rPr>
        <w:tab/>
      </w:r>
      <w:r w:rsidR="004F442F">
        <w:rPr>
          <w:bCs/>
        </w:rPr>
        <w:t>1</w:t>
      </w:r>
    </w:p>
    <w:p w14:paraId="60CBFDC7" w14:textId="62CEAAE0" w:rsidR="00623A9E" w:rsidRPr="00623A9E" w:rsidRDefault="00623A9E" w:rsidP="00623A9E">
      <w:pPr>
        <w:tabs>
          <w:tab w:val="right" w:pos="851"/>
          <w:tab w:val="left" w:pos="1134"/>
          <w:tab w:val="left" w:pos="1559"/>
          <w:tab w:val="left" w:pos="1984"/>
          <w:tab w:val="left" w:leader="dot" w:pos="8929"/>
          <w:tab w:val="right" w:pos="9638"/>
        </w:tabs>
        <w:spacing w:after="120"/>
        <w:rPr>
          <w:bCs/>
        </w:rPr>
      </w:pPr>
      <w:r w:rsidRPr="001E47AD">
        <w:rPr>
          <w:bCs/>
        </w:rPr>
        <w:tab/>
      </w:r>
      <w:r w:rsidRPr="00623A9E">
        <w:rPr>
          <w:bCs/>
        </w:rPr>
        <w:tab/>
        <w:t>D.</w:t>
      </w:r>
      <w:r w:rsidRPr="00623A9E">
        <w:rPr>
          <w:bCs/>
        </w:rPr>
        <w:tab/>
        <w:t>Informe oral de la Presidencia a la Asamblea General</w:t>
      </w:r>
      <w:r w:rsidR="00890F05" w:rsidRPr="001E47AD">
        <w:rPr>
          <w:bCs/>
        </w:rPr>
        <w:tab/>
      </w:r>
      <w:r w:rsidR="00890F05" w:rsidRPr="001E47AD">
        <w:rPr>
          <w:bCs/>
        </w:rPr>
        <w:tab/>
      </w:r>
      <w:r w:rsidR="004F442F">
        <w:rPr>
          <w:bCs/>
        </w:rPr>
        <w:t>2</w:t>
      </w:r>
    </w:p>
    <w:p w14:paraId="0CD39C07" w14:textId="2D7E4FAF" w:rsidR="00623A9E" w:rsidRPr="00623A9E" w:rsidRDefault="00623A9E" w:rsidP="00623A9E">
      <w:pPr>
        <w:tabs>
          <w:tab w:val="right" w:pos="851"/>
          <w:tab w:val="left" w:pos="1134"/>
          <w:tab w:val="left" w:pos="1559"/>
          <w:tab w:val="left" w:pos="1984"/>
          <w:tab w:val="left" w:leader="dot" w:pos="8929"/>
          <w:tab w:val="right" w:pos="9638"/>
        </w:tabs>
        <w:spacing w:after="120"/>
        <w:rPr>
          <w:bCs/>
        </w:rPr>
      </w:pPr>
      <w:r w:rsidRPr="001E47AD">
        <w:rPr>
          <w:bCs/>
        </w:rPr>
        <w:tab/>
      </w:r>
      <w:r w:rsidRPr="00623A9E">
        <w:rPr>
          <w:bCs/>
        </w:rPr>
        <w:tab/>
        <w:t>E.</w:t>
      </w:r>
      <w:r w:rsidRPr="00623A9E">
        <w:rPr>
          <w:bCs/>
        </w:rPr>
        <w:tab/>
        <w:t>Actividades del Comité relacionadas con el Protocolo Facultativo de la Convención</w:t>
      </w:r>
      <w:r w:rsidR="00890F05" w:rsidRPr="001E47AD">
        <w:rPr>
          <w:bCs/>
        </w:rPr>
        <w:tab/>
      </w:r>
      <w:r w:rsidR="00890F05" w:rsidRPr="001E47AD">
        <w:rPr>
          <w:bCs/>
        </w:rPr>
        <w:tab/>
      </w:r>
      <w:r w:rsidR="004F442F">
        <w:rPr>
          <w:bCs/>
        </w:rPr>
        <w:t>2</w:t>
      </w:r>
    </w:p>
    <w:p w14:paraId="2D157F20" w14:textId="61C3AD29" w:rsidR="00623A9E" w:rsidRPr="00623A9E" w:rsidRDefault="00623A9E" w:rsidP="00890F05">
      <w:pPr>
        <w:tabs>
          <w:tab w:val="right" w:pos="851"/>
          <w:tab w:val="left" w:pos="1134"/>
          <w:tab w:val="left" w:pos="1559"/>
          <w:tab w:val="left" w:pos="1984"/>
          <w:tab w:val="left" w:leader="dot" w:pos="8929"/>
          <w:tab w:val="right" w:pos="9638"/>
        </w:tabs>
        <w:spacing w:after="120"/>
        <w:ind w:left="1559" w:hanging="1559"/>
        <w:rPr>
          <w:bCs/>
        </w:rPr>
      </w:pPr>
      <w:r w:rsidRPr="001E47AD">
        <w:rPr>
          <w:bCs/>
        </w:rPr>
        <w:tab/>
      </w:r>
      <w:r w:rsidRPr="00623A9E">
        <w:rPr>
          <w:bCs/>
        </w:rPr>
        <w:tab/>
        <w:t>F.</w:t>
      </w:r>
      <w:r w:rsidRPr="00623A9E">
        <w:rPr>
          <w:bCs/>
        </w:rPr>
        <w:tab/>
        <w:t xml:space="preserve">Declaración conjunta con motivo del Día Internacional de las Naciones Unidas en Apoyo </w:t>
      </w:r>
      <w:r w:rsidR="00890F05" w:rsidRPr="001E47AD">
        <w:rPr>
          <w:bCs/>
        </w:rPr>
        <w:br/>
      </w:r>
      <w:r w:rsidRPr="00623A9E">
        <w:rPr>
          <w:bCs/>
        </w:rPr>
        <w:t>de las Víctimas de la Tortura</w:t>
      </w:r>
      <w:r w:rsidR="00890F05" w:rsidRPr="001E47AD">
        <w:rPr>
          <w:bCs/>
        </w:rPr>
        <w:tab/>
      </w:r>
      <w:r w:rsidR="00890F05" w:rsidRPr="001E47AD">
        <w:rPr>
          <w:bCs/>
        </w:rPr>
        <w:tab/>
      </w:r>
      <w:r w:rsidR="004F442F">
        <w:rPr>
          <w:bCs/>
        </w:rPr>
        <w:t>2</w:t>
      </w:r>
    </w:p>
    <w:p w14:paraId="2CBACC83" w14:textId="2AD6EDC4" w:rsidR="00623A9E" w:rsidRPr="00623A9E" w:rsidRDefault="00623A9E" w:rsidP="00890F05">
      <w:pPr>
        <w:tabs>
          <w:tab w:val="right" w:pos="851"/>
          <w:tab w:val="left" w:pos="1134"/>
          <w:tab w:val="left" w:pos="1559"/>
          <w:tab w:val="left" w:pos="1984"/>
          <w:tab w:val="left" w:leader="dot" w:pos="8929"/>
          <w:tab w:val="right" w:pos="9638"/>
        </w:tabs>
        <w:spacing w:after="120"/>
        <w:ind w:left="1559" w:hanging="1559"/>
        <w:rPr>
          <w:bCs/>
        </w:rPr>
      </w:pPr>
      <w:r w:rsidRPr="001E47AD">
        <w:rPr>
          <w:bCs/>
        </w:rPr>
        <w:tab/>
      </w:r>
      <w:r w:rsidRPr="00623A9E">
        <w:rPr>
          <w:bCs/>
        </w:rPr>
        <w:tab/>
        <w:t>G.</w:t>
      </w:r>
      <w:r w:rsidRPr="00623A9E">
        <w:rPr>
          <w:bCs/>
        </w:rPr>
        <w:tab/>
        <w:t xml:space="preserve">Participación de organizaciones no gubernamentales, instituciones nacionales de derechos </w:t>
      </w:r>
      <w:r w:rsidR="00890F05" w:rsidRPr="001E47AD">
        <w:rPr>
          <w:bCs/>
        </w:rPr>
        <w:br/>
      </w:r>
      <w:r w:rsidRPr="00623A9E">
        <w:rPr>
          <w:bCs/>
        </w:rPr>
        <w:t>humanos y mecanismos nacionales de prevención</w:t>
      </w:r>
      <w:r w:rsidR="00890F05" w:rsidRPr="001E47AD">
        <w:rPr>
          <w:bCs/>
        </w:rPr>
        <w:tab/>
      </w:r>
      <w:r w:rsidR="00890F05" w:rsidRPr="001E47AD">
        <w:rPr>
          <w:bCs/>
        </w:rPr>
        <w:tab/>
      </w:r>
      <w:r w:rsidR="004F442F">
        <w:rPr>
          <w:bCs/>
        </w:rPr>
        <w:t>2</w:t>
      </w:r>
    </w:p>
    <w:p w14:paraId="154487EC" w14:textId="126C32F3" w:rsidR="00623A9E" w:rsidRPr="00623A9E" w:rsidRDefault="00623A9E" w:rsidP="00890F05">
      <w:pPr>
        <w:tabs>
          <w:tab w:val="right" w:pos="851"/>
          <w:tab w:val="left" w:pos="1134"/>
          <w:tab w:val="left" w:pos="1559"/>
          <w:tab w:val="left" w:pos="1984"/>
          <w:tab w:val="left" w:leader="dot" w:pos="8929"/>
          <w:tab w:val="right" w:pos="9638"/>
        </w:tabs>
        <w:spacing w:after="120"/>
        <w:ind w:left="1559" w:hanging="1559"/>
        <w:rPr>
          <w:bCs/>
        </w:rPr>
      </w:pPr>
      <w:r w:rsidRPr="001E47AD">
        <w:rPr>
          <w:bCs/>
        </w:rPr>
        <w:tab/>
      </w:r>
      <w:r w:rsidRPr="00623A9E">
        <w:rPr>
          <w:bCs/>
        </w:rPr>
        <w:tab/>
        <w:t>H.</w:t>
      </w:r>
      <w:r w:rsidRPr="00623A9E">
        <w:rPr>
          <w:bCs/>
        </w:rPr>
        <w:tab/>
        <w:t>Relatora sobre las represalias</w:t>
      </w:r>
      <w:r w:rsidR="00890F05" w:rsidRPr="001E47AD">
        <w:rPr>
          <w:bCs/>
        </w:rPr>
        <w:tab/>
      </w:r>
      <w:r w:rsidR="00890F05" w:rsidRPr="001E47AD">
        <w:rPr>
          <w:bCs/>
        </w:rPr>
        <w:tab/>
      </w:r>
      <w:r w:rsidR="004F442F">
        <w:rPr>
          <w:bCs/>
        </w:rPr>
        <w:t>3</w:t>
      </w:r>
    </w:p>
    <w:p w14:paraId="011F2368" w14:textId="5BEB5756" w:rsidR="00623A9E" w:rsidRPr="00623A9E" w:rsidRDefault="00623A9E" w:rsidP="00890F05">
      <w:pPr>
        <w:tabs>
          <w:tab w:val="right" w:pos="851"/>
          <w:tab w:val="left" w:pos="1134"/>
          <w:tab w:val="left" w:pos="1559"/>
          <w:tab w:val="left" w:pos="1984"/>
          <w:tab w:val="left" w:leader="dot" w:pos="8929"/>
          <w:tab w:val="right" w:pos="9638"/>
        </w:tabs>
        <w:spacing w:after="120"/>
        <w:ind w:left="1559" w:hanging="1559"/>
        <w:rPr>
          <w:bCs/>
        </w:rPr>
      </w:pPr>
      <w:r w:rsidRPr="001E47AD">
        <w:rPr>
          <w:bCs/>
        </w:rPr>
        <w:tab/>
      </w:r>
      <w:r w:rsidRPr="00623A9E">
        <w:rPr>
          <w:bCs/>
        </w:rPr>
        <w:tab/>
        <w:t>I.</w:t>
      </w:r>
      <w:r w:rsidRPr="00623A9E">
        <w:rPr>
          <w:bCs/>
        </w:rPr>
        <w:tab/>
        <w:t xml:space="preserve">Proceso de fortalecimiento de los órganos de tratados </w:t>
      </w:r>
      <w:r w:rsidR="00890F05" w:rsidRPr="001E47AD">
        <w:rPr>
          <w:bCs/>
        </w:rPr>
        <w:tab/>
      </w:r>
      <w:r w:rsidR="00890F05" w:rsidRPr="001E47AD">
        <w:rPr>
          <w:bCs/>
        </w:rPr>
        <w:tab/>
      </w:r>
      <w:r w:rsidR="004F442F">
        <w:rPr>
          <w:bCs/>
        </w:rPr>
        <w:t>3</w:t>
      </w:r>
    </w:p>
    <w:p w14:paraId="229E08E0" w14:textId="6E826DE2" w:rsidR="00623A9E" w:rsidRPr="00623A9E" w:rsidRDefault="00623A9E" w:rsidP="00890F05">
      <w:pPr>
        <w:tabs>
          <w:tab w:val="right" w:pos="851"/>
          <w:tab w:val="left" w:pos="1134"/>
          <w:tab w:val="left" w:pos="1559"/>
          <w:tab w:val="left" w:pos="1984"/>
          <w:tab w:val="left" w:leader="dot" w:pos="8929"/>
          <w:tab w:val="right" w:pos="9638"/>
        </w:tabs>
        <w:spacing w:after="120"/>
        <w:ind w:left="1559" w:hanging="1559"/>
        <w:rPr>
          <w:bCs/>
        </w:rPr>
      </w:pPr>
      <w:r w:rsidRPr="001E47AD">
        <w:rPr>
          <w:bCs/>
        </w:rPr>
        <w:tab/>
      </w:r>
      <w:r w:rsidRPr="00623A9E">
        <w:rPr>
          <w:bCs/>
        </w:rPr>
        <w:tab/>
        <w:t>J.</w:t>
      </w:r>
      <w:r w:rsidRPr="00623A9E">
        <w:rPr>
          <w:bCs/>
        </w:rPr>
        <w:tab/>
        <w:t>Participación de miembros del Comité en otras reuniones</w:t>
      </w:r>
      <w:r w:rsidR="00890F05" w:rsidRPr="001E47AD">
        <w:rPr>
          <w:bCs/>
        </w:rPr>
        <w:tab/>
      </w:r>
      <w:r w:rsidR="00890F05" w:rsidRPr="001E47AD">
        <w:rPr>
          <w:bCs/>
        </w:rPr>
        <w:tab/>
      </w:r>
      <w:r w:rsidR="004F442F">
        <w:rPr>
          <w:bCs/>
        </w:rPr>
        <w:t>4</w:t>
      </w:r>
    </w:p>
    <w:p w14:paraId="23C746C7" w14:textId="1CBE69AB" w:rsidR="00623A9E" w:rsidRPr="00623A9E" w:rsidRDefault="00623A9E" w:rsidP="00623A9E">
      <w:pPr>
        <w:tabs>
          <w:tab w:val="right" w:pos="851"/>
          <w:tab w:val="left" w:pos="1134"/>
          <w:tab w:val="left" w:pos="1559"/>
          <w:tab w:val="left" w:pos="1984"/>
          <w:tab w:val="left" w:leader="dot" w:pos="8929"/>
          <w:tab w:val="right" w:pos="9638"/>
        </w:tabs>
        <w:spacing w:after="120"/>
        <w:rPr>
          <w:bCs/>
        </w:rPr>
      </w:pPr>
      <w:r w:rsidRPr="00623A9E">
        <w:rPr>
          <w:bCs/>
        </w:rPr>
        <w:tab/>
        <w:t>II.</w:t>
      </w:r>
      <w:r w:rsidRPr="00623A9E">
        <w:rPr>
          <w:bCs/>
        </w:rPr>
        <w:tab/>
        <w:t>Presentación de informes por los Estados partes en virtud del artículo 19 de la Convención</w:t>
      </w:r>
      <w:r w:rsidR="00890F05" w:rsidRPr="001E47AD">
        <w:rPr>
          <w:bCs/>
        </w:rPr>
        <w:tab/>
      </w:r>
      <w:r w:rsidR="00890F05" w:rsidRPr="001E47AD">
        <w:rPr>
          <w:bCs/>
        </w:rPr>
        <w:tab/>
      </w:r>
      <w:r w:rsidR="004F442F">
        <w:rPr>
          <w:bCs/>
        </w:rPr>
        <w:t>6</w:t>
      </w:r>
    </w:p>
    <w:p w14:paraId="2EF317A0" w14:textId="4FE8949F" w:rsidR="00623A9E" w:rsidRPr="00623A9E" w:rsidRDefault="00623A9E" w:rsidP="00890F05">
      <w:pPr>
        <w:tabs>
          <w:tab w:val="right" w:pos="851"/>
          <w:tab w:val="left" w:pos="1134"/>
          <w:tab w:val="left" w:pos="1559"/>
          <w:tab w:val="left" w:pos="1984"/>
          <w:tab w:val="left" w:leader="dot" w:pos="8929"/>
          <w:tab w:val="right" w:pos="9638"/>
        </w:tabs>
        <w:spacing w:after="120"/>
        <w:ind w:left="1134" w:hanging="1134"/>
        <w:rPr>
          <w:bCs/>
        </w:rPr>
      </w:pPr>
      <w:r w:rsidRPr="00623A9E">
        <w:rPr>
          <w:bCs/>
        </w:rPr>
        <w:tab/>
        <w:t>III.</w:t>
      </w:r>
      <w:r w:rsidRPr="00623A9E">
        <w:rPr>
          <w:bCs/>
        </w:rPr>
        <w:tab/>
        <w:t xml:space="preserve">Examen de los informes presentados por los Estados partes en virtud del artículo 19 </w:t>
      </w:r>
      <w:r w:rsidR="00890F05" w:rsidRPr="001E47AD">
        <w:rPr>
          <w:bCs/>
        </w:rPr>
        <w:br/>
      </w:r>
      <w:r w:rsidRPr="00623A9E">
        <w:rPr>
          <w:bCs/>
        </w:rPr>
        <w:t>de la Convención</w:t>
      </w:r>
      <w:r w:rsidR="00890F05" w:rsidRPr="001E47AD">
        <w:rPr>
          <w:bCs/>
        </w:rPr>
        <w:tab/>
      </w:r>
      <w:r w:rsidR="00890F05" w:rsidRPr="001E47AD">
        <w:rPr>
          <w:bCs/>
        </w:rPr>
        <w:tab/>
      </w:r>
      <w:r w:rsidR="004F442F">
        <w:rPr>
          <w:bCs/>
        </w:rPr>
        <w:t>7</w:t>
      </w:r>
    </w:p>
    <w:p w14:paraId="3EDE105B" w14:textId="289A66E3" w:rsidR="00623A9E" w:rsidRPr="00623A9E" w:rsidRDefault="00623A9E" w:rsidP="00623A9E">
      <w:pPr>
        <w:tabs>
          <w:tab w:val="right" w:pos="851"/>
          <w:tab w:val="left" w:pos="1134"/>
          <w:tab w:val="left" w:pos="1559"/>
          <w:tab w:val="left" w:pos="1984"/>
          <w:tab w:val="left" w:leader="dot" w:pos="8929"/>
          <w:tab w:val="right" w:pos="9638"/>
        </w:tabs>
        <w:spacing w:after="120"/>
        <w:rPr>
          <w:bCs/>
        </w:rPr>
      </w:pPr>
      <w:r w:rsidRPr="00623A9E">
        <w:rPr>
          <w:bCs/>
        </w:rPr>
        <w:tab/>
        <w:t>IV.</w:t>
      </w:r>
      <w:r w:rsidRPr="00623A9E">
        <w:rPr>
          <w:bCs/>
        </w:rPr>
        <w:tab/>
        <w:t>Seguimiento de las observaciones finales sobre los informes de los Estados partes</w:t>
      </w:r>
      <w:r w:rsidR="00890F05" w:rsidRPr="001E47AD">
        <w:rPr>
          <w:bCs/>
        </w:rPr>
        <w:tab/>
      </w:r>
      <w:r w:rsidR="00890F05" w:rsidRPr="001E47AD">
        <w:rPr>
          <w:bCs/>
        </w:rPr>
        <w:tab/>
      </w:r>
      <w:r w:rsidR="004F442F">
        <w:rPr>
          <w:bCs/>
        </w:rPr>
        <w:t>8</w:t>
      </w:r>
    </w:p>
    <w:p w14:paraId="6826503B" w14:textId="4669E51C" w:rsidR="00623A9E" w:rsidRPr="00623A9E" w:rsidRDefault="00623A9E" w:rsidP="00623A9E">
      <w:pPr>
        <w:tabs>
          <w:tab w:val="right" w:pos="851"/>
          <w:tab w:val="left" w:pos="1134"/>
          <w:tab w:val="left" w:pos="1559"/>
          <w:tab w:val="left" w:pos="1984"/>
          <w:tab w:val="left" w:leader="dot" w:pos="8929"/>
          <w:tab w:val="right" w:pos="9638"/>
        </w:tabs>
        <w:spacing w:after="120"/>
        <w:rPr>
          <w:bCs/>
        </w:rPr>
      </w:pPr>
      <w:r w:rsidRPr="00623A9E">
        <w:rPr>
          <w:bCs/>
        </w:rPr>
        <w:tab/>
        <w:t>V.</w:t>
      </w:r>
      <w:r w:rsidRPr="00623A9E">
        <w:rPr>
          <w:bCs/>
        </w:rPr>
        <w:tab/>
        <w:t>Actividades realizadas por el Comité en el marco del artículo 20 de la Convención</w:t>
      </w:r>
      <w:r w:rsidR="00890F05" w:rsidRPr="001E47AD">
        <w:rPr>
          <w:bCs/>
        </w:rPr>
        <w:tab/>
      </w:r>
      <w:r w:rsidR="00890F05" w:rsidRPr="001E47AD">
        <w:rPr>
          <w:bCs/>
        </w:rPr>
        <w:tab/>
      </w:r>
      <w:r w:rsidR="004F442F">
        <w:rPr>
          <w:bCs/>
        </w:rPr>
        <w:t>9</w:t>
      </w:r>
    </w:p>
    <w:p w14:paraId="20E0CF70" w14:textId="67874A6C" w:rsidR="00623A9E" w:rsidRPr="00623A9E" w:rsidRDefault="00623A9E" w:rsidP="00890F05">
      <w:pPr>
        <w:tabs>
          <w:tab w:val="right" w:pos="851"/>
          <w:tab w:val="left" w:pos="1134"/>
          <w:tab w:val="left" w:pos="1559"/>
          <w:tab w:val="left" w:pos="1984"/>
          <w:tab w:val="left" w:leader="dot" w:pos="8929"/>
          <w:tab w:val="right" w:pos="9638"/>
        </w:tabs>
        <w:spacing w:after="120"/>
        <w:ind w:left="1559" w:hanging="1559"/>
        <w:rPr>
          <w:bCs/>
        </w:rPr>
      </w:pPr>
      <w:r w:rsidRPr="001E47AD">
        <w:rPr>
          <w:bCs/>
        </w:rPr>
        <w:tab/>
      </w:r>
      <w:r w:rsidRPr="00623A9E">
        <w:rPr>
          <w:bCs/>
        </w:rPr>
        <w:tab/>
        <w:t>A.</w:t>
      </w:r>
      <w:r w:rsidRPr="00623A9E">
        <w:rPr>
          <w:bCs/>
        </w:rPr>
        <w:tab/>
        <w:t>Introducción</w:t>
      </w:r>
      <w:r w:rsidR="00890F05" w:rsidRPr="001E47AD">
        <w:rPr>
          <w:bCs/>
        </w:rPr>
        <w:tab/>
      </w:r>
      <w:r w:rsidR="00890F05" w:rsidRPr="001E47AD">
        <w:rPr>
          <w:bCs/>
        </w:rPr>
        <w:tab/>
      </w:r>
      <w:r w:rsidR="004F442F">
        <w:rPr>
          <w:bCs/>
        </w:rPr>
        <w:t>9</w:t>
      </w:r>
    </w:p>
    <w:p w14:paraId="6B82B3A8" w14:textId="4C3EF69D" w:rsidR="00623A9E" w:rsidRPr="00623A9E" w:rsidRDefault="00623A9E" w:rsidP="00890F05">
      <w:pPr>
        <w:tabs>
          <w:tab w:val="right" w:pos="851"/>
          <w:tab w:val="left" w:pos="1134"/>
          <w:tab w:val="left" w:pos="1559"/>
          <w:tab w:val="left" w:pos="1984"/>
          <w:tab w:val="left" w:leader="dot" w:pos="8929"/>
          <w:tab w:val="right" w:pos="9638"/>
        </w:tabs>
        <w:spacing w:after="120"/>
        <w:ind w:left="1559" w:hanging="1559"/>
        <w:rPr>
          <w:bCs/>
        </w:rPr>
      </w:pPr>
      <w:r w:rsidRPr="001E47AD">
        <w:rPr>
          <w:bCs/>
        </w:rPr>
        <w:tab/>
      </w:r>
      <w:r w:rsidRPr="00623A9E">
        <w:rPr>
          <w:bCs/>
        </w:rPr>
        <w:tab/>
        <w:t>B.</w:t>
      </w:r>
      <w:r w:rsidRPr="00623A9E">
        <w:rPr>
          <w:bCs/>
        </w:rPr>
        <w:tab/>
        <w:t xml:space="preserve">Resumen de los resultados de la investigación sobre </w:t>
      </w:r>
      <w:proofErr w:type="spellStart"/>
      <w:r w:rsidRPr="00623A9E">
        <w:rPr>
          <w:bCs/>
        </w:rPr>
        <w:t>Belarús</w:t>
      </w:r>
      <w:proofErr w:type="spellEnd"/>
      <w:r w:rsidR="00890F05" w:rsidRPr="001E47AD">
        <w:rPr>
          <w:bCs/>
        </w:rPr>
        <w:tab/>
      </w:r>
      <w:r w:rsidR="00890F05" w:rsidRPr="001E47AD">
        <w:rPr>
          <w:bCs/>
        </w:rPr>
        <w:tab/>
      </w:r>
      <w:r w:rsidR="004F442F">
        <w:rPr>
          <w:bCs/>
        </w:rPr>
        <w:t>9</w:t>
      </w:r>
    </w:p>
    <w:p w14:paraId="1033282C" w14:textId="3F50D8F4" w:rsidR="00623A9E" w:rsidRPr="00623A9E" w:rsidRDefault="00623A9E" w:rsidP="00623A9E">
      <w:pPr>
        <w:tabs>
          <w:tab w:val="right" w:pos="851"/>
          <w:tab w:val="left" w:pos="1134"/>
          <w:tab w:val="left" w:pos="1559"/>
          <w:tab w:val="left" w:pos="1984"/>
          <w:tab w:val="left" w:leader="dot" w:pos="8929"/>
          <w:tab w:val="right" w:pos="9638"/>
        </w:tabs>
        <w:spacing w:after="120"/>
        <w:rPr>
          <w:bCs/>
        </w:rPr>
      </w:pPr>
      <w:r w:rsidRPr="00623A9E">
        <w:rPr>
          <w:bCs/>
        </w:rPr>
        <w:tab/>
        <w:t>VI.</w:t>
      </w:r>
      <w:r w:rsidRPr="00623A9E">
        <w:rPr>
          <w:bCs/>
        </w:rPr>
        <w:tab/>
        <w:t>Examen de las quejas presentadas de conformidad con el artículo 22 de la Convención</w:t>
      </w:r>
      <w:r w:rsidR="00890F05" w:rsidRPr="001E47AD">
        <w:rPr>
          <w:bCs/>
        </w:rPr>
        <w:tab/>
      </w:r>
      <w:r w:rsidR="00890F05" w:rsidRPr="001E47AD">
        <w:rPr>
          <w:bCs/>
        </w:rPr>
        <w:tab/>
      </w:r>
      <w:r w:rsidR="004F442F">
        <w:rPr>
          <w:bCs/>
        </w:rPr>
        <w:t>15</w:t>
      </w:r>
    </w:p>
    <w:p w14:paraId="1598E871" w14:textId="60E86D08" w:rsidR="00623A9E" w:rsidRPr="00623A9E" w:rsidRDefault="00623A9E" w:rsidP="00890F05">
      <w:pPr>
        <w:tabs>
          <w:tab w:val="right" w:pos="851"/>
          <w:tab w:val="left" w:pos="1134"/>
          <w:tab w:val="left" w:pos="1559"/>
          <w:tab w:val="left" w:pos="1984"/>
          <w:tab w:val="left" w:leader="dot" w:pos="8929"/>
          <w:tab w:val="right" w:pos="9638"/>
        </w:tabs>
        <w:spacing w:after="120"/>
        <w:ind w:left="1559" w:hanging="1559"/>
        <w:rPr>
          <w:bCs/>
        </w:rPr>
      </w:pPr>
      <w:r w:rsidRPr="001E47AD">
        <w:rPr>
          <w:bCs/>
        </w:rPr>
        <w:tab/>
      </w:r>
      <w:r w:rsidRPr="00623A9E">
        <w:rPr>
          <w:bCs/>
        </w:rPr>
        <w:tab/>
        <w:t>A.</w:t>
      </w:r>
      <w:r w:rsidRPr="00623A9E">
        <w:rPr>
          <w:bCs/>
        </w:rPr>
        <w:tab/>
        <w:t>Introducción</w:t>
      </w:r>
      <w:r w:rsidR="00890F05" w:rsidRPr="001E47AD">
        <w:rPr>
          <w:bCs/>
        </w:rPr>
        <w:tab/>
      </w:r>
      <w:r w:rsidR="00890F05" w:rsidRPr="001E47AD">
        <w:rPr>
          <w:bCs/>
        </w:rPr>
        <w:tab/>
      </w:r>
      <w:r w:rsidR="004F442F">
        <w:rPr>
          <w:bCs/>
        </w:rPr>
        <w:t>15</w:t>
      </w:r>
    </w:p>
    <w:p w14:paraId="261A0354" w14:textId="0C5204E4" w:rsidR="00623A9E" w:rsidRPr="00623A9E" w:rsidRDefault="00623A9E" w:rsidP="00890F05">
      <w:pPr>
        <w:tabs>
          <w:tab w:val="right" w:pos="851"/>
          <w:tab w:val="left" w:pos="1134"/>
          <w:tab w:val="left" w:pos="1559"/>
          <w:tab w:val="left" w:pos="1984"/>
          <w:tab w:val="left" w:leader="dot" w:pos="8929"/>
          <w:tab w:val="right" w:pos="9638"/>
        </w:tabs>
        <w:spacing w:after="120"/>
        <w:ind w:left="1559" w:hanging="1559"/>
        <w:rPr>
          <w:bCs/>
        </w:rPr>
      </w:pPr>
      <w:r w:rsidRPr="001E47AD">
        <w:rPr>
          <w:bCs/>
        </w:rPr>
        <w:tab/>
      </w:r>
      <w:r w:rsidRPr="00623A9E">
        <w:rPr>
          <w:bCs/>
        </w:rPr>
        <w:tab/>
        <w:t>B.</w:t>
      </w:r>
      <w:r w:rsidRPr="00623A9E">
        <w:rPr>
          <w:bCs/>
        </w:rPr>
        <w:tab/>
        <w:t>Medidas provisionales de protección</w:t>
      </w:r>
      <w:r w:rsidR="00890F05" w:rsidRPr="001E47AD">
        <w:rPr>
          <w:bCs/>
        </w:rPr>
        <w:tab/>
      </w:r>
      <w:r w:rsidR="00890F05" w:rsidRPr="001E47AD">
        <w:rPr>
          <w:bCs/>
        </w:rPr>
        <w:tab/>
      </w:r>
      <w:r w:rsidR="004F442F">
        <w:rPr>
          <w:bCs/>
        </w:rPr>
        <w:t>15</w:t>
      </w:r>
    </w:p>
    <w:p w14:paraId="4EFE83E8" w14:textId="2671E03E" w:rsidR="00623A9E" w:rsidRPr="00623A9E" w:rsidRDefault="00623A9E" w:rsidP="00890F05">
      <w:pPr>
        <w:tabs>
          <w:tab w:val="right" w:pos="851"/>
          <w:tab w:val="left" w:pos="1134"/>
          <w:tab w:val="left" w:pos="1559"/>
          <w:tab w:val="left" w:pos="1984"/>
          <w:tab w:val="left" w:leader="dot" w:pos="8929"/>
          <w:tab w:val="right" w:pos="9638"/>
        </w:tabs>
        <w:spacing w:after="120"/>
        <w:ind w:left="1559" w:hanging="1559"/>
        <w:rPr>
          <w:bCs/>
        </w:rPr>
      </w:pPr>
      <w:r w:rsidRPr="001E47AD">
        <w:rPr>
          <w:bCs/>
        </w:rPr>
        <w:tab/>
      </w:r>
      <w:r w:rsidRPr="00623A9E">
        <w:rPr>
          <w:bCs/>
        </w:rPr>
        <w:tab/>
        <w:t>C.</w:t>
      </w:r>
      <w:r w:rsidRPr="00623A9E">
        <w:rPr>
          <w:bCs/>
        </w:rPr>
        <w:tab/>
        <w:t>Marcha de los trabajos</w:t>
      </w:r>
      <w:r w:rsidR="00890F05" w:rsidRPr="001E47AD">
        <w:rPr>
          <w:bCs/>
        </w:rPr>
        <w:tab/>
      </w:r>
      <w:r w:rsidR="00890F05" w:rsidRPr="001E47AD">
        <w:rPr>
          <w:bCs/>
        </w:rPr>
        <w:tab/>
      </w:r>
      <w:r w:rsidR="004F442F">
        <w:rPr>
          <w:bCs/>
        </w:rPr>
        <w:t>15</w:t>
      </w:r>
    </w:p>
    <w:p w14:paraId="151745AF" w14:textId="18C04994" w:rsidR="00623A9E" w:rsidRPr="00623A9E" w:rsidRDefault="00623A9E" w:rsidP="00890F05">
      <w:pPr>
        <w:tabs>
          <w:tab w:val="right" w:pos="851"/>
          <w:tab w:val="left" w:pos="1134"/>
          <w:tab w:val="left" w:pos="1559"/>
          <w:tab w:val="left" w:pos="1984"/>
          <w:tab w:val="left" w:leader="dot" w:pos="8929"/>
          <w:tab w:val="right" w:pos="9638"/>
        </w:tabs>
        <w:spacing w:after="120"/>
        <w:ind w:left="1559" w:hanging="1559"/>
        <w:rPr>
          <w:bCs/>
        </w:rPr>
      </w:pPr>
      <w:r w:rsidRPr="001E47AD">
        <w:rPr>
          <w:bCs/>
        </w:rPr>
        <w:tab/>
      </w:r>
      <w:r w:rsidRPr="00623A9E">
        <w:rPr>
          <w:bCs/>
        </w:rPr>
        <w:tab/>
        <w:t>D.</w:t>
      </w:r>
      <w:r w:rsidRPr="00623A9E">
        <w:rPr>
          <w:bCs/>
        </w:rPr>
        <w:tab/>
        <w:t>Actividades de seguimiento</w:t>
      </w:r>
      <w:r w:rsidR="00890F05" w:rsidRPr="001E47AD">
        <w:rPr>
          <w:bCs/>
        </w:rPr>
        <w:tab/>
      </w:r>
      <w:r w:rsidR="00890F05" w:rsidRPr="001E47AD">
        <w:rPr>
          <w:bCs/>
        </w:rPr>
        <w:tab/>
      </w:r>
      <w:r w:rsidR="004F442F">
        <w:rPr>
          <w:bCs/>
        </w:rPr>
        <w:t>18</w:t>
      </w:r>
    </w:p>
    <w:p w14:paraId="38D8FB5A" w14:textId="01A41794" w:rsidR="00623A9E" w:rsidRPr="00623A9E" w:rsidRDefault="00623A9E" w:rsidP="00623A9E">
      <w:pPr>
        <w:tabs>
          <w:tab w:val="right" w:pos="851"/>
          <w:tab w:val="left" w:pos="1134"/>
          <w:tab w:val="left" w:pos="1559"/>
          <w:tab w:val="left" w:pos="1984"/>
          <w:tab w:val="left" w:leader="dot" w:pos="8929"/>
          <w:tab w:val="right" w:pos="9638"/>
        </w:tabs>
        <w:spacing w:after="120"/>
        <w:rPr>
          <w:bCs/>
        </w:rPr>
      </w:pPr>
      <w:r w:rsidRPr="00623A9E">
        <w:rPr>
          <w:bCs/>
        </w:rPr>
        <w:tab/>
        <w:t>VII.</w:t>
      </w:r>
      <w:r w:rsidRPr="00623A9E">
        <w:rPr>
          <w:bCs/>
        </w:rPr>
        <w:tab/>
        <w:t>Períodos de sesiones del Comité en 2024</w:t>
      </w:r>
      <w:r w:rsidR="00890F05" w:rsidRPr="001E47AD">
        <w:rPr>
          <w:bCs/>
        </w:rPr>
        <w:tab/>
      </w:r>
      <w:r w:rsidR="00890F05" w:rsidRPr="001E47AD">
        <w:rPr>
          <w:bCs/>
        </w:rPr>
        <w:tab/>
      </w:r>
      <w:r w:rsidR="004F442F">
        <w:rPr>
          <w:bCs/>
        </w:rPr>
        <w:t>18</w:t>
      </w:r>
    </w:p>
    <w:p w14:paraId="772F8F0C" w14:textId="3935C803" w:rsidR="00623A9E" w:rsidRPr="00623A9E" w:rsidRDefault="00623A9E" w:rsidP="00623A9E">
      <w:pPr>
        <w:tabs>
          <w:tab w:val="right" w:pos="851"/>
          <w:tab w:val="left" w:pos="1134"/>
          <w:tab w:val="left" w:pos="1559"/>
          <w:tab w:val="left" w:pos="1984"/>
          <w:tab w:val="left" w:leader="dot" w:pos="8929"/>
          <w:tab w:val="right" w:pos="9638"/>
        </w:tabs>
        <w:spacing w:after="120"/>
        <w:rPr>
          <w:bCs/>
        </w:rPr>
      </w:pPr>
      <w:r w:rsidRPr="00623A9E">
        <w:rPr>
          <w:bCs/>
        </w:rPr>
        <w:tab/>
        <w:t>VIII.</w:t>
      </w:r>
      <w:r w:rsidRPr="00623A9E">
        <w:rPr>
          <w:bCs/>
        </w:rPr>
        <w:tab/>
        <w:t>Aprobación del informe anual del Comité sobre sus actividades</w:t>
      </w:r>
      <w:r w:rsidR="00890F05" w:rsidRPr="001E47AD">
        <w:rPr>
          <w:bCs/>
        </w:rPr>
        <w:tab/>
      </w:r>
      <w:r w:rsidR="00890F05" w:rsidRPr="001E47AD">
        <w:rPr>
          <w:bCs/>
        </w:rPr>
        <w:tab/>
      </w:r>
      <w:r w:rsidR="004F442F">
        <w:rPr>
          <w:bCs/>
        </w:rPr>
        <w:t>19</w:t>
      </w:r>
    </w:p>
    <w:p w14:paraId="42669EFF" w14:textId="0232E0F4" w:rsidR="00623A9E" w:rsidRPr="001E47AD" w:rsidRDefault="00877BA7" w:rsidP="00623A9E">
      <w:pPr>
        <w:tabs>
          <w:tab w:val="right" w:pos="851"/>
          <w:tab w:val="left" w:pos="1134"/>
          <w:tab w:val="left" w:pos="1559"/>
          <w:tab w:val="left" w:pos="1984"/>
          <w:tab w:val="left" w:leader="dot" w:pos="8929"/>
          <w:tab w:val="right" w:pos="9638"/>
        </w:tabs>
        <w:spacing w:after="120"/>
        <w:rPr>
          <w:bCs/>
        </w:rPr>
      </w:pPr>
      <w:r>
        <w:rPr>
          <w:bCs/>
        </w:rPr>
        <w:tab/>
      </w:r>
      <w:r w:rsidR="00623A9E" w:rsidRPr="001E47AD">
        <w:rPr>
          <w:bCs/>
        </w:rPr>
        <w:t>Anexos</w:t>
      </w:r>
    </w:p>
    <w:p w14:paraId="768FBA04" w14:textId="3E8A031E" w:rsidR="00623A9E" w:rsidRPr="00623A9E" w:rsidRDefault="00623A9E" w:rsidP="00890F05">
      <w:pPr>
        <w:tabs>
          <w:tab w:val="right" w:pos="851"/>
          <w:tab w:val="left" w:pos="1134"/>
          <w:tab w:val="left" w:pos="1559"/>
          <w:tab w:val="left" w:leader="dot" w:pos="8929"/>
          <w:tab w:val="right" w:pos="9638"/>
        </w:tabs>
        <w:spacing w:after="120"/>
        <w:ind w:left="1134" w:hanging="1134"/>
        <w:rPr>
          <w:bCs/>
        </w:rPr>
      </w:pPr>
      <w:r w:rsidRPr="00623A9E">
        <w:rPr>
          <w:bCs/>
        </w:rPr>
        <w:tab/>
      </w:r>
      <w:r w:rsidRPr="00623A9E">
        <w:rPr>
          <w:bCs/>
        </w:rPr>
        <w:tab/>
        <w:t xml:space="preserve">Composición, miembros de la Mesa y mandatos del 13 de mayo de 2023 al 31 de diciembre </w:t>
      </w:r>
      <w:r w:rsidRPr="001E47AD">
        <w:rPr>
          <w:bCs/>
        </w:rPr>
        <w:br/>
      </w:r>
      <w:r w:rsidRPr="00623A9E">
        <w:rPr>
          <w:bCs/>
        </w:rPr>
        <w:t>de 2023</w:t>
      </w:r>
      <w:r w:rsidR="00890F05" w:rsidRPr="001E47AD">
        <w:rPr>
          <w:bCs/>
        </w:rPr>
        <w:tab/>
      </w:r>
      <w:r w:rsidR="00890F05" w:rsidRPr="001E47AD">
        <w:rPr>
          <w:bCs/>
        </w:rPr>
        <w:tab/>
      </w:r>
      <w:r w:rsidR="004F442F">
        <w:rPr>
          <w:bCs/>
        </w:rPr>
        <w:t>20</w:t>
      </w:r>
    </w:p>
    <w:p w14:paraId="3819F2C7" w14:textId="3E0B437D" w:rsidR="00A669DA" w:rsidRPr="001E47AD" w:rsidRDefault="00623A9E" w:rsidP="00890F05">
      <w:pPr>
        <w:tabs>
          <w:tab w:val="right" w:pos="850"/>
          <w:tab w:val="left" w:pos="1134"/>
          <w:tab w:val="left" w:pos="1559"/>
          <w:tab w:val="left" w:pos="1984"/>
          <w:tab w:val="left" w:leader="dot" w:pos="8929"/>
          <w:tab w:val="right" w:pos="9638"/>
        </w:tabs>
        <w:spacing w:after="120"/>
        <w:ind w:left="1134" w:hanging="1134"/>
        <w:rPr>
          <w:bCs/>
        </w:rPr>
      </w:pPr>
      <w:r w:rsidRPr="00623A9E">
        <w:rPr>
          <w:bCs/>
        </w:rPr>
        <w:tab/>
      </w:r>
      <w:r w:rsidRPr="00623A9E">
        <w:rPr>
          <w:bCs/>
        </w:rPr>
        <w:tab/>
        <w:t xml:space="preserve">Composición a partir del 1 de enero de 2024 y miembros de la Mesa y mandatos a partir del </w:t>
      </w:r>
      <w:r w:rsidRPr="001E47AD">
        <w:rPr>
          <w:bCs/>
        </w:rPr>
        <w:br/>
      </w:r>
      <w:r w:rsidRPr="00623A9E">
        <w:rPr>
          <w:bCs/>
        </w:rPr>
        <w:t>15 de abril de 2024</w:t>
      </w:r>
      <w:r w:rsidR="00890F05" w:rsidRPr="001E47AD">
        <w:rPr>
          <w:bCs/>
        </w:rPr>
        <w:tab/>
      </w:r>
      <w:r w:rsidR="00890F05" w:rsidRPr="001E47AD">
        <w:rPr>
          <w:bCs/>
        </w:rPr>
        <w:tab/>
      </w:r>
      <w:r w:rsidR="004F442F">
        <w:rPr>
          <w:bCs/>
        </w:rPr>
        <w:t>21</w:t>
      </w:r>
    </w:p>
    <w:p w14:paraId="0EED2181" w14:textId="23CF47DE" w:rsidR="001F2C70" w:rsidRPr="001E47AD" w:rsidRDefault="001F2C70">
      <w:pPr>
        <w:suppressAutoHyphens w:val="0"/>
        <w:kinsoku/>
        <w:overflowPunct/>
        <w:autoSpaceDE/>
        <w:autoSpaceDN/>
        <w:adjustRightInd/>
        <w:snapToGrid/>
        <w:spacing w:line="240" w:lineRule="auto"/>
      </w:pPr>
    </w:p>
    <w:p w14:paraId="3A2B0B1C" w14:textId="77777777" w:rsidR="001F2C70" w:rsidRPr="001E47AD" w:rsidRDefault="001F2C70" w:rsidP="00A669DA">
      <w:pPr>
        <w:sectPr w:rsidR="001F2C70" w:rsidRPr="001E47AD" w:rsidSect="001F2C70">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184253B8" w14:textId="77777777" w:rsidR="00860F7F" w:rsidRPr="001E47AD" w:rsidRDefault="00860F7F" w:rsidP="00860F7F">
      <w:pPr>
        <w:pStyle w:val="HChG"/>
      </w:pPr>
      <w:r w:rsidRPr="001E47AD">
        <w:lastRenderedPageBreak/>
        <w:tab/>
        <w:t>I.</w:t>
      </w:r>
      <w:r w:rsidRPr="001E47AD">
        <w:tab/>
        <w:t>Cuestiones de organización y otros asuntos</w:t>
      </w:r>
      <w:bookmarkStart w:id="0" w:name="_Toc138756968"/>
      <w:bookmarkEnd w:id="0"/>
    </w:p>
    <w:p w14:paraId="43926634" w14:textId="77777777" w:rsidR="00860F7F" w:rsidRPr="001E47AD" w:rsidRDefault="00860F7F" w:rsidP="00860F7F">
      <w:pPr>
        <w:pStyle w:val="H1G"/>
      </w:pPr>
      <w:r w:rsidRPr="001E47AD">
        <w:tab/>
        <w:t>A.</w:t>
      </w:r>
      <w:r w:rsidRPr="001E47AD">
        <w:tab/>
        <w:t>Estados partes en la Convención</w:t>
      </w:r>
      <w:bookmarkStart w:id="1" w:name="_Toc138756969"/>
      <w:bookmarkEnd w:id="1"/>
    </w:p>
    <w:p w14:paraId="6267A0BF" w14:textId="14D0DB18" w:rsidR="00860F7F" w:rsidRPr="00860F7F" w:rsidRDefault="00860F7F" w:rsidP="00860F7F">
      <w:pPr>
        <w:pStyle w:val="SingleTxtG"/>
      </w:pPr>
      <w:r w:rsidRPr="00860F7F">
        <w:t>1.</w:t>
      </w:r>
      <w:r w:rsidRPr="00860F7F">
        <w:tab/>
        <w:t>Al 10 de mayo de 2024, fecha de clausura del 79</w:t>
      </w:r>
      <w:r w:rsidR="00877BA7">
        <w:t>º</w:t>
      </w:r>
      <w:r w:rsidRPr="00860F7F">
        <w:t xml:space="preserve"> período de sesiones del Comité contra la Tortura, había 174 Estados partes en la Convención contra la Tortura y Otros Tratos o Penas Crueles, Inhumanos o Degradantes.</w:t>
      </w:r>
    </w:p>
    <w:p w14:paraId="3C8EA0A5" w14:textId="7E5B39B2" w:rsidR="00860F7F" w:rsidRPr="00860F7F" w:rsidRDefault="00860F7F" w:rsidP="00860F7F">
      <w:pPr>
        <w:pStyle w:val="SingleTxtG"/>
      </w:pPr>
      <w:r w:rsidRPr="00860F7F">
        <w:t>2.</w:t>
      </w:r>
      <w:r w:rsidRPr="00860F7F">
        <w:tab/>
        <w:t>Desde la aprobación del anterior informe anual del Comité (</w:t>
      </w:r>
      <w:hyperlink r:id="rId24" w:history="1">
        <w:r w:rsidRPr="00860F7F">
          <w:rPr>
            <w:rStyle w:val="Hipervnculo"/>
          </w:rPr>
          <w:t>A/78/44</w:t>
        </w:r>
      </w:hyperlink>
      <w:r w:rsidRPr="00860F7F">
        <w:t>), Tuvalu se adhirió a la Convención el 25 de marzo de 2024. El Comité exhorta a todos los Estados que no han ratificado la Convención a que lo hagan y, a los que ya son partes, a que acepten todos los procedimientos previstos en ella para que el Comité pueda cumplir todos los aspectos de su mandato.</w:t>
      </w:r>
    </w:p>
    <w:p w14:paraId="46B5AAF0" w14:textId="77777777" w:rsidR="00860F7F" w:rsidRPr="00860F7F" w:rsidRDefault="00860F7F" w:rsidP="00860F7F">
      <w:pPr>
        <w:pStyle w:val="SingleTxtG"/>
      </w:pPr>
      <w:r w:rsidRPr="00860F7F">
        <w:t>3.</w:t>
      </w:r>
      <w:r w:rsidRPr="00860F7F">
        <w:tab/>
        <w:t xml:space="preserve">Toda la información sobre el estado de la Convención, incluidas las declaraciones previstas en los artículos 20, 21 y 22 y las reservas y objeciones formuladas por los Estados partes con respecto a la Convención, puede consultarse en </w:t>
      </w:r>
      <w:hyperlink r:id="rId25" w:history="1">
        <w:r w:rsidRPr="00860F7F">
          <w:rPr>
            <w:rStyle w:val="Hipervnculo"/>
          </w:rPr>
          <w:t>http://</w:t>
        </w:r>
        <w:proofErr w:type="spellStart"/>
        <w:r w:rsidRPr="00860F7F">
          <w:rPr>
            <w:rStyle w:val="Hipervnculo"/>
          </w:rPr>
          <w:t>treaties.un.org</w:t>
        </w:r>
        <w:proofErr w:type="spellEnd"/>
        <w:r w:rsidRPr="00860F7F">
          <w:rPr>
            <w:rStyle w:val="Hipervnculo"/>
          </w:rPr>
          <w:t>/</w:t>
        </w:r>
      </w:hyperlink>
      <w:r w:rsidRPr="00860F7F">
        <w:t>.</w:t>
      </w:r>
    </w:p>
    <w:p w14:paraId="426BA097" w14:textId="77777777" w:rsidR="00860F7F" w:rsidRPr="001E47AD" w:rsidRDefault="00860F7F" w:rsidP="00860F7F">
      <w:pPr>
        <w:pStyle w:val="H1G"/>
      </w:pPr>
      <w:r w:rsidRPr="001E47AD">
        <w:tab/>
        <w:t>B.</w:t>
      </w:r>
      <w:r w:rsidRPr="001E47AD">
        <w:tab/>
        <w:t>Períodos de sesiones y programas del Comité</w:t>
      </w:r>
      <w:bookmarkStart w:id="2" w:name="_Toc138756970"/>
      <w:bookmarkEnd w:id="2"/>
    </w:p>
    <w:p w14:paraId="35FC8DCF" w14:textId="77777777" w:rsidR="00860F7F" w:rsidRPr="00860F7F" w:rsidRDefault="00860F7F" w:rsidP="00860F7F">
      <w:pPr>
        <w:pStyle w:val="SingleTxtG"/>
      </w:pPr>
      <w:r w:rsidRPr="00860F7F">
        <w:t>4.</w:t>
      </w:r>
      <w:r w:rsidRPr="00860F7F">
        <w:tab/>
        <w:t>Desde la aprobación de su anterior informe anual, el Comité ha celebrado tres períodos de sesiones. El 77º período de sesiones (sesiones 2011ª a 2036ª) se celebró del 10 al 28 de julio de 2023, el 78º período de sesiones (sesiones 2037ª a 2071ª) tuvo lugar del 30 de octubre al 24 de noviembre de 2023 y el 79º período de sesiones (sesiones 2072ª a 2108ª), del 15 de abril al 10 de mayo de 2024. Los períodos de sesiones se celebraron en la Oficina de las Naciones Unidas en Ginebra.</w:t>
      </w:r>
    </w:p>
    <w:p w14:paraId="34D90695" w14:textId="5A998073" w:rsidR="00860F7F" w:rsidRPr="00860F7F" w:rsidRDefault="00860F7F" w:rsidP="00860F7F">
      <w:pPr>
        <w:pStyle w:val="SingleTxtG"/>
      </w:pPr>
      <w:r w:rsidRPr="00860F7F">
        <w:t>5.</w:t>
      </w:r>
      <w:r w:rsidRPr="00860F7F">
        <w:tab/>
        <w:t>En su 2011ª sesión, celebrada el 10 de julio de 2023, el Comité aprobó los temas que figuraban en el programa provisional presentado por el Secretario General (</w:t>
      </w:r>
      <w:hyperlink r:id="rId26" w:history="1">
        <w:r w:rsidRPr="00860F7F">
          <w:rPr>
            <w:rStyle w:val="Hipervnculo"/>
          </w:rPr>
          <w:t>CAT/C/77/1</w:t>
        </w:r>
      </w:hyperlink>
      <w:r w:rsidRPr="00860F7F">
        <w:t>) como programa de su 77º período de sesiones.</w:t>
      </w:r>
    </w:p>
    <w:p w14:paraId="04DE4771" w14:textId="7A3F5962" w:rsidR="00860F7F" w:rsidRPr="00860F7F" w:rsidRDefault="00860F7F" w:rsidP="00860F7F">
      <w:pPr>
        <w:pStyle w:val="SingleTxtG"/>
      </w:pPr>
      <w:r w:rsidRPr="00860F7F">
        <w:t>6.</w:t>
      </w:r>
      <w:r w:rsidRPr="00860F7F">
        <w:tab/>
        <w:t>En su 2037ª sesión, celebrada el 30 de octubre de 2023, el Comité aprobó los temas que figuraban en el programa provisional presentado por el Secretario General (</w:t>
      </w:r>
      <w:hyperlink r:id="rId27" w:history="1">
        <w:r w:rsidRPr="00860F7F">
          <w:rPr>
            <w:rStyle w:val="Hipervnculo"/>
          </w:rPr>
          <w:t>CAT/C/78/1</w:t>
        </w:r>
      </w:hyperlink>
      <w:r w:rsidRPr="00860F7F">
        <w:t>) como programa de su 78º período de sesiones.</w:t>
      </w:r>
    </w:p>
    <w:p w14:paraId="5E676E33" w14:textId="25620C73" w:rsidR="00860F7F" w:rsidRPr="00860F7F" w:rsidRDefault="00860F7F" w:rsidP="00860F7F">
      <w:pPr>
        <w:pStyle w:val="SingleTxtG"/>
      </w:pPr>
      <w:r w:rsidRPr="00860F7F">
        <w:t>7.</w:t>
      </w:r>
      <w:r w:rsidRPr="00860F7F">
        <w:tab/>
        <w:t>En su 2072ª sesión, celebrada el 15 de abril de 2024, el Comité aprobó los temas que figuraban en el programa provisional presentado por el Secretario General (</w:t>
      </w:r>
      <w:hyperlink r:id="rId28" w:history="1">
        <w:r w:rsidRPr="00860F7F">
          <w:rPr>
            <w:rStyle w:val="Hipervnculo"/>
          </w:rPr>
          <w:t>CAT/C/79/1</w:t>
        </w:r>
      </w:hyperlink>
      <w:r w:rsidRPr="00860F7F">
        <w:t>) como programa de su 79</w:t>
      </w:r>
      <w:r w:rsidR="00DE7D6B">
        <w:t>º</w:t>
      </w:r>
      <w:r w:rsidRPr="00860F7F">
        <w:t xml:space="preserve"> período de sesiones.</w:t>
      </w:r>
    </w:p>
    <w:p w14:paraId="40FB848D" w14:textId="688AEC32" w:rsidR="00860F7F" w:rsidRPr="00860F7F" w:rsidRDefault="00860F7F" w:rsidP="00860F7F">
      <w:pPr>
        <w:pStyle w:val="SingleTxtG"/>
      </w:pPr>
      <w:r w:rsidRPr="00860F7F">
        <w:t>8.</w:t>
      </w:r>
      <w:r w:rsidRPr="00860F7F">
        <w:tab/>
        <w:t>En las actas resumidas correspondientes figura una relación de las deliberaciones realizadas y las decisiones adoptadas por el Comité en esos tres períodos de sesiones (</w:t>
      </w:r>
      <w:hyperlink r:id="rId29" w:history="1">
        <w:r w:rsidRPr="00860F7F">
          <w:rPr>
            <w:rStyle w:val="Hipervnculo"/>
          </w:rPr>
          <w:t>CAT/C/</w:t>
        </w:r>
        <w:proofErr w:type="spellStart"/>
        <w:r w:rsidRPr="00860F7F">
          <w:rPr>
            <w:rStyle w:val="Hipervnculo"/>
          </w:rPr>
          <w:t>SR.2011</w:t>
        </w:r>
        <w:proofErr w:type="spellEnd"/>
      </w:hyperlink>
      <w:r w:rsidRPr="00860F7F">
        <w:t xml:space="preserve"> a </w:t>
      </w:r>
      <w:hyperlink r:id="rId30" w:history="1">
        <w:r w:rsidRPr="00860F7F">
          <w:rPr>
            <w:rStyle w:val="Hipervnculo"/>
          </w:rPr>
          <w:t>CAT/C/</w:t>
        </w:r>
        <w:proofErr w:type="spellStart"/>
        <w:r w:rsidRPr="00860F7F">
          <w:rPr>
            <w:rStyle w:val="Hipervnculo"/>
          </w:rPr>
          <w:t>SR.2108</w:t>
        </w:r>
        <w:proofErr w:type="spellEnd"/>
      </w:hyperlink>
      <w:r w:rsidRPr="00860F7F">
        <w:t>).</w:t>
      </w:r>
    </w:p>
    <w:p w14:paraId="0C18EFE4" w14:textId="77777777" w:rsidR="00860F7F" w:rsidRPr="001E47AD" w:rsidRDefault="00860F7F" w:rsidP="00860F7F">
      <w:pPr>
        <w:pStyle w:val="H1G"/>
      </w:pPr>
      <w:r w:rsidRPr="001E47AD">
        <w:tab/>
        <w:t>C.</w:t>
      </w:r>
      <w:r w:rsidRPr="001E47AD">
        <w:tab/>
        <w:t>Composición, miembros de la Mesa y mandatos</w:t>
      </w:r>
      <w:bookmarkStart w:id="3" w:name="_Toc138756971"/>
      <w:bookmarkEnd w:id="3"/>
    </w:p>
    <w:p w14:paraId="33B7A910" w14:textId="3D845645" w:rsidR="00860F7F" w:rsidRPr="00860F7F" w:rsidRDefault="00860F7F" w:rsidP="00860F7F">
      <w:pPr>
        <w:pStyle w:val="SingleTxtG"/>
      </w:pPr>
      <w:r w:rsidRPr="00860F7F">
        <w:t>9.</w:t>
      </w:r>
      <w:r w:rsidRPr="00860F7F">
        <w:tab/>
        <w:t xml:space="preserve">Después de la 19ª Reunión de los Estados Partes en la Convención contra la Tortura, celebrada el 19 de octubre de 2023, la composición del Comité cambió con efecto a partir del 1 de enero de 2024. El 15 de abril de 2024, el Comité reeligió a Claude Heller como Presidente del Comité para un período de dos años. </w:t>
      </w:r>
      <w:proofErr w:type="spellStart"/>
      <w:r w:rsidRPr="00860F7F">
        <w:t>Erdogan</w:t>
      </w:r>
      <w:proofErr w:type="spellEnd"/>
      <w:r w:rsidRPr="00860F7F">
        <w:t xml:space="preserve"> </w:t>
      </w:r>
      <w:proofErr w:type="spellStart"/>
      <w:r w:rsidRPr="00860F7F">
        <w:t>Iscan</w:t>
      </w:r>
      <w:proofErr w:type="spellEnd"/>
      <w:r w:rsidRPr="00860F7F">
        <w:t xml:space="preserve">, Maeda </w:t>
      </w:r>
      <w:proofErr w:type="spellStart"/>
      <w:r w:rsidRPr="00860F7F">
        <w:t>Naoko</w:t>
      </w:r>
      <w:proofErr w:type="spellEnd"/>
      <w:r w:rsidRPr="00860F7F">
        <w:t xml:space="preserve"> y </w:t>
      </w:r>
      <w:proofErr w:type="spellStart"/>
      <w:r w:rsidRPr="00860F7F">
        <w:t>Abderrazak</w:t>
      </w:r>
      <w:proofErr w:type="spellEnd"/>
      <w:r w:rsidRPr="00860F7F">
        <w:t xml:space="preserve"> </w:t>
      </w:r>
      <w:proofErr w:type="spellStart"/>
      <w:r w:rsidRPr="00860F7F">
        <w:t>Rouwane</w:t>
      </w:r>
      <w:proofErr w:type="spellEnd"/>
      <w:r w:rsidRPr="00860F7F">
        <w:t xml:space="preserve"> fueron elegidos Vicepresidentes y Peter Vedel </w:t>
      </w:r>
      <w:proofErr w:type="spellStart"/>
      <w:r w:rsidRPr="00860F7F">
        <w:t>Kessing</w:t>
      </w:r>
      <w:proofErr w:type="spellEnd"/>
      <w:r w:rsidRPr="00860F7F">
        <w:t xml:space="preserve">, Relator, por un período de dos años. El 16 de abril de 2024, Todd </w:t>
      </w:r>
      <w:proofErr w:type="spellStart"/>
      <w:r w:rsidRPr="00860F7F">
        <w:t>Buchwald</w:t>
      </w:r>
      <w:proofErr w:type="spellEnd"/>
      <w:r w:rsidRPr="00860F7F">
        <w:t xml:space="preserve"> fue nombrado Relator para las quejas nuevas y las medidas provisionales en virtud del artículo 22 de la Convención, y el Sr. </w:t>
      </w:r>
      <w:proofErr w:type="spellStart"/>
      <w:r w:rsidRPr="00860F7F">
        <w:t>Rouwane</w:t>
      </w:r>
      <w:proofErr w:type="spellEnd"/>
      <w:r w:rsidRPr="00860F7F">
        <w:t xml:space="preserve"> fue designado coordinador del Comité para la cooperación con el Subcomité para la Prevención de la Tortura y Otros Tratos o Penas Crueles, Inhumanos o Degradantes. Desde esa fecha, el Grupo de Trabajo sobre las Comunicaciones está compuesto por los siguientes miembros del Comité: Sr. </w:t>
      </w:r>
      <w:proofErr w:type="spellStart"/>
      <w:r w:rsidRPr="00860F7F">
        <w:t>Buchwald</w:t>
      </w:r>
      <w:proofErr w:type="spellEnd"/>
      <w:r w:rsidRPr="00860F7F">
        <w:t xml:space="preserve">, Jorge </w:t>
      </w:r>
      <w:proofErr w:type="spellStart"/>
      <w:r w:rsidRPr="00860F7F">
        <w:t>Contesse</w:t>
      </w:r>
      <w:proofErr w:type="spellEnd"/>
      <w:r w:rsidRPr="00860F7F">
        <w:t xml:space="preserve">, Sr. </w:t>
      </w:r>
      <w:proofErr w:type="spellStart"/>
      <w:r w:rsidRPr="00860F7F">
        <w:t>Kessing</w:t>
      </w:r>
      <w:proofErr w:type="spellEnd"/>
      <w:r w:rsidRPr="00860F7F">
        <w:t xml:space="preserve">, Liu </w:t>
      </w:r>
      <w:proofErr w:type="spellStart"/>
      <w:r w:rsidRPr="00860F7F">
        <w:t>Huawen</w:t>
      </w:r>
      <w:proofErr w:type="spellEnd"/>
      <w:r w:rsidRPr="00860F7F">
        <w:t xml:space="preserve"> y </w:t>
      </w:r>
      <w:proofErr w:type="spellStart"/>
      <w:r w:rsidRPr="00860F7F">
        <w:t>Bakhtiyar</w:t>
      </w:r>
      <w:proofErr w:type="spellEnd"/>
      <w:r w:rsidRPr="00860F7F">
        <w:t xml:space="preserve"> </w:t>
      </w:r>
      <w:proofErr w:type="spellStart"/>
      <w:r w:rsidRPr="00860F7F">
        <w:t>Tuzmukhamedov</w:t>
      </w:r>
      <w:proofErr w:type="spellEnd"/>
      <w:r w:rsidRPr="00860F7F">
        <w:t xml:space="preserve">. En los anexos del presente documento figuran la lista de los miembros, la composición de la Mesa y los mandatos del 13 de mayo de 2023 al 10 de mayo </w:t>
      </w:r>
      <w:r w:rsidRPr="00860F7F">
        <w:lastRenderedPageBreak/>
        <w:t>de 2024, la lista de los miembros a partir del 1 de enero de 2024 y la composición de la Mesa y los mandatos a partir del 15 de abril de 2024.</w:t>
      </w:r>
    </w:p>
    <w:p w14:paraId="27DD9D3C" w14:textId="77777777" w:rsidR="00860F7F" w:rsidRPr="001E47AD" w:rsidRDefault="00860F7F" w:rsidP="00860F7F">
      <w:pPr>
        <w:pStyle w:val="H1G"/>
      </w:pPr>
      <w:r w:rsidRPr="001E47AD">
        <w:tab/>
        <w:t>D.</w:t>
      </w:r>
      <w:r w:rsidRPr="001E47AD">
        <w:tab/>
        <w:t>Informe oral de la Presidencia a la Asamblea General</w:t>
      </w:r>
      <w:bookmarkStart w:id="4" w:name="_Toc138756972"/>
      <w:bookmarkEnd w:id="4"/>
    </w:p>
    <w:p w14:paraId="7BE5D924" w14:textId="22A4D7FE" w:rsidR="00860F7F" w:rsidRPr="00860F7F" w:rsidRDefault="00860F7F" w:rsidP="00860F7F">
      <w:pPr>
        <w:pStyle w:val="SingleTxtG"/>
      </w:pPr>
      <w:r w:rsidRPr="00860F7F">
        <w:t>10.</w:t>
      </w:r>
      <w:r w:rsidRPr="00860F7F">
        <w:tab/>
        <w:t>De conformidad con la resolución 77/209 de la Asamblea General, de 15 de diciembre de 2022, la Presidencia del Comité presentó el informe del Comité (</w:t>
      </w:r>
      <w:hyperlink r:id="rId31" w:history="1">
        <w:r w:rsidRPr="00860F7F">
          <w:rPr>
            <w:rStyle w:val="Hipervnculo"/>
          </w:rPr>
          <w:t>A/78/44</w:t>
        </w:r>
      </w:hyperlink>
      <w:r w:rsidRPr="00860F7F">
        <w:t>) a la Asamblea en su septuagésimo octavo período de sesiones y celebró un diálogo interactivo con ella</w:t>
      </w:r>
      <w:r w:rsidRPr="00860F7F">
        <w:rPr>
          <w:rStyle w:val="Refdenotaalpie"/>
          <w:lang w:val="es-ES"/>
        </w:rPr>
        <w:footnoteReference w:id="2"/>
      </w:r>
      <w:r w:rsidRPr="00860F7F">
        <w:t>.</w:t>
      </w:r>
    </w:p>
    <w:p w14:paraId="3BC82BD2" w14:textId="77777777" w:rsidR="00860F7F" w:rsidRPr="001E47AD" w:rsidRDefault="00860F7F" w:rsidP="00860F7F">
      <w:pPr>
        <w:pStyle w:val="H1G"/>
      </w:pPr>
      <w:r w:rsidRPr="001E47AD">
        <w:tab/>
        <w:t>E.</w:t>
      </w:r>
      <w:r w:rsidRPr="001E47AD">
        <w:tab/>
        <w:t xml:space="preserve">Actividades del Comité relacionadas con el Protocolo Facultativo </w:t>
      </w:r>
      <w:r w:rsidRPr="001E47AD">
        <w:br/>
        <w:t>de la Convención</w:t>
      </w:r>
      <w:bookmarkStart w:id="5" w:name="_Toc138756973"/>
      <w:bookmarkEnd w:id="5"/>
    </w:p>
    <w:p w14:paraId="0945E6F1" w14:textId="77777777" w:rsidR="00860F7F" w:rsidRPr="00860F7F" w:rsidRDefault="00860F7F" w:rsidP="00860F7F">
      <w:pPr>
        <w:pStyle w:val="SingleTxtG"/>
      </w:pPr>
      <w:r w:rsidRPr="00860F7F">
        <w:t>11.</w:t>
      </w:r>
      <w:r w:rsidRPr="00860F7F">
        <w:tab/>
        <w:t>A fecha de 10 de mayo de 2024 había 94 Estados partes en el Protocolo Facultativo de la Convención</w:t>
      </w:r>
      <w:r w:rsidRPr="00860F7F">
        <w:rPr>
          <w:rStyle w:val="Refdenotaalpie"/>
          <w:lang w:val="es-ES"/>
        </w:rPr>
        <w:footnoteReference w:id="3"/>
      </w:r>
      <w:r w:rsidRPr="00860F7F">
        <w:t>. Según lo previsto en el Protocolo Facultativo, el 9 de noviembre de 2023 se celebró una reunión conjunta entre los miembros del Comité y los miembros del Subcomité para la Prevención de la Tortura. En esa sesión a puerta cerrada sobre cuestiones de coordinación y cooperación hubo una presentación a cargo de representantes del recién creado Consorcio Unidos contra la Tortura.</w:t>
      </w:r>
      <w:bookmarkStart w:id="6" w:name="_Hlk168655322"/>
      <w:bookmarkEnd w:id="6"/>
    </w:p>
    <w:p w14:paraId="59B9623F" w14:textId="794838F7" w:rsidR="00860F7F" w:rsidRPr="001E47AD" w:rsidRDefault="00860F7F" w:rsidP="00860F7F">
      <w:pPr>
        <w:pStyle w:val="H1G"/>
      </w:pPr>
      <w:bookmarkStart w:id="7" w:name="_Toc138756976"/>
      <w:r w:rsidRPr="001E47AD">
        <w:tab/>
        <w:t>F.</w:t>
      </w:r>
      <w:r w:rsidRPr="001E47AD">
        <w:tab/>
        <w:t xml:space="preserve">Declaración conjunta con motivo del Día Internacional </w:t>
      </w:r>
      <w:r w:rsidRPr="001E47AD">
        <w:br/>
        <w:t xml:space="preserve">de las Naciones Unidas en Apoyo de las Víctimas </w:t>
      </w:r>
      <w:r w:rsidR="00962134">
        <w:br/>
      </w:r>
      <w:r w:rsidRPr="001E47AD">
        <w:t>de la Tortura</w:t>
      </w:r>
      <w:bookmarkStart w:id="8" w:name="_Toc138756974"/>
      <w:bookmarkEnd w:id="8"/>
    </w:p>
    <w:p w14:paraId="37FAFBA8" w14:textId="77777777" w:rsidR="00860F7F" w:rsidRPr="00860F7F" w:rsidRDefault="00860F7F" w:rsidP="00860F7F">
      <w:pPr>
        <w:pStyle w:val="SingleTxtG"/>
      </w:pPr>
      <w:r w:rsidRPr="00860F7F">
        <w:t>12.</w:t>
      </w:r>
      <w:r w:rsidRPr="00860F7F">
        <w:tab/>
        <w:t>Con motivo del Día Internacional de las Naciones Unidas en Apoyo de las Víctimas de la Tortura, que se conmemora el 26 de junio, el Comité aprobó una declaración conjunta con la Relatora Especial sobre la tortura y otros tratos o penas crueles, inhumanos o degradantes, el Subcomité para la Prevención de la Tortura y la Junta de Síndicos del Fondo de Contribuciones Voluntarias de las Naciones Unidas para las Víctimas de la Tortura. En la declaración conjunta, los expertos en derechos humanos de los cuatro mecanismos de las Naciones Unidas competentes en materia de tortura exhortaron a los Estados a que defendieran la prohibición absoluta de la tortura en los conflictos armados y el derecho de las víctimas a obtener reparación, y recordaron a todos los participantes en conflictos que las protecciones del derecho internacional no dejaban de ser aplicables en situaciones de conflicto</w:t>
      </w:r>
      <w:r w:rsidRPr="00860F7F">
        <w:rPr>
          <w:rStyle w:val="Refdenotaalpie"/>
          <w:lang w:val="es-ES"/>
        </w:rPr>
        <w:footnoteReference w:id="4"/>
      </w:r>
      <w:r w:rsidRPr="00860F7F">
        <w:t>.</w:t>
      </w:r>
    </w:p>
    <w:p w14:paraId="32951DAB" w14:textId="77777777" w:rsidR="00860F7F" w:rsidRPr="001E47AD" w:rsidRDefault="00860F7F" w:rsidP="00860F7F">
      <w:pPr>
        <w:pStyle w:val="H1G"/>
      </w:pPr>
      <w:r w:rsidRPr="001E47AD">
        <w:tab/>
        <w:t>G.</w:t>
      </w:r>
      <w:r w:rsidRPr="001E47AD">
        <w:tab/>
        <w:t xml:space="preserve">Participación de organizaciones no gubernamentales, instituciones nacionales de derechos humanos y mecanismos nacionales </w:t>
      </w:r>
      <w:r w:rsidRPr="001E47AD">
        <w:br/>
        <w:t>de prevención</w:t>
      </w:r>
      <w:bookmarkStart w:id="9" w:name="_Toc138756975"/>
      <w:bookmarkEnd w:id="9"/>
    </w:p>
    <w:p w14:paraId="1DA00775" w14:textId="77777777" w:rsidR="00860F7F" w:rsidRPr="00860F7F" w:rsidRDefault="00860F7F" w:rsidP="00860F7F">
      <w:pPr>
        <w:pStyle w:val="SingleTxtG"/>
      </w:pPr>
      <w:r w:rsidRPr="00860F7F">
        <w:t>13.</w:t>
      </w:r>
      <w:r w:rsidRPr="00860F7F">
        <w:tab/>
        <w:t xml:space="preserve">El Comité viene reconociendo desde hace mucho tiempo la labor de las organizaciones no gubernamentales (ONG) y ha establecido la práctica de reunirse con ellas en privado antes del examen del informe presentado por cada Estado parte en virtud del artículo 19 de la Convención. El Comité expresa su reconocimiento a dichas organizaciones por su participación en esas reuniones y valora particularmente la asistencia de las ONG nacionales, que aportan información inmediata y directa, tanto oralmente como por escrito. El Comité agradece especialmente a la Organización Mundial Contra la Tortura la excelente labor que viene llevando a cabo desde el 52º período de sesiones del Comité al coordinar las aportaciones presentadas por las ONG en relación con los trabajos del Comité. Durante el período examinado, el Comité pudo escuchar las sesiones informativas temáticas a cargo de organizaciones e instituciones, como la sesión informativa sobre la reciente publicación titulada </w:t>
      </w:r>
      <w:r w:rsidRPr="00860F7F">
        <w:rPr>
          <w:i/>
          <w:iCs/>
        </w:rPr>
        <w:t xml:space="preserve">Legal </w:t>
      </w:r>
      <w:proofErr w:type="spellStart"/>
      <w:r w:rsidRPr="00860F7F">
        <w:rPr>
          <w:i/>
          <w:iCs/>
        </w:rPr>
        <w:t>Guidebook</w:t>
      </w:r>
      <w:proofErr w:type="spellEnd"/>
      <w:r w:rsidRPr="00860F7F">
        <w:rPr>
          <w:i/>
          <w:iCs/>
        </w:rPr>
        <w:t xml:space="preserve"> </w:t>
      </w:r>
      <w:proofErr w:type="spellStart"/>
      <w:r w:rsidRPr="00860F7F">
        <w:rPr>
          <w:i/>
          <w:iCs/>
        </w:rPr>
        <w:t>on</w:t>
      </w:r>
      <w:proofErr w:type="spellEnd"/>
      <w:r w:rsidRPr="00860F7F">
        <w:rPr>
          <w:i/>
          <w:iCs/>
        </w:rPr>
        <w:t xml:space="preserve"> </w:t>
      </w:r>
      <w:proofErr w:type="spellStart"/>
      <w:r w:rsidRPr="00860F7F">
        <w:rPr>
          <w:i/>
          <w:iCs/>
        </w:rPr>
        <w:t>State</w:t>
      </w:r>
      <w:proofErr w:type="spellEnd"/>
      <w:r w:rsidRPr="00860F7F">
        <w:rPr>
          <w:i/>
          <w:iCs/>
        </w:rPr>
        <w:t xml:space="preserve"> </w:t>
      </w:r>
      <w:proofErr w:type="spellStart"/>
      <w:r w:rsidRPr="00860F7F">
        <w:rPr>
          <w:i/>
          <w:iCs/>
        </w:rPr>
        <w:t>Obligations</w:t>
      </w:r>
      <w:proofErr w:type="spellEnd"/>
      <w:r w:rsidRPr="00860F7F">
        <w:rPr>
          <w:i/>
          <w:iCs/>
        </w:rPr>
        <w:t xml:space="preserve"> </w:t>
      </w:r>
      <w:proofErr w:type="spellStart"/>
      <w:r w:rsidRPr="00860F7F">
        <w:rPr>
          <w:i/>
          <w:iCs/>
        </w:rPr>
        <w:t>for</w:t>
      </w:r>
      <w:proofErr w:type="spellEnd"/>
      <w:r w:rsidRPr="00860F7F">
        <w:rPr>
          <w:i/>
          <w:iCs/>
        </w:rPr>
        <w:t xml:space="preserve"> </w:t>
      </w:r>
      <w:proofErr w:type="spellStart"/>
      <w:r w:rsidRPr="00860F7F">
        <w:rPr>
          <w:i/>
          <w:iCs/>
        </w:rPr>
        <w:t>Conflict-Related</w:t>
      </w:r>
      <w:proofErr w:type="spellEnd"/>
      <w:r w:rsidRPr="00860F7F">
        <w:rPr>
          <w:i/>
          <w:iCs/>
        </w:rPr>
        <w:t xml:space="preserve"> Sexual </w:t>
      </w:r>
      <w:proofErr w:type="spellStart"/>
      <w:r w:rsidRPr="00860F7F">
        <w:rPr>
          <w:i/>
          <w:iCs/>
        </w:rPr>
        <w:t>Violence</w:t>
      </w:r>
      <w:proofErr w:type="spellEnd"/>
      <w:r w:rsidRPr="00860F7F">
        <w:t xml:space="preserve"> (Guía </w:t>
      </w:r>
      <w:r w:rsidRPr="00860F7F">
        <w:lastRenderedPageBreak/>
        <w:t>jurídica sobre las obligaciones de los Estados en caso de violencia sexual relacionada con los conflictos)</w:t>
      </w:r>
      <w:r w:rsidRPr="00860F7F">
        <w:rPr>
          <w:rStyle w:val="Refdenotaalpie"/>
          <w:lang w:val="es-ES"/>
        </w:rPr>
        <w:footnoteReference w:id="5"/>
      </w:r>
      <w:r w:rsidRPr="00860F7F">
        <w:t xml:space="preserve">, impartida por un representante de la Fundación Dr. Denis </w:t>
      </w:r>
      <w:proofErr w:type="spellStart"/>
      <w:r w:rsidRPr="00860F7F">
        <w:t>Mukwege</w:t>
      </w:r>
      <w:proofErr w:type="spellEnd"/>
      <w:r w:rsidRPr="00860F7F">
        <w:t xml:space="preserve"> el 25 de julio de 2023, y una sesión informativa sobre las posibles implicaciones de las </w:t>
      </w:r>
      <w:proofErr w:type="spellStart"/>
      <w:r w:rsidRPr="00860F7F">
        <w:t>neurotecnologías</w:t>
      </w:r>
      <w:proofErr w:type="spellEnd"/>
      <w:r w:rsidRPr="00860F7F">
        <w:t xml:space="preserve"> actuales y emergentes para la aplicación de la Convención contra la Tortura, impartida por representantes de la </w:t>
      </w:r>
      <w:proofErr w:type="spellStart"/>
      <w:r w:rsidRPr="00860F7F">
        <w:t>Neurorights</w:t>
      </w:r>
      <w:proofErr w:type="spellEnd"/>
      <w:r w:rsidRPr="00860F7F">
        <w:t xml:space="preserve"> </w:t>
      </w:r>
      <w:proofErr w:type="spellStart"/>
      <w:r w:rsidRPr="00860F7F">
        <w:t>Foundation</w:t>
      </w:r>
      <w:proofErr w:type="spellEnd"/>
      <w:r w:rsidRPr="00860F7F">
        <w:t xml:space="preserve"> el 17 de noviembre de 2023.</w:t>
      </w:r>
    </w:p>
    <w:p w14:paraId="1F4AE148" w14:textId="77EC0A1B" w:rsidR="00860F7F" w:rsidRPr="00860F7F" w:rsidRDefault="00860F7F" w:rsidP="00860F7F">
      <w:pPr>
        <w:pStyle w:val="SingleTxtG"/>
      </w:pPr>
      <w:r w:rsidRPr="00860F7F">
        <w:t>1</w:t>
      </w:r>
      <w:r w:rsidR="00BA0D2D">
        <w:t>4</w:t>
      </w:r>
      <w:r w:rsidRPr="00860F7F">
        <w:t>.</w:t>
      </w:r>
      <w:r w:rsidRPr="00860F7F">
        <w:tab/>
        <w:t>Asimismo, el Comité expresa su aprecio por la labor de las instituciones nacionales de derechos humanos y los mecanismos nacionales de prevención establecidos por los Estados partes según lo dispuesto en el Protocolo Facultativo. Desde el 55º período de sesiones, esas instituciones y mecanismos tienen la posibilidad de reunirse en sesión plenaria a puerta cerrada con el Comité. El Comité expresa su agradecimiento por la información oral y escrita recibida de esos órganos y espera poder seguir aprovechándola, pues le permite comprender mejor las cuestiones que debe examinar. Concretamente, en el 77º período de sesiones, el Comité se reunió con las instituciones y mecanismos de España, Nueva Zelandia, Rumanía y Suiza; en el 78º período de sesiones, se reunió con las instituciones y mecanismos de Burundi, Costa Rica, Dinamarca, Egipto y Eslovenia; y en el 79º período de sesiones, se reunió con las instituciones y mecanismos de Austria, Azerbaiyán, Finlandia y Macedonia del Norte.</w:t>
      </w:r>
    </w:p>
    <w:p w14:paraId="16B14F77" w14:textId="77777777" w:rsidR="00860F7F" w:rsidRPr="00860F7F" w:rsidRDefault="00860F7F" w:rsidP="00860F7F">
      <w:pPr>
        <w:pStyle w:val="SingleTxtG"/>
      </w:pPr>
      <w:r w:rsidRPr="00860F7F">
        <w:t>15.</w:t>
      </w:r>
      <w:r w:rsidRPr="00860F7F">
        <w:tab/>
        <w:t>Es práctica habitual del Comité permitir la participación a distancia en las sesiones a puerta cerrada que mantiene con organizaciones de la sociedad civil, instituciones nacionales de derechos humanos, mecanismos nacionales de prevención y otras partes interesadas, incluidas entidades de las Naciones Unidas. La suspensión repentina de las reuniones híbridas a partir de enero de 2024 tuvo un impacto negativo en la labor del Comité y en la capacidad de la sociedad civil, las instituciones nacionales de derechos humanos, los mecanismos nacionales de prevención, las entidades de las Naciones Unidas y otros actores para participar en la labor del Comité. El Comité pide que se mantengan todas las reuniones híbridas multilingües, propias de un período de sesiones dotado de los recursos adecuados, y pide a los Estados partes que respalden esa petición.</w:t>
      </w:r>
    </w:p>
    <w:p w14:paraId="2B424693" w14:textId="77777777" w:rsidR="00860F7F" w:rsidRPr="001E47AD" w:rsidRDefault="00860F7F" w:rsidP="00860F7F">
      <w:pPr>
        <w:pStyle w:val="H1G"/>
      </w:pPr>
      <w:r w:rsidRPr="001E47AD">
        <w:rPr>
          <w:bCs/>
        </w:rPr>
        <w:tab/>
        <w:t>H.</w:t>
      </w:r>
      <w:r w:rsidRPr="001E47AD">
        <w:tab/>
      </w:r>
      <w:bookmarkStart w:id="10" w:name="_Toc138756977"/>
      <w:bookmarkStart w:id="11" w:name="_Hlk157942188"/>
      <w:bookmarkEnd w:id="7"/>
      <w:bookmarkEnd w:id="10"/>
      <w:r w:rsidRPr="001E47AD">
        <w:t>Relatora sobre las represalias</w:t>
      </w:r>
    </w:p>
    <w:p w14:paraId="289A2DAD" w14:textId="77777777" w:rsidR="00860F7F" w:rsidRPr="00860F7F" w:rsidRDefault="00860F7F" w:rsidP="00860F7F">
      <w:pPr>
        <w:pStyle w:val="SingleTxtG"/>
      </w:pPr>
      <w:r w:rsidRPr="00860F7F">
        <w:t>16.</w:t>
      </w:r>
      <w:r w:rsidRPr="00860F7F">
        <w:tab/>
      </w:r>
      <w:bookmarkEnd w:id="11"/>
      <w:r w:rsidRPr="00860F7F">
        <w:t xml:space="preserve">Durante el período que abarca el presente informe, Ana </w:t>
      </w:r>
      <w:proofErr w:type="spellStart"/>
      <w:r w:rsidRPr="00860F7F">
        <w:t>Racu</w:t>
      </w:r>
      <w:proofErr w:type="spellEnd"/>
      <w:r w:rsidRPr="00860F7F">
        <w:t xml:space="preserve"> siguió ejerciendo de relatora sobre las represalias en relación con los artículos 19, 20 y 22</w:t>
      </w:r>
      <w:r w:rsidRPr="00860F7F">
        <w:rPr>
          <w:rStyle w:val="Refdenotaalpie"/>
          <w:lang w:val="es-ES"/>
        </w:rPr>
        <w:footnoteReference w:id="6"/>
      </w:r>
      <w:r w:rsidRPr="00860F7F">
        <w:t>. La información sobre las medidas adoptadas por la relatora durante el período que abarca el informe puede consultarse en una página web específica</w:t>
      </w:r>
      <w:r w:rsidRPr="00860F7F">
        <w:rPr>
          <w:rStyle w:val="Refdenotaalpie"/>
          <w:lang w:val="es-ES"/>
        </w:rPr>
        <w:footnoteReference w:id="7"/>
      </w:r>
      <w:r w:rsidRPr="00860F7F">
        <w:t>. Durante el período que abarca el informe, de conformidad con su práctica habitual, el Comité siguió adoptando las medidas cautelares necesarias para proteger de represalias u otros actos de intimidación a toda persona que cooperara con él, especialmente en el contexto de los exámenes de los Estados partes realizados en virtud del artículo 19. La respuesta del Comité a las denuncias de este tipo fue el resultado de una evaluación diligente de las circunstancias específicas de cada caso y de deliberaciones al respecto, de conformidad con sus directrices sobre la recepción y el tratamiento de las denuncias de represalias.</w:t>
      </w:r>
    </w:p>
    <w:p w14:paraId="3DD70922" w14:textId="2D8CAA13" w:rsidR="00860F7F" w:rsidRPr="001E47AD" w:rsidRDefault="00860F7F" w:rsidP="00860F7F">
      <w:pPr>
        <w:pStyle w:val="H1G"/>
      </w:pPr>
      <w:r w:rsidRPr="001E47AD">
        <w:tab/>
        <w:t>I.</w:t>
      </w:r>
      <w:r w:rsidRPr="001E47AD">
        <w:tab/>
        <w:t>Proceso de fortalecimiento de los órganos de tratados</w:t>
      </w:r>
    </w:p>
    <w:p w14:paraId="7D863B88" w14:textId="0B61D4F1" w:rsidR="00860F7F" w:rsidRPr="00860F7F" w:rsidRDefault="00860F7F" w:rsidP="00860F7F">
      <w:pPr>
        <w:pStyle w:val="SingleTxtG"/>
      </w:pPr>
      <w:r w:rsidRPr="00860F7F">
        <w:t>17.</w:t>
      </w:r>
      <w:r w:rsidRPr="00860F7F">
        <w:tab/>
        <w:t xml:space="preserve">Durante el período examinado, el Comité siguió contribuyendo a los esfuerzos que se estaban realizando para fortalecer el sistema de órganos creados en virtud de tratados. En ese sentido, el Comité encomia el exhaustivo </w:t>
      </w:r>
      <w:hyperlink r:id="rId32" w:history="1">
        <w:r w:rsidRPr="00860F7F">
          <w:rPr>
            <w:rStyle w:val="Hipervnculo"/>
          </w:rPr>
          <w:t>documento de trabajo</w:t>
        </w:r>
      </w:hyperlink>
      <w:r w:rsidRPr="00860F7F">
        <w:rPr>
          <w:rStyle w:val="Refdenotaalpie"/>
          <w:lang w:val="es-ES"/>
        </w:rPr>
        <w:footnoteReference w:id="8"/>
      </w:r>
      <w:r w:rsidRPr="00860F7F">
        <w:t xml:space="preserve"> preparado por la Oficina del Alto Comisionado de las Naciones Unidas para los Derechos Humanos (ACNUDH) en que </w:t>
      </w:r>
      <w:r w:rsidRPr="00860F7F">
        <w:lastRenderedPageBreak/>
        <w:t>se proponen opciones y preguntas orientativas para elaborar un plan de aplicación de las conclusiones alcanzadas por las Presidencias de los órganos creados en virtud de tratados de derechos humanos en su 34ª reunión anual, celebrada del 30 de mayo al 3 de junio de 2022 (</w:t>
      </w:r>
      <w:hyperlink r:id="rId33" w:history="1">
        <w:r w:rsidRPr="00860F7F">
          <w:rPr>
            <w:rStyle w:val="Hipervnculo"/>
          </w:rPr>
          <w:t>A/77/228</w:t>
        </w:r>
      </w:hyperlink>
      <w:r w:rsidRPr="00860F7F">
        <w:t xml:space="preserve">, </w:t>
      </w:r>
      <w:proofErr w:type="spellStart"/>
      <w:r w:rsidRPr="00860F7F">
        <w:t>párrs</w:t>
      </w:r>
      <w:proofErr w:type="spellEnd"/>
      <w:r w:rsidRPr="00860F7F">
        <w:t>. 55 y 56). El documento pretende ser una guía para la creación de un sistema de órganos de tratados que sea eficiente, idóneo, eficaz en función de los costos, coherente y sostenible. El Comité considera que las conclusiones adoptadas en la 35ª reunión anual de las presidencias de los órganos creados en virtud de tratados de derechos humanos, celebrada del 19 de mayo al 2 de junio de 2023 (</w:t>
      </w:r>
      <w:hyperlink r:id="rId34" w:history="1">
        <w:r w:rsidRPr="00860F7F">
          <w:rPr>
            <w:rStyle w:val="Hipervnculo"/>
          </w:rPr>
          <w:t>A/78/354</w:t>
        </w:r>
      </w:hyperlink>
      <w:r w:rsidRPr="00860F7F">
        <w:t xml:space="preserve">, </w:t>
      </w:r>
      <w:proofErr w:type="spellStart"/>
      <w:r w:rsidRPr="00860F7F">
        <w:t>párrs</w:t>
      </w:r>
      <w:proofErr w:type="spellEnd"/>
      <w:r w:rsidRPr="00860F7F">
        <w:t>. 62 a 92) pueden mejorar sustancialmente su labor y la del sistema de órganos de tratados en su conjunto. Por lo tanto, el Comité hace un llamamiento a todos los Estados para que participen activamente en el proceso de fortalecimiento de los órganos de tratados y respalden la dotación del presupuesto necesario para las medidas de fortalecimiento propuestas en la resolución de la Asamblea General relativa al sistema de órganos creados en virtud de tratados de derechos humanos, que está previsto aprobar en diciembre de 2024.</w:t>
      </w:r>
    </w:p>
    <w:p w14:paraId="21A6DCF9" w14:textId="77777777" w:rsidR="00860F7F" w:rsidRPr="001E47AD" w:rsidRDefault="00860F7F" w:rsidP="00860F7F">
      <w:pPr>
        <w:pStyle w:val="H1G"/>
      </w:pPr>
      <w:r w:rsidRPr="001E47AD">
        <w:rPr>
          <w:bCs/>
        </w:rPr>
        <w:tab/>
        <w:t>J.</w:t>
      </w:r>
      <w:r w:rsidRPr="001E47AD">
        <w:tab/>
      </w:r>
      <w:bookmarkStart w:id="12" w:name="_Hlk165012035"/>
      <w:bookmarkStart w:id="13" w:name="_Hlk159235623"/>
      <w:r w:rsidRPr="001E47AD">
        <w:t>Participación de miembros del Comité en otras reuniones</w:t>
      </w:r>
      <w:bookmarkStart w:id="14" w:name="_Toc138756979"/>
      <w:bookmarkEnd w:id="14"/>
    </w:p>
    <w:p w14:paraId="19780D02" w14:textId="77777777" w:rsidR="00860F7F" w:rsidRPr="00860F7F" w:rsidRDefault="00860F7F" w:rsidP="00860F7F">
      <w:pPr>
        <w:pStyle w:val="SingleTxtG"/>
      </w:pPr>
      <w:r w:rsidRPr="00860F7F">
        <w:t>18.</w:t>
      </w:r>
      <w:r w:rsidRPr="00860F7F">
        <w:tab/>
        <w:t>Durante el período que abarca el informe, los miembros del Comité participaron en los siguientes eventos:</w:t>
      </w:r>
    </w:p>
    <w:p w14:paraId="2D97C352" w14:textId="09367FD7" w:rsidR="00860F7F" w:rsidRPr="00860F7F" w:rsidRDefault="00860F7F" w:rsidP="00860F7F">
      <w:pPr>
        <w:pStyle w:val="SingleTxtG"/>
      </w:pPr>
      <w:r w:rsidRPr="001E47AD">
        <w:tab/>
      </w:r>
      <w:r w:rsidRPr="00860F7F">
        <w:t>a)</w:t>
      </w:r>
      <w:r w:rsidRPr="001E47AD">
        <w:tab/>
      </w:r>
      <w:r w:rsidRPr="00860F7F">
        <w:t xml:space="preserve">La Sra. </w:t>
      </w:r>
      <w:proofErr w:type="spellStart"/>
      <w:r w:rsidRPr="00860F7F">
        <w:t>Racu</w:t>
      </w:r>
      <w:proofErr w:type="spellEnd"/>
      <w:r w:rsidRPr="00860F7F">
        <w:t xml:space="preserve"> participó a distancia en un taller sobre la Convención organizado por la Comisión Nacional sobre la Violencia contra la Mujer de Indonesia, centrado en la tortura por razón de género, que se celebró del 5 al 7 de junio de 2023. Durante el acto, la Sra. </w:t>
      </w:r>
      <w:proofErr w:type="spellStart"/>
      <w:r w:rsidRPr="00860F7F">
        <w:t>Racu</w:t>
      </w:r>
      <w:proofErr w:type="spellEnd"/>
      <w:r w:rsidRPr="00860F7F">
        <w:t xml:space="preserve"> hizo una presentación sobre la jurisprudencia del Comité en materia de violencia de género y respondió a las preguntas de los participantes;</w:t>
      </w:r>
    </w:p>
    <w:p w14:paraId="322CE01B" w14:textId="0AD30345" w:rsidR="00860F7F" w:rsidRPr="00860F7F" w:rsidRDefault="00860F7F" w:rsidP="00860F7F">
      <w:pPr>
        <w:pStyle w:val="SingleTxtG"/>
      </w:pPr>
      <w:r w:rsidRPr="001E47AD">
        <w:tab/>
      </w:r>
      <w:r w:rsidRPr="00860F7F">
        <w:t>b)</w:t>
      </w:r>
      <w:r w:rsidRPr="00860F7F">
        <w:tab/>
        <w:t xml:space="preserve">El Sr. </w:t>
      </w:r>
      <w:proofErr w:type="spellStart"/>
      <w:r w:rsidRPr="00860F7F">
        <w:t>Iscan</w:t>
      </w:r>
      <w:proofErr w:type="spellEnd"/>
      <w:r w:rsidRPr="00860F7F">
        <w:t xml:space="preserve"> participó a distancia y dio un discurso principal en nombre del Comité en una reunión organizada por el Subcomité para la Prevención de la Tortura sobre el proyecto de observación general del Subcomité relativo al artículo 4 del Protocolo Facultativo, que se celebró el 8 de junio de 2023;</w:t>
      </w:r>
    </w:p>
    <w:p w14:paraId="7E9E31F0" w14:textId="5C312F54" w:rsidR="00860F7F" w:rsidRPr="00860F7F" w:rsidRDefault="00860F7F" w:rsidP="00860F7F">
      <w:pPr>
        <w:pStyle w:val="SingleTxtG"/>
      </w:pPr>
      <w:r w:rsidRPr="001E47AD">
        <w:tab/>
      </w:r>
      <w:r w:rsidRPr="00860F7F">
        <w:t>c)</w:t>
      </w:r>
      <w:r w:rsidRPr="00860F7F">
        <w:tab/>
        <w:t>La Sra. Maeda participó a distancia en un taller organizado por las seis instituciones que integran Cooperación para la Prevención de la Tortura, un grupo de la sociedad civil de Indonesia, que se celebró los días 8 y 9 de junio de 2023. La Sra. Maeda hizo una presentación sobre la historia y el ámbito de aplicación de la Convención y sus disposiciones sustantivas en relación con los derechos de los detenidos. En el mismo acto, el Sr. Liu dio una presentación en línea sobre los malos tratos en relación con los derechos del niño y con cuestiones intersectoriales;</w:t>
      </w:r>
    </w:p>
    <w:p w14:paraId="15EEC4FE" w14:textId="65F18B5F" w:rsidR="00860F7F" w:rsidRPr="00860F7F" w:rsidRDefault="00860F7F" w:rsidP="00860F7F">
      <w:pPr>
        <w:pStyle w:val="SingleTxtG"/>
      </w:pPr>
      <w:r w:rsidRPr="001E47AD">
        <w:tab/>
      </w:r>
      <w:r w:rsidRPr="00860F7F">
        <w:t>d)</w:t>
      </w:r>
      <w:r w:rsidRPr="00860F7F">
        <w:tab/>
        <w:t xml:space="preserve">El Sr. Heller participó a distancia en la reunión celebrada en </w:t>
      </w:r>
      <w:proofErr w:type="spellStart"/>
      <w:r w:rsidRPr="00860F7F">
        <w:t>Fiji</w:t>
      </w:r>
      <w:proofErr w:type="spellEnd"/>
      <w:r w:rsidRPr="00860F7F">
        <w:t xml:space="preserve"> para promover la ratificación de la Convención entre los Estados insulares del Pacífico, organizada por la Iniciativa sobre la Convención contra la Tortura, la Oficina Regional del ACNUDH para el Pacífico y la División de Derechos Humanos y Desarrollo Social de la Comunidad del Pacífico, que tuvo lugar del 12 al 14 de junio de 2023;</w:t>
      </w:r>
    </w:p>
    <w:p w14:paraId="0408010B" w14:textId="7E7C9DE4" w:rsidR="00860F7F" w:rsidRPr="00860F7F" w:rsidRDefault="00860F7F" w:rsidP="00860F7F">
      <w:pPr>
        <w:pStyle w:val="SingleTxtG"/>
      </w:pPr>
      <w:r w:rsidRPr="001E47AD">
        <w:tab/>
      </w:r>
      <w:r w:rsidRPr="00860F7F">
        <w:t>e)</w:t>
      </w:r>
      <w:r w:rsidRPr="00860F7F">
        <w:tab/>
        <w:t>El Sr. Liu habló sobre el tema de la lucha contra la tortura en una conferencia celebrada en Beijing el 14 de junio de 2023 que organizó el Ministerio de Relaciones Exteriores de China en conmemoración del 30º aniversario de la aprobación de la Declaración y el Programa de Acción de Viena;</w:t>
      </w:r>
    </w:p>
    <w:p w14:paraId="421CC263" w14:textId="0DC220A1" w:rsidR="00860F7F" w:rsidRPr="00860F7F" w:rsidRDefault="00860F7F" w:rsidP="00860F7F">
      <w:pPr>
        <w:pStyle w:val="SingleTxtG"/>
      </w:pPr>
      <w:r w:rsidRPr="001E47AD">
        <w:tab/>
      </w:r>
      <w:r w:rsidRPr="00860F7F">
        <w:t>f)</w:t>
      </w:r>
      <w:r w:rsidRPr="00860F7F">
        <w:tab/>
        <w:t xml:space="preserve">El Sr. </w:t>
      </w:r>
      <w:proofErr w:type="spellStart"/>
      <w:r w:rsidRPr="00860F7F">
        <w:t>Rouwane</w:t>
      </w:r>
      <w:proofErr w:type="spellEnd"/>
      <w:r w:rsidRPr="00860F7F">
        <w:t xml:space="preserve"> hizo una presentación sobre el Comité y la Convención en un acto de un día de duración organizado por la Sociedad de Derechos Humanos de Bahrein el 22 de junio de 2023;</w:t>
      </w:r>
    </w:p>
    <w:p w14:paraId="645A1D10" w14:textId="6B6A6A12" w:rsidR="00860F7F" w:rsidRPr="00860F7F" w:rsidRDefault="00860F7F" w:rsidP="00860F7F">
      <w:pPr>
        <w:pStyle w:val="SingleTxtG"/>
      </w:pPr>
      <w:r w:rsidRPr="001E47AD">
        <w:tab/>
      </w:r>
      <w:r w:rsidRPr="00860F7F">
        <w:t>g)</w:t>
      </w:r>
      <w:r w:rsidRPr="00860F7F">
        <w:tab/>
        <w:t>El Sr. Heller participó en una reunión de la Red de Instituciones Nacionales para la Promoción y Protección de los Derechos Humanos del Continente Americano, celebrada el 22 de junio de 2023;</w:t>
      </w:r>
    </w:p>
    <w:bookmarkEnd w:id="12"/>
    <w:p w14:paraId="7019EB7E" w14:textId="6C742D79" w:rsidR="00860F7F" w:rsidRPr="00860F7F" w:rsidRDefault="00860F7F" w:rsidP="00860F7F">
      <w:pPr>
        <w:pStyle w:val="SingleTxtG"/>
      </w:pPr>
      <w:r w:rsidRPr="001E47AD">
        <w:tab/>
      </w:r>
      <w:r w:rsidRPr="00860F7F">
        <w:t>h)</w:t>
      </w:r>
      <w:r w:rsidRPr="00860F7F">
        <w:tab/>
        <w:t xml:space="preserve">El Sr. </w:t>
      </w:r>
      <w:proofErr w:type="spellStart"/>
      <w:r w:rsidRPr="00860F7F">
        <w:t>Rouwane</w:t>
      </w:r>
      <w:proofErr w:type="spellEnd"/>
      <w:r w:rsidRPr="00860F7F">
        <w:t xml:space="preserve"> representó al Comité en una conferencia regional para mecanismos nacionales de prevención de la tortura en África, organizada por el Consejo Nacional de Derechos Humanos de Marruecos y la Comisión de Derechos Humanos de Sudáfrica, que se celebró los días 23 y 24 de junio de 2023 en Marrakech (Marruecos);</w:t>
      </w:r>
    </w:p>
    <w:p w14:paraId="2D6C2434" w14:textId="40015B64" w:rsidR="00860F7F" w:rsidRPr="00860F7F" w:rsidRDefault="00860F7F" w:rsidP="00860F7F">
      <w:pPr>
        <w:pStyle w:val="SingleTxtG"/>
      </w:pPr>
      <w:r w:rsidRPr="001E47AD">
        <w:lastRenderedPageBreak/>
        <w:tab/>
      </w:r>
      <w:r w:rsidRPr="00860F7F">
        <w:t>i)</w:t>
      </w:r>
      <w:r w:rsidRPr="00860F7F">
        <w:tab/>
        <w:t>El Sr. Heller asistió a un acto en El Salvador para conmemorar el Día Internacional de las Naciones Unidas en Apoyo de las Víctimas de la Tortura, organizado por la Oficina del Coordinador Residente de las Naciones Unidas y la Organización Mundial contra la Tortura, celebrado el 25 de junio de 2023;</w:t>
      </w:r>
    </w:p>
    <w:p w14:paraId="28B5BA3B" w14:textId="0F1BDC7B" w:rsidR="00860F7F" w:rsidRPr="00860F7F" w:rsidRDefault="00860F7F" w:rsidP="00860F7F">
      <w:pPr>
        <w:pStyle w:val="SingleTxtG"/>
      </w:pPr>
      <w:r w:rsidRPr="001E47AD">
        <w:tab/>
      </w:r>
      <w:r w:rsidRPr="00860F7F">
        <w:t>j)</w:t>
      </w:r>
      <w:r w:rsidRPr="00860F7F">
        <w:tab/>
        <w:t xml:space="preserve">La Sra. </w:t>
      </w:r>
      <w:proofErr w:type="spellStart"/>
      <w:r w:rsidRPr="00860F7F">
        <w:t>Racu</w:t>
      </w:r>
      <w:proofErr w:type="spellEnd"/>
      <w:r w:rsidRPr="00860F7F">
        <w:t xml:space="preserve"> hizo una presentación sobre la labor del Comité en un acto celebrado en la República de Moldova con motivo del Día Internacional de las Naciones Unidas en Apoyo de las Víctimas de la Tortura, que tuvo lugar el 26 de junio de 2023;</w:t>
      </w:r>
    </w:p>
    <w:p w14:paraId="5EB62D04" w14:textId="3AE6034C" w:rsidR="00860F7F" w:rsidRPr="00860F7F" w:rsidRDefault="00860F7F" w:rsidP="00860F7F">
      <w:pPr>
        <w:pStyle w:val="SingleTxtG"/>
      </w:pPr>
      <w:r w:rsidRPr="001E47AD">
        <w:tab/>
      </w:r>
      <w:r w:rsidRPr="00860F7F">
        <w:t>k)</w:t>
      </w:r>
      <w:r w:rsidRPr="00860F7F">
        <w:tab/>
        <w:t xml:space="preserve">El Sr. </w:t>
      </w:r>
      <w:proofErr w:type="spellStart"/>
      <w:r w:rsidRPr="00860F7F">
        <w:t>Tuzmukhamedov</w:t>
      </w:r>
      <w:proofErr w:type="spellEnd"/>
      <w:r w:rsidRPr="00860F7F">
        <w:t xml:space="preserve"> pronunció una conferencia sobre la relación entre el derecho internacional humanitario y el derecho internacional de los derechos humanos en el marco del </w:t>
      </w:r>
      <w:proofErr w:type="spellStart"/>
      <w:r w:rsidRPr="00860F7F">
        <w:t>23</w:t>
      </w:r>
      <w:r w:rsidRPr="00860F7F">
        <w:rPr>
          <w:vertAlign w:val="superscript"/>
        </w:rPr>
        <w:t>er</w:t>
      </w:r>
      <w:proofErr w:type="spellEnd"/>
      <w:r w:rsidRPr="00860F7F">
        <w:t xml:space="preserve"> Curso de Verano sobre Derecho Internacional Humanitario del Instituto Internacional de Derecho Humanitario, celebrado el 7 de julio de 2023 en San Remo (Italia);</w:t>
      </w:r>
    </w:p>
    <w:p w14:paraId="0DE9EC84" w14:textId="25193F52" w:rsidR="00860F7F" w:rsidRPr="00860F7F" w:rsidRDefault="00860F7F" w:rsidP="00860F7F">
      <w:pPr>
        <w:pStyle w:val="SingleTxtG"/>
      </w:pPr>
      <w:r w:rsidRPr="001E47AD">
        <w:tab/>
      </w:r>
      <w:r w:rsidRPr="00860F7F">
        <w:t>l)</w:t>
      </w:r>
      <w:r w:rsidRPr="00860F7F">
        <w:tab/>
        <w:t xml:space="preserve">El Sr. </w:t>
      </w:r>
      <w:proofErr w:type="spellStart"/>
      <w:r w:rsidRPr="00860F7F">
        <w:t>Buchwald</w:t>
      </w:r>
      <w:proofErr w:type="spellEnd"/>
      <w:r w:rsidRPr="00860F7F">
        <w:t xml:space="preserve"> y la Sra. </w:t>
      </w:r>
      <w:proofErr w:type="spellStart"/>
      <w:r w:rsidRPr="00860F7F">
        <w:t>Racu</w:t>
      </w:r>
      <w:proofErr w:type="spellEnd"/>
      <w:r w:rsidRPr="00860F7F">
        <w:t xml:space="preserve"> pronunciaron discursos principales en una sesión informativa en línea sobre las ventajas de ratificar la Convención para representantes de la sociedad civil, los medios de comunicación, el mundo académico y organismos públicos de Barbados y Haití, organizada por la Iniciativa sobre la Convención contra la Tortura, que se celebró el 4 de agosto de 2023;</w:t>
      </w:r>
    </w:p>
    <w:p w14:paraId="6223334E" w14:textId="549EF5EB" w:rsidR="00860F7F" w:rsidRPr="00860F7F" w:rsidRDefault="00860F7F" w:rsidP="00860F7F">
      <w:pPr>
        <w:pStyle w:val="SingleTxtG"/>
      </w:pPr>
      <w:r w:rsidRPr="001E47AD">
        <w:tab/>
      </w:r>
      <w:r w:rsidRPr="00860F7F">
        <w:t>m)</w:t>
      </w:r>
      <w:r w:rsidRPr="00860F7F">
        <w:tab/>
        <w:t xml:space="preserve">La Sra. </w:t>
      </w:r>
      <w:proofErr w:type="spellStart"/>
      <w:r w:rsidRPr="00860F7F">
        <w:t>Racu</w:t>
      </w:r>
      <w:proofErr w:type="spellEnd"/>
      <w:r w:rsidRPr="00860F7F">
        <w:t xml:space="preserve"> participó en varias sesiones en línea organizadas por un grupo de organizaciones no gubernamentales de Kazajstán con miras a informar a los miembros de la sociedad civil sobre la aplicación de las observaciones finales del Comité, en particular el procedimiento de seguimiento, que tuvieron lugar en agosto y septiembre de 2023;</w:t>
      </w:r>
    </w:p>
    <w:p w14:paraId="7B742FBE" w14:textId="714D1CFF" w:rsidR="00860F7F" w:rsidRPr="00860F7F" w:rsidRDefault="00860F7F" w:rsidP="00860F7F">
      <w:pPr>
        <w:pStyle w:val="SingleTxtG"/>
      </w:pPr>
      <w:r w:rsidRPr="001E47AD">
        <w:tab/>
      </w:r>
      <w:r w:rsidRPr="00860F7F">
        <w:t>n)</w:t>
      </w:r>
      <w:r w:rsidRPr="00860F7F">
        <w:tab/>
        <w:t>El Sr. Liu pronunció un discurso principal en una reunión plenaria de la Sociedad Asiática de Derecho Internacional celebrada el 7 de agosto de 2023;</w:t>
      </w:r>
    </w:p>
    <w:p w14:paraId="33588841" w14:textId="365E60AB" w:rsidR="00860F7F" w:rsidRPr="00860F7F" w:rsidRDefault="00860F7F" w:rsidP="00860F7F">
      <w:pPr>
        <w:pStyle w:val="SingleTxtG"/>
      </w:pPr>
      <w:r w:rsidRPr="001E47AD">
        <w:tab/>
      </w:r>
      <w:r w:rsidRPr="00860F7F">
        <w:t>o)</w:t>
      </w:r>
      <w:r w:rsidRPr="00860F7F">
        <w:tab/>
        <w:t xml:space="preserve">El Sr. </w:t>
      </w:r>
      <w:proofErr w:type="spellStart"/>
      <w:r w:rsidRPr="00860F7F">
        <w:t>Tuzmukhamedov</w:t>
      </w:r>
      <w:proofErr w:type="spellEnd"/>
      <w:r w:rsidRPr="00860F7F">
        <w:t xml:space="preserve"> intervino en varios actos celebrados en Uzbekistán, entre ellos una conferencia sobre los derechos humanos de los jóvenes organizada por el Centro Nacional de Derechos Humanos;</w:t>
      </w:r>
    </w:p>
    <w:p w14:paraId="667005BF" w14:textId="5DAF47AD" w:rsidR="00860F7F" w:rsidRPr="00860F7F" w:rsidRDefault="00860F7F" w:rsidP="00860F7F">
      <w:pPr>
        <w:pStyle w:val="SingleTxtG"/>
      </w:pPr>
      <w:r w:rsidRPr="001E47AD">
        <w:tab/>
      </w:r>
      <w:r w:rsidRPr="00860F7F">
        <w:t>p)</w:t>
      </w:r>
      <w:r w:rsidRPr="00860F7F">
        <w:tab/>
        <w:t xml:space="preserve">Los Sres. Heller y </w:t>
      </w:r>
      <w:proofErr w:type="spellStart"/>
      <w:r w:rsidRPr="00860F7F">
        <w:t>Kessing</w:t>
      </w:r>
      <w:proofErr w:type="spellEnd"/>
      <w:r w:rsidRPr="00860F7F">
        <w:t xml:space="preserve"> participaron en la 14ª Conferencia Internacional de Instituciones Nacionales de Derechos Humanos, celebrada del 6 al 8 de noviembre de 2023 en Copenhague;</w:t>
      </w:r>
    </w:p>
    <w:p w14:paraId="72994BF2" w14:textId="285DA399" w:rsidR="00860F7F" w:rsidRPr="00860F7F" w:rsidRDefault="00860F7F" w:rsidP="00860F7F">
      <w:pPr>
        <w:pStyle w:val="SingleTxtG"/>
      </w:pPr>
      <w:r w:rsidRPr="001E47AD">
        <w:tab/>
      </w:r>
      <w:r w:rsidRPr="00860F7F">
        <w:t>q)</w:t>
      </w:r>
      <w:r w:rsidRPr="00860F7F">
        <w:tab/>
        <w:t>El Sr. Heller participó a distancia en una conferencia sobre la Convención organizada por la Universidad Centroamericana José Simeón Cañas, de El Salvador, celebrada el 26 de noviembre de 2023;</w:t>
      </w:r>
    </w:p>
    <w:p w14:paraId="7E0381C4" w14:textId="2B59DFB4" w:rsidR="00860F7F" w:rsidRPr="00860F7F" w:rsidRDefault="00860F7F" w:rsidP="00860F7F">
      <w:pPr>
        <w:pStyle w:val="SingleTxtG"/>
      </w:pPr>
      <w:r w:rsidRPr="001E47AD">
        <w:tab/>
      </w:r>
      <w:r w:rsidRPr="00860F7F">
        <w:t>r)</w:t>
      </w:r>
      <w:r w:rsidRPr="00860F7F">
        <w:tab/>
        <w:t xml:space="preserve">El Sr. </w:t>
      </w:r>
      <w:proofErr w:type="spellStart"/>
      <w:r w:rsidRPr="00860F7F">
        <w:t>Buchwald</w:t>
      </w:r>
      <w:proofErr w:type="spellEnd"/>
      <w:r w:rsidRPr="00860F7F">
        <w:t xml:space="preserve"> participó en un acto organizado por la Organización Mundial contra la Tortura sobre cómo reforzar la defensa de la legislación contra la tortura, celebrado el 30 de noviembre de 2023;</w:t>
      </w:r>
    </w:p>
    <w:p w14:paraId="679629F9" w14:textId="31E7BBEE" w:rsidR="00860F7F" w:rsidRPr="00860F7F" w:rsidRDefault="00860F7F" w:rsidP="00860F7F">
      <w:pPr>
        <w:pStyle w:val="SingleTxtG"/>
      </w:pPr>
      <w:r w:rsidRPr="001E47AD">
        <w:tab/>
      </w:r>
      <w:r w:rsidRPr="00860F7F">
        <w:t>s)</w:t>
      </w:r>
      <w:r w:rsidRPr="00860F7F">
        <w:tab/>
        <w:t xml:space="preserve">El Sr. </w:t>
      </w:r>
      <w:proofErr w:type="spellStart"/>
      <w:r w:rsidRPr="00860F7F">
        <w:t>Iscan</w:t>
      </w:r>
      <w:proofErr w:type="spellEnd"/>
      <w:r w:rsidRPr="00860F7F">
        <w:t xml:space="preserve"> concedió una entrevista el 5 de diciembre de 2023 a un medio de comunicación danés acerca de la opinión del Comité sobre la intención de Dinamarca de arrendar un centro penitenciario en Kosovo</w:t>
      </w:r>
      <w:r w:rsidRPr="00860F7F">
        <w:rPr>
          <w:rStyle w:val="Refdenotaalpie"/>
          <w:lang w:val="es-ES"/>
        </w:rPr>
        <w:footnoteReference w:id="9"/>
      </w:r>
      <w:r w:rsidRPr="00860F7F">
        <w:t>;</w:t>
      </w:r>
    </w:p>
    <w:p w14:paraId="06D51359" w14:textId="22217480" w:rsidR="00860F7F" w:rsidRPr="00860F7F" w:rsidRDefault="00860F7F" w:rsidP="00860F7F">
      <w:pPr>
        <w:pStyle w:val="SingleTxtG"/>
      </w:pPr>
      <w:r w:rsidRPr="001E47AD">
        <w:tab/>
      </w:r>
      <w:r w:rsidRPr="00860F7F">
        <w:t>t)</w:t>
      </w:r>
      <w:r w:rsidRPr="00860F7F">
        <w:tab/>
        <w:t>El Sr. Liu concedió una entrevista a la Sección de Medios de Comunicación y Posicionamiento Público del ACNUDH sobre la necesidad de promover la prohibición de la tortura, en el marco de la iniciativa Derechos Humanos 75;</w:t>
      </w:r>
    </w:p>
    <w:p w14:paraId="3753E14C" w14:textId="787F2092" w:rsidR="00860F7F" w:rsidRPr="00860F7F" w:rsidRDefault="00860F7F" w:rsidP="00860F7F">
      <w:pPr>
        <w:pStyle w:val="SingleTxtG"/>
      </w:pPr>
      <w:r w:rsidRPr="001E47AD">
        <w:tab/>
      </w:r>
      <w:r w:rsidRPr="00860F7F">
        <w:t>u)</w:t>
      </w:r>
      <w:r w:rsidRPr="00860F7F">
        <w:tab/>
        <w:t>El Sr. Liu pronunció el discurso principal sobre la Convención en un acto conmemorativo del 75º aniversario de la aprobación de la Declaración Universal de Derechos Humanos, celebrado el 10 de diciembre de 2023 en Beijing;</w:t>
      </w:r>
    </w:p>
    <w:p w14:paraId="27F701A5" w14:textId="40118B95" w:rsidR="00860F7F" w:rsidRPr="00860F7F" w:rsidRDefault="00860F7F" w:rsidP="00860F7F">
      <w:pPr>
        <w:pStyle w:val="SingleTxtG"/>
      </w:pPr>
      <w:r w:rsidRPr="001E47AD">
        <w:tab/>
      </w:r>
      <w:r w:rsidRPr="00860F7F">
        <w:t>v)</w:t>
      </w:r>
      <w:r w:rsidRPr="00860F7F">
        <w:tab/>
        <w:t xml:space="preserve">El Sr. </w:t>
      </w:r>
      <w:proofErr w:type="spellStart"/>
      <w:r w:rsidRPr="00860F7F">
        <w:t>Rouwane</w:t>
      </w:r>
      <w:proofErr w:type="spellEnd"/>
      <w:r w:rsidRPr="00860F7F">
        <w:t xml:space="preserve"> participó en la organización de un programa de capacitación acerca de las disposiciones de la Convención, con especial énfasis en el procedimiento de queja individual, impartido por la Fiscalía General y la Delegación Interministerial de Derechos Humanos de Marruecos, con el apoyo del ACNUDH, a jueces, fiscales y agentes del orden los días 18 y 19 de diciembre de 2023 en Rabat. El Sr. </w:t>
      </w:r>
      <w:proofErr w:type="spellStart"/>
      <w:r w:rsidRPr="00860F7F">
        <w:t>Iscan</w:t>
      </w:r>
      <w:proofErr w:type="spellEnd"/>
      <w:r w:rsidRPr="00860F7F">
        <w:t xml:space="preserve"> participó en el programa como ponente principal y formador. El Sr. </w:t>
      </w:r>
      <w:proofErr w:type="spellStart"/>
      <w:r w:rsidRPr="00860F7F">
        <w:t>Rouwane</w:t>
      </w:r>
      <w:proofErr w:type="spellEnd"/>
      <w:r w:rsidRPr="00860F7F">
        <w:t xml:space="preserve"> organizó una actividad similar </w:t>
      </w:r>
      <w:r w:rsidRPr="00860F7F">
        <w:lastRenderedPageBreak/>
        <w:t xml:space="preserve">los días 12 y 13 de febrero de 2024 en Marrakech. El Sr. </w:t>
      </w:r>
      <w:proofErr w:type="spellStart"/>
      <w:r w:rsidRPr="00860F7F">
        <w:t>Tuzmukhamedov</w:t>
      </w:r>
      <w:proofErr w:type="spellEnd"/>
      <w:r w:rsidRPr="00860F7F">
        <w:t xml:space="preserve"> participó en el programa como ponente principal y formador;</w:t>
      </w:r>
      <w:bookmarkStart w:id="15" w:name="_Hlk159235995"/>
      <w:bookmarkEnd w:id="15"/>
    </w:p>
    <w:p w14:paraId="4A06D309" w14:textId="7C24A76B" w:rsidR="00860F7F" w:rsidRPr="00860F7F" w:rsidRDefault="00860F7F" w:rsidP="00860F7F">
      <w:pPr>
        <w:pStyle w:val="SingleTxtG"/>
      </w:pPr>
      <w:r w:rsidRPr="001E47AD">
        <w:tab/>
      </w:r>
      <w:r w:rsidRPr="00860F7F">
        <w:t>w)</w:t>
      </w:r>
      <w:r w:rsidRPr="00860F7F">
        <w:tab/>
        <w:t xml:space="preserve">El Sr. </w:t>
      </w:r>
      <w:proofErr w:type="spellStart"/>
      <w:r w:rsidRPr="00860F7F">
        <w:t>Buchwald</w:t>
      </w:r>
      <w:proofErr w:type="spellEnd"/>
      <w:r w:rsidRPr="00860F7F">
        <w:t xml:space="preserve"> participó a distancia en una reunión del Comité de Reducción del Encarcelamiento de la </w:t>
      </w:r>
      <w:proofErr w:type="spellStart"/>
      <w:r w:rsidRPr="00860F7F">
        <w:t>National</w:t>
      </w:r>
      <w:proofErr w:type="spellEnd"/>
      <w:r w:rsidRPr="00860F7F">
        <w:t xml:space="preserve"> </w:t>
      </w:r>
      <w:proofErr w:type="spellStart"/>
      <w:r w:rsidRPr="00860F7F">
        <w:t>Association</w:t>
      </w:r>
      <w:proofErr w:type="spellEnd"/>
      <w:r w:rsidRPr="00860F7F">
        <w:t xml:space="preserve"> </w:t>
      </w:r>
      <w:proofErr w:type="spellStart"/>
      <w:r w:rsidRPr="00860F7F">
        <w:t>of</w:t>
      </w:r>
      <w:proofErr w:type="spellEnd"/>
      <w:r w:rsidRPr="00860F7F">
        <w:t xml:space="preserve"> Criminal Defense </w:t>
      </w:r>
      <w:proofErr w:type="spellStart"/>
      <w:r w:rsidRPr="00860F7F">
        <w:t>Lawyers</w:t>
      </w:r>
      <w:proofErr w:type="spellEnd"/>
      <w:r w:rsidRPr="00860F7F">
        <w:t xml:space="preserve"> de los Estados Unidos de América celebrada el 16 de febrero de 2024;</w:t>
      </w:r>
    </w:p>
    <w:p w14:paraId="02DACDAD" w14:textId="2537C156" w:rsidR="00860F7F" w:rsidRPr="00860F7F" w:rsidRDefault="00860F7F" w:rsidP="00860F7F">
      <w:pPr>
        <w:pStyle w:val="SingleTxtG"/>
      </w:pPr>
      <w:r w:rsidRPr="001E47AD">
        <w:tab/>
      </w:r>
      <w:r w:rsidRPr="00860F7F">
        <w:t>x)</w:t>
      </w:r>
      <w:r w:rsidRPr="00860F7F">
        <w:tab/>
        <w:t xml:space="preserve">La Sra. </w:t>
      </w:r>
      <w:proofErr w:type="spellStart"/>
      <w:r w:rsidRPr="00860F7F">
        <w:t>Racu</w:t>
      </w:r>
      <w:proofErr w:type="spellEnd"/>
      <w:r w:rsidRPr="00860F7F">
        <w:t xml:space="preserve"> participó en un webinario organizado por miembros de la Red SOS-Tortura de la Organización Mundial Contra la Tortura sobre la protección de los niños contra la tortura y los malos tratos, celebrado el 21 de febrero de 2024;</w:t>
      </w:r>
    </w:p>
    <w:p w14:paraId="1F110B50" w14:textId="6700D7AE" w:rsidR="00860F7F" w:rsidRPr="00860F7F" w:rsidRDefault="00860F7F" w:rsidP="00860F7F">
      <w:pPr>
        <w:pStyle w:val="SingleTxtG"/>
      </w:pPr>
      <w:r w:rsidRPr="001E47AD">
        <w:tab/>
      </w:r>
      <w:r w:rsidRPr="00860F7F">
        <w:t>y)</w:t>
      </w:r>
      <w:r w:rsidRPr="00860F7F">
        <w:tab/>
        <w:t xml:space="preserve">La Sra. </w:t>
      </w:r>
      <w:proofErr w:type="spellStart"/>
      <w:r w:rsidRPr="00860F7F">
        <w:t>Racu</w:t>
      </w:r>
      <w:proofErr w:type="spellEnd"/>
      <w:r w:rsidRPr="00860F7F">
        <w:t xml:space="preserve"> hizo una presentación sobre el procedimiento de denuncia del Comité en un acto formativo organizado por la Organización Mundial Contra la Tortura para representantes de ONG y abogados de Turquía, que se celebró el 24 de febrero de 2024 en Estambul;</w:t>
      </w:r>
    </w:p>
    <w:p w14:paraId="6BEBCF02" w14:textId="265F2D71" w:rsidR="00860F7F" w:rsidRPr="00860F7F" w:rsidRDefault="00860F7F" w:rsidP="00860F7F">
      <w:pPr>
        <w:pStyle w:val="SingleTxtG"/>
      </w:pPr>
      <w:r w:rsidRPr="001E47AD">
        <w:tab/>
      </w:r>
      <w:r w:rsidRPr="00860F7F">
        <w:t>z)</w:t>
      </w:r>
      <w:r w:rsidRPr="00860F7F">
        <w:tab/>
        <w:t>El Sr. Heller participó en un webinario sobre la cooperación entre las instituciones nacionales de derechos humanos y los órganos creados en virtud de tratados de derechos humanos de las Naciones Unidas, organizado por la Red de Instituciones Nacionales para la Promoción y Protección de los Derechos Humanos del Continente Americano, que se celebró el 28 de febrero de 2024;</w:t>
      </w:r>
    </w:p>
    <w:p w14:paraId="5071737D" w14:textId="2C5F0BDD" w:rsidR="00860F7F" w:rsidRPr="00860F7F" w:rsidRDefault="00860F7F" w:rsidP="00860F7F">
      <w:pPr>
        <w:pStyle w:val="SingleTxtG"/>
      </w:pPr>
      <w:r w:rsidRPr="001E47AD">
        <w:tab/>
      </w:r>
      <w:proofErr w:type="spellStart"/>
      <w:r w:rsidRPr="00860F7F">
        <w:t>aa</w:t>
      </w:r>
      <w:proofErr w:type="spellEnd"/>
      <w:r w:rsidRPr="00860F7F">
        <w:t>)</w:t>
      </w:r>
      <w:r w:rsidRPr="00860F7F">
        <w:tab/>
        <w:t xml:space="preserve">La Sra. </w:t>
      </w:r>
      <w:proofErr w:type="spellStart"/>
      <w:r w:rsidRPr="00860F7F">
        <w:t>Racu</w:t>
      </w:r>
      <w:proofErr w:type="spellEnd"/>
      <w:r w:rsidRPr="00860F7F">
        <w:t xml:space="preserve"> participó, en su calidad de relatora sobre las represalias, en el curso en línea de orientación para nuevos miembros del Comité, organizado por la Secretaría, que se celebró el 6 de marzo de 2024;</w:t>
      </w:r>
    </w:p>
    <w:p w14:paraId="2B6874AD" w14:textId="1254D7C8" w:rsidR="00860F7F" w:rsidRPr="00860F7F" w:rsidRDefault="00860F7F" w:rsidP="00860F7F">
      <w:pPr>
        <w:pStyle w:val="SingleTxtG"/>
      </w:pPr>
      <w:r w:rsidRPr="001E47AD">
        <w:tab/>
      </w:r>
      <w:proofErr w:type="spellStart"/>
      <w:r w:rsidRPr="00860F7F">
        <w:t>bb</w:t>
      </w:r>
      <w:proofErr w:type="spellEnd"/>
      <w:r w:rsidRPr="00860F7F">
        <w:t>)</w:t>
      </w:r>
      <w:r w:rsidRPr="00860F7F">
        <w:tab/>
        <w:t>El Sr. Heller participó a distancia —junto con la Relatora Especial sobre la tortura, la Presidenta del Subcomité para la Prevención de la Tortura y los miembros de la Junta de Síndicos del Fondo de Contribuciones Voluntarias de las Naciones Unidas para las Víctimas de la Tortura— en la reunión anual de los mecanismos de las Naciones Unidas competentes en materia de tortura, celebrada el 21 de marzo de 2024</w:t>
      </w:r>
      <w:r w:rsidR="003B2E69">
        <w:t>;</w:t>
      </w:r>
    </w:p>
    <w:p w14:paraId="6150EAC3" w14:textId="00C9E10A" w:rsidR="00860F7F" w:rsidRPr="00860F7F" w:rsidRDefault="00860F7F" w:rsidP="00860F7F">
      <w:pPr>
        <w:pStyle w:val="SingleTxtG"/>
      </w:pPr>
      <w:r w:rsidRPr="001E47AD">
        <w:tab/>
      </w:r>
      <w:proofErr w:type="spellStart"/>
      <w:r w:rsidRPr="00860F7F">
        <w:t>cc</w:t>
      </w:r>
      <w:proofErr w:type="spellEnd"/>
      <w:r w:rsidRPr="00860F7F">
        <w:t>)</w:t>
      </w:r>
      <w:r w:rsidRPr="00860F7F">
        <w:tab/>
        <w:t xml:space="preserve">Los Sres. </w:t>
      </w:r>
      <w:proofErr w:type="spellStart"/>
      <w:r w:rsidRPr="00860F7F">
        <w:t>Buchwald</w:t>
      </w:r>
      <w:proofErr w:type="spellEnd"/>
      <w:r w:rsidRPr="00860F7F">
        <w:t xml:space="preserve"> y </w:t>
      </w:r>
      <w:proofErr w:type="spellStart"/>
      <w:r w:rsidRPr="00860F7F">
        <w:t>Contesse</w:t>
      </w:r>
      <w:proofErr w:type="spellEnd"/>
      <w:r w:rsidRPr="00860F7F">
        <w:t xml:space="preserve"> participaron en un evento híbrido con funcionarios de </w:t>
      </w:r>
      <w:proofErr w:type="spellStart"/>
      <w:r w:rsidRPr="00860F7F">
        <w:t>Suriname</w:t>
      </w:r>
      <w:proofErr w:type="spellEnd"/>
      <w:r w:rsidRPr="00860F7F">
        <w:t>, organizado por la Iniciativa sobre la Convención contra la Tortura como parte de sus gestiones para facilitar la presentación del informe inicial del Estado parte al Comité, que se celebró el 8 de abril de 2024;</w:t>
      </w:r>
    </w:p>
    <w:p w14:paraId="784B137A" w14:textId="5BCAE970" w:rsidR="00860F7F" w:rsidRPr="00860F7F" w:rsidRDefault="00860F7F" w:rsidP="00860F7F">
      <w:pPr>
        <w:pStyle w:val="SingleTxtG"/>
      </w:pPr>
      <w:r w:rsidRPr="001E47AD">
        <w:tab/>
      </w:r>
      <w:proofErr w:type="spellStart"/>
      <w:r w:rsidRPr="00860F7F">
        <w:t>dd</w:t>
      </w:r>
      <w:proofErr w:type="spellEnd"/>
      <w:r w:rsidRPr="00860F7F">
        <w:t>)</w:t>
      </w:r>
      <w:r w:rsidRPr="00860F7F">
        <w:tab/>
        <w:t>El Sr. Heller participó en las tres primeras reuniones de la Plataforma de Expertos Independientes sobre los Derechos de los Refugiados, celebradas los días 13 de octubre de 2023, 1 de febrero y 11 de abril de 2024</w:t>
      </w:r>
      <w:r w:rsidRPr="00860F7F">
        <w:rPr>
          <w:rStyle w:val="Refdenotaalpie"/>
          <w:lang w:val="es-ES"/>
        </w:rPr>
        <w:footnoteReference w:id="10"/>
      </w:r>
      <w:r w:rsidRPr="00860F7F">
        <w:t>.</w:t>
      </w:r>
      <w:bookmarkStart w:id="16" w:name="_Hlk167620043"/>
      <w:bookmarkEnd w:id="13"/>
      <w:bookmarkEnd w:id="16"/>
    </w:p>
    <w:p w14:paraId="73372AF3" w14:textId="5BE6D4D8" w:rsidR="00860F7F" w:rsidRPr="001E47AD" w:rsidRDefault="00860F7F" w:rsidP="00860F7F">
      <w:pPr>
        <w:pStyle w:val="HChG"/>
      </w:pPr>
      <w:r w:rsidRPr="001E47AD">
        <w:tab/>
        <w:t>II.</w:t>
      </w:r>
      <w:r w:rsidRPr="001E47AD">
        <w:tab/>
        <w:t xml:space="preserve">Presentación de informes por los Estados partes </w:t>
      </w:r>
      <w:r w:rsidR="003B2E69">
        <w:br/>
      </w:r>
      <w:r w:rsidRPr="001E47AD">
        <w:t>en virtud del artículo 19 de la Convención</w:t>
      </w:r>
      <w:bookmarkStart w:id="17" w:name="_Toc138756980"/>
      <w:bookmarkEnd w:id="17"/>
    </w:p>
    <w:p w14:paraId="2677A164" w14:textId="77777777" w:rsidR="00860F7F" w:rsidRPr="00860F7F" w:rsidRDefault="00860F7F" w:rsidP="00860F7F">
      <w:pPr>
        <w:pStyle w:val="SingleTxtG"/>
      </w:pPr>
      <w:r w:rsidRPr="00860F7F">
        <w:t>19.</w:t>
      </w:r>
      <w:r w:rsidRPr="00860F7F">
        <w:tab/>
        <w:t xml:space="preserve">Entre el 13 de mayo de 2023 y el 10 de mayo de 2024, 14 Estados partes presentaron informes al Secretario General en virtud del artículo 19 de la Convención. </w:t>
      </w:r>
      <w:proofErr w:type="spellStart"/>
      <w:r w:rsidRPr="00860F7F">
        <w:t>Côte</w:t>
      </w:r>
      <w:proofErr w:type="spellEnd"/>
      <w:r w:rsidRPr="00860F7F">
        <w:t xml:space="preserve"> </w:t>
      </w:r>
      <w:proofErr w:type="spellStart"/>
      <w:r w:rsidRPr="00860F7F">
        <w:t>d’Ivoire</w:t>
      </w:r>
      <w:proofErr w:type="spellEnd"/>
      <w:r w:rsidRPr="00860F7F">
        <w:t xml:space="preserve"> y Kiribati presentaron su informe inicial; el Gabón, Maldivas y </w:t>
      </w:r>
      <w:proofErr w:type="spellStart"/>
      <w:r w:rsidRPr="00860F7F">
        <w:t>Viet</w:t>
      </w:r>
      <w:proofErr w:type="spellEnd"/>
      <w:r w:rsidRPr="00860F7F">
        <w:t xml:space="preserve"> </w:t>
      </w:r>
      <w:proofErr w:type="spellStart"/>
      <w:r w:rsidRPr="00860F7F">
        <w:t>Nam</w:t>
      </w:r>
      <w:proofErr w:type="spellEnd"/>
      <w:r w:rsidRPr="00860F7F">
        <w:t xml:space="preserve"> presentaron el segundo informe periódico. Sudáfrica presentó el tercer informe periódico y </w:t>
      </w:r>
      <w:proofErr w:type="spellStart"/>
      <w:r w:rsidRPr="00860F7F">
        <w:t>Benin</w:t>
      </w:r>
      <w:proofErr w:type="spellEnd"/>
      <w:r w:rsidRPr="00860F7F">
        <w:t xml:space="preserve"> presentó el cuarto informe periódico. Chipre y Uzbekistán presentaron su sexto informe periódico. Chequia y el Reino Unido de Gran Bretaña e Irlanda del Norte presentaron el séptimo informe periódico. Grecia, México y Polonia presentaron el octavo informe periódico.</w:t>
      </w:r>
    </w:p>
    <w:p w14:paraId="56774F92" w14:textId="77777777" w:rsidR="00860F7F" w:rsidRPr="00860F7F" w:rsidRDefault="00860F7F" w:rsidP="00860F7F">
      <w:pPr>
        <w:pStyle w:val="SingleTxtG"/>
      </w:pPr>
      <w:r w:rsidRPr="00860F7F">
        <w:t>20.</w:t>
      </w:r>
      <w:r w:rsidRPr="00860F7F">
        <w:tab/>
        <w:t>A fecha de 10 de mayo de 2024, el Comité había recibido un total de 525 informes y había publicado 481 observaciones finales; asimismo, estaba retrasada la presentación del informe inicial de 28 Estados partes y de los informes periódicos de 49 Estados partes.</w:t>
      </w:r>
      <w:bookmarkStart w:id="18" w:name="_Hlk168655211"/>
      <w:bookmarkEnd w:id="18"/>
    </w:p>
    <w:p w14:paraId="3A347080" w14:textId="74858D4F" w:rsidR="00860F7F" w:rsidRPr="00860F7F" w:rsidRDefault="00860F7F" w:rsidP="00860F7F">
      <w:pPr>
        <w:pStyle w:val="SingleTxtG"/>
      </w:pPr>
      <w:r w:rsidRPr="00860F7F">
        <w:t>21.</w:t>
      </w:r>
      <w:r w:rsidRPr="00860F7F">
        <w:tab/>
        <w:t>En su 79º período de sesiones, el Comité aprobó la lista de cuestiones relativa al tercer informe periódico de Albania (</w:t>
      </w:r>
      <w:hyperlink r:id="rId35" w:history="1">
        <w:r w:rsidRPr="00860F7F">
          <w:rPr>
            <w:rStyle w:val="Hipervnculo"/>
          </w:rPr>
          <w:t>CAT/C/ALB/Q/3</w:t>
        </w:r>
      </w:hyperlink>
      <w:r w:rsidRPr="00860F7F">
        <w:t>), Namibia (</w:t>
      </w:r>
      <w:hyperlink r:id="rId36" w:history="1">
        <w:r w:rsidRPr="00860F7F">
          <w:rPr>
            <w:rStyle w:val="Hipervnculo"/>
          </w:rPr>
          <w:t>CAT/C/</w:t>
        </w:r>
        <w:proofErr w:type="spellStart"/>
        <w:r w:rsidRPr="00860F7F">
          <w:rPr>
            <w:rStyle w:val="Hipervnculo"/>
          </w:rPr>
          <w:t>NAM</w:t>
        </w:r>
        <w:proofErr w:type="spellEnd"/>
        <w:r w:rsidRPr="00860F7F">
          <w:rPr>
            <w:rStyle w:val="Hipervnculo"/>
          </w:rPr>
          <w:t>/Q/3</w:t>
        </w:r>
      </w:hyperlink>
      <w:r w:rsidRPr="00860F7F">
        <w:t>) y Turkmenistán (</w:t>
      </w:r>
      <w:hyperlink r:id="rId37" w:history="1">
        <w:r w:rsidRPr="00860F7F">
          <w:rPr>
            <w:rStyle w:val="Hipervnculo"/>
          </w:rPr>
          <w:t>CAT/C/</w:t>
        </w:r>
        <w:proofErr w:type="spellStart"/>
        <w:r w:rsidRPr="00860F7F">
          <w:rPr>
            <w:rStyle w:val="Hipervnculo"/>
          </w:rPr>
          <w:t>TKM</w:t>
        </w:r>
        <w:proofErr w:type="spellEnd"/>
        <w:r w:rsidRPr="00860F7F">
          <w:rPr>
            <w:rStyle w:val="Hipervnculo"/>
          </w:rPr>
          <w:t>/Q/3</w:t>
        </w:r>
      </w:hyperlink>
      <w:r w:rsidRPr="00860F7F">
        <w:t>).</w:t>
      </w:r>
    </w:p>
    <w:p w14:paraId="08CCBDE3" w14:textId="17A755FF" w:rsidR="00860F7F" w:rsidRPr="00860F7F" w:rsidRDefault="00860F7F" w:rsidP="00860F7F">
      <w:pPr>
        <w:pStyle w:val="SingleTxtG"/>
      </w:pPr>
      <w:r w:rsidRPr="00860F7F">
        <w:lastRenderedPageBreak/>
        <w:t>22.</w:t>
      </w:r>
      <w:r w:rsidRPr="00860F7F">
        <w:tab/>
        <w:t>En su 79º período de sesiones, el Comité aprobó una lista de cuestiones previa a la presentación del quinto informe periódico de Bélgica (</w:t>
      </w:r>
      <w:hyperlink r:id="rId38" w:history="1">
        <w:r w:rsidRPr="00860F7F">
          <w:rPr>
            <w:rStyle w:val="Hipervnculo"/>
          </w:rPr>
          <w:t>CAT/C/BEL/</w:t>
        </w:r>
        <w:proofErr w:type="spellStart"/>
        <w:r w:rsidRPr="00860F7F">
          <w:rPr>
            <w:rStyle w:val="Hipervnculo"/>
          </w:rPr>
          <w:t>QPR</w:t>
        </w:r>
        <w:proofErr w:type="spellEnd"/>
        <w:r w:rsidRPr="00860F7F">
          <w:rPr>
            <w:rStyle w:val="Hipervnculo"/>
          </w:rPr>
          <w:t>/5</w:t>
        </w:r>
      </w:hyperlink>
      <w:r w:rsidRPr="00860F7F">
        <w:t>) y luego la transmitió al Estado parte.</w:t>
      </w:r>
    </w:p>
    <w:p w14:paraId="319D69B5" w14:textId="77777777" w:rsidR="00860F7F" w:rsidRPr="00860F7F" w:rsidRDefault="00860F7F" w:rsidP="00860F7F">
      <w:pPr>
        <w:pStyle w:val="SingleTxtG"/>
      </w:pPr>
      <w:r w:rsidRPr="00860F7F">
        <w:t>23.</w:t>
      </w:r>
      <w:r w:rsidRPr="00860F7F">
        <w:tab/>
        <w:t>Puede consultarse información actualizada sobre el procedimiento simplificado de presentación de informes en su correspondiente página web</w:t>
      </w:r>
      <w:r w:rsidRPr="00860F7F">
        <w:rPr>
          <w:rStyle w:val="Refdenotaalpie"/>
          <w:lang w:val="es-ES"/>
        </w:rPr>
        <w:footnoteReference w:id="11"/>
      </w:r>
      <w:r w:rsidRPr="00860F7F">
        <w:t>.</w:t>
      </w:r>
    </w:p>
    <w:p w14:paraId="7EED2017" w14:textId="77777777" w:rsidR="00860F7F" w:rsidRPr="001E47AD" w:rsidRDefault="00860F7F" w:rsidP="00860F7F">
      <w:pPr>
        <w:pStyle w:val="HChG"/>
      </w:pPr>
      <w:r w:rsidRPr="001E47AD">
        <w:rPr>
          <w:bCs/>
        </w:rPr>
        <w:tab/>
        <w:t>III.</w:t>
      </w:r>
      <w:r w:rsidRPr="001E47AD">
        <w:tab/>
        <w:t xml:space="preserve">Examen de los informes presentados por los Estados </w:t>
      </w:r>
      <w:r w:rsidRPr="001E47AD">
        <w:br/>
        <w:t>partes en virtud del artículo 19 de la Convención</w:t>
      </w:r>
      <w:bookmarkStart w:id="19" w:name="_Toc138756984"/>
      <w:bookmarkEnd w:id="19"/>
    </w:p>
    <w:p w14:paraId="69F4FC4D" w14:textId="77777777" w:rsidR="00860F7F" w:rsidRPr="00860F7F" w:rsidRDefault="00860F7F" w:rsidP="00860F7F">
      <w:pPr>
        <w:pStyle w:val="SingleTxtG"/>
      </w:pPr>
      <w:r w:rsidRPr="00860F7F">
        <w:t>24.</w:t>
      </w:r>
      <w:r w:rsidRPr="00860F7F">
        <w:tab/>
        <w:t>En sus períodos de sesiones 77º, 78º y 79º, el Comité examinó los informes presentados por 16 Estados partes en virtud del artículo 19 de la Convención.</w:t>
      </w:r>
    </w:p>
    <w:p w14:paraId="7680102D" w14:textId="77777777" w:rsidR="00860F7F" w:rsidRPr="00860F7F" w:rsidRDefault="00860F7F" w:rsidP="00860F7F">
      <w:pPr>
        <w:pStyle w:val="SingleTxtG"/>
      </w:pPr>
      <w:r w:rsidRPr="00860F7F">
        <w:t>25.</w:t>
      </w:r>
      <w:r w:rsidRPr="00860F7F">
        <w:tab/>
        <w:t>Los informes examinados por el Comité en su 77º período de sesiones y sus correspondientes observaciones finales figuran en el Sistema de Archivo de Documentos de las Naciones Unidas con las signaturas que se indican a continuación.</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078"/>
        <w:gridCol w:w="2352"/>
        <w:gridCol w:w="2365"/>
        <w:gridCol w:w="1575"/>
      </w:tblGrid>
      <w:tr w:rsidR="00F24BE7" w:rsidRPr="001E47AD" w14:paraId="0873408F" w14:textId="77777777" w:rsidTr="00F24BE7">
        <w:trPr>
          <w:cantSplit/>
          <w:trHeight w:val="240"/>
          <w:tblHeader/>
        </w:trPr>
        <w:tc>
          <w:tcPr>
            <w:tcW w:w="1078" w:type="dxa"/>
            <w:tcBorders>
              <w:top w:val="single" w:sz="4" w:space="0" w:color="auto"/>
              <w:bottom w:val="single" w:sz="12" w:space="0" w:color="auto"/>
            </w:tcBorders>
            <w:shd w:val="clear" w:color="auto" w:fill="auto"/>
            <w:vAlign w:val="bottom"/>
          </w:tcPr>
          <w:p w14:paraId="29F9985E" w14:textId="77777777" w:rsidR="00860F7F" w:rsidRPr="00860F7F" w:rsidRDefault="00860F7F" w:rsidP="00F24BE7">
            <w:pPr>
              <w:pStyle w:val="SingleTxtG"/>
              <w:tabs>
                <w:tab w:val="clear" w:pos="1701"/>
                <w:tab w:val="clear" w:pos="2268"/>
                <w:tab w:val="clear" w:pos="2835"/>
              </w:tabs>
              <w:suppressAutoHyphens w:val="0"/>
              <w:spacing w:before="80" w:after="80" w:line="200" w:lineRule="exact"/>
              <w:ind w:left="0" w:right="0"/>
              <w:jc w:val="left"/>
              <w:rPr>
                <w:i/>
                <w:sz w:val="16"/>
              </w:rPr>
            </w:pPr>
            <w:r w:rsidRPr="00860F7F">
              <w:rPr>
                <w:i/>
                <w:sz w:val="16"/>
              </w:rPr>
              <w:t>Parte</w:t>
            </w:r>
          </w:p>
        </w:tc>
        <w:tc>
          <w:tcPr>
            <w:tcW w:w="2352" w:type="dxa"/>
            <w:tcBorders>
              <w:top w:val="single" w:sz="4" w:space="0" w:color="auto"/>
              <w:bottom w:val="single" w:sz="12" w:space="0" w:color="auto"/>
            </w:tcBorders>
            <w:shd w:val="clear" w:color="auto" w:fill="auto"/>
            <w:vAlign w:val="bottom"/>
          </w:tcPr>
          <w:p w14:paraId="6757181A" w14:textId="77777777" w:rsidR="00860F7F" w:rsidRPr="00860F7F" w:rsidRDefault="00860F7F" w:rsidP="00F24BE7">
            <w:pPr>
              <w:pStyle w:val="SingleTxtG"/>
              <w:tabs>
                <w:tab w:val="clear" w:pos="1701"/>
                <w:tab w:val="clear" w:pos="2268"/>
                <w:tab w:val="clear" w:pos="2835"/>
              </w:tabs>
              <w:suppressAutoHyphens w:val="0"/>
              <w:spacing w:before="80" w:after="80" w:line="200" w:lineRule="exact"/>
              <w:ind w:left="0" w:right="0"/>
              <w:jc w:val="left"/>
              <w:rPr>
                <w:i/>
                <w:sz w:val="16"/>
              </w:rPr>
            </w:pPr>
            <w:r w:rsidRPr="00860F7F">
              <w:rPr>
                <w:i/>
                <w:sz w:val="16"/>
              </w:rPr>
              <w:t>Relatores para el país</w:t>
            </w:r>
          </w:p>
        </w:tc>
        <w:tc>
          <w:tcPr>
            <w:tcW w:w="2365" w:type="dxa"/>
            <w:tcBorders>
              <w:top w:val="single" w:sz="4" w:space="0" w:color="auto"/>
              <w:bottom w:val="single" w:sz="12" w:space="0" w:color="auto"/>
            </w:tcBorders>
            <w:shd w:val="clear" w:color="auto" w:fill="auto"/>
            <w:vAlign w:val="bottom"/>
          </w:tcPr>
          <w:p w14:paraId="13448201" w14:textId="77777777" w:rsidR="00860F7F" w:rsidRPr="00860F7F" w:rsidRDefault="00860F7F" w:rsidP="00F24BE7">
            <w:pPr>
              <w:pStyle w:val="SingleTxtG"/>
              <w:tabs>
                <w:tab w:val="clear" w:pos="1701"/>
                <w:tab w:val="clear" w:pos="2268"/>
                <w:tab w:val="clear" w:pos="2835"/>
              </w:tabs>
              <w:suppressAutoHyphens w:val="0"/>
              <w:spacing w:before="80" w:after="80" w:line="200" w:lineRule="exact"/>
              <w:ind w:left="0" w:right="0"/>
              <w:jc w:val="left"/>
              <w:rPr>
                <w:i/>
                <w:sz w:val="16"/>
              </w:rPr>
            </w:pPr>
            <w:r w:rsidRPr="00860F7F">
              <w:rPr>
                <w:i/>
                <w:sz w:val="16"/>
              </w:rPr>
              <w:t>Informe</w:t>
            </w:r>
          </w:p>
        </w:tc>
        <w:tc>
          <w:tcPr>
            <w:tcW w:w="1575" w:type="dxa"/>
            <w:tcBorders>
              <w:top w:val="single" w:sz="4" w:space="0" w:color="auto"/>
              <w:bottom w:val="single" w:sz="12" w:space="0" w:color="auto"/>
            </w:tcBorders>
            <w:shd w:val="clear" w:color="auto" w:fill="auto"/>
            <w:tcMar>
              <w:right w:w="0" w:type="dxa"/>
            </w:tcMar>
            <w:vAlign w:val="bottom"/>
          </w:tcPr>
          <w:p w14:paraId="463C0AB3" w14:textId="77777777" w:rsidR="00860F7F" w:rsidRPr="00860F7F" w:rsidRDefault="00860F7F" w:rsidP="00F24BE7">
            <w:pPr>
              <w:pStyle w:val="SingleTxtG"/>
              <w:tabs>
                <w:tab w:val="clear" w:pos="1701"/>
                <w:tab w:val="clear" w:pos="2268"/>
                <w:tab w:val="clear" w:pos="2835"/>
              </w:tabs>
              <w:suppressAutoHyphens w:val="0"/>
              <w:spacing w:before="80" w:after="80" w:line="200" w:lineRule="exact"/>
              <w:ind w:left="0" w:right="0"/>
              <w:jc w:val="left"/>
              <w:rPr>
                <w:i/>
                <w:sz w:val="16"/>
              </w:rPr>
            </w:pPr>
            <w:r w:rsidRPr="00860F7F">
              <w:rPr>
                <w:i/>
                <w:sz w:val="16"/>
              </w:rPr>
              <w:t>Observaciones finales</w:t>
            </w:r>
          </w:p>
        </w:tc>
      </w:tr>
      <w:tr w:rsidR="00F24BE7" w:rsidRPr="001E47AD" w14:paraId="529F20E6" w14:textId="77777777" w:rsidTr="000B06FA">
        <w:trPr>
          <w:cantSplit/>
          <w:trHeight w:hRule="exact" w:val="113"/>
          <w:tblHeader/>
        </w:trPr>
        <w:tc>
          <w:tcPr>
            <w:tcW w:w="1078" w:type="dxa"/>
            <w:tcBorders>
              <w:top w:val="single" w:sz="12" w:space="0" w:color="auto"/>
            </w:tcBorders>
            <w:shd w:val="clear" w:color="auto" w:fill="auto"/>
          </w:tcPr>
          <w:p w14:paraId="48806505" w14:textId="77777777" w:rsidR="00860F7F" w:rsidRPr="00860F7F" w:rsidRDefault="00860F7F" w:rsidP="00F24BE7">
            <w:pPr>
              <w:pStyle w:val="SingleTxtG"/>
              <w:tabs>
                <w:tab w:val="clear" w:pos="1701"/>
                <w:tab w:val="clear" w:pos="2268"/>
                <w:tab w:val="clear" w:pos="2835"/>
              </w:tabs>
              <w:suppressAutoHyphens w:val="0"/>
              <w:spacing w:before="40"/>
              <w:ind w:left="0" w:right="0"/>
              <w:jc w:val="left"/>
            </w:pPr>
          </w:p>
        </w:tc>
        <w:tc>
          <w:tcPr>
            <w:tcW w:w="2352" w:type="dxa"/>
            <w:tcBorders>
              <w:top w:val="single" w:sz="12" w:space="0" w:color="auto"/>
            </w:tcBorders>
            <w:shd w:val="clear" w:color="auto" w:fill="auto"/>
          </w:tcPr>
          <w:p w14:paraId="00B05E11" w14:textId="77777777" w:rsidR="00860F7F" w:rsidRPr="00860F7F" w:rsidRDefault="00860F7F" w:rsidP="00F24BE7">
            <w:pPr>
              <w:pStyle w:val="SingleTxtG"/>
              <w:tabs>
                <w:tab w:val="clear" w:pos="1701"/>
                <w:tab w:val="clear" w:pos="2268"/>
                <w:tab w:val="clear" w:pos="2835"/>
              </w:tabs>
              <w:suppressAutoHyphens w:val="0"/>
              <w:spacing w:before="40"/>
              <w:ind w:left="0" w:right="0"/>
              <w:jc w:val="left"/>
            </w:pPr>
          </w:p>
        </w:tc>
        <w:tc>
          <w:tcPr>
            <w:tcW w:w="2365" w:type="dxa"/>
            <w:tcBorders>
              <w:top w:val="single" w:sz="12" w:space="0" w:color="auto"/>
            </w:tcBorders>
            <w:shd w:val="clear" w:color="auto" w:fill="auto"/>
          </w:tcPr>
          <w:p w14:paraId="09155F36" w14:textId="77777777" w:rsidR="00860F7F" w:rsidRPr="00860F7F" w:rsidRDefault="00860F7F" w:rsidP="00F24BE7">
            <w:pPr>
              <w:pStyle w:val="SingleTxtG"/>
              <w:tabs>
                <w:tab w:val="clear" w:pos="1701"/>
                <w:tab w:val="clear" w:pos="2268"/>
                <w:tab w:val="clear" w:pos="2835"/>
              </w:tabs>
              <w:suppressAutoHyphens w:val="0"/>
              <w:spacing w:before="40"/>
              <w:ind w:left="0" w:right="0"/>
              <w:jc w:val="left"/>
            </w:pPr>
          </w:p>
        </w:tc>
        <w:tc>
          <w:tcPr>
            <w:tcW w:w="1575" w:type="dxa"/>
            <w:tcBorders>
              <w:top w:val="single" w:sz="12" w:space="0" w:color="auto"/>
            </w:tcBorders>
            <w:shd w:val="clear" w:color="auto" w:fill="auto"/>
            <w:tcMar>
              <w:right w:w="0" w:type="dxa"/>
            </w:tcMar>
          </w:tcPr>
          <w:p w14:paraId="13F25477" w14:textId="77777777" w:rsidR="00860F7F" w:rsidRPr="00860F7F" w:rsidRDefault="00860F7F" w:rsidP="00F24BE7">
            <w:pPr>
              <w:pStyle w:val="SingleTxtG"/>
              <w:tabs>
                <w:tab w:val="clear" w:pos="1701"/>
                <w:tab w:val="clear" w:pos="2268"/>
                <w:tab w:val="clear" w:pos="2835"/>
              </w:tabs>
              <w:suppressAutoHyphens w:val="0"/>
              <w:spacing w:before="40"/>
              <w:ind w:left="0" w:right="0"/>
              <w:jc w:val="left"/>
            </w:pPr>
          </w:p>
        </w:tc>
      </w:tr>
      <w:tr w:rsidR="00F24BE7" w:rsidRPr="001E47AD" w14:paraId="35F6EBC2" w14:textId="77777777" w:rsidTr="00F24BE7">
        <w:trPr>
          <w:cantSplit/>
          <w:trHeight w:val="240"/>
        </w:trPr>
        <w:tc>
          <w:tcPr>
            <w:tcW w:w="1078" w:type="dxa"/>
            <w:shd w:val="clear" w:color="auto" w:fill="auto"/>
          </w:tcPr>
          <w:p w14:paraId="3DBDFA93" w14:textId="77777777" w:rsidR="00860F7F" w:rsidRPr="00860F7F" w:rsidRDefault="00860F7F" w:rsidP="00F24BE7">
            <w:pPr>
              <w:pStyle w:val="SingleTxtG"/>
              <w:tabs>
                <w:tab w:val="clear" w:pos="1701"/>
                <w:tab w:val="clear" w:pos="2268"/>
                <w:tab w:val="clear" w:pos="2835"/>
              </w:tabs>
              <w:suppressAutoHyphens w:val="0"/>
              <w:spacing w:before="40"/>
              <w:ind w:left="0" w:right="0"/>
              <w:jc w:val="left"/>
            </w:pPr>
            <w:r w:rsidRPr="00860F7F">
              <w:t>España</w:t>
            </w:r>
          </w:p>
        </w:tc>
        <w:tc>
          <w:tcPr>
            <w:tcW w:w="2352" w:type="dxa"/>
            <w:shd w:val="clear" w:color="auto" w:fill="auto"/>
          </w:tcPr>
          <w:p w14:paraId="3C42A17C" w14:textId="77777777" w:rsidR="00860F7F" w:rsidRPr="00860F7F" w:rsidRDefault="00860F7F" w:rsidP="00F24BE7">
            <w:pPr>
              <w:pStyle w:val="SingleTxtG"/>
              <w:tabs>
                <w:tab w:val="clear" w:pos="1701"/>
                <w:tab w:val="clear" w:pos="2268"/>
                <w:tab w:val="clear" w:pos="2835"/>
              </w:tabs>
              <w:suppressAutoHyphens w:val="0"/>
              <w:spacing w:before="40"/>
              <w:ind w:left="0" w:right="0"/>
              <w:jc w:val="left"/>
            </w:pPr>
            <w:r w:rsidRPr="00860F7F">
              <w:t xml:space="preserve">Ana </w:t>
            </w:r>
            <w:proofErr w:type="spellStart"/>
            <w:r w:rsidRPr="00860F7F">
              <w:t>Racu</w:t>
            </w:r>
            <w:proofErr w:type="spellEnd"/>
            <w:r w:rsidRPr="00860F7F">
              <w:br/>
            </w:r>
            <w:proofErr w:type="spellStart"/>
            <w:r w:rsidRPr="00860F7F">
              <w:t>Erdogan</w:t>
            </w:r>
            <w:proofErr w:type="spellEnd"/>
            <w:r w:rsidRPr="00860F7F">
              <w:t xml:space="preserve"> </w:t>
            </w:r>
            <w:proofErr w:type="spellStart"/>
            <w:r w:rsidRPr="00860F7F">
              <w:t>Iscan</w:t>
            </w:r>
            <w:proofErr w:type="spellEnd"/>
            <w:r w:rsidRPr="00860F7F">
              <w:t xml:space="preserve"> </w:t>
            </w:r>
          </w:p>
        </w:tc>
        <w:tc>
          <w:tcPr>
            <w:tcW w:w="2365" w:type="dxa"/>
            <w:shd w:val="clear" w:color="auto" w:fill="auto"/>
          </w:tcPr>
          <w:p w14:paraId="6339E1D8" w14:textId="5180F950" w:rsidR="00860F7F" w:rsidRPr="00860F7F" w:rsidRDefault="00860F7F" w:rsidP="00F24BE7">
            <w:pPr>
              <w:pStyle w:val="SingleTxtG"/>
              <w:tabs>
                <w:tab w:val="clear" w:pos="1701"/>
                <w:tab w:val="clear" w:pos="2268"/>
                <w:tab w:val="clear" w:pos="2835"/>
              </w:tabs>
              <w:suppressAutoHyphens w:val="0"/>
              <w:spacing w:before="40"/>
              <w:ind w:left="0" w:right="0"/>
              <w:jc w:val="left"/>
            </w:pPr>
            <w:r w:rsidRPr="00860F7F">
              <w:t>Séptimo informe periódico (</w:t>
            </w:r>
            <w:hyperlink r:id="rId39" w:history="1">
              <w:r w:rsidRPr="00860F7F">
                <w:rPr>
                  <w:rStyle w:val="Hipervnculo"/>
                </w:rPr>
                <w:t>CAT/C/</w:t>
              </w:r>
              <w:proofErr w:type="spellStart"/>
              <w:r w:rsidRPr="00860F7F">
                <w:rPr>
                  <w:rStyle w:val="Hipervnculo"/>
                </w:rPr>
                <w:t>ESP</w:t>
              </w:r>
              <w:proofErr w:type="spellEnd"/>
              <w:r w:rsidRPr="00860F7F">
                <w:rPr>
                  <w:rStyle w:val="Hipervnculo"/>
                </w:rPr>
                <w:t>/7</w:t>
              </w:r>
            </w:hyperlink>
            <w:r w:rsidRPr="00860F7F">
              <w:t>)</w:t>
            </w:r>
          </w:p>
        </w:tc>
        <w:tc>
          <w:tcPr>
            <w:tcW w:w="1575" w:type="dxa"/>
            <w:shd w:val="clear" w:color="auto" w:fill="auto"/>
            <w:tcMar>
              <w:right w:w="0" w:type="dxa"/>
            </w:tcMar>
          </w:tcPr>
          <w:p w14:paraId="3E9A0677" w14:textId="02CE97A5" w:rsidR="00860F7F" w:rsidRPr="00860F7F" w:rsidRDefault="00AC3F59" w:rsidP="00F24BE7">
            <w:pPr>
              <w:pStyle w:val="SingleTxtG"/>
              <w:tabs>
                <w:tab w:val="clear" w:pos="1701"/>
                <w:tab w:val="clear" w:pos="2268"/>
                <w:tab w:val="clear" w:pos="2835"/>
              </w:tabs>
              <w:suppressAutoHyphens w:val="0"/>
              <w:spacing w:before="40"/>
              <w:ind w:left="0" w:right="0"/>
              <w:jc w:val="left"/>
            </w:pPr>
            <w:hyperlink r:id="rId40" w:history="1">
              <w:r w:rsidR="00860F7F" w:rsidRPr="00860F7F">
                <w:rPr>
                  <w:rStyle w:val="Hipervnculo"/>
                </w:rPr>
                <w:t>CAT/C/</w:t>
              </w:r>
              <w:proofErr w:type="spellStart"/>
              <w:r w:rsidR="00860F7F" w:rsidRPr="00860F7F">
                <w:rPr>
                  <w:rStyle w:val="Hipervnculo"/>
                </w:rPr>
                <w:t>ESP</w:t>
              </w:r>
              <w:proofErr w:type="spellEnd"/>
              <w:r w:rsidR="00860F7F" w:rsidRPr="00860F7F">
                <w:rPr>
                  <w:rStyle w:val="Hipervnculo"/>
                </w:rPr>
                <w:t>/CO/7</w:t>
              </w:r>
            </w:hyperlink>
          </w:p>
        </w:tc>
      </w:tr>
      <w:tr w:rsidR="00F24BE7" w:rsidRPr="001E47AD" w14:paraId="5FC71054" w14:textId="77777777" w:rsidTr="00F24BE7">
        <w:trPr>
          <w:cantSplit/>
          <w:trHeight w:val="240"/>
        </w:trPr>
        <w:tc>
          <w:tcPr>
            <w:tcW w:w="1078" w:type="dxa"/>
            <w:shd w:val="clear" w:color="auto" w:fill="auto"/>
          </w:tcPr>
          <w:p w14:paraId="5CBF33DD" w14:textId="77777777" w:rsidR="00860F7F" w:rsidRPr="00860F7F" w:rsidRDefault="00860F7F" w:rsidP="00F24BE7">
            <w:pPr>
              <w:pStyle w:val="SingleTxtG"/>
              <w:tabs>
                <w:tab w:val="clear" w:pos="1701"/>
                <w:tab w:val="clear" w:pos="2268"/>
                <w:tab w:val="clear" w:pos="2835"/>
              </w:tabs>
              <w:suppressAutoHyphens w:val="0"/>
              <w:spacing w:before="40"/>
              <w:ind w:left="0" w:right="0"/>
              <w:jc w:val="left"/>
            </w:pPr>
            <w:r w:rsidRPr="00860F7F">
              <w:t>Nueva Zelandia</w:t>
            </w:r>
          </w:p>
        </w:tc>
        <w:tc>
          <w:tcPr>
            <w:tcW w:w="2352" w:type="dxa"/>
            <w:shd w:val="clear" w:color="auto" w:fill="auto"/>
          </w:tcPr>
          <w:p w14:paraId="2E357C94" w14:textId="77777777" w:rsidR="00860F7F" w:rsidRPr="00860F7F" w:rsidRDefault="00860F7F" w:rsidP="00F24BE7">
            <w:pPr>
              <w:pStyle w:val="SingleTxtG"/>
              <w:tabs>
                <w:tab w:val="clear" w:pos="1701"/>
                <w:tab w:val="clear" w:pos="2268"/>
                <w:tab w:val="clear" w:pos="2835"/>
              </w:tabs>
              <w:suppressAutoHyphens w:val="0"/>
              <w:spacing w:before="40"/>
              <w:ind w:left="0" w:right="0"/>
              <w:jc w:val="left"/>
            </w:pPr>
            <w:proofErr w:type="spellStart"/>
            <w:r w:rsidRPr="00860F7F">
              <w:t>Bakhtiyar</w:t>
            </w:r>
            <w:proofErr w:type="spellEnd"/>
            <w:r w:rsidRPr="00860F7F">
              <w:t xml:space="preserve"> </w:t>
            </w:r>
            <w:proofErr w:type="spellStart"/>
            <w:r w:rsidRPr="00860F7F">
              <w:t>Tuzmukhamedov</w:t>
            </w:r>
            <w:proofErr w:type="spellEnd"/>
            <w:r w:rsidRPr="00860F7F">
              <w:br/>
            </w:r>
            <w:proofErr w:type="spellStart"/>
            <w:r w:rsidRPr="00860F7F">
              <w:t>Ilvija</w:t>
            </w:r>
            <w:proofErr w:type="spellEnd"/>
            <w:r w:rsidRPr="00860F7F">
              <w:t xml:space="preserve"> </w:t>
            </w:r>
            <w:proofErr w:type="spellStart"/>
            <w:r w:rsidRPr="00860F7F">
              <w:t>Pūce</w:t>
            </w:r>
            <w:proofErr w:type="spellEnd"/>
          </w:p>
        </w:tc>
        <w:tc>
          <w:tcPr>
            <w:tcW w:w="2365" w:type="dxa"/>
            <w:shd w:val="clear" w:color="auto" w:fill="auto"/>
          </w:tcPr>
          <w:p w14:paraId="54F904B1" w14:textId="6CC6F736" w:rsidR="00860F7F" w:rsidRPr="00860F7F" w:rsidRDefault="00860F7F" w:rsidP="00F24BE7">
            <w:pPr>
              <w:pStyle w:val="SingleTxtG"/>
              <w:tabs>
                <w:tab w:val="clear" w:pos="1701"/>
                <w:tab w:val="clear" w:pos="2268"/>
                <w:tab w:val="clear" w:pos="2835"/>
              </w:tabs>
              <w:suppressAutoHyphens w:val="0"/>
              <w:spacing w:before="40"/>
              <w:ind w:left="0" w:right="0"/>
              <w:jc w:val="left"/>
            </w:pPr>
            <w:r w:rsidRPr="00860F7F">
              <w:t>Séptimo informe periódico (</w:t>
            </w:r>
            <w:hyperlink r:id="rId41" w:history="1">
              <w:r w:rsidRPr="00860F7F">
                <w:rPr>
                  <w:rStyle w:val="Hipervnculo"/>
                </w:rPr>
                <w:t>CAT/C/</w:t>
              </w:r>
              <w:proofErr w:type="spellStart"/>
              <w:r w:rsidRPr="00860F7F">
                <w:rPr>
                  <w:rStyle w:val="Hipervnculo"/>
                </w:rPr>
                <w:t>NZL</w:t>
              </w:r>
              <w:proofErr w:type="spellEnd"/>
              <w:r w:rsidRPr="00860F7F">
                <w:rPr>
                  <w:rStyle w:val="Hipervnculo"/>
                </w:rPr>
                <w:t>/7</w:t>
              </w:r>
            </w:hyperlink>
            <w:r w:rsidRPr="00860F7F">
              <w:t>)</w:t>
            </w:r>
          </w:p>
        </w:tc>
        <w:tc>
          <w:tcPr>
            <w:tcW w:w="1575" w:type="dxa"/>
            <w:shd w:val="clear" w:color="auto" w:fill="auto"/>
            <w:tcMar>
              <w:right w:w="0" w:type="dxa"/>
            </w:tcMar>
          </w:tcPr>
          <w:p w14:paraId="7035ECB7" w14:textId="1ED0EBBC" w:rsidR="00860F7F" w:rsidRPr="00860F7F" w:rsidRDefault="00AC3F59" w:rsidP="00F24BE7">
            <w:pPr>
              <w:pStyle w:val="SingleTxtG"/>
              <w:tabs>
                <w:tab w:val="clear" w:pos="1701"/>
                <w:tab w:val="clear" w:pos="2268"/>
                <w:tab w:val="clear" w:pos="2835"/>
              </w:tabs>
              <w:suppressAutoHyphens w:val="0"/>
              <w:spacing w:before="40"/>
              <w:ind w:left="0" w:right="0"/>
              <w:jc w:val="left"/>
            </w:pPr>
            <w:hyperlink r:id="rId42" w:history="1">
              <w:r w:rsidR="00860F7F" w:rsidRPr="00860F7F">
                <w:rPr>
                  <w:rStyle w:val="Hipervnculo"/>
                </w:rPr>
                <w:t>CAT/C/</w:t>
              </w:r>
              <w:proofErr w:type="spellStart"/>
              <w:r w:rsidR="00860F7F" w:rsidRPr="00860F7F">
                <w:rPr>
                  <w:rStyle w:val="Hipervnculo"/>
                </w:rPr>
                <w:t>NZL</w:t>
              </w:r>
              <w:proofErr w:type="spellEnd"/>
              <w:r w:rsidR="00860F7F" w:rsidRPr="00860F7F">
                <w:rPr>
                  <w:rStyle w:val="Hipervnculo"/>
                </w:rPr>
                <w:t>/CO/7</w:t>
              </w:r>
            </w:hyperlink>
          </w:p>
        </w:tc>
      </w:tr>
      <w:tr w:rsidR="00F24BE7" w:rsidRPr="001E47AD" w14:paraId="608AB4F1" w14:textId="77777777" w:rsidTr="00F24BE7">
        <w:trPr>
          <w:cantSplit/>
          <w:trHeight w:val="240"/>
        </w:trPr>
        <w:tc>
          <w:tcPr>
            <w:tcW w:w="1078" w:type="dxa"/>
            <w:shd w:val="clear" w:color="auto" w:fill="auto"/>
          </w:tcPr>
          <w:p w14:paraId="72CA5D6D" w14:textId="77777777" w:rsidR="00860F7F" w:rsidRPr="00860F7F" w:rsidRDefault="00860F7F" w:rsidP="00F24BE7">
            <w:pPr>
              <w:pStyle w:val="SingleTxtG"/>
              <w:tabs>
                <w:tab w:val="clear" w:pos="1701"/>
                <w:tab w:val="clear" w:pos="2268"/>
                <w:tab w:val="clear" w:pos="2835"/>
              </w:tabs>
              <w:suppressAutoHyphens w:val="0"/>
              <w:spacing w:before="40"/>
              <w:ind w:left="0" w:right="0"/>
              <w:jc w:val="left"/>
            </w:pPr>
            <w:r w:rsidRPr="00860F7F">
              <w:t>Rumanía</w:t>
            </w:r>
          </w:p>
        </w:tc>
        <w:tc>
          <w:tcPr>
            <w:tcW w:w="2352" w:type="dxa"/>
            <w:shd w:val="clear" w:color="auto" w:fill="auto"/>
          </w:tcPr>
          <w:p w14:paraId="586F028D" w14:textId="77777777" w:rsidR="00860F7F" w:rsidRPr="00860F7F" w:rsidRDefault="00860F7F" w:rsidP="00F24BE7">
            <w:pPr>
              <w:pStyle w:val="SingleTxtG"/>
              <w:tabs>
                <w:tab w:val="clear" w:pos="1701"/>
                <w:tab w:val="clear" w:pos="2268"/>
                <w:tab w:val="clear" w:pos="2835"/>
              </w:tabs>
              <w:suppressAutoHyphens w:val="0"/>
              <w:spacing w:before="40"/>
              <w:ind w:left="0" w:right="0"/>
              <w:jc w:val="left"/>
            </w:pPr>
            <w:proofErr w:type="spellStart"/>
            <w:r w:rsidRPr="00860F7F">
              <w:t>Sébastien</w:t>
            </w:r>
            <w:proofErr w:type="spellEnd"/>
            <w:r w:rsidRPr="00860F7F">
              <w:t xml:space="preserve"> </w:t>
            </w:r>
            <w:proofErr w:type="spellStart"/>
            <w:r w:rsidRPr="00860F7F">
              <w:t>Touzé</w:t>
            </w:r>
            <w:proofErr w:type="spellEnd"/>
            <w:r w:rsidRPr="00860F7F">
              <w:t xml:space="preserve"> </w:t>
            </w:r>
            <w:proofErr w:type="spellStart"/>
            <w:r w:rsidRPr="00860F7F">
              <w:t>Abderrazak</w:t>
            </w:r>
            <w:proofErr w:type="spellEnd"/>
            <w:r w:rsidRPr="00860F7F">
              <w:t xml:space="preserve"> </w:t>
            </w:r>
            <w:proofErr w:type="spellStart"/>
            <w:r w:rsidRPr="00860F7F">
              <w:t>Rouwane</w:t>
            </w:r>
            <w:proofErr w:type="spellEnd"/>
          </w:p>
        </w:tc>
        <w:tc>
          <w:tcPr>
            <w:tcW w:w="2365" w:type="dxa"/>
            <w:shd w:val="clear" w:color="auto" w:fill="auto"/>
          </w:tcPr>
          <w:p w14:paraId="35C1C10D" w14:textId="4CE67F48" w:rsidR="00860F7F" w:rsidRPr="00860F7F" w:rsidRDefault="00860F7F" w:rsidP="00F24BE7">
            <w:pPr>
              <w:pStyle w:val="SingleTxtG"/>
              <w:tabs>
                <w:tab w:val="clear" w:pos="1701"/>
                <w:tab w:val="clear" w:pos="2268"/>
                <w:tab w:val="clear" w:pos="2835"/>
              </w:tabs>
              <w:suppressAutoHyphens w:val="0"/>
              <w:spacing w:before="40"/>
              <w:ind w:left="0" w:right="0"/>
              <w:jc w:val="left"/>
            </w:pPr>
            <w:r w:rsidRPr="00860F7F">
              <w:t>Tercer informe periódico (</w:t>
            </w:r>
            <w:hyperlink r:id="rId43" w:history="1">
              <w:r w:rsidRPr="00860F7F">
                <w:rPr>
                  <w:rStyle w:val="Hipervnculo"/>
                </w:rPr>
                <w:t>CAT/C/</w:t>
              </w:r>
              <w:proofErr w:type="spellStart"/>
              <w:r w:rsidRPr="00860F7F">
                <w:rPr>
                  <w:rStyle w:val="Hipervnculo"/>
                </w:rPr>
                <w:t>ROU</w:t>
              </w:r>
              <w:proofErr w:type="spellEnd"/>
              <w:r w:rsidRPr="00860F7F">
                <w:rPr>
                  <w:rStyle w:val="Hipervnculo"/>
                </w:rPr>
                <w:t>/3</w:t>
              </w:r>
            </w:hyperlink>
            <w:r w:rsidRPr="00860F7F">
              <w:t>)</w:t>
            </w:r>
          </w:p>
        </w:tc>
        <w:tc>
          <w:tcPr>
            <w:tcW w:w="1575" w:type="dxa"/>
            <w:shd w:val="clear" w:color="auto" w:fill="auto"/>
            <w:tcMar>
              <w:right w:w="0" w:type="dxa"/>
            </w:tcMar>
          </w:tcPr>
          <w:p w14:paraId="6517E3CA" w14:textId="24895EE9" w:rsidR="00860F7F" w:rsidRPr="00860F7F" w:rsidRDefault="00AC3F59" w:rsidP="00F24BE7">
            <w:pPr>
              <w:pStyle w:val="SingleTxtG"/>
              <w:tabs>
                <w:tab w:val="clear" w:pos="1701"/>
                <w:tab w:val="clear" w:pos="2268"/>
                <w:tab w:val="clear" w:pos="2835"/>
              </w:tabs>
              <w:suppressAutoHyphens w:val="0"/>
              <w:spacing w:before="40"/>
              <w:ind w:left="0" w:right="0"/>
              <w:jc w:val="left"/>
            </w:pPr>
            <w:hyperlink r:id="rId44" w:history="1">
              <w:r w:rsidR="00860F7F" w:rsidRPr="00860F7F">
                <w:rPr>
                  <w:rStyle w:val="Hipervnculo"/>
                </w:rPr>
                <w:t>CAT/C/</w:t>
              </w:r>
              <w:proofErr w:type="spellStart"/>
              <w:r w:rsidR="00860F7F" w:rsidRPr="00860F7F">
                <w:rPr>
                  <w:rStyle w:val="Hipervnculo"/>
                </w:rPr>
                <w:t>ROU</w:t>
              </w:r>
              <w:proofErr w:type="spellEnd"/>
              <w:r w:rsidR="00860F7F" w:rsidRPr="00860F7F">
                <w:rPr>
                  <w:rStyle w:val="Hipervnculo"/>
                </w:rPr>
                <w:t>/CO/3</w:t>
              </w:r>
            </w:hyperlink>
          </w:p>
        </w:tc>
      </w:tr>
      <w:tr w:rsidR="00F24BE7" w:rsidRPr="001E47AD" w14:paraId="0B800B6B" w14:textId="77777777" w:rsidTr="00F24BE7">
        <w:trPr>
          <w:cantSplit/>
          <w:trHeight w:val="240"/>
        </w:trPr>
        <w:tc>
          <w:tcPr>
            <w:tcW w:w="1078" w:type="dxa"/>
            <w:tcBorders>
              <w:bottom w:val="single" w:sz="12" w:space="0" w:color="auto"/>
            </w:tcBorders>
            <w:shd w:val="clear" w:color="auto" w:fill="auto"/>
          </w:tcPr>
          <w:p w14:paraId="444C655B" w14:textId="77777777" w:rsidR="00860F7F" w:rsidRPr="00860F7F" w:rsidRDefault="00860F7F" w:rsidP="00F24BE7">
            <w:pPr>
              <w:pStyle w:val="SingleTxtG"/>
              <w:tabs>
                <w:tab w:val="clear" w:pos="1701"/>
                <w:tab w:val="clear" w:pos="2268"/>
                <w:tab w:val="clear" w:pos="2835"/>
              </w:tabs>
              <w:suppressAutoHyphens w:val="0"/>
              <w:spacing w:before="40"/>
              <w:ind w:left="0" w:right="0"/>
              <w:jc w:val="left"/>
            </w:pPr>
            <w:r w:rsidRPr="00860F7F">
              <w:t>Suiza</w:t>
            </w:r>
          </w:p>
        </w:tc>
        <w:tc>
          <w:tcPr>
            <w:tcW w:w="2352" w:type="dxa"/>
            <w:tcBorders>
              <w:bottom w:val="single" w:sz="12" w:space="0" w:color="auto"/>
            </w:tcBorders>
            <w:shd w:val="clear" w:color="auto" w:fill="auto"/>
          </w:tcPr>
          <w:p w14:paraId="41D92BCD" w14:textId="77777777" w:rsidR="00860F7F" w:rsidRPr="00860F7F" w:rsidRDefault="00860F7F" w:rsidP="00F24BE7">
            <w:pPr>
              <w:pStyle w:val="SingleTxtG"/>
              <w:tabs>
                <w:tab w:val="clear" w:pos="1701"/>
                <w:tab w:val="clear" w:pos="2268"/>
                <w:tab w:val="clear" w:pos="2835"/>
              </w:tabs>
              <w:suppressAutoHyphens w:val="0"/>
              <w:spacing w:before="40"/>
              <w:ind w:left="0" w:right="0"/>
              <w:jc w:val="left"/>
            </w:pPr>
            <w:r w:rsidRPr="00860F7F">
              <w:t xml:space="preserve">Todd </w:t>
            </w:r>
            <w:proofErr w:type="spellStart"/>
            <w:r w:rsidRPr="00860F7F">
              <w:t>Buchwald</w:t>
            </w:r>
            <w:proofErr w:type="spellEnd"/>
            <w:r w:rsidRPr="00860F7F">
              <w:t xml:space="preserve"> </w:t>
            </w:r>
            <w:r w:rsidRPr="00860F7F">
              <w:br/>
              <w:t xml:space="preserve">Liu </w:t>
            </w:r>
            <w:proofErr w:type="spellStart"/>
            <w:r w:rsidRPr="00860F7F">
              <w:t>Huawen</w:t>
            </w:r>
            <w:proofErr w:type="spellEnd"/>
          </w:p>
        </w:tc>
        <w:tc>
          <w:tcPr>
            <w:tcW w:w="2365" w:type="dxa"/>
            <w:tcBorders>
              <w:bottom w:val="single" w:sz="12" w:space="0" w:color="auto"/>
            </w:tcBorders>
            <w:shd w:val="clear" w:color="auto" w:fill="auto"/>
          </w:tcPr>
          <w:p w14:paraId="437225D9" w14:textId="031002EC" w:rsidR="00860F7F" w:rsidRPr="00860F7F" w:rsidRDefault="00860F7F" w:rsidP="00F24BE7">
            <w:pPr>
              <w:pStyle w:val="SingleTxtG"/>
              <w:tabs>
                <w:tab w:val="clear" w:pos="1701"/>
                <w:tab w:val="clear" w:pos="2268"/>
                <w:tab w:val="clear" w:pos="2835"/>
              </w:tabs>
              <w:suppressAutoHyphens w:val="0"/>
              <w:spacing w:before="40"/>
              <w:ind w:left="0" w:right="0"/>
              <w:jc w:val="left"/>
            </w:pPr>
            <w:r w:rsidRPr="00860F7F">
              <w:t>Octavo informe periódico (</w:t>
            </w:r>
            <w:hyperlink r:id="rId45" w:history="1">
              <w:r w:rsidRPr="00860F7F">
                <w:rPr>
                  <w:rStyle w:val="Hipervnculo"/>
                </w:rPr>
                <w:t>CAT/C/CHE/8</w:t>
              </w:r>
            </w:hyperlink>
            <w:r w:rsidRPr="00860F7F">
              <w:t>)</w:t>
            </w:r>
          </w:p>
        </w:tc>
        <w:tc>
          <w:tcPr>
            <w:tcW w:w="1575" w:type="dxa"/>
            <w:tcBorders>
              <w:bottom w:val="single" w:sz="12" w:space="0" w:color="auto"/>
            </w:tcBorders>
            <w:shd w:val="clear" w:color="auto" w:fill="auto"/>
            <w:tcMar>
              <w:right w:w="0" w:type="dxa"/>
            </w:tcMar>
          </w:tcPr>
          <w:p w14:paraId="0D22CF86" w14:textId="0FD45595" w:rsidR="00860F7F" w:rsidRPr="00860F7F" w:rsidRDefault="00AC3F59" w:rsidP="00F24BE7">
            <w:pPr>
              <w:pStyle w:val="SingleTxtG"/>
              <w:tabs>
                <w:tab w:val="clear" w:pos="1701"/>
                <w:tab w:val="clear" w:pos="2268"/>
                <w:tab w:val="clear" w:pos="2835"/>
              </w:tabs>
              <w:suppressAutoHyphens w:val="0"/>
              <w:spacing w:before="40"/>
              <w:ind w:left="0" w:right="0"/>
              <w:jc w:val="left"/>
            </w:pPr>
            <w:hyperlink r:id="rId46" w:history="1">
              <w:r w:rsidR="00860F7F" w:rsidRPr="00860F7F">
                <w:rPr>
                  <w:rStyle w:val="Hipervnculo"/>
                </w:rPr>
                <w:t>CAT/C/CHE/CO/8</w:t>
              </w:r>
            </w:hyperlink>
          </w:p>
        </w:tc>
      </w:tr>
    </w:tbl>
    <w:p w14:paraId="4A42C324" w14:textId="77777777" w:rsidR="00860F7F" w:rsidRPr="00860F7F" w:rsidRDefault="00860F7F" w:rsidP="00F24BE7">
      <w:pPr>
        <w:pStyle w:val="SingleTxtG"/>
        <w:spacing w:before="240"/>
      </w:pPr>
      <w:r w:rsidRPr="00860F7F">
        <w:t>26.</w:t>
      </w:r>
      <w:r w:rsidRPr="00860F7F">
        <w:tab/>
        <w:t>Los informes examinados por el Comité en su 78º período de sesiones y sus correspondientes observaciones finales figuran en el Sistema de Archivo de Documentos de las Naciones Unidas con las signaturas que se indican a continuación.</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276"/>
        <w:gridCol w:w="1985"/>
        <w:gridCol w:w="2127"/>
        <w:gridCol w:w="1982"/>
      </w:tblGrid>
      <w:tr w:rsidR="000B06FA" w:rsidRPr="001E47AD" w14:paraId="66085A8F" w14:textId="77777777" w:rsidTr="000B06FA">
        <w:trPr>
          <w:trHeight w:val="240"/>
          <w:tblHeader/>
        </w:trPr>
        <w:tc>
          <w:tcPr>
            <w:tcW w:w="1276" w:type="dxa"/>
            <w:tcBorders>
              <w:top w:val="single" w:sz="4" w:space="0" w:color="auto"/>
              <w:bottom w:val="single" w:sz="12" w:space="0" w:color="auto"/>
            </w:tcBorders>
            <w:shd w:val="clear" w:color="auto" w:fill="auto"/>
            <w:vAlign w:val="bottom"/>
          </w:tcPr>
          <w:p w14:paraId="7E45098D" w14:textId="77777777" w:rsidR="00860F7F" w:rsidRPr="00860F7F" w:rsidRDefault="00860F7F" w:rsidP="000B06FA">
            <w:pPr>
              <w:pStyle w:val="SingleTxtG"/>
              <w:tabs>
                <w:tab w:val="clear" w:pos="1701"/>
                <w:tab w:val="clear" w:pos="2268"/>
                <w:tab w:val="clear" w:pos="2835"/>
              </w:tabs>
              <w:suppressAutoHyphens w:val="0"/>
              <w:spacing w:before="80" w:after="80" w:line="200" w:lineRule="exact"/>
              <w:ind w:left="0" w:right="0"/>
              <w:jc w:val="left"/>
              <w:rPr>
                <w:i/>
                <w:sz w:val="16"/>
              </w:rPr>
            </w:pPr>
            <w:r w:rsidRPr="00860F7F">
              <w:rPr>
                <w:i/>
                <w:sz w:val="16"/>
              </w:rPr>
              <w:t>Parte</w:t>
            </w:r>
          </w:p>
        </w:tc>
        <w:tc>
          <w:tcPr>
            <w:tcW w:w="1985" w:type="dxa"/>
            <w:tcBorders>
              <w:top w:val="single" w:sz="4" w:space="0" w:color="auto"/>
              <w:bottom w:val="single" w:sz="12" w:space="0" w:color="auto"/>
            </w:tcBorders>
            <w:shd w:val="clear" w:color="auto" w:fill="auto"/>
            <w:vAlign w:val="bottom"/>
          </w:tcPr>
          <w:p w14:paraId="398C5F62" w14:textId="77777777" w:rsidR="00860F7F" w:rsidRPr="00860F7F" w:rsidRDefault="00860F7F" w:rsidP="000B06FA">
            <w:pPr>
              <w:pStyle w:val="SingleTxtG"/>
              <w:tabs>
                <w:tab w:val="clear" w:pos="1701"/>
                <w:tab w:val="clear" w:pos="2268"/>
                <w:tab w:val="clear" w:pos="2835"/>
              </w:tabs>
              <w:suppressAutoHyphens w:val="0"/>
              <w:spacing w:before="80" w:after="80" w:line="200" w:lineRule="exact"/>
              <w:ind w:left="0" w:right="0"/>
              <w:jc w:val="left"/>
              <w:rPr>
                <w:i/>
                <w:sz w:val="16"/>
              </w:rPr>
            </w:pPr>
            <w:r w:rsidRPr="00860F7F">
              <w:rPr>
                <w:i/>
                <w:sz w:val="16"/>
              </w:rPr>
              <w:t>Relatores para el país</w:t>
            </w:r>
          </w:p>
        </w:tc>
        <w:tc>
          <w:tcPr>
            <w:tcW w:w="2127" w:type="dxa"/>
            <w:tcBorders>
              <w:top w:val="single" w:sz="4" w:space="0" w:color="auto"/>
              <w:bottom w:val="single" w:sz="12" w:space="0" w:color="auto"/>
            </w:tcBorders>
            <w:shd w:val="clear" w:color="auto" w:fill="auto"/>
            <w:vAlign w:val="bottom"/>
          </w:tcPr>
          <w:p w14:paraId="59340180" w14:textId="77777777" w:rsidR="00860F7F" w:rsidRPr="00860F7F" w:rsidRDefault="00860F7F" w:rsidP="000B06FA">
            <w:pPr>
              <w:pStyle w:val="SingleTxtG"/>
              <w:tabs>
                <w:tab w:val="clear" w:pos="1701"/>
                <w:tab w:val="clear" w:pos="2268"/>
                <w:tab w:val="clear" w:pos="2835"/>
              </w:tabs>
              <w:suppressAutoHyphens w:val="0"/>
              <w:spacing w:before="80" w:after="80" w:line="200" w:lineRule="exact"/>
              <w:ind w:left="0" w:right="0"/>
              <w:jc w:val="left"/>
              <w:rPr>
                <w:i/>
                <w:sz w:val="16"/>
              </w:rPr>
            </w:pPr>
            <w:r w:rsidRPr="00860F7F">
              <w:rPr>
                <w:i/>
                <w:sz w:val="16"/>
              </w:rPr>
              <w:t>Informe</w:t>
            </w:r>
          </w:p>
        </w:tc>
        <w:tc>
          <w:tcPr>
            <w:tcW w:w="1982" w:type="dxa"/>
            <w:tcBorders>
              <w:top w:val="single" w:sz="4" w:space="0" w:color="auto"/>
              <w:bottom w:val="single" w:sz="12" w:space="0" w:color="auto"/>
            </w:tcBorders>
            <w:shd w:val="clear" w:color="auto" w:fill="auto"/>
            <w:vAlign w:val="bottom"/>
          </w:tcPr>
          <w:p w14:paraId="3B2A6F9B" w14:textId="77777777" w:rsidR="00860F7F" w:rsidRPr="00860F7F" w:rsidRDefault="00860F7F" w:rsidP="000B06FA">
            <w:pPr>
              <w:pStyle w:val="SingleTxtG"/>
              <w:tabs>
                <w:tab w:val="clear" w:pos="1701"/>
                <w:tab w:val="clear" w:pos="2268"/>
                <w:tab w:val="clear" w:pos="2835"/>
              </w:tabs>
              <w:suppressAutoHyphens w:val="0"/>
              <w:spacing w:before="80" w:after="80" w:line="200" w:lineRule="exact"/>
              <w:ind w:left="0" w:right="0"/>
              <w:jc w:val="left"/>
              <w:rPr>
                <w:i/>
                <w:sz w:val="16"/>
              </w:rPr>
            </w:pPr>
            <w:r w:rsidRPr="00860F7F">
              <w:rPr>
                <w:i/>
                <w:sz w:val="16"/>
              </w:rPr>
              <w:t>Observaciones finales</w:t>
            </w:r>
          </w:p>
        </w:tc>
      </w:tr>
      <w:tr w:rsidR="000B06FA" w:rsidRPr="001E47AD" w14:paraId="3D9B72E7" w14:textId="77777777" w:rsidTr="000B06FA">
        <w:trPr>
          <w:trHeight w:hRule="exact" w:val="113"/>
          <w:tblHeader/>
        </w:trPr>
        <w:tc>
          <w:tcPr>
            <w:tcW w:w="1276" w:type="dxa"/>
            <w:tcBorders>
              <w:top w:val="single" w:sz="12" w:space="0" w:color="auto"/>
            </w:tcBorders>
            <w:shd w:val="clear" w:color="auto" w:fill="auto"/>
          </w:tcPr>
          <w:p w14:paraId="69870433" w14:textId="77777777" w:rsidR="00860F7F" w:rsidRPr="00860F7F" w:rsidRDefault="00860F7F" w:rsidP="000B06FA">
            <w:pPr>
              <w:pStyle w:val="SingleTxtG"/>
              <w:tabs>
                <w:tab w:val="clear" w:pos="1701"/>
                <w:tab w:val="clear" w:pos="2268"/>
                <w:tab w:val="clear" w:pos="2835"/>
              </w:tabs>
              <w:suppressAutoHyphens w:val="0"/>
              <w:spacing w:before="40"/>
              <w:ind w:left="0" w:right="0"/>
              <w:jc w:val="left"/>
            </w:pPr>
          </w:p>
        </w:tc>
        <w:tc>
          <w:tcPr>
            <w:tcW w:w="1985" w:type="dxa"/>
            <w:tcBorders>
              <w:top w:val="single" w:sz="12" w:space="0" w:color="auto"/>
            </w:tcBorders>
            <w:shd w:val="clear" w:color="auto" w:fill="auto"/>
          </w:tcPr>
          <w:p w14:paraId="7BB91A13" w14:textId="77777777" w:rsidR="00860F7F" w:rsidRPr="00860F7F" w:rsidRDefault="00860F7F" w:rsidP="000B06FA">
            <w:pPr>
              <w:pStyle w:val="SingleTxtG"/>
              <w:tabs>
                <w:tab w:val="clear" w:pos="1701"/>
                <w:tab w:val="clear" w:pos="2268"/>
                <w:tab w:val="clear" w:pos="2835"/>
              </w:tabs>
              <w:suppressAutoHyphens w:val="0"/>
              <w:spacing w:before="40"/>
              <w:ind w:left="0" w:right="0"/>
              <w:jc w:val="left"/>
            </w:pPr>
          </w:p>
        </w:tc>
        <w:tc>
          <w:tcPr>
            <w:tcW w:w="2127" w:type="dxa"/>
            <w:tcBorders>
              <w:top w:val="single" w:sz="12" w:space="0" w:color="auto"/>
            </w:tcBorders>
            <w:shd w:val="clear" w:color="auto" w:fill="auto"/>
          </w:tcPr>
          <w:p w14:paraId="072A4D48" w14:textId="77777777" w:rsidR="00860F7F" w:rsidRPr="00860F7F" w:rsidRDefault="00860F7F" w:rsidP="000B06FA">
            <w:pPr>
              <w:pStyle w:val="SingleTxtG"/>
              <w:tabs>
                <w:tab w:val="clear" w:pos="1701"/>
                <w:tab w:val="clear" w:pos="2268"/>
                <w:tab w:val="clear" w:pos="2835"/>
              </w:tabs>
              <w:suppressAutoHyphens w:val="0"/>
              <w:spacing w:before="40"/>
              <w:ind w:left="0" w:right="0"/>
              <w:jc w:val="left"/>
            </w:pPr>
          </w:p>
        </w:tc>
        <w:tc>
          <w:tcPr>
            <w:tcW w:w="1982" w:type="dxa"/>
            <w:tcBorders>
              <w:top w:val="single" w:sz="12" w:space="0" w:color="auto"/>
            </w:tcBorders>
            <w:shd w:val="clear" w:color="auto" w:fill="auto"/>
          </w:tcPr>
          <w:p w14:paraId="7CE378BA" w14:textId="77777777" w:rsidR="00860F7F" w:rsidRPr="00860F7F" w:rsidRDefault="00860F7F" w:rsidP="000B06FA">
            <w:pPr>
              <w:pStyle w:val="SingleTxtG"/>
              <w:tabs>
                <w:tab w:val="clear" w:pos="1701"/>
                <w:tab w:val="clear" w:pos="2268"/>
                <w:tab w:val="clear" w:pos="2835"/>
              </w:tabs>
              <w:suppressAutoHyphens w:val="0"/>
              <w:spacing w:before="40"/>
              <w:ind w:left="0" w:right="0"/>
              <w:jc w:val="left"/>
            </w:pPr>
          </w:p>
        </w:tc>
      </w:tr>
      <w:tr w:rsidR="000B06FA" w:rsidRPr="001E47AD" w14:paraId="6C1DF120" w14:textId="77777777" w:rsidTr="000B06FA">
        <w:trPr>
          <w:cantSplit/>
          <w:trHeight w:val="240"/>
        </w:trPr>
        <w:tc>
          <w:tcPr>
            <w:tcW w:w="1276" w:type="dxa"/>
            <w:shd w:val="clear" w:color="auto" w:fill="auto"/>
          </w:tcPr>
          <w:p w14:paraId="0F93E129" w14:textId="77777777" w:rsidR="00860F7F" w:rsidRPr="00860F7F" w:rsidRDefault="00860F7F" w:rsidP="000B06FA">
            <w:pPr>
              <w:pStyle w:val="SingleTxtG"/>
              <w:tabs>
                <w:tab w:val="clear" w:pos="1701"/>
                <w:tab w:val="clear" w:pos="2268"/>
                <w:tab w:val="clear" w:pos="2835"/>
              </w:tabs>
              <w:suppressAutoHyphens w:val="0"/>
              <w:spacing w:before="40"/>
              <w:ind w:left="0" w:right="0"/>
              <w:jc w:val="left"/>
            </w:pPr>
            <w:r w:rsidRPr="00860F7F">
              <w:t>Burundi</w:t>
            </w:r>
          </w:p>
        </w:tc>
        <w:tc>
          <w:tcPr>
            <w:tcW w:w="1985" w:type="dxa"/>
            <w:shd w:val="clear" w:color="auto" w:fill="auto"/>
          </w:tcPr>
          <w:p w14:paraId="3731A22F" w14:textId="77777777" w:rsidR="00860F7F" w:rsidRPr="00860F7F" w:rsidRDefault="00860F7F" w:rsidP="000B06FA">
            <w:pPr>
              <w:pStyle w:val="SingleTxtG"/>
              <w:tabs>
                <w:tab w:val="clear" w:pos="1701"/>
                <w:tab w:val="clear" w:pos="2268"/>
                <w:tab w:val="clear" w:pos="2835"/>
              </w:tabs>
              <w:suppressAutoHyphens w:val="0"/>
              <w:spacing w:before="40"/>
              <w:ind w:left="0" w:right="0"/>
              <w:jc w:val="left"/>
            </w:pPr>
            <w:proofErr w:type="spellStart"/>
            <w:r w:rsidRPr="00860F7F">
              <w:t>Sébastien</w:t>
            </w:r>
            <w:proofErr w:type="spellEnd"/>
            <w:r w:rsidRPr="00860F7F">
              <w:t xml:space="preserve"> </w:t>
            </w:r>
            <w:proofErr w:type="spellStart"/>
            <w:r w:rsidRPr="00860F7F">
              <w:t>Touzé</w:t>
            </w:r>
            <w:proofErr w:type="spellEnd"/>
            <w:r w:rsidRPr="00860F7F">
              <w:br/>
            </w:r>
            <w:proofErr w:type="spellStart"/>
            <w:r w:rsidRPr="00860F7F">
              <w:t>Abderrazak</w:t>
            </w:r>
            <w:proofErr w:type="spellEnd"/>
            <w:r w:rsidRPr="00860F7F">
              <w:t xml:space="preserve"> </w:t>
            </w:r>
            <w:proofErr w:type="spellStart"/>
            <w:r w:rsidRPr="00860F7F">
              <w:t>Rouwane</w:t>
            </w:r>
            <w:proofErr w:type="spellEnd"/>
          </w:p>
        </w:tc>
        <w:tc>
          <w:tcPr>
            <w:tcW w:w="2127" w:type="dxa"/>
            <w:shd w:val="clear" w:color="auto" w:fill="auto"/>
          </w:tcPr>
          <w:p w14:paraId="0627B913" w14:textId="03C29DC6" w:rsidR="00860F7F" w:rsidRPr="00860F7F" w:rsidRDefault="00860F7F" w:rsidP="000B06FA">
            <w:pPr>
              <w:pStyle w:val="SingleTxtG"/>
              <w:tabs>
                <w:tab w:val="clear" w:pos="1701"/>
                <w:tab w:val="clear" w:pos="2268"/>
                <w:tab w:val="clear" w:pos="2835"/>
              </w:tabs>
              <w:suppressAutoHyphens w:val="0"/>
              <w:spacing w:before="40"/>
              <w:ind w:left="0" w:right="0"/>
              <w:jc w:val="left"/>
            </w:pPr>
            <w:r w:rsidRPr="00860F7F">
              <w:t>Segundo informe periódico (</w:t>
            </w:r>
            <w:hyperlink r:id="rId47" w:history="1">
              <w:r w:rsidRPr="00860F7F">
                <w:rPr>
                  <w:rStyle w:val="Hipervnculo"/>
                </w:rPr>
                <w:t>CAT/C/</w:t>
              </w:r>
              <w:proofErr w:type="spellStart"/>
              <w:r w:rsidRPr="00860F7F">
                <w:rPr>
                  <w:rStyle w:val="Hipervnculo"/>
                </w:rPr>
                <w:t>BDI</w:t>
              </w:r>
              <w:proofErr w:type="spellEnd"/>
              <w:r w:rsidRPr="00860F7F">
                <w:rPr>
                  <w:rStyle w:val="Hipervnculo"/>
                </w:rPr>
                <w:t>/2</w:t>
              </w:r>
            </w:hyperlink>
            <w:r w:rsidRPr="00860F7F">
              <w:t>)</w:t>
            </w:r>
          </w:p>
        </w:tc>
        <w:tc>
          <w:tcPr>
            <w:tcW w:w="1982" w:type="dxa"/>
            <w:shd w:val="clear" w:color="auto" w:fill="auto"/>
          </w:tcPr>
          <w:p w14:paraId="3CF3B2C5" w14:textId="36EE3A7F" w:rsidR="00860F7F" w:rsidRPr="00860F7F" w:rsidRDefault="00AC3F59" w:rsidP="000B06FA">
            <w:pPr>
              <w:pStyle w:val="SingleTxtG"/>
              <w:tabs>
                <w:tab w:val="clear" w:pos="1701"/>
                <w:tab w:val="clear" w:pos="2268"/>
                <w:tab w:val="clear" w:pos="2835"/>
              </w:tabs>
              <w:suppressAutoHyphens w:val="0"/>
              <w:spacing w:before="40"/>
              <w:ind w:left="0" w:right="0"/>
              <w:jc w:val="left"/>
            </w:pPr>
            <w:hyperlink r:id="rId48" w:history="1">
              <w:r w:rsidR="00860F7F" w:rsidRPr="00860F7F">
                <w:rPr>
                  <w:rStyle w:val="Hipervnculo"/>
                </w:rPr>
                <w:t>CAT/C/</w:t>
              </w:r>
              <w:proofErr w:type="spellStart"/>
              <w:r w:rsidR="00860F7F" w:rsidRPr="00860F7F">
                <w:rPr>
                  <w:rStyle w:val="Hipervnculo"/>
                </w:rPr>
                <w:t>BDI</w:t>
              </w:r>
              <w:proofErr w:type="spellEnd"/>
              <w:r w:rsidR="00860F7F" w:rsidRPr="00860F7F">
                <w:rPr>
                  <w:rStyle w:val="Hipervnculo"/>
                </w:rPr>
                <w:t>/CO/2</w:t>
              </w:r>
            </w:hyperlink>
          </w:p>
        </w:tc>
      </w:tr>
      <w:tr w:rsidR="000B06FA" w:rsidRPr="001E47AD" w14:paraId="35EEFD01" w14:textId="77777777" w:rsidTr="000B06FA">
        <w:trPr>
          <w:cantSplit/>
          <w:trHeight w:val="240"/>
        </w:trPr>
        <w:tc>
          <w:tcPr>
            <w:tcW w:w="1276" w:type="dxa"/>
            <w:shd w:val="clear" w:color="auto" w:fill="auto"/>
          </w:tcPr>
          <w:p w14:paraId="53B8565B" w14:textId="77777777" w:rsidR="00860F7F" w:rsidRPr="00860F7F" w:rsidRDefault="00860F7F" w:rsidP="000B06FA">
            <w:pPr>
              <w:pStyle w:val="SingleTxtG"/>
              <w:tabs>
                <w:tab w:val="clear" w:pos="1701"/>
                <w:tab w:val="clear" w:pos="2268"/>
                <w:tab w:val="clear" w:pos="2835"/>
              </w:tabs>
              <w:suppressAutoHyphens w:val="0"/>
              <w:spacing w:before="40"/>
              <w:ind w:left="0" w:right="0"/>
              <w:jc w:val="left"/>
            </w:pPr>
            <w:r w:rsidRPr="00860F7F">
              <w:t>Costa Rica</w:t>
            </w:r>
          </w:p>
        </w:tc>
        <w:tc>
          <w:tcPr>
            <w:tcW w:w="1985" w:type="dxa"/>
            <w:shd w:val="clear" w:color="auto" w:fill="auto"/>
          </w:tcPr>
          <w:p w14:paraId="61D5B31A" w14:textId="77777777" w:rsidR="00860F7F" w:rsidRPr="00860F7F" w:rsidRDefault="00860F7F" w:rsidP="000B06FA">
            <w:pPr>
              <w:pStyle w:val="SingleTxtG"/>
              <w:tabs>
                <w:tab w:val="clear" w:pos="1701"/>
                <w:tab w:val="clear" w:pos="2268"/>
                <w:tab w:val="clear" w:pos="2835"/>
              </w:tabs>
              <w:suppressAutoHyphens w:val="0"/>
              <w:spacing w:before="40"/>
              <w:ind w:left="0" w:right="0"/>
              <w:jc w:val="left"/>
            </w:pPr>
            <w:r w:rsidRPr="00860F7F">
              <w:t>Claude Heller</w:t>
            </w:r>
            <w:r w:rsidRPr="00860F7F">
              <w:br/>
              <w:t xml:space="preserve">Maeda </w:t>
            </w:r>
            <w:proofErr w:type="spellStart"/>
            <w:r w:rsidRPr="00860F7F">
              <w:t>Naoko</w:t>
            </w:r>
            <w:proofErr w:type="spellEnd"/>
          </w:p>
        </w:tc>
        <w:tc>
          <w:tcPr>
            <w:tcW w:w="2127" w:type="dxa"/>
            <w:shd w:val="clear" w:color="auto" w:fill="auto"/>
          </w:tcPr>
          <w:p w14:paraId="5E44E8AD" w14:textId="7AEA5132" w:rsidR="00860F7F" w:rsidRPr="00860F7F" w:rsidRDefault="00860F7F" w:rsidP="000B06FA">
            <w:pPr>
              <w:pStyle w:val="SingleTxtG"/>
              <w:tabs>
                <w:tab w:val="clear" w:pos="1701"/>
                <w:tab w:val="clear" w:pos="2268"/>
                <w:tab w:val="clear" w:pos="2835"/>
              </w:tabs>
              <w:suppressAutoHyphens w:val="0"/>
              <w:spacing w:before="40"/>
              <w:ind w:left="0" w:right="0"/>
              <w:jc w:val="left"/>
            </w:pPr>
            <w:r w:rsidRPr="00860F7F">
              <w:t>Tercer informe periódico (</w:t>
            </w:r>
            <w:hyperlink r:id="rId49" w:history="1">
              <w:r w:rsidRPr="00860F7F">
                <w:rPr>
                  <w:rStyle w:val="Hipervnculo"/>
                </w:rPr>
                <w:t>CAT/C/</w:t>
              </w:r>
              <w:proofErr w:type="spellStart"/>
              <w:r w:rsidRPr="00860F7F">
                <w:rPr>
                  <w:rStyle w:val="Hipervnculo"/>
                </w:rPr>
                <w:t>CRI</w:t>
              </w:r>
              <w:proofErr w:type="spellEnd"/>
              <w:r w:rsidRPr="00860F7F">
                <w:rPr>
                  <w:rStyle w:val="Hipervnculo"/>
                </w:rPr>
                <w:t>/3</w:t>
              </w:r>
            </w:hyperlink>
            <w:r w:rsidRPr="00860F7F">
              <w:t>)</w:t>
            </w:r>
          </w:p>
        </w:tc>
        <w:tc>
          <w:tcPr>
            <w:tcW w:w="1982" w:type="dxa"/>
            <w:shd w:val="clear" w:color="auto" w:fill="auto"/>
          </w:tcPr>
          <w:p w14:paraId="149F14D5" w14:textId="6C95BD89" w:rsidR="00860F7F" w:rsidRPr="00860F7F" w:rsidRDefault="00AC3F59" w:rsidP="000B06FA">
            <w:pPr>
              <w:pStyle w:val="SingleTxtG"/>
              <w:tabs>
                <w:tab w:val="clear" w:pos="1701"/>
                <w:tab w:val="clear" w:pos="2268"/>
                <w:tab w:val="clear" w:pos="2835"/>
              </w:tabs>
              <w:suppressAutoHyphens w:val="0"/>
              <w:spacing w:before="40"/>
              <w:ind w:left="0" w:right="0"/>
              <w:jc w:val="left"/>
            </w:pPr>
            <w:hyperlink r:id="rId50" w:history="1">
              <w:r w:rsidR="00860F7F" w:rsidRPr="00860F7F">
                <w:rPr>
                  <w:rStyle w:val="Hipervnculo"/>
                </w:rPr>
                <w:t>CAT/C/</w:t>
              </w:r>
              <w:proofErr w:type="spellStart"/>
              <w:r w:rsidR="00860F7F" w:rsidRPr="00860F7F">
                <w:rPr>
                  <w:rStyle w:val="Hipervnculo"/>
                </w:rPr>
                <w:t>CRI</w:t>
              </w:r>
              <w:proofErr w:type="spellEnd"/>
              <w:r w:rsidR="00860F7F" w:rsidRPr="00860F7F">
                <w:rPr>
                  <w:rStyle w:val="Hipervnculo"/>
                </w:rPr>
                <w:t>/CO/3</w:t>
              </w:r>
            </w:hyperlink>
          </w:p>
        </w:tc>
      </w:tr>
      <w:tr w:rsidR="000B06FA" w:rsidRPr="001E47AD" w14:paraId="39600419" w14:textId="77777777" w:rsidTr="000B06FA">
        <w:trPr>
          <w:cantSplit/>
          <w:trHeight w:val="240"/>
        </w:trPr>
        <w:tc>
          <w:tcPr>
            <w:tcW w:w="1276" w:type="dxa"/>
            <w:shd w:val="clear" w:color="auto" w:fill="auto"/>
          </w:tcPr>
          <w:p w14:paraId="2C6CF019" w14:textId="77777777" w:rsidR="00860F7F" w:rsidRPr="00860F7F" w:rsidRDefault="00860F7F" w:rsidP="000B06FA">
            <w:pPr>
              <w:pStyle w:val="SingleTxtG"/>
              <w:tabs>
                <w:tab w:val="clear" w:pos="1701"/>
                <w:tab w:val="clear" w:pos="2268"/>
                <w:tab w:val="clear" w:pos="2835"/>
              </w:tabs>
              <w:suppressAutoHyphens w:val="0"/>
              <w:spacing w:before="40"/>
              <w:ind w:left="0" w:right="0"/>
              <w:jc w:val="left"/>
            </w:pPr>
            <w:r w:rsidRPr="00860F7F">
              <w:t>Dinamarca</w:t>
            </w:r>
          </w:p>
        </w:tc>
        <w:tc>
          <w:tcPr>
            <w:tcW w:w="1985" w:type="dxa"/>
            <w:shd w:val="clear" w:color="auto" w:fill="auto"/>
          </w:tcPr>
          <w:p w14:paraId="6A43B5AA" w14:textId="77777777" w:rsidR="00860F7F" w:rsidRPr="00860F7F" w:rsidRDefault="00860F7F" w:rsidP="000B06FA">
            <w:pPr>
              <w:pStyle w:val="SingleTxtG"/>
              <w:tabs>
                <w:tab w:val="clear" w:pos="1701"/>
                <w:tab w:val="clear" w:pos="2268"/>
                <w:tab w:val="clear" w:pos="2835"/>
              </w:tabs>
              <w:suppressAutoHyphens w:val="0"/>
              <w:spacing w:before="40"/>
              <w:ind w:left="0" w:right="0"/>
              <w:jc w:val="left"/>
            </w:pPr>
            <w:proofErr w:type="spellStart"/>
            <w:r w:rsidRPr="00860F7F">
              <w:t>Ilvija</w:t>
            </w:r>
            <w:proofErr w:type="spellEnd"/>
            <w:r w:rsidRPr="00860F7F">
              <w:t xml:space="preserve"> </w:t>
            </w:r>
            <w:proofErr w:type="spellStart"/>
            <w:r w:rsidRPr="00860F7F">
              <w:t>Pūce</w:t>
            </w:r>
            <w:proofErr w:type="spellEnd"/>
            <w:r w:rsidRPr="00860F7F">
              <w:br/>
              <w:t xml:space="preserve">Liu </w:t>
            </w:r>
            <w:proofErr w:type="spellStart"/>
            <w:r w:rsidRPr="00860F7F">
              <w:t>Huawen</w:t>
            </w:r>
            <w:proofErr w:type="spellEnd"/>
          </w:p>
        </w:tc>
        <w:tc>
          <w:tcPr>
            <w:tcW w:w="2127" w:type="dxa"/>
            <w:shd w:val="clear" w:color="auto" w:fill="auto"/>
          </w:tcPr>
          <w:p w14:paraId="429D18A5" w14:textId="1E063D91" w:rsidR="00860F7F" w:rsidRPr="00860F7F" w:rsidRDefault="00860F7F" w:rsidP="000B06FA">
            <w:pPr>
              <w:pStyle w:val="SingleTxtG"/>
              <w:tabs>
                <w:tab w:val="clear" w:pos="1701"/>
                <w:tab w:val="clear" w:pos="2268"/>
                <w:tab w:val="clear" w:pos="2835"/>
              </w:tabs>
              <w:suppressAutoHyphens w:val="0"/>
              <w:spacing w:before="40"/>
              <w:ind w:left="0" w:right="0"/>
              <w:jc w:val="left"/>
            </w:pPr>
            <w:r w:rsidRPr="00860F7F">
              <w:t>Octavo informe periódico (</w:t>
            </w:r>
            <w:hyperlink r:id="rId51" w:history="1">
              <w:r w:rsidRPr="00860F7F">
                <w:rPr>
                  <w:rStyle w:val="Hipervnculo"/>
                </w:rPr>
                <w:t>CAT/C/</w:t>
              </w:r>
              <w:proofErr w:type="spellStart"/>
              <w:r w:rsidRPr="00860F7F">
                <w:rPr>
                  <w:rStyle w:val="Hipervnculo"/>
                </w:rPr>
                <w:t>DNK</w:t>
              </w:r>
              <w:proofErr w:type="spellEnd"/>
              <w:r w:rsidRPr="00860F7F">
                <w:rPr>
                  <w:rStyle w:val="Hipervnculo"/>
                </w:rPr>
                <w:t>/8</w:t>
              </w:r>
            </w:hyperlink>
            <w:r w:rsidRPr="00860F7F">
              <w:t>)</w:t>
            </w:r>
          </w:p>
        </w:tc>
        <w:tc>
          <w:tcPr>
            <w:tcW w:w="1982" w:type="dxa"/>
            <w:shd w:val="clear" w:color="auto" w:fill="auto"/>
          </w:tcPr>
          <w:p w14:paraId="1FC73C46" w14:textId="4F733DDD" w:rsidR="00860F7F" w:rsidRPr="00860F7F" w:rsidRDefault="00AC3F59" w:rsidP="000B06FA">
            <w:pPr>
              <w:pStyle w:val="SingleTxtG"/>
              <w:tabs>
                <w:tab w:val="clear" w:pos="1701"/>
                <w:tab w:val="clear" w:pos="2268"/>
                <w:tab w:val="clear" w:pos="2835"/>
              </w:tabs>
              <w:suppressAutoHyphens w:val="0"/>
              <w:spacing w:before="40"/>
              <w:ind w:left="0" w:right="0"/>
              <w:jc w:val="left"/>
            </w:pPr>
            <w:hyperlink r:id="rId52" w:history="1">
              <w:r w:rsidR="00860F7F" w:rsidRPr="00860F7F">
                <w:rPr>
                  <w:rStyle w:val="Hipervnculo"/>
                </w:rPr>
                <w:t>CAT/C/</w:t>
              </w:r>
              <w:proofErr w:type="spellStart"/>
              <w:r w:rsidR="00860F7F" w:rsidRPr="00860F7F">
                <w:rPr>
                  <w:rStyle w:val="Hipervnculo"/>
                </w:rPr>
                <w:t>DNK</w:t>
              </w:r>
              <w:proofErr w:type="spellEnd"/>
              <w:r w:rsidR="00860F7F" w:rsidRPr="00860F7F">
                <w:rPr>
                  <w:rStyle w:val="Hipervnculo"/>
                </w:rPr>
                <w:t>/CO/8</w:t>
              </w:r>
            </w:hyperlink>
          </w:p>
        </w:tc>
      </w:tr>
      <w:tr w:rsidR="000B06FA" w:rsidRPr="001E47AD" w14:paraId="6CFC8ECE" w14:textId="77777777" w:rsidTr="000B06FA">
        <w:trPr>
          <w:cantSplit/>
          <w:trHeight w:val="240"/>
        </w:trPr>
        <w:tc>
          <w:tcPr>
            <w:tcW w:w="1276" w:type="dxa"/>
            <w:shd w:val="clear" w:color="auto" w:fill="auto"/>
          </w:tcPr>
          <w:p w14:paraId="338A158A" w14:textId="77777777" w:rsidR="00860F7F" w:rsidRPr="00860F7F" w:rsidRDefault="00860F7F" w:rsidP="000B06FA">
            <w:pPr>
              <w:pStyle w:val="SingleTxtG"/>
              <w:tabs>
                <w:tab w:val="clear" w:pos="1701"/>
                <w:tab w:val="clear" w:pos="2268"/>
                <w:tab w:val="clear" w:pos="2835"/>
              </w:tabs>
              <w:suppressAutoHyphens w:val="0"/>
              <w:spacing w:before="40"/>
              <w:ind w:left="0" w:right="0"/>
              <w:jc w:val="left"/>
            </w:pPr>
            <w:r w:rsidRPr="00860F7F">
              <w:t>Egipto</w:t>
            </w:r>
          </w:p>
        </w:tc>
        <w:tc>
          <w:tcPr>
            <w:tcW w:w="1985" w:type="dxa"/>
            <w:shd w:val="clear" w:color="auto" w:fill="auto"/>
          </w:tcPr>
          <w:p w14:paraId="53691C88" w14:textId="77777777" w:rsidR="00860F7F" w:rsidRPr="00860F7F" w:rsidRDefault="00860F7F" w:rsidP="000B06FA">
            <w:pPr>
              <w:pStyle w:val="SingleTxtG"/>
              <w:tabs>
                <w:tab w:val="clear" w:pos="1701"/>
                <w:tab w:val="clear" w:pos="2268"/>
                <w:tab w:val="clear" w:pos="2835"/>
              </w:tabs>
              <w:suppressAutoHyphens w:val="0"/>
              <w:spacing w:before="40"/>
              <w:ind w:left="0" w:right="0"/>
              <w:jc w:val="left"/>
            </w:pPr>
            <w:proofErr w:type="spellStart"/>
            <w:r w:rsidRPr="00860F7F">
              <w:t>Bakhtiyar</w:t>
            </w:r>
            <w:proofErr w:type="spellEnd"/>
            <w:r w:rsidRPr="00860F7F">
              <w:t xml:space="preserve"> </w:t>
            </w:r>
            <w:proofErr w:type="spellStart"/>
            <w:r w:rsidRPr="00860F7F">
              <w:t>Tuzmukhamedov</w:t>
            </w:r>
            <w:proofErr w:type="spellEnd"/>
            <w:r w:rsidRPr="00860F7F">
              <w:br/>
            </w:r>
            <w:proofErr w:type="spellStart"/>
            <w:r w:rsidRPr="00860F7F">
              <w:t>Erdogan</w:t>
            </w:r>
            <w:proofErr w:type="spellEnd"/>
            <w:r w:rsidRPr="00860F7F">
              <w:t xml:space="preserve"> </w:t>
            </w:r>
            <w:proofErr w:type="spellStart"/>
            <w:r w:rsidRPr="00860F7F">
              <w:t>Iscan</w:t>
            </w:r>
            <w:proofErr w:type="spellEnd"/>
          </w:p>
        </w:tc>
        <w:tc>
          <w:tcPr>
            <w:tcW w:w="2127" w:type="dxa"/>
            <w:shd w:val="clear" w:color="auto" w:fill="auto"/>
          </w:tcPr>
          <w:p w14:paraId="02787F9A" w14:textId="087E4283" w:rsidR="00860F7F" w:rsidRPr="00860F7F" w:rsidRDefault="00860F7F" w:rsidP="000B06FA">
            <w:pPr>
              <w:pStyle w:val="SingleTxtG"/>
              <w:tabs>
                <w:tab w:val="clear" w:pos="1701"/>
                <w:tab w:val="clear" w:pos="2268"/>
                <w:tab w:val="clear" w:pos="2835"/>
              </w:tabs>
              <w:suppressAutoHyphens w:val="0"/>
              <w:spacing w:before="40"/>
              <w:ind w:left="0" w:right="0"/>
              <w:jc w:val="left"/>
            </w:pPr>
            <w:r w:rsidRPr="00860F7F">
              <w:t>Quinto informe periódico (</w:t>
            </w:r>
            <w:hyperlink r:id="rId53" w:history="1">
              <w:r w:rsidRPr="00860F7F">
                <w:rPr>
                  <w:rStyle w:val="Hipervnculo"/>
                </w:rPr>
                <w:t>CAT/C/</w:t>
              </w:r>
              <w:proofErr w:type="spellStart"/>
              <w:r w:rsidRPr="00860F7F">
                <w:rPr>
                  <w:rStyle w:val="Hipervnculo"/>
                </w:rPr>
                <w:t>EGY</w:t>
              </w:r>
              <w:proofErr w:type="spellEnd"/>
              <w:r w:rsidRPr="00860F7F">
                <w:rPr>
                  <w:rStyle w:val="Hipervnculo"/>
                </w:rPr>
                <w:t>/5</w:t>
              </w:r>
            </w:hyperlink>
            <w:r w:rsidRPr="00860F7F">
              <w:t>)</w:t>
            </w:r>
          </w:p>
        </w:tc>
        <w:tc>
          <w:tcPr>
            <w:tcW w:w="1982" w:type="dxa"/>
            <w:shd w:val="clear" w:color="auto" w:fill="auto"/>
          </w:tcPr>
          <w:p w14:paraId="63C3E387" w14:textId="3022CCDC" w:rsidR="00860F7F" w:rsidRPr="00860F7F" w:rsidRDefault="00AC3F59" w:rsidP="000B06FA">
            <w:pPr>
              <w:pStyle w:val="SingleTxtG"/>
              <w:tabs>
                <w:tab w:val="clear" w:pos="1701"/>
                <w:tab w:val="clear" w:pos="2268"/>
                <w:tab w:val="clear" w:pos="2835"/>
              </w:tabs>
              <w:suppressAutoHyphens w:val="0"/>
              <w:spacing w:before="40"/>
              <w:ind w:left="0" w:right="0"/>
              <w:jc w:val="left"/>
            </w:pPr>
            <w:hyperlink r:id="rId54" w:history="1">
              <w:r w:rsidR="00860F7F" w:rsidRPr="00860F7F">
                <w:rPr>
                  <w:rStyle w:val="Hipervnculo"/>
                </w:rPr>
                <w:t>CAT/C/</w:t>
              </w:r>
              <w:proofErr w:type="spellStart"/>
              <w:r w:rsidR="00860F7F" w:rsidRPr="00860F7F">
                <w:rPr>
                  <w:rStyle w:val="Hipervnculo"/>
                </w:rPr>
                <w:t>EGY</w:t>
              </w:r>
              <w:proofErr w:type="spellEnd"/>
              <w:r w:rsidR="00860F7F" w:rsidRPr="00860F7F">
                <w:rPr>
                  <w:rStyle w:val="Hipervnculo"/>
                </w:rPr>
                <w:t>/CO/5</w:t>
              </w:r>
            </w:hyperlink>
          </w:p>
        </w:tc>
      </w:tr>
      <w:tr w:rsidR="000B06FA" w:rsidRPr="001E47AD" w14:paraId="29FBA49B" w14:textId="77777777" w:rsidTr="000B06FA">
        <w:trPr>
          <w:cantSplit/>
          <w:trHeight w:val="240"/>
        </w:trPr>
        <w:tc>
          <w:tcPr>
            <w:tcW w:w="1276" w:type="dxa"/>
            <w:shd w:val="clear" w:color="auto" w:fill="auto"/>
          </w:tcPr>
          <w:p w14:paraId="2FFF60BC" w14:textId="77777777" w:rsidR="00860F7F" w:rsidRPr="00860F7F" w:rsidRDefault="00860F7F" w:rsidP="000B06FA">
            <w:pPr>
              <w:pStyle w:val="SingleTxtG"/>
              <w:tabs>
                <w:tab w:val="clear" w:pos="1701"/>
                <w:tab w:val="clear" w:pos="2268"/>
                <w:tab w:val="clear" w:pos="2835"/>
              </w:tabs>
              <w:suppressAutoHyphens w:val="0"/>
              <w:spacing w:before="40"/>
              <w:ind w:left="0" w:right="0"/>
              <w:jc w:val="left"/>
            </w:pPr>
            <w:r w:rsidRPr="00860F7F">
              <w:t>Eslovenia</w:t>
            </w:r>
          </w:p>
        </w:tc>
        <w:tc>
          <w:tcPr>
            <w:tcW w:w="1985" w:type="dxa"/>
            <w:shd w:val="clear" w:color="auto" w:fill="auto"/>
          </w:tcPr>
          <w:p w14:paraId="732ED559" w14:textId="77777777" w:rsidR="00860F7F" w:rsidRPr="00860F7F" w:rsidRDefault="00860F7F" w:rsidP="000B06FA">
            <w:pPr>
              <w:pStyle w:val="SingleTxtG"/>
              <w:tabs>
                <w:tab w:val="clear" w:pos="1701"/>
                <w:tab w:val="clear" w:pos="2268"/>
                <w:tab w:val="clear" w:pos="2835"/>
              </w:tabs>
              <w:suppressAutoHyphens w:val="0"/>
              <w:spacing w:before="40"/>
              <w:ind w:left="0" w:right="0"/>
              <w:jc w:val="left"/>
            </w:pPr>
            <w:r w:rsidRPr="00860F7F">
              <w:t xml:space="preserve">Todd </w:t>
            </w:r>
            <w:proofErr w:type="spellStart"/>
            <w:r w:rsidRPr="00860F7F">
              <w:t>Buchwald</w:t>
            </w:r>
            <w:proofErr w:type="spellEnd"/>
            <w:r w:rsidRPr="00860F7F">
              <w:br/>
            </w:r>
            <w:proofErr w:type="spellStart"/>
            <w:r w:rsidRPr="00860F7F">
              <w:t>Ilvija</w:t>
            </w:r>
            <w:proofErr w:type="spellEnd"/>
            <w:r w:rsidRPr="00860F7F">
              <w:t xml:space="preserve"> </w:t>
            </w:r>
            <w:proofErr w:type="spellStart"/>
            <w:r w:rsidRPr="00860F7F">
              <w:t>Pūce</w:t>
            </w:r>
            <w:proofErr w:type="spellEnd"/>
          </w:p>
        </w:tc>
        <w:tc>
          <w:tcPr>
            <w:tcW w:w="2127" w:type="dxa"/>
            <w:shd w:val="clear" w:color="auto" w:fill="auto"/>
          </w:tcPr>
          <w:p w14:paraId="66BBBB5B" w14:textId="0517E553" w:rsidR="00860F7F" w:rsidRPr="00860F7F" w:rsidRDefault="00860F7F" w:rsidP="000B06FA">
            <w:pPr>
              <w:pStyle w:val="SingleTxtG"/>
              <w:tabs>
                <w:tab w:val="clear" w:pos="1701"/>
                <w:tab w:val="clear" w:pos="2268"/>
                <w:tab w:val="clear" w:pos="2835"/>
              </w:tabs>
              <w:suppressAutoHyphens w:val="0"/>
              <w:spacing w:before="40"/>
              <w:ind w:left="0" w:right="0"/>
              <w:jc w:val="left"/>
            </w:pPr>
            <w:r w:rsidRPr="00860F7F">
              <w:t>Cuarto informe periódico (</w:t>
            </w:r>
            <w:hyperlink r:id="rId55" w:history="1">
              <w:r w:rsidRPr="00860F7F">
                <w:rPr>
                  <w:rStyle w:val="Hipervnculo"/>
                </w:rPr>
                <w:t>CAT/C/SVN/4</w:t>
              </w:r>
            </w:hyperlink>
            <w:r w:rsidRPr="00860F7F">
              <w:t>)</w:t>
            </w:r>
          </w:p>
        </w:tc>
        <w:tc>
          <w:tcPr>
            <w:tcW w:w="1982" w:type="dxa"/>
            <w:shd w:val="clear" w:color="auto" w:fill="auto"/>
          </w:tcPr>
          <w:p w14:paraId="4B0F6DFF" w14:textId="4F5BA365" w:rsidR="00860F7F" w:rsidRPr="00860F7F" w:rsidRDefault="00AC3F59" w:rsidP="000B06FA">
            <w:pPr>
              <w:pStyle w:val="SingleTxtG"/>
              <w:tabs>
                <w:tab w:val="clear" w:pos="1701"/>
                <w:tab w:val="clear" w:pos="2268"/>
                <w:tab w:val="clear" w:pos="2835"/>
              </w:tabs>
              <w:suppressAutoHyphens w:val="0"/>
              <w:spacing w:before="40"/>
              <w:ind w:left="0" w:right="0"/>
              <w:jc w:val="left"/>
            </w:pPr>
            <w:hyperlink r:id="rId56" w:history="1">
              <w:r w:rsidR="00860F7F" w:rsidRPr="00860F7F">
                <w:rPr>
                  <w:rStyle w:val="Hipervnculo"/>
                </w:rPr>
                <w:t>CAT/C/SVN/CO/4</w:t>
              </w:r>
            </w:hyperlink>
          </w:p>
        </w:tc>
      </w:tr>
      <w:tr w:rsidR="000B06FA" w:rsidRPr="001E47AD" w14:paraId="54C555E7" w14:textId="77777777" w:rsidTr="000B06FA">
        <w:trPr>
          <w:cantSplit/>
          <w:trHeight w:val="240"/>
        </w:trPr>
        <w:tc>
          <w:tcPr>
            <w:tcW w:w="1276" w:type="dxa"/>
            <w:tcBorders>
              <w:bottom w:val="single" w:sz="12" w:space="0" w:color="auto"/>
            </w:tcBorders>
            <w:shd w:val="clear" w:color="auto" w:fill="auto"/>
          </w:tcPr>
          <w:p w14:paraId="35E6A766" w14:textId="77777777" w:rsidR="00860F7F" w:rsidRPr="00860F7F" w:rsidRDefault="00860F7F" w:rsidP="000B06FA">
            <w:pPr>
              <w:pStyle w:val="SingleTxtG"/>
              <w:tabs>
                <w:tab w:val="clear" w:pos="1701"/>
                <w:tab w:val="clear" w:pos="2268"/>
                <w:tab w:val="clear" w:pos="2835"/>
              </w:tabs>
              <w:suppressAutoHyphens w:val="0"/>
              <w:spacing w:before="40"/>
              <w:ind w:left="0" w:right="0"/>
              <w:jc w:val="left"/>
            </w:pPr>
            <w:r w:rsidRPr="00860F7F">
              <w:t>Kiribati</w:t>
            </w:r>
          </w:p>
        </w:tc>
        <w:tc>
          <w:tcPr>
            <w:tcW w:w="1985" w:type="dxa"/>
            <w:tcBorders>
              <w:bottom w:val="single" w:sz="12" w:space="0" w:color="auto"/>
            </w:tcBorders>
            <w:shd w:val="clear" w:color="auto" w:fill="auto"/>
          </w:tcPr>
          <w:p w14:paraId="6CB0CCC4" w14:textId="77777777" w:rsidR="00860F7F" w:rsidRPr="00860F7F" w:rsidRDefault="00860F7F" w:rsidP="000B06FA">
            <w:pPr>
              <w:pStyle w:val="SingleTxtG"/>
              <w:tabs>
                <w:tab w:val="clear" w:pos="1701"/>
                <w:tab w:val="clear" w:pos="2268"/>
                <w:tab w:val="clear" w:pos="2835"/>
              </w:tabs>
              <w:suppressAutoHyphens w:val="0"/>
              <w:spacing w:before="40"/>
              <w:ind w:left="0" w:right="0"/>
              <w:jc w:val="left"/>
            </w:pPr>
            <w:r w:rsidRPr="00860F7F">
              <w:t xml:space="preserve">Ana </w:t>
            </w:r>
            <w:proofErr w:type="spellStart"/>
            <w:r w:rsidRPr="00860F7F">
              <w:t>Racu</w:t>
            </w:r>
            <w:proofErr w:type="spellEnd"/>
            <w:r w:rsidRPr="00860F7F">
              <w:br/>
              <w:t xml:space="preserve">Todd </w:t>
            </w:r>
            <w:proofErr w:type="spellStart"/>
            <w:r w:rsidRPr="00860F7F">
              <w:t>Buchwald</w:t>
            </w:r>
            <w:proofErr w:type="spellEnd"/>
          </w:p>
        </w:tc>
        <w:tc>
          <w:tcPr>
            <w:tcW w:w="2127" w:type="dxa"/>
            <w:tcBorders>
              <w:bottom w:val="single" w:sz="12" w:space="0" w:color="auto"/>
            </w:tcBorders>
            <w:shd w:val="clear" w:color="auto" w:fill="auto"/>
          </w:tcPr>
          <w:p w14:paraId="55AC7DCD" w14:textId="397080AB" w:rsidR="00860F7F" w:rsidRPr="00860F7F" w:rsidRDefault="00860F7F" w:rsidP="000B06FA">
            <w:pPr>
              <w:pStyle w:val="SingleTxtG"/>
              <w:tabs>
                <w:tab w:val="clear" w:pos="1701"/>
                <w:tab w:val="clear" w:pos="2268"/>
                <w:tab w:val="clear" w:pos="2835"/>
              </w:tabs>
              <w:suppressAutoHyphens w:val="0"/>
              <w:spacing w:before="40"/>
              <w:ind w:left="0" w:right="0"/>
              <w:jc w:val="left"/>
            </w:pPr>
            <w:r w:rsidRPr="00860F7F">
              <w:t>Informe inicial (</w:t>
            </w:r>
            <w:hyperlink r:id="rId57" w:history="1">
              <w:r w:rsidRPr="00860F7F">
                <w:rPr>
                  <w:rStyle w:val="Hipervnculo"/>
                </w:rPr>
                <w:t>CAT/C/</w:t>
              </w:r>
              <w:proofErr w:type="spellStart"/>
              <w:r w:rsidRPr="00860F7F">
                <w:rPr>
                  <w:rStyle w:val="Hipervnculo"/>
                </w:rPr>
                <w:t>KIR</w:t>
              </w:r>
              <w:proofErr w:type="spellEnd"/>
              <w:r w:rsidRPr="00860F7F">
                <w:rPr>
                  <w:rStyle w:val="Hipervnculo"/>
                </w:rPr>
                <w:t>/1</w:t>
              </w:r>
            </w:hyperlink>
            <w:r w:rsidRPr="00860F7F">
              <w:t>)</w:t>
            </w:r>
          </w:p>
        </w:tc>
        <w:tc>
          <w:tcPr>
            <w:tcW w:w="1982" w:type="dxa"/>
            <w:tcBorders>
              <w:bottom w:val="single" w:sz="12" w:space="0" w:color="auto"/>
            </w:tcBorders>
            <w:shd w:val="clear" w:color="auto" w:fill="auto"/>
          </w:tcPr>
          <w:p w14:paraId="55631263" w14:textId="6C6A8EDF" w:rsidR="00860F7F" w:rsidRPr="00860F7F" w:rsidRDefault="00AC3F59" w:rsidP="000B06FA">
            <w:pPr>
              <w:pStyle w:val="SingleTxtG"/>
              <w:tabs>
                <w:tab w:val="clear" w:pos="1701"/>
                <w:tab w:val="clear" w:pos="2268"/>
                <w:tab w:val="clear" w:pos="2835"/>
              </w:tabs>
              <w:suppressAutoHyphens w:val="0"/>
              <w:spacing w:before="40"/>
              <w:ind w:left="0" w:right="0"/>
              <w:jc w:val="left"/>
            </w:pPr>
            <w:hyperlink r:id="rId58" w:history="1">
              <w:r w:rsidR="00860F7F" w:rsidRPr="00860F7F">
                <w:rPr>
                  <w:rStyle w:val="Hipervnculo"/>
                </w:rPr>
                <w:t>CAT/C/</w:t>
              </w:r>
              <w:proofErr w:type="spellStart"/>
              <w:r w:rsidR="00860F7F" w:rsidRPr="00860F7F">
                <w:rPr>
                  <w:rStyle w:val="Hipervnculo"/>
                </w:rPr>
                <w:t>KIR</w:t>
              </w:r>
              <w:proofErr w:type="spellEnd"/>
              <w:r w:rsidR="00860F7F" w:rsidRPr="00860F7F">
                <w:rPr>
                  <w:rStyle w:val="Hipervnculo"/>
                </w:rPr>
                <w:t>/CO/1</w:t>
              </w:r>
            </w:hyperlink>
          </w:p>
        </w:tc>
      </w:tr>
    </w:tbl>
    <w:p w14:paraId="317D5503" w14:textId="77777777" w:rsidR="00860F7F" w:rsidRPr="00860F7F" w:rsidRDefault="00860F7F" w:rsidP="000B06FA">
      <w:pPr>
        <w:pStyle w:val="SingleTxtG"/>
        <w:spacing w:before="240"/>
      </w:pPr>
      <w:r w:rsidRPr="00860F7F">
        <w:lastRenderedPageBreak/>
        <w:t>27.</w:t>
      </w:r>
      <w:r w:rsidRPr="00860F7F">
        <w:tab/>
        <w:t>Los informes examinados por el Comité en su 79º período de sesiones y sus correspondientes observaciones finales figuran en el Sistema de Archivo de Documentos de las Naciones Unidas con las signaturas que se indican a continuación.</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276"/>
        <w:gridCol w:w="1985"/>
        <w:gridCol w:w="2126"/>
        <w:gridCol w:w="1983"/>
      </w:tblGrid>
      <w:tr w:rsidR="005205B0" w:rsidRPr="001E47AD" w14:paraId="2D788749" w14:textId="77777777" w:rsidTr="005205B0">
        <w:trPr>
          <w:trHeight w:val="240"/>
          <w:tblHeader/>
        </w:trPr>
        <w:tc>
          <w:tcPr>
            <w:tcW w:w="1276" w:type="dxa"/>
            <w:tcBorders>
              <w:top w:val="single" w:sz="4" w:space="0" w:color="auto"/>
              <w:bottom w:val="single" w:sz="12" w:space="0" w:color="auto"/>
            </w:tcBorders>
            <w:shd w:val="clear" w:color="auto" w:fill="auto"/>
            <w:vAlign w:val="bottom"/>
          </w:tcPr>
          <w:p w14:paraId="3033229E" w14:textId="77777777" w:rsidR="00860F7F" w:rsidRPr="00860F7F" w:rsidRDefault="00860F7F" w:rsidP="005205B0">
            <w:pPr>
              <w:pStyle w:val="SingleTxtG"/>
              <w:tabs>
                <w:tab w:val="clear" w:pos="1701"/>
                <w:tab w:val="clear" w:pos="2268"/>
                <w:tab w:val="clear" w:pos="2835"/>
              </w:tabs>
              <w:suppressAutoHyphens w:val="0"/>
              <w:spacing w:before="80" w:after="80" w:line="200" w:lineRule="exact"/>
              <w:ind w:left="0" w:right="0"/>
              <w:jc w:val="left"/>
              <w:rPr>
                <w:i/>
                <w:sz w:val="16"/>
              </w:rPr>
            </w:pPr>
            <w:r w:rsidRPr="00860F7F">
              <w:rPr>
                <w:i/>
                <w:sz w:val="16"/>
              </w:rPr>
              <w:t>Parte</w:t>
            </w:r>
          </w:p>
        </w:tc>
        <w:tc>
          <w:tcPr>
            <w:tcW w:w="1985" w:type="dxa"/>
            <w:tcBorders>
              <w:top w:val="single" w:sz="4" w:space="0" w:color="auto"/>
              <w:bottom w:val="single" w:sz="12" w:space="0" w:color="auto"/>
            </w:tcBorders>
            <w:shd w:val="clear" w:color="auto" w:fill="auto"/>
            <w:vAlign w:val="bottom"/>
          </w:tcPr>
          <w:p w14:paraId="34C3C8A9" w14:textId="77777777" w:rsidR="00860F7F" w:rsidRPr="00860F7F" w:rsidRDefault="00860F7F" w:rsidP="005205B0">
            <w:pPr>
              <w:pStyle w:val="SingleTxtG"/>
              <w:tabs>
                <w:tab w:val="clear" w:pos="1701"/>
                <w:tab w:val="clear" w:pos="2268"/>
                <w:tab w:val="clear" w:pos="2835"/>
              </w:tabs>
              <w:suppressAutoHyphens w:val="0"/>
              <w:spacing w:before="80" w:after="80" w:line="200" w:lineRule="exact"/>
              <w:ind w:left="0" w:right="0"/>
              <w:jc w:val="left"/>
              <w:rPr>
                <w:i/>
                <w:sz w:val="16"/>
              </w:rPr>
            </w:pPr>
            <w:r w:rsidRPr="00860F7F">
              <w:rPr>
                <w:i/>
                <w:sz w:val="16"/>
              </w:rPr>
              <w:t>Relatores para el país</w:t>
            </w:r>
          </w:p>
        </w:tc>
        <w:tc>
          <w:tcPr>
            <w:tcW w:w="2126" w:type="dxa"/>
            <w:tcBorders>
              <w:top w:val="single" w:sz="4" w:space="0" w:color="auto"/>
              <w:bottom w:val="single" w:sz="12" w:space="0" w:color="auto"/>
            </w:tcBorders>
            <w:shd w:val="clear" w:color="auto" w:fill="auto"/>
            <w:vAlign w:val="bottom"/>
          </w:tcPr>
          <w:p w14:paraId="55F5DD40" w14:textId="77777777" w:rsidR="00860F7F" w:rsidRPr="00860F7F" w:rsidRDefault="00860F7F" w:rsidP="005205B0">
            <w:pPr>
              <w:pStyle w:val="SingleTxtG"/>
              <w:tabs>
                <w:tab w:val="clear" w:pos="1701"/>
                <w:tab w:val="clear" w:pos="2268"/>
                <w:tab w:val="clear" w:pos="2835"/>
              </w:tabs>
              <w:suppressAutoHyphens w:val="0"/>
              <w:spacing w:before="80" w:after="80" w:line="200" w:lineRule="exact"/>
              <w:ind w:left="0" w:right="0"/>
              <w:jc w:val="left"/>
              <w:rPr>
                <w:i/>
                <w:sz w:val="16"/>
              </w:rPr>
            </w:pPr>
            <w:r w:rsidRPr="00860F7F">
              <w:rPr>
                <w:i/>
                <w:sz w:val="16"/>
              </w:rPr>
              <w:t>Informe</w:t>
            </w:r>
          </w:p>
        </w:tc>
        <w:tc>
          <w:tcPr>
            <w:tcW w:w="1983" w:type="dxa"/>
            <w:tcBorders>
              <w:top w:val="single" w:sz="4" w:space="0" w:color="auto"/>
              <w:bottom w:val="single" w:sz="12" w:space="0" w:color="auto"/>
            </w:tcBorders>
            <w:shd w:val="clear" w:color="auto" w:fill="auto"/>
            <w:vAlign w:val="bottom"/>
          </w:tcPr>
          <w:p w14:paraId="5435C2A1" w14:textId="77777777" w:rsidR="00860F7F" w:rsidRPr="00860F7F" w:rsidRDefault="00860F7F" w:rsidP="005205B0">
            <w:pPr>
              <w:pStyle w:val="SingleTxtG"/>
              <w:tabs>
                <w:tab w:val="clear" w:pos="1701"/>
                <w:tab w:val="clear" w:pos="2268"/>
                <w:tab w:val="clear" w:pos="2835"/>
              </w:tabs>
              <w:suppressAutoHyphens w:val="0"/>
              <w:spacing w:before="80" w:after="80" w:line="200" w:lineRule="exact"/>
              <w:ind w:left="0" w:right="0"/>
              <w:jc w:val="left"/>
              <w:rPr>
                <w:i/>
                <w:sz w:val="16"/>
              </w:rPr>
            </w:pPr>
            <w:r w:rsidRPr="00860F7F">
              <w:rPr>
                <w:i/>
                <w:sz w:val="16"/>
              </w:rPr>
              <w:t>Observaciones finales</w:t>
            </w:r>
          </w:p>
        </w:tc>
      </w:tr>
      <w:tr w:rsidR="005205B0" w:rsidRPr="001E47AD" w14:paraId="5D757619" w14:textId="77777777" w:rsidTr="005205B0">
        <w:trPr>
          <w:trHeight w:hRule="exact" w:val="113"/>
          <w:tblHeader/>
        </w:trPr>
        <w:tc>
          <w:tcPr>
            <w:tcW w:w="1276" w:type="dxa"/>
            <w:tcBorders>
              <w:top w:val="single" w:sz="12" w:space="0" w:color="auto"/>
            </w:tcBorders>
            <w:shd w:val="clear" w:color="auto" w:fill="auto"/>
          </w:tcPr>
          <w:p w14:paraId="03EACB79" w14:textId="77777777" w:rsidR="00860F7F" w:rsidRPr="00860F7F" w:rsidRDefault="00860F7F" w:rsidP="005205B0">
            <w:pPr>
              <w:pStyle w:val="SingleTxtG"/>
              <w:tabs>
                <w:tab w:val="clear" w:pos="1701"/>
                <w:tab w:val="clear" w:pos="2268"/>
                <w:tab w:val="clear" w:pos="2835"/>
              </w:tabs>
              <w:suppressAutoHyphens w:val="0"/>
              <w:spacing w:before="40"/>
              <w:ind w:left="0" w:right="0"/>
              <w:jc w:val="left"/>
            </w:pPr>
          </w:p>
        </w:tc>
        <w:tc>
          <w:tcPr>
            <w:tcW w:w="1985" w:type="dxa"/>
            <w:tcBorders>
              <w:top w:val="single" w:sz="12" w:space="0" w:color="auto"/>
            </w:tcBorders>
            <w:shd w:val="clear" w:color="auto" w:fill="auto"/>
          </w:tcPr>
          <w:p w14:paraId="618C8D2A" w14:textId="77777777" w:rsidR="00860F7F" w:rsidRPr="00860F7F" w:rsidRDefault="00860F7F" w:rsidP="005205B0">
            <w:pPr>
              <w:pStyle w:val="SingleTxtG"/>
              <w:tabs>
                <w:tab w:val="clear" w:pos="1701"/>
                <w:tab w:val="clear" w:pos="2268"/>
                <w:tab w:val="clear" w:pos="2835"/>
              </w:tabs>
              <w:suppressAutoHyphens w:val="0"/>
              <w:spacing w:before="40"/>
              <w:ind w:left="0" w:right="0"/>
              <w:jc w:val="left"/>
            </w:pPr>
          </w:p>
        </w:tc>
        <w:tc>
          <w:tcPr>
            <w:tcW w:w="2126" w:type="dxa"/>
            <w:tcBorders>
              <w:top w:val="single" w:sz="12" w:space="0" w:color="auto"/>
            </w:tcBorders>
            <w:shd w:val="clear" w:color="auto" w:fill="auto"/>
          </w:tcPr>
          <w:p w14:paraId="6810648A" w14:textId="77777777" w:rsidR="00860F7F" w:rsidRPr="00860F7F" w:rsidRDefault="00860F7F" w:rsidP="005205B0">
            <w:pPr>
              <w:pStyle w:val="SingleTxtG"/>
              <w:tabs>
                <w:tab w:val="clear" w:pos="1701"/>
                <w:tab w:val="clear" w:pos="2268"/>
                <w:tab w:val="clear" w:pos="2835"/>
              </w:tabs>
              <w:suppressAutoHyphens w:val="0"/>
              <w:spacing w:before="40"/>
              <w:ind w:left="0" w:right="0"/>
              <w:jc w:val="left"/>
            </w:pPr>
          </w:p>
        </w:tc>
        <w:tc>
          <w:tcPr>
            <w:tcW w:w="1983" w:type="dxa"/>
            <w:tcBorders>
              <w:top w:val="single" w:sz="12" w:space="0" w:color="auto"/>
            </w:tcBorders>
            <w:shd w:val="clear" w:color="auto" w:fill="auto"/>
          </w:tcPr>
          <w:p w14:paraId="57EDEBA1" w14:textId="77777777" w:rsidR="00860F7F" w:rsidRPr="00860F7F" w:rsidRDefault="00860F7F" w:rsidP="005205B0">
            <w:pPr>
              <w:pStyle w:val="SingleTxtG"/>
              <w:tabs>
                <w:tab w:val="clear" w:pos="1701"/>
                <w:tab w:val="clear" w:pos="2268"/>
                <w:tab w:val="clear" w:pos="2835"/>
              </w:tabs>
              <w:suppressAutoHyphens w:val="0"/>
              <w:spacing w:before="40"/>
              <w:ind w:left="0" w:right="0"/>
              <w:jc w:val="left"/>
            </w:pPr>
          </w:p>
        </w:tc>
      </w:tr>
      <w:tr w:rsidR="005205B0" w:rsidRPr="001E47AD" w14:paraId="235C1DBC" w14:textId="77777777" w:rsidTr="005205B0">
        <w:trPr>
          <w:cantSplit/>
          <w:trHeight w:val="240"/>
        </w:trPr>
        <w:tc>
          <w:tcPr>
            <w:tcW w:w="1276" w:type="dxa"/>
            <w:shd w:val="clear" w:color="auto" w:fill="auto"/>
          </w:tcPr>
          <w:p w14:paraId="7E408B86" w14:textId="77777777" w:rsidR="00860F7F" w:rsidRPr="00860F7F" w:rsidRDefault="00860F7F" w:rsidP="005205B0">
            <w:pPr>
              <w:pStyle w:val="SingleTxtG"/>
              <w:tabs>
                <w:tab w:val="clear" w:pos="1701"/>
                <w:tab w:val="clear" w:pos="2268"/>
                <w:tab w:val="clear" w:pos="2835"/>
              </w:tabs>
              <w:suppressAutoHyphens w:val="0"/>
              <w:spacing w:before="40"/>
              <w:ind w:left="0" w:right="0"/>
              <w:jc w:val="left"/>
            </w:pPr>
            <w:r w:rsidRPr="00860F7F">
              <w:t>Austria</w:t>
            </w:r>
          </w:p>
        </w:tc>
        <w:tc>
          <w:tcPr>
            <w:tcW w:w="1985" w:type="dxa"/>
            <w:shd w:val="clear" w:color="auto" w:fill="auto"/>
          </w:tcPr>
          <w:p w14:paraId="0D3589D8" w14:textId="77777777" w:rsidR="00860F7F" w:rsidRPr="00860F7F" w:rsidRDefault="00860F7F" w:rsidP="005205B0">
            <w:pPr>
              <w:pStyle w:val="SingleTxtG"/>
              <w:tabs>
                <w:tab w:val="clear" w:pos="1701"/>
                <w:tab w:val="clear" w:pos="2268"/>
                <w:tab w:val="clear" w:pos="2835"/>
              </w:tabs>
              <w:suppressAutoHyphens w:val="0"/>
              <w:spacing w:before="40"/>
              <w:ind w:left="0" w:right="0"/>
              <w:jc w:val="left"/>
            </w:pPr>
            <w:r w:rsidRPr="00860F7F">
              <w:t xml:space="preserve">Liu </w:t>
            </w:r>
            <w:proofErr w:type="spellStart"/>
            <w:r w:rsidRPr="00860F7F">
              <w:t>Huawen</w:t>
            </w:r>
            <w:proofErr w:type="spellEnd"/>
            <w:r w:rsidRPr="00860F7F">
              <w:br/>
            </w:r>
            <w:proofErr w:type="spellStart"/>
            <w:r w:rsidRPr="00860F7F">
              <w:t>Erdogan</w:t>
            </w:r>
            <w:proofErr w:type="spellEnd"/>
            <w:r w:rsidRPr="00860F7F">
              <w:t xml:space="preserve"> </w:t>
            </w:r>
            <w:proofErr w:type="spellStart"/>
            <w:r w:rsidRPr="00860F7F">
              <w:t>Iscan</w:t>
            </w:r>
            <w:proofErr w:type="spellEnd"/>
          </w:p>
        </w:tc>
        <w:tc>
          <w:tcPr>
            <w:tcW w:w="2126" w:type="dxa"/>
            <w:shd w:val="clear" w:color="auto" w:fill="auto"/>
          </w:tcPr>
          <w:p w14:paraId="59F5E82D" w14:textId="44833946" w:rsidR="00860F7F" w:rsidRPr="00860F7F" w:rsidRDefault="00860F7F" w:rsidP="005205B0">
            <w:pPr>
              <w:pStyle w:val="SingleTxtG"/>
              <w:tabs>
                <w:tab w:val="clear" w:pos="1701"/>
                <w:tab w:val="clear" w:pos="2268"/>
                <w:tab w:val="clear" w:pos="2835"/>
              </w:tabs>
              <w:suppressAutoHyphens w:val="0"/>
              <w:spacing w:before="40"/>
              <w:ind w:left="0" w:right="0"/>
              <w:jc w:val="left"/>
            </w:pPr>
            <w:r w:rsidRPr="00860F7F">
              <w:t>Séptimo informe periódico (</w:t>
            </w:r>
            <w:hyperlink r:id="rId59" w:history="1">
              <w:r w:rsidRPr="00860F7F">
                <w:rPr>
                  <w:rStyle w:val="Hipervnculo"/>
                </w:rPr>
                <w:t>CAT/C/</w:t>
              </w:r>
              <w:proofErr w:type="spellStart"/>
              <w:r w:rsidRPr="00860F7F">
                <w:rPr>
                  <w:rStyle w:val="Hipervnculo"/>
                </w:rPr>
                <w:t>AUT</w:t>
              </w:r>
              <w:proofErr w:type="spellEnd"/>
              <w:r w:rsidRPr="00860F7F">
                <w:rPr>
                  <w:rStyle w:val="Hipervnculo"/>
                </w:rPr>
                <w:t>/7</w:t>
              </w:r>
            </w:hyperlink>
            <w:r w:rsidRPr="00860F7F">
              <w:t>)</w:t>
            </w:r>
          </w:p>
        </w:tc>
        <w:tc>
          <w:tcPr>
            <w:tcW w:w="1983" w:type="dxa"/>
            <w:shd w:val="clear" w:color="auto" w:fill="auto"/>
          </w:tcPr>
          <w:p w14:paraId="49D8F5D7" w14:textId="6AFDD00C" w:rsidR="00860F7F" w:rsidRPr="00860F7F" w:rsidRDefault="00AC3F59" w:rsidP="005205B0">
            <w:pPr>
              <w:pStyle w:val="SingleTxtG"/>
              <w:tabs>
                <w:tab w:val="clear" w:pos="1701"/>
                <w:tab w:val="clear" w:pos="2268"/>
                <w:tab w:val="clear" w:pos="2835"/>
              </w:tabs>
              <w:suppressAutoHyphens w:val="0"/>
              <w:spacing w:before="40"/>
              <w:ind w:left="0" w:right="0"/>
              <w:jc w:val="left"/>
            </w:pPr>
            <w:hyperlink r:id="rId60" w:history="1">
              <w:r w:rsidR="00860F7F" w:rsidRPr="00860F7F">
                <w:rPr>
                  <w:rStyle w:val="Hipervnculo"/>
                </w:rPr>
                <w:t>CAT/C/</w:t>
              </w:r>
              <w:proofErr w:type="spellStart"/>
              <w:r w:rsidR="00860F7F" w:rsidRPr="00860F7F">
                <w:rPr>
                  <w:rStyle w:val="Hipervnculo"/>
                </w:rPr>
                <w:t>AUT</w:t>
              </w:r>
              <w:proofErr w:type="spellEnd"/>
              <w:r w:rsidR="00860F7F" w:rsidRPr="00860F7F">
                <w:rPr>
                  <w:rStyle w:val="Hipervnculo"/>
                </w:rPr>
                <w:t>/CO/7</w:t>
              </w:r>
            </w:hyperlink>
          </w:p>
        </w:tc>
      </w:tr>
      <w:tr w:rsidR="005205B0" w:rsidRPr="001E47AD" w14:paraId="4384D992" w14:textId="77777777" w:rsidTr="005205B0">
        <w:trPr>
          <w:cantSplit/>
          <w:trHeight w:val="240"/>
        </w:trPr>
        <w:tc>
          <w:tcPr>
            <w:tcW w:w="1276" w:type="dxa"/>
            <w:shd w:val="clear" w:color="auto" w:fill="auto"/>
          </w:tcPr>
          <w:p w14:paraId="1FED8CF7" w14:textId="77777777" w:rsidR="00860F7F" w:rsidRPr="00860F7F" w:rsidRDefault="00860F7F" w:rsidP="005205B0">
            <w:pPr>
              <w:pStyle w:val="SingleTxtG"/>
              <w:tabs>
                <w:tab w:val="clear" w:pos="1701"/>
                <w:tab w:val="clear" w:pos="2268"/>
                <w:tab w:val="clear" w:pos="2835"/>
              </w:tabs>
              <w:suppressAutoHyphens w:val="0"/>
              <w:spacing w:before="40"/>
              <w:ind w:left="0" w:right="0"/>
              <w:jc w:val="left"/>
            </w:pPr>
            <w:r w:rsidRPr="00860F7F">
              <w:t>Azerbaiyán</w:t>
            </w:r>
          </w:p>
        </w:tc>
        <w:tc>
          <w:tcPr>
            <w:tcW w:w="1985" w:type="dxa"/>
            <w:shd w:val="clear" w:color="auto" w:fill="auto"/>
          </w:tcPr>
          <w:p w14:paraId="7745A722" w14:textId="77777777" w:rsidR="00860F7F" w:rsidRPr="00860F7F" w:rsidRDefault="00860F7F" w:rsidP="005205B0">
            <w:pPr>
              <w:pStyle w:val="SingleTxtG"/>
              <w:tabs>
                <w:tab w:val="clear" w:pos="1701"/>
                <w:tab w:val="clear" w:pos="2268"/>
                <w:tab w:val="clear" w:pos="2835"/>
              </w:tabs>
              <w:suppressAutoHyphens w:val="0"/>
              <w:spacing w:before="40"/>
              <w:ind w:left="0" w:right="0"/>
              <w:jc w:val="left"/>
            </w:pPr>
            <w:r w:rsidRPr="00860F7F">
              <w:t xml:space="preserve">Todd </w:t>
            </w:r>
            <w:proofErr w:type="spellStart"/>
            <w:r w:rsidRPr="00860F7F">
              <w:t>Buchwald</w:t>
            </w:r>
            <w:proofErr w:type="spellEnd"/>
            <w:r w:rsidRPr="00860F7F">
              <w:br/>
              <w:t xml:space="preserve">Ana </w:t>
            </w:r>
            <w:proofErr w:type="spellStart"/>
            <w:r w:rsidRPr="00860F7F">
              <w:t>Racu</w:t>
            </w:r>
            <w:proofErr w:type="spellEnd"/>
          </w:p>
        </w:tc>
        <w:tc>
          <w:tcPr>
            <w:tcW w:w="2126" w:type="dxa"/>
            <w:shd w:val="clear" w:color="auto" w:fill="auto"/>
          </w:tcPr>
          <w:p w14:paraId="4629C786" w14:textId="42282081" w:rsidR="00860F7F" w:rsidRPr="00860F7F" w:rsidRDefault="00860F7F" w:rsidP="005205B0">
            <w:pPr>
              <w:pStyle w:val="SingleTxtG"/>
              <w:tabs>
                <w:tab w:val="clear" w:pos="1701"/>
                <w:tab w:val="clear" w:pos="2268"/>
                <w:tab w:val="clear" w:pos="2835"/>
              </w:tabs>
              <w:suppressAutoHyphens w:val="0"/>
              <w:spacing w:before="40"/>
              <w:ind w:left="0" w:right="0"/>
              <w:jc w:val="left"/>
            </w:pPr>
            <w:r w:rsidRPr="00860F7F">
              <w:t>Quinto informe periódico (</w:t>
            </w:r>
            <w:hyperlink r:id="rId61" w:history="1">
              <w:r w:rsidRPr="00860F7F">
                <w:rPr>
                  <w:rStyle w:val="Hipervnculo"/>
                </w:rPr>
                <w:t>CAT/C/</w:t>
              </w:r>
              <w:proofErr w:type="spellStart"/>
              <w:r w:rsidRPr="00860F7F">
                <w:rPr>
                  <w:rStyle w:val="Hipervnculo"/>
                </w:rPr>
                <w:t>AZE</w:t>
              </w:r>
              <w:proofErr w:type="spellEnd"/>
              <w:r w:rsidRPr="00860F7F">
                <w:rPr>
                  <w:rStyle w:val="Hipervnculo"/>
                </w:rPr>
                <w:t>/5</w:t>
              </w:r>
            </w:hyperlink>
            <w:r w:rsidRPr="00860F7F">
              <w:t>)</w:t>
            </w:r>
          </w:p>
        </w:tc>
        <w:tc>
          <w:tcPr>
            <w:tcW w:w="1983" w:type="dxa"/>
            <w:shd w:val="clear" w:color="auto" w:fill="auto"/>
          </w:tcPr>
          <w:p w14:paraId="4BD84967" w14:textId="256D89F5" w:rsidR="00860F7F" w:rsidRPr="00860F7F" w:rsidRDefault="00AC3F59" w:rsidP="005205B0">
            <w:pPr>
              <w:pStyle w:val="SingleTxtG"/>
              <w:tabs>
                <w:tab w:val="clear" w:pos="1701"/>
                <w:tab w:val="clear" w:pos="2268"/>
                <w:tab w:val="clear" w:pos="2835"/>
              </w:tabs>
              <w:suppressAutoHyphens w:val="0"/>
              <w:spacing w:before="40"/>
              <w:ind w:left="0" w:right="0"/>
              <w:jc w:val="left"/>
            </w:pPr>
            <w:hyperlink r:id="rId62" w:history="1">
              <w:r w:rsidR="00860F7F" w:rsidRPr="00860F7F">
                <w:rPr>
                  <w:rStyle w:val="Hipervnculo"/>
                </w:rPr>
                <w:t>CAT/C/</w:t>
              </w:r>
              <w:proofErr w:type="spellStart"/>
              <w:r w:rsidR="00860F7F" w:rsidRPr="00860F7F">
                <w:rPr>
                  <w:rStyle w:val="Hipervnculo"/>
                </w:rPr>
                <w:t>AZE</w:t>
              </w:r>
              <w:proofErr w:type="spellEnd"/>
              <w:r w:rsidR="00860F7F" w:rsidRPr="00860F7F">
                <w:rPr>
                  <w:rStyle w:val="Hipervnculo"/>
                </w:rPr>
                <w:t>/CO/5</w:t>
              </w:r>
            </w:hyperlink>
          </w:p>
        </w:tc>
      </w:tr>
      <w:tr w:rsidR="005205B0" w:rsidRPr="001E47AD" w14:paraId="0DF4D722" w14:textId="77777777" w:rsidTr="005205B0">
        <w:trPr>
          <w:cantSplit/>
          <w:trHeight w:val="240"/>
        </w:trPr>
        <w:tc>
          <w:tcPr>
            <w:tcW w:w="1276" w:type="dxa"/>
            <w:shd w:val="clear" w:color="auto" w:fill="auto"/>
          </w:tcPr>
          <w:p w14:paraId="5A9B981E" w14:textId="77777777" w:rsidR="00860F7F" w:rsidRPr="00860F7F" w:rsidRDefault="00860F7F" w:rsidP="005205B0">
            <w:pPr>
              <w:pStyle w:val="SingleTxtG"/>
              <w:tabs>
                <w:tab w:val="clear" w:pos="1701"/>
                <w:tab w:val="clear" w:pos="2268"/>
                <w:tab w:val="clear" w:pos="2835"/>
              </w:tabs>
              <w:suppressAutoHyphens w:val="0"/>
              <w:spacing w:before="40"/>
              <w:ind w:left="0" w:right="0"/>
              <w:jc w:val="left"/>
            </w:pPr>
            <w:r w:rsidRPr="00860F7F">
              <w:t>Finlandia</w:t>
            </w:r>
          </w:p>
        </w:tc>
        <w:tc>
          <w:tcPr>
            <w:tcW w:w="1985" w:type="dxa"/>
            <w:shd w:val="clear" w:color="auto" w:fill="auto"/>
          </w:tcPr>
          <w:p w14:paraId="1E27AE30" w14:textId="77777777" w:rsidR="00860F7F" w:rsidRPr="00860F7F" w:rsidRDefault="00860F7F" w:rsidP="005205B0">
            <w:pPr>
              <w:pStyle w:val="SingleTxtG"/>
              <w:tabs>
                <w:tab w:val="clear" w:pos="1701"/>
                <w:tab w:val="clear" w:pos="2268"/>
                <w:tab w:val="clear" w:pos="2835"/>
              </w:tabs>
              <w:suppressAutoHyphens w:val="0"/>
              <w:spacing w:before="40"/>
              <w:ind w:left="0" w:right="0"/>
              <w:jc w:val="left"/>
            </w:pPr>
            <w:r w:rsidRPr="00860F7F">
              <w:t xml:space="preserve">Maeda </w:t>
            </w:r>
            <w:proofErr w:type="spellStart"/>
            <w:r w:rsidRPr="00860F7F">
              <w:t>Naoko</w:t>
            </w:r>
            <w:proofErr w:type="spellEnd"/>
            <w:r w:rsidRPr="00860F7F">
              <w:br/>
            </w:r>
            <w:proofErr w:type="spellStart"/>
            <w:r w:rsidRPr="00860F7F">
              <w:t>Bakhtiyar</w:t>
            </w:r>
            <w:proofErr w:type="spellEnd"/>
            <w:r w:rsidRPr="00860F7F">
              <w:t xml:space="preserve"> </w:t>
            </w:r>
            <w:proofErr w:type="spellStart"/>
            <w:r w:rsidRPr="00860F7F">
              <w:t>Tuzmukhamedov</w:t>
            </w:r>
            <w:proofErr w:type="spellEnd"/>
          </w:p>
        </w:tc>
        <w:tc>
          <w:tcPr>
            <w:tcW w:w="2126" w:type="dxa"/>
            <w:shd w:val="clear" w:color="auto" w:fill="auto"/>
          </w:tcPr>
          <w:p w14:paraId="73522181" w14:textId="4BFA3E61" w:rsidR="00860F7F" w:rsidRPr="00860F7F" w:rsidRDefault="00860F7F" w:rsidP="005205B0">
            <w:pPr>
              <w:pStyle w:val="SingleTxtG"/>
              <w:tabs>
                <w:tab w:val="clear" w:pos="1701"/>
                <w:tab w:val="clear" w:pos="2268"/>
                <w:tab w:val="clear" w:pos="2835"/>
              </w:tabs>
              <w:suppressAutoHyphens w:val="0"/>
              <w:spacing w:before="40"/>
              <w:ind w:left="0" w:right="0"/>
              <w:jc w:val="left"/>
            </w:pPr>
            <w:r w:rsidRPr="00860F7F">
              <w:t>Octavo informe periódico (</w:t>
            </w:r>
            <w:hyperlink r:id="rId63" w:history="1">
              <w:r w:rsidRPr="00860F7F">
                <w:rPr>
                  <w:rStyle w:val="Hipervnculo"/>
                </w:rPr>
                <w:t>CAT/C/FIN/8</w:t>
              </w:r>
            </w:hyperlink>
            <w:r w:rsidRPr="00860F7F">
              <w:t>)</w:t>
            </w:r>
          </w:p>
        </w:tc>
        <w:tc>
          <w:tcPr>
            <w:tcW w:w="1983" w:type="dxa"/>
            <w:shd w:val="clear" w:color="auto" w:fill="auto"/>
          </w:tcPr>
          <w:p w14:paraId="30DC494D" w14:textId="05CF9A5C" w:rsidR="00860F7F" w:rsidRPr="00860F7F" w:rsidRDefault="00AC3F59" w:rsidP="005205B0">
            <w:pPr>
              <w:pStyle w:val="SingleTxtG"/>
              <w:tabs>
                <w:tab w:val="clear" w:pos="1701"/>
                <w:tab w:val="clear" w:pos="2268"/>
                <w:tab w:val="clear" w:pos="2835"/>
              </w:tabs>
              <w:suppressAutoHyphens w:val="0"/>
              <w:spacing w:before="40"/>
              <w:ind w:left="0" w:right="0"/>
              <w:jc w:val="left"/>
            </w:pPr>
            <w:hyperlink r:id="rId64" w:history="1">
              <w:r w:rsidR="00860F7F" w:rsidRPr="00860F7F">
                <w:rPr>
                  <w:rStyle w:val="Hipervnculo"/>
                </w:rPr>
                <w:t>CAT/C/FIN/CO/8</w:t>
              </w:r>
            </w:hyperlink>
          </w:p>
        </w:tc>
      </w:tr>
      <w:tr w:rsidR="005205B0" w:rsidRPr="001E47AD" w14:paraId="732A8FA5" w14:textId="77777777" w:rsidTr="005205B0">
        <w:trPr>
          <w:cantSplit/>
          <w:trHeight w:val="240"/>
        </w:trPr>
        <w:tc>
          <w:tcPr>
            <w:tcW w:w="1276" w:type="dxa"/>
            <w:shd w:val="clear" w:color="auto" w:fill="auto"/>
          </w:tcPr>
          <w:p w14:paraId="04EDE3C2" w14:textId="77777777" w:rsidR="00860F7F" w:rsidRPr="00860F7F" w:rsidRDefault="00860F7F" w:rsidP="005205B0">
            <w:pPr>
              <w:pStyle w:val="SingleTxtG"/>
              <w:tabs>
                <w:tab w:val="clear" w:pos="1701"/>
                <w:tab w:val="clear" w:pos="2268"/>
                <w:tab w:val="clear" w:pos="2835"/>
              </w:tabs>
              <w:suppressAutoHyphens w:val="0"/>
              <w:spacing w:before="40"/>
              <w:ind w:left="0" w:right="0"/>
              <w:jc w:val="left"/>
            </w:pPr>
            <w:r w:rsidRPr="00860F7F">
              <w:t>Honduras</w:t>
            </w:r>
          </w:p>
        </w:tc>
        <w:tc>
          <w:tcPr>
            <w:tcW w:w="1985" w:type="dxa"/>
            <w:shd w:val="clear" w:color="auto" w:fill="auto"/>
          </w:tcPr>
          <w:p w14:paraId="354749FE" w14:textId="77777777" w:rsidR="00860F7F" w:rsidRPr="00860F7F" w:rsidRDefault="00860F7F" w:rsidP="005205B0">
            <w:pPr>
              <w:pStyle w:val="SingleTxtG"/>
              <w:tabs>
                <w:tab w:val="clear" w:pos="1701"/>
                <w:tab w:val="clear" w:pos="2268"/>
                <w:tab w:val="clear" w:pos="2835"/>
              </w:tabs>
              <w:suppressAutoHyphens w:val="0"/>
              <w:spacing w:before="40"/>
              <w:ind w:left="0" w:right="0"/>
              <w:jc w:val="left"/>
            </w:pPr>
            <w:r w:rsidRPr="00860F7F">
              <w:t>Claude Heller</w:t>
            </w:r>
            <w:r w:rsidRPr="00860F7F">
              <w:br/>
              <w:t xml:space="preserve">Maeda </w:t>
            </w:r>
            <w:proofErr w:type="spellStart"/>
            <w:r w:rsidRPr="00860F7F">
              <w:t>Naoko</w:t>
            </w:r>
            <w:proofErr w:type="spellEnd"/>
          </w:p>
        </w:tc>
        <w:tc>
          <w:tcPr>
            <w:tcW w:w="2126" w:type="dxa"/>
            <w:shd w:val="clear" w:color="auto" w:fill="auto"/>
          </w:tcPr>
          <w:p w14:paraId="0AEE57D0" w14:textId="7A749905" w:rsidR="00860F7F" w:rsidRPr="00860F7F" w:rsidRDefault="00860F7F" w:rsidP="005205B0">
            <w:pPr>
              <w:pStyle w:val="SingleTxtG"/>
              <w:tabs>
                <w:tab w:val="clear" w:pos="1701"/>
                <w:tab w:val="clear" w:pos="2268"/>
                <w:tab w:val="clear" w:pos="2835"/>
              </w:tabs>
              <w:suppressAutoHyphens w:val="0"/>
              <w:spacing w:before="40"/>
              <w:ind w:left="0" w:right="0"/>
              <w:jc w:val="left"/>
            </w:pPr>
            <w:r w:rsidRPr="00860F7F">
              <w:t>Tercer informe periódico (</w:t>
            </w:r>
            <w:hyperlink r:id="rId65" w:history="1">
              <w:r w:rsidRPr="00860F7F">
                <w:rPr>
                  <w:rStyle w:val="Hipervnculo"/>
                </w:rPr>
                <w:t>CAT/C/</w:t>
              </w:r>
              <w:proofErr w:type="spellStart"/>
              <w:r w:rsidRPr="00860F7F">
                <w:rPr>
                  <w:rStyle w:val="Hipervnculo"/>
                </w:rPr>
                <w:t>HND</w:t>
              </w:r>
              <w:proofErr w:type="spellEnd"/>
              <w:r w:rsidRPr="00860F7F">
                <w:rPr>
                  <w:rStyle w:val="Hipervnculo"/>
                </w:rPr>
                <w:t>/3</w:t>
              </w:r>
            </w:hyperlink>
            <w:r w:rsidRPr="00860F7F">
              <w:t>)</w:t>
            </w:r>
          </w:p>
        </w:tc>
        <w:tc>
          <w:tcPr>
            <w:tcW w:w="1983" w:type="dxa"/>
            <w:shd w:val="clear" w:color="auto" w:fill="auto"/>
          </w:tcPr>
          <w:p w14:paraId="74AB856D" w14:textId="2FDC999E" w:rsidR="00860F7F" w:rsidRPr="00860F7F" w:rsidRDefault="00AC3F59" w:rsidP="005205B0">
            <w:pPr>
              <w:pStyle w:val="SingleTxtG"/>
              <w:tabs>
                <w:tab w:val="clear" w:pos="1701"/>
                <w:tab w:val="clear" w:pos="2268"/>
                <w:tab w:val="clear" w:pos="2835"/>
              </w:tabs>
              <w:suppressAutoHyphens w:val="0"/>
              <w:spacing w:before="40"/>
              <w:ind w:left="0" w:right="0"/>
              <w:jc w:val="left"/>
            </w:pPr>
            <w:hyperlink r:id="rId66" w:history="1">
              <w:r w:rsidR="00860F7F" w:rsidRPr="00860F7F">
                <w:rPr>
                  <w:rStyle w:val="Hipervnculo"/>
                </w:rPr>
                <w:t>CAT/C/</w:t>
              </w:r>
              <w:proofErr w:type="spellStart"/>
              <w:r w:rsidR="00860F7F" w:rsidRPr="00860F7F">
                <w:rPr>
                  <w:rStyle w:val="Hipervnculo"/>
                </w:rPr>
                <w:t>HND</w:t>
              </w:r>
              <w:proofErr w:type="spellEnd"/>
              <w:r w:rsidR="00860F7F" w:rsidRPr="00860F7F">
                <w:rPr>
                  <w:rStyle w:val="Hipervnculo"/>
                </w:rPr>
                <w:t>/CO/3</w:t>
              </w:r>
            </w:hyperlink>
          </w:p>
        </w:tc>
      </w:tr>
      <w:tr w:rsidR="005205B0" w:rsidRPr="001E47AD" w14:paraId="67CC29A3" w14:textId="77777777" w:rsidTr="005205B0">
        <w:trPr>
          <w:cantSplit/>
          <w:trHeight w:val="240"/>
        </w:trPr>
        <w:tc>
          <w:tcPr>
            <w:tcW w:w="1276" w:type="dxa"/>
            <w:shd w:val="clear" w:color="auto" w:fill="auto"/>
          </w:tcPr>
          <w:p w14:paraId="42D5A042" w14:textId="77777777" w:rsidR="00860F7F" w:rsidRPr="00860F7F" w:rsidRDefault="00860F7F" w:rsidP="005205B0">
            <w:pPr>
              <w:pStyle w:val="SingleTxtG"/>
              <w:tabs>
                <w:tab w:val="clear" w:pos="1701"/>
                <w:tab w:val="clear" w:pos="2268"/>
                <w:tab w:val="clear" w:pos="2835"/>
              </w:tabs>
              <w:suppressAutoHyphens w:val="0"/>
              <w:spacing w:before="40"/>
              <w:ind w:left="0" w:right="0"/>
              <w:jc w:val="left"/>
            </w:pPr>
            <w:r w:rsidRPr="00860F7F">
              <w:t>Liechtenstein</w:t>
            </w:r>
          </w:p>
        </w:tc>
        <w:tc>
          <w:tcPr>
            <w:tcW w:w="1985" w:type="dxa"/>
            <w:shd w:val="clear" w:color="auto" w:fill="auto"/>
          </w:tcPr>
          <w:p w14:paraId="1871CC6F" w14:textId="77777777" w:rsidR="00860F7F" w:rsidRPr="00860F7F" w:rsidRDefault="00860F7F" w:rsidP="005205B0">
            <w:pPr>
              <w:pStyle w:val="SingleTxtG"/>
              <w:tabs>
                <w:tab w:val="clear" w:pos="1701"/>
                <w:tab w:val="clear" w:pos="2268"/>
                <w:tab w:val="clear" w:pos="2835"/>
              </w:tabs>
              <w:suppressAutoHyphens w:val="0"/>
              <w:spacing w:before="40"/>
              <w:ind w:left="0" w:right="0"/>
              <w:jc w:val="left"/>
            </w:pPr>
            <w:proofErr w:type="spellStart"/>
            <w:r w:rsidRPr="00860F7F">
              <w:t>Erdogan</w:t>
            </w:r>
            <w:proofErr w:type="spellEnd"/>
            <w:r w:rsidRPr="00860F7F">
              <w:t xml:space="preserve"> </w:t>
            </w:r>
            <w:proofErr w:type="spellStart"/>
            <w:r w:rsidRPr="00860F7F">
              <w:t>Iscan</w:t>
            </w:r>
            <w:proofErr w:type="spellEnd"/>
            <w:r w:rsidRPr="00860F7F">
              <w:br/>
              <w:t xml:space="preserve">Peter Vedel </w:t>
            </w:r>
            <w:proofErr w:type="spellStart"/>
            <w:r w:rsidRPr="00860F7F">
              <w:t>Kessing</w:t>
            </w:r>
            <w:proofErr w:type="spellEnd"/>
          </w:p>
        </w:tc>
        <w:tc>
          <w:tcPr>
            <w:tcW w:w="2126" w:type="dxa"/>
            <w:shd w:val="clear" w:color="auto" w:fill="auto"/>
          </w:tcPr>
          <w:p w14:paraId="60BC8A99" w14:textId="1965E735" w:rsidR="00860F7F" w:rsidRPr="00860F7F" w:rsidRDefault="00860F7F" w:rsidP="005205B0">
            <w:pPr>
              <w:pStyle w:val="SingleTxtG"/>
              <w:tabs>
                <w:tab w:val="clear" w:pos="1701"/>
                <w:tab w:val="clear" w:pos="2268"/>
                <w:tab w:val="clear" w:pos="2835"/>
              </w:tabs>
              <w:suppressAutoHyphens w:val="0"/>
              <w:spacing w:before="40"/>
              <w:ind w:left="0" w:right="0"/>
              <w:jc w:val="left"/>
            </w:pPr>
            <w:r w:rsidRPr="00860F7F">
              <w:t>Quinto informe periódico (</w:t>
            </w:r>
            <w:hyperlink r:id="rId67" w:history="1">
              <w:r w:rsidRPr="00860F7F">
                <w:rPr>
                  <w:rStyle w:val="Hipervnculo"/>
                </w:rPr>
                <w:t>CAT/C/LIE/5</w:t>
              </w:r>
            </w:hyperlink>
            <w:r w:rsidRPr="00860F7F">
              <w:t>)</w:t>
            </w:r>
          </w:p>
        </w:tc>
        <w:tc>
          <w:tcPr>
            <w:tcW w:w="1983" w:type="dxa"/>
            <w:shd w:val="clear" w:color="auto" w:fill="auto"/>
          </w:tcPr>
          <w:p w14:paraId="3C1E0C57" w14:textId="6F208968" w:rsidR="00860F7F" w:rsidRPr="00860F7F" w:rsidRDefault="00AC3F59" w:rsidP="005205B0">
            <w:pPr>
              <w:pStyle w:val="SingleTxtG"/>
              <w:tabs>
                <w:tab w:val="clear" w:pos="1701"/>
                <w:tab w:val="clear" w:pos="2268"/>
                <w:tab w:val="clear" w:pos="2835"/>
              </w:tabs>
              <w:suppressAutoHyphens w:val="0"/>
              <w:spacing w:before="40"/>
              <w:ind w:left="0" w:right="0"/>
              <w:jc w:val="left"/>
            </w:pPr>
            <w:hyperlink r:id="rId68" w:history="1">
              <w:r w:rsidR="00860F7F" w:rsidRPr="00860F7F">
                <w:rPr>
                  <w:rStyle w:val="Hipervnculo"/>
                </w:rPr>
                <w:t>CAT/C/LIE/CO/5</w:t>
              </w:r>
            </w:hyperlink>
          </w:p>
        </w:tc>
      </w:tr>
      <w:tr w:rsidR="005205B0" w:rsidRPr="001E47AD" w14:paraId="39485BC5" w14:textId="77777777" w:rsidTr="005205B0">
        <w:trPr>
          <w:cantSplit/>
          <w:trHeight w:val="240"/>
        </w:trPr>
        <w:tc>
          <w:tcPr>
            <w:tcW w:w="1276" w:type="dxa"/>
            <w:tcBorders>
              <w:bottom w:val="single" w:sz="12" w:space="0" w:color="auto"/>
            </w:tcBorders>
            <w:shd w:val="clear" w:color="auto" w:fill="auto"/>
          </w:tcPr>
          <w:p w14:paraId="1E664FB9" w14:textId="77777777" w:rsidR="00860F7F" w:rsidRPr="00860F7F" w:rsidRDefault="00860F7F" w:rsidP="005205B0">
            <w:pPr>
              <w:pStyle w:val="SingleTxtG"/>
              <w:tabs>
                <w:tab w:val="clear" w:pos="1701"/>
                <w:tab w:val="clear" w:pos="2268"/>
                <w:tab w:val="clear" w:pos="2835"/>
              </w:tabs>
              <w:suppressAutoHyphens w:val="0"/>
              <w:spacing w:before="40"/>
              <w:ind w:left="0" w:right="0"/>
              <w:jc w:val="left"/>
            </w:pPr>
            <w:r w:rsidRPr="00860F7F">
              <w:t>Macedonia del Norte</w:t>
            </w:r>
          </w:p>
        </w:tc>
        <w:tc>
          <w:tcPr>
            <w:tcW w:w="1985" w:type="dxa"/>
            <w:tcBorders>
              <w:bottom w:val="single" w:sz="12" w:space="0" w:color="auto"/>
            </w:tcBorders>
            <w:shd w:val="clear" w:color="auto" w:fill="auto"/>
          </w:tcPr>
          <w:p w14:paraId="560D2933" w14:textId="77777777" w:rsidR="00860F7F" w:rsidRPr="00860F7F" w:rsidRDefault="00860F7F" w:rsidP="005205B0">
            <w:pPr>
              <w:pStyle w:val="SingleTxtG"/>
              <w:tabs>
                <w:tab w:val="clear" w:pos="1701"/>
                <w:tab w:val="clear" w:pos="2268"/>
                <w:tab w:val="clear" w:pos="2835"/>
              </w:tabs>
              <w:suppressAutoHyphens w:val="0"/>
              <w:spacing w:before="40"/>
              <w:ind w:left="0" w:right="0"/>
              <w:jc w:val="left"/>
            </w:pPr>
            <w:r w:rsidRPr="00860F7F">
              <w:t xml:space="preserve">Ana </w:t>
            </w:r>
            <w:proofErr w:type="spellStart"/>
            <w:r w:rsidRPr="00860F7F">
              <w:t>Racu</w:t>
            </w:r>
            <w:proofErr w:type="spellEnd"/>
            <w:r w:rsidRPr="00860F7F">
              <w:br/>
            </w:r>
            <w:proofErr w:type="spellStart"/>
            <w:r w:rsidRPr="00860F7F">
              <w:t>Abderrazak</w:t>
            </w:r>
            <w:proofErr w:type="spellEnd"/>
            <w:r w:rsidRPr="00860F7F">
              <w:t xml:space="preserve"> </w:t>
            </w:r>
            <w:proofErr w:type="spellStart"/>
            <w:r w:rsidRPr="00860F7F">
              <w:t>Rouwane</w:t>
            </w:r>
            <w:proofErr w:type="spellEnd"/>
          </w:p>
        </w:tc>
        <w:tc>
          <w:tcPr>
            <w:tcW w:w="2126" w:type="dxa"/>
            <w:tcBorders>
              <w:bottom w:val="single" w:sz="12" w:space="0" w:color="auto"/>
            </w:tcBorders>
            <w:shd w:val="clear" w:color="auto" w:fill="auto"/>
          </w:tcPr>
          <w:p w14:paraId="51F25DD2" w14:textId="7E12B268" w:rsidR="00860F7F" w:rsidRPr="00860F7F" w:rsidRDefault="00860F7F" w:rsidP="005205B0">
            <w:pPr>
              <w:pStyle w:val="SingleTxtG"/>
              <w:tabs>
                <w:tab w:val="clear" w:pos="1701"/>
                <w:tab w:val="clear" w:pos="2268"/>
                <w:tab w:val="clear" w:pos="2835"/>
              </w:tabs>
              <w:suppressAutoHyphens w:val="0"/>
              <w:spacing w:before="40"/>
              <w:ind w:left="0" w:right="0"/>
              <w:jc w:val="left"/>
            </w:pPr>
            <w:r w:rsidRPr="00860F7F">
              <w:t>Cuarto informe periódico (</w:t>
            </w:r>
            <w:hyperlink r:id="rId69" w:history="1">
              <w:r w:rsidRPr="00860F7F">
                <w:rPr>
                  <w:rStyle w:val="Hipervnculo"/>
                </w:rPr>
                <w:t>CAT/C/MKD/4</w:t>
              </w:r>
            </w:hyperlink>
            <w:r w:rsidRPr="00860F7F">
              <w:t>)</w:t>
            </w:r>
          </w:p>
        </w:tc>
        <w:tc>
          <w:tcPr>
            <w:tcW w:w="1983" w:type="dxa"/>
            <w:tcBorders>
              <w:bottom w:val="single" w:sz="12" w:space="0" w:color="auto"/>
            </w:tcBorders>
            <w:shd w:val="clear" w:color="auto" w:fill="auto"/>
          </w:tcPr>
          <w:p w14:paraId="5A062864" w14:textId="3B224705" w:rsidR="00860F7F" w:rsidRPr="00860F7F" w:rsidRDefault="00AC3F59" w:rsidP="005205B0">
            <w:pPr>
              <w:pStyle w:val="SingleTxtG"/>
              <w:tabs>
                <w:tab w:val="clear" w:pos="1701"/>
                <w:tab w:val="clear" w:pos="2268"/>
                <w:tab w:val="clear" w:pos="2835"/>
              </w:tabs>
              <w:suppressAutoHyphens w:val="0"/>
              <w:spacing w:before="40"/>
              <w:ind w:left="0" w:right="0"/>
              <w:jc w:val="left"/>
            </w:pPr>
            <w:hyperlink r:id="rId70" w:history="1">
              <w:r w:rsidR="00860F7F" w:rsidRPr="00860F7F">
                <w:rPr>
                  <w:rStyle w:val="Hipervnculo"/>
                </w:rPr>
                <w:t>CAT/C/MKD/CO/4</w:t>
              </w:r>
            </w:hyperlink>
          </w:p>
        </w:tc>
      </w:tr>
    </w:tbl>
    <w:p w14:paraId="27F56D6F" w14:textId="77777777" w:rsidR="00860F7F" w:rsidRPr="001E47AD" w:rsidRDefault="00860F7F" w:rsidP="005205B0">
      <w:pPr>
        <w:pStyle w:val="HChG"/>
      </w:pPr>
      <w:r w:rsidRPr="001E47AD">
        <w:rPr>
          <w:bCs/>
        </w:rPr>
        <w:tab/>
        <w:t>IV.</w:t>
      </w:r>
      <w:r w:rsidRPr="001E47AD">
        <w:tab/>
      </w:r>
      <w:bookmarkStart w:id="20" w:name="_Toc138756985"/>
      <w:bookmarkEnd w:id="20"/>
      <w:r w:rsidRPr="001E47AD">
        <w:t xml:space="preserve">Seguimiento de las observaciones finales sobre </w:t>
      </w:r>
      <w:r w:rsidRPr="001E47AD">
        <w:br/>
        <w:t>los informes de los Estados partes</w:t>
      </w:r>
    </w:p>
    <w:p w14:paraId="0D73FF23" w14:textId="77777777" w:rsidR="00860F7F" w:rsidRPr="00860F7F" w:rsidRDefault="00860F7F" w:rsidP="00860F7F">
      <w:pPr>
        <w:pStyle w:val="SingleTxtG"/>
      </w:pPr>
      <w:r w:rsidRPr="00860F7F">
        <w:t>28.</w:t>
      </w:r>
      <w:r w:rsidRPr="00860F7F">
        <w:tab/>
        <w:t xml:space="preserve">Durante el período que abarca el presente informe, el Sr. </w:t>
      </w:r>
      <w:proofErr w:type="spellStart"/>
      <w:r w:rsidRPr="00860F7F">
        <w:t>Tuzmukhamedov</w:t>
      </w:r>
      <w:proofErr w:type="spellEnd"/>
      <w:r w:rsidRPr="00860F7F">
        <w:t xml:space="preserve"> siguió desempeñando el cargo de Relator para el seguimiento de las observaciones finales</w:t>
      </w:r>
      <w:r w:rsidRPr="00860F7F">
        <w:rPr>
          <w:rStyle w:val="Refdenotaalpie"/>
          <w:lang w:val="es-ES"/>
        </w:rPr>
        <w:footnoteReference w:id="12"/>
      </w:r>
      <w:r w:rsidRPr="00860F7F">
        <w:t>. Desde mayo de 2003 hasta el final del período que abarca el presente informe, el Comité examinó 328 informes de Estados partes con respecto a los cuales había formulado recomendaciones de seguimiento. A fecha de 10 de mayo de 2024, el Comité había recibido 215 informes de seguimiento, lo que representa una tasa general de respuesta del 65,5 %. El estado del seguimiento se muestra en un gráfico que se puede consultar en la página web del Comité</w:t>
      </w:r>
      <w:r w:rsidRPr="00860F7F">
        <w:rPr>
          <w:rStyle w:val="Refdenotaalpie"/>
          <w:lang w:val="es-ES"/>
        </w:rPr>
        <w:footnoteReference w:id="13"/>
      </w:r>
      <w:r w:rsidRPr="00860F7F">
        <w:t>. Esa página también contiene información adicional, como la presentada por los Estados partes, las comunicaciones enviadas por el Relator para el seguimiento de las observaciones finales, las respuestas de los Estados partes y los informes de las instituciones nacionales de derechos humanos, ONG y otras entidades de la sociedad civil.</w:t>
      </w:r>
    </w:p>
    <w:p w14:paraId="360FA3F4" w14:textId="77777777" w:rsidR="00860F7F" w:rsidRPr="00860F7F" w:rsidRDefault="00860F7F" w:rsidP="00860F7F">
      <w:pPr>
        <w:pStyle w:val="SingleTxtG"/>
      </w:pPr>
      <w:r w:rsidRPr="00860F7F">
        <w:t>29.</w:t>
      </w:r>
      <w:r w:rsidRPr="00860F7F">
        <w:tab/>
        <w:t>A fecha de 10 de mayo de 2024, los siguientes Estados aún no habían presentado la información de seguimiento que les correspondía</w:t>
      </w:r>
      <w:r w:rsidRPr="00860F7F">
        <w:rPr>
          <w:rStyle w:val="Refdenotaalpie"/>
          <w:lang w:val="es-ES"/>
        </w:rPr>
        <w:footnoteReference w:id="14"/>
      </w:r>
      <w:r w:rsidRPr="00860F7F">
        <w:t>: Antigua y Barbuda (61º), Australia (75º)</w:t>
      </w:r>
      <w:r w:rsidRPr="00860F7F">
        <w:rPr>
          <w:rStyle w:val="Refdenotaalpie"/>
          <w:lang w:val="es-ES"/>
        </w:rPr>
        <w:footnoteReference w:id="15"/>
      </w:r>
      <w:r w:rsidRPr="00860F7F">
        <w:t xml:space="preserve">, Bangladesh (67º), Cabo Verde (59º), Camboya (45º), Chad (75º), Congo (54º), </w:t>
      </w:r>
      <w:proofErr w:type="spellStart"/>
      <w:r w:rsidRPr="00860F7F">
        <w:t>Djibouti</w:t>
      </w:r>
      <w:proofErr w:type="spellEnd"/>
      <w:r w:rsidRPr="00860F7F">
        <w:t xml:space="preserve"> (47º), Emiratos Árabes Unidos (74º), Ghana (46º), Guinea (52º), Indonesia (40º), Madagascar (47º), Malawi (75º), Mozambique (51º), Nicaragua (74º), República Árabe Siria (48º), </w:t>
      </w:r>
      <w:proofErr w:type="spellStart"/>
      <w:r w:rsidRPr="00860F7F">
        <w:t>Rwanda</w:t>
      </w:r>
      <w:proofErr w:type="spellEnd"/>
      <w:r w:rsidRPr="00860F7F">
        <w:t xml:space="preserve"> (62º), Santa Sede (52º), Seychelles (64º), Sierra Leona (52º), Somalia (75º), Sri Lanka (59º), Togo (67º), Uganda (75º), Yemen (44º) y Zambia (40º).</w:t>
      </w:r>
    </w:p>
    <w:p w14:paraId="11119100" w14:textId="77777777" w:rsidR="00860F7F" w:rsidRPr="00860F7F" w:rsidRDefault="00860F7F" w:rsidP="00860F7F">
      <w:pPr>
        <w:pStyle w:val="SingleTxtG"/>
      </w:pPr>
      <w:r w:rsidRPr="00860F7F">
        <w:lastRenderedPageBreak/>
        <w:t>30.</w:t>
      </w:r>
      <w:r w:rsidRPr="00860F7F">
        <w:tab/>
        <w:t>Siguiendo el procedimiento establecido, el Relator para el seguimiento de las observaciones finales envió recordatorios en los que pedía la información de seguimiento pendiente a cada uno de los Estados partes cuyo plazo para presentarla había vencido</w:t>
      </w:r>
      <w:r w:rsidRPr="00860F7F">
        <w:rPr>
          <w:rStyle w:val="Refdenotaalpie"/>
          <w:lang w:val="es-ES"/>
        </w:rPr>
        <w:footnoteReference w:id="16"/>
      </w:r>
      <w:r w:rsidRPr="00860F7F">
        <w:t>. Durante el período que abarca el informe, se enviaron recordatorios en cartas de fecha 16 de abril de 2024 dirigidas a Australia, el Chad, los Emiratos Árabes Unidos y Nicaragua, y en cartas de fecha 18 de abril de 2024 dirigidas a Malawi, Somalia y Uganda.</w:t>
      </w:r>
    </w:p>
    <w:p w14:paraId="69F459CE" w14:textId="6EB634AF" w:rsidR="00860F7F" w:rsidRPr="00860F7F" w:rsidRDefault="00860F7F" w:rsidP="00860F7F">
      <w:pPr>
        <w:pStyle w:val="SingleTxtG"/>
      </w:pPr>
      <w:r w:rsidRPr="00860F7F">
        <w:t>31.</w:t>
      </w:r>
      <w:r w:rsidRPr="00860F7F">
        <w:tab/>
        <w:t>Entre el 13 de mayo de 2023 y el 10 de mayo de 2024, se recibieron los informes de seguimiento de los Estados partes que se enumeran a continuación, en el orden en que se recibieron: Uruguay (</w:t>
      </w:r>
      <w:hyperlink r:id="rId71" w:history="1">
        <w:r w:rsidRPr="00860F7F">
          <w:rPr>
            <w:rStyle w:val="Hipervnculo"/>
          </w:rPr>
          <w:t>CAT/C/</w:t>
        </w:r>
        <w:proofErr w:type="spellStart"/>
        <w:r w:rsidRPr="00860F7F">
          <w:rPr>
            <w:rStyle w:val="Hipervnculo"/>
          </w:rPr>
          <w:t>URY</w:t>
        </w:r>
        <w:proofErr w:type="spellEnd"/>
        <w:r w:rsidRPr="00860F7F">
          <w:rPr>
            <w:rStyle w:val="Hipervnculo"/>
          </w:rPr>
          <w:t>/</w:t>
        </w:r>
        <w:proofErr w:type="spellStart"/>
        <w:r w:rsidRPr="00860F7F">
          <w:rPr>
            <w:rStyle w:val="Hipervnculo"/>
          </w:rPr>
          <w:t>FCO</w:t>
        </w:r>
        <w:proofErr w:type="spellEnd"/>
        <w:r w:rsidRPr="00860F7F">
          <w:rPr>
            <w:rStyle w:val="Hipervnculo"/>
          </w:rPr>
          <w:t>/4</w:t>
        </w:r>
      </w:hyperlink>
      <w:r w:rsidRPr="00860F7F">
        <w:t>, 15 de mayo de 2023), Islandia (</w:t>
      </w:r>
      <w:hyperlink r:id="rId72" w:history="1">
        <w:r w:rsidRPr="00860F7F">
          <w:rPr>
            <w:rStyle w:val="Hipervnculo"/>
          </w:rPr>
          <w:t>CAT/C/</w:t>
        </w:r>
        <w:proofErr w:type="spellStart"/>
        <w:r w:rsidRPr="00860F7F">
          <w:rPr>
            <w:rStyle w:val="Hipervnculo"/>
          </w:rPr>
          <w:t>ISL</w:t>
        </w:r>
        <w:proofErr w:type="spellEnd"/>
        <w:r w:rsidRPr="00860F7F">
          <w:rPr>
            <w:rStyle w:val="Hipervnculo"/>
          </w:rPr>
          <w:t>/</w:t>
        </w:r>
        <w:proofErr w:type="spellStart"/>
        <w:r w:rsidRPr="00860F7F">
          <w:rPr>
            <w:rStyle w:val="Hipervnculo"/>
          </w:rPr>
          <w:t>FCO</w:t>
        </w:r>
        <w:proofErr w:type="spellEnd"/>
        <w:r w:rsidRPr="00860F7F">
          <w:rPr>
            <w:rStyle w:val="Hipervnculo"/>
          </w:rPr>
          <w:t>/4</w:t>
        </w:r>
      </w:hyperlink>
      <w:r w:rsidRPr="00860F7F">
        <w:t xml:space="preserve">, 31 de mayo de 2023), </w:t>
      </w:r>
      <w:proofErr w:type="spellStart"/>
      <w:r w:rsidRPr="00860F7F">
        <w:t>Kenya</w:t>
      </w:r>
      <w:proofErr w:type="spellEnd"/>
      <w:r w:rsidRPr="00860F7F">
        <w:t xml:space="preserve"> (</w:t>
      </w:r>
      <w:hyperlink r:id="rId73" w:history="1">
        <w:r w:rsidRPr="00860F7F">
          <w:rPr>
            <w:rStyle w:val="Hipervnculo"/>
          </w:rPr>
          <w:t>CAT/C/KEN/</w:t>
        </w:r>
        <w:proofErr w:type="spellStart"/>
        <w:r w:rsidRPr="00860F7F">
          <w:rPr>
            <w:rStyle w:val="Hipervnculo"/>
          </w:rPr>
          <w:t>FCO</w:t>
        </w:r>
        <w:proofErr w:type="spellEnd"/>
        <w:r w:rsidRPr="00860F7F">
          <w:rPr>
            <w:rStyle w:val="Hipervnculo"/>
          </w:rPr>
          <w:t>/3</w:t>
        </w:r>
      </w:hyperlink>
      <w:r w:rsidRPr="00860F7F">
        <w:t xml:space="preserve">, 13 de junio de 2023), </w:t>
      </w:r>
      <w:proofErr w:type="spellStart"/>
      <w:r w:rsidRPr="00860F7F">
        <w:t>Botswana</w:t>
      </w:r>
      <w:proofErr w:type="spellEnd"/>
      <w:r w:rsidRPr="00860F7F">
        <w:t xml:space="preserve"> (</w:t>
      </w:r>
      <w:hyperlink r:id="rId74" w:history="1">
        <w:r w:rsidRPr="00860F7F">
          <w:rPr>
            <w:rStyle w:val="Hipervnculo"/>
          </w:rPr>
          <w:t>CAT/C/</w:t>
        </w:r>
        <w:proofErr w:type="spellStart"/>
        <w:r w:rsidRPr="00860F7F">
          <w:rPr>
            <w:rStyle w:val="Hipervnculo"/>
          </w:rPr>
          <w:t>BWA</w:t>
        </w:r>
        <w:proofErr w:type="spellEnd"/>
        <w:r w:rsidRPr="00860F7F">
          <w:rPr>
            <w:rStyle w:val="Hipervnculo"/>
          </w:rPr>
          <w:t>/</w:t>
        </w:r>
        <w:proofErr w:type="spellStart"/>
        <w:r w:rsidRPr="00860F7F">
          <w:rPr>
            <w:rStyle w:val="Hipervnculo"/>
          </w:rPr>
          <w:t>FCO</w:t>
        </w:r>
        <w:proofErr w:type="spellEnd"/>
        <w:r w:rsidRPr="00860F7F">
          <w:rPr>
            <w:rStyle w:val="Hipervnculo"/>
          </w:rPr>
          <w:t>/1</w:t>
        </w:r>
      </w:hyperlink>
      <w:r w:rsidRPr="00860F7F">
        <w:t>, 28 de julio de 2023), El Salvador (</w:t>
      </w:r>
      <w:hyperlink r:id="rId75" w:history="1">
        <w:r w:rsidRPr="00860F7F">
          <w:rPr>
            <w:rStyle w:val="Hipervnculo"/>
          </w:rPr>
          <w:t>CAT/C/</w:t>
        </w:r>
        <w:proofErr w:type="spellStart"/>
        <w:r w:rsidRPr="00860F7F">
          <w:rPr>
            <w:rStyle w:val="Hipervnculo"/>
          </w:rPr>
          <w:t>SLV</w:t>
        </w:r>
        <w:proofErr w:type="spellEnd"/>
        <w:r w:rsidRPr="00860F7F">
          <w:rPr>
            <w:rStyle w:val="Hipervnculo"/>
          </w:rPr>
          <w:t>/</w:t>
        </w:r>
        <w:proofErr w:type="spellStart"/>
        <w:r w:rsidRPr="00860F7F">
          <w:rPr>
            <w:rStyle w:val="Hipervnculo"/>
          </w:rPr>
          <w:t>FCO</w:t>
        </w:r>
        <w:proofErr w:type="spellEnd"/>
        <w:r w:rsidRPr="00860F7F">
          <w:rPr>
            <w:rStyle w:val="Hipervnculo"/>
          </w:rPr>
          <w:t>/3</w:t>
        </w:r>
      </w:hyperlink>
      <w:r w:rsidRPr="00860F7F">
        <w:t>, 25 de noviembre de 2023) y el Estado de Palestina (</w:t>
      </w:r>
      <w:hyperlink r:id="rId76" w:history="1">
        <w:r w:rsidRPr="00860F7F">
          <w:rPr>
            <w:rStyle w:val="Hipervnculo"/>
          </w:rPr>
          <w:t>CAT/C/PSE/</w:t>
        </w:r>
        <w:proofErr w:type="spellStart"/>
        <w:r w:rsidRPr="00860F7F">
          <w:rPr>
            <w:rStyle w:val="Hipervnculo"/>
          </w:rPr>
          <w:t>FCO</w:t>
        </w:r>
        <w:proofErr w:type="spellEnd"/>
        <w:r w:rsidRPr="00860F7F">
          <w:rPr>
            <w:rStyle w:val="Hipervnculo"/>
          </w:rPr>
          <w:t>/1</w:t>
        </w:r>
      </w:hyperlink>
      <w:r w:rsidRPr="00860F7F">
        <w:t>, 6 de febrero de 2024).</w:t>
      </w:r>
    </w:p>
    <w:p w14:paraId="5E262580" w14:textId="77777777" w:rsidR="00860F7F" w:rsidRPr="00860F7F" w:rsidRDefault="00860F7F" w:rsidP="00860F7F">
      <w:pPr>
        <w:pStyle w:val="SingleTxtG"/>
      </w:pPr>
      <w:r w:rsidRPr="00860F7F">
        <w:t>32.</w:t>
      </w:r>
      <w:r w:rsidRPr="00860F7F">
        <w:tab/>
        <w:t xml:space="preserve">El Relator para el seguimiento de las observaciones finales expresó su agradecimiento a esos Estados partes por la información proporcionada sobre las medidas que habían adoptado para cumplir las obligaciones que les imponía la Convención. Estudió si en las respuestas de los Estados partes se trataban todas las cuestiones respecto de las cuales el Comité había pedido más información y si se daba respuesta a las preocupaciones y recomendaciones del Comité. El Relator se comunicó con los Estados partes en el marco del procedimiento de seguimiento una vez recibidos y evaluados los informes. En sus comunicaciones, el Relator presentó el análisis que había realizado y señaló las cuestiones pendientes. Durante el período que abarca el informe, esas comunicaciones se enviaron en sendas cartas a Lituania (26 de junio de 2023), Serbia (26 de junio de 2023), Islandia (15 de septiembre de 2023), Cuba (26 de octubre de 2023), Kirguistán (26 de octubre de 2023), </w:t>
      </w:r>
      <w:proofErr w:type="spellStart"/>
      <w:r w:rsidRPr="00860F7F">
        <w:t>Kenya</w:t>
      </w:r>
      <w:proofErr w:type="spellEnd"/>
      <w:r w:rsidRPr="00860F7F">
        <w:t xml:space="preserve"> (17 de noviembre de 2023), </w:t>
      </w:r>
      <w:proofErr w:type="spellStart"/>
      <w:r w:rsidRPr="00860F7F">
        <w:t>Botswana</w:t>
      </w:r>
      <w:proofErr w:type="spellEnd"/>
      <w:r w:rsidRPr="00860F7F">
        <w:t xml:space="preserve"> (19 de febrero de 2024), el Iraq (26 de febrero de 2024), el Uruguay (13 de marzo de 2024) y Montenegro (15 de abril de 2024)</w:t>
      </w:r>
      <w:r w:rsidRPr="00860F7F">
        <w:rPr>
          <w:rStyle w:val="Refdenotaalpie"/>
          <w:lang w:val="es-ES"/>
        </w:rPr>
        <w:footnoteReference w:id="17"/>
      </w:r>
      <w:r w:rsidRPr="00860F7F">
        <w:t>.</w:t>
      </w:r>
    </w:p>
    <w:p w14:paraId="78798E64" w14:textId="77777777" w:rsidR="00860F7F" w:rsidRPr="00860F7F" w:rsidRDefault="00860F7F" w:rsidP="00860F7F">
      <w:pPr>
        <w:pStyle w:val="SingleTxtG"/>
      </w:pPr>
      <w:r w:rsidRPr="00860F7F">
        <w:t>33.</w:t>
      </w:r>
      <w:r w:rsidRPr="00860F7F">
        <w:tab/>
        <w:t>El Relator para el seguimiento de las observaciones finales agradeció la información presentada por instituciones nacionales de derechos humanos, ONG de derechos humanos y grupos de la sociedad civil en el marco del procedimiento de seguimiento. A fecha de 10 de mayo de 2024, el Comité había recibido informes de seguimiento</w:t>
      </w:r>
      <w:r w:rsidRPr="00860F7F">
        <w:rPr>
          <w:rStyle w:val="Refdenotaalpie"/>
          <w:lang w:val="es-ES"/>
        </w:rPr>
        <w:footnoteReference w:id="18"/>
      </w:r>
      <w:r w:rsidRPr="00860F7F">
        <w:t xml:space="preserve"> de esas fuentes en relación con los informes de los Estados partes que se enumeran a continuación, en el orden en que se recibieron: Kirguistán (dos informes), Iraq, Cuba, Australia, Nicaragua, el Uruguay y El Salvador.</w:t>
      </w:r>
    </w:p>
    <w:p w14:paraId="6A588BEF" w14:textId="77777777" w:rsidR="00860F7F" w:rsidRPr="001E47AD" w:rsidRDefault="00860F7F" w:rsidP="005205B0">
      <w:pPr>
        <w:pStyle w:val="HChG"/>
      </w:pPr>
      <w:r w:rsidRPr="001E47AD">
        <w:tab/>
        <w:t>V.</w:t>
      </w:r>
      <w:r w:rsidRPr="001E47AD">
        <w:tab/>
        <w:t xml:space="preserve">Actividades realizadas por el Comité en el marco </w:t>
      </w:r>
      <w:r w:rsidRPr="001E47AD">
        <w:br/>
        <w:t>del artículo 20 de la Convención</w:t>
      </w:r>
      <w:bookmarkStart w:id="21" w:name="_Toc138756986"/>
      <w:bookmarkEnd w:id="21"/>
    </w:p>
    <w:p w14:paraId="61FD4888" w14:textId="77777777" w:rsidR="00860F7F" w:rsidRPr="001E47AD" w:rsidRDefault="00860F7F" w:rsidP="005205B0">
      <w:pPr>
        <w:pStyle w:val="H1G"/>
      </w:pPr>
      <w:r w:rsidRPr="001E47AD">
        <w:tab/>
        <w:t>A.</w:t>
      </w:r>
      <w:r w:rsidRPr="001E47AD">
        <w:tab/>
        <w:t>Introducción</w:t>
      </w:r>
    </w:p>
    <w:p w14:paraId="4CD47B26" w14:textId="77777777" w:rsidR="00860F7F" w:rsidRPr="00860F7F" w:rsidRDefault="00860F7F" w:rsidP="00860F7F">
      <w:pPr>
        <w:pStyle w:val="SingleTxtG"/>
      </w:pPr>
      <w:r w:rsidRPr="00860F7F">
        <w:t>34.</w:t>
      </w:r>
      <w:r w:rsidRPr="00860F7F">
        <w:tab/>
        <w:t xml:space="preserve">Durante el período que abarca el informe continuó la labor del Comité relacionada con el artículo 20 de la Convención. En su 76º período de sesiones, el Comité aprobó un informe de investigación sobre </w:t>
      </w:r>
      <w:proofErr w:type="spellStart"/>
      <w:r w:rsidRPr="00860F7F">
        <w:t>Belarús</w:t>
      </w:r>
      <w:proofErr w:type="spellEnd"/>
      <w:r w:rsidRPr="00860F7F">
        <w:t xml:space="preserve"> y, en su 78º período de sesiones, decidió publicar un resumen en el presente informe anual.</w:t>
      </w:r>
    </w:p>
    <w:p w14:paraId="0E85304F" w14:textId="77777777" w:rsidR="00860F7F" w:rsidRPr="001E47AD" w:rsidRDefault="00860F7F" w:rsidP="005205B0">
      <w:pPr>
        <w:pStyle w:val="H1G"/>
      </w:pPr>
      <w:r w:rsidRPr="001E47AD">
        <w:tab/>
        <w:t>B.</w:t>
      </w:r>
      <w:r w:rsidRPr="001E47AD">
        <w:tab/>
        <w:t xml:space="preserve">Resumen de los resultados de la investigación sobre </w:t>
      </w:r>
      <w:proofErr w:type="spellStart"/>
      <w:r w:rsidRPr="001E47AD">
        <w:t>Belarús</w:t>
      </w:r>
      <w:proofErr w:type="spellEnd"/>
    </w:p>
    <w:p w14:paraId="269AEF76" w14:textId="77777777" w:rsidR="00860F7F" w:rsidRPr="00860F7F" w:rsidRDefault="00860F7F" w:rsidP="00860F7F">
      <w:pPr>
        <w:pStyle w:val="SingleTxtG"/>
      </w:pPr>
      <w:r w:rsidRPr="00860F7F">
        <w:t>35.</w:t>
      </w:r>
      <w:r w:rsidRPr="00860F7F">
        <w:tab/>
        <w:t xml:space="preserve">El 13 de marzo de 1987, </w:t>
      </w:r>
      <w:proofErr w:type="spellStart"/>
      <w:r w:rsidRPr="00860F7F">
        <w:t>Belarús</w:t>
      </w:r>
      <w:proofErr w:type="spellEnd"/>
      <w:r w:rsidRPr="00860F7F">
        <w:t xml:space="preserve"> ratificó la Convención, que entró en vigor para el Estado parte el 12 de abril de 1987. En el momento de la firma, y de la ratificación, el </w:t>
      </w:r>
      <w:r w:rsidRPr="00860F7F">
        <w:lastRenderedPageBreak/>
        <w:t xml:space="preserve">Gobierno de </w:t>
      </w:r>
      <w:proofErr w:type="spellStart"/>
      <w:r w:rsidRPr="00860F7F">
        <w:t>Belarús</w:t>
      </w:r>
      <w:proofErr w:type="spellEnd"/>
      <w:r w:rsidRPr="00860F7F">
        <w:t xml:space="preserve"> declaró que no reconocía la competencia del Comité contra la Tortura según se establecía en el artículo 20 de la Convención. El 3 de octubre de 2001, el Gobierno de </w:t>
      </w:r>
      <w:proofErr w:type="spellStart"/>
      <w:r w:rsidRPr="00860F7F">
        <w:t>Belarús</w:t>
      </w:r>
      <w:proofErr w:type="spellEnd"/>
      <w:r w:rsidRPr="00860F7F">
        <w:t xml:space="preserve"> notificó al Secretario General que había decidido retirar su reserva relativa al artículo 20. Por consiguiente, el procedimiento que se contempla al amparo del artículo 20 ha sido aplicable a </w:t>
      </w:r>
      <w:proofErr w:type="spellStart"/>
      <w:r w:rsidRPr="00860F7F">
        <w:t>Belarús</w:t>
      </w:r>
      <w:proofErr w:type="spellEnd"/>
      <w:r w:rsidRPr="00860F7F">
        <w:t xml:space="preserve"> desde el 3 de octubre de 2001.</w:t>
      </w:r>
    </w:p>
    <w:p w14:paraId="20E15484" w14:textId="5E4B5C82" w:rsidR="00860F7F" w:rsidRPr="00860F7F" w:rsidRDefault="00860F7F" w:rsidP="00860F7F">
      <w:pPr>
        <w:pStyle w:val="SingleTxtG"/>
      </w:pPr>
      <w:r w:rsidRPr="00860F7F">
        <w:t>36.</w:t>
      </w:r>
      <w:r w:rsidRPr="00860F7F">
        <w:tab/>
        <w:t xml:space="preserve">El 4 de septiembre de 2020, dos ONG —el Human Rights Center </w:t>
      </w:r>
      <w:r w:rsidR="00BD2521">
        <w:t>“</w:t>
      </w:r>
      <w:proofErr w:type="spellStart"/>
      <w:r w:rsidRPr="00860F7F">
        <w:t>Viasna</w:t>
      </w:r>
      <w:proofErr w:type="spellEnd"/>
      <w:r w:rsidR="00BD2521">
        <w:t>”</w:t>
      </w:r>
      <w:r w:rsidRPr="00860F7F">
        <w:t xml:space="preserve"> y el Comité Helsinki de </w:t>
      </w:r>
      <w:proofErr w:type="spellStart"/>
      <w:r w:rsidRPr="00860F7F">
        <w:t>Belarús</w:t>
      </w:r>
      <w:proofErr w:type="spellEnd"/>
      <w:r w:rsidRPr="00860F7F">
        <w:t xml:space="preserve">— presentaron al Comité un documento titulado </w:t>
      </w:r>
      <w:r w:rsidR="00BD2521">
        <w:t>“</w:t>
      </w:r>
      <w:r w:rsidRPr="00860F7F">
        <w:t xml:space="preserve">Declaración sobre la investigación del uso sistemático de la tortura en el territorio de la República de </w:t>
      </w:r>
      <w:proofErr w:type="spellStart"/>
      <w:r w:rsidRPr="00860F7F">
        <w:t>Belarús</w:t>
      </w:r>
      <w:proofErr w:type="spellEnd"/>
      <w:r w:rsidR="00BD2521">
        <w:t>”</w:t>
      </w:r>
      <w:r w:rsidRPr="00860F7F">
        <w:t xml:space="preserve">, en el que alegaban que en el territorio de </w:t>
      </w:r>
      <w:proofErr w:type="spellStart"/>
      <w:r w:rsidRPr="00860F7F">
        <w:t>Belarús</w:t>
      </w:r>
      <w:proofErr w:type="spellEnd"/>
      <w:r w:rsidRPr="00860F7F">
        <w:t xml:space="preserve"> se practicaba sistemáticamente la tortura. La declaración estaba firmada por 47 ciudadanos de </w:t>
      </w:r>
      <w:proofErr w:type="spellStart"/>
      <w:r w:rsidRPr="00860F7F">
        <w:t>Belarús</w:t>
      </w:r>
      <w:proofErr w:type="spellEnd"/>
      <w:r w:rsidRPr="00860F7F">
        <w:t xml:space="preserve"> e incluía un anexo con los testimonios de 112 presuntas víctimas de tortura. Para fundamentar esa alegación, las</w:t>
      </w:r>
      <w:r w:rsidR="00AF243F">
        <w:t> </w:t>
      </w:r>
      <w:r w:rsidRPr="00860F7F">
        <w:t>ONG aportaron también un documento en el que se detallaban exhaustivamente las circunstancias que rodeaban los supuestos incidentes de tortura.</w:t>
      </w:r>
    </w:p>
    <w:p w14:paraId="7F740CD6" w14:textId="77777777" w:rsidR="00860F7F" w:rsidRPr="00860F7F" w:rsidRDefault="00860F7F" w:rsidP="00860F7F">
      <w:pPr>
        <w:pStyle w:val="SingleTxtG"/>
      </w:pPr>
      <w:r w:rsidRPr="00860F7F">
        <w:t>37.</w:t>
      </w:r>
      <w:r w:rsidRPr="00860F7F">
        <w:tab/>
        <w:t xml:space="preserve">Después de un intercambio de cartas entre la Presidencia del Comité y el Representante Permanente de </w:t>
      </w:r>
      <w:proofErr w:type="spellStart"/>
      <w:r w:rsidRPr="00860F7F">
        <w:t>Belarús</w:t>
      </w:r>
      <w:proofErr w:type="spellEnd"/>
      <w:r w:rsidRPr="00860F7F">
        <w:t xml:space="preserve"> ante la Oficina de las Naciones Unidas y otras organizaciones internacionales en Ginebra, y de una reunión mantenida el 24 de junio de 2021, el Comité, en su </w:t>
      </w:r>
      <w:proofErr w:type="spellStart"/>
      <w:r w:rsidRPr="00860F7F">
        <w:t>71</w:t>
      </w:r>
      <w:r w:rsidRPr="00860F7F">
        <w:rPr>
          <w:vertAlign w:val="superscript"/>
        </w:rPr>
        <w:t>er</w:t>
      </w:r>
      <w:proofErr w:type="spellEnd"/>
      <w:r w:rsidRPr="00860F7F">
        <w:t xml:space="preserve"> período de sesiones, celebrado en julio de 2021, determinó que la información presentada era fiable y contenía indicios fundados de que en el territorio de </w:t>
      </w:r>
      <w:proofErr w:type="spellStart"/>
      <w:r w:rsidRPr="00860F7F">
        <w:t>Belarús</w:t>
      </w:r>
      <w:proofErr w:type="spellEnd"/>
      <w:r w:rsidRPr="00860F7F">
        <w:t xml:space="preserve"> se practicaba sistemáticamente la tortura. De conformidad con lo dispuesto en el artículo 20, párrafo 1, de la Convención, el Comité invitó al Estado parte a que cooperara en el examen de la información y a que presentara al Comité observaciones al respecto. </w:t>
      </w:r>
    </w:p>
    <w:p w14:paraId="221D797C" w14:textId="304C7908" w:rsidR="00860F7F" w:rsidRPr="00860F7F" w:rsidRDefault="00860F7F" w:rsidP="00860F7F">
      <w:pPr>
        <w:pStyle w:val="SingleTxtG"/>
      </w:pPr>
      <w:r w:rsidRPr="00860F7F">
        <w:t>38.</w:t>
      </w:r>
      <w:r w:rsidRPr="00860F7F">
        <w:tab/>
        <w:t xml:space="preserve">Tras la reunión con el Representante Permanente de </w:t>
      </w:r>
      <w:proofErr w:type="spellStart"/>
      <w:r w:rsidRPr="00860F7F">
        <w:t>Belarús</w:t>
      </w:r>
      <w:proofErr w:type="spellEnd"/>
      <w:r w:rsidRPr="00860F7F">
        <w:t xml:space="preserve"> del 13 de mayo de 2022 y tras haber recibido las observaciones del Estado parte de fecha 2 de junio de 2022, en su 74º período de sesiones, celebrado en julio de 2022, el Comité decidió, de conformidad con el artículo 20, párrafo 2, de la Convención, iniciar una investigación y designar al Sr. Heller y la Sra. </w:t>
      </w:r>
      <w:proofErr w:type="spellStart"/>
      <w:r w:rsidRPr="00860F7F">
        <w:t>Racu</w:t>
      </w:r>
      <w:proofErr w:type="spellEnd"/>
      <w:r w:rsidRPr="00860F7F">
        <w:t xml:space="preserve"> como relatores. Guiados por un espíritu de cooperación, los relatores se reunieron con el Representante Permanente de </w:t>
      </w:r>
      <w:proofErr w:type="spellStart"/>
      <w:r w:rsidRPr="00860F7F">
        <w:t>Belarús</w:t>
      </w:r>
      <w:proofErr w:type="spellEnd"/>
      <w:r w:rsidRPr="00860F7F">
        <w:t xml:space="preserve"> para comunicarle la decisión del Comité. El 3 de agosto de 2022, el Comité transmitió la decisión al Estado parte, y solicitó una visita</w:t>
      </w:r>
      <w:r w:rsidRPr="00860F7F">
        <w:rPr>
          <w:rStyle w:val="Refdenotaalpie"/>
          <w:lang w:val="es-ES"/>
        </w:rPr>
        <w:footnoteReference w:id="19"/>
      </w:r>
      <w:r w:rsidRPr="00860F7F">
        <w:t xml:space="preserve">. El 5 de septiembre de 2022, el Comité recibió una nota verbal del Gobierno de </w:t>
      </w:r>
      <w:proofErr w:type="spellStart"/>
      <w:r w:rsidRPr="00860F7F">
        <w:t>Belarús</w:t>
      </w:r>
      <w:proofErr w:type="spellEnd"/>
      <w:r w:rsidRPr="00860F7F">
        <w:t xml:space="preserve"> en la que este reiteraba que las alegaciones no eran ni veraces ni objetivas. El Estado parte no dio su consentimiento a la visita a su territorio y reiteró su intención de seguir cooperando con el Comité en el marco del procedimiento de presentación de informes, conforme al artículo 19 de la Convención. Posteriormente, el Comité comenzó su investigación.</w:t>
      </w:r>
    </w:p>
    <w:p w14:paraId="5FCA5ABE" w14:textId="77777777" w:rsidR="00860F7F" w:rsidRPr="001E47AD" w:rsidRDefault="00860F7F" w:rsidP="005205B0">
      <w:pPr>
        <w:pStyle w:val="H23G"/>
      </w:pPr>
      <w:r w:rsidRPr="001E47AD">
        <w:tab/>
        <w:t>1.</w:t>
      </w:r>
      <w:r w:rsidRPr="001E47AD">
        <w:tab/>
        <w:t>Antecedentes</w:t>
      </w:r>
    </w:p>
    <w:p w14:paraId="71081CE9" w14:textId="2CDEF466" w:rsidR="00860F7F" w:rsidRPr="00860F7F" w:rsidRDefault="00860F7F" w:rsidP="00860F7F">
      <w:pPr>
        <w:pStyle w:val="SingleTxtG"/>
      </w:pPr>
      <w:r w:rsidRPr="00860F7F">
        <w:t>39.</w:t>
      </w:r>
      <w:r w:rsidRPr="00860F7F">
        <w:tab/>
        <w:t xml:space="preserve">El 9 de agosto de 2020 se celebraron elecciones presidenciales en </w:t>
      </w:r>
      <w:proofErr w:type="spellStart"/>
      <w:r w:rsidRPr="00860F7F">
        <w:t>Belarús</w:t>
      </w:r>
      <w:proofErr w:type="spellEnd"/>
      <w:r w:rsidRPr="00860F7F">
        <w:t>. Según la información facilitada, se desarrollaron en un ambiente marcado por el miedo y la intimidación en la sociedad bielorrusa y en un contexto de represión que había comenzado apenas iniciada la campaña electoral y que se mantuvo en todas sus fases</w:t>
      </w:r>
      <w:r w:rsidRPr="00860F7F">
        <w:rPr>
          <w:rStyle w:val="Refdenotaalpie"/>
          <w:lang w:val="es-ES"/>
        </w:rPr>
        <w:footnoteReference w:id="20"/>
      </w:r>
      <w:r w:rsidRPr="00860F7F">
        <w:t xml:space="preserve">. Después de que se anunciara que el líder del Gobierno en ese momento, </w:t>
      </w:r>
      <w:proofErr w:type="spellStart"/>
      <w:r w:rsidRPr="00860F7F">
        <w:t>Aleksandr</w:t>
      </w:r>
      <w:proofErr w:type="spellEnd"/>
      <w:r w:rsidRPr="00860F7F">
        <w:t xml:space="preserve"> </w:t>
      </w:r>
      <w:proofErr w:type="spellStart"/>
      <w:r w:rsidRPr="00860F7F">
        <w:t>Lukashenko</w:t>
      </w:r>
      <w:proofErr w:type="spellEnd"/>
      <w:r w:rsidRPr="00860F7F">
        <w:t>, había ganado las elecciones presidenciales con una victoria arrolladora, estallaron protestas en todo el país, en su mayoría pacíficas, que desencadenaron una fuerte represión por parte de las fuerzas de seguridad. El 12 de agosto de 2020, la Alta Comisionada de las Naciones Unidas para los Derechos Humanos condenó la violenta respuesta de las autoridades</w:t>
      </w:r>
      <w:r w:rsidRPr="00860F7F">
        <w:rPr>
          <w:rStyle w:val="Refdenotaalpie"/>
          <w:lang w:val="es-ES"/>
        </w:rPr>
        <w:footnoteReference w:id="21"/>
      </w:r>
      <w:r w:rsidRPr="00860F7F">
        <w:t>. El 13 de agosto de</w:t>
      </w:r>
      <w:r w:rsidR="00AB4D35">
        <w:t> </w:t>
      </w:r>
      <w:r w:rsidRPr="00860F7F">
        <w:t xml:space="preserve">2020, cinco expertos en derechos humanos de las Naciones Unidas criticaron duramente el nivel de violencia empleado por las fuerzas de seguridad en toda </w:t>
      </w:r>
      <w:proofErr w:type="spellStart"/>
      <w:r w:rsidRPr="00860F7F">
        <w:t>Belarús</w:t>
      </w:r>
      <w:proofErr w:type="spellEnd"/>
      <w:r w:rsidRPr="00860F7F">
        <w:t xml:space="preserve"> contra </w:t>
      </w:r>
      <w:r w:rsidRPr="00860F7F">
        <w:lastRenderedPageBreak/>
        <w:t>manifestantes pacíficos</w:t>
      </w:r>
      <w:r w:rsidRPr="00860F7F">
        <w:rPr>
          <w:rStyle w:val="Refdenotaalpie"/>
          <w:lang w:val="es-ES"/>
        </w:rPr>
        <w:footnoteReference w:id="22"/>
      </w:r>
      <w:r w:rsidRPr="00860F7F">
        <w:t>. El 14 de agosto de 2020, el Secretario General subrayó que las alegaciones de tortura y otros malos tratos infligidos a los detenidos debían investigarse a fondo</w:t>
      </w:r>
      <w:r w:rsidRPr="00860F7F">
        <w:rPr>
          <w:rStyle w:val="Refdenotaalpie"/>
          <w:lang w:val="es-ES"/>
        </w:rPr>
        <w:footnoteReference w:id="23"/>
      </w:r>
      <w:r w:rsidRPr="00860F7F">
        <w:t>. Los medios de comunicación internacionales cubrieron de manera amplia y exhaustiva las protestas y la respuesta violenta de las fuerzas de seguridad</w:t>
      </w:r>
      <w:r w:rsidRPr="00860F7F">
        <w:rPr>
          <w:rStyle w:val="Refdenotaalpie"/>
          <w:lang w:val="es-ES"/>
        </w:rPr>
        <w:footnoteReference w:id="24"/>
      </w:r>
      <w:r w:rsidRPr="00860F7F">
        <w:t>.</w:t>
      </w:r>
      <w:bookmarkStart w:id="22" w:name="_Hlk158043727"/>
    </w:p>
    <w:p w14:paraId="5F4A1A71" w14:textId="77777777" w:rsidR="00860F7F" w:rsidRPr="001E47AD" w:rsidRDefault="00860F7F" w:rsidP="005205B0">
      <w:pPr>
        <w:pStyle w:val="H23G"/>
      </w:pPr>
      <w:r w:rsidRPr="001E47AD">
        <w:tab/>
        <w:t>2.</w:t>
      </w:r>
      <w:r w:rsidRPr="001E47AD">
        <w:tab/>
        <w:t>Información recibida del Estado parte</w:t>
      </w:r>
      <w:bookmarkEnd w:id="22"/>
    </w:p>
    <w:p w14:paraId="38E54E5F" w14:textId="63DCE2A4" w:rsidR="00860F7F" w:rsidRPr="00860F7F" w:rsidRDefault="00860F7F" w:rsidP="00860F7F">
      <w:pPr>
        <w:pStyle w:val="SingleTxtG"/>
      </w:pPr>
      <w:r w:rsidRPr="00860F7F">
        <w:t>40.</w:t>
      </w:r>
      <w:r w:rsidRPr="00860F7F">
        <w:tab/>
        <w:t xml:space="preserve">El Estado parte presentó sus observaciones al Comité en dos ocasiones. En las primeras observaciones, de fecha 2 de junio de 2022, el Estado parte negó todas las alegaciones. Puso en duda la credibilidad de las fuentes de la información y sostuvo que no podía verificar la información, debido al carácter colectivo de la comunicación. El Estado parte confirmó que las autoridades investigadoras de </w:t>
      </w:r>
      <w:proofErr w:type="spellStart"/>
      <w:r w:rsidRPr="00860F7F">
        <w:t>Belarús</w:t>
      </w:r>
      <w:proofErr w:type="spellEnd"/>
      <w:r w:rsidRPr="00860F7F">
        <w:t xml:space="preserve"> habían recibido unas 5.000 denuncias sobre actos ilícitos cometidos por funcionarios del Ministerio del Interior, personal militar de las tropas internas y otros cuerpos de seguridad el día de las elecciones presidenciales y después de la campaña electoral. En todos esos casos, se había decidido no incoar procedimiento penal alguno. Además, el Estado parte señaló que, en muchos casos, se había determinado que las llamadas </w:t>
      </w:r>
      <w:r w:rsidR="00BD2521">
        <w:t>“</w:t>
      </w:r>
      <w:r w:rsidRPr="00860F7F">
        <w:t>víctimas</w:t>
      </w:r>
      <w:r w:rsidR="00BD2521">
        <w:t>”</w:t>
      </w:r>
      <w:r w:rsidRPr="00860F7F">
        <w:t xml:space="preserve"> estaban implicadas en causas penales relacionadas con alteraciones del orden público y amenazas contra funcionarios públicos. Se habían remitido a los tribunales los expedientes de más de 500 de esas personas. Según el Estado parte, los agentes de la ley y los funcionarios públicos estaban sometidos a una enorme presión informativa. El Estado parte sostuvo que las protestas habían sido disturbios masivos y que fue necesario adoptar medidas para reprimirlos. En las segundas observaciones, de fecha 5 de septiembre de 2022, el Estado parte reiteró su posición respecto de las alegaciones y confirmó su intención de seguir cooperando con el Comité en el marco del procedimiento de presentación de informes, conforme al artículo 19 de la Convención.</w:t>
      </w:r>
    </w:p>
    <w:p w14:paraId="4FFC6CE0" w14:textId="0052AA34" w:rsidR="00860F7F" w:rsidRPr="001E47AD" w:rsidRDefault="00860F7F" w:rsidP="005205B0">
      <w:pPr>
        <w:pStyle w:val="H23G"/>
      </w:pPr>
      <w:r w:rsidRPr="001E47AD">
        <w:tab/>
        <w:t>3.</w:t>
      </w:r>
      <w:r w:rsidRPr="001E47AD">
        <w:tab/>
        <w:t>Información recibida de otras fuentes</w:t>
      </w:r>
    </w:p>
    <w:p w14:paraId="21E9A977" w14:textId="5DF9950D" w:rsidR="00860F7F" w:rsidRPr="00860F7F" w:rsidRDefault="00860F7F" w:rsidP="00860F7F">
      <w:pPr>
        <w:pStyle w:val="SingleTxtG"/>
      </w:pPr>
      <w:r w:rsidRPr="00860F7F">
        <w:t>41.</w:t>
      </w:r>
      <w:r w:rsidRPr="00860F7F">
        <w:tab/>
        <w:t xml:space="preserve">Para elaborar sus análisis, el Comité consultó numerosos informes, resoluciones y otras declaraciones públicas de las Naciones Unidas, sus mecanismos, organizaciones regionales, y de organizaciones nacionales e internacionales de la sociedad civil. Además de sus propias observaciones finales y decisiones relativas a las comunicaciones, y las observaciones finales, decisiones y dictámenes del Comité de Derechos Humanos, el Comité contra la Tortura tuvo en cuenta las resoluciones del Consejo de Derechos Humanos sobre la situación de los derechos humanos en </w:t>
      </w:r>
      <w:proofErr w:type="spellStart"/>
      <w:r w:rsidRPr="00860F7F">
        <w:t>Belarús</w:t>
      </w:r>
      <w:proofErr w:type="spellEnd"/>
      <w:r w:rsidRPr="00860F7F">
        <w:t xml:space="preserve"> en el período previo a las elecciones presidenciales de 2020 y con posterioridad a ellas, a saber, las resoluciones 45/1, 46/20, 49/26 y 52/29, en todas las cuales el Consejo se refirió a un patrón de violaciones graves de los derechos humanos, incluida la tortura. Además, el Comité estudió las conclusiones del examen realizado por la Alta Comisionada de las Naciones Unidas para los Derechos Humanos de las denuncias de actos de tortura y malos tratos (</w:t>
      </w:r>
      <w:hyperlink r:id="rId77" w:history="1">
        <w:r w:rsidRPr="00860F7F">
          <w:rPr>
            <w:rStyle w:val="Hipervnculo"/>
          </w:rPr>
          <w:t>A/</w:t>
        </w:r>
        <w:proofErr w:type="spellStart"/>
        <w:r w:rsidRPr="00860F7F">
          <w:rPr>
            <w:rStyle w:val="Hipervnculo"/>
          </w:rPr>
          <w:t>HRC</w:t>
        </w:r>
        <w:proofErr w:type="spellEnd"/>
        <w:r w:rsidRPr="00860F7F">
          <w:rPr>
            <w:rStyle w:val="Hipervnculo"/>
          </w:rPr>
          <w:t>/49/71</w:t>
        </w:r>
      </w:hyperlink>
      <w:r w:rsidRPr="00860F7F">
        <w:t xml:space="preserve">, </w:t>
      </w:r>
      <w:hyperlink r:id="rId78" w:history="1">
        <w:r w:rsidRPr="00860F7F">
          <w:rPr>
            <w:rStyle w:val="Hipervnculo"/>
          </w:rPr>
          <w:t>A/</w:t>
        </w:r>
        <w:proofErr w:type="spellStart"/>
        <w:r w:rsidRPr="00860F7F">
          <w:rPr>
            <w:rStyle w:val="Hipervnculo"/>
          </w:rPr>
          <w:t>HRC</w:t>
        </w:r>
        <w:proofErr w:type="spellEnd"/>
        <w:r w:rsidRPr="00860F7F">
          <w:rPr>
            <w:rStyle w:val="Hipervnculo"/>
          </w:rPr>
          <w:t>/52/68</w:t>
        </w:r>
      </w:hyperlink>
      <w:r w:rsidRPr="00860F7F">
        <w:t xml:space="preserve"> y </w:t>
      </w:r>
      <w:hyperlink r:id="rId79" w:history="1">
        <w:r w:rsidRPr="00860F7F">
          <w:rPr>
            <w:rStyle w:val="Hipervnculo"/>
          </w:rPr>
          <w:t>A/</w:t>
        </w:r>
        <w:proofErr w:type="spellStart"/>
        <w:r w:rsidRPr="00860F7F">
          <w:rPr>
            <w:rStyle w:val="Hipervnculo"/>
          </w:rPr>
          <w:t>HRC</w:t>
        </w:r>
        <w:proofErr w:type="spellEnd"/>
        <w:r w:rsidRPr="00860F7F">
          <w:rPr>
            <w:rStyle w:val="Hipervnculo"/>
          </w:rPr>
          <w:t>/52/68/</w:t>
        </w:r>
        <w:proofErr w:type="spellStart"/>
        <w:r w:rsidRPr="00860F7F">
          <w:rPr>
            <w:rStyle w:val="Hipervnculo"/>
          </w:rPr>
          <w:t>Corr.1</w:t>
        </w:r>
        <w:proofErr w:type="spellEnd"/>
      </w:hyperlink>
      <w:r w:rsidRPr="00860F7F">
        <w:t>), según lo dispuesto por el Consejo de Derechos Humanos en las resoluciones 46/20 y 49/26, así como la declaración formulada por el Alto Comisionado ante el Consejo de Derechos Humanos el 17 de marzo de 2023, en la que el Alto Comisionado señaló violaciones generalizadas y sistemáticas del derecho internacional de los derechos humanos, como tortura y malos tratos. El Comité examinó la información facilitada por los titulares de mandatos de los procedimientos especiales del Consejo de Derechos Humanos en sus declaraciones de 1 de septiembre de 2020</w:t>
      </w:r>
      <w:r w:rsidRPr="00860F7F">
        <w:rPr>
          <w:rStyle w:val="Refdenotaalpie"/>
          <w:lang w:val="es-ES"/>
        </w:rPr>
        <w:footnoteReference w:id="25"/>
      </w:r>
      <w:r w:rsidRPr="00860F7F">
        <w:t>, 19 de noviembre de 2020</w:t>
      </w:r>
      <w:r w:rsidRPr="00860F7F">
        <w:rPr>
          <w:rStyle w:val="Refdenotaalpie"/>
          <w:lang w:val="es-ES"/>
        </w:rPr>
        <w:footnoteReference w:id="26"/>
      </w:r>
      <w:r w:rsidRPr="00860F7F">
        <w:t xml:space="preserve">, 5 de julio </w:t>
      </w:r>
      <w:r w:rsidRPr="00860F7F">
        <w:lastRenderedPageBreak/>
        <w:t>de</w:t>
      </w:r>
      <w:r w:rsidR="00AB4D35">
        <w:t> </w:t>
      </w:r>
      <w:r w:rsidRPr="00860F7F">
        <w:t>2021</w:t>
      </w:r>
      <w:r w:rsidRPr="00860F7F">
        <w:rPr>
          <w:rStyle w:val="Refdenotaalpie"/>
          <w:lang w:val="es-ES"/>
        </w:rPr>
        <w:footnoteReference w:id="27"/>
      </w:r>
      <w:r w:rsidRPr="00860F7F">
        <w:t xml:space="preserve"> y 1 de abril de 2021</w:t>
      </w:r>
      <w:r w:rsidRPr="00860F7F">
        <w:rPr>
          <w:rStyle w:val="Refdenotaalpie"/>
          <w:lang w:val="es-ES"/>
        </w:rPr>
        <w:footnoteReference w:id="28"/>
      </w:r>
      <w:r w:rsidRPr="00860F7F">
        <w:t>, en las que se referían a denuncias de casos documentados de tortura y malos tratos a personas detenidas. Tuvo en cuenta las comunicaciones emitidas por el Relator Especial sobre la tortura , junto con otros titulares de mandatos, relativas a denuncias de tortura de defensores de los derechos humanos detenidos</w:t>
      </w:r>
      <w:r w:rsidRPr="00860F7F">
        <w:rPr>
          <w:rStyle w:val="Refdenotaalpie"/>
          <w:lang w:val="es-ES"/>
        </w:rPr>
        <w:footnoteReference w:id="29"/>
      </w:r>
      <w:r w:rsidRPr="00860F7F">
        <w:t xml:space="preserve">. El Comité examinó asimismo los informes de la Relatora Especial sobre la situación de los derechos humanos en </w:t>
      </w:r>
      <w:proofErr w:type="spellStart"/>
      <w:r w:rsidRPr="00860F7F">
        <w:t>Belarús</w:t>
      </w:r>
      <w:proofErr w:type="spellEnd"/>
      <w:r w:rsidRPr="00860F7F">
        <w:t xml:space="preserve"> publicados el 4 de mayo de 2021 (</w:t>
      </w:r>
      <w:hyperlink r:id="rId80" w:history="1">
        <w:r w:rsidRPr="00860F7F">
          <w:rPr>
            <w:rStyle w:val="Hipervnculo"/>
          </w:rPr>
          <w:t>A/</w:t>
        </w:r>
        <w:proofErr w:type="spellStart"/>
        <w:r w:rsidRPr="00860F7F">
          <w:rPr>
            <w:rStyle w:val="Hipervnculo"/>
          </w:rPr>
          <w:t>HRC</w:t>
        </w:r>
        <w:proofErr w:type="spellEnd"/>
        <w:r w:rsidRPr="00860F7F">
          <w:rPr>
            <w:rStyle w:val="Hipervnculo"/>
          </w:rPr>
          <w:t>/47/49</w:t>
        </w:r>
      </w:hyperlink>
      <w:r w:rsidRPr="00860F7F">
        <w:t>) y el 4 de mayo de 2022 (</w:t>
      </w:r>
      <w:hyperlink r:id="rId81" w:history="1">
        <w:r w:rsidRPr="00860F7F">
          <w:rPr>
            <w:rStyle w:val="Hipervnculo"/>
          </w:rPr>
          <w:t>A/</w:t>
        </w:r>
        <w:proofErr w:type="spellStart"/>
        <w:r w:rsidRPr="00860F7F">
          <w:rPr>
            <w:rStyle w:val="Hipervnculo"/>
          </w:rPr>
          <w:t>HRC</w:t>
        </w:r>
        <w:proofErr w:type="spellEnd"/>
        <w:r w:rsidRPr="00860F7F">
          <w:rPr>
            <w:rStyle w:val="Hipervnculo"/>
          </w:rPr>
          <w:t>/50/58</w:t>
        </w:r>
      </w:hyperlink>
      <w:r w:rsidRPr="00860F7F">
        <w:t>).</w:t>
      </w:r>
    </w:p>
    <w:p w14:paraId="1C16F6C6" w14:textId="77777777" w:rsidR="00860F7F" w:rsidRPr="00860F7F" w:rsidRDefault="00860F7F" w:rsidP="00860F7F">
      <w:pPr>
        <w:pStyle w:val="SingleTxtG"/>
      </w:pPr>
      <w:r w:rsidRPr="00860F7F">
        <w:t>42.</w:t>
      </w:r>
      <w:r w:rsidRPr="00860F7F">
        <w:tab/>
        <w:t xml:space="preserve">El Comité examinó la información publicada por la Organización para la Seguridad y la Cooperación en Europa (OSCE) en el informe elaborado por el Relator de la OSCE en el marco del Mecanismo de Moscú para la dimensión humana, acerca de las presuntas violaciones de los derechos humanos relacionadas con las elecciones presidenciales del 9 de agosto de 2020 en </w:t>
      </w:r>
      <w:proofErr w:type="spellStart"/>
      <w:r w:rsidRPr="00860F7F">
        <w:t>Belarús</w:t>
      </w:r>
      <w:proofErr w:type="spellEnd"/>
      <w:r w:rsidRPr="00860F7F">
        <w:rPr>
          <w:rStyle w:val="Refdenotaalpie"/>
          <w:lang w:val="es-ES"/>
        </w:rPr>
        <w:footnoteReference w:id="30"/>
      </w:r>
      <w:r w:rsidRPr="00860F7F">
        <w:t>, en el que concluía que el primer período de violencia que habían ejercido las fuerzas de seguridad después de las elecciones debía calificarse de período de tortura sistemática con la finalidad principal de castigar e intimidar a los manifestantes. Estudió los informes de Amnistía Internacional</w:t>
      </w:r>
      <w:r w:rsidRPr="00860F7F">
        <w:rPr>
          <w:rStyle w:val="Refdenotaalpie"/>
          <w:lang w:val="es-ES"/>
        </w:rPr>
        <w:footnoteReference w:id="31"/>
      </w:r>
      <w:r w:rsidRPr="00860F7F">
        <w:t xml:space="preserve">, del Comité Helsinki de </w:t>
      </w:r>
      <w:proofErr w:type="spellStart"/>
      <w:r w:rsidRPr="00860F7F">
        <w:t>Belarús</w:t>
      </w:r>
      <w:proofErr w:type="spellEnd"/>
      <w:r w:rsidRPr="00860F7F">
        <w:rPr>
          <w:rStyle w:val="Refdenotaalpie"/>
          <w:lang w:val="es-ES"/>
        </w:rPr>
        <w:footnoteReference w:id="32"/>
      </w:r>
      <w:r w:rsidRPr="00860F7F">
        <w:t xml:space="preserve">, el International Committee </w:t>
      </w:r>
      <w:proofErr w:type="spellStart"/>
      <w:r w:rsidRPr="00860F7F">
        <w:t>for</w:t>
      </w:r>
      <w:proofErr w:type="spellEnd"/>
      <w:r w:rsidRPr="00860F7F">
        <w:t xml:space="preserve"> </w:t>
      </w:r>
      <w:proofErr w:type="spellStart"/>
      <w:r w:rsidRPr="00860F7F">
        <w:t>the</w:t>
      </w:r>
      <w:proofErr w:type="spellEnd"/>
      <w:r w:rsidRPr="00860F7F">
        <w:t xml:space="preserve"> </w:t>
      </w:r>
      <w:proofErr w:type="spellStart"/>
      <w:r w:rsidRPr="00860F7F">
        <w:t>Investigation</w:t>
      </w:r>
      <w:proofErr w:type="spellEnd"/>
      <w:r w:rsidRPr="00860F7F">
        <w:t xml:space="preserve"> </w:t>
      </w:r>
      <w:proofErr w:type="spellStart"/>
      <w:r w:rsidRPr="00860F7F">
        <w:t>of</w:t>
      </w:r>
      <w:proofErr w:type="spellEnd"/>
      <w:r w:rsidRPr="00860F7F">
        <w:t xml:space="preserve"> Torture in </w:t>
      </w:r>
      <w:proofErr w:type="spellStart"/>
      <w:r w:rsidRPr="00860F7F">
        <w:t>Belarus</w:t>
      </w:r>
      <w:proofErr w:type="spellEnd"/>
      <w:r w:rsidRPr="00860F7F">
        <w:rPr>
          <w:rStyle w:val="Refdenotaalpie"/>
          <w:lang w:val="es-ES"/>
        </w:rPr>
        <w:footnoteReference w:id="33"/>
      </w:r>
      <w:r w:rsidRPr="00860F7F">
        <w:t xml:space="preserve">, Human </w:t>
      </w:r>
      <w:proofErr w:type="spellStart"/>
      <w:r w:rsidRPr="00860F7F">
        <w:t>Constanta</w:t>
      </w:r>
      <w:proofErr w:type="spellEnd"/>
      <w:r w:rsidRPr="00860F7F">
        <w:rPr>
          <w:rStyle w:val="Refdenotaalpie"/>
          <w:lang w:val="es-ES"/>
        </w:rPr>
        <w:footnoteReference w:id="34"/>
      </w:r>
      <w:r w:rsidRPr="00860F7F">
        <w:t xml:space="preserve">, la Human Rights House </w:t>
      </w:r>
      <w:proofErr w:type="spellStart"/>
      <w:r w:rsidRPr="00860F7F">
        <w:t>Foundation</w:t>
      </w:r>
      <w:proofErr w:type="spellEnd"/>
      <w:r w:rsidRPr="00860F7F">
        <w:rPr>
          <w:rStyle w:val="Refdenotaalpie"/>
          <w:lang w:val="es-ES"/>
        </w:rPr>
        <w:footnoteReference w:id="35"/>
      </w:r>
      <w:r w:rsidRPr="00860F7F">
        <w:t xml:space="preserve">, Human Rights </w:t>
      </w:r>
      <w:proofErr w:type="spellStart"/>
      <w:r w:rsidRPr="00860F7F">
        <w:t>Watch</w:t>
      </w:r>
      <w:proofErr w:type="spellEnd"/>
      <w:r w:rsidRPr="00860F7F">
        <w:rPr>
          <w:rStyle w:val="Refdenotaalpie"/>
          <w:lang w:val="es-ES"/>
        </w:rPr>
        <w:footnoteReference w:id="36"/>
      </w:r>
      <w:r w:rsidRPr="00860F7F">
        <w:t xml:space="preserve">, la International </w:t>
      </w:r>
      <w:proofErr w:type="spellStart"/>
      <w:r w:rsidRPr="00860F7F">
        <w:t>Accountability</w:t>
      </w:r>
      <w:proofErr w:type="spellEnd"/>
      <w:r w:rsidRPr="00860F7F">
        <w:t xml:space="preserve"> </w:t>
      </w:r>
      <w:proofErr w:type="spellStart"/>
      <w:r w:rsidRPr="00860F7F">
        <w:t>Platform</w:t>
      </w:r>
      <w:proofErr w:type="spellEnd"/>
      <w:r w:rsidRPr="00860F7F">
        <w:t xml:space="preserve"> </w:t>
      </w:r>
      <w:proofErr w:type="spellStart"/>
      <w:r w:rsidRPr="00860F7F">
        <w:t>for</w:t>
      </w:r>
      <w:proofErr w:type="spellEnd"/>
      <w:r w:rsidRPr="00860F7F">
        <w:t xml:space="preserve"> </w:t>
      </w:r>
      <w:proofErr w:type="spellStart"/>
      <w:r w:rsidRPr="00860F7F">
        <w:t>Belarus</w:t>
      </w:r>
      <w:proofErr w:type="spellEnd"/>
      <w:r w:rsidRPr="00860F7F">
        <w:rPr>
          <w:rStyle w:val="Refdenotaalpie"/>
          <w:lang w:val="es-ES"/>
        </w:rPr>
        <w:footnoteReference w:id="37"/>
      </w:r>
      <w:r w:rsidRPr="00860F7F">
        <w:t>, el Consejo Internacional para la Rehabilitación de las Víctimas de la Tortura</w:t>
      </w:r>
      <w:r w:rsidRPr="00860F7F">
        <w:rPr>
          <w:rStyle w:val="Refdenotaalpie"/>
          <w:lang w:val="es-ES"/>
        </w:rPr>
        <w:footnoteReference w:id="38"/>
      </w:r>
      <w:r w:rsidRPr="00860F7F">
        <w:t>, Reporteros sin Fronteras</w:t>
      </w:r>
      <w:r w:rsidRPr="00860F7F">
        <w:rPr>
          <w:rStyle w:val="Refdenotaalpie"/>
          <w:lang w:val="es-ES"/>
        </w:rPr>
        <w:footnoteReference w:id="39"/>
      </w:r>
      <w:r w:rsidRPr="00860F7F">
        <w:t xml:space="preserve"> y la Organización Mundial contra la Tortura</w:t>
      </w:r>
      <w:r w:rsidRPr="00860F7F">
        <w:rPr>
          <w:rStyle w:val="Refdenotaalpie"/>
          <w:lang w:val="es-ES"/>
        </w:rPr>
        <w:footnoteReference w:id="40"/>
      </w:r>
      <w:r w:rsidRPr="00860F7F">
        <w:t xml:space="preserve">. Todos ellos parecían avalar la conclusión de que en </w:t>
      </w:r>
      <w:proofErr w:type="spellStart"/>
      <w:r w:rsidRPr="00860F7F">
        <w:t>Belarús</w:t>
      </w:r>
      <w:proofErr w:type="spellEnd"/>
      <w:r w:rsidRPr="00860F7F">
        <w:t xml:space="preserve"> se había practicado sistemáticamente la tortura.</w:t>
      </w:r>
    </w:p>
    <w:p w14:paraId="3805DAC7" w14:textId="77777777" w:rsidR="00860F7F" w:rsidRPr="001E47AD" w:rsidRDefault="00860F7F" w:rsidP="005205B0">
      <w:pPr>
        <w:pStyle w:val="H23G"/>
      </w:pPr>
      <w:r w:rsidRPr="001E47AD">
        <w:lastRenderedPageBreak/>
        <w:tab/>
        <w:t>4.</w:t>
      </w:r>
      <w:r w:rsidRPr="001E47AD">
        <w:tab/>
        <w:t>Conclusiones y recomendaciones</w:t>
      </w:r>
      <w:r w:rsidRPr="00AB4D35">
        <w:rPr>
          <w:rStyle w:val="Refdenotaalpie"/>
          <w:b w:val="0"/>
          <w:bCs/>
          <w:lang w:val="es-ES"/>
        </w:rPr>
        <w:footnoteReference w:id="41"/>
      </w:r>
    </w:p>
    <w:p w14:paraId="53A6DDC2" w14:textId="77777777" w:rsidR="00860F7F" w:rsidRPr="00860F7F" w:rsidRDefault="00860F7F" w:rsidP="00860F7F">
      <w:pPr>
        <w:pStyle w:val="SingleTxtG"/>
      </w:pPr>
      <w:r w:rsidRPr="00860F7F">
        <w:t>43.</w:t>
      </w:r>
      <w:r w:rsidRPr="00860F7F">
        <w:tab/>
        <w:t>De conformidad con la práctica establecida, el Comité considera que sí hay práctica sistemática de la tortura cuando es evidente, a partir de la información que ha recibido o que obra en su poder, que los casos de tortura notificados no son fortuitos ni se han producido en un solo lugar o en un momento concreto, y se observan en ellos elementos de hábito, generalidad y finalidad determinada por lo menos en una parte importante del territorio del país en cuestión</w:t>
      </w:r>
      <w:r w:rsidRPr="00860F7F">
        <w:rPr>
          <w:rStyle w:val="Refdenotaalpie"/>
          <w:lang w:val="es-ES"/>
        </w:rPr>
        <w:footnoteReference w:id="42"/>
      </w:r>
      <w:r w:rsidRPr="00860F7F">
        <w:t>.</w:t>
      </w:r>
    </w:p>
    <w:p w14:paraId="439630AC" w14:textId="3D5BDDEB" w:rsidR="00860F7F" w:rsidRPr="00860F7F" w:rsidRDefault="00860F7F" w:rsidP="00860F7F">
      <w:pPr>
        <w:pStyle w:val="SingleTxtG"/>
      </w:pPr>
      <w:r w:rsidRPr="00860F7F">
        <w:t>44.</w:t>
      </w:r>
      <w:r w:rsidRPr="00860F7F">
        <w:tab/>
        <w:t xml:space="preserve">El Comité ha evaluado minuciosamente las alegaciones presentadas por las ONG, que han sido corroboradas por las conclusiones recogidas en los informes de los mecanismos de derechos humanos de las Naciones Unidas, el Relator de la OSCE y otras fuentes mencionadas anteriormente. Las alegaciones reflejan las tendencias relativas a los autores, métodos y fines de la tortura en </w:t>
      </w:r>
      <w:proofErr w:type="spellStart"/>
      <w:r w:rsidRPr="00860F7F">
        <w:t>Belarús</w:t>
      </w:r>
      <w:proofErr w:type="spellEnd"/>
      <w:r w:rsidRPr="00860F7F">
        <w:t xml:space="preserve"> y muestran un patrón de impunidad para los autores.</w:t>
      </w:r>
    </w:p>
    <w:p w14:paraId="73D5FE1D" w14:textId="77777777" w:rsidR="00860F7F" w:rsidRPr="00860F7F" w:rsidRDefault="00860F7F" w:rsidP="00860F7F">
      <w:pPr>
        <w:pStyle w:val="SingleTxtG"/>
      </w:pPr>
      <w:r w:rsidRPr="00860F7F">
        <w:t>45.</w:t>
      </w:r>
      <w:r w:rsidRPr="00860F7F">
        <w:tab/>
        <w:t>Se ha documentado que, tras las elecciones del 9 de agosto de 2020, fue frecuente la práctica de la tortura a manos de personal encargado de hacer cumplir la ley, que a menudo recurrió a brutales palizas y al uso excesivo de la fuerza física. Se llevó a cabo habitualmente como práctica deliberada para intimidar a los detenidos o extraerles declaraciones incriminatorias, así como para castigar a disidentes políticos y manifestantes pacíficos. Cometieron actos de tortura agentes de policía, guardias de prisiones y agentes del orden en comisarías, prisiones y vehículos de traslado de detenidos. A menudo se recluía a los detenidos en condiciones inhumanas, de hacinamiento grave y sin acceso a atención médica, visitas de familiares ni abogados. Las pruebas médicas y gráficas creíbles proporcionadas al Comité ilustraban patrones comunes de tortura. Se determinó que la violencia sexual infligida por agentes del Estado a personas privadas de libertad y las amenazas de tal violencia eran generalizadas, habituales y deliberadas.</w:t>
      </w:r>
    </w:p>
    <w:p w14:paraId="7382913F" w14:textId="77777777" w:rsidR="00860F7F" w:rsidRPr="00860F7F" w:rsidRDefault="00860F7F" w:rsidP="00860F7F">
      <w:pPr>
        <w:pStyle w:val="SingleTxtG"/>
      </w:pPr>
      <w:r w:rsidRPr="00860F7F">
        <w:t>46.</w:t>
      </w:r>
      <w:r w:rsidRPr="00860F7F">
        <w:tab/>
        <w:t xml:space="preserve">Los funcionarios encargados de hacer cumplir la ley y los fiscales facilitaron la tortura y contribuyeron al clima de impunidad endémica, al no actuar ante las denuncias al respecto, no realizar investigaciones efectivas, prontas e imparciales sobre las numerosas denuncias de tortura o malos tratos y no procesar a los autores. La situación se ha agravado ante la ineficacia de los mecanismos de denuncia existentes y la ausencia de un mecanismo independiente de supervisión de los lugares de privación de libertad. Las amenazas de represalias contra las personas que denuncian tortura o malos tratos, y sus representantes legales, apuntan a una denegación total del derecho a un recurso efectivo. En opinión del Comité, todo lo anteriormente expuesto lleva a la conclusión ineludible de que la tortura es una práctica sistemática en </w:t>
      </w:r>
      <w:proofErr w:type="spellStart"/>
      <w:r w:rsidRPr="00860F7F">
        <w:t>Belarús</w:t>
      </w:r>
      <w:proofErr w:type="spellEnd"/>
      <w:r w:rsidRPr="00860F7F">
        <w:t>.</w:t>
      </w:r>
    </w:p>
    <w:p w14:paraId="730B21AF" w14:textId="707F2EFC" w:rsidR="00860F7F" w:rsidRPr="00860F7F" w:rsidRDefault="00A312FF" w:rsidP="00860F7F">
      <w:pPr>
        <w:pStyle w:val="SingleTxtG"/>
        <w:rPr>
          <w:b/>
          <w:bCs/>
        </w:rPr>
      </w:pPr>
      <w:bookmarkStart w:id="23" w:name="_Hlk165626178"/>
      <w:r w:rsidRPr="001E47AD">
        <w:t>47.</w:t>
      </w:r>
      <w:r w:rsidRPr="001E47AD">
        <w:tab/>
      </w:r>
      <w:r w:rsidR="00860F7F" w:rsidRPr="00860F7F">
        <w:rPr>
          <w:b/>
          <w:bCs/>
        </w:rPr>
        <w:t>Por consiguiente, el Comité recomienda que, con carácter urgente, el Estado parte:</w:t>
      </w:r>
      <w:bookmarkStart w:id="24" w:name="_Hlk126839811"/>
    </w:p>
    <w:p w14:paraId="0D1823E6" w14:textId="77777777" w:rsidR="00860F7F" w:rsidRPr="00860F7F" w:rsidRDefault="00860F7F" w:rsidP="00860F7F">
      <w:pPr>
        <w:pStyle w:val="SingleTxtG"/>
        <w:rPr>
          <w:b/>
          <w:bCs/>
        </w:rPr>
      </w:pPr>
      <w:r w:rsidRPr="00860F7F">
        <w:rPr>
          <w:b/>
          <w:bCs/>
        </w:rPr>
        <w:tab/>
        <w:t>a)</w:t>
      </w:r>
      <w:r w:rsidRPr="00860F7F">
        <w:rPr>
          <w:b/>
          <w:bCs/>
        </w:rPr>
        <w:tab/>
        <w:t>Ponga fin a la práctica de la tortura y los malos tratos, en particular en todos los lugares de detención, y garantice que los funcionarios del más alto nivel condenen la tortura en todas sus formas, públicamente y sin ambigüedades, y dejen claro que a los autores y sus cómplices se les exigirán responsabilidades y serán castigados;</w:t>
      </w:r>
      <w:bookmarkEnd w:id="24"/>
    </w:p>
    <w:p w14:paraId="7225E2A1" w14:textId="77777777" w:rsidR="00860F7F" w:rsidRPr="00860F7F" w:rsidRDefault="00860F7F" w:rsidP="00860F7F">
      <w:pPr>
        <w:pStyle w:val="SingleTxtG"/>
        <w:rPr>
          <w:b/>
          <w:bCs/>
        </w:rPr>
      </w:pPr>
      <w:r w:rsidRPr="00860F7F">
        <w:rPr>
          <w:b/>
          <w:bCs/>
        </w:rPr>
        <w:tab/>
        <w:t>b)</w:t>
      </w:r>
      <w:r w:rsidRPr="00860F7F">
        <w:rPr>
          <w:b/>
          <w:bCs/>
        </w:rPr>
        <w:tab/>
        <w:t>Tipifique la tortura, incluyendo cualquier acto de tortura en grado de tentativa y cualquier acto que constituya complicidad o participación en la tortura, como delito separado y específico en la legislación del Estado parte, con una definición que abarque todos los elementos contenidos en el artículo 1 de la Convención, y castigue los actos de tortura con penas adecuadas, acordes con la gravedad del delito, como se establece en el artículo 4, párrafo 2, de la Convención;</w:t>
      </w:r>
    </w:p>
    <w:p w14:paraId="32741D8B" w14:textId="77777777" w:rsidR="00860F7F" w:rsidRPr="00860F7F" w:rsidRDefault="00860F7F" w:rsidP="00860F7F">
      <w:pPr>
        <w:pStyle w:val="SingleTxtG"/>
        <w:rPr>
          <w:b/>
          <w:bCs/>
        </w:rPr>
      </w:pPr>
      <w:r w:rsidRPr="00860F7F">
        <w:rPr>
          <w:b/>
          <w:bCs/>
        </w:rPr>
        <w:tab/>
        <w:t>c)</w:t>
      </w:r>
      <w:r w:rsidRPr="00860F7F">
        <w:rPr>
          <w:b/>
          <w:bCs/>
        </w:rPr>
        <w:tab/>
        <w:t xml:space="preserve">Investigue rápida y exhaustivamente todas las alegaciones de tortura y malos tratos, incluidas las formuladas durante las elecciones presidenciales de 2020 y con posterioridad a ellas, mediante un mecanismo eficaz y plenamente independiente e </w:t>
      </w:r>
      <w:r w:rsidRPr="00860F7F">
        <w:rPr>
          <w:b/>
          <w:bCs/>
        </w:rPr>
        <w:lastRenderedPageBreak/>
        <w:t>imparcial, enjuicie a los autores y castigue a los condenados con sanciones acordes con la gravedad del delito;</w:t>
      </w:r>
    </w:p>
    <w:p w14:paraId="2B9E3C6F" w14:textId="77777777" w:rsidR="00860F7F" w:rsidRPr="00860F7F" w:rsidRDefault="00860F7F" w:rsidP="00860F7F">
      <w:pPr>
        <w:pStyle w:val="SingleTxtG"/>
        <w:rPr>
          <w:b/>
          <w:bCs/>
        </w:rPr>
      </w:pPr>
      <w:r w:rsidRPr="00860F7F">
        <w:rPr>
          <w:b/>
          <w:bCs/>
        </w:rPr>
        <w:tab/>
        <w:t>d)</w:t>
      </w:r>
      <w:r w:rsidRPr="00860F7F">
        <w:rPr>
          <w:b/>
          <w:bCs/>
        </w:rPr>
        <w:tab/>
        <w:t>Garantice que los miembros de las fuerzas policiales y de seguridad, las fuerzas militares, el servicio penitenciario y los órganos de inteligencia presuntamente responsables de violaciones de la Convención sean suspendidos de sus funciones mientras esté en curso cualquier investigación sobre las acusaciones, que no estén en condiciones de interferir en la investigación y que, una vez condenados, no se les permita volver a ocupar un puesto desde el que podrían cometer abusos o tomar represalias contra los denunciantes o sus familias;</w:t>
      </w:r>
    </w:p>
    <w:p w14:paraId="7081271E" w14:textId="77777777" w:rsidR="00860F7F" w:rsidRPr="00860F7F" w:rsidRDefault="00860F7F" w:rsidP="00860F7F">
      <w:pPr>
        <w:pStyle w:val="SingleTxtG"/>
        <w:rPr>
          <w:b/>
          <w:bCs/>
        </w:rPr>
      </w:pPr>
      <w:r w:rsidRPr="00860F7F">
        <w:rPr>
          <w:b/>
          <w:bCs/>
        </w:rPr>
        <w:tab/>
        <w:t>e)</w:t>
      </w:r>
      <w:r w:rsidRPr="00860F7F">
        <w:rPr>
          <w:b/>
          <w:bCs/>
        </w:rPr>
        <w:tab/>
        <w:t>Proporcione a todas las víctimas de la tortura y, en su caso, a sus familias, reparación, incluida una indemnización, y los medios para una rehabilitación lo más completa posible;</w:t>
      </w:r>
    </w:p>
    <w:p w14:paraId="25C69DF7" w14:textId="77777777" w:rsidR="00860F7F" w:rsidRPr="00860F7F" w:rsidRDefault="00860F7F" w:rsidP="00860F7F">
      <w:pPr>
        <w:pStyle w:val="SingleTxtG"/>
        <w:rPr>
          <w:b/>
          <w:bCs/>
        </w:rPr>
      </w:pPr>
      <w:r w:rsidRPr="00860F7F">
        <w:rPr>
          <w:b/>
          <w:bCs/>
        </w:rPr>
        <w:tab/>
        <w:t>f)</w:t>
      </w:r>
      <w:r w:rsidRPr="00860F7F">
        <w:rPr>
          <w:b/>
          <w:bCs/>
        </w:rPr>
        <w:tab/>
        <w:t>Garantice la eficacia e independencia del mecanismo confidencial de denuncia y permita el acceso de su personal a todos los lugares de detención, para que las personas privadas de libertad puedan presentar confidencialmente denuncias por tortura y malos tratos;</w:t>
      </w:r>
    </w:p>
    <w:p w14:paraId="4FA6CE24" w14:textId="77777777" w:rsidR="00860F7F" w:rsidRPr="00860F7F" w:rsidRDefault="00860F7F" w:rsidP="00860F7F">
      <w:pPr>
        <w:pStyle w:val="SingleTxtG"/>
        <w:rPr>
          <w:b/>
          <w:bCs/>
        </w:rPr>
      </w:pPr>
      <w:r w:rsidRPr="00860F7F">
        <w:rPr>
          <w:b/>
          <w:bCs/>
        </w:rPr>
        <w:tab/>
        <w:t>g)</w:t>
      </w:r>
      <w:r w:rsidRPr="00860F7F">
        <w:rPr>
          <w:b/>
          <w:bCs/>
        </w:rPr>
        <w:tab/>
        <w:t>Proporcione protección efectiva contra represalias a todas las víctimas y testigos de actos de tortura, así como a sus representantes y a los actores de la sociedad civil, y garantice que quienes denuncian casos de tortura no sean procesados como medida de revancha y que no sean objeto de represalias de ningún tipo;</w:t>
      </w:r>
    </w:p>
    <w:p w14:paraId="4D3F2ADF" w14:textId="77777777" w:rsidR="00860F7F" w:rsidRPr="00860F7F" w:rsidRDefault="00860F7F" w:rsidP="00860F7F">
      <w:pPr>
        <w:pStyle w:val="SingleTxtG"/>
        <w:rPr>
          <w:b/>
          <w:bCs/>
        </w:rPr>
      </w:pPr>
      <w:r w:rsidRPr="00860F7F">
        <w:rPr>
          <w:b/>
          <w:bCs/>
        </w:rPr>
        <w:tab/>
        <w:t>h)</w:t>
      </w:r>
      <w:r w:rsidRPr="00860F7F">
        <w:rPr>
          <w:b/>
          <w:bCs/>
        </w:rPr>
        <w:tab/>
        <w:t>Garantice que las personas privadas de libertad tengan acceso en la práctica a salvaguardias legales desde el momento de la privación de libertad, incluido el derecho a ponerse rápidamente en contacto con un abogado y, en caso necesario, disponer de asistencia letrada, a contactar con un médico independiente, o un médico de su elección, y pasar un reconocimiento médico confidencial y gratuito, y a comunicarse sin demora con un familiar u otra persona adecuada de su elección tras ser privadas de libertad;</w:t>
      </w:r>
    </w:p>
    <w:p w14:paraId="0B5C8727" w14:textId="77777777" w:rsidR="00860F7F" w:rsidRPr="00860F7F" w:rsidRDefault="00860F7F" w:rsidP="00860F7F">
      <w:pPr>
        <w:pStyle w:val="SingleTxtG"/>
        <w:rPr>
          <w:b/>
          <w:bCs/>
        </w:rPr>
      </w:pPr>
      <w:r w:rsidRPr="00860F7F">
        <w:rPr>
          <w:b/>
          <w:bCs/>
        </w:rPr>
        <w:tab/>
        <w:t>i)</w:t>
      </w:r>
      <w:r w:rsidRPr="00860F7F">
        <w:rPr>
          <w:b/>
          <w:bCs/>
        </w:rPr>
        <w:tab/>
        <w:t>Vele por que todos los períodos de privación de libertad se anoten con exactitud, inmediatamente después de la detención, en un registro en el lugar de detención y en un registro central, y que los abogados y los familiares de los detenidos tengan pleno acceso a la información sobre los detenidos que figura en los registros;</w:t>
      </w:r>
    </w:p>
    <w:p w14:paraId="77B9AA59" w14:textId="77777777" w:rsidR="00860F7F" w:rsidRPr="00860F7F" w:rsidRDefault="00860F7F" w:rsidP="00860F7F">
      <w:pPr>
        <w:pStyle w:val="SingleTxtG"/>
        <w:rPr>
          <w:b/>
          <w:bCs/>
        </w:rPr>
      </w:pPr>
      <w:r w:rsidRPr="00860F7F">
        <w:rPr>
          <w:b/>
          <w:bCs/>
        </w:rPr>
        <w:tab/>
        <w:t>j)</w:t>
      </w:r>
      <w:r w:rsidRPr="00860F7F">
        <w:rPr>
          <w:b/>
          <w:bCs/>
        </w:rPr>
        <w:tab/>
        <w:t>Garantice que las confesiones obtenidas bajo tortura no se admitan en ningún procedimiento judicial, excepto contra una persona acusada de tortura, como prueba de que la declaración se hizo bajo tortura, y vele por que, cuando se alegue que una declaración se ha obtenido mediante tortura, la acusación se investigue inmediatamente y la carga de la prueba no recaiga en la víctima sino en el Estado;</w:t>
      </w:r>
    </w:p>
    <w:p w14:paraId="28C9079A" w14:textId="77777777" w:rsidR="00860F7F" w:rsidRPr="00860F7F" w:rsidRDefault="00860F7F" w:rsidP="00860F7F">
      <w:pPr>
        <w:pStyle w:val="SingleTxtG"/>
        <w:rPr>
          <w:b/>
          <w:bCs/>
        </w:rPr>
      </w:pPr>
      <w:r w:rsidRPr="00860F7F">
        <w:rPr>
          <w:b/>
          <w:bCs/>
        </w:rPr>
        <w:tab/>
        <w:t>k)</w:t>
      </w:r>
      <w:r w:rsidRPr="00860F7F">
        <w:rPr>
          <w:b/>
          <w:bCs/>
        </w:rPr>
        <w:tab/>
        <w:t>Refuerce los mandatos de las comisiones públicas de supervisión para garantizar su independencia y el acceso sin previo aviso a todos los lugares de privación de libertad, y publique información sobre sus conclusiones;</w:t>
      </w:r>
    </w:p>
    <w:p w14:paraId="43356EBE" w14:textId="77777777" w:rsidR="00860F7F" w:rsidRPr="00860F7F" w:rsidRDefault="00860F7F" w:rsidP="00860F7F">
      <w:pPr>
        <w:pStyle w:val="SingleTxtG"/>
        <w:rPr>
          <w:b/>
          <w:bCs/>
        </w:rPr>
      </w:pPr>
      <w:r w:rsidRPr="00860F7F">
        <w:rPr>
          <w:b/>
          <w:bCs/>
        </w:rPr>
        <w:tab/>
        <w:t>l)</w:t>
      </w:r>
      <w:r w:rsidRPr="00860F7F">
        <w:rPr>
          <w:b/>
          <w:bCs/>
        </w:rPr>
        <w:tab/>
        <w:t>Permita que las organizaciones de la sociedad civil tengan acceso a los lugares de detención;</w:t>
      </w:r>
    </w:p>
    <w:p w14:paraId="73E65A05" w14:textId="77777777" w:rsidR="00860F7F" w:rsidRPr="00860F7F" w:rsidRDefault="00860F7F" w:rsidP="00860F7F">
      <w:pPr>
        <w:pStyle w:val="SingleTxtG"/>
        <w:rPr>
          <w:b/>
          <w:bCs/>
        </w:rPr>
      </w:pPr>
      <w:r w:rsidRPr="00860F7F">
        <w:rPr>
          <w:b/>
          <w:bCs/>
        </w:rPr>
        <w:tab/>
        <w:t>m)</w:t>
      </w:r>
      <w:r w:rsidRPr="00860F7F">
        <w:rPr>
          <w:b/>
          <w:bCs/>
        </w:rPr>
        <w:tab/>
        <w:t>Garantice condiciones adecuadas de detención, en consonancia con las Reglas Mínimas de las Naciones Unidas para el Tratamiento de los Reclusos (Reglas Nelson Mandela) y otras normas internacionales y nacionales pertinentes;</w:t>
      </w:r>
    </w:p>
    <w:p w14:paraId="67185A57" w14:textId="77777777" w:rsidR="00860F7F" w:rsidRPr="00860F7F" w:rsidRDefault="00860F7F" w:rsidP="00860F7F">
      <w:pPr>
        <w:pStyle w:val="SingleTxtG"/>
        <w:rPr>
          <w:b/>
          <w:bCs/>
        </w:rPr>
      </w:pPr>
      <w:r w:rsidRPr="00860F7F">
        <w:rPr>
          <w:b/>
          <w:bCs/>
        </w:rPr>
        <w:tab/>
        <w:t>n)</w:t>
      </w:r>
      <w:r w:rsidRPr="00860F7F">
        <w:rPr>
          <w:b/>
          <w:bCs/>
        </w:rPr>
        <w:tab/>
        <w:t>Ponga en marcha programas de formación obligatorios sobre las disposiciones de la Convención y la prohibición absoluta de la tortura, la instrucción sobre métodos no coercitivos de interrogatorio y el Manual para la Investigación y Documentación Eficaces de la Tortura y Otros Tratos o Penas Crueles, Inhumanos o Degradantes (Protocolo de Estambul), en su versión revisada, dirigidos a funcionarios encargados de hacer cumplir la ley, de seguridad y de prisiones, agentes judiciales, personal médico y otras personas que participan en la detención policial o el interrogatorio, o tienen relación con el trato a los detenidos.</w:t>
      </w:r>
    </w:p>
    <w:p w14:paraId="2C4EA46F" w14:textId="77777777" w:rsidR="00860F7F" w:rsidRPr="001E47AD" w:rsidRDefault="00860F7F" w:rsidP="00A312FF">
      <w:pPr>
        <w:pStyle w:val="H23G"/>
      </w:pPr>
      <w:r w:rsidRPr="001E47AD">
        <w:rPr>
          <w:bCs/>
        </w:rPr>
        <w:lastRenderedPageBreak/>
        <w:tab/>
        <w:t>5.</w:t>
      </w:r>
      <w:r w:rsidRPr="001E47AD">
        <w:tab/>
        <w:t xml:space="preserve">Comentarios y observaciones de </w:t>
      </w:r>
      <w:proofErr w:type="spellStart"/>
      <w:r w:rsidRPr="001E47AD">
        <w:t>Belarús</w:t>
      </w:r>
      <w:proofErr w:type="spellEnd"/>
      <w:r w:rsidRPr="001E47AD">
        <w:t xml:space="preserve"> acerca del informe de investigación</w:t>
      </w:r>
    </w:p>
    <w:p w14:paraId="6006EE38" w14:textId="0EA61964" w:rsidR="00860F7F" w:rsidRPr="00860F7F" w:rsidRDefault="00860F7F" w:rsidP="00860F7F">
      <w:pPr>
        <w:pStyle w:val="SingleTxtG"/>
        <w:rPr>
          <w:bCs/>
        </w:rPr>
      </w:pPr>
      <w:r w:rsidRPr="00860F7F">
        <w:rPr>
          <w:bCs/>
        </w:rPr>
        <w:t>48.</w:t>
      </w:r>
      <w:r w:rsidRPr="00860F7F">
        <w:rPr>
          <w:bCs/>
        </w:rPr>
        <w:tab/>
        <w:t xml:space="preserve">En julio de 2023, el Gobierno de </w:t>
      </w:r>
      <w:proofErr w:type="spellStart"/>
      <w:r w:rsidRPr="00860F7F">
        <w:rPr>
          <w:bCs/>
        </w:rPr>
        <w:t>Belarús</w:t>
      </w:r>
      <w:proofErr w:type="spellEnd"/>
      <w:r w:rsidRPr="00860F7F">
        <w:rPr>
          <w:bCs/>
        </w:rPr>
        <w:t xml:space="preserve"> respondió a las conclusiones del Comité y expresó su firme desacuerdo con las conclusiones. Consideró que el informe no se había elaborado con su colaboración. El Gobierno negó todas las alegaciones, reiteró sus posiciones anteriores y cuestionó la fiabilidad de las fuentes de la información. En febrero y mayo de</w:t>
      </w:r>
      <w:r w:rsidR="00653E6E">
        <w:rPr>
          <w:bCs/>
        </w:rPr>
        <w:t> </w:t>
      </w:r>
      <w:r w:rsidRPr="00860F7F">
        <w:rPr>
          <w:bCs/>
        </w:rPr>
        <w:t xml:space="preserve">2024, </w:t>
      </w:r>
      <w:proofErr w:type="spellStart"/>
      <w:r w:rsidRPr="00860F7F">
        <w:rPr>
          <w:bCs/>
        </w:rPr>
        <w:t>Belarús</w:t>
      </w:r>
      <w:proofErr w:type="spellEnd"/>
      <w:r w:rsidRPr="00860F7F">
        <w:rPr>
          <w:bCs/>
        </w:rPr>
        <w:t xml:space="preserve"> indicó que no daba su consentimiento a la publicación del informe de la investigación. </w:t>
      </w:r>
      <w:proofErr w:type="spellStart"/>
      <w:r w:rsidRPr="00860F7F">
        <w:rPr>
          <w:bCs/>
        </w:rPr>
        <w:t>Belarús</w:t>
      </w:r>
      <w:proofErr w:type="spellEnd"/>
      <w:r w:rsidRPr="00860F7F">
        <w:rPr>
          <w:bCs/>
        </w:rPr>
        <w:t xml:space="preserve"> solicitó que se publicara su nota verbal de fecha 8 de mayo de 2024 como anexo al presente informe</w:t>
      </w:r>
      <w:r w:rsidRPr="00860F7F">
        <w:rPr>
          <w:rStyle w:val="Refdenotaalpie"/>
          <w:lang w:val="es-ES"/>
        </w:rPr>
        <w:footnoteReference w:id="43"/>
      </w:r>
      <w:r w:rsidRPr="00860F7F">
        <w:rPr>
          <w:bCs/>
        </w:rPr>
        <w:t>. Reafirmó su compromiso de cooperar con el Comité de plena conformidad con las disposiciones de la Convención.</w:t>
      </w:r>
    </w:p>
    <w:bookmarkEnd w:id="23"/>
    <w:p w14:paraId="04EDC785" w14:textId="77777777" w:rsidR="00860F7F" w:rsidRPr="001E47AD" w:rsidRDefault="00860F7F" w:rsidP="00A312FF">
      <w:pPr>
        <w:pStyle w:val="HChG"/>
      </w:pPr>
      <w:r w:rsidRPr="001E47AD">
        <w:rPr>
          <w:bCs/>
        </w:rPr>
        <w:tab/>
        <w:t>VI.</w:t>
      </w:r>
      <w:r w:rsidRPr="001E47AD">
        <w:tab/>
        <w:t xml:space="preserve">Examen de las quejas presentadas de conformidad </w:t>
      </w:r>
      <w:r w:rsidRPr="001E47AD">
        <w:br/>
        <w:t>con el artículo 22 de la Convención</w:t>
      </w:r>
      <w:bookmarkStart w:id="25" w:name="_Toc138756987"/>
      <w:bookmarkEnd w:id="25"/>
    </w:p>
    <w:p w14:paraId="310BDF62" w14:textId="77777777" w:rsidR="00860F7F" w:rsidRPr="001E47AD" w:rsidRDefault="00860F7F" w:rsidP="00A312FF">
      <w:pPr>
        <w:pStyle w:val="H1G"/>
      </w:pPr>
      <w:r w:rsidRPr="001E47AD">
        <w:tab/>
        <w:t>A.</w:t>
      </w:r>
      <w:r w:rsidRPr="001E47AD">
        <w:tab/>
        <w:t>Introducción</w:t>
      </w:r>
      <w:bookmarkStart w:id="26" w:name="_Toc138756988"/>
      <w:bookmarkEnd w:id="26"/>
    </w:p>
    <w:p w14:paraId="2F857092" w14:textId="77777777" w:rsidR="00860F7F" w:rsidRPr="00860F7F" w:rsidRDefault="00860F7F" w:rsidP="00860F7F">
      <w:pPr>
        <w:pStyle w:val="SingleTxtG"/>
      </w:pPr>
      <w:r w:rsidRPr="00860F7F">
        <w:t>49.</w:t>
      </w:r>
      <w:r w:rsidRPr="00860F7F">
        <w:tab/>
        <w:t>De conformidad con el artículo 22 de la Convención, las personas que aleguen ser víctimas de una violación por un Estado parte de las disposiciones de la Convención podrán presentar una queja al Comité para que la examine con arreglo a las condiciones establecidas en dicho artículo. Un total de 71 Estados partes en la Convención han declarado que reconocen la competencia del Comité para recibir y examinar quejas de conformidad con el artículo 22 de la Convención. El Comité no podrá examinar ninguna queja relativa a un Estado parte en la Convención que no haya reconocido su competencia en virtud del artículo 22. La Convención contempla la posibilidad de que los Estados partes soliciten al Comité que examine la admisibilidad de una comunicación separadamente del fondo. Durante el período examinado, el Comité decidió que, por razones de eficacia procedimental y limitaciones estructurales de recursos, suspendería, a partir del 8 de mayo de 2024 y hasta nuevo aviso, la posibilidad de que los Estados partes presentaran dichas solicitudes.</w:t>
      </w:r>
    </w:p>
    <w:p w14:paraId="2D3C4CD5" w14:textId="408657AA" w:rsidR="00860F7F" w:rsidRPr="00860F7F" w:rsidRDefault="00860F7F" w:rsidP="00860F7F">
      <w:pPr>
        <w:pStyle w:val="SingleTxtG"/>
      </w:pPr>
      <w:r w:rsidRPr="00860F7F">
        <w:t>50.</w:t>
      </w:r>
      <w:r w:rsidRPr="00860F7F">
        <w:tab/>
        <w:t>El cargo de Relator para las quejas nuevas y las medidas provisionales, establecido de conformidad con el artículo 104, párrafo 1, del reglamento del Comité, lo ocupa actualmente el Sr. </w:t>
      </w:r>
      <w:proofErr w:type="spellStart"/>
      <w:r w:rsidRPr="00860F7F">
        <w:t>Buchwald</w:t>
      </w:r>
      <w:proofErr w:type="spellEnd"/>
      <w:r w:rsidRPr="00860F7F">
        <w:t>, que fue elegido durante el 79</w:t>
      </w:r>
      <w:r w:rsidR="00371F8C">
        <w:t>º</w:t>
      </w:r>
      <w:r w:rsidRPr="00860F7F">
        <w:t xml:space="preserve"> período de sesiones del Comité.</w:t>
      </w:r>
    </w:p>
    <w:p w14:paraId="7D5C5F44" w14:textId="77777777" w:rsidR="00860F7F" w:rsidRPr="001E47AD" w:rsidRDefault="00860F7F" w:rsidP="00A312FF">
      <w:pPr>
        <w:pStyle w:val="H1G"/>
      </w:pPr>
      <w:r w:rsidRPr="001E47AD">
        <w:tab/>
        <w:t>B.</w:t>
      </w:r>
      <w:r w:rsidRPr="001E47AD">
        <w:tab/>
        <w:t>Medidas provisionales de protección</w:t>
      </w:r>
      <w:bookmarkStart w:id="27" w:name="_Toc138756989"/>
      <w:bookmarkEnd w:id="27"/>
    </w:p>
    <w:p w14:paraId="5BBFB660" w14:textId="77777777" w:rsidR="00860F7F" w:rsidRPr="00860F7F" w:rsidRDefault="00860F7F" w:rsidP="00860F7F">
      <w:pPr>
        <w:pStyle w:val="SingleTxtG"/>
      </w:pPr>
      <w:r w:rsidRPr="00860F7F">
        <w:t>51.</w:t>
      </w:r>
      <w:r w:rsidRPr="00860F7F">
        <w:tab/>
        <w:t>Los autores de las quejas suelen pedir medidas preventivas de protección. De conformidad con el artículo 114, párrafo 1, de su reglamento, en cualquier momento después de recibir una queja, el Comité podrá transmitir al Estado parte interesado, por conducto de su Relator para las quejas nuevas y las medidas provisionales, una solicitud para que adopte las medidas provisionales que el Comité considere necesarias para evitar daños irreparables a la o las personas en cuestión. Se indicará al Estado parte que esa solicitud no implica ningún juicio sobre la admisibilidad o el fondo de la queja. Durante el período que abarca el informe se concedieron medidas provisionales en relación con 18 quejas que recibió el Relator para las quejas nuevas y las medidas provisionales, que se encarga de verificar periódicamente que los Estados partes den curso a esas solicitudes.</w:t>
      </w:r>
    </w:p>
    <w:p w14:paraId="64C478AF" w14:textId="77777777" w:rsidR="00860F7F" w:rsidRPr="001E47AD" w:rsidRDefault="00860F7F" w:rsidP="00A312FF">
      <w:pPr>
        <w:pStyle w:val="H1G"/>
      </w:pPr>
      <w:r w:rsidRPr="001E47AD">
        <w:rPr>
          <w:bCs/>
        </w:rPr>
        <w:tab/>
        <w:t>C.</w:t>
      </w:r>
      <w:r w:rsidRPr="001E47AD">
        <w:tab/>
        <w:t>Marcha de los trabajos</w:t>
      </w:r>
      <w:bookmarkStart w:id="28" w:name="_Toc138756990"/>
      <w:bookmarkEnd w:id="28"/>
    </w:p>
    <w:p w14:paraId="6056BC6C" w14:textId="77777777" w:rsidR="00860F7F" w:rsidRPr="00860F7F" w:rsidRDefault="00860F7F" w:rsidP="00860F7F">
      <w:pPr>
        <w:pStyle w:val="SingleTxtG"/>
      </w:pPr>
      <w:r w:rsidRPr="00860F7F">
        <w:t>52.</w:t>
      </w:r>
      <w:r w:rsidRPr="00860F7F">
        <w:tab/>
        <w:t xml:space="preserve">A fecha de 10 de mayo de 2024, el Comité había registrado, desde 1989, 1.211 quejas relativas a 45 Estados partes. De ese total se había suspendido el examen de 406 quejas y 145 se habían declarado inadmisibles. El Comité había adoptado decisiones finales sobre el fondo respecto de 495 quejas y concluido que se había violado la Convención en 206 de ellas. Siguen pendientes de examen 164 quejas. Todas las decisiones del Comité sobre el fondo y las decisiones de inadmisibilidad o de suspensión del examen pueden consultarse en la base </w:t>
      </w:r>
      <w:r w:rsidRPr="00860F7F">
        <w:lastRenderedPageBreak/>
        <w:t>de datos de la jurisprudencia de los órganos de tratados</w:t>
      </w:r>
      <w:r w:rsidRPr="00860F7F">
        <w:rPr>
          <w:rStyle w:val="Refdenotaalpie"/>
          <w:lang w:val="es-ES"/>
        </w:rPr>
        <w:footnoteReference w:id="44"/>
      </w:r>
      <w:r w:rsidRPr="00860F7F">
        <w:t xml:space="preserve"> —que se ha actualizado recientemente—, en el sitio web del ACNUDH</w:t>
      </w:r>
      <w:r w:rsidRPr="00860F7F">
        <w:rPr>
          <w:rStyle w:val="Refdenotaalpie"/>
          <w:lang w:val="es-ES"/>
        </w:rPr>
        <w:footnoteReference w:id="45"/>
      </w:r>
      <w:r w:rsidRPr="00860F7F">
        <w:t xml:space="preserve"> y en el Sistema de Archivo de Documentos de las Naciones Unidas.</w:t>
      </w:r>
    </w:p>
    <w:p w14:paraId="7A8755D2" w14:textId="7EFC8004" w:rsidR="00860F7F" w:rsidRPr="00860F7F" w:rsidRDefault="00860F7F" w:rsidP="00860F7F">
      <w:pPr>
        <w:pStyle w:val="SingleTxtG"/>
      </w:pPr>
      <w:r w:rsidRPr="00860F7F">
        <w:t>53.</w:t>
      </w:r>
      <w:r w:rsidRPr="00860F7F">
        <w:tab/>
        <w:t xml:space="preserve">En su 77º período de sesiones, el Comité adoptó decisiones en cuanto al fondo con respecto a cuatro comunicaciones. En </w:t>
      </w:r>
      <w:r w:rsidRPr="00860F7F">
        <w:rPr>
          <w:i/>
          <w:iCs/>
        </w:rPr>
        <w:t>O. R. c. Suecia</w:t>
      </w:r>
      <w:r w:rsidRPr="00860F7F">
        <w:t xml:space="preserve"> (</w:t>
      </w:r>
      <w:hyperlink r:id="rId82" w:history="1">
        <w:r w:rsidRPr="00860F7F">
          <w:rPr>
            <w:rStyle w:val="Hipervnculo"/>
          </w:rPr>
          <w:t>CAT/C/77/D/1016/2020</w:t>
        </w:r>
      </w:hyperlink>
      <w:r w:rsidRPr="00860F7F">
        <w:t>), comunicación presentada por un nacional del Afganistán que había solicitado asilo en Suecia porque temía a los talibanes y, posteriormente, por su conversión al cristianismo, el Comité estimó que sería incompatible con las obligaciones del Estado parte en virtud del artículo 3 de la Convención denegar al autor un examen de sus reclamaciones en su totalidad, incluidas las relativas a su conversión, y a la luz del cambio de Gobierno en el Afganistán, antes de expulsarlo a ese país. Por consiguiente, invitó al Estado parte a que volviera a examinar la solicitud de asilo del autor.</w:t>
      </w:r>
    </w:p>
    <w:p w14:paraId="34F44A48" w14:textId="59BEE171" w:rsidR="00860F7F" w:rsidRPr="00860F7F" w:rsidRDefault="00860F7F" w:rsidP="00860F7F">
      <w:pPr>
        <w:pStyle w:val="SingleTxtG"/>
      </w:pPr>
      <w:r w:rsidRPr="00860F7F">
        <w:t>54.</w:t>
      </w:r>
      <w:r w:rsidRPr="00860F7F">
        <w:tab/>
        <w:t xml:space="preserve">El Comité determinó que devolver por la fuerza a los autores no constituiría una violación del artículo 3 de la Convención por los Estados partes en sus decisiones </w:t>
      </w:r>
      <w:r w:rsidRPr="00860F7F">
        <w:rPr>
          <w:i/>
          <w:iCs/>
        </w:rPr>
        <w:t>T. T. c. Australia</w:t>
      </w:r>
      <w:r w:rsidRPr="00860F7F">
        <w:t xml:space="preserve"> (</w:t>
      </w:r>
      <w:hyperlink r:id="rId83" w:history="1">
        <w:r w:rsidRPr="00860F7F">
          <w:rPr>
            <w:rStyle w:val="Hipervnculo"/>
          </w:rPr>
          <w:t>CAT/C/77/D/946/2019</w:t>
        </w:r>
      </w:hyperlink>
      <w:r w:rsidRPr="00860F7F">
        <w:t xml:space="preserve">) y </w:t>
      </w:r>
      <w:r w:rsidRPr="00860F7F">
        <w:rPr>
          <w:i/>
          <w:iCs/>
        </w:rPr>
        <w:t>N. K. c. Suiza</w:t>
      </w:r>
      <w:r w:rsidRPr="00860F7F">
        <w:t xml:space="preserve"> (</w:t>
      </w:r>
      <w:hyperlink r:id="rId84" w:history="1">
        <w:r w:rsidRPr="00860F7F">
          <w:rPr>
            <w:rStyle w:val="Hipervnculo"/>
          </w:rPr>
          <w:t>CAT/C/77/D/989/2020</w:t>
        </w:r>
      </w:hyperlink>
      <w:r w:rsidRPr="00860F7F">
        <w:t xml:space="preserve">). En </w:t>
      </w:r>
      <w:proofErr w:type="spellStart"/>
      <w:r w:rsidRPr="00860F7F">
        <w:rPr>
          <w:i/>
          <w:iCs/>
        </w:rPr>
        <w:t>Bodart</w:t>
      </w:r>
      <w:proofErr w:type="spellEnd"/>
      <w:r w:rsidRPr="00860F7F">
        <w:rPr>
          <w:i/>
          <w:iCs/>
        </w:rPr>
        <w:t xml:space="preserve"> c. Bélgica</w:t>
      </w:r>
      <w:r w:rsidRPr="00860F7F">
        <w:t xml:space="preserve"> (</w:t>
      </w:r>
      <w:hyperlink r:id="rId85" w:history="1">
        <w:r w:rsidRPr="00860F7F">
          <w:rPr>
            <w:rStyle w:val="Hipervnculo"/>
          </w:rPr>
          <w:t>CAT/C/77/D/993/2020</w:t>
        </w:r>
      </w:hyperlink>
      <w:r w:rsidRPr="00860F7F">
        <w:t>), el Comité decidió que no podía concluir que el Estado parte hubiera violado los artículos 2, párrafo 1; 11 y 16, párrafo 1, de la Convención. No obstante, el Comité invitó al Estado parte a proseguir sus esfuerzos y a adoptar todas las medidas humanitarias efectivas y razonables a su alcance para proteger activamente la integridad física y psíquica de la autora de la queja y de los demás nacionales belgas recluidos en los campamentos del nordeste de la República Árabe Siria.</w:t>
      </w:r>
    </w:p>
    <w:p w14:paraId="1AD282B3" w14:textId="617FA1A5" w:rsidR="00860F7F" w:rsidRPr="00860F7F" w:rsidRDefault="00860F7F" w:rsidP="00860F7F">
      <w:pPr>
        <w:pStyle w:val="SingleTxtG"/>
      </w:pPr>
      <w:r w:rsidRPr="00860F7F">
        <w:t>55.</w:t>
      </w:r>
      <w:r w:rsidRPr="00860F7F">
        <w:tab/>
        <w:t xml:space="preserve">El Comité declaró inadmisibles cuatro comunicaciones: </w:t>
      </w:r>
      <w:r w:rsidRPr="00860F7F">
        <w:rPr>
          <w:i/>
          <w:iCs/>
        </w:rPr>
        <w:t xml:space="preserve">X y otros c. Suiza </w:t>
      </w:r>
      <w:r w:rsidRPr="00860F7F">
        <w:t>(</w:t>
      </w:r>
      <w:hyperlink r:id="rId86" w:history="1">
        <w:r w:rsidRPr="00860F7F">
          <w:rPr>
            <w:rStyle w:val="Hipervnculo"/>
          </w:rPr>
          <w:t>CAT/C/77/D/963/2019</w:t>
        </w:r>
      </w:hyperlink>
      <w:r w:rsidRPr="00860F7F">
        <w:t xml:space="preserve">), </w:t>
      </w:r>
      <w:r w:rsidRPr="00860F7F">
        <w:rPr>
          <w:i/>
          <w:iCs/>
        </w:rPr>
        <w:t xml:space="preserve">K. S. c. Australia </w:t>
      </w:r>
      <w:r w:rsidRPr="00860F7F">
        <w:t>(</w:t>
      </w:r>
      <w:hyperlink r:id="rId87" w:history="1">
        <w:r w:rsidRPr="00860F7F">
          <w:rPr>
            <w:rStyle w:val="Hipervnculo"/>
          </w:rPr>
          <w:t>CAT/C/77/D/982/2020</w:t>
        </w:r>
      </w:hyperlink>
      <w:r w:rsidRPr="00860F7F">
        <w:t xml:space="preserve">), </w:t>
      </w:r>
      <w:r w:rsidRPr="00860F7F">
        <w:rPr>
          <w:i/>
          <w:iCs/>
        </w:rPr>
        <w:t xml:space="preserve">M. R. c. Suecia </w:t>
      </w:r>
      <w:r w:rsidRPr="00860F7F">
        <w:t>(</w:t>
      </w:r>
      <w:hyperlink r:id="rId88" w:history="1">
        <w:r w:rsidRPr="00860F7F">
          <w:rPr>
            <w:rStyle w:val="Hipervnculo"/>
          </w:rPr>
          <w:t>CAT/C/77/D/986/2020</w:t>
        </w:r>
      </w:hyperlink>
      <w:r w:rsidRPr="00860F7F">
        <w:t xml:space="preserve">) y </w:t>
      </w:r>
      <w:r w:rsidRPr="00860F7F">
        <w:rPr>
          <w:i/>
          <w:iCs/>
        </w:rPr>
        <w:t xml:space="preserve">S. B. M. c. Suecia </w:t>
      </w:r>
      <w:r w:rsidRPr="00860F7F">
        <w:t>(</w:t>
      </w:r>
      <w:hyperlink r:id="rId89" w:history="1">
        <w:r w:rsidRPr="00860F7F">
          <w:rPr>
            <w:rStyle w:val="Hipervnculo"/>
          </w:rPr>
          <w:t>CAT/C/77/D/1011/2020</w:t>
        </w:r>
      </w:hyperlink>
      <w:r w:rsidRPr="00860F7F">
        <w:t xml:space="preserve">). Suspendió el examen de 11 comunicaciones: </w:t>
      </w:r>
      <w:r w:rsidRPr="00860F7F">
        <w:rPr>
          <w:i/>
          <w:iCs/>
        </w:rPr>
        <w:t xml:space="preserve">K. S. c. Australia </w:t>
      </w:r>
      <w:r w:rsidRPr="00860F7F">
        <w:t>(</w:t>
      </w:r>
      <w:hyperlink r:id="rId90" w:history="1">
        <w:r w:rsidRPr="00860F7F">
          <w:rPr>
            <w:rStyle w:val="Hipervnculo"/>
          </w:rPr>
          <w:t>CAT/C/77/D/917/2019</w:t>
        </w:r>
      </w:hyperlink>
      <w:r w:rsidRPr="00860F7F">
        <w:t xml:space="preserve">), </w:t>
      </w:r>
      <w:r w:rsidRPr="00860F7F">
        <w:rPr>
          <w:i/>
          <w:iCs/>
        </w:rPr>
        <w:t xml:space="preserve">X y otros c. Suecia </w:t>
      </w:r>
      <w:r w:rsidRPr="00860F7F">
        <w:t>(</w:t>
      </w:r>
      <w:hyperlink r:id="rId91" w:history="1">
        <w:r w:rsidRPr="00860F7F">
          <w:rPr>
            <w:rStyle w:val="Hipervnculo"/>
          </w:rPr>
          <w:t>CAT/C/77/D/969/2019</w:t>
        </w:r>
      </w:hyperlink>
      <w:r w:rsidRPr="00860F7F">
        <w:t xml:space="preserve">), </w:t>
      </w:r>
      <w:r w:rsidRPr="00860F7F">
        <w:rPr>
          <w:i/>
          <w:iCs/>
        </w:rPr>
        <w:t xml:space="preserve">N. K. y otros c. Suiza </w:t>
      </w:r>
      <w:r w:rsidRPr="00860F7F">
        <w:t>(</w:t>
      </w:r>
      <w:hyperlink r:id="rId92" w:history="1">
        <w:r w:rsidRPr="00860F7F">
          <w:rPr>
            <w:rStyle w:val="Hipervnculo"/>
          </w:rPr>
          <w:t>CAT/C/77/D/977/2020</w:t>
        </w:r>
      </w:hyperlink>
      <w:r w:rsidRPr="00860F7F">
        <w:t xml:space="preserve">), </w:t>
      </w:r>
      <w:r w:rsidRPr="00860F7F">
        <w:rPr>
          <w:i/>
          <w:iCs/>
        </w:rPr>
        <w:t xml:space="preserve">E. D. y P. K. c. Suiza </w:t>
      </w:r>
      <w:r w:rsidRPr="00860F7F">
        <w:t>(</w:t>
      </w:r>
      <w:hyperlink r:id="rId93" w:history="1">
        <w:r w:rsidRPr="00860F7F">
          <w:rPr>
            <w:rStyle w:val="Hipervnculo"/>
          </w:rPr>
          <w:t>CAT/C/77/D/978/2020</w:t>
        </w:r>
      </w:hyperlink>
      <w:r w:rsidRPr="00860F7F">
        <w:t xml:space="preserve">), </w:t>
      </w:r>
      <w:r w:rsidRPr="00860F7F">
        <w:rPr>
          <w:i/>
          <w:iCs/>
        </w:rPr>
        <w:t xml:space="preserve">H. A. c. Suecia </w:t>
      </w:r>
      <w:r w:rsidRPr="00860F7F">
        <w:t>(</w:t>
      </w:r>
      <w:hyperlink r:id="rId94" w:history="1">
        <w:r w:rsidRPr="00860F7F">
          <w:rPr>
            <w:rStyle w:val="Hipervnculo"/>
          </w:rPr>
          <w:t>CAT/C/77/D/994/2020</w:t>
        </w:r>
      </w:hyperlink>
      <w:r w:rsidRPr="00860F7F">
        <w:t xml:space="preserve">), </w:t>
      </w:r>
      <w:r w:rsidRPr="00860F7F">
        <w:rPr>
          <w:i/>
          <w:iCs/>
        </w:rPr>
        <w:t xml:space="preserve">A. H. c. Suecia </w:t>
      </w:r>
      <w:r w:rsidRPr="00860F7F">
        <w:t>(</w:t>
      </w:r>
      <w:hyperlink r:id="rId95" w:history="1">
        <w:r w:rsidRPr="00860F7F">
          <w:rPr>
            <w:rStyle w:val="Hipervnculo"/>
          </w:rPr>
          <w:t>CAT/C/77/D/996/2020</w:t>
        </w:r>
      </w:hyperlink>
      <w:r w:rsidRPr="00860F7F">
        <w:t xml:space="preserve">), </w:t>
      </w:r>
      <w:r w:rsidRPr="00860F7F">
        <w:rPr>
          <w:i/>
          <w:iCs/>
        </w:rPr>
        <w:t xml:space="preserve">H. S. y otros c. Bélgica </w:t>
      </w:r>
      <w:r w:rsidRPr="00860F7F">
        <w:t>(</w:t>
      </w:r>
      <w:hyperlink r:id="rId96" w:history="1">
        <w:r w:rsidRPr="00860F7F">
          <w:rPr>
            <w:rStyle w:val="Hipervnculo"/>
          </w:rPr>
          <w:t>CAT/C/77/D/1003/2020</w:t>
        </w:r>
      </w:hyperlink>
      <w:r w:rsidRPr="00860F7F">
        <w:t xml:space="preserve">), </w:t>
      </w:r>
      <w:r w:rsidRPr="00860F7F">
        <w:rPr>
          <w:i/>
          <w:iCs/>
        </w:rPr>
        <w:t xml:space="preserve">M. K. B. c. el Reino de los Países Bajos </w:t>
      </w:r>
      <w:r w:rsidRPr="00860F7F">
        <w:t>(</w:t>
      </w:r>
      <w:hyperlink r:id="rId97" w:history="1">
        <w:r w:rsidRPr="00860F7F">
          <w:rPr>
            <w:rStyle w:val="Hipervnculo"/>
          </w:rPr>
          <w:t>CAT/C/77/D/1008/2020</w:t>
        </w:r>
      </w:hyperlink>
      <w:r w:rsidRPr="00860F7F">
        <w:t>),</w:t>
      </w:r>
      <w:r w:rsidRPr="00860F7F">
        <w:rPr>
          <w:i/>
          <w:iCs/>
        </w:rPr>
        <w:t xml:space="preserve"> T. K. M. H. y M. F. B. c. Suiza </w:t>
      </w:r>
      <w:r w:rsidRPr="00860F7F">
        <w:t>(</w:t>
      </w:r>
      <w:hyperlink r:id="rId98" w:history="1">
        <w:r w:rsidRPr="00860F7F">
          <w:rPr>
            <w:rStyle w:val="Hipervnculo"/>
          </w:rPr>
          <w:t>CAT/C/77/D/1071/2021</w:t>
        </w:r>
      </w:hyperlink>
      <w:r w:rsidRPr="00860F7F">
        <w:t>),</w:t>
      </w:r>
      <w:r w:rsidRPr="00860F7F">
        <w:rPr>
          <w:i/>
          <w:iCs/>
        </w:rPr>
        <w:t xml:space="preserve"> S. J. c. Suecia </w:t>
      </w:r>
      <w:r w:rsidRPr="00860F7F">
        <w:t>(</w:t>
      </w:r>
      <w:hyperlink r:id="rId99" w:history="1">
        <w:r w:rsidRPr="00860F7F">
          <w:rPr>
            <w:rStyle w:val="Hipervnculo"/>
          </w:rPr>
          <w:t>CAT/C/77/D/1098/2021</w:t>
        </w:r>
      </w:hyperlink>
      <w:r w:rsidRPr="00860F7F">
        <w:t xml:space="preserve">) y </w:t>
      </w:r>
      <w:r w:rsidRPr="00860F7F">
        <w:rPr>
          <w:i/>
          <w:iCs/>
        </w:rPr>
        <w:t>A. C. c. Australi</w:t>
      </w:r>
      <w:r w:rsidRPr="00860F7F">
        <w:t>a (</w:t>
      </w:r>
      <w:hyperlink r:id="rId100" w:history="1">
        <w:r w:rsidRPr="00860F7F">
          <w:rPr>
            <w:rStyle w:val="Hipervnculo"/>
          </w:rPr>
          <w:t>CAT/C/77/D/1101/2021</w:t>
        </w:r>
      </w:hyperlink>
      <w:r w:rsidRPr="00860F7F">
        <w:t>).</w:t>
      </w:r>
    </w:p>
    <w:p w14:paraId="18ECDF00" w14:textId="042892B1" w:rsidR="00860F7F" w:rsidRPr="00860F7F" w:rsidRDefault="00860F7F" w:rsidP="00860F7F">
      <w:pPr>
        <w:pStyle w:val="SingleTxtG"/>
      </w:pPr>
      <w:r w:rsidRPr="00860F7F">
        <w:t>56.</w:t>
      </w:r>
      <w:r w:rsidRPr="00860F7F">
        <w:tab/>
        <w:t>En su 78º período de sesiones, el Comité adoptó decisiones en cuanto al fondo con</w:t>
      </w:r>
      <w:r w:rsidR="00494D2C">
        <w:t xml:space="preserve"> </w:t>
      </w:r>
      <w:r w:rsidRPr="00860F7F">
        <w:t xml:space="preserve">respecto a ocho comunicaciones. En </w:t>
      </w:r>
      <w:r w:rsidRPr="00860F7F">
        <w:rPr>
          <w:i/>
          <w:iCs/>
        </w:rPr>
        <w:t>A. A. S. y otros c. Suecia</w:t>
      </w:r>
      <w:r w:rsidRPr="00860F7F">
        <w:t xml:space="preserve"> (</w:t>
      </w:r>
      <w:hyperlink r:id="rId101" w:history="1">
        <w:r w:rsidRPr="00860F7F">
          <w:rPr>
            <w:rStyle w:val="Hipervnculo"/>
          </w:rPr>
          <w:t>CAT/C/78/D/937/2019</w:t>
        </w:r>
      </w:hyperlink>
      <w:r w:rsidRPr="00860F7F">
        <w:t xml:space="preserve">), sobre una expulsión al Afganistán, el Comité se expresó de forma similar a la utilizada en </w:t>
      </w:r>
      <w:r w:rsidRPr="00860F7F">
        <w:rPr>
          <w:i/>
          <w:iCs/>
        </w:rPr>
        <w:t>O. R. c.</w:t>
      </w:r>
      <w:r w:rsidR="00494D2C">
        <w:rPr>
          <w:i/>
          <w:iCs/>
        </w:rPr>
        <w:t> </w:t>
      </w:r>
      <w:r w:rsidRPr="00860F7F">
        <w:rPr>
          <w:i/>
          <w:iCs/>
        </w:rPr>
        <w:t>Suecia</w:t>
      </w:r>
      <w:r w:rsidRPr="00860F7F">
        <w:t>, recordando al Estado parte las obligaciones que le incumbían en virtud del artículo</w:t>
      </w:r>
      <w:r w:rsidR="00494D2C">
        <w:t> </w:t>
      </w:r>
      <w:r w:rsidRPr="00860F7F">
        <w:t xml:space="preserve">3 de la Convención y lo invitó a </w:t>
      </w:r>
      <w:r w:rsidR="00BD2521">
        <w:t>“</w:t>
      </w:r>
      <w:r w:rsidRPr="00860F7F">
        <w:t>volver a examinar la solicitud de asilo de los autores, teniendo en cuenta las nuevas circunstancias que surgieron tras la toma del poder en el Afganistán por los talibanes en 2021 y a la luz de las obligaciones del Estado parte en virtud de la Convención y de la presente decisión</w:t>
      </w:r>
      <w:r w:rsidR="00BD2521">
        <w:t>”</w:t>
      </w:r>
      <w:r w:rsidRPr="00860F7F">
        <w:t xml:space="preserve"> (párr. 10). Del mismo modo, en </w:t>
      </w:r>
      <w:r w:rsidRPr="00860F7F">
        <w:rPr>
          <w:i/>
          <w:iCs/>
        </w:rPr>
        <w:t>N. R. c. Suecia</w:t>
      </w:r>
      <w:r w:rsidRPr="00860F7F">
        <w:t xml:space="preserve"> (</w:t>
      </w:r>
      <w:hyperlink r:id="rId102" w:history="1">
        <w:r w:rsidRPr="00860F7F">
          <w:rPr>
            <w:rStyle w:val="Hipervnculo"/>
          </w:rPr>
          <w:t>CAT/C/78/D/1047/2021</w:t>
        </w:r>
      </w:hyperlink>
      <w:r w:rsidRPr="00860F7F">
        <w:t xml:space="preserve">), relativa a un nacional del Afganistán que había solicitado asilo en Suecia en 2015 por temor a los talibanes y, posteriormente, debido a su conversión al cristianismo, el Comité se refirió a la situación en el país después de que los talibanes tomaran el poder, y constató que se había violado el artículo 3 de la Convención. En la comunicación </w:t>
      </w:r>
      <w:r w:rsidRPr="00860F7F">
        <w:rPr>
          <w:i/>
          <w:iCs/>
        </w:rPr>
        <w:t>H. U. c. Finlandia</w:t>
      </w:r>
      <w:r w:rsidRPr="00860F7F">
        <w:t xml:space="preserve"> (</w:t>
      </w:r>
      <w:hyperlink r:id="rId103" w:history="1">
        <w:r w:rsidRPr="00860F7F">
          <w:rPr>
            <w:rStyle w:val="Hipervnculo"/>
          </w:rPr>
          <w:t>CAT/C/78/D/1052/2021</w:t>
        </w:r>
      </w:hyperlink>
      <w:r w:rsidRPr="00860F7F">
        <w:t xml:space="preserve">), relativa a una nacional de la República Democrática del Congo, el Comité decidió que el Estado parte no había tenido suficientemente en cuenta la situación particularmente vulnerable de la autora, no le había proporcionado las salvaguardias necesarias, no había evaluado debidamente los informes médicos relativos a las torturas a las que había sido sometida, ni había investigado suficientemente si había motivos fundados para creer que correría peligro de ser de nuevo sometida a tortura en caso de ser devuelta a su país de origen, y pidió al Estado parte que volviera a examinar la solicitud de asilo de la autora. En </w:t>
      </w:r>
      <w:proofErr w:type="spellStart"/>
      <w:r w:rsidRPr="00860F7F">
        <w:rPr>
          <w:i/>
          <w:iCs/>
        </w:rPr>
        <w:t>Aleksandrov</w:t>
      </w:r>
      <w:proofErr w:type="spellEnd"/>
      <w:r w:rsidRPr="00860F7F">
        <w:rPr>
          <w:i/>
          <w:iCs/>
        </w:rPr>
        <w:t xml:space="preserve"> c. Kazajstán</w:t>
      </w:r>
      <w:r w:rsidRPr="00860F7F">
        <w:t xml:space="preserve"> (</w:t>
      </w:r>
      <w:hyperlink r:id="rId104" w:history="1">
        <w:r w:rsidRPr="00860F7F">
          <w:rPr>
            <w:rStyle w:val="Hipervnculo"/>
          </w:rPr>
          <w:t>CAT/C/78/D/840/2017</w:t>
        </w:r>
      </w:hyperlink>
      <w:r w:rsidRPr="00860F7F">
        <w:t xml:space="preserve">), relativa a un autor que cumple cadena perpetua en una prisión de máxima seguridad en Kazajstán, el Comité consideró inadmisibles las alegaciones que formuló en virtud de los artículos 1, 12, 13, 14 y 16 de la Convención. En cuanto a las </w:t>
      </w:r>
      <w:r w:rsidRPr="00860F7F">
        <w:lastRenderedPageBreak/>
        <w:t xml:space="preserve">alegaciones del autor según las cuales el Estado parte no llevó a cabo una investigación exhaustiva de sus denuncias de que había sido agredido por otros reclusos y de que la agresión había sido alentada y facilitada por la administración del centro penitenciario, el Comité consideró que las autoridades del Estado parte no habían llevado a cabo una investigación efectiva. En </w:t>
      </w:r>
      <w:r w:rsidRPr="00860F7F">
        <w:rPr>
          <w:i/>
          <w:iCs/>
        </w:rPr>
        <w:t>A. D. y otros c. Francia</w:t>
      </w:r>
      <w:r w:rsidRPr="00860F7F">
        <w:t xml:space="preserve"> (</w:t>
      </w:r>
      <w:hyperlink r:id="rId105" w:history="1">
        <w:r w:rsidRPr="00860F7F">
          <w:rPr>
            <w:rStyle w:val="Hipervnculo"/>
          </w:rPr>
          <w:t>CAT/C/78/D/1045/2020</w:t>
        </w:r>
      </w:hyperlink>
      <w:r w:rsidRPr="00860F7F">
        <w:t xml:space="preserve">), relativo a la repatriación de niños cuyos padres estaban vinculados a actividades terroristas y habían estado detenidos en campamentos de la República Árabe Siria, el Comité decidió que, en las circunstancias particulares del caso, no adoptar cualquier otra medida razonable a su alcance para repatriar a A. D. a fin de permitirle acceder a una atención apropiada constituiría una violación por el Estado parte del artículo 2, párrafo 1, leído conjuntamente con el artículo 16, de la Convención. En </w:t>
      </w:r>
      <w:r w:rsidRPr="00860F7F">
        <w:rPr>
          <w:i/>
          <w:iCs/>
        </w:rPr>
        <w:t>B. S. c Suecia</w:t>
      </w:r>
      <w:r w:rsidRPr="00860F7F">
        <w:t xml:space="preserve"> (</w:t>
      </w:r>
      <w:hyperlink r:id="rId106" w:history="1">
        <w:r w:rsidRPr="00860F7F">
          <w:rPr>
            <w:rStyle w:val="Hipervnculo"/>
          </w:rPr>
          <w:t>CAT/C/78/D/1076/2021</w:t>
        </w:r>
      </w:hyperlink>
      <w:r w:rsidRPr="00860F7F">
        <w:t>), relativa a un nacional de Túnez, el Comité dictaminó que, de conformidad con el artículo 3 de la Convención, el Estado parte debía examinar de nuevo la solicitud del autor a la luz de las obligaciones que le incumbían en virtud de la Convención y de las conclusiones del Comité respecto al caso.</w:t>
      </w:r>
    </w:p>
    <w:p w14:paraId="5233D1E6" w14:textId="14CA99A8" w:rsidR="00860F7F" w:rsidRPr="00860F7F" w:rsidRDefault="00860F7F" w:rsidP="00860F7F">
      <w:pPr>
        <w:pStyle w:val="SingleTxtG"/>
      </w:pPr>
      <w:r w:rsidRPr="00860F7F">
        <w:t>57.</w:t>
      </w:r>
      <w:r w:rsidRPr="00860F7F">
        <w:tab/>
        <w:t>El Comité determinó que la expulsión forzosa de los autores de las quejas no constituiría una violación del artículo 3 de la Convención por los Estados partes en sus decisiones en</w:t>
      </w:r>
      <w:r w:rsidRPr="00860F7F">
        <w:rPr>
          <w:i/>
          <w:iCs/>
        </w:rPr>
        <w:t xml:space="preserve"> I. P. c. Suiza </w:t>
      </w:r>
      <w:r w:rsidRPr="00860F7F">
        <w:t>(</w:t>
      </w:r>
      <w:hyperlink r:id="rId107" w:history="1">
        <w:r w:rsidRPr="00860F7F">
          <w:rPr>
            <w:rStyle w:val="Hipervnculo"/>
          </w:rPr>
          <w:t>CAT/C/78/D/1035/2020</w:t>
        </w:r>
      </w:hyperlink>
      <w:r w:rsidRPr="00860F7F">
        <w:t xml:space="preserve">), relativa a la expulsión a Sri Lanka, y en </w:t>
      </w:r>
      <w:r w:rsidRPr="00860F7F">
        <w:rPr>
          <w:i/>
          <w:iCs/>
        </w:rPr>
        <w:t>I. N. c. Australia</w:t>
      </w:r>
      <w:r w:rsidRPr="00860F7F">
        <w:t xml:space="preserve"> (</w:t>
      </w:r>
      <w:hyperlink r:id="rId108" w:history="1">
        <w:r w:rsidRPr="00860F7F">
          <w:rPr>
            <w:rStyle w:val="Hipervnculo"/>
          </w:rPr>
          <w:t>CAT/C/78/D/995/2020</w:t>
        </w:r>
      </w:hyperlink>
      <w:r w:rsidRPr="00860F7F">
        <w:t>), relativa a la expulsión al Pakistán.</w:t>
      </w:r>
    </w:p>
    <w:p w14:paraId="290848A9" w14:textId="64078AD4" w:rsidR="00860F7F" w:rsidRPr="00860F7F" w:rsidRDefault="00860F7F" w:rsidP="00860F7F">
      <w:pPr>
        <w:pStyle w:val="SingleTxtG"/>
      </w:pPr>
      <w:r w:rsidRPr="00860F7F">
        <w:t>58.</w:t>
      </w:r>
      <w:r w:rsidRPr="00860F7F">
        <w:tab/>
        <w:t>El Comité también declaró inadmisibles dos comunicaciones: S. R. c. Australia (</w:t>
      </w:r>
      <w:hyperlink r:id="rId109" w:history="1">
        <w:r w:rsidRPr="00860F7F">
          <w:rPr>
            <w:rStyle w:val="Hipervnculo"/>
          </w:rPr>
          <w:t>CAT/C/78/D/1012/2020</w:t>
        </w:r>
      </w:hyperlink>
      <w:r w:rsidRPr="00860F7F">
        <w:t xml:space="preserve">) y </w:t>
      </w:r>
      <w:r w:rsidRPr="00860F7F">
        <w:rPr>
          <w:i/>
        </w:rPr>
        <w:t>F c. Suiza</w:t>
      </w:r>
      <w:r w:rsidRPr="00860F7F">
        <w:t xml:space="preserve"> (</w:t>
      </w:r>
      <w:hyperlink r:id="rId110" w:history="1">
        <w:r w:rsidRPr="00860F7F">
          <w:rPr>
            <w:rStyle w:val="Hipervnculo"/>
          </w:rPr>
          <w:t>CAT/C/78/D/1085/2021</w:t>
        </w:r>
      </w:hyperlink>
      <w:r w:rsidRPr="00860F7F">
        <w:t xml:space="preserve">). Suspendió el examen de ocho comunicaciones: </w:t>
      </w:r>
      <w:r w:rsidRPr="00860F7F">
        <w:rPr>
          <w:i/>
          <w:iCs/>
        </w:rPr>
        <w:t>M. J. c. Finlandia</w:t>
      </w:r>
      <w:r w:rsidRPr="00860F7F">
        <w:t xml:space="preserve"> (</w:t>
      </w:r>
      <w:hyperlink r:id="rId111" w:history="1">
        <w:r w:rsidRPr="00860F7F">
          <w:rPr>
            <w:rStyle w:val="Hipervnculo"/>
          </w:rPr>
          <w:t>CAT/C/78/D/875/2018</w:t>
        </w:r>
      </w:hyperlink>
      <w:r w:rsidRPr="00860F7F">
        <w:t xml:space="preserve">), </w:t>
      </w:r>
      <w:r w:rsidRPr="00860F7F">
        <w:rPr>
          <w:i/>
          <w:iCs/>
        </w:rPr>
        <w:t>Y. H. c. Australia</w:t>
      </w:r>
      <w:r w:rsidRPr="00860F7F">
        <w:t xml:space="preserve"> (</w:t>
      </w:r>
      <w:hyperlink r:id="rId112" w:history="1">
        <w:r w:rsidRPr="00860F7F">
          <w:rPr>
            <w:rStyle w:val="Hipervnculo"/>
          </w:rPr>
          <w:t>CAT/C/78/D/1001/2020</w:t>
        </w:r>
      </w:hyperlink>
      <w:r w:rsidRPr="00860F7F">
        <w:t xml:space="preserve">), </w:t>
      </w:r>
      <w:r w:rsidRPr="00860F7F">
        <w:rPr>
          <w:i/>
          <w:iCs/>
        </w:rPr>
        <w:t xml:space="preserve">A. A. c. Suecia </w:t>
      </w:r>
      <w:r w:rsidRPr="00860F7F">
        <w:t>(</w:t>
      </w:r>
      <w:hyperlink r:id="rId113" w:history="1">
        <w:r w:rsidRPr="00860F7F">
          <w:rPr>
            <w:rStyle w:val="Hipervnculo"/>
          </w:rPr>
          <w:t>CAT/C/78/D/1002/2020</w:t>
        </w:r>
      </w:hyperlink>
      <w:r w:rsidRPr="00860F7F">
        <w:t xml:space="preserve">), </w:t>
      </w:r>
      <w:r w:rsidRPr="00860F7F">
        <w:rPr>
          <w:i/>
          <w:iCs/>
        </w:rPr>
        <w:t xml:space="preserve">M. A. c. Suecia </w:t>
      </w:r>
      <w:r w:rsidRPr="00860F7F">
        <w:t>(</w:t>
      </w:r>
      <w:hyperlink r:id="rId114" w:history="1">
        <w:r w:rsidRPr="00860F7F">
          <w:rPr>
            <w:rStyle w:val="Hipervnculo"/>
          </w:rPr>
          <w:t>CAT/C/78/D/1005/2020</w:t>
        </w:r>
      </w:hyperlink>
      <w:r w:rsidRPr="00860F7F">
        <w:t xml:space="preserve">), </w:t>
      </w:r>
      <w:r w:rsidRPr="00860F7F">
        <w:rPr>
          <w:i/>
          <w:iCs/>
        </w:rPr>
        <w:t xml:space="preserve">M. S. c. Suecia </w:t>
      </w:r>
      <w:r w:rsidRPr="00860F7F">
        <w:t>(</w:t>
      </w:r>
      <w:hyperlink r:id="rId115" w:history="1">
        <w:r w:rsidRPr="00860F7F">
          <w:rPr>
            <w:rStyle w:val="Hipervnculo"/>
          </w:rPr>
          <w:t>CAT/C/78/D/1006/2020</w:t>
        </w:r>
      </w:hyperlink>
      <w:r w:rsidRPr="00860F7F">
        <w:t xml:space="preserve">), </w:t>
      </w:r>
      <w:r w:rsidRPr="00860F7F">
        <w:rPr>
          <w:i/>
          <w:iCs/>
        </w:rPr>
        <w:t xml:space="preserve">A. A. y otros c. Suecia </w:t>
      </w:r>
      <w:r w:rsidRPr="00860F7F">
        <w:t>(</w:t>
      </w:r>
      <w:hyperlink r:id="rId116" w:history="1">
        <w:r w:rsidRPr="00860F7F">
          <w:rPr>
            <w:rStyle w:val="Hipervnculo"/>
          </w:rPr>
          <w:t>CAT/C/78/D/1014/2020</w:t>
        </w:r>
      </w:hyperlink>
      <w:r w:rsidRPr="00860F7F">
        <w:t xml:space="preserve">), </w:t>
      </w:r>
      <w:r w:rsidRPr="00860F7F">
        <w:rPr>
          <w:i/>
          <w:iCs/>
        </w:rPr>
        <w:t xml:space="preserve">Z y otros c. Suecia </w:t>
      </w:r>
      <w:r w:rsidRPr="00860F7F">
        <w:t>(</w:t>
      </w:r>
      <w:hyperlink r:id="rId117" w:history="1">
        <w:r w:rsidRPr="00860F7F">
          <w:rPr>
            <w:rStyle w:val="Hipervnculo"/>
          </w:rPr>
          <w:t>CAT/C/78/D/1031/2020</w:t>
        </w:r>
      </w:hyperlink>
      <w:r w:rsidRPr="00860F7F">
        <w:t xml:space="preserve">) y </w:t>
      </w:r>
      <w:r w:rsidRPr="00860F7F">
        <w:rPr>
          <w:i/>
          <w:iCs/>
        </w:rPr>
        <w:t xml:space="preserve">A. H. c. Suecia </w:t>
      </w:r>
      <w:r w:rsidRPr="00860F7F">
        <w:t>(</w:t>
      </w:r>
      <w:hyperlink r:id="rId118" w:history="1">
        <w:r w:rsidRPr="00860F7F">
          <w:rPr>
            <w:rStyle w:val="Hipervnculo"/>
          </w:rPr>
          <w:t>CAT/C/78/D/1059/2021</w:t>
        </w:r>
      </w:hyperlink>
      <w:r w:rsidRPr="00860F7F">
        <w:t>).</w:t>
      </w:r>
    </w:p>
    <w:p w14:paraId="3DD848A5" w14:textId="72A76099" w:rsidR="00860F7F" w:rsidRPr="00860F7F" w:rsidRDefault="00860F7F" w:rsidP="00860F7F">
      <w:pPr>
        <w:pStyle w:val="SingleTxtG"/>
        <w:rPr>
          <w:bCs/>
        </w:rPr>
      </w:pPr>
      <w:r w:rsidRPr="00860F7F">
        <w:rPr>
          <w:bCs/>
        </w:rPr>
        <w:t>59.</w:t>
      </w:r>
      <w:r w:rsidRPr="00860F7F">
        <w:rPr>
          <w:bCs/>
        </w:rPr>
        <w:tab/>
        <w:t>En su 79</w:t>
      </w:r>
      <w:r w:rsidR="00494D2C">
        <w:rPr>
          <w:bCs/>
        </w:rPr>
        <w:t>º</w:t>
      </w:r>
      <w:r w:rsidRPr="00860F7F">
        <w:rPr>
          <w:bCs/>
        </w:rPr>
        <w:t xml:space="preserve"> período de sesiones, el Comité adoptó decisiones en cuanto al fondo con respecto a siete comunicaciones. En el caso </w:t>
      </w:r>
      <w:proofErr w:type="spellStart"/>
      <w:r w:rsidRPr="00860F7F">
        <w:rPr>
          <w:bCs/>
          <w:i/>
          <w:iCs/>
        </w:rPr>
        <w:t>Nshimirimana</w:t>
      </w:r>
      <w:proofErr w:type="spellEnd"/>
      <w:r w:rsidRPr="00860F7F">
        <w:rPr>
          <w:bCs/>
          <w:i/>
          <w:iCs/>
        </w:rPr>
        <w:t xml:space="preserve"> c. Burundi </w:t>
      </w:r>
      <w:r w:rsidRPr="00860F7F">
        <w:rPr>
          <w:bCs/>
        </w:rPr>
        <w:t>(</w:t>
      </w:r>
      <w:hyperlink r:id="rId119" w:history="1">
        <w:r w:rsidRPr="00860F7F">
          <w:rPr>
            <w:rStyle w:val="Hipervnculo"/>
            <w:bCs/>
          </w:rPr>
          <w:t>CAT/C/79/D/1039/2020</w:t>
        </w:r>
      </w:hyperlink>
      <w:r w:rsidRPr="00860F7F">
        <w:rPr>
          <w:bCs/>
        </w:rPr>
        <w:t>), el Comité concluyó que el Estado parte había violado el artículo</w:t>
      </w:r>
      <w:r w:rsidR="00494D2C">
        <w:rPr>
          <w:bCs/>
        </w:rPr>
        <w:t> </w:t>
      </w:r>
      <w:r w:rsidRPr="00860F7F">
        <w:rPr>
          <w:bCs/>
        </w:rPr>
        <w:t>2, párrafo 1, y los artículos 11 a 14, leídos conjuntamente con el artículo 1, y el artículo 16 de la Convención. Asimismo, lamentó que el Estado parte no hubiera respondido a sus reiteradas solicitudes de que formulara observaciones sobre el fondo de la comunicación, lo que obstaculizó el examen del asunto por parte del Comité y la resolución de las cuestiones planteadas en la comunicación respecto a la Convención.</w:t>
      </w:r>
    </w:p>
    <w:p w14:paraId="2D67C632" w14:textId="4253579C" w:rsidR="00860F7F" w:rsidRPr="00860F7F" w:rsidRDefault="00860F7F" w:rsidP="00860F7F">
      <w:pPr>
        <w:pStyle w:val="SingleTxtG"/>
      </w:pPr>
      <w:r w:rsidRPr="00860F7F">
        <w:t>60.</w:t>
      </w:r>
      <w:r w:rsidRPr="00860F7F">
        <w:tab/>
        <w:t xml:space="preserve">El Comité determinó que devolver por la fuerza a los autores no constituiría una violación del artículo 3 de la Convención por los Estados partes en sus decisiones referidas a seis comunicaciones: </w:t>
      </w:r>
      <w:r w:rsidRPr="00860F7F">
        <w:rPr>
          <w:i/>
          <w:iCs/>
        </w:rPr>
        <w:t>A. L.</w:t>
      </w:r>
      <w:r w:rsidRPr="00860F7F">
        <w:t xml:space="preserve"> </w:t>
      </w:r>
      <w:r w:rsidRPr="00860F7F">
        <w:rPr>
          <w:i/>
          <w:iCs/>
        </w:rPr>
        <w:t xml:space="preserve">c. Suiza </w:t>
      </w:r>
      <w:r w:rsidRPr="00860F7F">
        <w:t>(</w:t>
      </w:r>
      <w:hyperlink r:id="rId120" w:history="1">
        <w:r w:rsidRPr="00860F7F">
          <w:rPr>
            <w:rStyle w:val="Hipervnculo"/>
          </w:rPr>
          <w:t>CAT/C/79/D/943/2019</w:t>
        </w:r>
      </w:hyperlink>
      <w:r w:rsidRPr="00860F7F">
        <w:t xml:space="preserve">), </w:t>
      </w:r>
      <w:r w:rsidRPr="00860F7F">
        <w:rPr>
          <w:i/>
          <w:iCs/>
        </w:rPr>
        <w:t>R. T. c. Australia</w:t>
      </w:r>
      <w:r w:rsidRPr="00860F7F">
        <w:t xml:space="preserve"> (</w:t>
      </w:r>
      <w:hyperlink r:id="rId121" w:history="1">
        <w:r w:rsidRPr="0094207E">
          <w:rPr>
            <w:rStyle w:val="Hipervnculo"/>
          </w:rPr>
          <w:t>CAT/C/79/D/958/20</w:t>
        </w:r>
        <w:r w:rsidR="0094207E" w:rsidRPr="0094207E">
          <w:rPr>
            <w:rStyle w:val="Hipervnculo"/>
          </w:rPr>
          <w:t>19</w:t>
        </w:r>
      </w:hyperlink>
      <w:r w:rsidRPr="00860F7F">
        <w:t xml:space="preserve">), </w:t>
      </w:r>
      <w:r w:rsidRPr="00860F7F">
        <w:rPr>
          <w:i/>
          <w:iCs/>
        </w:rPr>
        <w:t xml:space="preserve">A. J. </w:t>
      </w:r>
      <w:r w:rsidR="0094207E">
        <w:rPr>
          <w:i/>
          <w:iCs/>
        </w:rPr>
        <w:t xml:space="preserve">y otros </w:t>
      </w:r>
      <w:r w:rsidRPr="00860F7F">
        <w:rPr>
          <w:i/>
          <w:iCs/>
        </w:rPr>
        <w:t xml:space="preserve">c. Suiza </w:t>
      </w:r>
      <w:r w:rsidRPr="00860F7F">
        <w:t>(</w:t>
      </w:r>
      <w:hyperlink r:id="rId122" w:history="1">
        <w:r w:rsidRPr="00860F7F">
          <w:rPr>
            <w:rStyle w:val="Hipervnculo"/>
          </w:rPr>
          <w:t>CAT/C/79/D/1041/2020</w:t>
        </w:r>
      </w:hyperlink>
      <w:r w:rsidRPr="00860F7F">
        <w:t xml:space="preserve">), </w:t>
      </w:r>
      <w:r w:rsidRPr="00860F7F">
        <w:rPr>
          <w:i/>
          <w:iCs/>
        </w:rPr>
        <w:t xml:space="preserve">L. E. M. c. Suiza </w:t>
      </w:r>
      <w:r w:rsidRPr="00860F7F">
        <w:t>(</w:t>
      </w:r>
      <w:hyperlink r:id="rId123" w:history="1">
        <w:r w:rsidRPr="00860F7F">
          <w:rPr>
            <w:rStyle w:val="Hipervnculo"/>
          </w:rPr>
          <w:t>CAT/C/79/D/1055/2021</w:t>
        </w:r>
      </w:hyperlink>
      <w:r w:rsidRPr="00860F7F">
        <w:t xml:space="preserve">), </w:t>
      </w:r>
      <w:r w:rsidRPr="00860F7F">
        <w:rPr>
          <w:i/>
          <w:iCs/>
        </w:rPr>
        <w:t xml:space="preserve">A. N. c. Suecia </w:t>
      </w:r>
      <w:r w:rsidRPr="00860F7F">
        <w:t>(</w:t>
      </w:r>
      <w:hyperlink r:id="rId124" w:history="1">
        <w:r w:rsidRPr="00860F7F">
          <w:rPr>
            <w:rStyle w:val="Hipervnculo"/>
          </w:rPr>
          <w:t>CAT/C/79/D/1061/2021</w:t>
        </w:r>
      </w:hyperlink>
      <w:r w:rsidRPr="00860F7F">
        <w:t xml:space="preserve">) y </w:t>
      </w:r>
      <w:r w:rsidRPr="00860F7F">
        <w:rPr>
          <w:i/>
          <w:iCs/>
        </w:rPr>
        <w:t xml:space="preserve">N. A. c. Suiza </w:t>
      </w:r>
      <w:r w:rsidRPr="00860F7F">
        <w:t>(</w:t>
      </w:r>
      <w:hyperlink r:id="rId125" w:history="1">
        <w:r w:rsidRPr="00860F7F">
          <w:rPr>
            <w:rStyle w:val="Hipervnculo"/>
          </w:rPr>
          <w:t>CAT/C/79/D/1096/2021</w:t>
        </w:r>
      </w:hyperlink>
      <w:r w:rsidRPr="00860F7F">
        <w:t>).</w:t>
      </w:r>
    </w:p>
    <w:p w14:paraId="012B475B" w14:textId="2A1986DD" w:rsidR="00860F7F" w:rsidRPr="00860F7F" w:rsidRDefault="00860F7F" w:rsidP="00860F7F">
      <w:pPr>
        <w:pStyle w:val="SingleTxtG"/>
      </w:pPr>
      <w:r w:rsidRPr="00860F7F">
        <w:t>61.</w:t>
      </w:r>
      <w:r w:rsidRPr="00860F7F">
        <w:tab/>
        <w:t xml:space="preserve">El Comité también declaró inadmisibles dos comunicaciones: </w:t>
      </w:r>
      <w:r w:rsidRPr="00860F7F">
        <w:rPr>
          <w:i/>
          <w:iCs/>
        </w:rPr>
        <w:t>N. J. c. Australia</w:t>
      </w:r>
      <w:r w:rsidRPr="00860F7F">
        <w:t xml:space="preserve"> (</w:t>
      </w:r>
      <w:hyperlink r:id="rId126" w:history="1">
        <w:r w:rsidRPr="00860F7F">
          <w:rPr>
            <w:rStyle w:val="Hipervnculo"/>
          </w:rPr>
          <w:t>CAT/C/79/D/1021/2020</w:t>
        </w:r>
      </w:hyperlink>
      <w:r w:rsidRPr="00860F7F">
        <w:t xml:space="preserve">) y </w:t>
      </w:r>
      <w:r w:rsidRPr="00860F7F">
        <w:rPr>
          <w:i/>
          <w:iCs/>
        </w:rPr>
        <w:t xml:space="preserve">H. G. c. Australia </w:t>
      </w:r>
      <w:r w:rsidRPr="00860F7F">
        <w:t>(</w:t>
      </w:r>
      <w:hyperlink r:id="rId127" w:history="1">
        <w:r w:rsidRPr="00860F7F">
          <w:rPr>
            <w:rStyle w:val="Hipervnculo"/>
          </w:rPr>
          <w:t>CAT/C/79/D/1066/2021</w:t>
        </w:r>
      </w:hyperlink>
      <w:r w:rsidRPr="00860F7F">
        <w:t xml:space="preserve">). Suspendió el examen de 18 comunicaciones: </w:t>
      </w:r>
      <w:r w:rsidRPr="00860F7F">
        <w:rPr>
          <w:i/>
          <w:iCs/>
        </w:rPr>
        <w:t>J. S. c. el Canadá</w:t>
      </w:r>
      <w:r w:rsidRPr="00860F7F">
        <w:t xml:space="preserve"> (</w:t>
      </w:r>
      <w:hyperlink r:id="rId128" w:history="1">
        <w:r w:rsidRPr="00860F7F">
          <w:rPr>
            <w:rStyle w:val="Hipervnculo"/>
          </w:rPr>
          <w:t>CAT/C/79/D/831/2017</w:t>
        </w:r>
      </w:hyperlink>
      <w:r w:rsidRPr="00860F7F">
        <w:t xml:space="preserve">), </w:t>
      </w:r>
      <w:r w:rsidRPr="00860F7F">
        <w:rPr>
          <w:i/>
          <w:iCs/>
        </w:rPr>
        <w:t>P .A. c.</w:t>
      </w:r>
      <w:r w:rsidR="0084004B">
        <w:rPr>
          <w:i/>
          <w:iCs/>
        </w:rPr>
        <w:t> </w:t>
      </w:r>
      <w:r w:rsidRPr="00860F7F">
        <w:rPr>
          <w:i/>
          <w:iCs/>
        </w:rPr>
        <w:t>Finlandia</w:t>
      </w:r>
      <w:r w:rsidRPr="00860F7F">
        <w:t xml:space="preserve"> (</w:t>
      </w:r>
      <w:hyperlink r:id="rId129" w:history="1">
        <w:r w:rsidRPr="00860F7F">
          <w:rPr>
            <w:rStyle w:val="Hipervnculo"/>
          </w:rPr>
          <w:t>CAT/C/79/D/836/2017</w:t>
        </w:r>
      </w:hyperlink>
      <w:r w:rsidRPr="00860F7F">
        <w:t xml:space="preserve">), </w:t>
      </w:r>
      <w:r w:rsidRPr="00860F7F">
        <w:rPr>
          <w:i/>
          <w:iCs/>
        </w:rPr>
        <w:t>A. G. c. Australia</w:t>
      </w:r>
      <w:r w:rsidRPr="00860F7F">
        <w:t xml:space="preserve"> (</w:t>
      </w:r>
      <w:hyperlink r:id="rId130" w:history="1">
        <w:r w:rsidRPr="00860F7F">
          <w:rPr>
            <w:rStyle w:val="Hipervnculo"/>
          </w:rPr>
          <w:t>CAT/C/79/D/886/2018</w:t>
        </w:r>
      </w:hyperlink>
      <w:r w:rsidRPr="00860F7F">
        <w:t xml:space="preserve">), </w:t>
      </w:r>
      <w:r w:rsidRPr="00860F7F">
        <w:rPr>
          <w:i/>
          <w:iCs/>
        </w:rPr>
        <w:t>K. S. S. c.</w:t>
      </w:r>
      <w:r w:rsidR="0084004B">
        <w:rPr>
          <w:i/>
          <w:iCs/>
        </w:rPr>
        <w:t> </w:t>
      </w:r>
      <w:r w:rsidRPr="00860F7F">
        <w:rPr>
          <w:i/>
          <w:iCs/>
        </w:rPr>
        <w:t>el Canadá</w:t>
      </w:r>
      <w:r w:rsidRPr="00860F7F">
        <w:t xml:space="preserve"> (</w:t>
      </w:r>
      <w:hyperlink r:id="rId131" w:history="1">
        <w:r w:rsidRPr="00860F7F">
          <w:rPr>
            <w:rStyle w:val="Hipervnculo"/>
          </w:rPr>
          <w:t>CAT/C/79/D/938/2019</w:t>
        </w:r>
      </w:hyperlink>
      <w:r w:rsidRPr="00860F7F">
        <w:t xml:space="preserve">), </w:t>
      </w:r>
      <w:r w:rsidR="0094207E">
        <w:rPr>
          <w:i/>
          <w:iCs/>
        </w:rPr>
        <w:t>H</w:t>
      </w:r>
      <w:r w:rsidRPr="00860F7F">
        <w:rPr>
          <w:i/>
          <w:iCs/>
        </w:rPr>
        <w:t>. </w:t>
      </w:r>
      <w:r w:rsidR="0094207E">
        <w:rPr>
          <w:i/>
          <w:iCs/>
        </w:rPr>
        <w:t>A</w:t>
      </w:r>
      <w:r w:rsidRPr="00860F7F">
        <w:rPr>
          <w:i/>
          <w:iCs/>
        </w:rPr>
        <w:t>. c. Suecia</w:t>
      </w:r>
      <w:r w:rsidRPr="00860F7F">
        <w:t xml:space="preserve"> (</w:t>
      </w:r>
      <w:hyperlink r:id="rId132" w:history="1">
        <w:r w:rsidRPr="00860F7F">
          <w:rPr>
            <w:rStyle w:val="Hipervnculo"/>
          </w:rPr>
          <w:t>CAT/C</w:t>
        </w:r>
        <w:r w:rsidRPr="00860F7F">
          <w:rPr>
            <w:rStyle w:val="Hipervnculo"/>
          </w:rPr>
          <w:t>/79/D/945/2019</w:t>
        </w:r>
      </w:hyperlink>
      <w:r w:rsidRPr="00860F7F">
        <w:t xml:space="preserve">), </w:t>
      </w:r>
      <w:r w:rsidRPr="00860F7F">
        <w:rPr>
          <w:i/>
          <w:iCs/>
        </w:rPr>
        <w:t>J. B. c.</w:t>
      </w:r>
      <w:r w:rsidR="0084004B">
        <w:rPr>
          <w:i/>
          <w:iCs/>
        </w:rPr>
        <w:t> </w:t>
      </w:r>
      <w:r w:rsidRPr="00860F7F">
        <w:rPr>
          <w:i/>
          <w:iCs/>
        </w:rPr>
        <w:t>Suiza</w:t>
      </w:r>
      <w:r w:rsidRPr="00860F7F">
        <w:t xml:space="preserve"> (</w:t>
      </w:r>
      <w:hyperlink r:id="rId133" w:history="1">
        <w:r w:rsidRPr="00860F7F">
          <w:rPr>
            <w:rStyle w:val="Hipervnculo"/>
          </w:rPr>
          <w:t>CAT/C/79/D/998/2020</w:t>
        </w:r>
      </w:hyperlink>
      <w:r w:rsidRPr="00860F7F">
        <w:t xml:space="preserve">), </w:t>
      </w:r>
      <w:r w:rsidRPr="00860F7F">
        <w:rPr>
          <w:i/>
          <w:iCs/>
        </w:rPr>
        <w:t>S. K. c. Australia</w:t>
      </w:r>
      <w:r w:rsidRPr="00860F7F">
        <w:t xml:space="preserve"> (</w:t>
      </w:r>
      <w:hyperlink r:id="rId134" w:history="1">
        <w:r w:rsidRPr="00860F7F">
          <w:rPr>
            <w:rStyle w:val="Hipervnculo"/>
          </w:rPr>
          <w:t>CAT/C/79/D/1013/2020</w:t>
        </w:r>
      </w:hyperlink>
      <w:r w:rsidRPr="00860F7F">
        <w:t xml:space="preserve">), </w:t>
      </w:r>
      <w:r w:rsidRPr="00860F7F">
        <w:rPr>
          <w:i/>
          <w:iCs/>
        </w:rPr>
        <w:t>R. M. c.</w:t>
      </w:r>
      <w:r w:rsidR="0084004B">
        <w:rPr>
          <w:i/>
          <w:iCs/>
        </w:rPr>
        <w:t> </w:t>
      </w:r>
      <w:r w:rsidRPr="00860F7F">
        <w:rPr>
          <w:i/>
          <w:iCs/>
        </w:rPr>
        <w:t>Australia</w:t>
      </w:r>
      <w:r w:rsidRPr="00860F7F">
        <w:t xml:space="preserve"> (</w:t>
      </w:r>
      <w:hyperlink r:id="rId135" w:history="1">
        <w:r w:rsidRPr="00860F7F">
          <w:rPr>
            <w:rStyle w:val="Hipervnculo"/>
          </w:rPr>
          <w:t>CAT/C/79/D/1023/2020</w:t>
        </w:r>
      </w:hyperlink>
      <w:r w:rsidRPr="00860F7F">
        <w:t xml:space="preserve">), </w:t>
      </w:r>
      <w:r w:rsidRPr="00860F7F">
        <w:rPr>
          <w:i/>
          <w:iCs/>
        </w:rPr>
        <w:t>J. R. c. Suecia</w:t>
      </w:r>
      <w:r w:rsidRPr="00860F7F">
        <w:t xml:space="preserve"> (</w:t>
      </w:r>
      <w:hyperlink r:id="rId136" w:history="1">
        <w:r w:rsidRPr="00860F7F">
          <w:rPr>
            <w:rStyle w:val="Hipervnculo"/>
          </w:rPr>
          <w:t>CAT/C/79/D/1025/2020</w:t>
        </w:r>
      </w:hyperlink>
      <w:r w:rsidRPr="00860F7F">
        <w:t>), V</w:t>
      </w:r>
      <w:r w:rsidRPr="00860F7F">
        <w:rPr>
          <w:i/>
          <w:iCs/>
        </w:rPr>
        <w:t>. K. y</w:t>
      </w:r>
      <w:r w:rsidR="0084004B">
        <w:rPr>
          <w:i/>
          <w:iCs/>
        </w:rPr>
        <w:t> </w:t>
      </w:r>
      <w:r w:rsidRPr="00860F7F">
        <w:rPr>
          <w:i/>
          <w:iCs/>
        </w:rPr>
        <w:t>U. K. c. Suecia</w:t>
      </w:r>
      <w:r w:rsidRPr="00860F7F">
        <w:t xml:space="preserve"> (</w:t>
      </w:r>
      <w:hyperlink r:id="rId137" w:history="1">
        <w:r w:rsidRPr="00860F7F">
          <w:rPr>
            <w:rStyle w:val="Hipervnculo"/>
          </w:rPr>
          <w:t>CAT/C/79/D/1027/2020</w:t>
        </w:r>
      </w:hyperlink>
      <w:r w:rsidRPr="00860F7F">
        <w:t xml:space="preserve">), </w:t>
      </w:r>
      <w:r w:rsidRPr="00860F7F">
        <w:rPr>
          <w:i/>
          <w:iCs/>
        </w:rPr>
        <w:t>T. S. c. Australia</w:t>
      </w:r>
      <w:r w:rsidRPr="00860F7F">
        <w:t xml:space="preserve"> (</w:t>
      </w:r>
      <w:hyperlink r:id="rId138" w:history="1">
        <w:r w:rsidRPr="00860F7F">
          <w:rPr>
            <w:rStyle w:val="Hipervnculo"/>
          </w:rPr>
          <w:t>CAT/C/79/D/1028/2020</w:t>
        </w:r>
      </w:hyperlink>
      <w:r w:rsidRPr="00860F7F">
        <w:t xml:space="preserve">), </w:t>
      </w:r>
      <w:r w:rsidRPr="00860F7F">
        <w:rPr>
          <w:i/>
          <w:iCs/>
        </w:rPr>
        <w:t>K. K. c. la Federación de Rusia</w:t>
      </w:r>
      <w:r w:rsidRPr="00860F7F">
        <w:t xml:space="preserve"> (</w:t>
      </w:r>
      <w:hyperlink r:id="rId139" w:history="1">
        <w:r w:rsidRPr="00860F7F">
          <w:rPr>
            <w:rStyle w:val="Hipervnculo"/>
          </w:rPr>
          <w:t>CAT/C/79/D/1043/2020</w:t>
        </w:r>
      </w:hyperlink>
      <w:r w:rsidRPr="00860F7F">
        <w:t xml:space="preserve">), </w:t>
      </w:r>
      <w:r w:rsidRPr="00860F7F">
        <w:rPr>
          <w:i/>
          <w:iCs/>
        </w:rPr>
        <w:t>Q. A. A. c. Suecia</w:t>
      </w:r>
      <w:r w:rsidRPr="00860F7F">
        <w:t xml:space="preserve"> (</w:t>
      </w:r>
      <w:hyperlink r:id="rId140" w:history="1">
        <w:r w:rsidRPr="00860F7F">
          <w:rPr>
            <w:rStyle w:val="Hipervnculo"/>
          </w:rPr>
          <w:t>CAT/C/79/D/1048/2021</w:t>
        </w:r>
      </w:hyperlink>
      <w:r w:rsidRPr="00860F7F">
        <w:t xml:space="preserve">), </w:t>
      </w:r>
      <w:r w:rsidRPr="0084004B">
        <w:rPr>
          <w:i/>
          <w:iCs/>
        </w:rPr>
        <w:t>H. N. c. Suecia</w:t>
      </w:r>
      <w:r w:rsidRPr="00860F7F">
        <w:t xml:space="preserve"> (</w:t>
      </w:r>
      <w:hyperlink r:id="rId141" w:history="1">
        <w:r w:rsidRPr="00860F7F">
          <w:rPr>
            <w:rStyle w:val="Hipervnculo"/>
          </w:rPr>
          <w:t>CAT/C/79/D/1053/2021</w:t>
        </w:r>
      </w:hyperlink>
      <w:r w:rsidRPr="00860F7F">
        <w:t xml:space="preserve">), </w:t>
      </w:r>
      <w:r w:rsidRPr="00860F7F">
        <w:rPr>
          <w:i/>
          <w:iCs/>
        </w:rPr>
        <w:t>M. S. c. Suiza</w:t>
      </w:r>
      <w:r w:rsidRPr="00860F7F">
        <w:t xml:space="preserve"> (</w:t>
      </w:r>
      <w:hyperlink r:id="rId142" w:history="1">
        <w:r w:rsidRPr="00860F7F">
          <w:rPr>
            <w:rStyle w:val="Hipervnculo"/>
          </w:rPr>
          <w:t>CAT/C/79/D/1054/2021</w:t>
        </w:r>
      </w:hyperlink>
      <w:r w:rsidRPr="00860F7F">
        <w:t xml:space="preserve">), </w:t>
      </w:r>
      <w:r w:rsidRPr="00860F7F">
        <w:rPr>
          <w:i/>
          <w:iCs/>
        </w:rPr>
        <w:t>M. V. y E. A. c. Suecia</w:t>
      </w:r>
      <w:r w:rsidRPr="00860F7F">
        <w:t xml:space="preserve"> (</w:t>
      </w:r>
      <w:hyperlink r:id="rId143" w:history="1">
        <w:r w:rsidRPr="0094207E">
          <w:rPr>
            <w:rStyle w:val="Hipervnculo"/>
          </w:rPr>
          <w:t>CAT/C/79/D/1063/2</w:t>
        </w:r>
        <w:r w:rsidR="0094207E" w:rsidRPr="0094207E">
          <w:rPr>
            <w:rStyle w:val="Hipervnculo"/>
          </w:rPr>
          <w:t>0</w:t>
        </w:r>
        <w:r w:rsidRPr="0094207E">
          <w:rPr>
            <w:rStyle w:val="Hipervnculo"/>
          </w:rPr>
          <w:t>21</w:t>
        </w:r>
      </w:hyperlink>
      <w:r w:rsidRPr="00860F7F">
        <w:t xml:space="preserve">), </w:t>
      </w:r>
      <w:r w:rsidRPr="00860F7F">
        <w:rPr>
          <w:i/>
          <w:iCs/>
        </w:rPr>
        <w:t>J. V. c.</w:t>
      </w:r>
      <w:r w:rsidR="0084004B">
        <w:rPr>
          <w:i/>
          <w:iCs/>
        </w:rPr>
        <w:t> </w:t>
      </w:r>
      <w:r w:rsidRPr="00860F7F">
        <w:rPr>
          <w:i/>
          <w:iCs/>
        </w:rPr>
        <w:t>Australia</w:t>
      </w:r>
      <w:r w:rsidRPr="00860F7F">
        <w:t xml:space="preserve"> (</w:t>
      </w:r>
      <w:hyperlink r:id="rId144" w:history="1">
        <w:r w:rsidRPr="00860F7F">
          <w:rPr>
            <w:rStyle w:val="Hipervnculo"/>
          </w:rPr>
          <w:t>CAT/C/79/D/1092/2021</w:t>
        </w:r>
      </w:hyperlink>
      <w:r w:rsidRPr="00860F7F">
        <w:t xml:space="preserve">) y </w:t>
      </w:r>
      <w:r w:rsidRPr="00860F7F">
        <w:rPr>
          <w:i/>
          <w:iCs/>
        </w:rPr>
        <w:t>Z. H. c. Túnez</w:t>
      </w:r>
      <w:r w:rsidRPr="00860F7F">
        <w:t xml:space="preserve"> (</w:t>
      </w:r>
      <w:hyperlink r:id="rId145" w:history="1">
        <w:r w:rsidRPr="00860F7F">
          <w:rPr>
            <w:rStyle w:val="Hipervnculo"/>
          </w:rPr>
          <w:t>CAT/C/79/D/1158/2022</w:t>
        </w:r>
      </w:hyperlink>
      <w:r w:rsidRPr="00860F7F">
        <w:t xml:space="preserve">). </w:t>
      </w:r>
      <w:r w:rsidR="0094207E">
        <w:t>El Comité suspendió el examen de 9 de esas</w:t>
      </w:r>
      <w:r w:rsidRPr="00860F7F">
        <w:t xml:space="preserve"> 18</w:t>
      </w:r>
      <w:r w:rsidR="0094207E">
        <w:t xml:space="preserve"> </w:t>
      </w:r>
      <w:r w:rsidRPr="00860F7F">
        <w:t xml:space="preserve">comunicaciones </w:t>
      </w:r>
      <w:r w:rsidR="0094207E">
        <w:t xml:space="preserve">porque los casos se resolvieron a favor de </w:t>
      </w:r>
      <w:r w:rsidRPr="00860F7F">
        <w:t>los autores de la queja. En los seis casos contra Suecia, los dos casos contra el Canadá y el caso contra Finlandia, se concedió a los autores o bien un permiso de residencia o la condición de refugiado, lo que pone de relieve el efecto positivo de las actuaciones incluso cuando no se ha constatado una vulneración.</w:t>
      </w:r>
    </w:p>
    <w:p w14:paraId="745D23B4" w14:textId="77777777" w:rsidR="00860F7F" w:rsidRPr="001E47AD" w:rsidRDefault="00860F7F" w:rsidP="00A312FF">
      <w:pPr>
        <w:pStyle w:val="H1G"/>
      </w:pPr>
      <w:r w:rsidRPr="001E47AD">
        <w:rPr>
          <w:bCs/>
        </w:rPr>
        <w:lastRenderedPageBreak/>
        <w:tab/>
        <w:t>D.</w:t>
      </w:r>
      <w:r w:rsidRPr="001E47AD">
        <w:tab/>
        <w:t>Actividades de seguimiento</w:t>
      </w:r>
      <w:bookmarkStart w:id="29" w:name="_Toc138756991"/>
      <w:bookmarkEnd w:id="29"/>
    </w:p>
    <w:p w14:paraId="342FB2B1" w14:textId="77777777" w:rsidR="00860F7F" w:rsidRPr="00860F7F" w:rsidRDefault="00860F7F" w:rsidP="00860F7F">
      <w:pPr>
        <w:pStyle w:val="SingleTxtG"/>
      </w:pPr>
      <w:r w:rsidRPr="00860F7F">
        <w:t>62.</w:t>
      </w:r>
      <w:r w:rsidRPr="00860F7F">
        <w:tab/>
        <w:t>En su 28º período de sesiones, celebrado en mayo de 2002, el Comité creó el cargo de Relator para el seguimiento de las decisiones adoptadas en virtud del artículo 22, que actualmente ocupa el Sr. Liu. En su 527ª sesión, celebrada el 16 de mayo de 2002, el Comité decidió que el Relator realizara, entre otras, las siguientes actividades: controlar el cumplimiento de las decisiones del Comité enviando notas verbales a los Estados partes para preguntarles qué medidas habían adoptado con arreglo a esas decisiones; recomendar al Comité las medidas apropiadas tras recibir la respuesta del Estado parte en cuestión, en caso de no recibirse tal respuesta y, en lo sucesivo, cuando los autores de las correspondientes quejas enviaran cartas para señalar el incumplimiento de las decisiones del Comité; reunirse con representantes de las misiones permanentes de los Estados partes para promover el cumplimiento y determinar si sería apropiado o conveniente que el ACNUDH prestara servicios de asesoramiento o suministrara asistencia técnica; realizar, con la aprobación del Comité, visitas de seguimiento a los Estados partes; y preparar informes periódicos sobre sus actividades para el Comité.</w:t>
      </w:r>
    </w:p>
    <w:p w14:paraId="24E710E3" w14:textId="3AD2B530" w:rsidR="00860F7F" w:rsidRPr="00860F7F" w:rsidRDefault="00860F7F" w:rsidP="00860F7F">
      <w:pPr>
        <w:pStyle w:val="SingleTxtG"/>
      </w:pPr>
      <w:r w:rsidRPr="00860F7F">
        <w:t>63.</w:t>
      </w:r>
      <w:r w:rsidRPr="00860F7F">
        <w:tab/>
        <w:t>En su 78º período de sesiones</w:t>
      </w:r>
      <w:r w:rsidRPr="00860F7F">
        <w:rPr>
          <w:rStyle w:val="Refdenotaalpie"/>
          <w:lang w:val="es-ES"/>
        </w:rPr>
        <w:footnoteReference w:id="46"/>
      </w:r>
      <w:r w:rsidRPr="00860F7F">
        <w:t xml:space="preserve">, el Comité examinó la información recibida de los Estados partes que se refería a 11 comunicaciones que eran objeto de su procedimiento de seguimiento. En </w:t>
      </w:r>
      <w:proofErr w:type="spellStart"/>
      <w:r w:rsidRPr="00860F7F">
        <w:rPr>
          <w:i/>
          <w:iCs/>
        </w:rPr>
        <w:t>N’Dour</w:t>
      </w:r>
      <w:proofErr w:type="spellEnd"/>
      <w:r w:rsidRPr="00860F7F">
        <w:rPr>
          <w:i/>
          <w:iCs/>
        </w:rPr>
        <w:t xml:space="preserve"> c. Marruecos</w:t>
      </w:r>
      <w:r w:rsidRPr="00860F7F">
        <w:t xml:space="preserve"> (</w:t>
      </w:r>
      <w:hyperlink r:id="rId146" w:history="1">
        <w:r w:rsidRPr="00860F7F">
          <w:rPr>
            <w:rStyle w:val="Hipervnculo"/>
          </w:rPr>
          <w:t>CAT/C/72/D/650/2015</w:t>
        </w:r>
      </w:hyperlink>
      <w:r w:rsidRPr="00860F7F">
        <w:t xml:space="preserve">), el Comité decidió mantener abierto el diálogo porque su decisión no se había aplicado. En </w:t>
      </w:r>
      <w:proofErr w:type="spellStart"/>
      <w:r w:rsidRPr="00860F7F">
        <w:rPr>
          <w:i/>
          <w:iCs/>
        </w:rPr>
        <w:t>Guellil</w:t>
      </w:r>
      <w:proofErr w:type="spellEnd"/>
      <w:r w:rsidRPr="00860F7F">
        <w:rPr>
          <w:i/>
          <w:iCs/>
        </w:rPr>
        <w:t xml:space="preserve"> c. Argelia</w:t>
      </w:r>
      <w:r w:rsidRPr="00860F7F">
        <w:t xml:space="preserve"> (</w:t>
      </w:r>
      <w:hyperlink r:id="rId147" w:history="1">
        <w:r w:rsidRPr="00860F7F">
          <w:rPr>
            <w:rStyle w:val="Hipervnculo"/>
          </w:rPr>
          <w:t>CAT/C/72/D/736/2016</w:t>
        </w:r>
      </w:hyperlink>
      <w:r w:rsidRPr="00860F7F">
        <w:t xml:space="preserve">), el Comité señaló que sus decisiones no se aplicaban y decidió mantener abierto el procedimiento. En </w:t>
      </w:r>
      <w:proofErr w:type="spellStart"/>
      <w:r w:rsidRPr="00860F7F">
        <w:rPr>
          <w:i/>
          <w:iCs/>
        </w:rPr>
        <w:t>Wooden</w:t>
      </w:r>
      <w:proofErr w:type="spellEnd"/>
      <w:r w:rsidRPr="00860F7F">
        <w:rPr>
          <w:i/>
          <w:iCs/>
        </w:rPr>
        <w:t xml:space="preserve"> c. México</w:t>
      </w:r>
      <w:r w:rsidRPr="00860F7F">
        <w:t xml:space="preserve"> (</w:t>
      </w:r>
      <w:hyperlink r:id="rId148" w:history="1">
        <w:r w:rsidRPr="00860F7F">
          <w:rPr>
            <w:rStyle w:val="Hipervnculo"/>
          </w:rPr>
          <w:t>CAT/C/71/D/759/2016</w:t>
        </w:r>
      </w:hyperlink>
      <w:r w:rsidRPr="00860F7F">
        <w:t xml:space="preserve">), el Comité señaló que su decisión se había aplicado parcialmente y tomó nota del compromiso del Estado parte de iniciar una investigación imparcial, exhaustiva, efectiva e independiente sobre los hechos de tortura. Por consiguiente, el Comité decidió mantener abierto el diálogo de seguimiento acerca de ese aspecto. En </w:t>
      </w:r>
      <w:r w:rsidRPr="00860F7F">
        <w:rPr>
          <w:i/>
          <w:iCs/>
        </w:rPr>
        <w:t xml:space="preserve">Hoyos Henao y otros c. México </w:t>
      </w:r>
      <w:r w:rsidRPr="00860F7F">
        <w:t>(</w:t>
      </w:r>
      <w:hyperlink r:id="rId149" w:history="1">
        <w:r w:rsidRPr="00860F7F">
          <w:rPr>
            <w:rStyle w:val="Hipervnculo"/>
          </w:rPr>
          <w:t>CAT/C/75/D/893/2018</w:t>
        </w:r>
      </w:hyperlink>
      <w:r w:rsidRPr="00860F7F">
        <w:t xml:space="preserve">), el Comité decidió mantener abierto el diálogo de seguimiento y considerar nuevas medidas habida cuenta de los comentarios del abogado de los autores. En </w:t>
      </w:r>
      <w:proofErr w:type="spellStart"/>
      <w:r w:rsidRPr="00860F7F">
        <w:rPr>
          <w:i/>
          <w:iCs/>
        </w:rPr>
        <w:t>Hajib</w:t>
      </w:r>
      <w:proofErr w:type="spellEnd"/>
      <w:r w:rsidRPr="00860F7F">
        <w:rPr>
          <w:i/>
          <w:iCs/>
        </w:rPr>
        <w:t xml:space="preserve"> c. Marruecos</w:t>
      </w:r>
      <w:r w:rsidRPr="00860F7F">
        <w:t xml:space="preserve"> (</w:t>
      </w:r>
      <w:hyperlink r:id="rId150" w:history="1">
        <w:r w:rsidRPr="00860F7F">
          <w:rPr>
            <w:rStyle w:val="Hipervnculo"/>
          </w:rPr>
          <w:t>CAT/C/74/D/928/2019</w:t>
        </w:r>
      </w:hyperlink>
      <w:r w:rsidRPr="00860F7F">
        <w:t xml:space="preserve">) y </w:t>
      </w:r>
      <w:r w:rsidRPr="00860F7F">
        <w:rPr>
          <w:i/>
          <w:iCs/>
        </w:rPr>
        <w:t>Bani c. Marruecos</w:t>
      </w:r>
      <w:r w:rsidRPr="00860F7F">
        <w:t xml:space="preserve"> (</w:t>
      </w:r>
      <w:hyperlink r:id="rId151" w:history="1">
        <w:r w:rsidRPr="00860F7F">
          <w:rPr>
            <w:rStyle w:val="Hipervnculo"/>
          </w:rPr>
          <w:t>CAT/C/75/D/999/2020</w:t>
        </w:r>
      </w:hyperlink>
      <w:r w:rsidRPr="00860F7F">
        <w:t>), el Comité decidió mantener el diálogo de seguimiento porque no se habían aplicado sus decisiones. Con respecto a cinco casos examinados en el marco del procedimiento de seguimiento —</w:t>
      </w:r>
      <w:r w:rsidRPr="00860F7F">
        <w:rPr>
          <w:i/>
          <w:iCs/>
        </w:rPr>
        <w:t>Berhane c. Suiza</w:t>
      </w:r>
      <w:r w:rsidRPr="00860F7F">
        <w:t xml:space="preserve"> (</w:t>
      </w:r>
      <w:hyperlink r:id="rId152" w:history="1">
        <w:r w:rsidRPr="00860F7F">
          <w:rPr>
            <w:rStyle w:val="Hipervnculo"/>
          </w:rPr>
          <w:t>CAT/C/76/D/983/2020</w:t>
        </w:r>
      </w:hyperlink>
      <w:r w:rsidRPr="00860F7F">
        <w:t xml:space="preserve">), </w:t>
      </w:r>
      <w:proofErr w:type="spellStart"/>
      <w:r w:rsidRPr="00860F7F">
        <w:rPr>
          <w:i/>
          <w:iCs/>
        </w:rPr>
        <w:t>Nijimbere</w:t>
      </w:r>
      <w:proofErr w:type="spellEnd"/>
      <w:r w:rsidRPr="00860F7F">
        <w:rPr>
          <w:i/>
          <w:iCs/>
        </w:rPr>
        <w:t xml:space="preserve"> c. Suecia</w:t>
      </w:r>
      <w:r w:rsidRPr="00860F7F">
        <w:t xml:space="preserve"> (</w:t>
      </w:r>
      <w:hyperlink r:id="rId153" w:history="1">
        <w:r w:rsidRPr="00860F7F">
          <w:rPr>
            <w:rStyle w:val="Hipervnculo"/>
          </w:rPr>
          <w:t>CAT/C/76/D/984/2020</w:t>
        </w:r>
      </w:hyperlink>
      <w:r w:rsidRPr="00860F7F">
        <w:t xml:space="preserve">), </w:t>
      </w:r>
      <w:r w:rsidRPr="00860F7F">
        <w:rPr>
          <w:i/>
          <w:iCs/>
        </w:rPr>
        <w:t>K. R. c. Suiza</w:t>
      </w:r>
      <w:r w:rsidRPr="00860F7F">
        <w:t xml:space="preserve"> (</w:t>
      </w:r>
      <w:hyperlink r:id="rId154" w:history="1">
        <w:r w:rsidRPr="00860F7F">
          <w:rPr>
            <w:rStyle w:val="Hipervnculo"/>
          </w:rPr>
          <w:t>CAT/C/76/D/1018/2020</w:t>
        </w:r>
      </w:hyperlink>
      <w:r w:rsidRPr="00860F7F">
        <w:t xml:space="preserve">), </w:t>
      </w:r>
      <w:r w:rsidRPr="00860F7F">
        <w:rPr>
          <w:i/>
          <w:iCs/>
        </w:rPr>
        <w:t>C y D c. Suiza</w:t>
      </w:r>
      <w:r w:rsidRPr="00860F7F">
        <w:t xml:space="preserve"> (</w:t>
      </w:r>
      <w:hyperlink r:id="rId155" w:history="1">
        <w:r w:rsidRPr="00860F7F">
          <w:rPr>
            <w:rStyle w:val="Hipervnculo"/>
          </w:rPr>
          <w:t>CAT/C/76/D/1077/2021</w:t>
        </w:r>
      </w:hyperlink>
      <w:r w:rsidRPr="00860F7F">
        <w:t xml:space="preserve">) y </w:t>
      </w:r>
      <w:r w:rsidRPr="00860F7F">
        <w:rPr>
          <w:i/>
          <w:iCs/>
        </w:rPr>
        <w:t>N. U. c. Finlandia</w:t>
      </w:r>
      <w:r w:rsidRPr="00860F7F">
        <w:t xml:space="preserve"> (</w:t>
      </w:r>
      <w:hyperlink r:id="rId156" w:history="1">
        <w:r w:rsidRPr="00860F7F">
          <w:rPr>
            <w:rStyle w:val="Hipervnculo"/>
          </w:rPr>
          <w:t>CAT/C/76/D/1044/2020</w:t>
        </w:r>
      </w:hyperlink>
      <w:r w:rsidRPr="00860F7F">
        <w:t>)— el Comité decidió dar por concluido el diálogo y elogió el hecho de que sus decisiones se hubieran aplicado plenamente.</w:t>
      </w:r>
    </w:p>
    <w:p w14:paraId="4F7F8D1C" w14:textId="77777777" w:rsidR="00860F7F" w:rsidRPr="00860F7F" w:rsidRDefault="00860F7F" w:rsidP="00860F7F">
      <w:pPr>
        <w:pStyle w:val="SingleTxtG"/>
      </w:pPr>
      <w:r w:rsidRPr="00860F7F">
        <w:t>64.</w:t>
      </w:r>
      <w:r w:rsidRPr="00860F7F">
        <w:tab/>
        <w:t xml:space="preserve">En los tres períodos de sesiones celebrados durante el período que abarca el informe, la Sra. </w:t>
      </w:r>
      <w:proofErr w:type="spellStart"/>
      <w:r w:rsidRPr="00860F7F">
        <w:t>Racu</w:t>
      </w:r>
      <w:proofErr w:type="spellEnd"/>
      <w:r w:rsidRPr="00860F7F">
        <w:t>, Relatora sobre las represalias, presentó al Comité un informe oral acerca de esa cuestión. El Comité recibió información actualizada sobre las represalias en el contexto de las quejas pendientes y del seguimiento de las decisiones.</w:t>
      </w:r>
    </w:p>
    <w:p w14:paraId="6B55514C" w14:textId="3D2977BF" w:rsidR="00860F7F" w:rsidRPr="00860F7F" w:rsidRDefault="00860F7F" w:rsidP="00860F7F">
      <w:pPr>
        <w:pStyle w:val="SingleTxtG"/>
      </w:pPr>
      <w:r w:rsidRPr="00860F7F">
        <w:t>65.</w:t>
      </w:r>
      <w:r w:rsidRPr="00860F7F">
        <w:tab/>
        <w:t xml:space="preserve">A fecha de 10 de mayo de 2024, el Comité había dado por concluido el diálogo de seguimiento, con una nota de resolución satisfactoria o parcialmente satisfactoria, con respecto a 88 de las 206 comunicaciones en las que había constatado una violación de alguna de las disposiciones de la Convención. Puede consultarse más información en el documento </w:t>
      </w:r>
      <w:hyperlink r:id="rId157" w:history="1">
        <w:r w:rsidRPr="00860F7F">
          <w:rPr>
            <w:rStyle w:val="Hipervnculo"/>
          </w:rPr>
          <w:t>CAT/C/78/2</w:t>
        </w:r>
      </w:hyperlink>
      <w:r w:rsidRPr="00860F7F">
        <w:t>.</w:t>
      </w:r>
    </w:p>
    <w:p w14:paraId="431CC08D" w14:textId="77777777" w:rsidR="00860F7F" w:rsidRPr="001E47AD" w:rsidRDefault="00860F7F" w:rsidP="00A312FF">
      <w:pPr>
        <w:pStyle w:val="HChG"/>
      </w:pPr>
      <w:r w:rsidRPr="001E47AD">
        <w:rPr>
          <w:bCs/>
        </w:rPr>
        <w:tab/>
        <w:t>VII.</w:t>
      </w:r>
      <w:r w:rsidRPr="001E47AD">
        <w:tab/>
        <w:t>Períodos de sesiones del Comité en 2024</w:t>
      </w:r>
      <w:bookmarkStart w:id="30" w:name="_Toc138756992"/>
      <w:bookmarkEnd w:id="30"/>
    </w:p>
    <w:p w14:paraId="4113C973" w14:textId="15D62DE1" w:rsidR="00860F7F" w:rsidRPr="00860F7F" w:rsidRDefault="00860F7F" w:rsidP="004D0652">
      <w:pPr>
        <w:pStyle w:val="SingleTxtG"/>
      </w:pPr>
      <w:r w:rsidRPr="00860F7F">
        <w:t>66.</w:t>
      </w:r>
      <w:r w:rsidRPr="00860F7F">
        <w:tab/>
        <w:t>De conformidad con la resolución 68/268 de la Asamblea General, en 2024 el Comité celebrará otros dos períodos ordinarios de sesiones: el 80º (8 a 26 de julio de 2024) y el</w:t>
      </w:r>
      <w:r w:rsidR="004D0652">
        <w:t> </w:t>
      </w:r>
      <w:r w:rsidRPr="00860F7F">
        <w:t>81</w:t>
      </w:r>
      <w:r w:rsidR="004D0652">
        <w:t>º </w:t>
      </w:r>
      <w:r w:rsidRPr="00860F7F">
        <w:t>(28 de octubre a 22 de noviembre de 2024).</w:t>
      </w:r>
    </w:p>
    <w:p w14:paraId="2F240DA8" w14:textId="77777777" w:rsidR="00860F7F" w:rsidRPr="001E47AD" w:rsidRDefault="00860F7F" w:rsidP="00A312FF">
      <w:pPr>
        <w:pStyle w:val="HChG"/>
      </w:pPr>
      <w:r w:rsidRPr="001E47AD">
        <w:lastRenderedPageBreak/>
        <w:tab/>
        <w:t>VIII.</w:t>
      </w:r>
      <w:r w:rsidRPr="001E47AD">
        <w:tab/>
        <w:t xml:space="preserve">Aprobación del informe anual del Comité </w:t>
      </w:r>
      <w:r w:rsidRPr="001E47AD">
        <w:br/>
        <w:t>sobre sus actividades</w:t>
      </w:r>
      <w:bookmarkStart w:id="31" w:name="_Toc138756993"/>
      <w:bookmarkEnd w:id="31"/>
    </w:p>
    <w:p w14:paraId="152CA772" w14:textId="54AABB85" w:rsidR="00860F7F" w:rsidRPr="00860F7F" w:rsidRDefault="00860F7F" w:rsidP="00860F7F">
      <w:pPr>
        <w:pStyle w:val="SingleTxtG"/>
        <w:rPr>
          <w:bCs/>
        </w:rPr>
      </w:pPr>
      <w:r w:rsidRPr="00860F7F">
        <w:rPr>
          <w:bCs/>
        </w:rPr>
        <w:t>67.</w:t>
      </w:r>
      <w:r w:rsidRPr="00860F7F">
        <w:rPr>
          <w:bCs/>
        </w:rPr>
        <w:tab/>
        <w:t>De conformidad con el artículo 24 de la Convención, el Comité debe presentar un informe anual sobre sus actividades a los Estados partes y a la Asamblea General. Puesto que el Comité celebra en octubre y noviembre su tercer período ordinario de sesiones de cada año civil, que coincide con el período ordinario de sesiones de la Asamblea General, el Comité aprueba su informe anual al finalizar el período de sesiones que celebra en abril y mayo para transmitirlo a la Asamblea General en el mismo año civil. En consecuencia, el Comité examinó y aprobó el informe sobre las actividades que había realizado durante el período que abarca el presente informe.</w:t>
      </w:r>
    </w:p>
    <w:p w14:paraId="6D2089D7" w14:textId="77777777" w:rsidR="00860F7F" w:rsidRPr="001E47AD" w:rsidRDefault="00860F7F" w:rsidP="00A312FF">
      <w:pPr>
        <w:pStyle w:val="HChG"/>
      </w:pPr>
      <w:r w:rsidRPr="001E47AD">
        <w:br w:type="page"/>
      </w:r>
      <w:bookmarkStart w:id="32" w:name="_Toc66432764"/>
      <w:bookmarkStart w:id="33" w:name="_Toc106377701"/>
      <w:bookmarkStart w:id="34" w:name="_Toc138756994"/>
      <w:r w:rsidRPr="001E47AD">
        <w:lastRenderedPageBreak/>
        <w:tab/>
      </w:r>
      <w:bookmarkEnd w:id="32"/>
      <w:bookmarkEnd w:id="33"/>
      <w:bookmarkEnd w:id="34"/>
      <w:r w:rsidRPr="001E47AD">
        <w:t>Anexo I</w:t>
      </w:r>
    </w:p>
    <w:p w14:paraId="1454FD9C" w14:textId="5D569B15" w:rsidR="00860F7F" w:rsidRPr="001E47AD" w:rsidRDefault="00860F7F" w:rsidP="00A312FF">
      <w:pPr>
        <w:pStyle w:val="HChG"/>
      </w:pPr>
      <w:r w:rsidRPr="001E47AD">
        <w:tab/>
      </w:r>
      <w:r w:rsidR="00A312FF" w:rsidRPr="001E47AD">
        <w:tab/>
      </w:r>
      <w:r w:rsidRPr="001E47AD">
        <w:t xml:space="preserve">Composición, miembros de la Mesa y mandatos </w:t>
      </w:r>
      <w:r w:rsidRPr="001E47AD">
        <w:br/>
        <w:t>del 13 de mayo de 2023 al 31 de diciembre de 2023</w:t>
      </w:r>
      <w:bookmarkStart w:id="35" w:name="_Toc138756995"/>
      <w:bookmarkEnd w:id="35"/>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686"/>
        <w:gridCol w:w="1842"/>
        <w:gridCol w:w="1842"/>
      </w:tblGrid>
      <w:tr w:rsidR="00E60D64" w:rsidRPr="001E47AD" w14:paraId="42D192DF" w14:textId="77777777" w:rsidTr="008E3E2E">
        <w:trPr>
          <w:cantSplit/>
          <w:trHeight w:val="240"/>
          <w:tblHeader/>
        </w:trPr>
        <w:tc>
          <w:tcPr>
            <w:tcW w:w="3686" w:type="dxa"/>
            <w:tcBorders>
              <w:top w:val="single" w:sz="4" w:space="0" w:color="auto"/>
              <w:bottom w:val="single" w:sz="12" w:space="0" w:color="auto"/>
            </w:tcBorders>
            <w:shd w:val="clear" w:color="auto" w:fill="auto"/>
            <w:vAlign w:val="bottom"/>
          </w:tcPr>
          <w:p w14:paraId="1B9210EE" w14:textId="77777777" w:rsidR="00860F7F" w:rsidRPr="00860F7F" w:rsidRDefault="00860F7F" w:rsidP="00E60D64">
            <w:pPr>
              <w:pStyle w:val="SingleTxtG"/>
              <w:tabs>
                <w:tab w:val="clear" w:pos="1701"/>
                <w:tab w:val="clear" w:pos="2268"/>
                <w:tab w:val="clear" w:pos="2835"/>
              </w:tabs>
              <w:suppressAutoHyphens w:val="0"/>
              <w:spacing w:before="80" w:after="80" w:line="200" w:lineRule="exact"/>
              <w:ind w:left="0" w:right="0"/>
              <w:jc w:val="left"/>
              <w:rPr>
                <w:i/>
                <w:sz w:val="16"/>
              </w:rPr>
            </w:pPr>
            <w:r w:rsidRPr="00860F7F">
              <w:rPr>
                <w:i/>
                <w:sz w:val="16"/>
              </w:rPr>
              <w:t>Nombre del miembro</w:t>
            </w:r>
          </w:p>
        </w:tc>
        <w:tc>
          <w:tcPr>
            <w:tcW w:w="1842" w:type="dxa"/>
            <w:tcBorders>
              <w:top w:val="single" w:sz="4" w:space="0" w:color="auto"/>
              <w:bottom w:val="single" w:sz="12" w:space="0" w:color="auto"/>
            </w:tcBorders>
            <w:shd w:val="clear" w:color="auto" w:fill="auto"/>
            <w:vAlign w:val="bottom"/>
          </w:tcPr>
          <w:p w14:paraId="4DA04A56" w14:textId="77777777" w:rsidR="00860F7F" w:rsidRPr="00860F7F" w:rsidRDefault="00860F7F" w:rsidP="00E60D64">
            <w:pPr>
              <w:pStyle w:val="SingleTxtG"/>
              <w:tabs>
                <w:tab w:val="clear" w:pos="1701"/>
                <w:tab w:val="clear" w:pos="2268"/>
                <w:tab w:val="clear" w:pos="2835"/>
              </w:tabs>
              <w:suppressAutoHyphens w:val="0"/>
              <w:spacing w:before="80" w:after="80" w:line="200" w:lineRule="exact"/>
              <w:ind w:left="0" w:right="0"/>
              <w:jc w:val="left"/>
              <w:rPr>
                <w:i/>
                <w:sz w:val="16"/>
              </w:rPr>
            </w:pPr>
            <w:r w:rsidRPr="00860F7F">
              <w:rPr>
                <w:i/>
                <w:sz w:val="16"/>
              </w:rPr>
              <w:t>País de nacionalidad</w:t>
            </w:r>
          </w:p>
        </w:tc>
        <w:tc>
          <w:tcPr>
            <w:tcW w:w="1842" w:type="dxa"/>
            <w:tcBorders>
              <w:top w:val="single" w:sz="4" w:space="0" w:color="auto"/>
              <w:bottom w:val="single" w:sz="12" w:space="0" w:color="auto"/>
            </w:tcBorders>
            <w:shd w:val="clear" w:color="auto" w:fill="auto"/>
            <w:tcMar>
              <w:right w:w="0" w:type="dxa"/>
            </w:tcMar>
            <w:vAlign w:val="bottom"/>
          </w:tcPr>
          <w:p w14:paraId="195090D9" w14:textId="46723CBB" w:rsidR="00860F7F" w:rsidRPr="00860F7F" w:rsidRDefault="00860F7F" w:rsidP="00E60D64">
            <w:pPr>
              <w:pStyle w:val="SingleTxtG"/>
              <w:tabs>
                <w:tab w:val="clear" w:pos="1701"/>
                <w:tab w:val="clear" w:pos="2268"/>
                <w:tab w:val="clear" w:pos="2835"/>
              </w:tabs>
              <w:suppressAutoHyphens w:val="0"/>
              <w:spacing w:before="80" w:after="80" w:line="200" w:lineRule="exact"/>
              <w:ind w:left="0" w:right="0"/>
              <w:jc w:val="left"/>
              <w:rPr>
                <w:i/>
                <w:sz w:val="16"/>
              </w:rPr>
            </w:pPr>
            <w:r w:rsidRPr="00860F7F">
              <w:rPr>
                <w:i/>
                <w:sz w:val="16"/>
              </w:rPr>
              <w:t>Año de terminación del</w:t>
            </w:r>
            <w:r w:rsidR="008E3E2E">
              <w:rPr>
                <w:i/>
                <w:sz w:val="16"/>
              </w:rPr>
              <w:t> </w:t>
            </w:r>
            <w:r w:rsidRPr="00860F7F">
              <w:rPr>
                <w:i/>
                <w:sz w:val="16"/>
              </w:rPr>
              <w:t xml:space="preserve">mandato </w:t>
            </w:r>
            <w:r w:rsidRPr="00860F7F">
              <w:rPr>
                <w:i/>
                <w:sz w:val="16"/>
              </w:rPr>
              <w:br/>
              <w:t>(31 de diciembre)</w:t>
            </w:r>
          </w:p>
        </w:tc>
      </w:tr>
      <w:tr w:rsidR="00E60D64" w:rsidRPr="001E47AD" w14:paraId="3B38BF0A" w14:textId="77777777" w:rsidTr="008E3E2E">
        <w:trPr>
          <w:cantSplit/>
          <w:trHeight w:hRule="exact" w:val="113"/>
          <w:tblHeader/>
        </w:trPr>
        <w:tc>
          <w:tcPr>
            <w:tcW w:w="3686" w:type="dxa"/>
            <w:tcBorders>
              <w:top w:val="single" w:sz="12" w:space="0" w:color="auto"/>
            </w:tcBorders>
            <w:shd w:val="clear" w:color="auto" w:fill="auto"/>
          </w:tcPr>
          <w:p w14:paraId="7CFC5E22"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p>
        </w:tc>
        <w:tc>
          <w:tcPr>
            <w:tcW w:w="1842" w:type="dxa"/>
            <w:tcBorders>
              <w:top w:val="single" w:sz="12" w:space="0" w:color="auto"/>
            </w:tcBorders>
            <w:shd w:val="clear" w:color="auto" w:fill="auto"/>
          </w:tcPr>
          <w:p w14:paraId="78B4387B"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p>
        </w:tc>
        <w:tc>
          <w:tcPr>
            <w:tcW w:w="1842" w:type="dxa"/>
            <w:tcBorders>
              <w:top w:val="single" w:sz="12" w:space="0" w:color="auto"/>
            </w:tcBorders>
            <w:shd w:val="clear" w:color="auto" w:fill="auto"/>
            <w:tcMar>
              <w:right w:w="0" w:type="dxa"/>
            </w:tcMar>
          </w:tcPr>
          <w:p w14:paraId="34E7C9E2"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p>
        </w:tc>
      </w:tr>
      <w:tr w:rsidR="00E60D64" w:rsidRPr="001E47AD" w14:paraId="35E314C9" w14:textId="77777777" w:rsidTr="008E3E2E">
        <w:trPr>
          <w:cantSplit/>
          <w:trHeight w:val="240"/>
        </w:trPr>
        <w:tc>
          <w:tcPr>
            <w:tcW w:w="3686" w:type="dxa"/>
            <w:shd w:val="clear" w:color="auto" w:fill="auto"/>
          </w:tcPr>
          <w:p w14:paraId="0B05B79B"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 xml:space="preserve">Todd </w:t>
            </w:r>
            <w:proofErr w:type="spellStart"/>
            <w:r w:rsidRPr="00860F7F">
              <w:t>Buchwald</w:t>
            </w:r>
            <w:proofErr w:type="spellEnd"/>
          </w:p>
        </w:tc>
        <w:tc>
          <w:tcPr>
            <w:tcW w:w="1842" w:type="dxa"/>
            <w:shd w:val="clear" w:color="auto" w:fill="auto"/>
          </w:tcPr>
          <w:p w14:paraId="75616808" w14:textId="74CCD495"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Estados Unidos de</w:t>
            </w:r>
            <w:r w:rsidR="008E3E2E">
              <w:t> </w:t>
            </w:r>
            <w:r w:rsidRPr="00860F7F">
              <w:t>América</w:t>
            </w:r>
          </w:p>
        </w:tc>
        <w:tc>
          <w:tcPr>
            <w:tcW w:w="1842" w:type="dxa"/>
            <w:shd w:val="clear" w:color="auto" w:fill="auto"/>
            <w:tcMar>
              <w:right w:w="0" w:type="dxa"/>
            </w:tcMar>
          </w:tcPr>
          <w:p w14:paraId="34E0F9FC"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2025</w:t>
            </w:r>
          </w:p>
        </w:tc>
      </w:tr>
      <w:tr w:rsidR="00E60D64" w:rsidRPr="001E47AD" w14:paraId="15171255" w14:textId="77777777" w:rsidTr="008E3E2E">
        <w:trPr>
          <w:cantSplit/>
          <w:trHeight w:val="240"/>
        </w:trPr>
        <w:tc>
          <w:tcPr>
            <w:tcW w:w="3686" w:type="dxa"/>
            <w:shd w:val="clear" w:color="auto" w:fill="auto"/>
          </w:tcPr>
          <w:p w14:paraId="63A12D7F"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Claude Heller</w:t>
            </w:r>
            <w:r w:rsidRPr="00860F7F">
              <w:br/>
              <w:t>(Presidente)</w:t>
            </w:r>
          </w:p>
        </w:tc>
        <w:tc>
          <w:tcPr>
            <w:tcW w:w="1842" w:type="dxa"/>
            <w:shd w:val="clear" w:color="auto" w:fill="auto"/>
          </w:tcPr>
          <w:p w14:paraId="395B501B"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México</w:t>
            </w:r>
          </w:p>
        </w:tc>
        <w:tc>
          <w:tcPr>
            <w:tcW w:w="1842" w:type="dxa"/>
            <w:shd w:val="clear" w:color="auto" w:fill="auto"/>
            <w:tcMar>
              <w:right w:w="0" w:type="dxa"/>
            </w:tcMar>
          </w:tcPr>
          <w:p w14:paraId="7F1CF605"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2023</w:t>
            </w:r>
          </w:p>
        </w:tc>
      </w:tr>
      <w:tr w:rsidR="00E60D64" w:rsidRPr="001E47AD" w14:paraId="72847D98" w14:textId="77777777" w:rsidTr="008E3E2E">
        <w:trPr>
          <w:cantSplit/>
          <w:trHeight w:val="240"/>
        </w:trPr>
        <w:tc>
          <w:tcPr>
            <w:tcW w:w="3686" w:type="dxa"/>
            <w:shd w:val="clear" w:color="auto" w:fill="auto"/>
          </w:tcPr>
          <w:p w14:paraId="31270BBD"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proofErr w:type="spellStart"/>
            <w:r w:rsidRPr="00860F7F">
              <w:t>Erdogan</w:t>
            </w:r>
            <w:proofErr w:type="spellEnd"/>
            <w:r w:rsidRPr="00860F7F">
              <w:t xml:space="preserve"> </w:t>
            </w:r>
            <w:proofErr w:type="spellStart"/>
            <w:r w:rsidRPr="00860F7F">
              <w:t>Iscan</w:t>
            </w:r>
            <w:proofErr w:type="spellEnd"/>
            <w:r w:rsidRPr="00860F7F">
              <w:br/>
              <w:t>(Relator)</w:t>
            </w:r>
          </w:p>
          <w:p w14:paraId="41FA28BA"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(Relator para las quejas nuevas y las medidas provisionales)</w:t>
            </w:r>
          </w:p>
        </w:tc>
        <w:tc>
          <w:tcPr>
            <w:tcW w:w="1842" w:type="dxa"/>
            <w:shd w:val="clear" w:color="auto" w:fill="auto"/>
          </w:tcPr>
          <w:p w14:paraId="34F943F5"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Türkiye</w:t>
            </w:r>
          </w:p>
        </w:tc>
        <w:tc>
          <w:tcPr>
            <w:tcW w:w="1842" w:type="dxa"/>
            <w:shd w:val="clear" w:color="auto" w:fill="auto"/>
            <w:tcMar>
              <w:right w:w="0" w:type="dxa"/>
            </w:tcMar>
          </w:tcPr>
          <w:p w14:paraId="59B0E66B"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2023</w:t>
            </w:r>
          </w:p>
        </w:tc>
      </w:tr>
      <w:tr w:rsidR="00E60D64" w:rsidRPr="001E47AD" w14:paraId="3A2B1488" w14:textId="77777777" w:rsidTr="008E3E2E">
        <w:trPr>
          <w:cantSplit/>
          <w:trHeight w:val="240"/>
        </w:trPr>
        <w:tc>
          <w:tcPr>
            <w:tcW w:w="3686" w:type="dxa"/>
            <w:shd w:val="clear" w:color="auto" w:fill="auto"/>
          </w:tcPr>
          <w:p w14:paraId="5FD3318B" w14:textId="4AE0B31D"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 xml:space="preserve">Liu </w:t>
            </w:r>
            <w:proofErr w:type="spellStart"/>
            <w:r w:rsidRPr="00860F7F">
              <w:t>Huawen</w:t>
            </w:r>
            <w:proofErr w:type="spellEnd"/>
            <w:r w:rsidRPr="00860F7F">
              <w:br/>
              <w:t>(Relator para el seguimiento de las decisiones adoptadas en virtud del artículo</w:t>
            </w:r>
            <w:r w:rsidR="008E3E2E">
              <w:t> </w:t>
            </w:r>
            <w:r w:rsidRPr="00860F7F">
              <w:t xml:space="preserve">22) </w:t>
            </w:r>
          </w:p>
        </w:tc>
        <w:tc>
          <w:tcPr>
            <w:tcW w:w="1842" w:type="dxa"/>
            <w:shd w:val="clear" w:color="auto" w:fill="auto"/>
          </w:tcPr>
          <w:p w14:paraId="44208F1E"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China</w:t>
            </w:r>
          </w:p>
        </w:tc>
        <w:tc>
          <w:tcPr>
            <w:tcW w:w="1842" w:type="dxa"/>
            <w:shd w:val="clear" w:color="auto" w:fill="auto"/>
            <w:tcMar>
              <w:right w:w="0" w:type="dxa"/>
            </w:tcMar>
          </w:tcPr>
          <w:p w14:paraId="301F41C6"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2025</w:t>
            </w:r>
          </w:p>
        </w:tc>
      </w:tr>
      <w:tr w:rsidR="00E60D64" w:rsidRPr="001E47AD" w14:paraId="40491C6C" w14:textId="77777777" w:rsidTr="008E3E2E">
        <w:trPr>
          <w:cantSplit/>
          <w:trHeight w:val="240"/>
        </w:trPr>
        <w:tc>
          <w:tcPr>
            <w:tcW w:w="3686" w:type="dxa"/>
            <w:shd w:val="clear" w:color="auto" w:fill="auto"/>
          </w:tcPr>
          <w:p w14:paraId="21BF89D0"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 xml:space="preserve">Maeda </w:t>
            </w:r>
            <w:proofErr w:type="spellStart"/>
            <w:r w:rsidRPr="00860F7F">
              <w:t>Naoko</w:t>
            </w:r>
            <w:proofErr w:type="spellEnd"/>
          </w:p>
        </w:tc>
        <w:tc>
          <w:tcPr>
            <w:tcW w:w="1842" w:type="dxa"/>
            <w:shd w:val="clear" w:color="auto" w:fill="auto"/>
          </w:tcPr>
          <w:p w14:paraId="4C16B353"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Japón</w:t>
            </w:r>
          </w:p>
        </w:tc>
        <w:tc>
          <w:tcPr>
            <w:tcW w:w="1842" w:type="dxa"/>
            <w:shd w:val="clear" w:color="auto" w:fill="auto"/>
            <w:tcMar>
              <w:right w:w="0" w:type="dxa"/>
            </w:tcMar>
          </w:tcPr>
          <w:p w14:paraId="1DEA4AED"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2025</w:t>
            </w:r>
          </w:p>
        </w:tc>
      </w:tr>
      <w:tr w:rsidR="00E60D64" w:rsidRPr="001E47AD" w14:paraId="450C4CBB" w14:textId="77777777" w:rsidTr="008E3E2E">
        <w:trPr>
          <w:cantSplit/>
          <w:trHeight w:val="240"/>
        </w:trPr>
        <w:tc>
          <w:tcPr>
            <w:tcW w:w="3686" w:type="dxa"/>
            <w:shd w:val="clear" w:color="auto" w:fill="auto"/>
          </w:tcPr>
          <w:p w14:paraId="4FD42929"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proofErr w:type="spellStart"/>
            <w:r w:rsidRPr="00860F7F">
              <w:t>Ilvija</w:t>
            </w:r>
            <w:proofErr w:type="spellEnd"/>
            <w:r w:rsidRPr="00860F7F">
              <w:t xml:space="preserve"> P</w:t>
            </w:r>
            <w:r w:rsidRPr="00860F7F">
              <w:rPr>
                <w:cs/>
              </w:rPr>
              <w:t>‎</w:t>
            </w:r>
            <w:proofErr w:type="spellStart"/>
            <w:r w:rsidRPr="00860F7F">
              <w:t>ūce</w:t>
            </w:r>
            <w:proofErr w:type="spellEnd"/>
          </w:p>
        </w:tc>
        <w:tc>
          <w:tcPr>
            <w:tcW w:w="1842" w:type="dxa"/>
            <w:shd w:val="clear" w:color="auto" w:fill="auto"/>
          </w:tcPr>
          <w:p w14:paraId="193BE024"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Letonia</w:t>
            </w:r>
          </w:p>
        </w:tc>
        <w:tc>
          <w:tcPr>
            <w:tcW w:w="1842" w:type="dxa"/>
            <w:shd w:val="clear" w:color="auto" w:fill="auto"/>
            <w:tcMar>
              <w:right w:w="0" w:type="dxa"/>
            </w:tcMar>
          </w:tcPr>
          <w:p w14:paraId="29127B2E"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2023</w:t>
            </w:r>
          </w:p>
        </w:tc>
      </w:tr>
      <w:tr w:rsidR="00E60D64" w:rsidRPr="001E47AD" w14:paraId="4E307385" w14:textId="77777777" w:rsidTr="008E3E2E">
        <w:trPr>
          <w:cantSplit/>
          <w:trHeight w:val="240"/>
        </w:trPr>
        <w:tc>
          <w:tcPr>
            <w:tcW w:w="3686" w:type="dxa"/>
            <w:shd w:val="clear" w:color="auto" w:fill="auto"/>
          </w:tcPr>
          <w:p w14:paraId="03E8848B"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 xml:space="preserve">Ana </w:t>
            </w:r>
            <w:proofErr w:type="spellStart"/>
            <w:r w:rsidRPr="00860F7F">
              <w:t>Racu</w:t>
            </w:r>
            <w:proofErr w:type="spellEnd"/>
            <w:r w:rsidRPr="00860F7F">
              <w:br/>
              <w:t>(Vicepresidenta)</w:t>
            </w:r>
          </w:p>
          <w:p w14:paraId="0A317D79"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(Coordinadora para la cooperación con el programa relativo al desarrollo de la capacidad de los órganos creados en virtud de tratados de la Oficina del Alto Comisionado de las Naciones Unidas para los Derechos Humanos)</w:t>
            </w:r>
          </w:p>
        </w:tc>
        <w:tc>
          <w:tcPr>
            <w:tcW w:w="1842" w:type="dxa"/>
            <w:shd w:val="clear" w:color="auto" w:fill="auto"/>
          </w:tcPr>
          <w:p w14:paraId="27A74E8B"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República de Moldova</w:t>
            </w:r>
          </w:p>
        </w:tc>
        <w:tc>
          <w:tcPr>
            <w:tcW w:w="1842" w:type="dxa"/>
            <w:shd w:val="clear" w:color="auto" w:fill="auto"/>
            <w:tcMar>
              <w:right w:w="0" w:type="dxa"/>
            </w:tcMar>
          </w:tcPr>
          <w:p w14:paraId="587CFE31"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2023</w:t>
            </w:r>
          </w:p>
        </w:tc>
      </w:tr>
      <w:tr w:rsidR="00E60D64" w:rsidRPr="001E47AD" w14:paraId="2FFAB24C" w14:textId="77777777" w:rsidTr="008E3E2E">
        <w:trPr>
          <w:cantSplit/>
          <w:trHeight w:val="240"/>
        </w:trPr>
        <w:tc>
          <w:tcPr>
            <w:tcW w:w="3686" w:type="dxa"/>
            <w:shd w:val="clear" w:color="auto" w:fill="auto"/>
          </w:tcPr>
          <w:p w14:paraId="33CC875D"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proofErr w:type="spellStart"/>
            <w:r w:rsidRPr="00860F7F">
              <w:t>Abderrazak</w:t>
            </w:r>
            <w:proofErr w:type="spellEnd"/>
            <w:r w:rsidRPr="00860F7F">
              <w:t xml:space="preserve"> </w:t>
            </w:r>
            <w:proofErr w:type="spellStart"/>
            <w:r w:rsidRPr="00860F7F">
              <w:t>Rouwane</w:t>
            </w:r>
            <w:proofErr w:type="spellEnd"/>
          </w:p>
        </w:tc>
        <w:tc>
          <w:tcPr>
            <w:tcW w:w="1842" w:type="dxa"/>
            <w:shd w:val="clear" w:color="auto" w:fill="auto"/>
          </w:tcPr>
          <w:p w14:paraId="4871D0A7"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Marruecos</w:t>
            </w:r>
          </w:p>
        </w:tc>
        <w:tc>
          <w:tcPr>
            <w:tcW w:w="1842" w:type="dxa"/>
            <w:shd w:val="clear" w:color="auto" w:fill="auto"/>
            <w:tcMar>
              <w:right w:w="0" w:type="dxa"/>
            </w:tcMar>
          </w:tcPr>
          <w:p w14:paraId="515E76A6"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2025</w:t>
            </w:r>
          </w:p>
        </w:tc>
      </w:tr>
      <w:tr w:rsidR="00E60D64" w:rsidRPr="001E47AD" w14:paraId="51A5319B" w14:textId="77777777" w:rsidTr="008E3E2E">
        <w:trPr>
          <w:cantSplit/>
          <w:trHeight w:val="240"/>
        </w:trPr>
        <w:tc>
          <w:tcPr>
            <w:tcW w:w="3686" w:type="dxa"/>
            <w:shd w:val="clear" w:color="auto" w:fill="auto"/>
          </w:tcPr>
          <w:p w14:paraId="3F96C7FB"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proofErr w:type="spellStart"/>
            <w:r w:rsidRPr="00860F7F">
              <w:t>Sébastien</w:t>
            </w:r>
            <w:proofErr w:type="spellEnd"/>
            <w:r w:rsidRPr="00860F7F">
              <w:t xml:space="preserve"> </w:t>
            </w:r>
            <w:proofErr w:type="spellStart"/>
            <w:r w:rsidRPr="00860F7F">
              <w:t>Touzé</w:t>
            </w:r>
            <w:proofErr w:type="spellEnd"/>
            <w:r w:rsidRPr="00860F7F">
              <w:br/>
              <w:t>(Vicepresidente)</w:t>
            </w:r>
          </w:p>
          <w:p w14:paraId="1682AEC5"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(Coordinador para la cooperación con el Subcomité para la Prevención de la Tortura y Otros Tratos o Penas Crueles, Inhumanos o Degradantes)</w:t>
            </w:r>
          </w:p>
        </w:tc>
        <w:tc>
          <w:tcPr>
            <w:tcW w:w="1842" w:type="dxa"/>
            <w:shd w:val="clear" w:color="auto" w:fill="auto"/>
          </w:tcPr>
          <w:p w14:paraId="2E777317"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Francia</w:t>
            </w:r>
          </w:p>
        </w:tc>
        <w:tc>
          <w:tcPr>
            <w:tcW w:w="1842" w:type="dxa"/>
            <w:shd w:val="clear" w:color="auto" w:fill="auto"/>
            <w:tcMar>
              <w:right w:w="0" w:type="dxa"/>
            </w:tcMar>
          </w:tcPr>
          <w:p w14:paraId="378703AF"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2023</w:t>
            </w:r>
          </w:p>
        </w:tc>
      </w:tr>
      <w:tr w:rsidR="00E60D64" w:rsidRPr="001E47AD" w14:paraId="22CF2828" w14:textId="77777777" w:rsidTr="008E3E2E">
        <w:trPr>
          <w:cantSplit/>
          <w:trHeight w:val="240"/>
        </w:trPr>
        <w:tc>
          <w:tcPr>
            <w:tcW w:w="3686" w:type="dxa"/>
            <w:tcBorders>
              <w:bottom w:val="single" w:sz="12" w:space="0" w:color="auto"/>
            </w:tcBorders>
            <w:shd w:val="clear" w:color="auto" w:fill="auto"/>
          </w:tcPr>
          <w:p w14:paraId="496CE9C4"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proofErr w:type="spellStart"/>
            <w:r w:rsidRPr="00860F7F">
              <w:t>Bakhtiyar</w:t>
            </w:r>
            <w:proofErr w:type="spellEnd"/>
            <w:r w:rsidRPr="00860F7F">
              <w:t xml:space="preserve"> </w:t>
            </w:r>
            <w:proofErr w:type="spellStart"/>
            <w:r w:rsidRPr="00860F7F">
              <w:t>Tuzmukhamedov</w:t>
            </w:r>
            <w:proofErr w:type="spellEnd"/>
            <w:r w:rsidRPr="00860F7F">
              <w:br/>
              <w:t>(Vicepresidente)</w:t>
            </w:r>
          </w:p>
          <w:p w14:paraId="7250D19A"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(Relator para el seguimiento de las observaciones finales)</w:t>
            </w:r>
          </w:p>
        </w:tc>
        <w:tc>
          <w:tcPr>
            <w:tcW w:w="1842" w:type="dxa"/>
            <w:tcBorders>
              <w:bottom w:val="single" w:sz="12" w:space="0" w:color="auto"/>
            </w:tcBorders>
            <w:shd w:val="clear" w:color="auto" w:fill="auto"/>
          </w:tcPr>
          <w:p w14:paraId="2185F323"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Federación de Rusia</w:t>
            </w:r>
          </w:p>
        </w:tc>
        <w:tc>
          <w:tcPr>
            <w:tcW w:w="1842" w:type="dxa"/>
            <w:tcBorders>
              <w:bottom w:val="single" w:sz="12" w:space="0" w:color="auto"/>
            </w:tcBorders>
            <w:shd w:val="clear" w:color="auto" w:fill="auto"/>
            <w:tcMar>
              <w:right w:w="0" w:type="dxa"/>
            </w:tcMar>
          </w:tcPr>
          <w:p w14:paraId="2ACD58A9" w14:textId="77777777" w:rsidR="00860F7F" w:rsidRPr="00860F7F" w:rsidRDefault="00860F7F" w:rsidP="00E60D64">
            <w:pPr>
              <w:pStyle w:val="SingleTxtG"/>
              <w:tabs>
                <w:tab w:val="clear" w:pos="1701"/>
                <w:tab w:val="clear" w:pos="2268"/>
                <w:tab w:val="clear" w:pos="2835"/>
              </w:tabs>
              <w:suppressAutoHyphens w:val="0"/>
              <w:spacing w:before="40"/>
              <w:ind w:left="0" w:right="0"/>
              <w:jc w:val="left"/>
            </w:pPr>
            <w:r w:rsidRPr="00860F7F">
              <w:t>2025</w:t>
            </w:r>
          </w:p>
        </w:tc>
      </w:tr>
    </w:tbl>
    <w:p w14:paraId="7E8770BD" w14:textId="77777777" w:rsidR="00DF004A" w:rsidRPr="001E47AD" w:rsidRDefault="00DF004A">
      <w:pPr>
        <w:suppressAutoHyphens w:val="0"/>
        <w:kinsoku/>
        <w:overflowPunct/>
        <w:autoSpaceDE/>
        <w:autoSpaceDN/>
        <w:adjustRightInd/>
        <w:snapToGrid/>
        <w:spacing w:line="240" w:lineRule="auto"/>
        <w:rPr>
          <w:b/>
        </w:rPr>
      </w:pPr>
      <w:r w:rsidRPr="001E47AD">
        <w:rPr>
          <w:b/>
        </w:rPr>
        <w:br w:type="page"/>
      </w:r>
    </w:p>
    <w:p w14:paraId="597436B8" w14:textId="3B392238" w:rsidR="00860F7F" w:rsidRPr="001E47AD" w:rsidRDefault="00860F7F" w:rsidP="00DF004A">
      <w:pPr>
        <w:pStyle w:val="HChG"/>
      </w:pPr>
      <w:r w:rsidRPr="001E47AD">
        <w:lastRenderedPageBreak/>
        <w:tab/>
        <w:t>Anexo II</w:t>
      </w:r>
    </w:p>
    <w:p w14:paraId="5A640DAE" w14:textId="3A11E145" w:rsidR="00860F7F" w:rsidRPr="001E47AD" w:rsidRDefault="00DF004A" w:rsidP="00DF004A">
      <w:pPr>
        <w:pStyle w:val="HChG"/>
      </w:pPr>
      <w:r w:rsidRPr="001E47AD">
        <w:tab/>
      </w:r>
      <w:r w:rsidR="00860F7F" w:rsidRPr="001E47AD">
        <w:tab/>
        <w:t>Composición a partir del 1 de enero de 2024 y miembros de</w:t>
      </w:r>
      <w:r w:rsidR="008E3E2E">
        <w:t> </w:t>
      </w:r>
      <w:r w:rsidR="00860F7F" w:rsidRPr="001E47AD">
        <w:t>la Mesa y mandatos a partir del 15 de abril de 2024</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686"/>
        <w:gridCol w:w="1842"/>
        <w:gridCol w:w="1842"/>
      </w:tblGrid>
      <w:tr w:rsidR="00DF004A" w:rsidRPr="001E47AD" w14:paraId="440B3E43" w14:textId="77777777" w:rsidTr="008E3E2E">
        <w:trPr>
          <w:cantSplit/>
          <w:trHeight w:val="240"/>
          <w:tblHeader/>
        </w:trPr>
        <w:tc>
          <w:tcPr>
            <w:tcW w:w="3686" w:type="dxa"/>
            <w:tcBorders>
              <w:top w:val="single" w:sz="4" w:space="0" w:color="auto"/>
              <w:bottom w:val="single" w:sz="12" w:space="0" w:color="auto"/>
            </w:tcBorders>
            <w:shd w:val="clear" w:color="auto" w:fill="auto"/>
            <w:vAlign w:val="bottom"/>
          </w:tcPr>
          <w:p w14:paraId="4B6DB675" w14:textId="77777777" w:rsidR="00860F7F" w:rsidRPr="00860F7F" w:rsidRDefault="00860F7F" w:rsidP="00DF004A">
            <w:pPr>
              <w:pStyle w:val="SingleTxtG"/>
              <w:tabs>
                <w:tab w:val="clear" w:pos="1701"/>
                <w:tab w:val="clear" w:pos="2268"/>
                <w:tab w:val="clear" w:pos="2835"/>
              </w:tabs>
              <w:suppressAutoHyphens w:val="0"/>
              <w:spacing w:before="80" w:after="80" w:line="200" w:lineRule="exact"/>
              <w:ind w:left="0" w:right="0"/>
              <w:jc w:val="left"/>
              <w:rPr>
                <w:i/>
                <w:sz w:val="16"/>
              </w:rPr>
            </w:pPr>
            <w:r w:rsidRPr="00860F7F">
              <w:rPr>
                <w:i/>
                <w:iCs/>
                <w:sz w:val="16"/>
              </w:rPr>
              <w:t>Nombre del miembro</w:t>
            </w:r>
          </w:p>
        </w:tc>
        <w:tc>
          <w:tcPr>
            <w:tcW w:w="1842" w:type="dxa"/>
            <w:tcBorders>
              <w:top w:val="single" w:sz="4" w:space="0" w:color="auto"/>
              <w:bottom w:val="single" w:sz="12" w:space="0" w:color="auto"/>
            </w:tcBorders>
            <w:shd w:val="clear" w:color="auto" w:fill="auto"/>
            <w:vAlign w:val="bottom"/>
          </w:tcPr>
          <w:p w14:paraId="4AFD9612" w14:textId="77777777" w:rsidR="00860F7F" w:rsidRPr="00860F7F" w:rsidRDefault="00860F7F" w:rsidP="00DF004A">
            <w:pPr>
              <w:pStyle w:val="SingleTxtG"/>
              <w:tabs>
                <w:tab w:val="clear" w:pos="1701"/>
                <w:tab w:val="clear" w:pos="2268"/>
                <w:tab w:val="clear" w:pos="2835"/>
              </w:tabs>
              <w:suppressAutoHyphens w:val="0"/>
              <w:spacing w:before="80" w:after="80" w:line="200" w:lineRule="exact"/>
              <w:ind w:left="0" w:right="0"/>
              <w:jc w:val="left"/>
              <w:rPr>
                <w:i/>
                <w:sz w:val="16"/>
              </w:rPr>
            </w:pPr>
            <w:r w:rsidRPr="00860F7F">
              <w:rPr>
                <w:i/>
                <w:iCs/>
                <w:sz w:val="16"/>
              </w:rPr>
              <w:t>País de nacionalidad</w:t>
            </w:r>
          </w:p>
        </w:tc>
        <w:tc>
          <w:tcPr>
            <w:tcW w:w="1842" w:type="dxa"/>
            <w:tcBorders>
              <w:top w:val="single" w:sz="4" w:space="0" w:color="auto"/>
              <w:bottom w:val="single" w:sz="12" w:space="0" w:color="auto"/>
            </w:tcBorders>
            <w:shd w:val="clear" w:color="auto" w:fill="auto"/>
            <w:vAlign w:val="bottom"/>
          </w:tcPr>
          <w:p w14:paraId="7D731C22" w14:textId="09EB339C" w:rsidR="00860F7F" w:rsidRPr="00860F7F" w:rsidRDefault="00860F7F" w:rsidP="00DF004A">
            <w:pPr>
              <w:pStyle w:val="SingleTxtG"/>
              <w:tabs>
                <w:tab w:val="clear" w:pos="1701"/>
                <w:tab w:val="clear" w:pos="2268"/>
                <w:tab w:val="clear" w:pos="2835"/>
              </w:tabs>
              <w:suppressAutoHyphens w:val="0"/>
              <w:spacing w:before="80" w:after="80" w:line="200" w:lineRule="exact"/>
              <w:ind w:left="0" w:right="0"/>
              <w:jc w:val="left"/>
              <w:rPr>
                <w:i/>
                <w:sz w:val="16"/>
              </w:rPr>
            </w:pPr>
            <w:r w:rsidRPr="00860F7F">
              <w:rPr>
                <w:i/>
                <w:iCs/>
                <w:sz w:val="16"/>
              </w:rPr>
              <w:t>Año de terminación del</w:t>
            </w:r>
            <w:r w:rsidR="008E3E2E">
              <w:rPr>
                <w:i/>
                <w:iCs/>
                <w:sz w:val="16"/>
              </w:rPr>
              <w:t> </w:t>
            </w:r>
            <w:r w:rsidRPr="00860F7F">
              <w:rPr>
                <w:i/>
                <w:iCs/>
                <w:sz w:val="16"/>
              </w:rPr>
              <w:t xml:space="preserve">mandato </w:t>
            </w:r>
            <w:r w:rsidR="008E3E2E">
              <w:rPr>
                <w:i/>
                <w:iCs/>
                <w:sz w:val="16"/>
              </w:rPr>
              <w:br/>
            </w:r>
            <w:r w:rsidRPr="00860F7F">
              <w:rPr>
                <w:i/>
                <w:iCs/>
                <w:sz w:val="16"/>
              </w:rPr>
              <w:t>(31 de diciembre)</w:t>
            </w:r>
          </w:p>
        </w:tc>
      </w:tr>
      <w:tr w:rsidR="00DF004A" w:rsidRPr="001E47AD" w14:paraId="3567CD94" w14:textId="77777777" w:rsidTr="008E3E2E">
        <w:trPr>
          <w:cantSplit/>
          <w:trHeight w:hRule="exact" w:val="113"/>
          <w:tblHeader/>
        </w:trPr>
        <w:tc>
          <w:tcPr>
            <w:tcW w:w="3686" w:type="dxa"/>
            <w:tcBorders>
              <w:top w:val="single" w:sz="12" w:space="0" w:color="auto"/>
            </w:tcBorders>
            <w:shd w:val="clear" w:color="auto" w:fill="auto"/>
          </w:tcPr>
          <w:p w14:paraId="7E605831"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p>
        </w:tc>
        <w:tc>
          <w:tcPr>
            <w:tcW w:w="1842" w:type="dxa"/>
            <w:tcBorders>
              <w:top w:val="single" w:sz="12" w:space="0" w:color="auto"/>
            </w:tcBorders>
            <w:shd w:val="clear" w:color="auto" w:fill="auto"/>
          </w:tcPr>
          <w:p w14:paraId="5124576C"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p>
        </w:tc>
        <w:tc>
          <w:tcPr>
            <w:tcW w:w="1842" w:type="dxa"/>
            <w:tcBorders>
              <w:top w:val="single" w:sz="12" w:space="0" w:color="auto"/>
            </w:tcBorders>
            <w:shd w:val="clear" w:color="auto" w:fill="auto"/>
          </w:tcPr>
          <w:p w14:paraId="7A3A9B61"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p>
        </w:tc>
      </w:tr>
      <w:tr w:rsidR="00DF004A" w:rsidRPr="001E47AD" w14:paraId="6A961AEB" w14:textId="77777777" w:rsidTr="008E3E2E">
        <w:trPr>
          <w:cantSplit/>
          <w:trHeight w:val="240"/>
        </w:trPr>
        <w:tc>
          <w:tcPr>
            <w:tcW w:w="3686" w:type="dxa"/>
            <w:shd w:val="clear" w:color="auto" w:fill="auto"/>
          </w:tcPr>
          <w:p w14:paraId="2A9BB031" w14:textId="24784CE5" w:rsidR="00860F7F" w:rsidRPr="00860F7F" w:rsidRDefault="00860F7F" w:rsidP="008E3E2E">
            <w:pPr>
              <w:pStyle w:val="SingleTxtG"/>
              <w:tabs>
                <w:tab w:val="clear" w:pos="1701"/>
                <w:tab w:val="clear" w:pos="2268"/>
                <w:tab w:val="clear" w:pos="2835"/>
              </w:tabs>
              <w:suppressAutoHyphens w:val="0"/>
              <w:spacing w:before="40"/>
              <w:ind w:left="0" w:right="0"/>
              <w:jc w:val="left"/>
            </w:pPr>
            <w:r w:rsidRPr="00860F7F">
              <w:t xml:space="preserve">Todd </w:t>
            </w:r>
            <w:proofErr w:type="spellStart"/>
            <w:r w:rsidRPr="00860F7F">
              <w:t>Buchwald</w:t>
            </w:r>
            <w:proofErr w:type="spellEnd"/>
            <w:r w:rsidRPr="00860F7F">
              <w:t xml:space="preserve"> </w:t>
            </w:r>
            <w:r w:rsidR="008E3E2E">
              <w:br/>
            </w:r>
            <w:r w:rsidRPr="00860F7F">
              <w:t>(Relator para las quejas nuevas y las medidas provisionales)</w:t>
            </w:r>
          </w:p>
        </w:tc>
        <w:tc>
          <w:tcPr>
            <w:tcW w:w="1842" w:type="dxa"/>
            <w:shd w:val="clear" w:color="auto" w:fill="auto"/>
          </w:tcPr>
          <w:p w14:paraId="31C32430" w14:textId="1E28BD5D"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Estados Unidos de</w:t>
            </w:r>
            <w:r w:rsidR="008E3E2E">
              <w:t> </w:t>
            </w:r>
            <w:r w:rsidRPr="00860F7F">
              <w:t>América</w:t>
            </w:r>
          </w:p>
        </w:tc>
        <w:tc>
          <w:tcPr>
            <w:tcW w:w="1842" w:type="dxa"/>
            <w:shd w:val="clear" w:color="auto" w:fill="auto"/>
          </w:tcPr>
          <w:p w14:paraId="26501DDB"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2025</w:t>
            </w:r>
          </w:p>
        </w:tc>
      </w:tr>
      <w:tr w:rsidR="00DF004A" w:rsidRPr="001E47AD" w14:paraId="162C1684" w14:textId="77777777" w:rsidTr="008E3E2E">
        <w:trPr>
          <w:cantSplit/>
          <w:trHeight w:val="240"/>
        </w:trPr>
        <w:tc>
          <w:tcPr>
            <w:tcW w:w="3686" w:type="dxa"/>
            <w:shd w:val="clear" w:color="auto" w:fill="auto"/>
          </w:tcPr>
          <w:p w14:paraId="1B93AAB3"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 xml:space="preserve">Jorge </w:t>
            </w:r>
            <w:proofErr w:type="spellStart"/>
            <w:r w:rsidRPr="00860F7F">
              <w:t>Contesse</w:t>
            </w:r>
            <w:proofErr w:type="spellEnd"/>
          </w:p>
        </w:tc>
        <w:tc>
          <w:tcPr>
            <w:tcW w:w="1842" w:type="dxa"/>
            <w:shd w:val="clear" w:color="auto" w:fill="auto"/>
          </w:tcPr>
          <w:p w14:paraId="0B085C23"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Chile</w:t>
            </w:r>
          </w:p>
        </w:tc>
        <w:tc>
          <w:tcPr>
            <w:tcW w:w="1842" w:type="dxa"/>
            <w:shd w:val="clear" w:color="auto" w:fill="auto"/>
          </w:tcPr>
          <w:p w14:paraId="5AC36CA7"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2027</w:t>
            </w:r>
          </w:p>
        </w:tc>
      </w:tr>
      <w:tr w:rsidR="00DF004A" w:rsidRPr="001E47AD" w14:paraId="0B88E8D8" w14:textId="77777777" w:rsidTr="008E3E2E">
        <w:trPr>
          <w:cantSplit/>
          <w:trHeight w:val="240"/>
        </w:trPr>
        <w:tc>
          <w:tcPr>
            <w:tcW w:w="3686" w:type="dxa"/>
            <w:shd w:val="clear" w:color="auto" w:fill="auto"/>
          </w:tcPr>
          <w:p w14:paraId="287FD1B1" w14:textId="4C2D4159" w:rsidR="00860F7F" w:rsidRPr="00860F7F" w:rsidRDefault="00860F7F" w:rsidP="008E3E2E">
            <w:pPr>
              <w:pStyle w:val="SingleTxtG"/>
              <w:tabs>
                <w:tab w:val="clear" w:pos="1701"/>
                <w:tab w:val="clear" w:pos="2268"/>
                <w:tab w:val="clear" w:pos="2835"/>
              </w:tabs>
              <w:suppressAutoHyphens w:val="0"/>
              <w:spacing w:before="40"/>
              <w:ind w:left="0" w:right="0"/>
              <w:jc w:val="left"/>
            </w:pPr>
            <w:r w:rsidRPr="00860F7F">
              <w:t xml:space="preserve">Claude Heller </w:t>
            </w:r>
            <w:r w:rsidR="008E3E2E">
              <w:br/>
            </w:r>
            <w:r w:rsidRPr="00860F7F">
              <w:t>(Presidente)</w:t>
            </w:r>
          </w:p>
        </w:tc>
        <w:tc>
          <w:tcPr>
            <w:tcW w:w="1842" w:type="dxa"/>
            <w:shd w:val="clear" w:color="auto" w:fill="auto"/>
          </w:tcPr>
          <w:p w14:paraId="4A9C49EB"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México</w:t>
            </w:r>
          </w:p>
        </w:tc>
        <w:tc>
          <w:tcPr>
            <w:tcW w:w="1842" w:type="dxa"/>
            <w:shd w:val="clear" w:color="auto" w:fill="auto"/>
          </w:tcPr>
          <w:p w14:paraId="68CC954F"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2027</w:t>
            </w:r>
          </w:p>
        </w:tc>
      </w:tr>
      <w:tr w:rsidR="00DF004A" w:rsidRPr="001E47AD" w14:paraId="6EEE91AA" w14:textId="77777777" w:rsidTr="008E3E2E">
        <w:trPr>
          <w:cantSplit/>
          <w:trHeight w:val="240"/>
        </w:trPr>
        <w:tc>
          <w:tcPr>
            <w:tcW w:w="3686" w:type="dxa"/>
            <w:shd w:val="clear" w:color="auto" w:fill="auto"/>
          </w:tcPr>
          <w:p w14:paraId="66749838" w14:textId="1032EC07" w:rsidR="00860F7F" w:rsidRPr="00860F7F" w:rsidRDefault="00860F7F" w:rsidP="008E3E2E">
            <w:pPr>
              <w:pStyle w:val="SingleTxtG"/>
              <w:tabs>
                <w:tab w:val="clear" w:pos="1701"/>
                <w:tab w:val="clear" w:pos="2268"/>
                <w:tab w:val="clear" w:pos="2835"/>
              </w:tabs>
              <w:suppressAutoHyphens w:val="0"/>
              <w:spacing w:before="40"/>
              <w:ind w:left="0" w:right="0"/>
              <w:jc w:val="left"/>
            </w:pPr>
            <w:proofErr w:type="spellStart"/>
            <w:r w:rsidRPr="00860F7F">
              <w:t>Erdogan</w:t>
            </w:r>
            <w:proofErr w:type="spellEnd"/>
            <w:r w:rsidRPr="00860F7F">
              <w:t xml:space="preserve"> </w:t>
            </w:r>
            <w:proofErr w:type="spellStart"/>
            <w:r w:rsidRPr="00860F7F">
              <w:t>Iscan</w:t>
            </w:r>
            <w:proofErr w:type="spellEnd"/>
            <w:r w:rsidRPr="00860F7F">
              <w:t xml:space="preserve"> </w:t>
            </w:r>
            <w:r w:rsidR="008E3E2E">
              <w:br/>
            </w:r>
            <w:r w:rsidRPr="00860F7F">
              <w:t>(Vicepresidente)</w:t>
            </w:r>
          </w:p>
        </w:tc>
        <w:tc>
          <w:tcPr>
            <w:tcW w:w="1842" w:type="dxa"/>
            <w:shd w:val="clear" w:color="auto" w:fill="auto"/>
          </w:tcPr>
          <w:p w14:paraId="2200925C"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Türkiye</w:t>
            </w:r>
          </w:p>
        </w:tc>
        <w:tc>
          <w:tcPr>
            <w:tcW w:w="1842" w:type="dxa"/>
            <w:shd w:val="clear" w:color="auto" w:fill="auto"/>
          </w:tcPr>
          <w:p w14:paraId="0AFB8A20"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2027</w:t>
            </w:r>
          </w:p>
        </w:tc>
      </w:tr>
      <w:tr w:rsidR="00DF004A" w:rsidRPr="001E47AD" w14:paraId="25F85B5A" w14:textId="77777777" w:rsidTr="008E3E2E">
        <w:trPr>
          <w:cantSplit/>
          <w:trHeight w:val="240"/>
        </w:trPr>
        <w:tc>
          <w:tcPr>
            <w:tcW w:w="3686" w:type="dxa"/>
            <w:shd w:val="clear" w:color="auto" w:fill="auto"/>
          </w:tcPr>
          <w:p w14:paraId="13DE06D0" w14:textId="5EDD50D0" w:rsidR="00860F7F" w:rsidRPr="00860F7F" w:rsidRDefault="00860F7F" w:rsidP="008E3E2E">
            <w:pPr>
              <w:pStyle w:val="SingleTxtG"/>
              <w:tabs>
                <w:tab w:val="clear" w:pos="1701"/>
                <w:tab w:val="clear" w:pos="2268"/>
                <w:tab w:val="clear" w:pos="2835"/>
              </w:tabs>
              <w:suppressAutoHyphens w:val="0"/>
              <w:spacing w:before="40"/>
              <w:ind w:left="0" w:right="0"/>
              <w:jc w:val="left"/>
            </w:pPr>
            <w:r w:rsidRPr="00860F7F">
              <w:t xml:space="preserve">Peter Vedel </w:t>
            </w:r>
            <w:proofErr w:type="spellStart"/>
            <w:r w:rsidRPr="00860F7F">
              <w:t>Kessing</w:t>
            </w:r>
            <w:proofErr w:type="spellEnd"/>
            <w:r w:rsidRPr="00860F7F">
              <w:t xml:space="preserve"> </w:t>
            </w:r>
            <w:r w:rsidR="008E3E2E">
              <w:br/>
            </w:r>
            <w:r w:rsidRPr="00860F7F">
              <w:t>(Relator)</w:t>
            </w:r>
          </w:p>
        </w:tc>
        <w:tc>
          <w:tcPr>
            <w:tcW w:w="1842" w:type="dxa"/>
            <w:shd w:val="clear" w:color="auto" w:fill="auto"/>
          </w:tcPr>
          <w:p w14:paraId="47B82757"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Dinamarca</w:t>
            </w:r>
          </w:p>
        </w:tc>
        <w:tc>
          <w:tcPr>
            <w:tcW w:w="1842" w:type="dxa"/>
            <w:shd w:val="clear" w:color="auto" w:fill="auto"/>
          </w:tcPr>
          <w:p w14:paraId="7EC9FCE8"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2027</w:t>
            </w:r>
          </w:p>
        </w:tc>
      </w:tr>
      <w:tr w:rsidR="00DF004A" w:rsidRPr="001E47AD" w14:paraId="118D6D3D" w14:textId="77777777" w:rsidTr="008E3E2E">
        <w:trPr>
          <w:cantSplit/>
          <w:trHeight w:val="240"/>
        </w:trPr>
        <w:tc>
          <w:tcPr>
            <w:tcW w:w="3686" w:type="dxa"/>
            <w:shd w:val="clear" w:color="auto" w:fill="auto"/>
          </w:tcPr>
          <w:p w14:paraId="679D4461" w14:textId="1264CE36" w:rsidR="00860F7F" w:rsidRPr="00860F7F" w:rsidRDefault="00860F7F" w:rsidP="008E3E2E">
            <w:pPr>
              <w:pStyle w:val="SingleTxtG"/>
              <w:tabs>
                <w:tab w:val="clear" w:pos="1701"/>
                <w:tab w:val="clear" w:pos="2268"/>
                <w:tab w:val="clear" w:pos="2835"/>
              </w:tabs>
              <w:suppressAutoHyphens w:val="0"/>
              <w:spacing w:before="40"/>
              <w:ind w:left="0" w:right="0"/>
              <w:jc w:val="left"/>
            </w:pPr>
            <w:r w:rsidRPr="00860F7F">
              <w:t xml:space="preserve">Liu </w:t>
            </w:r>
            <w:proofErr w:type="spellStart"/>
            <w:r w:rsidRPr="00860F7F">
              <w:t>Huawen</w:t>
            </w:r>
            <w:proofErr w:type="spellEnd"/>
            <w:r w:rsidR="008E3E2E">
              <w:br/>
            </w:r>
            <w:r w:rsidRPr="00860F7F">
              <w:t>(Relator para el seguimiento de las decisiones adoptadas en virtud del artículo</w:t>
            </w:r>
            <w:r w:rsidR="008E3E2E">
              <w:t> </w:t>
            </w:r>
            <w:r w:rsidRPr="00860F7F">
              <w:t>22)</w:t>
            </w:r>
          </w:p>
        </w:tc>
        <w:tc>
          <w:tcPr>
            <w:tcW w:w="1842" w:type="dxa"/>
            <w:shd w:val="clear" w:color="auto" w:fill="auto"/>
          </w:tcPr>
          <w:p w14:paraId="17551B6D"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China</w:t>
            </w:r>
          </w:p>
        </w:tc>
        <w:tc>
          <w:tcPr>
            <w:tcW w:w="1842" w:type="dxa"/>
            <w:shd w:val="clear" w:color="auto" w:fill="auto"/>
          </w:tcPr>
          <w:p w14:paraId="3709E470"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2025</w:t>
            </w:r>
          </w:p>
        </w:tc>
      </w:tr>
      <w:tr w:rsidR="00DF004A" w:rsidRPr="001E47AD" w14:paraId="33DDD57A" w14:textId="77777777" w:rsidTr="008E3E2E">
        <w:trPr>
          <w:cantSplit/>
          <w:trHeight w:val="240"/>
        </w:trPr>
        <w:tc>
          <w:tcPr>
            <w:tcW w:w="3686" w:type="dxa"/>
            <w:shd w:val="clear" w:color="auto" w:fill="auto"/>
          </w:tcPr>
          <w:p w14:paraId="3605FD6E" w14:textId="1591B7B0" w:rsidR="00860F7F" w:rsidRPr="00860F7F" w:rsidRDefault="00860F7F" w:rsidP="008E3E2E">
            <w:pPr>
              <w:pStyle w:val="SingleTxtG"/>
              <w:tabs>
                <w:tab w:val="clear" w:pos="1701"/>
                <w:tab w:val="clear" w:pos="2268"/>
                <w:tab w:val="clear" w:pos="2835"/>
              </w:tabs>
              <w:suppressAutoHyphens w:val="0"/>
              <w:spacing w:before="40"/>
              <w:ind w:left="0" w:right="0"/>
              <w:jc w:val="left"/>
            </w:pPr>
            <w:r w:rsidRPr="00860F7F">
              <w:t xml:space="preserve">Maeda </w:t>
            </w:r>
            <w:proofErr w:type="spellStart"/>
            <w:r w:rsidRPr="00860F7F">
              <w:t>Naoko</w:t>
            </w:r>
            <w:proofErr w:type="spellEnd"/>
            <w:r w:rsidRPr="00860F7F">
              <w:t xml:space="preserve"> </w:t>
            </w:r>
            <w:r w:rsidR="008E3E2E">
              <w:br/>
            </w:r>
            <w:r w:rsidRPr="00860F7F">
              <w:t>(Vicepresidenta)</w:t>
            </w:r>
          </w:p>
        </w:tc>
        <w:tc>
          <w:tcPr>
            <w:tcW w:w="1842" w:type="dxa"/>
            <w:shd w:val="clear" w:color="auto" w:fill="auto"/>
          </w:tcPr>
          <w:p w14:paraId="1ED82B2C"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Japón</w:t>
            </w:r>
          </w:p>
        </w:tc>
        <w:tc>
          <w:tcPr>
            <w:tcW w:w="1842" w:type="dxa"/>
            <w:shd w:val="clear" w:color="auto" w:fill="auto"/>
          </w:tcPr>
          <w:p w14:paraId="65FCF207"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2025</w:t>
            </w:r>
          </w:p>
        </w:tc>
      </w:tr>
      <w:tr w:rsidR="00DF004A" w:rsidRPr="001E47AD" w14:paraId="06839D5F" w14:textId="77777777" w:rsidTr="008E3E2E">
        <w:trPr>
          <w:cantSplit/>
          <w:trHeight w:val="240"/>
        </w:trPr>
        <w:tc>
          <w:tcPr>
            <w:tcW w:w="3686" w:type="dxa"/>
            <w:shd w:val="clear" w:color="auto" w:fill="auto"/>
          </w:tcPr>
          <w:p w14:paraId="7FA7A461" w14:textId="54A6A785" w:rsidR="00860F7F" w:rsidRPr="00860F7F" w:rsidRDefault="00860F7F" w:rsidP="008E3E2E">
            <w:pPr>
              <w:pStyle w:val="SingleTxtG"/>
              <w:tabs>
                <w:tab w:val="clear" w:pos="1701"/>
                <w:tab w:val="clear" w:pos="2268"/>
                <w:tab w:val="clear" w:pos="2835"/>
              </w:tabs>
              <w:suppressAutoHyphens w:val="0"/>
              <w:spacing w:before="40"/>
              <w:ind w:left="0" w:right="0"/>
              <w:jc w:val="left"/>
            </w:pPr>
            <w:r w:rsidRPr="00860F7F">
              <w:t xml:space="preserve">Ana </w:t>
            </w:r>
            <w:proofErr w:type="spellStart"/>
            <w:r w:rsidRPr="00860F7F">
              <w:t>Racu</w:t>
            </w:r>
            <w:proofErr w:type="spellEnd"/>
            <w:r w:rsidRPr="00860F7F">
              <w:t xml:space="preserve"> </w:t>
            </w:r>
            <w:r w:rsidR="008E3E2E">
              <w:br/>
            </w:r>
            <w:r w:rsidRPr="00860F7F">
              <w:t>(Coordinadora para la cooperación con el programa relativo al desarrollo de la capacidad de los órganos creados en virtud de tratados de la Oficina del Alto Comisionado de las Naciones Unidas para los Derechos Humanos)</w:t>
            </w:r>
          </w:p>
        </w:tc>
        <w:tc>
          <w:tcPr>
            <w:tcW w:w="1842" w:type="dxa"/>
            <w:shd w:val="clear" w:color="auto" w:fill="auto"/>
          </w:tcPr>
          <w:p w14:paraId="5D5A2B4D"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República de Moldova</w:t>
            </w:r>
          </w:p>
        </w:tc>
        <w:tc>
          <w:tcPr>
            <w:tcW w:w="1842" w:type="dxa"/>
            <w:shd w:val="clear" w:color="auto" w:fill="auto"/>
          </w:tcPr>
          <w:p w14:paraId="673C11CC"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2027</w:t>
            </w:r>
          </w:p>
        </w:tc>
      </w:tr>
      <w:tr w:rsidR="00DF004A" w:rsidRPr="001E47AD" w14:paraId="716D8D64" w14:textId="77777777" w:rsidTr="008E3E2E">
        <w:trPr>
          <w:cantSplit/>
          <w:trHeight w:val="240"/>
        </w:trPr>
        <w:tc>
          <w:tcPr>
            <w:tcW w:w="3686" w:type="dxa"/>
            <w:shd w:val="clear" w:color="auto" w:fill="auto"/>
          </w:tcPr>
          <w:p w14:paraId="619A7237" w14:textId="6DF4CA02" w:rsidR="00860F7F" w:rsidRPr="00860F7F" w:rsidRDefault="00860F7F" w:rsidP="008E3E2E">
            <w:pPr>
              <w:pStyle w:val="SingleTxtG"/>
              <w:tabs>
                <w:tab w:val="clear" w:pos="1701"/>
                <w:tab w:val="clear" w:pos="2268"/>
                <w:tab w:val="clear" w:pos="2835"/>
              </w:tabs>
              <w:suppressAutoHyphens w:val="0"/>
              <w:spacing w:before="40"/>
              <w:ind w:left="0" w:right="0"/>
              <w:jc w:val="left"/>
            </w:pPr>
            <w:proofErr w:type="spellStart"/>
            <w:r w:rsidRPr="00860F7F">
              <w:t>Abderrazak</w:t>
            </w:r>
            <w:proofErr w:type="spellEnd"/>
            <w:r w:rsidRPr="00860F7F">
              <w:t xml:space="preserve"> </w:t>
            </w:r>
            <w:proofErr w:type="spellStart"/>
            <w:r w:rsidRPr="00860F7F">
              <w:t>Rouwane</w:t>
            </w:r>
            <w:proofErr w:type="spellEnd"/>
            <w:r w:rsidRPr="00860F7F">
              <w:t xml:space="preserve"> </w:t>
            </w:r>
            <w:r w:rsidR="008E3E2E">
              <w:br/>
            </w:r>
            <w:r w:rsidRPr="00860F7F">
              <w:t>(Vicepresidente)</w:t>
            </w:r>
          </w:p>
          <w:p w14:paraId="7D1C8C4F"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(Coordinador para la cooperación con el Subcomité para la Prevención de la Tortura y Otros Tratos o Penas Crueles, Inhumanos o Degradantes)</w:t>
            </w:r>
          </w:p>
        </w:tc>
        <w:tc>
          <w:tcPr>
            <w:tcW w:w="1842" w:type="dxa"/>
            <w:shd w:val="clear" w:color="auto" w:fill="auto"/>
          </w:tcPr>
          <w:p w14:paraId="4B3FABDC"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Marruecos</w:t>
            </w:r>
          </w:p>
        </w:tc>
        <w:tc>
          <w:tcPr>
            <w:tcW w:w="1842" w:type="dxa"/>
            <w:shd w:val="clear" w:color="auto" w:fill="auto"/>
          </w:tcPr>
          <w:p w14:paraId="64B0E5D2"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2025</w:t>
            </w:r>
          </w:p>
        </w:tc>
      </w:tr>
      <w:tr w:rsidR="00DF004A" w:rsidRPr="001E47AD" w14:paraId="0F7EB505" w14:textId="77777777" w:rsidTr="008E3E2E">
        <w:trPr>
          <w:cantSplit/>
          <w:trHeight w:val="240"/>
        </w:trPr>
        <w:tc>
          <w:tcPr>
            <w:tcW w:w="3686" w:type="dxa"/>
            <w:tcBorders>
              <w:bottom w:val="single" w:sz="12" w:space="0" w:color="auto"/>
            </w:tcBorders>
            <w:shd w:val="clear" w:color="auto" w:fill="auto"/>
          </w:tcPr>
          <w:p w14:paraId="3CED89E1" w14:textId="2CCFB024" w:rsidR="00860F7F" w:rsidRPr="00860F7F" w:rsidRDefault="00860F7F" w:rsidP="008E3E2E">
            <w:pPr>
              <w:pStyle w:val="SingleTxtG"/>
              <w:tabs>
                <w:tab w:val="clear" w:pos="1701"/>
                <w:tab w:val="clear" w:pos="2268"/>
                <w:tab w:val="clear" w:pos="2835"/>
              </w:tabs>
              <w:suppressAutoHyphens w:val="0"/>
              <w:spacing w:before="40"/>
              <w:ind w:left="0" w:right="0"/>
              <w:jc w:val="left"/>
            </w:pPr>
            <w:proofErr w:type="spellStart"/>
            <w:r w:rsidRPr="00860F7F">
              <w:t>Bakhtiyar</w:t>
            </w:r>
            <w:proofErr w:type="spellEnd"/>
            <w:r w:rsidRPr="00860F7F">
              <w:t xml:space="preserve"> </w:t>
            </w:r>
            <w:proofErr w:type="spellStart"/>
            <w:r w:rsidRPr="00860F7F">
              <w:t>Tuzmukhamedov</w:t>
            </w:r>
            <w:proofErr w:type="spellEnd"/>
            <w:r w:rsidRPr="00860F7F">
              <w:t xml:space="preserve"> </w:t>
            </w:r>
            <w:r w:rsidR="008E3E2E">
              <w:br/>
            </w:r>
            <w:r w:rsidRPr="00860F7F">
              <w:t>(Relator para el seguimiento de las observaciones finales)</w:t>
            </w:r>
          </w:p>
        </w:tc>
        <w:tc>
          <w:tcPr>
            <w:tcW w:w="1842" w:type="dxa"/>
            <w:tcBorders>
              <w:bottom w:val="single" w:sz="12" w:space="0" w:color="auto"/>
            </w:tcBorders>
            <w:shd w:val="clear" w:color="auto" w:fill="auto"/>
          </w:tcPr>
          <w:p w14:paraId="7FCF5EE4"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Federación de Rusia</w:t>
            </w:r>
          </w:p>
        </w:tc>
        <w:tc>
          <w:tcPr>
            <w:tcW w:w="1842" w:type="dxa"/>
            <w:tcBorders>
              <w:bottom w:val="single" w:sz="12" w:space="0" w:color="auto"/>
            </w:tcBorders>
            <w:shd w:val="clear" w:color="auto" w:fill="auto"/>
          </w:tcPr>
          <w:p w14:paraId="51784F15" w14:textId="77777777" w:rsidR="00860F7F" w:rsidRPr="00860F7F" w:rsidRDefault="00860F7F" w:rsidP="00DF004A">
            <w:pPr>
              <w:pStyle w:val="SingleTxtG"/>
              <w:tabs>
                <w:tab w:val="clear" w:pos="1701"/>
                <w:tab w:val="clear" w:pos="2268"/>
                <w:tab w:val="clear" w:pos="2835"/>
              </w:tabs>
              <w:suppressAutoHyphens w:val="0"/>
              <w:spacing w:before="40"/>
              <w:ind w:left="0" w:right="0"/>
              <w:jc w:val="left"/>
            </w:pPr>
            <w:r w:rsidRPr="00860F7F">
              <w:t>2025</w:t>
            </w:r>
          </w:p>
        </w:tc>
      </w:tr>
    </w:tbl>
    <w:p w14:paraId="20560252" w14:textId="4419F039" w:rsidR="00A669DA" w:rsidRPr="001E47AD" w:rsidRDefault="00860F7F" w:rsidP="00860F7F">
      <w:pPr>
        <w:pStyle w:val="SingleTxtG"/>
        <w:spacing w:before="240" w:after="0"/>
        <w:jc w:val="center"/>
        <w:rPr>
          <w:u w:val="single"/>
        </w:rPr>
      </w:pPr>
      <w:r w:rsidRPr="001E47AD">
        <w:rPr>
          <w:u w:val="single"/>
        </w:rPr>
        <w:tab/>
      </w:r>
      <w:r w:rsidRPr="001E47AD">
        <w:rPr>
          <w:u w:val="single"/>
        </w:rPr>
        <w:tab/>
      </w:r>
      <w:r w:rsidRPr="001E47AD">
        <w:rPr>
          <w:u w:val="single"/>
        </w:rPr>
        <w:tab/>
      </w:r>
    </w:p>
    <w:sectPr w:rsidR="00A669DA" w:rsidRPr="001E47AD" w:rsidSect="001F2C70">
      <w:headerReference w:type="default" r:id="rId158"/>
      <w:footerReference w:type="default" r:id="rId159"/>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1B62D" w14:textId="77777777" w:rsidR="00ED53FD" w:rsidRDefault="00ED53FD"/>
  </w:endnote>
  <w:endnote w:type="continuationSeparator" w:id="0">
    <w:p w14:paraId="3154A5A8" w14:textId="77777777" w:rsidR="00ED53FD" w:rsidRDefault="00ED53FD">
      <w:pPr>
        <w:pStyle w:val="Piedepgina"/>
      </w:pPr>
    </w:p>
  </w:endnote>
  <w:endnote w:type="continuationNotice" w:id="1">
    <w:p w14:paraId="6D1E263D" w14:textId="77777777" w:rsidR="00ED53FD" w:rsidRPr="00C451B9" w:rsidRDefault="00ED53FD"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D328F" w14:textId="4702E5DC" w:rsidR="00BD03A2" w:rsidRDefault="001D53EA">
    <w:pPr>
      <w:pStyle w:val="Piedepgina"/>
    </w:pPr>
    <w:r>
      <w:rPr>
        <w:noProof/>
        <w:sz w:val="20"/>
      </w:rPr>
      <w:drawing>
        <wp:anchor distT="0" distB="0" distL="114300" distR="114300" simplePos="0" relativeHeight="251664384" behindDoc="0" locked="0" layoutInCell="1" allowOverlap="1" wp14:anchorId="55390DED" wp14:editId="132384BF">
          <wp:simplePos x="0" y="0"/>
          <wp:positionH relativeFrom="margin">
            <wp:align>right</wp:align>
          </wp:positionH>
          <wp:positionV relativeFrom="margin">
            <wp:posOffset>8894026</wp:posOffset>
          </wp:positionV>
          <wp:extent cx="571500" cy="571500"/>
          <wp:effectExtent l="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F2C70">
      <w:rPr>
        <w:noProof/>
      </w:rPr>
      <mc:AlternateContent>
        <mc:Choice Requires="wps">
          <w:drawing>
            <wp:anchor distT="0" distB="0" distL="114300" distR="114300" simplePos="0" relativeHeight="251662336" behindDoc="0" locked="0" layoutInCell="1" allowOverlap="1" wp14:anchorId="24413CCE" wp14:editId="75C67B3B">
              <wp:simplePos x="0" y="0"/>
              <wp:positionH relativeFrom="margin">
                <wp:posOffset>5489575</wp:posOffset>
              </wp:positionH>
              <wp:positionV relativeFrom="margin">
                <wp:posOffset>8891905</wp:posOffset>
              </wp:positionV>
              <wp:extent cx="2743200" cy="2743200"/>
              <wp:effectExtent l="0" t="0" r="0" b="0"/>
              <wp:wrapNone/>
              <wp:docPr id="4"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D7952" id="AutoShape 1" o:spid="_x0000_s1026" style="position:absolute;margin-left:432.25pt;margin-top:700.15pt;width:3in;height:3in;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" filled="f" stroked="f">
              <o:lock v:ext="edit" aspectratio="t"/>
              <w10:wrap anchorx="margin" anchory="margin"/>
            </v:rect>
          </w:pict>
        </mc:Fallback>
      </mc:AlternateContent>
    </w:r>
    <w:r w:rsidR="009040DE">
      <w:rPr>
        <w:noProof/>
      </w:rPr>
      <w:drawing>
        <wp:anchor distT="0" distB="0" distL="114300" distR="114300" simplePos="0" relativeHeight="251661312" behindDoc="0" locked="1" layoutInCell="1" allowOverlap="1" wp14:anchorId="14314542" wp14:editId="413AA6A7">
          <wp:simplePos x="0" y="0"/>
          <wp:positionH relativeFrom="margin">
            <wp:posOffset>4319905</wp:posOffset>
          </wp:positionH>
          <wp:positionV relativeFrom="margin">
            <wp:posOffset>9144000</wp:posOffset>
          </wp:positionV>
          <wp:extent cx="1085850" cy="228600"/>
          <wp:effectExtent l="0" t="0" r="0" b="0"/>
          <wp:wrapNone/>
          <wp:docPr id="3" name="Imagen 3"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7E2ED" w14:textId="77777777" w:rsidR="001F2C70" w:rsidRDefault="001F2C7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AFF9C" w14:textId="77777777" w:rsidR="00B7180A" w:rsidRDefault="00B7180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77F6A" w14:textId="77777777" w:rsidR="00B7180A" w:rsidRDefault="00B7180A">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86FB4" w14:textId="77777777" w:rsidR="001F2C70" w:rsidRPr="001F2C70" w:rsidRDefault="001F2C70" w:rsidP="001F2C70">
    <w:pPr>
      <w:pStyle w:val="Piedepgina"/>
      <w:tabs>
        <w:tab w:val="right" w:pos="9638"/>
      </w:tabs>
    </w:pPr>
    <w:r w:rsidRPr="001F2C70">
      <w:rPr>
        <w:b/>
        <w:sz w:val="18"/>
      </w:rPr>
      <w:fldChar w:fldCharType="begin"/>
    </w:r>
    <w:r w:rsidRPr="001F2C70">
      <w:rPr>
        <w:b/>
        <w:sz w:val="18"/>
      </w:rPr>
      <w:instrText xml:space="preserve"> PAGE  \* MERGEFORMAT </w:instrText>
    </w:r>
    <w:r w:rsidRPr="001F2C70">
      <w:rPr>
        <w:b/>
        <w:sz w:val="18"/>
      </w:rPr>
      <w:fldChar w:fldCharType="separate"/>
    </w:r>
    <w:r w:rsidRPr="001F2C70">
      <w:rPr>
        <w:b/>
        <w:noProof/>
        <w:sz w:val="18"/>
      </w:rPr>
      <w:t>iv</w:t>
    </w:r>
    <w:r w:rsidRPr="001F2C70">
      <w:rPr>
        <w:b/>
        <w:sz w:val="18"/>
      </w:rPr>
      <w:fldChar w:fldCharType="end"/>
    </w:r>
    <w:r>
      <w:rPr>
        <w:b/>
        <w:sz w:val="18"/>
      </w:rPr>
      <w:tab/>
    </w:r>
    <w:proofErr w:type="spellStart"/>
    <w:r>
      <w:t>GE.24</w:t>
    </w:r>
    <w:proofErr w:type="spellEnd"/>
    <w:r>
      <w:t>-10257</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32E76" w14:textId="77777777" w:rsidR="00B7180A" w:rsidRPr="001F2C70" w:rsidRDefault="001F2C70" w:rsidP="001F2C70">
    <w:pPr>
      <w:pStyle w:val="Piedepgina"/>
      <w:tabs>
        <w:tab w:val="right" w:pos="9638"/>
      </w:tabs>
      <w:rPr>
        <w:b/>
        <w:sz w:val="18"/>
      </w:rPr>
    </w:pPr>
    <w:proofErr w:type="spellStart"/>
    <w:r>
      <w:t>GE.24</w:t>
    </w:r>
    <w:proofErr w:type="spellEnd"/>
    <w:r>
      <w:t>-10257</w:t>
    </w:r>
    <w:r>
      <w:tab/>
    </w:r>
    <w:r w:rsidRPr="001F2C70">
      <w:rPr>
        <w:b/>
        <w:sz w:val="18"/>
      </w:rPr>
      <w:fldChar w:fldCharType="begin"/>
    </w:r>
    <w:r w:rsidRPr="001F2C70">
      <w:rPr>
        <w:b/>
        <w:sz w:val="18"/>
      </w:rPr>
      <w:instrText xml:space="preserve"> PAGE  \* MERGEFORMAT </w:instrText>
    </w:r>
    <w:r w:rsidRPr="001F2C70">
      <w:rPr>
        <w:b/>
        <w:sz w:val="18"/>
      </w:rPr>
      <w:fldChar w:fldCharType="separate"/>
    </w:r>
    <w:r w:rsidRPr="001F2C70">
      <w:rPr>
        <w:b/>
        <w:noProof/>
        <w:sz w:val="18"/>
      </w:rPr>
      <w:t>v</w:t>
    </w:r>
    <w:r w:rsidRPr="001F2C70">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ED1BE" w14:textId="4FBC9A0D" w:rsidR="001F2C70" w:rsidRPr="001F2C70" w:rsidRDefault="001F2C70" w:rsidP="001F2C70">
    <w:pPr>
      <w:pStyle w:val="Piedepgina"/>
      <w:tabs>
        <w:tab w:val="right" w:pos="9638"/>
      </w:tabs>
      <w:spacing w:before="120"/>
      <w:rPr>
        <w:b/>
        <w:sz w:val="18"/>
      </w:rPr>
    </w:pPr>
    <w:proofErr w:type="spellStart"/>
    <w:r>
      <w:rPr>
        <w:sz w:val="20"/>
      </w:rPr>
      <w:t>GE.24</w:t>
    </w:r>
    <w:proofErr w:type="spellEnd"/>
    <w:r>
      <w:rPr>
        <w:sz w:val="20"/>
      </w:rPr>
      <w:t>-10257  (S)</w:t>
    </w:r>
    <w:r w:rsidR="001E47AD">
      <w:rPr>
        <w:sz w:val="20"/>
      </w:rPr>
      <w:t xml:space="preserve">    270624    0</w:t>
    </w:r>
    <w:r w:rsidR="00D824C3">
      <w:rPr>
        <w:sz w:val="20"/>
      </w:rPr>
      <w:t>3</w:t>
    </w:r>
    <w:r w:rsidR="001E47AD">
      <w:rPr>
        <w:sz w:val="20"/>
      </w:rPr>
      <w:t>0724</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0BD78" w14:textId="77777777" w:rsidR="001F2C70" w:rsidRPr="001F2C70" w:rsidRDefault="001F2C70" w:rsidP="001F2C70">
    <w:pPr>
      <w:pStyle w:val="Piedepgina"/>
      <w:tabs>
        <w:tab w:val="right" w:pos="9638"/>
      </w:tabs>
      <w:rPr>
        <w:b/>
        <w:sz w:val="18"/>
      </w:rPr>
    </w:pPr>
    <w:proofErr w:type="spellStart"/>
    <w:r>
      <w:t>GE.24</w:t>
    </w:r>
    <w:proofErr w:type="spellEnd"/>
    <w:r>
      <w:t>-10257</w:t>
    </w:r>
    <w:r>
      <w:tab/>
    </w:r>
    <w:r w:rsidRPr="001F2C70">
      <w:rPr>
        <w:b/>
        <w:sz w:val="18"/>
      </w:rPr>
      <w:fldChar w:fldCharType="begin"/>
    </w:r>
    <w:r w:rsidRPr="001F2C70">
      <w:rPr>
        <w:b/>
        <w:sz w:val="18"/>
      </w:rPr>
      <w:instrText xml:space="preserve"> PAGE  \* MERGEFORMAT </w:instrText>
    </w:r>
    <w:r w:rsidRPr="001F2C70">
      <w:rPr>
        <w:b/>
        <w:sz w:val="18"/>
      </w:rPr>
      <w:fldChar w:fldCharType="separate"/>
    </w:r>
    <w:r w:rsidRPr="001F2C70">
      <w:rPr>
        <w:b/>
        <w:noProof/>
        <w:sz w:val="18"/>
      </w:rPr>
      <w:t>v</w:t>
    </w:r>
    <w:r w:rsidRPr="001F2C70">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B5F76" w14:textId="77777777" w:rsidR="00ED53FD" w:rsidRPr="00D27D5E" w:rsidRDefault="00ED53FD" w:rsidP="00D27D5E">
      <w:pPr>
        <w:tabs>
          <w:tab w:val="right" w:pos="2155"/>
        </w:tabs>
        <w:spacing w:after="80"/>
        <w:ind w:left="680"/>
        <w:rPr>
          <w:u w:val="single"/>
        </w:rPr>
      </w:pPr>
      <w:r>
        <w:rPr>
          <w:u w:val="single"/>
        </w:rPr>
        <w:tab/>
      </w:r>
    </w:p>
  </w:footnote>
  <w:footnote w:type="continuationSeparator" w:id="0">
    <w:p w14:paraId="047DAC25" w14:textId="77777777" w:rsidR="00ED53FD" w:rsidRPr="00D171D4" w:rsidRDefault="00ED53FD" w:rsidP="00D171D4">
      <w:pPr>
        <w:tabs>
          <w:tab w:val="right" w:pos="2155"/>
        </w:tabs>
        <w:spacing w:after="80"/>
        <w:ind w:left="680"/>
        <w:rPr>
          <w:u w:val="single"/>
        </w:rPr>
      </w:pPr>
      <w:r w:rsidRPr="00D171D4">
        <w:rPr>
          <w:u w:val="single"/>
        </w:rPr>
        <w:tab/>
      </w:r>
    </w:p>
  </w:footnote>
  <w:footnote w:type="continuationNotice" w:id="1">
    <w:p w14:paraId="4A394932" w14:textId="77777777" w:rsidR="00ED53FD" w:rsidRPr="00C451B9" w:rsidRDefault="00ED53FD" w:rsidP="00C451B9">
      <w:pPr>
        <w:spacing w:line="240" w:lineRule="auto"/>
        <w:rPr>
          <w:sz w:val="2"/>
          <w:szCs w:val="2"/>
        </w:rPr>
      </w:pPr>
    </w:p>
  </w:footnote>
  <w:footnote w:id="2">
    <w:p w14:paraId="0AF332DF" w14:textId="6990E862" w:rsidR="00860F7F" w:rsidRPr="00BA0D2D" w:rsidRDefault="00860F7F" w:rsidP="00A312FF">
      <w:pPr>
        <w:pStyle w:val="Textonotapie"/>
        <w:rPr>
          <w:noProof/>
        </w:rPr>
      </w:pPr>
      <w:r w:rsidRPr="00BA0D2D">
        <w:rPr>
          <w:noProof/>
        </w:rPr>
        <w:tab/>
      </w:r>
      <w:r w:rsidRPr="00BA0D2D">
        <w:rPr>
          <w:rStyle w:val="Refdenotaalpie"/>
          <w:lang w:val="es-ES"/>
        </w:rPr>
        <w:footnoteRef/>
      </w:r>
      <w:r w:rsidRPr="00BA0D2D">
        <w:tab/>
        <w:t xml:space="preserve">Véase </w:t>
      </w:r>
      <w:hyperlink r:id="rId1" w:history="1">
        <w:r w:rsidRPr="00BA0D2D">
          <w:rPr>
            <w:rStyle w:val="Hipervnculo"/>
          </w:rPr>
          <w:t>https://</w:t>
        </w:r>
        <w:proofErr w:type="spellStart"/>
        <w:r w:rsidRPr="00BA0D2D">
          <w:rPr>
            <w:rStyle w:val="Hipervnculo"/>
          </w:rPr>
          <w:t>webtv.un.org</w:t>
        </w:r>
        <w:proofErr w:type="spellEnd"/>
        <w:r w:rsidRPr="00BA0D2D">
          <w:rPr>
            <w:rStyle w:val="Hipervnculo"/>
          </w:rPr>
          <w:t>/es/</w:t>
        </w:r>
        <w:proofErr w:type="spellStart"/>
        <w:r w:rsidRPr="00BA0D2D">
          <w:rPr>
            <w:rStyle w:val="Hipervnculo"/>
          </w:rPr>
          <w:t>asset</w:t>
        </w:r>
        <w:proofErr w:type="spellEnd"/>
        <w:r w:rsidRPr="00BA0D2D">
          <w:rPr>
            <w:rStyle w:val="Hipervnculo"/>
          </w:rPr>
          <w:t>/</w:t>
        </w:r>
        <w:proofErr w:type="spellStart"/>
        <w:r w:rsidRPr="00BA0D2D">
          <w:rPr>
            <w:rStyle w:val="Hipervnculo"/>
          </w:rPr>
          <w:t>k1c</w:t>
        </w:r>
        <w:proofErr w:type="spellEnd"/>
        <w:r w:rsidRPr="00BA0D2D">
          <w:rPr>
            <w:rStyle w:val="Hipervnculo"/>
          </w:rPr>
          <w:t>/</w:t>
        </w:r>
        <w:proofErr w:type="spellStart"/>
        <w:r w:rsidRPr="00BA0D2D">
          <w:rPr>
            <w:rStyle w:val="Hipervnculo"/>
          </w:rPr>
          <w:t>k1cwjqdr0u</w:t>
        </w:r>
        <w:proofErr w:type="spellEnd"/>
      </w:hyperlink>
      <w:r w:rsidRPr="00BA0D2D">
        <w:t>.</w:t>
      </w:r>
    </w:p>
  </w:footnote>
  <w:footnote w:id="3">
    <w:p w14:paraId="2EF35560" w14:textId="3F4B6A85" w:rsidR="00860F7F" w:rsidRPr="00BA0D2D" w:rsidRDefault="00860F7F" w:rsidP="00A312FF">
      <w:pPr>
        <w:pStyle w:val="Textonotapie"/>
        <w:rPr>
          <w:noProof/>
        </w:rPr>
      </w:pPr>
      <w:r w:rsidRPr="00BA0D2D">
        <w:rPr>
          <w:noProof/>
        </w:rPr>
        <w:tab/>
      </w:r>
      <w:r w:rsidRPr="00BA0D2D">
        <w:rPr>
          <w:rStyle w:val="Refdenotaalpie"/>
          <w:lang w:val="es-ES"/>
        </w:rPr>
        <w:footnoteRef/>
      </w:r>
      <w:r w:rsidRPr="00BA0D2D">
        <w:tab/>
        <w:t xml:space="preserve">Véase </w:t>
      </w:r>
      <w:hyperlink r:id="rId2" w:history="1">
        <w:r w:rsidRPr="00BA0D2D">
          <w:rPr>
            <w:rStyle w:val="Hipervnculo"/>
          </w:rPr>
          <w:t>http://</w:t>
        </w:r>
        <w:proofErr w:type="spellStart"/>
        <w:r w:rsidRPr="00BA0D2D">
          <w:rPr>
            <w:rStyle w:val="Hipervnculo"/>
          </w:rPr>
          <w:t>treaties.un.org</w:t>
        </w:r>
        <w:proofErr w:type="spellEnd"/>
      </w:hyperlink>
      <w:r w:rsidRPr="00BA0D2D">
        <w:t>.</w:t>
      </w:r>
    </w:p>
  </w:footnote>
  <w:footnote w:id="4">
    <w:p w14:paraId="481F1ED6" w14:textId="5E08E5C2" w:rsidR="00860F7F" w:rsidRPr="00BA0D2D" w:rsidRDefault="00860F7F" w:rsidP="00A312FF">
      <w:pPr>
        <w:pStyle w:val="Textonotapie"/>
        <w:rPr>
          <w:noProof/>
        </w:rPr>
      </w:pPr>
      <w:r w:rsidRPr="00BA0D2D">
        <w:rPr>
          <w:noProof/>
        </w:rPr>
        <w:tab/>
      </w:r>
      <w:r w:rsidRPr="00BA0D2D">
        <w:rPr>
          <w:rStyle w:val="Refdenotaalpie"/>
          <w:lang w:val="es-ES"/>
        </w:rPr>
        <w:footnoteRef/>
      </w:r>
      <w:r w:rsidRPr="00BA0D2D">
        <w:tab/>
        <w:t xml:space="preserve">Puede consultarse en </w:t>
      </w:r>
      <w:hyperlink r:id="rId3" w:history="1">
        <w:r w:rsidRPr="00BA0D2D">
          <w:rPr>
            <w:rStyle w:val="Hipervnculo"/>
          </w:rPr>
          <w:t>https://www.ohchr.org/es/statements/2023/06/un-experts-call-states-uphold-absolute-prohibition-torture-armed-conflict</w:t>
        </w:r>
      </w:hyperlink>
      <w:r w:rsidRPr="00BA0D2D">
        <w:t>.</w:t>
      </w:r>
    </w:p>
  </w:footnote>
  <w:footnote w:id="5">
    <w:p w14:paraId="6CEEE536" w14:textId="0E06108C" w:rsidR="00860F7F" w:rsidRPr="00BA0D2D" w:rsidRDefault="00860F7F" w:rsidP="00A312FF">
      <w:pPr>
        <w:pStyle w:val="Textonotapie"/>
      </w:pPr>
      <w:r w:rsidRPr="00BA0D2D">
        <w:tab/>
      </w:r>
      <w:r w:rsidRPr="00BA0D2D">
        <w:rPr>
          <w:rStyle w:val="Refdenotaalpie"/>
          <w:lang w:val="es-ES"/>
        </w:rPr>
        <w:footnoteRef/>
      </w:r>
      <w:r w:rsidRPr="00BA0D2D">
        <w:tab/>
        <w:t xml:space="preserve">Puede consultarse en </w:t>
      </w:r>
      <w:hyperlink r:id="rId4" w:history="1">
        <w:r w:rsidR="00BB522B" w:rsidRPr="00517C2C">
          <w:rPr>
            <w:rStyle w:val="Hipervnculo"/>
          </w:rPr>
          <w:t>https://www.un.org/sexualviolenceinconflict/wp-content/uploads/2023/07/</w:t>
        </w:r>
        <w:r w:rsidR="00BB522B" w:rsidRPr="00517C2C">
          <w:rPr>
            <w:rStyle w:val="Hipervnculo"/>
          </w:rPr>
          <w:br/>
          <w:t>Special-Edition-Guidebook-on-State-Obligations-for-Conflict-Related-Sexual-Violence-version-endnotes-1.pdf</w:t>
        </w:r>
      </w:hyperlink>
      <w:r w:rsidRPr="00BA0D2D">
        <w:t>.</w:t>
      </w:r>
    </w:p>
  </w:footnote>
  <w:footnote w:id="6">
    <w:p w14:paraId="23DC30EB" w14:textId="420E1711" w:rsidR="00860F7F" w:rsidRPr="00BA0D2D" w:rsidRDefault="00860F7F" w:rsidP="00A312FF">
      <w:pPr>
        <w:pStyle w:val="Textonotapie"/>
      </w:pPr>
      <w:r w:rsidRPr="00BA0D2D">
        <w:tab/>
      </w:r>
      <w:r w:rsidRPr="00BA0D2D">
        <w:rPr>
          <w:rStyle w:val="Refdenotaalpie"/>
          <w:lang w:val="es-ES"/>
        </w:rPr>
        <w:footnoteRef/>
      </w:r>
      <w:r w:rsidRPr="00BA0D2D">
        <w:tab/>
        <w:t xml:space="preserve">Véase </w:t>
      </w:r>
      <w:hyperlink r:id="rId5" w:history="1">
        <w:r w:rsidRPr="00BA0D2D">
          <w:rPr>
            <w:rStyle w:val="Hipervnculo"/>
          </w:rPr>
          <w:t>CAT/C/55/2</w:t>
        </w:r>
      </w:hyperlink>
      <w:r w:rsidRPr="00BA0D2D">
        <w:t>.</w:t>
      </w:r>
    </w:p>
  </w:footnote>
  <w:footnote w:id="7">
    <w:p w14:paraId="514D7B37" w14:textId="0D99BBD2" w:rsidR="00860F7F" w:rsidRPr="00BA0D2D" w:rsidRDefault="00860F7F" w:rsidP="00A312FF">
      <w:pPr>
        <w:pStyle w:val="Textonotapie"/>
        <w:rPr>
          <w:noProof/>
        </w:rPr>
      </w:pPr>
      <w:r w:rsidRPr="00BA0D2D">
        <w:rPr>
          <w:noProof/>
        </w:rPr>
        <w:tab/>
      </w:r>
      <w:r w:rsidRPr="00BA0D2D">
        <w:rPr>
          <w:rStyle w:val="Refdenotaalpie"/>
          <w:lang w:val="es-ES"/>
        </w:rPr>
        <w:footnoteRef/>
      </w:r>
      <w:r w:rsidRPr="00BA0D2D">
        <w:tab/>
        <w:t xml:space="preserve">Véase </w:t>
      </w:r>
      <w:hyperlink r:id="rId6" w:history="1">
        <w:r w:rsidRPr="00BB522B">
          <w:rPr>
            <w:rStyle w:val="Hipervnculo"/>
          </w:rPr>
          <w:t>https://</w:t>
        </w:r>
        <w:proofErr w:type="spellStart"/>
        <w:r w:rsidRPr="00BB522B">
          <w:rPr>
            <w:rStyle w:val="Hipervnculo"/>
          </w:rPr>
          <w:t>www.ohchr.org</w:t>
        </w:r>
        <w:proofErr w:type="spellEnd"/>
        <w:r w:rsidRPr="00BB522B">
          <w:rPr>
            <w:rStyle w:val="Hipervnculo"/>
          </w:rPr>
          <w:t>/es/</w:t>
        </w:r>
        <w:proofErr w:type="spellStart"/>
        <w:r w:rsidRPr="00BB522B">
          <w:rPr>
            <w:rStyle w:val="Hipervnculo"/>
          </w:rPr>
          <w:t>treaty-bodies</w:t>
        </w:r>
        <w:proofErr w:type="spellEnd"/>
        <w:r w:rsidRPr="00BB522B">
          <w:rPr>
            <w:rStyle w:val="Hipervnculo"/>
          </w:rPr>
          <w:t>/</w:t>
        </w:r>
        <w:proofErr w:type="spellStart"/>
        <w:r w:rsidRPr="00BB522B">
          <w:rPr>
            <w:rStyle w:val="Hipervnculo"/>
          </w:rPr>
          <w:t>cat</w:t>
        </w:r>
        <w:proofErr w:type="spellEnd"/>
        <w:r w:rsidRPr="00BB522B">
          <w:rPr>
            <w:rStyle w:val="Hipervnculo"/>
          </w:rPr>
          <w:t>/</w:t>
        </w:r>
        <w:proofErr w:type="spellStart"/>
        <w:r w:rsidRPr="00BB522B">
          <w:rPr>
            <w:rStyle w:val="Hipervnculo"/>
          </w:rPr>
          <w:t>reprisals</w:t>
        </w:r>
        <w:proofErr w:type="spellEnd"/>
      </w:hyperlink>
      <w:r w:rsidRPr="00BA0D2D">
        <w:t>.</w:t>
      </w:r>
    </w:p>
  </w:footnote>
  <w:footnote w:id="8">
    <w:p w14:paraId="247CD0A3" w14:textId="0FF8DFA0" w:rsidR="00860F7F" w:rsidRPr="00BA0D2D" w:rsidRDefault="00860F7F" w:rsidP="00A312FF">
      <w:pPr>
        <w:pStyle w:val="Textonotapie"/>
      </w:pPr>
      <w:r w:rsidRPr="00BA0D2D">
        <w:tab/>
      </w:r>
      <w:r w:rsidRPr="00BA0D2D">
        <w:rPr>
          <w:rStyle w:val="Refdenotaalpie"/>
          <w:lang w:val="es-ES"/>
        </w:rPr>
        <w:footnoteRef/>
      </w:r>
      <w:r w:rsidRPr="00BA0D2D">
        <w:tab/>
        <w:t xml:space="preserve">Puede consultarse en </w:t>
      </w:r>
      <w:hyperlink r:id="rId7" w:history="1">
        <w:r w:rsidRPr="00BB522B">
          <w:rPr>
            <w:rStyle w:val="Hipervnculo"/>
          </w:rPr>
          <w:t>https://www.ohchr.org/es/events/meetings/2023/35th-meeting-chairpersons-human-rights-treaty-bodies</w:t>
        </w:r>
      </w:hyperlink>
      <w:r w:rsidRPr="00BA0D2D">
        <w:t>.</w:t>
      </w:r>
    </w:p>
  </w:footnote>
  <w:footnote w:id="9">
    <w:p w14:paraId="635CC704" w14:textId="06902AD1" w:rsidR="00860F7F" w:rsidRPr="00BA0D2D" w:rsidRDefault="00860F7F" w:rsidP="00A312FF">
      <w:pPr>
        <w:pStyle w:val="Textonotapie"/>
      </w:pPr>
      <w:r w:rsidRPr="00BA0D2D">
        <w:tab/>
      </w:r>
      <w:r w:rsidRPr="00BA0D2D">
        <w:rPr>
          <w:rStyle w:val="Refdenotaalpie"/>
          <w:lang w:val="es-ES"/>
        </w:rPr>
        <w:footnoteRef/>
      </w:r>
      <w:r w:rsidRPr="00BA0D2D">
        <w:tab/>
        <w:t xml:space="preserve">Las referencias a Kosovo deben entenderse en el contexto de la resolución </w:t>
      </w:r>
      <w:r w:rsidRPr="00CB1F89">
        <w:t>1244 (1999)</w:t>
      </w:r>
      <w:r w:rsidRPr="00BA0D2D">
        <w:t xml:space="preserve"> del Consejo de Seguridad.</w:t>
      </w:r>
    </w:p>
  </w:footnote>
  <w:footnote w:id="10">
    <w:p w14:paraId="794BE16E" w14:textId="61A218A6" w:rsidR="00860F7F" w:rsidRPr="00BA0D2D" w:rsidRDefault="00860F7F" w:rsidP="00A312FF">
      <w:pPr>
        <w:pStyle w:val="Textonotapie"/>
      </w:pPr>
      <w:r w:rsidRPr="00BA0D2D">
        <w:tab/>
      </w:r>
      <w:r w:rsidRPr="00BA0D2D">
        <w:rPr>
          <w:rStyle w:val="Refdenotaalpie"/>
          <w:lang w:val="es-ES"/>
        </w:rPr>
        <w:footnoteRef/>
      </w:r>
      <w:r w:rsidRPr="00BA0D2D">
        <w:tab/>
        <w:t xml:space="preserve">Véase ACNUDH, </w:t>
      </w:r>
      <w:r w:rsidR="00BD2521">
        <w:t>“</w:t>
      </w:r>
      <w:r w:rsidRPr="00BA0D2D">
        <w:t xml:space="preserve">UN and regional human </w:t>
      </w:r>
      <w:proofErr w:type="spellStart"/>
      <w:r w:rsidRPr="00BA0D2D">
        <w:t>rights</w:t>
      </w:r>
      <w:proofErr w:type="spellEnd"/>
      <w:r w:rsidRPr="00BA0D2D">
        <w:t xml:space="preserve"> </w:t>
      </w:r>
      <w:proofErr w:type="spellStart"/>
      <w:r w:rsidRPr="00BA0D2D">
        <w:t>experts</w:t>
      </w:r>
      <w:proofErr w:type="spellEnd"/>
      <w:r w:rsidRPr="00BA0D2D">
        <w:t xml:space="preserve"> </w:t>
      </w:r>
      <w:proofErr w:type="spellStart"/>
      <w:r w:rsidRPr="00BA0D2D">
        <w:t>launch</w:t>
      </w:r>
      <w:proofErr w:type="spellEnd"/>
      <w:r w:rsidRPr="00BA0D2D">
        <w:t xml:space="preserve"> </w:t>
      </w:r>
      <w:proofErr w:type="spellStart"/>
      <w:r w:rsidRPr="00BA0D2D">
        <w:t>platform</w:t>
      </w:r>
      <w:proofErr w:type="spellEnd"/>
      <w:r w:rsidRPr="00BA0D2D">
        <w:t xml:space="preserve"> </w:t>
      </w:r>
      <w:proofErr w:type="spellStart"/>
      <w:r w:rsidRPr="00BA0D2D">
        <w:t>to</w:t>
      </w:r>
      <w:proofErr w:type="spellEnd"/>
      <w:r w:rsidRPr="00BA0D2D">
        <w:t xml:space="preserve"> </w:t>
      </w:r>
      <w:proofErr w:type="spellStart"/>
      <w:r w:rsidRPr="00BA0D2D">
        <w:t>coordinate</w:t>
      </w:r>
      <w:proofErr w:type="spellEnd"/>
      <w:r w:rsidRPr="00BA0D2D">
        <w:t xml:space="preserve"> </w:t>
      </w:r>
      <w:proofErr w:type="spellStart"/>
      <w:r w:rsidRPr="00BA0D2D">
        <w:t>advocacy</w:t>
      </w:r>
      <w:proofErr w:type="spellEnd"/>
      <w:r w:rsidRPr="00BA0D2D">
        <w:t xml:space="preserve"> </w:t>
      </w:r>
      <w:proofErr w:type="spellStart"/>
      <w:r w:rsidRPr="00BA0D2D">
        <w:t>on</w:t>
      </w:r>
      <w:proofErr w:type="spellEnd"/>
      <w:r w:rsidRPr="00BA0D2D">
        <w:t xml:space="preserve"> </w:t>
      </w:r>
      <w:proofErr w:type="spellStart"/>
      <w:r w:rsidRPr="00BA0D2D">
        <w:t>rights</w:t>
      </w:r>
      <w:proofErr w:type="spellEnd"/>
      <w:r w:rsidRPr="00BA0D2D">
        <w:t xml:space="preserve"> </w:t>
      </w:r>
      <w:proofErr w:type="spellStart"/>
      <w:r w:rsidRPr="00BA0D2D">
        <w:t>of</w:t>
      </w:r>
      <w:proofErr w:type="spellEnd"/>
      <w:r w:rsidRPr="00BA0D2D">
        <w:t xml:space="preserve"> </w:t>
      </w:r>
      <w:proofErr w:type="spellStart"/>
      <w:r w:rsidRPr="00BA0D2D">
        <w:t>refugees</w:t>
      </w:r>
      <w:proofErr w:type="spellEnd"/>
      <w:r w:rsidRPr="00BA0D2D">
        <w:t xml:space="preserve"> and </w:t>
      </w:r>
      <w:proofErr w:type="spellStart"/>
      <w:r w:rsidRPr="00BA0D2D">
        <w:t>asylum</w:t>
      </w:r>
      <w:proofErr w:type="spellEnd"/>
      <w:r w:rsidRPr="00BA0D2D">
        <w:t xml:space="preserve"> </w:t>
      </w:r>
      <w:proofErr w:type="spellStart"/>
      <w:r w:rsidRPr="00BA0D2D">
        <w:t>seekers</w:t>
      </w:r>
      <w:proofErr w:type="spellEnd"/>
      <w:r w:rsidR="00BD2521">
        <w:t>”</w:t>
      </w:r>
      <w:r w:rsidRPr="00BA0D2D">
        <w:t>, comunicado de prensa, 5 de diciembre de 2023.</w:t>
      </w:r>
    </w:p>
  </w:footnote>
  <w:footnote w:id="11">
    <w:p w14:paraId="6F143843" w14:textId="4DB6BE11" w:rsidR="00860F7F" w:rsidRPr="00BA0D2D" w:rsidRDefault="00860F7F" w:rsidP="00A312FF">
      <w:pPr>
        <w:pStyle w:val="Textonotapie"/>
      </w:pPr>
      <w:r w:rsidRPr="00BA0D2D">
        <w:tab/>
      </w:r>
      <w:r w:rsidRPr="00BA0D2D">
        <w:rPr>
          <w:rStyle w:val="Refdenotaalpie"/>
          <w:lang w:val="es-ES"/>
        </w:rPr>
        <w:footnoteRef/>
      </w:r>
      <w:r w:rsidRPr="00BA0D2D">
        <w:tab/>
        <w:t xml:space="preserve">Véase </w:t>
      </w:r>
      <w:hyperlink r:id="rId8" w:history="1">
        <w:r w:rsidRPr="005952EB">
          <w:rPr>
            <w:rStyle w:val="Hipervnculo"/>
          </w:rPr>
          <w:t>https://</w:t>
        </w:r>
        <w:proofErr w:type="spellStart"/>
        <w:r w:rsidRPr="005952EB">
          <w:rPr>
            <w:rStyle w:val="Hipervnculo"/>
          </w:rPr>
          <w:t>www.ohchr.org</w:t>
        </w:r>
        <w:proofErr w:type="spellEnd"/>
        <w:r w:rsidRPr="005952EB">
          <w:rPr>
            <w:rStyle w:val="Hipervnculo"/>
          </w:rPr>
          <w:t>/es/</w:t>
        </w:r>
        <w:proofErr w:type="spellStart"/>
        <w:r w:rsidRPr="005952EB">
          <w:rPr>
            <w:rStyle w:val="Hipervnculo"/>
          </w:rPr>
          <w:t>treaty-bodies</w:t>
        </w:r>
        <w:proofErr w:type="spellEnd"/>
        <w:r w:rsidRPr="005952EB">
          <w:rPr>
            <w:rStyle w:val="Hipervnculo"/>
          </w:rPr>
          <w:t>/</w:t>
        </w:r>
        <w:proofErr w:type="spellStart"/>
        <w:r w:rsidRPr="005952EB">
          <w:rPr>
            <w:rStyle w:val="Hipervnculo"/>
          </w:rPr>
          <w:t>cat</w:t>
        </w:r>
        <w:proofErr w:type="spellEnd"/>
        <w:r w:rsidRPr="005952EB">
          <w:rPr>
            <w:rStyle w:val="Hipervnculo"/>
          </w:rPr>
          <w:t>/</w:t>
        </w:r>
        <w:proofErr w:type="spellStart"/>
        <w:r w:rsidRPr="005952EB">
          <w:rPr>
            <w:rStyle w:val="Hipervnculo"/>
          </w:rPr>
          <w:t>reporting-guidelines</w:t>
        </w:r>
        <w:proofErr w:type="spellEnd"/>
      </w:hyperlink>
      <w:r w:rsidRPr="00BA0D2D">
        <w:t>.</w:t>
      </w:r>
    </w:p>
  </w:footnote>
  <w:footnote w:id="12">
    <w:p w14:paraId="75BF538E" w14:textId="00355EE6" w:rsidR="00860F7F" w:rsidRPr="00BA0D2D" w:rsidRDefault="00860F7F" w:rsidP="00A312FF">
      <w:pPr>
        <w:pStyle w:val="Textonotapie"/>
      </w:pPr>
      <w:r w:rsidRPr="00BA0D2D">
        <w:tab/>
      </w:r>
      <w:r w:rsidR="005205B0" w:rsidRPr="00BA0D2D">
        <w:rPr>
          <w:rStyle w:val="Refdenotaalpie"/>
          <w:lang w:val="es-ES"/>
        </w:rPr>
        <w:footnoteRef/>
      </w:r>
      <w:r w:rsidRPr="00BA0D2D">
        <w:tab/>
        <w:t>Véanse las directrices para el seguimiento de las observaciones finales, aprobadas por el Comité en su 55º período de sesiones (</w:t>
      </w:r>
      <w:hyperlink r:id="rId9" w:history="1">
        <w:r w:rsidRPr="00BA0D2D">
          <w:rPr>
            <w:rStyle w:val="Hipervnculo"/>
            <w:szCs w:val="18"/>
          </w:rPr>
          <w:t>CAT/C/55/3</w:t>
        </w:r>
      </w:hyperlink>
      <w:r w:rsidRPr="00BA0D2D">
        <w:t>).</w:t>
      </w:r>
    </w:p>
  </w:footnote>
  <w:footnote w:id="13">
    <w:p w14:paraId="47F55A1C" w14:textId="6A7AA9C6" w:rsidR="00860F7F" w:rsidRPr="00BA0D2D" w:rsidRDefault="00860F7F" w:rsidP="00A312FF">
      <w:pPr>
        <w:pStyle w:val="Textonotapie"/>
        <w:rPr>
          <w:noProof/>
        </w:rPr>
      </w:pPr>
      <w:r w:rsidRPr="00BA0D2D">
        <w:rPr>
          <w:noProof/>
        </w:rPr>
        <w:tab/>
      </w:r>
      <w:r w:rsidRPr="00BA0D2D">
        <w:rPr>
          <w:rStyle w:val="Refdenotaalpie"/>
          <w:lang w:val="es-ES"/>
        </w:rPr>
        <w:footnoteRef/>
      </w:r>
      <w:r w:rsidRPr="00BA0D2D">
        <w:tab/>
        <w:t xml:space="preserve">Puede consultarse en </w:t>
      </w:r>
      <w:hyperlink r:id="rId10" w:history="1">
        <w:r w:rsidR="00912B8B" w:rsidRPr="00517C2C">
          <w:rPr>
            <w:rStyle w:val="Hipervnculo"/>
          </w:rPr>
          <w:t>https://tbinternet.ohchr.org/_layouts/15/TreatyBodyExternal/FollowUp.aspx?</w:t>
        </w:r>
        <w:r w:rsidR="00912B8B" w:rsidRPr="00517C2C">
          <w:rPr>
            <w:rStyle w:val="Hipervnculo"/>
          </w:rPr>
          <w:br/>
        </w:r>
        <w:proofErr w:type="spellStart"/>
        <w:r w:rsidR="00912B8B" w:rsidRPr="00517C2C">
          <w:rPr>
            <w:rStyle w:val="Hipervnculo"/>
          </w:rPr>
          <w:t>Treaty</w:t>
        </w:r>
        <w:proofErr w:type="spellEnd"/>
        <w:r w:rsidR="00912B8B" w:rsidRPr="00517C2C">
          <w:rPr>
            <w:rStyle w:val="Hipervnculo"/>
          </w:rPr>
          <w:t>=</w:t>
        </w:r>
        <w:proofErr w:type="spellStart"/>
        <w:r w:rsidR="00912B8B" w:rsidRPr="00517C2C">
          <w:rPr>
            <w:rStyle w:val="Hipervnculo"/>
          </w:rPr>
          <w:t>CAT&amp;Lang</w:t>
        </w:r>
        <w:proofErr w:type="spellEnd"/>
        <w:r w:rsidR="00912B8B" w:rsidRPr="00517C2C">
          <w:rPr>
            <w:rStyle w:val="Hipervnculo"/>
          </w:rPr>
          <w:t>=es</w:t>
        </w:r>
      </w:hyperlink>
      <w:r w:rsidRPr="00BA0D2D">
        <w:t>. En esa página figura una reseña del procedimiento de seguimiento desde 2003.</w:t>
      </w:r>
    </w:p>
  </w:footnote>
  <w:footnote w:id="14">
    <w:p w14:paraId="2A8EB0D3" w14:textId="77777777" w:rsidR="00860F7F" w:rsidRPr="00BA0D2D" w:rsidRDefault="00860F7F" w:rsidP="00A312FF">
      <w:pPr>
        <w:pStyle w:val="Textonotapie"/>
        <w:rPr>
          <w:noProof/>
        </w:rPr>
      </w:pPr>
      <w:r w:rsidRPr="00BA0D2D">
        <w:rPr>
          <w:noProof/>
        </w:rPr>
        <w:tab/>
      </w:r>
      <w:r w:rsidRPr="00BA0D2D">
        <w:rPr>
          <w:rStyle w:val="Refdenotaalpie"/>
          <w:lang w:val="es-ES"/>
        </w:rPr>
        <w:footnoteRef/>
      </w:r>
      <w:r w:rsidRPr="00BA0D2D">
        <w:tab/>
        <w:t>Esta lista no incluye a los Estados partes que no proporcionaron la información de seguimiento solicitada antes de presentar su siguiente informe periódico.</w:t>
      </w:r>
    </w:p>
  </w:footnote>
  <w:footnote w:id="15">
    <w:p w14:paraId="3F226186" w14:textId="7ECFFB2D" w:rsidR="00860F7F" w:rsidRPr="00BA0D2D" w:rsidRDefault="00860F7F" w:rsidP="00A312FF">
      <w:pPr>
        <w:pStyle w:val="Textonotapie"/>
      </w:pPr>
      <w:r w:rsidRPr="00BA0D2D">
        <w:tab/>
      </w:r>
      <w:r w:rsidRPr="00BA0D2D">
        <w:rPr>
          <w:rStyle w:val="Refdenotaalpie"/>
          <w:lang w:val="es-ES"/>
        </w:rPr>
        <w:footnoteRef/>
      </w:r>
      <w:r w:rsidRPr="00BA0D2D">
        <w:tab/>
      </w:r>
      <w:r w:rsidRPr="00BA0D2D">
        <w:rPr>
          <w:szCs w:val="18"/>
        </w:rPr>
        <w:t>Presentada el 13 de mayo de 2024.</w:t>
      </w:r>
    </w:p>
  </w:footnote>
  <w:footnote w:id="16">
    <w:p w14:paraId="25042779" w14:textId="0A465262" w:rsidR="00860F7F" w:rsidRPr="00BA0D2D" w:rsidRDefault="00860F7F" w:rsidP="00A312FF">
      <w:pPr>
        <w:pStyle w:val="Textonotapie"/>
        <w:rPr>
          <w:noProof/>
        </w:rPr>
      </w:pPr>
      <w:r w:rsidRPr="00BA0D2D">
        <w:tab/>
      </w:r>
      <w:r w:rsidRPr="00BA0D2D">
        <w:rPr>
          <w:rStyle w:val="Refdenotaalpie"/>
          <w:lang w:val="es-ES"/>
        </w:rPr>
        <w:footnoteRef/>
      </w:r>
      <w:r w:rsidRPr="00BA0D2D">
        <w:tab/>
        <w:t xml:space="preserve">Las comunicaciones enviadas por el Relator para el seguimiento de las observaciones finales pueden consultarse en </w:t>
      </w:r>
      <w:hyperlink r:id="rId11" w:history="1">
        <w:r w:rsidR="00AF243F" w:rsidRPr="0043436D">
          <w:rPr>
            <w:rStyle w:val="Hipervnculo"/>
          </w:rPr>
          <w:t>https://tbinternet.ohchr.org/_layouts/15/TreatyBodyExternal/FollowUp.aspx?</w:t>
        </w:r>
        <w:r w:rsidR="00AF243F" w:rsidRPr="0043436D">
          <w:rPr>
            <w:rStyle w:val="Hipervnculo"/>
          </w:rPr>
          <w:br/>
        </w:r>
        <w:proofErr w:type="spellStart"/>
        <w:r w:rsidR="00AF243F" w:rsidRPr="0043436D">
          <w:rPr>
            <w:rStyle w:val="Hipervnculo"/>
          </w:rPr>
          <w:t>Treaty</w:t>
        </w:r>
        <w:proofErr w:type="spellEnd"/>
        <w:r w:rsidR="00AF243F" w:rsidRPr="0043436D">
          <w:rPr>
            <w:rStyle w:val="Hipervnculo"/>
          </w:rPr>
          <w:t>=</w:t>
        </w:r>
        <w:proofErr w:type="spellStart"/>
        <w:r w:rsidR="00AF243F" w:rsidRPr="0043436D">
          <w:rPr>
            <w:rStyle w:val="Hipervnculo"/>
          </w:rPr>
          <w:t>CAT&amp;Lang</w:t>
        </w:r>
        <w:proofErr w:type="spellEnd"/>
        <w:r w:rsidR="00AF243F" w:rsidRPr="0043436D">
          <w:rPr>
            <w:rStyle w:val="Hipervnculo"/>
          </w:rPr>
          <w:t>=es</w:t>
        </w:r>
      </w:hyperlink>
      <w:r w:rsidRPr="00BA0D2D">
        <w:t>.</w:t>
      </w:r>
    </w:p>
  </w:footnote>
  <w:footnote w:id="17">
    <w:p w14:paraId="2B6B25F9" w14:textId="0974F849" w:rsidR="00860F7F" w:rsidRPr="00BA0D2D" w:rsidRDefault="00860F7F" w:rsidP="00A312FF">
      <w:pPr>
        <w:pStyle w:val="Textonotapie"/>
        <w:rPr>
          <w:noProof/>
        </w:rPr>
      </w:pPr>
      <w:r w:rsidRPr="00BA0D2D">
        <w:rPr>
          <w:noProof/>
        </w:rPr>
        <w:tab/>
      </w:r>
      <w:r w:rsidRPr="00BA0D2D">
        <w:rPr>
          <w:rStyle w:val="Refdenotaalpie"/>
          <w:lang w:val="es-ES"/>
        </w:rPr>
        <w:footnoteRef/>
      </w:r>
      <w:r w:rsidRPr="00BA0D2D">
        <w:tab/>
        <w:t xml:space="preserve">Pueden consultarse en </w:t>
      </w:r>
      <w:hyperlink r:id="rId12" w:history="1">
        <w:r w:rsidR="00AF243F" w:rsidRPr="0043436D">
          <w:rPr>
            <w:rStyle w:val="Hipervnculo"/>
          </w:rPr>
          <w:t>https://tbinternet.ohchr.org/_layouts/15/TreatyBodyExternal/FollowUp.aspx?</w:t>
        </w:r>
        <w:r w:rsidR="00AF243F" w:rsidRPr="0043436D">
          <w:rPr>
            <w:rStyle w:val="Hipervnculo"/>
          </w:rPr>
          <w:br/>
        </w:r>
        <w:proofErr w:type="spellStart"/>
        <w:r w:rsidR="00AF243F" w:rsidRPr="0043436D">
          <w:rPr>
            <w:rStyle w:val="Hipervnculo"/>
          </w:rPr>
          <w:t>Treaty</w:t>
        </w:r>
        <w:proofErr w:type="spellEnd"/>
        <w:r w:rsidR="00AF243F" w:rsidRPr="0043436D">
          <w:rPr>
            <w:rStyle w:val="Hipervnculo"/>
          </w:rPr>
          <w:t>=</w:t>
        </w:r>
        <w:proofErr w:type="spellStart"/>
        <w:r w:rsidR="00AF243F" w:rsidRPr="0043436D">
          <w:rPr>
            <w:rStyle w:val="Hipervnculo"/>
          </w:rPr>
          <w:t>CAT&amp;Lang</w:t>
        </w:r>
        <w:proofErr w:type="spellEnd"/>
        <w:r w:rsidR="00AF243F" w:rsidRPr="0043436D">
          <w:rPr>
            <w:rStyle w:val="Hipervnculo"/>
          </w:rPr>
          <w:t>=es</w:t>
        </w:r>
      </w:hyperlink>
      <w:r w:rsidRPr="00BA0D2D">
        <w:rPr>
          <w:noProof/>
        </w:rPr>
        <w:t>.</w:t>
      </w:r>
    </w:p>
  </w:footnote>
  <w:footnote w:id="18">
    <w:p w14:paraId="489C9334" w14:textId="46D32596" w:rsidR="00860F7F" w:rsidRPr="00BA0D2D" w:rsidRDefault="00860F7F" w:rsidP="00A312FF">
      <w:pPr>
        <w:pStyle w:val="Textonotapie"/>
        <w:rPr>
          <w:noProof/>
        </w:rPr>
      </w:pPr>
      <w:r w:rsidRPr="00BA0D2D">
        <w:rPr>
          <w:noProof/>
        </w:rPr>
        <w:tab/>
      </w:r>
      <w:r w:rsidRPr="00BA0D2D">
        <w:rPr>
          <w:rStyle w:val="Refdenotaalpie"/>
          <w:lang w:val="es-ES"/>
        </w:rPr>
        <w:footnoteRef/>
      </w:r>
      <w:r w:rsidRPr="00BA0D2D">
        <w:tab/>
        <w:t xml:space="preserve">Pueden consultarse en </w:t>
      </w:r>
      <w:hyperlink r:id="rId13" w:history="1">
        <w:r w:rsidR="00AF243F" w:rsidRPr="0043436D">
          <w:rPr>
            <w:rStyle w:val="Hipervnculo"/>
          </w:rPr>
          <w:t>https://tbinternet.ohchr.org/_layouts/15/TreatyBodyExternal/FollowUp.aspx?</w:t>
        </w:r>
        <w:r w:rsidR="00AF243F" w:rsidRPr="0043436D">
          <w:rPr>
            <w:rStyle w:val="Hipervnculo"/>
          </w:rPr>
          <w:br/>
        </w:r>
        <w:proofErr w:type="spellStart"/>
        <w:r w:rsidR="00AF243F" w:rsidRPr="0043436D">
          <w:rPr>
            <w:rStyle w:val="Hipervnculo"/>
          </w:rPr>
          <w:t>Treaty</w:t>
        </w:r>
        <w:proofErr w:type="spellEnd"/>
        <w:r w:rsidR="00AF243F" w:rsidRPr="0043436D">
          <w:rPr>
            <w:rStyle w:val="Hipervnculo"/>
          </w:rPr>
          <w:t>=</w:t>
        </w:r>
        <w:proofErr w:type="spellStart"/>
        <w:r w:rsidR="00AF243F" w:rsidRPr="0043436D">
          <w:rPr>
            <w:rStyle w:val="Hipervnculo"/>
          </w:rPr>
          <w:t>CAT&amp;Lang</w:t>
        </w:r>
        <w:proofErr w:type="spellEnd"/>
        <w:r w:rsidR="00AF243F" w:rsidRPr="0043436D">
          <w:rPr>
            <w:rStyle w:val="Hipervnculo"/>
          </w:rPr>
          <w:t>=es</w:t>
        </w:r>
      </w:hyperlink>
      <w:r w:rsidRPr="00BA0D2D">
        <w:rPr>
          <w:noProof/>
        </w:rPr>
        <w:t>.</w:t>
      </w:r>
    </w:p>
  </w:footnote>
  <w:footnote w:id="19">
    <w:p w14:paraId="39C81240" w14:textId="77777777" w:rsidR="00860F7F" w:rsidRPr="00BA0D2D" w:rsidRDefault="00860F7F" w:rsidP="00A312FF">
      <w:pPr>
        <w:pStyle w:val="Textonotapie"/>
      </w:pPr>
      <w:r w:rsidRPr="00BA0D2D">
        <w:tab/>
      </w:r>
      <w:r w:rsidRPr="00BA0D2D">
        <w:rPr>
          <w:rStyle w:val="Refdenotaalpie"/>
          <w:lang w:val="es-ES"/>
        </w:rPr>
        <w:footnoteRef/>
      </w:r>
      <w:r w:rsidRPr="00BA0D2D">
        <w:tab/>
        <w:t>Decisión del Comité contra la Tortura adoptada en su 1931ª sesión, celebrada el 26 de julio de 2022.</w:t>
      </w:r>
    </w:p>
  </w:footnote>
  <w:footnote w:id="20">
    <w:p w14:paraId="4B70EB5B" w14:textId="5EAB7447" w:rsidR="00860F7F" w:rsidRPr="00BA0D2D" w:rsidRDefault="00860F7F" w:rsidP="00A312FF">
      <w:pPr>
        <w:pStyle w:val="Textonotapie"/>
      </w:pPr>
      <w:r w:rsidRPr="00BA0D2D">
        <w:tab/>
      </w:r>
      <w:r w:rsidRPr="00BA0D2D">
        <w:rPr>
          <w:rStyle w:val="Refdenotaalpie"/>
          <w:lang w:val="es-ES"/>
        </w:rPr>
        <w:footnoteRef/>
      </w:r>
      <w:r w:rsidRPr="00BA0D2D">
        <w:tab/>
      </w:r>
      <w:hyperlink r:id="rId14" w:history="1">
        <w:r w:rsidRPr="00BA0D2D">
          <w:rPr>
            <w:rStyle w:val="Hipervnculo"/>
          </w:rPr>
          <w:t>A/</w:t>
        </w:r>
        <w:proofErr w:type="spellStart"/>
        <w:r w:rsidRPr="00BA0D2D">
          <w:rPr>
            <w:rStyle w:val="Hipervnculo"/>
          </w:rPr>
          <w:t>HCR</w:t>
        </w:r>
        <w:proofErr w:type="spellEnd"/>
        <w:r w:rsidRPr="00BA0D2D">
          <w:rPr>
            <w:rStyle w:val="Hipervnculo"/>
          </w:rPr>
          <w:t>/49/71</w:t>
        </w:r>
      </w:hyperlink>
      <w:r w:rsidRPr="00BA0D2D">
        <w:t xml:space="preserve">, párr. 19; y Organización para la Seguridad y la Cooperación en Europa (OSCE), </w:t>
      </w:r>
      <w:r w:rsidR="00BD2521">
        <w:t>“</w:t>
      </w:r>
      <w:proofErr w:type="spellStart"/>
      <w:r w:rsidRPr="00BA0D2D">
        <w:t>Report</w:t>
      </w:r>
      <w:proofErr w:type="spellEnd"/>
      <w:r w:rsidRPr="00BA0D2D">
        <w:t xml:space="preserve"> </w:t>
      </w:r>
      <w:proofErr w:type="spellStart"/>
      <w:r w:rsidRPr="00BA0D2D">
        <w:t>of</w:t>
      </w:r>
      <w:proofErr w:type="spellEnd"/>
      <w:r w:rsidRPr="00BA0D2D">
        <w:t xml:space="preserve"> </w:t>
      </w:r>
      <w:proofErr w:type="spellStart"/>
      <w:r w:rsidRPr="00BA0D2D">
        <w:t>the</w:t>
      </w:r>
      <w:proofErr w:type="spellEnd"/>
      <w:r w:rsidRPr="00BA0D2D">
        <w:t xml:space="preserve"> OSCE </w:t>
      </w:r>
      <w:proofErr w:type="spellStart"/>
      <w:r w:rsidRPr="00BA0D2D">
        <w:t>Rapporteur</w:t>
      </w:r>
      <w:proofErr w:type="spellEnd"/>
      <w:r w:rsidRPr="00BA0D2D">
        <w:t xml:space="preserve"> </w:t>
      </w:r>
      <w:proofErr w:type="spellStart"/>
      <w:r w:rsidRPr="00BA0D2D">
        <w:t>under</w:t>
      </w:r>
      <w:proofErr w:type="spellEnd"/>
      <w:r w:rsidRPr="00BA0D2D">
        <w:t xml:space="preserve"> </w:t>
      </w:r>
      <w:proofErr w:type="spellStart"/>
      <w:r w:rsidRPr="00BA0D2D">
        <w:t>the</w:t>
      </w:r>
      <w:proofErr w:type="spellEnd"/>
      <w:r w:rsidRPr="00BA0D2D">
        <w:t xml:space="preserve"> </w:t>
      </w:r>
      <w:proofErr w:type="spellStart"/>
      <w:r w:rsidRPr="00BA0D2D">
        <w:t>Moscow</w:t>
      </w:r>
      <w:proofErr w:type="spellEnd"/>
      <w:r w:rsidRPr="00BA0D2D">
        <w:t xml:space="preserve"> </w:t>
      </w:r>
      <w:proofErr w:type="spellStart"/>
      <w:r w:rsidRPr="00BA0D2D">
        <w:t>Mechanism</w:t>
      </w:r>
      <w:proofErr w:type="spellEnd"/>
      <w:r w:rsidRPr="00BA0D2D">
        <w:t xml:space="preserve"> </w:t>
      </w:r>
      <w:proofErr w:type="spellStart"/>
      <w:r w:rsidRPr="00BA0D2D">
        <w:t>on</w:t>
      </w:r>
      <w:proofErr w:type="spellEnd"/>
      <w:r w:rsidRPr="00BA0D2D">
        <w:t xml:space="preserve"> </w:t>
      </w:r>
      <w:proofErr w:type="spellStart"/>
      <w:r w:rsidRPr="00BA0D2D">
        <w:t>alleged</w:t>
      </w:r>
      <w:proofErr w:type="spellEnd"/>
      <w:r w:rsidRPr="00BA0D2D">
        <w:t xml:space="preserve"> human </w:t>
      </w:r>
      <w:proofErr w:type="spellStart"/>
      <w:r w:rsidRPr="00BA0D2D">
        <w:t>rights</w:t>
      </w:r>
      <w:proofErr w:type="spellEnd"/>
      <w:r w:rsidRPr="00BA0D2D">
        <w:t xml:space="preserve"> </w:t>
      </w:r>
      <w:proofErr w:type="spellStart"/>
      <w:r w:rsidRPr="00BA0D2D">
        <w:t>violations</w:t>
      </w:r>
      <w:proofErr w:type="spellEnd"/>
      <w:r w:rsidRPr="00BA0D2D">
        <w:t xml:space="preserve"> </w:t>
      </w:r>
      <w:proofErr w:type="spellStart"/>
      <w:r w:rsidRPr="00BA0D2D">
        <w:t>related</w:t>
      </w:r>
      <w:proofErr w:type="spellEnd"/>
      <w:r w:rsidRPr="00BA0D2D">
        <w:t xml:space="preserve"> </w:t>
      </w:r>
      <w:proofErr w:type="spellStart"/>
      <w:r w:rsidRPr="00BA0D2D">
        <w:t>to</w:t>
      </w:r>
      <w:proofErr w:type="spellEnd"/>
      <w:r w:rsidRPr="00BA0D2D">
        <w:t xml:space="preserve"> </w:t>
      </w:r>
      <w:proofErr w:type="spellStart"/>
      <w:r w:rsidRPr="00BA0D2D">
        <w:t>the</w:t>
      </w:r>
      <w:proofErr w:type="spellEnd"/>
      <w:r w:rsidRPr="00BA0D2D">
        <w:t xml:space="preserve"> </w:t>
      </w:r>
      <w:proofErr w:type="spellStart"/>
      <w:r w:rsidRPr="00BA0D2D">
        <w:t>presidential</w:t>
      </w:r>
      <w:proofErr w:type="spellEnd"/>
      <w:r w:rsidRPr="00BA0D2D">
        <w:t xml:space="preserve"> </w:t>
      </w:r>
      <w:proofErr w:type="spellStart"/>
      <w:r w:rsidRPr="00BA0D2D">
        <w:t>elections</w:t>
      </w:r>
      <w:proofErr w:type="spellEnd"/>
      <w:r w:rsidRPr="00BA0D2D">
        <w:t xml:space="preserve"> </w:t>
      </w:r>
      <w:proofErr w:type="spellStart"/>
      <w:r w:rsidRPr="00BA0D2D">
        <w:t>of</w:t>
      </w:r>
      <w:proofErr w:type="spellEnd"/>
      <w:r w:rsidRPr="00BA0D2D">
        <w:t xml:space="preserve"> 9 August 2020 in </w:t>
      </w:r>
      <w:proofErr w:type="spellStart"/>
      <w:r w:rsidRPr="00BA0D2D">
        <w:t>Belarus</w:t>
      </w:r>
      <w:proofErr w:type="spellEnd"/>
      <w:r w:rsidR="00BD2521">
        <w:t>”</w:t>
      </w:r>
      <w:r w:rsidRPr="00BA0D2D">
        <w:t>, 29 de octubre de 2020, pág. 8.</w:t>
      </w:r>
    </w:p>
  </w:footnote>
  <w:footnote w:id="21">
    <w:p w14:paraId="4601CE30" w14:textId="634DDFC8" w:rsidR="00860F7F" w:rsidRPr="00BA0D2D" w:rsidRDefault="00860F7F" w:rsidP="00A312FF">
      <w:pPr>
        <w:pStyle w:val="Textonotapie"/>
      </w:pPr>
      <w:r w:rsidRPr="00BA0D2D">
        <w:tab/>
      </w:r>
      <w:r w:rsidRPr="00BA0D2D">
        <w:rPr>
          <w:rStyle w:val="Refdenotaalpie"/>
          <w:lang w:val="es-ES"/>
        </w:rPr>
        <w:footnoteRef/>
      </w:r>
      <w:r w:rsidRPr="00BA0D2D">
        <w:tab/>
        <w:t xml:space="preserve">Noticias ONU, </w:t>
      </w:r>
      <w:r w:rsidR="00BD2521">
        <w:t>“</w:t>
      </w:r>
      <w:proofErr w:type="spellStart"/>
      <w:r w:rsidRPr="00BA0D2D">
        <w:t>Belarus</w:t>
      </w:r>
      <w:proofErr w:type="spellEnd"/>
      <w:r w:rsidRPr="00BA0D2D">
        <w:t xml:space="preserve">: UN </w:t>
      </w:r>
      <w:proofErr w:type="spellStart"/>
      <w:r w:rsidRPr="00BA0D2D">
        <w:t>rights</w:t>
      </w:r>
      <w:proofErr w:type="spellEnd"/>
      <w:r w:rsidRPr="00BA0D2D">
        <w:t xml:space="preserve"> </w:t>
      </w:r>
      <w:proofErr w:type="spellStart"/>
      <w:r w:rsidRPr="00BA0D2D">
        <w:t>chief</w:t>
      </w:r>
      <w:proofErr w:type="spellEnd"/>
      <w:r w:rsidRPr="00BA0D2D">
        <w:t xml:space="preserve"> </w:t>
      </w:r>
      <w:proofErr w:type="spellStart"/>
      <w:r w:rsidRPr="00BA0D2D">
        <w:t>condemns</w:t>
      </w:r>
      <w:proofErr w:type="spellEnd"/>
      <w:r w:rsidRPr="00BA0D2D">
        <w:t xml:space="preserve"> </w:t>
      </w:r>
      <w:proofErr w:type="spellStart"/>
      <w:r w:rsidRPr="00BA0D2D">
        <w:t>violence</w:t>
      </w:r>
      <w:proofErr w:type="spellEnd"/>
      <w:r w:rsidRPr="00BA0D2D">
        <w:t xml:space="preserve"> </w:t>
      </w:r>
      <w:proofErr w:type="spellStart"/>
      <w:r w:rsidRPr="00BA0D2D">
        <w:t>against</w:t>
      </w:r>
      <w:proofErr w:type="spellEnd"/>
      <w:r w:rsidRPr="00BA0D2D">
        <w:t xml:space="preserve"> </w:t>
      </w:r>
      <w:proofErr w:type="spellStart"/>
      <w:r w:rsidRPr="00BA0D2D">
        <w:t>protesters</w:t>
      </w:r>
      <w:proofErr w:type="spellEnd"/>
      <w:r w:rsidRPr="00BA0D2D">
        <w:t xml:space="preserve">, </w:t>
      </w:r>
      <w:proofErr w:type="spellStart"/>
      <w:r w:rsidRPr="00BA0D2D">
        <w:t>calls</w:t>
      </w:r>
      <w:proofErr w:type="spellEnd"/>
      <w:r w:rsidRPr="00BA0D2D">
        <w:t xml:space="preserve"> </w:t>
      </w:r>
      <w:proofErr w:type="spellStart"/>
      <w:r w:rsidRPr="00BA0D2D">
        <w:t>for</w:t>
      </w:r>
      <w:proofErr w:type="spellEnd"/>
      <w:r w:rsidRPr="00BA0D2D">
        <w:t xml:space="preserve"> </w:t>
      </w:r>
      <w:proofErr w:type="spellStart"/>
      <w:r w:rsidRPr="00BA0D2D">
        <w:t>grievances</w:t>
      </w:r>
      <w:proofErr w:type="spellEnd"/>
      <w:r w:rsidRPr="00BA0D2D">
        <w:t xml:space="preserve"> </w:t>
      </w:r>
      <w:proofErr w:type="spellStart"/>
      <w:r w:rsidRPr="00BA0D2D">
        <w:t>to</w:t>
      </w:r>
      <w:proofErr w:type="spellEnd"/>
      <w:r w:rsidRPr="00BA0D2D">
        <w:t xml:space="preserve"> be </w:t>
      </w:r>
      <w:proofErr w:type="spellStart"/>
      <w:r w:rsidRPr="00BA0D2D">
        <w:t>heard</w:t>
      </w:r>
      <w:proofErr w:type="spellEnd"/>
      <w:r w:rsidR="00BD2521">
        <w:t>”</w:t>
      </w:r>
      <w:r w:rsidRPr="00BA0D2D">
        <w:t>, 12 de agosto de 2020.</w:t>
      </w:r>
    </w:p>
  </w:footnote>
  <w:footnote w:id="22">
    <w:p w14:paraId="4E4FCFE5" w14:textId="5392DB10" w:rsidR="00860F7F" w:rsidRPr="00BA0D2D" w:rsidRDefault="00860F7F" w:rsidP="00A312FF">
      <w:pPr>
        <w:pStyle w:val="Textonotapie"/>
      </w:pPr>
      <w:r w:rsidRPr="00BA0D2D">
        <w:tab/>
      </w:r>
      <w:r w:rsidRPr="00BA0D2D">
        <w:rPr>
          <w:rStyle w:val="Refdenotaalpie"/>
          <w:lang w:val="es-ES"/>
        </w:rPr>
        <w:footnoteRef/>
      </w:r>
      <w:r w:rsidRPr="00BA0D2D">
        <w:tab/>
        <w:t xml:space="preserve">Oficina del Alto Comisionado de las Naciones Unidas para los Derechos Humanos (ACNUDH), </w:t>
      </w:r>
      <w:r w:rsidR="00BD2521">
        <w:t>“</w:t>
      </w:r>
      <w:proofErr w:type="spellStart"/>
      <w:r w:rsidRPr="00BA0D2D">
        <w:t>Belarus</w:t>
      </w:r>
      <w:proofErr w:type="spellEnd"/>
      <w:r w:rsidRPr="00BA0D2D">
        <w:t xml:space="preserve"> </w:t>
      </w:r>
      <w:proofErr w:type="spellStart"/>
      <w:r w:rsidRPr="00BA0D2D">
        <w:t>must</w:t>
      </w:r>
      <w:proofErr w:type="spellEnd"/>
      <w:r w:rsidRPr="00BA0D2D">
        <w:t xml:space="preserve"> stop </w:t>
      </w:r>
      <w:proofErr w:type="spellStart"/>
      <w:r w:rsidRPr="00BA0D2D">
        <w:t>attacking</w:t>
      </w:r>
      <w:proofErr w:type="spellEnd"/>
      <w:r w:rsidRPr="00BA0D2D">
        <w:t xml:space="preserve"> </w:t>
      </w:r>
      <w:proofErr w:type="spellStart"/>
      <w:r w:rsidRPr="00BA0D2D">
        <w:t>peaceful</w:t>
      </w:r>
      <w:proofErr w:type="spellEnd"/>
      <w:r w:rsidRPr="00BA0D2D">
        <w:t xml:space="preserve"> </w:t>
      </w:r>
      <w:proofErr w:type="spellStart"/>
      <w:r w:rsidRPr="00BA0D2D">
        <w:t>protesters</w:t>
      </w:r>
      <w:proofErr w:type="spellEnd"/>
      <w:r w:rsidRPr="00BA0D2D">
        <w:t xml:space="preserve">, UN human </w:t>
      </w:r>
      <w:proofErr w:type="spellStart"/>
      <w:r w:rsidRPr="00BA0D2D">
        <w:t>rights</w:t>
      </w:r>
      <w:proofErr w:type="spellEnd"/>
      <w:r w:rsidRPr="00BA0D2D">
        <w:t xml:space="preserve"> </w:t>
      </w:r>
      <w:proofErr w:type="spellStart"/>
      <w:r w:rsidRPr="00BA0D2D">
        <w:t>experts</w:t>
      </w:r>
      <w:proofErr w:type="spellEnd"/>
      <w:r w:rsidRPr="00BA0D2D">
        <w:t xml:space="preserve"> </w:t>
      </w:r>
      <w:proofErr w:type="spellStart"/>
      <w:r w:rsidRPr="00BA0D2D">
        <w:t>say</w:t>
      </w:r>
      <w:proofErr w:type="spellEnd"/>
      <w:r w:rsidR="00BD2521">
        <w:t>”</w:t>
      </w:r>
      <w:r w:rsidRPr="00BA0D2D">
        <w:t>, comunicado de prensa, 13 de agosto de 2020.</w:t>
      </w:r>
    </w:p>
  </w:footnote>
  <w:footnote w:id="23">
    <w:p w14:paraId="66E75077" w14:textId="077D1937" w:rsidR="00860F7F" w:rsidRPr="00BA0D2D" w:rsidRDefault="00860F7F" w:rsidP="00A312FF">
      <w:pPr>
        <w:pStyle w:val="Textonotapie"/>
      </w:pPr>
      <w:r w:rsidRPr="00BA0D2D">
        <w:tab/>
      </w:r>
      <w:r w:rsidRPr="00BA0D2D">
        <w:rPr>
          <w:rStyle w:val="Refdenotaalpie"/>
          <w:lang w:val="es-ES"/>
        </w:rPr>
        <w:footnoteRef/>
      </w:r>
      <w:r w:rsidRPr="00BA0D2D">
        <w:tab/>
        <w:t xml:space="preserve">Noticias ONU, </w:t>
      </w:r>
      <w:r w:rsidR="00BD2521">
        <w:t>“</w:t>
      </w:r>
      <w:r w:rsidRPr="00BA0D2D">
        <w:t xml:space="preserve">UN </w:t>
      </w:r>
      <w:proofErr w:type="spellStart"/>
      <w:r w:rsidRPr="00BA0D2D">
        <w:t>chief</w:t>
      </w:r>
      <w:proofErr w:type="spellEnd"/>
      <w:r w:rsidRPr="00BA0D2D">
        <w:t xml:space="preserve">: </w:t>
      </w:r>
      <w:proofErr w:type="spellStart"/>
      <w:r w:rsidRPr="00BA0D2D">
        <w:t>Belarusians</w:t>
      </w:r>
      <w:proofErr w:type="spellEnd"/>
      <w:r w:rsidRPr="00BA0D2D">
        <w:t xml:space="preserve"> </w:t>
      </w:r>
      <w:proofErr w:type="spellStart"/>
      <w:r w:rsidRPr="00BA0D2D">
        <w:t>must</w:t>
      </w:r>
      <w:proofErr w:type="spellEnd"/>
      <w:r w:rsidRPr="00BA0D2D">
        <w:t xml:space="preserve"> be </w:t>
      </w:r>
      <w:proofErr w:type="spellStart"/>
      <w:r w:rsidRPr="00BA0D2D">
        <w:t>able</w:t>
      </w:r>
      <w:proofErr w:type="spellEnd"/>
      <w:r w:rsidRPr="00BA0D2D">
        <w:t xml:space="preserve"> </w:t>
      </w:r>
      <w:proofErr w:type="spellStart"/>
      <w:r w:rsidRPr="00BA0D2D">
        <w:t>to</w:t>
      </w:r>
      <w:proofErr w:type="spellEnd"/>
      <w:r w:rsidRPr="00BA0D2D">
        <w:t xml:space="preserve"> </w:t>
      </w:r>
      <w:proofErr w:type="spellStart"/>
      <w:r w:rsidRPr="00BA0D2D">
        <w:t>exercise</w:t>
      </w:r>
      <w:proofErr w:type="spellEnd"/>
      <w:r w:rsidRPr="00BA0D2D">
        <w:t xml:space="preserve"> </w:t>
      </w:r>
      <w:proofErr w:type="spellStart"/>
      <w:r w:rsidRPr="00BA0D2D">
        <w:t>their</w:t>
      </w:r>
      <w:proofErr w:type="spellEnd"/>
      <w:r w:rsidRPr="00BA0D2D">
        <w:t xml:space="preserve"> ‘civil and </w:t>
      </w:r>
      <w:proofErr w:type="spellStart"/>
      <w:r w:rsidRPr="00BA0D2D">
        <w:t>political</w:t>
      </w:r>
      <w:proofErr w:type="spellEnd"/>
      <w:r w:rsidRPr="00BA0D2D">
        <w:t xml:space="preserve"> </w:t>
      </w:r>
      <w:proofErr w:type="spellStart"/>
      <w:r w:rsidRPr="00BA0D2D">
        <w:t>rights</w:t>
      </w:r>
      <w:proofErr w:type="spellEnd"/>
      <w:r w:rsidRPr="00BA0D2D">
        <w:t>’</w:t>
      </w:r>
      <w:r w:rsidR="00BD2521">
        <w:t>”</w:t>
      </w:r>
      <w:r w:rsidRPr="00BA0D2D">
        <w:t>, 14 de agosto de 2020.</w:t>
      </w:r>
    </w:p>
  </w:footnote>
  <w:footnote w:id="24">
    <w:p w14:paraId="5306E1FC" w14:textId="05C037A9" w:rsidR="00860F7F" w:rsidRPr="00BA0D2D" w:rsidRDefault="00860F7F" w:rsidP="00A312FF">
      <w:pPr>
        <w:pStyle w:val="Textonotapie"/>
      </w:pPr>
      <w:r w:rsidRPr="00BA0D2D">
        <w:tab/>
      </w:r>
      <w:r w:rsidRPr="00BA0D2D">
        <w:rPr>
          <w:rStyle w:val="Refdenotaalpie"/>
          <w:lang w:val="es-ES"/>
        </w:rPr>
        <w:footnoteRef/>
      </w:r>
      <w:r w:rsidRPr="00BA0D2D">
        <w:tab/>
        <w:t xml:space="preserve">BBC, </w:t>
      </w:r>
      <w:r w:rsidR="00BD2521">
        <w:t>“</w:t>
      </w:r>
      <w:proofErr w:type="spellStart"/>
      <w:r w:rsidRPr="00BA0D2D">
        <w:t>Belarus</w:t>
      </w:r>
      <w:proofErr w:type="spellEnd"/>
      <w:r w:rsidRPr="00BA0D2D">
        <w:t xml:space="preserve"> </w:t>
      </w:r>
      <w:proofErr w:type="spellStart"/>
      <w:r w:rsidRPr="00BA0D2D">
        <w:t>elections</w:t>
      </w:r>
      <w:proofErr w:type="spellEnd"/>
      <w:r w:rsidRPr="00BA0D2D">
        <w:t xml:space="preserve">: </w:t>
      </w:r>
      <w:proofErr w:type="spellStart"/>
      <w:r w:rsidRPr="00BA0D2D">
        <w:t>shocked</w:t>
      </w:r>
      <w:proofErr w:type="spellEnd"/>
      <w:r w:rsidRPr="00BA0D2D">
        <w:t xml:space="preserve"> </w:t>
      </w:r>
      <w:proofErr w:type="spellStart"/>
      <w:r w:rsidRPr="00BA0D2D">
        <w:t>by</w:t>
      </w:r>
      <w:proofErr w:type="spellEnd"/>
      <w:r w:rsidRPr="00BA0D2D">
        <w:t xml:space="preserve"> </w:t>
      </w:r>
      <w:proofErr w:type="spellStart"/>
      <w:r w:rsidRPr="00BA0D2D">
        <w:t>violence</w:t>
      </w:r>
      <w:proofErr w:type="spellEnd"/>
      <w:r w:rsidRPr="00BA0D2D">
        <w:t xml:space="preserve">, </w:t>
      </w:r>
      <w:proofErr w:type="spellStart"/>
      <w:r w:rsidRPr="00BA0D2D">
        <w:t>people</w:t>
      </w:r>
      <w:proofErr w:type="spellEnd"/>
      <w:r w:rsidRPr="00BA0D2D">
        <w:t xml:space="preserve"> lose </w:t>
      </w:r>
      <w:proofErr w:type="spellStart"/>
      <w:r w:rsidRPr="00BA0D2D">
        <w:t>their</w:t>
      </w:r>
      <w:proofErr w:type="spellEnd"/>
      <w:r w:rsidRPr="00BA0D2D">
        <w:t xml:space="preserve"> </w:t>
      </w:r>
      <w:proofErr w:type="spellStart"/>
      <w:r w:rsidRPr="00BA0D2D">
        <w:t>fear</w:t>
      </w:r>
      <w:proofErr w:type="spellEnd"/>
      <w:r w:rsidR="00BD2521">
        <w:t>”</w:t>
      </w:r>
      <w:r w:rsidRPr="00BA0D2D">
        <w:t xml:space="preserve">, 13 de agosto de 2020; CNN, </w:t>
      </w:r>
      <w:r w:rsidR="00BD2521">
        <w:t>“</w:t>
      </w:r>
      <w:proofErr w:type="spellStart"/>
      <w:r w:rsidRPr="00BA0D2D">
        <w:t>Belarusians</w:t>
      </w:r>
      <w:proofErr w:type="spellEnd"/>
      <w:r w:rsidRPr="00BA0D2D">
        <w:t xml:space="preserve"> </w:t>
      </w:r>
      <w:proofErr w:type="spellStart"/>
      <w:r w:rsidRPr="00BA0D2D">
        <w:t>accuse</w:t>
      </w:r>
      <w:proofErr w:type="spellEnd"/>
      <w:r w:rsidRPr="00BA0D2D">
        <w:t xml:space="preserve"> </w:t>
      </w:r>
      <w:proofErr w:type="spellStart"/>
      <w:r w:rsidRPr="00BA0D2D">
        <w:t>authorities</w:t>
      </w:r>
      <w:proofErr w:type="spellEnd"/>
      <w:r w:rsidRPr="00BA0D2D">
        <w:t xml:space="preserve"> </w:t>
      </w:r>
      <w:proofErr w:type="spellStart"/>
      <w:r w:rsidRPr="00BA0D2D">
        <w:t>of</w:t>
      </w:r>
      <w:proofErr w:type="spellEnd"/>
      <w:r w:rsidRPr="00BA0D2D">
        <w:t xml:space="preserve"> torture and </w:t>
      </w:r>
      <w:proofErr w:type="spellStart"/>
      <w:r w:rsidRPr="00BA0D2D">
        <w:t>humiliation</w:t>
      </w:r>
      <w:proofErr w:type="spellEnd"/>
      <w:r w:rsidRPr="00BA0D2D">
        <w:t xml:space="preserve"> </w:t>
      </w:r>
      <w:proofErr w:type="spellStart"/>
      <w:r w:rsidRPr="00BA0D2D">
        <w:t>during</w:t>
      </w:r>
      <w:proofErr w:type="spellEnd"/>
      <w:r w:rsidRPr="00BA0D2D">
        <w:t xml:space="preserve"> </w:t>
      </w:r>
      <w:proofErr w:type="spellStart"/>
      <w:r w:rsidRPr="00BA0D2D">
        <w:t>mass</w:t>
      </w:r>
      <w:proofErr w:type="spellEnd"/>
      <w:r w:rsidRPr="00BA0D2D">
        <w:t xml:space="preserve"> </w:t>
      </w:r>
      <w:proofErr w:type="spellStart"/>
      <w:r w:rsidRPr="00BA0D2D">
        <w:t>detentions</w:t>
      </w:r>
      <w:proofErr w:type="spellEnd"/>
      <w:r w:rsidR="00BD2521">
        <w:t>”</w:t>
      </w:r>
      <w:r w:rsidRPr="00BA0D2D">
        <w:t xml:space="preserve">, 14 de agosto de 2020; y Al-Jazeera, </w:t>
      </w:r>
      <w:r w:rsidR="00BD2521">
        <w:t>“</w:t>
      </w:r>
      <w:proofErr w:type="spellStart"/>
      <w:r w:rsidRPr="00BA0D2D">
        <w:t>Belarus</w:t>
      </w:r>
      <w:proofErr w:type="spellEnd"/>
      <w:r w:rsidRPr="00BA0D2D">
        <w:t xml:space="preserve"> </w:t>
      </w:r>
      <w:proofErr w:type="spellStart"/>
      <w:r w:rsidRPr="00BA0D2D">
        <w:t>braces</w:t>
      </w:r>
      <w:proofErr w:type="spellEnd"/>
      <w:r w:rsidRPr="00BA0D2D">
        <w:t xml:space="preserve"> </w:t>
      </w:r>
      <w:proofErr w:type="spellStart"/>
      <w:r w:rsidRPr="00BA0D2D">
        <w:t>for</w:t>
      </w:r>
      <w:proofErr w:type="spellEnd"/>
      <w:r w:rsidRPr="00BA0D2D">
        <w:t xml:space="preserve"> </w:t>
      </w:r>
      <w:proofErr w:type="spellStart"/>
      <w:r w:rsidRPr="00BA0D2D">
        <w:t>fresh</w:t>
      </w:r>
      <w:proofErr w:type="spellEnd"/>
      <w:r w:rsidRPr="00BA0D2D">
        <w:t xml:space="preserve"> </w:t>
      </w:r>
      <w:proofErr w:type="spellStart"/>
      <w:r w:rsidRPr="00BA0D2D">
        <w:t>protests</w:t>
      </w:r>
      <w:proofErr w:type="spellEnd"/>
      <w:r w:rsidRPr="00BA0D2D">
        <w:t xml:space="preserve"> as </w:t>
      </w:r>
      <w:proofErr w:type="spellStart"/>
      <w:r w:rsidRPr="00BA0D2D">
        <w:t>pressure</w:t>
      </w:r>
      <w:proofErr w:type="spellEnd"/>
      <w:r w:rsidRPr="00BA0D2D">
        <w:t xml:space="preserve"> </w:t>
      </w:r>
      <w:proofErr w:type="spellStart"/>
      <w:r w:rsidRPr="00BA0D2D">
        <w:t>grows</w:t>
      </w:r>
      <w:proofErr w:type="spellEnd"/>
      <w:r w:rsidRPr="00BA0D2D">
        <w:t xml:space="preserve"> </w:t>
      </w:r>
      <w:proofErr w:type="spellStart"/>
      <w:r w:rsidRPr="00BA0D2D">
        <w:t>on</w:t>
      </w:r>
      <w:proofErr w:type="spellEnd"/>
      <w:r w:rsidRPr="00BA0D2D">
        <w:t xml:space="preserve"> </w:t>
      </w:r>
      <w:proofErr w:type="spellStart"/>
      <w:r w:rsidRPr="00BA0D2D">
        <w:t>Lukashenko</w:t>
      </w:r>
      <w:proofErr w:type="spellEnd"/>
      <w:r w:rsidR="00BD2521">
        <w:t>”</w:t>
      </w:r>
      <w:r w:rsidRPr="00BA0D2D">
        <w:t>, 15 de agosto de 2020.</w:t>
      </w:r>
    </w:p>
  </w:footnote>
  <w:footnote w:id="25">
    <w:p w14:paraId="4A186AF2" w14:textId="46856F39" w:rsidR="00860F7F" w:rsidRPr="00BA0D2D" w:rsidRDefault="00860F7F" w:rsidP="00A312FF">
      <w:pPr>
        <w:pStyle w:val="Textonotapie"/>
      </w:pPr>
      <w:r w:rsidRPr="00BA0D2D">
        <w:tab/>
      </w:r>
      <w:r w:rsidRPr="00BA0D2D">
        <w:rPr>
          <w:rStyle w:val="Refdenotaalpie"/>
          <w:lang w:val="es-ES"/>
        </w:rPr>
        <w:footnoteRef/>
      </w:r>
      <w:r w:rsidRPr="00BA0D2D">
        <w:tab/>
        <w:t xml:space="preserve">ACNUDH, </w:t>
      </w:r>
      <w:r w:rsidR="00BD2521">
        <w:t>“</w:t>
      </w:r>
      <w:r w:rsidRPr="00BA0D2D">
        <w:t xml:space="preserve">UN human </w:t>
      </w:r>
      <w:proofErr w:type="spellStart"/>
      <w:r w:rsidRPr="00BA0D2D">
        <w:t>rights</w:t>
      </w:r>
      <w:proofErr w:type="spellEnd"/>
      <w:r w:rsidRPr="00BA0D2D">
        <w:t xml:space="preserve"> </w:t>
      </w:r>
      <w:proofErr w:type="spellStart"/>
      <w:r w:rsidRPr="00BA0D2D">
        <w:t>experts</w:t>
      </w:r>
      <w:proofErr w:type="spellEnd"/>
      <w:r w:rsidRPr="00BA0D2D">
        <w:t xml:space="preserve">: </w:t>
      </w:r>
      <w:proofErr w:type="spellStart"/>
      <w:r w:rsidRPr="00BA0D2D">
        <w:t>Belarus</w:t>
      </w:r>
      <w:proofErr w:type="spellEnd"/>
      <w:r w:rsidRPr="00BA0D2D">
        <w:t xml:space="preserve"> </w:t>
      </w:r>
      <w:proofErr w:type="spellStart"/>
      <w:r w:rsidRPr="00BA0D2D">
        <w:t>must</w:t>
      </w:r>
      <w:proofErr w:type="spellEnd"/>
      <w:r w:rsidRPr="00BA0D2D">
        <w:t xml:space="preserve"> stop </w:t>
      </w:r>
      <w:proofErr w:type="spellStart"/>
      <w:r w:rsidRPr="00BA0D2D">
        <w:t>torturing</w:t>
      </w:r>
      <w:proofErr w:type="spellEnd"/>
      <w:r w:rsidRPr="00BA0D2D">
        <w:t xml:space="preserve"> </w:t>
      </w:r>
      <w:proofErr w:type="spellStart"/>
      <w:r w:rsidRPr="00BA0D2D">
        <w:t>protesters</w:t>
      </w:r>
      <w:proofErr w:type="spellEnd"/>
      <w:r w:rsidRPr="00BA0D2D">
        <w:t xml:space="preserve"> and </w:t>
      </w:r>
      <w:proofErr w:type="spellStart"/>
      <w:r w:rsidRPr="00BA0D2D">
        <w:t>prevent</w:t>
      </w:r>
      <w:proofErr w:type="spellEnd"/>
      <w:r w:rsidRPr="00BA0D2D">
        <w:t xml:space="preserve"> </w:t>
      </w:r>
      <w:proofErr w:type="spellStart"/>
      <w:r w:rsidRPr="00BA0D2D">
        <w:t>enforced</w:t>
      </w:r>
      <w:proofErr w:type="spellEnd"/>
      <w:r w:rsidRPr="00BA0D2D">
        <w:t xml:space="preserve"> </w:t>
      </w:r>
      <w:proofErr w:type="spellStart"/>
      <w:r w:rsidRPr="00BA0D2D">
        <w:t>disappearances</w:t>
      </w:r>
      <w:proofErr w:type="spellEnd"/>
      <w:r w:rsidR="00BD2521">
        <w:t>”</w:t>
      </w:r>
      <w:r w:rsidRPr="00BA0D2D">
        <w:t>, comunicado de prensa, 1 de septiembre de 2020.</w:t>
      </w:r>
    </w:p>
  </w:footnote>
  <w:footnote w:id="26">
    <w:p w14:paraId="25CB9D0F" w14:textId="6F514DB3" w:rsidR="00860F7F" w:rsidRPr="00BA0D2D" w:rsidRDefault="00860F7F" w:rsidP="00A312FF">
      <w:pPr>
        <w:pStyle w:val="Textonotapie"/>
      </w:pPr>
      <w:r w:rsidRPr="00BA0D2D">
        <w:tab/>
      </w:r>
      <w:r w:rsidRPr="00BA0D2D">
        <w:rPr>
          <w:rStyle w:val="Refdenotaalpie"/>
          <w:lang w:val="es-ES"/>
        </w:rPr>
        <w:footnoteRef/>
      </w:r>
      <w:r w:rsidRPr="00BA0D2D">
        <w:tab/>
        <w:t xml:space="preserve">ACNUDH, </w:t>
      </w:r>
      <w:r w:rsidR="00BD2521">
        <w:t>“</w:t>
      </w:r>
      <w:proofErr w:type="spellStart"/>
      <w:r w:rsidRPr="00BA0D2D">
        <w:t>Belarus</w:t>
      </w:r>
      <w:proofErr w:type="spellEnd"/>
      <w:r w:rsidRPr="00BA0D2D">
        <w:t xml:space="preserve">: UN </w:t>
      </w:r>
      <w:proofErr w:type="spellStart"/>
      <w:r w:rsidRPr="00BA0D2D">
        <w:t>experts</w:t>
      </w:r>
      <w:proofErr w:type="spellEnd"/>
      <w:r w:rsidRPr="00BA0D2D">
        <w:t xml:space="preserve"> </w:t>
      </w:r>
      <w:proofErr w:type="spellStart"/>
      <w:r w:rsidRPr="00BA0D2D">
        <w:t>call</w:t>
      </w:r>
      <w:proofErr w:type="spellEnd"/>
      <w:r w:rsidRPr="00BA0D2D">
        <w:t xml:space="preserve"> </w:t>
      </w:r>
      <w:proofErr w:type="spellStart"/>
      <w:r w:rsidRPr="00BA0D2D">
        <w:t>for</w:t>
      </w:r>
      <w:proofErr w:type="spellEnd"/>
      <w:r w:rsidRPr="00BA0D2D">
        <w:t xml:space="preserve"> probe </w:t>
      </w:r>
      <w:proofErr w:type="spellStart"/>
      <w:r w:rsidRPr="00BA0D2D">
        <w:t>into</w:t>
      </w:r>
      <w:proofErr w:type="spellEnd"/>
      <w:r w:rsidRPr="00BA0D2D">
        <w:t xml:space="preserve"> </w:t>
      </w:r>
      <w:proofErr w:type="spellStart"/>
      <w:r w:rsidRPr="00BA0D2D">
        <w:t>violence</w:t>
      </w:r>
      <w:proofErr w:type="spellEnd"/>
      <w:r w:rsidRPr="00BA0D2D">
        <w:t xml:space="preserve"> </w:t>
      </w:r>
      <w:proofErr w:type="spellStart"/>
      <w:r w:rsidRPr="00BA0D2D">
        <w:t>against</w:t>
      </w:r>
      <w:proofErr w:type="spellEnd"/>
      <w:r w:rsidRPr="00BA0D2D">
        <w:t xml:space="preserve"> </w:t>
      </w:r>
      <w:proofErr w:type="spellStart"/>
      <w:r w:rsidRPr="00BA0D2D">
        <w:t>protesters</w:t>
      </w:r>
      <w:proofErr w:type="spellEnd"/>
      <w:r w:rsidR="00BD2521">
        <w:t>”</w:t>
      </w:r>
      <w:r w:rsidRPr="00BA0D2D">
        <w:t>, comunicado de prensa, 19 de noviembre de 2020.</w:t>
      </w:r>
    </w:p>
  </w:footnote>
  <w:footnote w:id="27">
    <w:p w14:paraId="0F550572" w14:textId="4807A433" w:rsidR="00860F7F" w:rsidRPr="00BA0D2D" w:rsidRDefault="00860F7F" w:rsidP="00A312FF">
      <w:pPr>
        <w:pStyle w:val="Textonotapie"/>
      </w:pPr>
      <w:r w:rsidRPr="00BA0D2D">
        <w:tab/>
      </w:r>
      <w:r w:rsidRPr="00BA0D2D">
        <w:rPr>
          <w:rStyle w:val="Refdenotaalpie"/>
          <w:lang w:val="es-ES"/>
        </w:rPr>
        <w:footnoteRef/>
      </w:r>
      <w:r w:rsidRPr="00BA0D2D">
        <w:tab/>
        <w:t xml:space="preserve">ACNUDH, </w:t>
      </w:r>
      <w:r w:rsidR="00BD2521">
        <w:t>“</w:t>
      </w:r>
      <w:proofErr w:type="spellStart"/>
      <w:r w:rsidRPr="00BA0D2D">
        <w:t>Belarus</w:t>
      </w:r>
      <w:proofErr w:type="spellEnd"/>
      <w:r w:rsidRPr="00BA0D2D">
        <w:t xml:space="preserve">: </w:t>
      </w:r>
      <w:proofErr w:type="spellStart"/>
      <w:r w:rsidRPr="00BA0D2D">
        <w:t>massive</w:t>
      </w:r>
      <w:proofErr w:type="spellEnd"/>
      <w:r w:rsidRPr="00BA0D2D">
        <w:t xml:space="preserve"> human </w:t>
      </w:r>
      <w:proofErr w:type="spellStart"/>
      <w:r w:rsidRPr="00BA0D2D">
        <w:t>rights</w:t>
      </w:r>
      <w:proofErr w:type="spellEnd"/>
      <w:r w:rsidRPr="00BA0D2D">
        <w:t xml:space="preserve"> </w:t>
      </w:r>
      <w:proofErr w:type="spellStart"/>
      <w:r w:rsidRPr="00BA0D2D">
        <w:t>violations</w:t>
      </w:r>
      <w:proofErr w:type="spellEnd"/>
      <w:r w:rsidRPr="00BA0D2D">
        <w:t xml:space="preserve"> </w:t>
      </w:r>
      <w:proofErr w:type="spellStart"/>
      <w:r w:rsidRPr="00BA0D2D">
        <w:t>unprecedented</w:t>
      </w:r>
      <w:proofErr w:type="spellEnd"/>
      <w:r w:rsidRPr="00BA0D2D">
        <w:t xml:space="preserve"> in </w:t>
      </w:r>
      <w:proofErr w:type="spellStart"/>
      <w:r w:rsidRPr="00BA0D2D">
        <w:t>scope</w:t>
      </w:r>
      <w:proofErr w:type="spellEnd"/>
      <w:r w:rsidRPr="00BA0D2D">
        <w:t xml:space="preserve"> and </w:t>
      </w:r>
      <w:proofErr w:type="spellStart"/>
      <w:r w:rsidRPr="00BA0D2D">
        <w:t>gravity</w:t>
      </w:r>
      <w:proofErr w:type="spellEnd"/>
      <w:r w:rsidRPr="00BA0D2D">
        <w:t xml:space="preserve">, </w:t>
      </w:r>
      <w:proofErr w:type="spellStart"/>
      <w:r w:rsidRPr="00BA0D2D">
        <w:t>says</w:t>
      </w:r>
      <w:proofErr w:type="spellEnd"/>
      <w:r w:rsidRPr="00BA0D2D">
        <w:t xml:space="preserve"> UN </w:t>
      </w:r>
      <w:proofErr w:type="spellStart"/>
      <w:r w:rsidRPr="00BA0D2D">
        <w:t>expert</w:t>
      </w:r>
      <w:proofErr w:type="spellEnd"/>
      <w:r w:rsidR="00BD2521">
        <w:t>”</w:t>
      </w:r>
      <w:r w:rsidRPr="00BA0D2D">
        <w:t>, comunicado de prensa, 5 de julio de 2021.</w:t>
      </w:r>
    </w:p>
  </w:footnote>
  <w:footnote w:id="28">
    <w:p w14:paraId="4BBE9458" w14:textId="4B079EF0" w:rsidR="00860F7F" w:rsidRPr="00BA0D2D" w:rsidRDefault="00860F7F" w:rsidP="00A312FF">
      <w:pPr>
        <w:pStyle w:val="Textonotapie"/>
      </w:pPr>
      <w:r w:rsidRPr="00BA0D2D">
        <w:tab/>
      </w:r>
      <w:r w:rsidRPr="00BA0D2D">
        <w:rPr>
          <w:rStyle w:val="Refdenotaalpie"/>
          <w:lang w:val="es-ES"/>
        </w:rPr>
        <w:footnoteRef/>
      </w:r>
      <w:r w:rsidRPr="00BA0D2D">
        <w:tab/>
        <w:t xml:space="preserve">ACNUDH, </w:t>
      </w:r>
      <w:r w:rsidR="00BD2521">
        <w:t>“</w:t>
      </w:r>
      <w:proofErr w:type="spellStart"/>
      <w:r w:rsidRPr="00BA0D2D">
        <w:t>Belarus</w:t>
      </w:r>
      <w:proofErr w:type="spellEnd"/>
      <w:r w:rsidRPr="00BA0D2D">
        <w:t xml:space="preserve"> </w:t>
      </w:r>
      <w:proofErr w:type="spellStart"/>
      <w:r w:rsidRPr="00BA0D2D">
        <w:t>must</w:t>
      </w:r>
      <w:proofErr w:type="spellEnd"/>
      <w:r w:rsidRPr="00BA0D2D">
        <w:t xml:space="preserve"> </w:t>
      </w:r>
      <w:proofErr w:type="spellStart"/>
      <w:r w:rsidRPr="00BA0D2D">
        <w:t>end</w:t>
      </w:r>
      <w:proofErr w:type="spellEnd"/>
      <w:r w:rsidRPr="00BA0D2D">
        <w:t xml:space="preserve"> </w:t>
      </w:r>
      <w:proofErr w:type="spellStart"/>
      <w:r w:rsidRPr="00BA0D2D">
        <w:t>pattern</w:t>
      </w:r>
      <w:proofErr w:type="spellEnd"/>
      <w:r w:rsidRPr="00BA0D2D">
        <w:t xml:space="preserve"> </w:t>
      </w:r>
      <w:proofErr w:type="spellStart"/>
      <w:r w:rsidRPr="00BA0D2D">
        <w:t>of</w:t>
      </w:r>
      <w:proofErr w:type="spellEnd"/>
      <w:r w:rsidRPr="00BA0D2D">
        <w:t xml:space="preserve"> </w:t>
      </w:r>
      <w:proofErr w:type="spellStart"/>
      <w:r w:rsidRPr="00BA0D2D">
        <w:t>police</w:t>
      </w:r>
      <w:proofErr w:type="spellEnd"/>
      <w:r w:rsidRPr="00BA0D2D">
        <w:t xml:space="preserve"> </w:t>
      </w:r>
      <w:proofErr w:type="spellStart"/>
      <w:r w:rsidRPr="00BA0D2D">
        <w:t>brutality</w:t>
      </w:r>
      <w:proofErr w:type="spellEnd"/>
      <w:r w:rsidRPr="00BA0D2D">
        <w:t xml:space="preserve"> and </w:t>
      </w:r>
      <w:proofErr w:type="spellStart"/>
      <w:r w:rsidRPr="00BA0D2D">
        <w:t>impunity</w:t>
      </w:r>
      <w:proofErr w:type="spellEnd"/>
      <w:r w:rsidRPr="00BA0D2D">
        <w:t xml:space="preserve">: UN </w:t>
      </w:r>
      <w:proofErr w:type="spellStart"/>
      <w:r w:rsidRPr="00BA0D2D">
        <w:t>experts</w:t>
      </w:r>
      <w:proofErr w:type="spellEnd"/>
      <w:r w:rsidR="00BD2521">
        <w:t>”</w:t>
      </w:r>
      <w:r w:rsidRPr="00BA0D2D">
        <w:t>, comunicado de prensa, 1 de abril de 2021.</w:t>
      </w:r>
    </w:p>
  </w:footnote>
  <w:footnote w:id="29">
    <w:p w14:paraId="694DDB11" w14:textId="70A88375" w:rsidR="00860F7F" w:rsidRPr="00BA0D2D" w:rsidRDefault="00860F7F" w:rsidP="00A312FF">
      <w:pPr>
        <w:pStyle w:val="Textonotapie"/>
      </w:pPr>
      <w:r w:rsidRPr="00BA0D2D">
        <w:tab/>
      </w:r>
      <w:r w:rsidRPr="00BA0D2D">
        <w:rPr>
          <w:rStyle w:val="Refdenotaalpie"/>
          <w:lang w:val="es-ES"/>
        </w:rPr>
        <w:footnoteRef/>
      </w:r>
      <w:r w:rsidRPr="00BA0D2D">
        <w:tab/>
        <w:t xml:space="preserve">Véanse las comunicaciones </w:t>
      </w:r>
      <w:proofErr w:type="spellStart"/>
      <w:r w:rsidRPr="00BA0D2D">
        <w:t>BLR</w:t>
      </w:r>
      <w:proofErr w:type="spellEnd"/>
      <w:r w:rsidRPr="00BA0D2D">
        <w:t xml:space="preserve"> 7/2021 y </w:t>
      </w:r>
      <w:proofErr w:type="spellStart"/>
      <w:r w:rsidRPr="00BA0D2D">
        <w:t>BLR</w:t>
      </w:r>
      <w:proofErr w:type="spellEnd"/>
      <w:r w:rsidRPr="00BA0D2D">
        <w:t xml:space="preserve"> 6/2021, que pueden consultarse en: </w:t>
      </w:r>
      <w:hyperlink r:id="rId15" w:history="1">
        <w:r w:rsidRPr="00AB4D35">
          <w:rPr>
            <w:rStyle w:val="Hipervnculo"/>
          </w:rPr>
          <w:t>https://</w:t>
        </w:r>
        <w:proofErr w:type="spellStart"/>
        <w:r w:rsidRPr="00AB4D35">
          <w:rPr>
            <w:rStyle w:val="Hipervnculo"/>
          </w:rPr>
          <w:t>spcommreports.ohchr.org</w:t>
        </w:r>
        <w:proofErr w:type="spellEnd"/>
        <w:r w:rsidRPr="00AB4D35">
          <w:rPr>
            <w:rStyle w:val="Hipervnculo"/>
          </w:rPr>
          <w:t>/</w:t>
        </w:r>
        <w:proofErr w:type="spellStart"/>
        <w:r w:rsidRPr="00AB4D35">
          <w:rPr>
            <w:rStyle w:val="Hipervnculo"/>
          </w:rPr>
          <w:t>Tmsearch</w:t>
        </w:r>
        <w:proofErr w:type="spellEnd"/>
        <w:r w:rsidRPr="00AB4D35">
          <w:rPr>
            <w:rStyle w:val="Hipervnculo"/>
          </w:rPr>
          <w:t>/</w:t>
        </w:r>
        <w:proofErr w:type="spellStart"/>
        <w:r w:rsidRPr="00AB4D35">
          <w:rPr>
            <w:rStyle w:val="Hipervnculo"/>
          </w:rPr>
          <w:t>TMDocuments</w:t>
        </w:r>
        <w:proofErr w:type="spellEnd"/>
      </w:hyperlink>
      <w:r w:rsidRPr="00BA0D2D">
        <w:t>.</w:t>
      </w:r>
    </w:p>
  </w:footnote>
  <w:footnote w:id="30">
    <w:p w14:paraId="6ADA18FA" w14:textId="77777777" w:rsidR="00860F7F" w:rsidRPr="00BA0D2D" w:rsidRDefault="00860F7F" w:rsidP="00A312FF">
      <w:pPr>
        <w:pStyle w:val="Textonotapie"/>
      </w:pPr>
      <w:r w:rsidRPr="00BA0D2D">
        <w:tab/>
      </w:r>
      <w:r w:rsidRPr="00BA0D2D">
        <w:rPr>
          <w:rStyle w:val="Refdenotaalpie"/>
          <w:lang w:val="es-ES"/>
        </w:rPr>
        <w:footnoteRef/>
      </w:r>
      <w:r w:rsidRPr="00BA0D2D">
        <w:tab/>
        <w:t>El Mecanismo de Moscú para la dimensión humana, acordado por consenso por los Estados participantes en la OSCE, permite que se inicie una investigación sin consenso e independientemente de la Presidencia, las instituciones y los órganos decisorios de la Organización, si un Estado, que cuente con el apoyo de al menos otros nueve, considera que en otro Estado participante ha surgido una amenaza de especial gravedad para el cumplimiento de las disposiciones de la OSCE relativas a la dimensión humana.</w:t>
      </w:r>
    </w:p>
  </w:footnote>
  <w:footnote w:id="31">
    <w:p w14:paraId="4BFD2E0C" w14:textId="15C8583B" w:rsidR="00860F7F" w:rsidRPr="00BA0D2D" w:rsidRDefault="00860F7F" w:rsidP="00A312FF">
      <w:pPr>
        <w:pStyle w:val="Textonotapie"/>
      </w:pPr>
      <w:r w:rsidRPr="00BA0D2D">
        <w:tab/>
      </w:r>
      <w:r w:rsidRPr="00BA0D2D">
        <w:rPr>
          <w:rStyle w:val="Refdenotaalpie"/>
          <w:lang w:val="es-ES"/>
        </w:rPr>
        <w:footnoteRef/>
      </w:r>
      <w:r w:rsidRPr="00BA0D2D">
        <w:tab/>
        <w:t xml:space="preserve">Amnistía Internacional, </w:t>
      </w:r>
      <w:r w:rsidR="00BD2521">
        <w:t>“</w:t>
      </w:r>
      <w:r w:rsidRPr="00BA0D2D">
        <w:t>Bielorrusia: Crecientes indicios de campaña generalizada de tortura dirigida contra participantes en protestas pacíficas</w:t>
      </w:r>
      <w:r w:rsidR="00BD2521">
        <w:t>”</w:t>
      </w:r>
      <w:r w:rsidRPr="00BA0D2D">
        <w:t xml:space="preserve">, 13 de agosto de 2020; </w:t>
      </w:r>
      <w:r w:rsidR="00BD2521">
        <w:t>“</w:t>
      </w:r>
      <w:proofErr w:type="spellStart"/>
      <w:r w:rsidRPr="00BA0D2D">
        <w:t>Belarus</w:t>
      </w:r>
      <w:proofErr w:type="spellEnd"/>
      <w:r w:rsidRPr="00BA0D2D">
        <w:t>: ‘</w:t>
      </w:r>
      <w:proofErr w:type="spellStart"/>
      <w:r w:rsidRPr="00BA0D2D">
        <w:t>You</w:t>
      </w:r>
      <w:proofErr w:type="spellEnd"/>
      <w:r w:rsidRPr="00BA0D2D">
        <w:t xml:space="preserve"> are </w:t>
      </w:r>
      <w:proofErr w:type="spellStart"/>
      <w:r w:rsidRPr="00BA0D2D">
        <w:t>not</w:t>
      </w:r>
      <w:proofErr w:type="spellEnd"/>
      <w:r w:rsidRPr="00BA0D2D">
        <w:t xml:space="preserve"> human </w:t>
      </w:r>
      <w:proofErr w:type="spellStart"/>
      <w:r w:rsidRPr="00BA0D2D">
        <w:t>beings</w:t>
      </w:r>
      <w:proofErr w:type="spellEnd"/>
      <w:r w:rsidRPr="00BA0D2D">
        <w:t xml:space="preserve">’: </w:t>
      </w:r>
      <w:proofErr w:type="spellStart"/>
      <w:r w:rsidRPr="00BA0D2D">
        <w:t>State-sponsored</w:t>
      </w:r>
      <w:proofErr w:type="spellEnd"/>
      <w:r w:rsidRPr="00BA0D2D">
        <w:t xml:space="preserve"> </w:t>
      </w:r>
      <w:proofErr w:type="spellStart"/>
      <w:r w:rsidRPr="00BA0D2D">
        <w:t>impunity</w:t>
      </w:r>
      <w:proofErr w:type="spellEnd"/>
      <w:r w:rsidRPr="00BA0D2D">
        <w:t xml:space="preserve"> and </w:t>
      </w:r>
      <w:proofErr w:type="spellStart"/>
      <w:r w:rsidRPr="00BA0D2D">
        <w:t>unprecedented</w:t>
      </w:r>
      <w:proofErr w:type="spellEnd"/>
      <w:r w:rsidRPr="00BA0D2D">
        <w:t xml:space="preserve"> </w:t>
      </w:r>
      <w:proofErr w:type="spellStart"/>
      <w:r w:rsidRPr="00BA0D2D">
        <w:t>police</w:t>
      </w:r>
      <w:proofErr w:type="spellEnd"/>
      <w:r w:rsidRPr="00BA0D2D">
        <w:t xml:space="preserve"> </w:t>
      </w:r>
      <w:proofErr w:type="spellStart"/>
      <w:r w:rsidRPr="00BA0D2D">
        <w:t>violence</w:t>
      </w:r>
      <w:proofErr w:type="spellEnd"/>
      <w:r w:rsidRPr="00BA0D2D">
        <w:t xml:space="preserve"> </w:t>
      </w:r>
      <w:proofErr w:type="spellStart"/>
      <w:r w:rsidRPr="00BA0D2D">
        <w:t>against</w:t>
      </w:r>
      <w:proofErr w:type="spellEnd"/>
      <w:r w:rsidRPr="00BA0D2D">
        <w:t xml:space="preserve"> </w:t>
      </w:r>
      <w:proofErr w:type="spellStart"/>
      <w:r w:rsidRPr="00BA0D2D">
        <w:t>peaceful</w:t>
      </w:r>
      <w:proofErr w:type="spellEnd"/>
      <w:r w:rsidRPr="00BA0D2D">
        <w:t xml:space="preserve"> </w:t>
      </w:r>
      <w:proofErr w:type="spellStart"/>
      <w:r w:rsidRPr="00BA0D2D">
        <w:t>protesters</w:t>
      </w:r>
      <w:proofErr w:type="spellEnd"/>
      <w:r w:rsidR="00BD2521">
        <w:t>”</w:t>
      </w:r>
      <w:r w:rsidRPr="00BA0D2D">
        <w:t xml:space="preserve">, 27 de enero de 2021; y </w:t>
      </w:r>
      <w:r w:rsidR="00BD2521">
        <w:t>“</w:t>
      </w:r>
      <w:r w:rsidRPr="00BA0D2D">
        <w:t>Bielorrusia: Más información: Siguen negando atención médica a preso torturado</w:t>
      </w:r>
      <w:r w:rsidR="00BD2521">
        <w:t>”</w:t>
      </w:r>
      <w:r w:rsidRPr="00BA0D2D">
        <w:t>, 20 de julio de 2021.</w:t>
      </w:r>
    </w:p>
  </w:footnote>
  <w:footnote w:id="32">
    <w:p w14:paraId="4ADC6CAF" w14:textId="36274536" w:rsidR="00860F7F" w:rsidRPr="00BA0D2D" w:rsidRDefault="00860F7F" w:rsidP="00A312FF">
      <w:pPr>
        <w:pStyle w:val="Textonotapie"/>
      </w:pPr>
      <w:r w:rsidRPr="00BA0D2D">
        <w:tab/>
      </w:r>
      <w:r w:rsidRPr="00BA0D2D">
        <w:rPr>
          <w:rStyle w:val="Refdenotaalpie"/>
          <w:lang w:val="es-ES"/>
        </w:rPr>
        <w:footnoteRef/>
      </w:r>
      <w:r w:rsidRPr="00BA0D2D">
        <w:tab/>
        <w:t xml:space="preserve">Comité Helsinki de </w:t>
      </w:r>
      <w:proofErr w:type="spellStart"/>
      <w:r w:rsidRPr="00BA0D2D">
        <w:t>Belarús</w:t>
      </w:r>
      <w:proofErr w:type="spellEnd"/>
      <w:r w:rsidRPr="00BA0D2D">
        <w:t xml:space="preserve">, </w:t>
      </w:r>
      <w:r w:rsidR="00BD2521">
        <w:t>“</w:t>
      </w:r>
      <w:proofErr w:type="spellStart"/>
      <w:r w:rsidRPr="00BA0D2D">
        <w:t>HRDS</w:t>
      </w:r>
      <w:proofErr w:type="spellEnd"/>
      <w:r w:rsidRPr="00BA0D2D">
        <w:t xml:space="preserve"> </w:t>
      </w:r>
      <w:proofErr w:type="spellStart"/>
      <w:r w:rsidRPr="00BA0D2D">
        <w:t>demand</w:t>
      </w:r>
      <w:proofErr w:type="spellEnd"/>
      <w:r w:rsidRPr="00BA0D2D">
        <w:t xml:space="preserve"> </w:t>
      </w:r>
      <w:proofErr w:type="spellStart"/>
      <w:r w:rsidRPr="00BA0D2D">
        <w:t>investigation</w:t>
      </w:r>
      <w:proofErr w:type="spellEnd"/>
      <w:r w:rsidRPr="00BA0D2D">
        <w:t xml:space="preserve"> </w:t>
      </w:r>
      <w:proofErr w:type="spellStart"/>
      <w:r w:rsidRPr="00BA0D2D">
        <w:t>into</w:t>
      </w:r>
      <w:proofErr w:type="spellEnd"/>
      <w:r w:rsidRPr="00BA0D2D">
        <w:t xml:space="preserve"> torture and </w:t>
      </w:r>
      <w:proofErr w:type="spellStart"/>
      <w:r w:rsidRPr="00BA0D2D">
        <w:t>ill-treatment</w:t>
      </w:r>
      <w:proofErr w:type="spellEnd"/>
      <w:r w:rsidRPr="00BA0D2D">
        <w:t xml:space="preserve"> </w:t>
      </w:r>
      <w:proofErr w:type="spellStart"/>
      <w:r w:rsidRPr="00BA0D2D">
        <w:t>of</w:t>
      </w:r>
      <w:proofErr w:type="spellEnd"/>
      <w:r w:rsidRPr="00BA0D2D">
        <w:t xml:space="preserve"> </w:t>
      </w:r>
      <w:proofErr w:type="spellStart"/>
      <w:r w:rsidRPr="00BA0D2D">
        <w:t>Mikalai</w:t>
      </w:r>
      <w:proofErr w:type="spellEnd"/>
      <w:r w:rsidRPr="00BA0D2D">
        <w:t xml:space="preserve"> </w:t>
      </w:r>
      <w:proofErr w:type="spellStart"/>
      <w:r w:rsidRPr="00BA0D2D">
        <w:t>Dziadok</w:t>
      </w:r>
      <w:proofErr w:type="spellEnd"/>
      <w:r w:rsidRPr="00BA0D2D">
        <w:t xml:space="preserve"> and </w:t>
      </w:r>
      <w:proofErr w:type="spellStart"/>
      <w:r w:rsidRPr="00BA0D2D">
        <w:t>other</w:t>
      </w:r>
      <w:proofErr w:type="spellEnd"/>
      <w:r w:rsidRPr="00BA0D2D">
        <w:t xml:space="preserve"> </w:t>
      </w:r>
      <w:proofErr w:type="spellStart"/>
      <w:r w:rsidRPr="00BA0D2D">
        <w:t>prisoners</w:t>
      </w:r>
      <w:proofErr w:type="spellEnd"/>
      <w:r w:rsidR="00BD2521">
        <w:t>”</w:t>
      </w:r>
      <w:r w:rsidRPr="00BA0D2D">
        <w:t>, 6 de julio de 2021.</w:t>
      </w:r>
    </w:p>
  </w:footnote>
  <w:footnote w:id="33">
    <w:p w14:paraId="054245C0" w14:textId="1510F020" w:rsidR="00860F7F" w:rsidRPr="00BA0D2D" w:rsidRDefault="00860F7F" w:rsidP="00A312FF">
      <w:pPr>
        <w:pStyle w:val="Textonotapie"/>
      </w:pPr>
      <w:r w:rsidRPr="00BA0D2D">
        <w:tab/>
      </w:r>
      <w:r w:rsidRPr="00BA0D2D">
        <w:rPr>
          <w:rStyle w:val="Refdenotaalpie"/>
          <w:lang w:val="es-ES"/>
        </w:rPr>
        <w:footnoteRef/>
      </w:r>
      <w:r w:rsidRPr="00BA0D2D">
        <w:tab/>
        <w:t xml:space="preserve">International Committee </w:t>
      </w:r>
      <w:proofErr w:type="spellStart"/>
      <w:r w:rsidRPr="00BA0D2D">
        <w:t>for</w:t>
      </w:r>
      <w:proofErr w:type="spellEnd"/>
      <w:r w:rsidRPr="00BA0D2D">
        <w:t xml:space="preserve"> </w:t>
      </w:r>
      <w:proofErr w:type="spellStart"/>
      <w:r w:rsidRPr="00BA0D2D">
        <w:t>the</w:t>
      </w:r>
      <w:proofErr w:type="spellEnd"/>
      <w:r w:rsidRPr="00BA0D2D">
        <w:t xml:space="preserve"> </w:t>
      </w:r>
      <w:proofErr w:type="spellStart"/>
      <w:r w:rsidRPr="00BA0D2D">
        <w:t>Investigation</w:t>
      </w:r>
      <w:proofErr w:type="spellEnd"/>
      <w:r w:rsidRPr="00BA0D2D">
        <w:t xml:space="preserve"> </w:t>
      </w:r>
      <w:proofErr w:type="spellStart"/>
      <w:r w:rsidRPr="00BA0D2D">
        <w:t>of</w:t>
      </w:r>
      <w:proofErr w:type="spellEnd"/>
      <w:r w:rsidRPr="00BA0D2D">
        <w:t xml:space="preserve"> Torture in </w:t>
      </w:r>
      <w:proofErr w:type="spellStart"/>
      <w:r w:rsidRPr="00BA0D2D">
        <w:t>Belarus</w:t>
      </w:r>
      <w:proofErr w:type="spellEnd"/>
      <w:r w:rsidRPr="00BA0D2D">
        <w:t xml:space="preserve">, </w:t>
      </w:r>
      <w:r w:rsidR="00BD2521">
        <w:t>“</w:t>
      </w:r>
      <w:proofErr w:type="spellStart"/>
      <w:r w:rsidRPr="00BA0D2D">
        <w:t>Mass</w:t>
      </w:r>
      <w:proofErr w:type="spellEnd"/>
      <w:r w:rsidRPr="00BA0D2D">
        <w:t xml:space="preserve"> Torture in </w:t>
      </w:r>
      <w:proofErr w:type="spellStart"/>
      <w:r w:rsidRPr="00BA0D2D">
        <w:t>Belarus</w:t>
      </w:r>
      <w:proofErr w:type="spellEnd"/>
      <w:r w:rsidRPr="00BA0D2D">
        <w:t>: 2020</w:t>
      </w:r>
      <w:r w:rsidR="00AB4D35">
        <w:noBreakHyphen/>
      </w:r>
      <w:r w:rsidRPr="00BA0D2D">
        <w:t>2021</w:t>
      </w:r>
      <w:r w:rsidR="00BD2521">
        <w:t>”</w:t>
      </w:r>
      <w:r w:rsidRPr="00BA0D2D">
        <w:t>.</w:t>
      </w:r>
    </w:p>
  </w:footnote>
  <w:footnote w:id="34">
    <w:p w14:paraId="5A7A97DD" w14:textId="0E08F264" w:rsidR="00860F7F" w:rsidRPr="00BA0D2D" w:rsidRDefault="00860F7F" w:rsidP="00A312FF">
      <w:pPr>
        <w:pStyle w:val="Textonotapie"/>
      </w:pPr>
      <w:r w:rsidRPr="00BA0D2D">
        <w:tab/>
      </w:r>
      <w:r w:rsidRPr="00BA0D2D">
        <w:rPr>
          <w:rStyle w:val="Refdenotaalpie"/>
          <w:lang w:val="es-ES"/>
        </w:rPr>
        <w:footnoteRef/>
      </w:r>
      <w:r w:rsidRPr="00BA0D2D">
        <w:tab/>
        <w:t xml:space="preserve">Human </w:t>
      </w:r>
      <w:proofErr w:type="spellStart"/>
      <w:r w:rsidRPr="00BA0D2D">
        <w:t>Constanta</w:t>
      </w:r>
      <w:proofErr w:type="spellEnd"/>
      <w:r w:rsidRPr="00BA0D2D">
        <w:t xml:space="preserve">, boletines sobre la situación de los derechos humanos en </w:t>
      </w:r>
      <w:proofErr w:type="spellStart"/>
      <w:r w:rsidRPr="00BA0D2D">
        <w:t>Belarús</w:t>
      </w:r>
      <w:proofErr w:type="spellEnd"/>
      <w:r w:rsidRPr="00BA0D2D">
        <w:t xml:space="preserve">, 2020-2022. Pueden consultarse en </w:t>
      </w:r>
      <w:hyperlink r:id="rId16" w:history="1">
        <w:r w:rsidRPr="00AB4D35">
          <w:rPr>
            <w:rStyle w:val="Hipervnculo"/>
          </w:rPr>
          <w:t>https://humanconstanta.org/en/newsletters-about-situation-with-human-rights-in-belarus-2/</w:t>
        </w:r>
      </w:hyperlink>
      <w:r w:rsidRPr="00BA0D2D">
        <w:t>.</w:t>
      </w:r>
    </w:p>
  </w:footnote>
  <w:footnote w:id="35">
    <w:p w14:paraId="2C20CD35" w14:textId="4B5335FF" w:rsidR="00860F7F" w:rsidRPr="00BA0D2D" w:rsidRDefault="00860F7F" w:rsidP="00A312FF">
      <w:pPr>
        <w:pStyle w:val="Textonotapie"/>
      </w:pPr>
      <w:r w:rsidRPr="00BA0D2D">
        <w:tab/>
      </w:r>
      <w:r w:rsidRPr="00BA0D2D">
        <w:rPr>
          <w:rStyle w:val="Refdenotaalpie"/>
          <w:lang w:val="es-ES"/>
        </w:rPr>
        <w:footnoteRef/>
      </w:r>
      <w:r w:rsidRPr="00BA0D2D">
        <w:tab/>
        <w:t xml:space="preserve">Human Rights House </w:t>
      </w:r>
      <w:proofErr w:type="spellStart"/>
      <w:r w:rsidRPr="00BA0D2D">
        <w:t>Foundation</w:t>
      </w:r>
      <w:proofErr w:type="spellEnd"/>
      <w:r w:rsidRPr="00BA0D2D">
        <w:t xml:space="preserve">, </w:t>
      </w:r>
      <w:r w:rsidR="00BD2521">
        <w:t>“</w:t>
      </w:r>
      <w:proofErr w:type="spellStart"/>
      <w:r w:rsidRPr="00BA0D2D">
        <w:t>Belarus</w:t>
      </w:r>
      <w:proofErr w:type="spellEnd"/>
      <w:r w:rsidRPr="00BA0D2D">
        <w:t xml:space="preserve">: </w:t>
      </w:r>
      <w:proofErr w:type="spellStart"/>
      <w:r w:rsidRPr="00BA0D2D">
        <w:t>next</w:t>
      </w:r>
      <w:proofErr w:type="spellEnd"/>
      <w:r w:rsidRPr="00BA0D2D">
        <w:t xml:space="preserve"> </w:t>
      </w:r>
      <w:proofErr w:type="spellStart"/>
      <w:r w:rsidRPr="00BA0D2D">
        <w:t>steps</w:t>
      </w:r>
      <w:proofErr w:type="spellEnd"/>
      <w:r w:rsidRPr="00BA0D2D">
        <w:t xml:space="preserve"> </w:t>
      </w:r>
      <w:proofErr w:type="spellStart"/>
      <w:r w:rsidRPr="00BA0D2D">
        <w:t>towards</w:t>
      </w:r>
      <w:proofErr w:type="spellEnd"/>
      <w:r w:rsidRPr="00BA0D2D">
        <w:t xml:space="preserve"> </w:t>
      </w:r>
      <w:proofErr w:type="spellStart"/>
      <w:r w:rsidRPr="00BA0D2D">
        <w:t>accountability</w:t>
      </w:r>
      <w:proofErr w:type="spellEnd"/>
      <w:r w:rsidRPr="00BA0D2D">
        <w:t xml:space="preserve"> at </w:t>
      </w:r>
      <w:proofErr w:type="spellStart"/>
      <w:r w:rsidRPr="00BA0D2D">
        <w:t>the</w:t>
      </w:r>
      <w:proofErr w:type="spellEnd"/>
      <w:r w:rsidRPr="00BA0D2D">
        <w:t xml:space="preserve"> Human Rights Council</w:t>
      </w:r>
      <w:r w:rsidR="00BD2521">
        <w:t>”</w:t>
      </w:r>
      <w:r w:rsidRPr="00BA0D2D">
        <w:t>, evento paralelo celebrado el 25 de febrero de 2022 en el marco del 49º período de sesiones del Consejo.</w:t>
      </w:r>
    </w:p>
  </w:footnote>
  <w:footnote w:id="36">
    <w:p w14:paraId="016D2E85" w14:textId="41ED6DF1" w:rsidR="00860F7F" w:rsidRPr="00BA0D2D" w:rsidRDefault="00860F7F" w:rsidP="00A312FF">
      <w:pPr>
        <w:pStyle w:val="Textonotapie"/>
      </w:pPr>
      <w:r w:rsidRPr="00BA0D2D">
        <w:tab/>
      </w:r>
      <w:r w:rsidRPr="00BA0D2D">
        <w:rPr>
          <w:rStyle w:val="Refdenotaalpie"/>
          <w:lang w:val="es-ES"/>
        </w:rPr>
        <w:footnoteRef/>
      </w:r>
      <w:r w:rsidRPr="00BA0D2D">
        <w:tab/>
        <w:t xml:space="preserve">Human Rights </w:t>
      </w:r>
      <w:proofErr w:type="spellStart"/>
      <w:r w:rsidRPr="00BA0D2D">
        <w:t>Watch</w:t>
      </w:r>
      <w:proofErr w:type="spellEnd"/>
      <w:r w:rsidRPr="00BA0D2D">
        <w:t>,</w:t>
      </w:r>
      <w:r w:rsidRPr="00BA0D2D">
        <w:rPr>
          <w:i/>
          <w:iCs/>
        </w:rPr>
        <w:t xml:space="preserve"> </w:t>
      </w:r>
      <w:proofErr w:type="spellStart"/>
      <w:r w:rsidRPr="00BA0D2D">
        <w:rPr>
          <w:i/>
          <w:iCs/>
        </w:rPr>
        <w:t>World</w:t>
      </w:r>
      <w:proofErr w:type="spellEnd"/>
      <w:r w:rsidRPr="00BA0D2D">
        <w:rPr>
          <w:i/>
          <w:iCs/>
        </w:rPr>
        <w:t xml:space="preserve"> </w:t>
      </w:r>
      <w:proofErr w:type="spellStart"/>
      <w:r w:rsidRPr="00BA0D2D">
        <w:rPr>
          <w:i/>
          <w:iCs/>
        </w:rPr>
        <w:t>Report</w:t>
      </w:r>
      <w:proofErr w:type="spellEnd"/>
      <w:r w:rsidRPr="00BA0D2D">
        <w:rPr>
          <w:i/>
          <w:iCs/>
        </w:rPr>
        <w:t xml:space="preserve"> 2021</w:t>
      </w:r>
      <w:r w:rsidRPr="00BA0D2D">
        <w:t xml:space="preserve">, </w:t>
      </w:r>
      <w:proofErr w:type="spellStart"/>
      <w:r w:rsidRPr="00BA0D2D">
        <w:t>Belarus</w:t>
      </w:r>
      <w:proofErr w:type="spellEnd"/>
      <w:r w:rsidRPr="00BA0D2D">
        <w:t xml:space="preserve">; </w:t>
      </w:r>
      <w:proofErr w:type="spellStart"/>
      <w:r w:rsidRPr="00BA0D2D">
        <w:rPr>
          <w:i/>
          <w:iCs/>
        </w:rPr>
        <w:t>World</w:t>
      </w:r>
      <w:proofErr w:type="spellEnd"/>
      <w:r w:rsidRPr="00BA0D2D">
        <w:rPr>
          <w:i/>
          <w:iCs/>
        </w:rPr>
        <w:t xml:space="preserve"> </w:t>
      </w:r>
      <w:proofErr w:type="spellStart"/>
      <w:r w:rsidRPr="00BA0D2D">
        <w:rPr>
          <w:i/>
          <w:iCs/>
        </w:rPr>
        <w:t>Report</w:t>
      </w:r>
      <w:proofErr w:type="spellEnd"/>
      <w:r w:rsidRPr="00BA0D2D">
        <w:rPr>
          <w:i/>
          <w:iCs/>
        </w:rPr>
        <w:t xml:space="preserve"> 2022</w:t>
      </w:r>
      <w:r w:rsidRPr="00BA0D2D">
        <w:t xml:space="preserve">, </w:t>
      </w:r>
      <w:proofErr w:type="spellStart"/>
      <w:r w:rsidRPr="00BA0D2D">
        <w:t>Belarus</w:t>
      </w:r>
      <w:proofErr w:type="spellEnd"/>
      <w:r w:rsidRPr="00BA0D2D">
        <w:t xml:space="preserve">; </w:t>
      </w:r>
      <w:r w:rsidR="00BD2521">
        <w:t>“</w:t>
      </w:r>
      <w:proofErr w:type="spellStart"/>
      <w:r w:rsidRPr="00BA0D2D">
        <w:t>Witness</w:t>
      </w:r>
      <w:proofErr w:type="spellEnd"/>
      <w:r w:rsidRPr="00BA0D2D">
        <w:t xml:space="preserve">: </w:t>
      </w:r>
      <w:proofErr w:type="spellStart"/>
      <w:r w:rsidRPr="00BA0D2D">
        <w:t>tortured</w:t>
      </w:r>
      <w:proofErr w:type="spellEnd"/>
      <w:r w:rsidRPr="00BA0D2D">
        <w:t xml:space="preserve"> in </w:t>
      </w:r>
      <w:proofErr w:type="spellStart"/>
      <w:r w:rsidRPr="00BA0D2D">
        <w:t>Belarus</w:t>
      </w:r>
      <w:proofErr w:type="spellEnd"/>
      <w:r w:rsidRPr="00BA0D2D">
        <w:t xml:space="preserve">, </w:t>
      </w:r>
      <w:proofErr w:type="spellStart"/>
      <w:r w:rsidRPr="00BA0D2D">
        <w:t>what</w:t>
      </w:r>
      <w:proofErr w:type="spellEnd"/>
      <w:r w:rsidRPr="00BA0D2D">
        <w:t xml:space="preserve"> </w:t>
      </w:r>
      <w:proofErr w:type="spellStart"/>
      <w:r w:rsidRPr="00BA0D2D">
        <w:t>detained</w:t>
      </w:r>
      <w:proofErr w:type="spellEnd"/>
      <w:r w:rsidRPr="00BA0D2D">
        <w:t xml:space="preserve"> </w:t>
      </w:r>
      <w:proofErr w:type="spellStart"/>
      <w:r w:rsidRPr="00BA0D2D">
        <w:t>protestors</w:t>
      </w:r>
      <w:proofErr w:type="spellEnd"/>
      <w:r w:rsidRPr="00BA0D2D">
        <w:t xml:space="preserve"> </w:t>
      </w:r>
      <w:proofErr w:type="spellStart"/>
      <w:r w:rsidRPr="00BA0D2D">
        <w:t>endured</w:t>
      </w:r>
      <w:proofErr w:type="spellEnd"/>
      <w:r w:rsidRPr="00BA0D2D">
        <w:t xml:space="preserve"> at </w:t>
      </w:r>
      <w:proofErr w:type="spellStart"/>
      <w:r w:rsidRPr="00BA0D2D">
        <w:t>the</w:t>
      </w:r>
      <w:proofErr w:type="spellEnd"/>
      <w:r w:rsidRPr="00BA0D2D">
        <w:t xml:space="preserve"> </w:t>
      </w:r>
      <w:proofErr w:type="spellStart"/>
      <w:r w:rsidRPr="00BA0D2D">
        <w:t>hands</w:t>
      </w:r>
      <w:proofErr w:type="spellEnd"/>
      <w:r w:rsidRPr="00BA0D2D">
        <w:t xml:space="preserve"> </w:t>
      </w:r>
      <w:proofErr w:type="spellStart"/>
      <w:r w:rsidRPr="00BA0D2D">
        <w:t>of</w:t>
      </w:r>
      <w:proofErr w:type="spellEnd"/>
      <w:r w:rsidRPr="00BA0D2D">
        <w:t xml:space="preserve"> </w:t>
      </w:r>
      <w:proofErr w:type="spellStart"/>
      <w:r w:rsidRPr="00BA0D2D">
        <w:t>police</w:t>
      </w:r>
      <w:proofErr w:type="spellEnd"/>
      <w:r w:rsidR="00BD2521">
        <w:t>”</w:t>
      </w:r>
      <w:r w:rsidRPr="00BA0D2D">
        <w:t xml:space="preserve">, 14 de septiembre de 2020; </w:t>
      </w:r>
      <w:r w:rsidR="00BD2521">
        <w:t>“</w:t>
      </w:r>
      <w:proofErr w:type="spellStart"/>
      <w:r w:rsidRPr="00BA0D2D">
        <w:t>Belarus</w:t>
      </w:r>
      <w:proofErr w:type="spellEnd"/>
      <w:r w:rsidRPr="00BA0D2D">
        <w:t xml:space="preserve">: </w:t>
      </w:r>
      <w:proofErr w:type="spellStart"/>
      <w:r w:rsidRPr="00BA0D2D">
        <w:t>systematic</w:t>
      </w:r>
      <w:proofErr w:type="spellEnd"/>
      <w:r w:rsidRPr="00BA0D2D">
        <w:t xml:space="preserve"> </w:t>
      </w:r>
      <w:proofErr w:type="spellStart"/>
      <w:r w:rsidRPr="00BA0D2D">
        <w:t>beatings</w:t>
      </w:r>
      <w:proofErr w:type="spellEnd"/>
      <w:r w:rsidRPr="00BA0D2D">
        <w:t xml:space="preserve">, torture </w:t>
      </w:r>
      <w:proofErr w:type="spellStart"/>
      <w:r w:rsidRPr="00BA0D2D">
        <w:t>of</w:t>
      </w:r>
      <w:proofErr w:type="spellEnd"/>
      <w:r w:rsidRPr="00BA0D2D">
        <w:t xml:space="preserve"> </w:t>
      </w:r>
      <w:proofErr w:type="spellStart"/>
      <w:r w:rsidRPr="00BA0D2D">
        <w:t>protesters</w:t>
      </w:r>
      <w:proofErr w:type="spellEnd"/>
      <w:r w:rsidR="00BD2521">
        <w:t>”</w:t>
      </w:r>
      <w:r w:rsidRPr="00BA0D2D">
        <w:t>, 15 de septiembre de 2020.</w:t>
      </w:r>
    </w:p>
  </w:footnote>
  <w:footnote w:id="37">
    <w:p w14:paraId="549E43A3" w14:textId="0F8ED26F" w:rsidR="00860F7F" w:rsidRPr="00BA0D2D" w:rsidRDefault="00860F7F" w:rsidP="00A312FF">
      <w:pPr>
        <w:pStyle w:val="Textonotapie"/>
      </w:pPr>
      <w:r w:rsidRPr="00BA0D2D">
        <w:tab/>
      </w:r>
      <w:r w:rsidRPr="00BA0D2D">
        <w:rPr>
          <w:rStyle w:val="Refdenotaalpie"/>
          <w:lang w:val="es-ES"/>
        </w:rPr>
        <w:footnoteRef/>
      </w:r>
      <w:r w:rsidRPr="00BA0D2D">
        <w:tab/>
        <w:t xml:space="preserve">International </w:t>
      </w:r>
      <w:proofErr w:type="spellStart"/>
      <w:r w:rsidRPr="00BA0D2D">
        <w:t>Accountability</w:t>
      </w:r>
      <w:proofErr w:type="spellEnd"/>
      <w:r w:rsidRPr="00BA0D2D">
        <w:t xml:space="preserve"> </w:t>
      </w:r>
      <w:proofErr w:type="spellStart"/>
      <w:r w:rsidRPr="00BA0D2D">
        <w:t>Platform</w:t>
      </w:r>
      <w:proofErr w:type="spellEnd"/>
      <w:r w:rsidRPr="00BA0D2D">
        <w:t xml:space="preserve"> </w:t>
      </w:r>
      <w:proofErr w:type="spellStart"/>
      <w:r w:rsidRPr="00BA0D2D">
        <w:t>for</w:t>
      </w:r>
      <w:proofErr w:type="spellEnd"/>
      <w:r w:rsidRPr="00BA0D2D">
        <w:t xml:space="preserve"> </w:t>
      </w:r>
      <w:proofErr w:type="spellStart"/>
      <w:r w:rsidRPr="00BA0D2D">
        <w:t>Belarus</w:t>
      </w:r>
      <w:proofErr w:type="spellEnd"/>
      <w:r w:rsidRPr="00BA0D2D">
        <w:t xml:space="preserve">, </w:t>
      </w:r>
      <w:r w:rsidR="00BD2521">
        <w:t>“</w:t>
      </w:r>
      <w:proofErr w:type="spellStart"/>
      <w:r w:rsidRPr="00BA0D2D">
        <w:t>First</w:t>
      </w:r>
      <w:proofErr w:type="spellEnd"/>
      <w:r w:rsidRPr="00BA0D2D">
        <w:t xml:space="preserve"> </w:t>
      </w:r>
      <w:proofErr w:type="spellStart"/>
      <w:r w:rsidRPr="00BA0D2D">
        <w:t>progress</w:t>
      </w:r>
      <w:proofErr w:type="spellEnd"/>
      <w:r w:rsidRPr="00BA0D2D">
        <w:t xml:space="preserve"> </w:t>
      </w:r>
      <w:proofErr w:type="spellStart"/>
      <w:r w:rsidRPr="00BA0D2D">
        <w:t>report</w:t>
      </w:r>
      <w:proofErr w:type="spellEnd"/>
      <w:r w:rsidR="00BD2521">
        <w:t>”</w:t>
      </w:r>
      <w:r w:rsidRPr="00BA0D2D">
        <w:t xml:space="preserve">, 1 de septiembre de 2021; y </w:t>
      </w:r>
      <w:r w:rsidR="00BD2521">
        <w:t>“</w:t>
      </w:r>
      <w:proofErr w:type="spellStart"/>
      <w:r w:rsidRPr="00BA0D2D">
        <w:t>Second</w:t>
      </w:r>
      <w:proofErr w:type="spellEnd"/>
      <w:r w:rsidRPr="00BA0D2D">
        <w:t xml:space="preserve"> </w:t>
      </w:r>
      <w:proofErr w:type="spellStart"/>
      <w:r w:rsidRPr="00BA0D2D">
        <w:t>progress</w:t>
      </w:r>
      <w:proofErr w:type="spellEnd"/>
      <w:r w:rsidRPr="00BA0D2D">
        <w:t xml:space="preserve"> </w:t>
      </w:r>
      <w:proofErr w:type="spellStart"/>
      <w:r w:rsidRPr="00BA0D2D">
        <w:t>report</w:t>
      </w:r>
      <w:proofErr w:type="spellEnd"/>
      <w:r w:rsidR="00BD2521">
        <w:t>”</w:t>
      </w:r>
      <w:r w:rsidRPr="00BA0D2D">
        <w:t>, 22 de febrero de 2022.</w:t>
      </w:r>
    </w:p>
  </w:footnote>
  <w:footnote w:id="38">
    <w:p w14:paraId="56959B35" w14:textId="042A6A50" w:rsidR="00860F7F" w:rsidRPr="00BA0D2D" w:rsidRDefault="00860F7F" w:rsidP="00A312FF">
      <w:pPr>
        <w:pStyle w:val="Textonotapie"/>
      </w:pPr>
      <w:r w:rsidRPr="00BA0D2D">
        <w:tab/>
      </w:r>
      <w:r w:rsidRPr="00BA0D2D">
        <w:rPr>
          <w:rStyle w:val="Refdenotaalpie"/>
          <w:lang w:val="es-ES"/>
        </w:rPr>
        <w:footnoteRef/>
      </w:r>
      <w:r w:rsidRPr="00BA0D2D">
        <w:tab/>
        <w:t xml:space="preserve">International Committee </w:t>
      </w:r>
      <w:proofErr w:type="spellStart"/>
      <w:r w:rsidRPr="00BA0D2D">
        <w:t>for</w:t>
      </w:r>
      <w:proofErr w:type="spellEnd"/>
      <w:r w:rsidRPr="00BA0D2D">
        <w:t xml:space="preserve"> </w:t>
      </w:r>
      <w:proofErr w:type="spellStart"/>
      <w:r w:rsidRPr="00BA0D2D">
        <w:t>the</w:t>
      </w:r>
      <w:proofErr w:type="spellEnd"/>
      <w:r w:rsidRPr="00BA0D2D">
        <w:t xml:space="preserve"> </w:t>
      </w:r>
      <w:proofErr w:type="spellStart"/>
      <w:r w:rsidRPr="00BA0D2D">
        <w:t>Investigation</w:t>
      </w:r>
      <w:proofErr w:type="spellEnd"/>
      <w:r w:rsidRPr="00BA0D2D">
        <w:t xml:space="preserve"> </w:t>
      </w:r>
      <w:proofErr w:type="spellStart"/>
      <w:r w:rsidRPr="00BA0D2D">
        <w:t>of</w:t>
      </w:r>
      <w:proofErr w:type="spellEnd"/>
      <w:r w:rsidRPr="00BA0D2D">
        <w:t xml:space="preserve"> Torture in </w:t>
      </w:r>
      <w:proofErr w:type="spellStart"/>
      <w:r w:rsidRPr="00BA0D2D">
        <w:t>Belarus</w:t>
      </w:r>
      <w:proofErr w:type="spellEnd"/>
      <w:r w:rsidRPr="00BA0D2D">
        <w:t xml:space="preserve"> y Consejo Internacional para la Rehabilitación de las Víctimas de la Tortura, </w:t>
      </w:r>
      <w:r w:rsidR="00BD2521">
        <w:t>“</w:t>
      </w:r>
      <w:proofErr w:type="spellStart"/>
      <w:r w:rsidRPr="00BA0D2D">
        <w:t>Belarus</w:t>
      </w:r>
      <w:proofErr w:type="spellEnd"/>
      <w:r w:rsidRPr="00BA0D2D">
        <w:t xml:space="preserve">: a </w:t>
      </w:r>
      <w:proofErr w:type="spellStart"/>
      <w:r w:rsidRPr="00BA0D2D">
        <w:t>coordinated</w:t>
      </w:r>
      <w:proofErr w:type="spellEnd"/>
      <w:r w:rsidRPr="00BA0D2D">
        <w:t xml:space="preserve"> </w:t>
      </w:r>
      <w:proofErr w:type="spellStart"/>
      <w:r w:rsidRPr="00BA0D2D">
        <w:t>policy</w:t>
      </w:r>
      <w:proofErr w:type="spellEnd"/>
      <w:r w:rsidRPr="00BA0D2D">
        <w:t xml:space="preserve"> </w:t>
      </w:r>
      <w:proofErr w:type="spellStart"/>
      <w:r w:rsidRPr="00BA0D2D">
        <w:t>of</w:t>
      </w:r>
      <w:proofErr w:type="spellEnd"/>
      <w:r w:rsidRPr="00BA0D2D">
        <w:t xml:space="preserve"> torture, a </w:t>
      </w:r>
      <w:proofErr w:type="spellStart"/>
      <w:r w:rsidRPr="00BA0D2D">
        <w:t>forensic</w:t>
      </w:r>
      <w:proofErr w:type="spellEnd"/>
      <w:r w:rsidRPr="00BA0D2D">
        <w:t xml:space="preserve"> </w:t>
      </w:r>
      <w:proofErr w:type="spellStart"/>
      <w:r w:rsidRPr="00BA0D2D">
        <w:t>expert</w:t>
      </w:r>
      <w:proofErr w:type="spellEnd"/>
      <w:r w:rsidRPr="00BA0D2D">
        <w:t xml:space="preserve"> </w:t>
      </w:r>
      <w:proofErr w:type="spellStart"/>
      <w:r w:rsidRPr="00BA0D2D">
        <w:t>assessment</w:t>
      </w:r>
      <w:proofErr w:type="spellEnd"/>
      <w:r w:rsidRPr="00BA0D2D">
        <w:t xml:space="preserve"> </w:t>
      </w:r>
      <w:proofErr w:type="spellStart"/>
      <w:r w:rsidRPr="00BA0D2D">
        <w:t>of</w:t>
      </w:r>
      <w:proofErr w:type="spellEnd"/>
      <w:r w:rsidRPr="00BA0D2D">
        <w:t xml:space="preserve"> 50 torture cases in </w:t>
      </w:r>
      <w:proofErr w:type="spellStart"/>
      <w:r w:rsidRPr="00BA0D2D">
        <w:t>Europe’s</w:t>
      </w:r>
      <w:proofErr w:type="spellEnd"/>
      <w:r w:rsidRPr="00BA0D2D">
        <w:t xml:space="preserve"> </w:t>
      </w:r>
      <w:proofErr w:type="spellStart"/>
      <w:r w:rsidRPr="00BA0D2D">
        <w:t>last</w:t>
      </w:r>
      <w:proofErr w:type="spellEnd"/>
      <w:r w:rsidRPr="00BA0D2D">
        <w:t xml:space="preserve"> </w:t>
      </w:r>
      <w:proofErr w:type="spellStart"/>
      <w:r w:rsidRPr="00BA0D2D">
        <w:t>dictatorship</w:t>
      </w:r>
      <w:proofErr w:type="spellEnd"/>
      <w:r w:rsidR="00BD2521">
        <w:t>”</w:t>
      </w:r>
      <w:r w:rsidRPr="00BA0D2D">
        <w:t>, informe de país, 2021.</w:t>
      </w:r>
    </w:p>
  </w:footnote>
  <w:footnote w:id="39">
    <w:p w14:paraId="44702123" w14:textId="4CA8374D" w:rsidR="00860F7F" w:rsidRPr="00BA0D2D" w:rsidRDefault="00860F7F" w:rsidP="00A312FF">
      <w:pPr>
        <w:pStyle w:val="Textonotapie"/>
      </w:pPr>
      <w:r w:rsidRPr="00BA0D2D">
        <w:tab/>
      </w:r>
      <w:r w:rsidRPr="00BA0D2D">
        <w:rPr>
          <w:rStyle w:val="Refdenotaalpie"/>
          <w:lang w:val="es-ES"/>
        </w:rPr>
        <w:footnoteRef/>
      </w:r>
      <w:r w:rsidRPr="00BA0D2D">
        <w:tab/>
        <w:t xml:space="preserve">Reporteros Sin Fronteras, </w:t>
      </w:r>
      <w:r w:rsidR="00BD2521">
        <w:t>“</w:t>
      </w:r>
      <w:proofErr w:type="spellStart"/>
      <w:r w:rsidRPr="00BA0D2D">
        <w:t>Belarusian</w:t>
      </w:r>
      <w:proofErr w:type="spellEnd"/>
      <w:r w:rsidRPr="00BA0D2D">
        <w:t xml:space="preserve"> </w:t>
      </w:r>
      <w:proofErr w:type="spellStart"/>
      <w:r w:rsidRPr="00BA0D2D">
        <w:t>journalists</w:t>
      </w:r>
      <w:proofErr w:type="spellEnd"/>
      <w:r w:rsidRPr="00BA0D2D">
        <w:t xml:space="preserve"> </w:t>
      </w:r>
      <w:proofErr w:type="spellStart"/>
      <w:r w:rsidRPr="00BA0D2D">
        <w:t>report</w:t>
      </w:r>
      <w:proofErr w:type="spellEnd"/>
      <w:r w:rsidRPr="00BA0D2D">
        <w:t xml:space="preserve"> </w:t>
      </w:r>
      <w:proofErr w:type="spellStart"/>
      <w:r w:rsidRPr="00BA0D2D">
        <w:t>being</w:t>
      </w:r>
      <w:proofErr w:type="spellEnd"/>
      <w:r w:rsidRPr="00BA0D2D">
        <w:t xml:space="preserve"> </w:t>
      </w:r>
      <w:proofErr w:type="spellStart"/>
      <w:r w:rsidRPr="00BA0D2D">
        <w:t>tortured</w:t>
      </w:r>
      <w:proofErr w:type="spellEnd"/>
      <w:r w:rsidRPr="00BA0D2D">
        <w:t xml:space="preserve"> in </w:t>
      </w:r>
      <w:proofErr w:type="spellStart"/>
      <w:r w:rsidRPr="00BA0D2D">
        <w:t>prison</w:t>
      </w:r>
      <w:proofErr w:type="spellEnd"/>
      <w:r w:rsidR="00BD2521">
        <w:t>”</w:t>
      </w:r>
      <w:r w:rsidRPr="00BA0D2D">
        <w:t>, 19 de mayo de 2021.</w:t>
      </w:r>
    </w:p>
  </w:footnote>
  <w:footnote w:id="40">
    <w:p w14:paraId="1CB4103D" w14:textId="108B9825" w:rsidR="00860F7F" w:rsidRPr="00BA0D2D" w:rsidRDefault="00860F7F" w:rsidP="00A312FF">
      <w:pPr>
        <w:pStyle w:val="Textonotapie"/>
      </w:pPr>
      <w:r w:rsidRPr="00BA0D2D">
        <w:tab/>
      </w:r>
      <w:r w:rsidRPr="00BA0D2D">
        <w:rPr>
          <w:rStyle w:val="Refdenotaalpie"/>
          <w:lang w:val="es-ES"/>
        </w:rPr>
        <w:footnoteRef/>
      </w:r>
      <w:r w:rsidRPr="00BA0D2D">
        <w:tab/>
        <w:t xml:space="preserve">ONG rusa Committee </w:t>
      </w:r>
      <w:proofErr w:type="spellStart"/>
      <w:r w:rsidRPr="00BA0D2D">
        <w:t>against</w:t>
      </w:r>
      <w:proofErr w:type="spellEnd"/>
      <w:r w:rsidRPr="00BA0D2D">
        <w:t xml:space="preserve"> Torture y Organización Mundial contra la Tortura, </w:t>
      </w:r>
      <w:r w:rsidR="00BD2521">
        <w:t>“</w:t>
      </w:r>
      <w:proofErr w:type="spellStart"/>
      <w:r w:rsidRPr="00BA0D2D">
        <w:t>Belarus</w:t>
      </w:r>
      <w:proofErr w:type="spellEnd"/>
      <w:r w:rsidRPr="00BA0D2D">
        <w:t xml:space="preserve">: </w:t>
      </w:r>
      <w:proofErr w:type="spellStart"/>
      <w:r w:rsidRPr="00BA0D2D">
        <w:t>corridor</w:t>
      </w:r>
      <w:proofErr w:type="spellEnd"/>
      <w:r w:rsidRPr="00BA0D2D">
        <w:t xml:space="preserve"> </w:t>
      </w:r>
      <w:proofErr w:type="spellStart"/>
      <w:r w:rsidRPr="00BA0D2D">
        <w:t>of</w:t>
      </w:r>
      <w:proofErr w:type="spellEnd"/>
      <w:r w:rsidRPr="00BA0D2D">
        <w:t xml:space="preserve"> </w:t>
      </w:r>
      <w:proofErr w:type="spellStart"/>
      <w:r w:rsidRPr="00BA0D2D">
        <w:t>truncheons</w:t>
      </w:r>
      <w:proofErr w:type="spellEnd"/>
      <w:r w:rsidR="00BD2521">
        <w:t>”</w:t>
      </w:r>
      <w:r w:rsidRPr="00BA0D2D">
        <w:t xml:space="preserve">; y Organización Mundial contra la Tortura, </w:t>
      </w:r>
      <w:r w:rsidR="00BD2521">
        <w:t>“</w:t>
      </w:r>
      <w:proofErr w:type="spellStart"/>
      <w:r w:rsidRPr="00BA0D2D">
        <w:t>Belarus</w:t>
      </w:r>
      <w:proofErr w:type="spellEnd"/>
      <w:r w:rsidRPr="00BA0D2D">
        <w:t xml:space="preserve">: </w:t>
      </w:r>
      <w:proofErr w:type="spellStart"/>
      <w:r w:rsidRPr="00BA0D2D">
        <w:t>an</w:t>
      </w:r>
      <w:proofErr w:type="spellEnd"/>
      <w:r w:rsidRPr="00BA0D2D">
        <w:t xml:space="preserve"> agenda </w:t>
      </w:r>
      <w:proofErr w:type="spellStart"/>
      <w:r w:rsidRPr="00BA0D2D">
        <w:t>to</w:t>
      </w:r>
      <w:proofErr w:type="spellEnd"/>
      <w:r w:rsidRPr="00BA0D2D">
        <w:t xml:space="preserve"> </w:t>
      </w:r>
      <w:proofErr w:type="spellStart"/>
      <w:r w:rsidRPr="00BA0D2D">
        <w:t>end</w:t>
      </w:r>
      <w:proofErr w:type="spellEnd"/>
      <w:r w:rsidRPr="00BA0D2D">
        <w:t xml:space="preserve"> torture</w:t>
      </w:r>
      <w:r w:rsidR="00BD2521">
        <w:t>”</w:t>
      </w:r>
      <w:r w:rsidRPr="00BA0D2D">
        <w:t>.</w:t>
      </w:r>
    </w:p>
  </w:footnote>
  <w:footnote w:id="41">
    <w:p w14:paraId="42DFA371" w14:textId="085D6275" w:rsidR="00860F7F" w:rsidRPr="00BA0D2D" w:rsidRDefault="00860F7F" w:rsidP="00A312FF">
      <w:pPr>
        <w:pStyle w:val="Textonotapie"/>
      </w:pPr>
      <w:r w:rsidRPr="00BA0D2D">
        <w:tab/>
      </w:r>
      <w:r w:rsidRPr="00BA0D2D">
        <w:rPr>
          <w:rStyle w:val="Refdenotaalpie"/>
          <w:lang w:val="es-ES"/>
        </w:rPr>
        <w:footnoteRef/>
      </w:r>
      <w:r w:rsidRPr="00BA0D2D">
        <w:tab/>
        <w:t xml:space="preserve">Durante la aprobación del presente informe, el Sr. </w:t>
      </w:r>
      <w:proofErr w:type="spellStart"/>
      <w:r w:rsidRPr="00BA0D2D">
        <w:t>Tuzmukhamedov</w:t>
      </w:r>
      <w:proofErr w:type="spellEnd"/>
      <w:r w:rsidRPr="00BA0D2D">
        <w:t xml:space="preserve"> manifestó su desacuerdo con los párrafos 43 a 46, por considerar que contravenían la norma de confidencialidad estipulada en el artículo 20, párr. 5, de la Convención</w:t>
      </w:r>
      <w:r w:rsidRPr="00BA0D2D">
        <w:rPr>
          <w:szCs w:val="18"/>
        </w:rPr>
        <w:t>.</w:t>
      </w:r>
    </w:p>
  </w:footnote>
  <w:footnote w:id="42">
    <w:p w14:paraId="188DF122" w14:textId="744E2856" w:rsidR="00860F7F" w:rsidRPr="00BA0D2D" w:rsidRDefault="00860F7F" w:rsidP="00A312FF">
      <w:pPr>
        <w:pStyle w:val="Textonotapie"/>
      </w:pPr>
      <w:r w:rsidRPr="00BA0D2D">
        <w:tab/>
      </w:r>
      <w:r w:rsidRPr="00BA0D2D">
        <w:rPr>
          <w:rStyle w:val="Refdenotaalpie"/>
          <w:lang w:val="es-ES"/>
        </w:rPr>
        <w:footnoteRef/>
      </w:r>
      <w:r w:rsidRPr="00BA0D2D">
        <w:tab/>
      </w:r>
      <w:hyperlink r:id="rId17" w:history="1">
        <w:r w:rsidRPr="00BA0D2D">
          <w:rPr>
            <w:rStyle w:val="Hipervnculo"/>
          </w:rPr>
          <w:t>A/48/44/</w:t>
        </w:r>
        <w:proofErr w:type="spellStart"/>
        <w:r w:rsidRPr="00BA0D2D">
          <w:rPr>
            <w:rStyle w:val="Hipervnculo"/>
          </w:rPr>
          <w:t>Add.1</w:t>
        </w:r>
        <w:proofErr w:type="spellEnd"/>
      </w:hyperlink>
      <w:r w:rsidRPr="00BA0D2D">
        <w:t xml:space="preserve">, párr. 39; y </w:t>
      </w:r>
      <w:hyperlink r:id="rId18" w:history="1">
        <w:r w:rsidRPr="00BA0D2D">
          <w:rPr>
            <w:rStyle w:val="Hipervnculo"/>
          </w:rPr>
          <w:t>A/56/44</w:t>
        </w:r>
      </w:hyperlink>
      <w:r w:rsidRPr="00BA0D2D">
        <w:t>, párr. 163.</w:t>
      </w:r>
    </w:p>
  </w:footnote>
  <w:footnote w:id="43">
    <w:p w14:paraId="186858FB" w14:textId="64AA93FF" w:rsidR="00860F7F" w:rsidRPr="00BA0D2D" w:rsidRDefault="00860F7F" w:rsidP="00A312FF">
      <w:pPr>
        <w:pStyle w:val="Textonotapie"/>
      </w:pPr>
      <w:r w:rsidRPr="00BA0D2D">
        <w:tab/>
      </w:r>
      <w:r w:rsidRPr="00BA0D2D">
        <w:rPr>
          <w:rStyle w:val="Refdenotaalpie"/>
          <w:lang w:val="es-ES"/>
        </w:rPr>
        <w:footnoteRef/>
      </w:r>
      <w:r w:rsidRPr="00BA0D2D">
        <w:tab/>
        <w:t xml:space="preserve">La nota verbal podrá consultarse en </w:t>
      </w:r>
      <w:hyperlink r:id="rId19" w:history="1">
        <w:r w:rsidR="00371F8C" w:rsidRPr="0043436D">
          <w:rPr>
            <w:rStyle w:val="Hipervnculo"/>
          </w:rPr>
          <w:t>https://</w:t>
        </w:r>
        <w:proofErr w:type="spellStart"/>
        <w:r w:rsidR="00371F8C" w:rsidRPr="0043436D">
          <w:rPr>
            <w:rStyle w:val="Hipervnculo"/>
          </w:rPr>
          <w:t>tbinternet.ohchr.org</w:t>
        </w:r>
        <w:proofErr w:type="spellEnd"/>
        <w:r w:rsidR="00371F8C" w:rsidRPr="0043436D">
          <w:rPr>
            <w:rStyle w:val="Hipervnculo"/>
          </w:rPr>
          <w:t>/_</w:t>
        </w:r>
        <w:proofErr w:type="spellStart"/>
        <w:r w:rsidR="00371F8C" w:rsidRPr="0043436D">
          <w:rPr>
            <w:rStyle w:val="Hipervnculo"/>
          </w:rPr>
          <w:t>layouts</w:t>
        </w:r>
        <w:proofErr w:type="spellEnd"/>
        <w:r w:rsidR="00371F8C" w:rsidRPr="0043436D">
          <w:rPr>
            <w:rStyle w:val="Hipervnculo"/>
          </w:rPr>
          <w:t>/15/</w:t>
        </w:r>
        <w:proofErr w:type="spellStart"/>
        <w:r w:rsidR="00371F8C" w:rsidRPr="0043436D">
          <w:rPr>
            <w:rStyle w:val="Hipervnculo"/>
          </w:rPr>
          <w:t>TreatyBodyExternal</w:t>
        </w:r>
        <w:proofErr w:type="spellEnd"/>
        <w:r w:rsidR="00371F8C" w:rsidRPr="0043436D">
          <w:rPr>
            <w:rStyle w:val="Hipervnculo"/>
          </w:rPr>
          <w:t>/</w:t>
        </w:r>
        <w:r w:rsidR="00371F8C" w:rsidRPr="0043436D">
          <w:rPr>
            <w:rStyle w:val="Hipervnculo"/>
          </w:rPr>
          <w:br/>
        </w:r>
        <w:proofErr w:type="spellStart"/>
        <w:r w:rsidR="00371F8C" w:rsidRPr="0043436D">
          <w:rPr>
            <w:rStyle w:val="Hipervnculo"/>
          </w:rPr>
          <w:t>Inquiries.aspx</w:t>
        </w:r>
        <w:proofErr w:type="spellEnd"/>
      </w:hyperlink>
      <w:r w:rsidRPr="00BA0D2D">
        <w:t>.</w:t>
      </w:r>
    </w:p>
  </w:footnote>
  <w:footnote w:id="44">
    <w:p w14:paraId="762A4E6D" w14:textId="154D0931" w:rsidR="00860F7F" w:rsidRPr="00BA0D2D" w:rsidRDefault="00860F7F" w:rsidP="00A312FF">
      <w:pPr>
        <w:pStyle w:val="Textonotapie"/>
      </w:pPr>
      <w:r w:rsidRPr="00BA0D2D">
        <w:tab/>
      </w:r>
      <w:r w:rsidRPr="00BA0D2D">
        <w:rPr>
          <w:rStyle w:val="Refdenotaalpie"/>
          <w:lang w:val="es-ES"/>
        </w:rPr>
        <w:footnoteRef/>
      </w:r>
      <w:r w:rsidRPr="00BA0D2D">
        <w:tab/>
        <w:t xml:space="preserve">Véase </w:t>
      </w:r>
      <w:hyperlink r:id="rId20" w:history="1">
        <w:r w:rsidRPr="00D56414">
          <w:rPr>
            <w:rStyle w:val="Hipervnculo"/>
          </w:rPr>
          <w:t>http://</w:t>
        </w:r>
        <w:proofErr w:type="spellStart"/>
        <w:r w:rsidRPr="00D56414">
          <w:rPr>
            <w:rStyle w:val="Hipervnculo"/>
          </w:rPr>
          <w:t>juris.ohchr.org</w:t>
        </w:r>
        <w:proofErr w:type="spellEnd"/>
        <w:r w:rsidRPr="00D56414">
          <w:rPr>
            <w:rStyle w:val="Hipervnculo"/>
          </w:rPr>
          <w:t>/</w:t>
        </w:r>
      </w:hyperlink>
      <w:r w:rsidRPr="00BA0D2D">
        <w:t>.</w:t>
      </w:r>
    </w:p>
  </w:footnote>
  <w:footnote w:id="45">
    <w:p w14:paraId="500FA31C" w14:textId="09C9CC3C" w:rsidR="00860F7F" w:rsidRPr="00BA0D2D" w:rsidRDefault="00860F7F" w:rsidP="00A312FF">
      <w:pPr>
        <w:pStyle w:val="Textonotapie"/>
      </w:pPr>
      <w:r w:rsidRPr="00BA0D2D">
        <w:tab/>
      </w:r>
      <w:r w:rsidRPr="00BA0D2D">
        <w:rPr>
          <w:rStyle w:val="Refdenotaalpie"/>
          <w:lang w:val="es-ES"/>
        </w:rPr>
        <w:footnoteRef/>
      </w:r>
      <w:r w:rsidRPr="00BA0D2D">
        <w:tab/>
        <w:t xml:space="preserve">Véase </w:t>
      </w:r>
      <w:hyperlink r:id="rId21" w:history="1">
        <w:r w:rsidRPr="00D56414">
          <w:rPr>
            <w:rStyle w:val="Hipervnculo"/>
          </w:rPr>
          <w:t>http://</w:t>
        </w:r>
        <w:proofErr w:type="spellStart"/>
        <w:r w:rsidRPr="00D56414">
          <w:rPr>
            <w:rStyle w:val="Hipervnculo"/>
          </w:rPr>
          <w:t>www.ohchr.org</w:t>
        </w:r>
        <w:proofErr w:type="spellEnd"/>
        <w:r w:rsidRPr="00D56414">
          <w:rPr>
            <w:rStyle w:val="Hipervnculo"/>
          </w:rPr>
          <w:t>/es</w:t>
        </w:r>
      </w:hyperlink>
      <w:r w:rsidRPr="00BA0D2D">
        <w:t>.</w:t>
      </w:r>
    </w:p>
  </w:footnote>
  <w:footnote w:id="46">
    <w:p w14:paraId="02F1383A" w14:textId="77777777" w:rsidR="00860F7F" w:rsidRPr="00BA0D2D" w:rsidRDefault="00860F7F" w:rsidP="00A312FF">
      <w:pPr>
        <w:pStyle w:val="Textonotapie"/>
      </w:pPr>
      <w:r w:rsidRPr="00BA0D2D">
        <w:tab/>
      </w:r>
      <w:r w:rsidRPr="00BA0D2D">
        <w:rPr>
          <w:rStyle w:val="Refdenotaalpie"/>
          <w:lang w:val="es-ES"/>
        </w:rPr>
        <w:footnoteRef/>
      </w:r>
      <w:r w:rsidRPr="00BA0D2D">
        <w:tab/>
        <w:t>El Comité no examinó ningún caso en el marco del procedimiento de seguimiento durante los períodos de sesiones 77º ni 79º debido a que todavía no se habían presentado los documentos completos.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3820A" w14:textId="6E8BEB2F"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AC3F59">
      <w:rPr>
        <w:sz w:val="17"/>
        <w:szCs w:val="17"/>
      </w:rPr>
      <w:t>A/79/44</w:t>
    </w:r>
    <w:r w:rsidRPr="00BC4613">
      <w:rPr>
        <w:sz w:val="17"/>
        <w:szCs w:val="17"/>
      </w:rPr>
      <w:fldChar w:fldCharType="end"/>
    </w:r>
  </w:p>
  <w:p w14:paraId="72E067C9"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6EC04" w14:textId="77777777" w:rsidR="00067141" w:rsidRPr="005813E3" w:rsidRDefault="00067141" w:rsidP="001F2C7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375E4"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7559C" w14:textId="77777777" w:rsidR="00B7180A" w:rsidRDefault="00B7180A" w:rsidP="001F2C7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001B1" w14:textId="549622FE" w:rsidR="001F2C70" w:rsidRPr="001F2C70" w:rsidRDefault="00A25736" w:rsidP="001F2C70">
    <w:pPr>
      <w:pStyle w:val="Encabezado"/>
    </w:pPr>
    <w:fldSimple w:instr=" TITLE  \* MERGEFORMAT ">
      <w:r w:rsidR="00AC3F59">
        <w:t>A/79/44</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FCB1E" w14:textId="2BCAECC0" w:rsidR="00B7180A" w:rsidRDefault="00A25736" w:rsidP="001F2C70">
    <w:pPr>
      <w:pStyle w:val="Encabezado"/>
      <w:jc w:val="right"/>
    </w:pPr>
    <w:fldSimple w:instr=" TITLE  \* MERGEFORMAT ">
      <w:r w:rsidR="00AC3F59">
        <w:t>A/79/44</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0FBF7" w14:textId="6A77838A" w:rsidR="001F2C70" w:rsidRDefault="00A25736" w:rsidP="001F2C70">
    <w:pPr>
      <w:pStyle w:val="Encabezado"/>
      <w:jc w:val="right"/>
    </w:pPr>
    <w:fldSimple w:instr=" TITLE  \* MERGEFORMAT ">
      <w:r w:rsidR="00AC3F59">
        <w:t>A/79/44</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DB3FF" w14:textId="0258983A" w:rsidR="001F2C70" w:rsidRDefault="00A25736" w:rsidP="001F2C70">
    <w:pPr>
      <w:pStyle w:val="Encabezado"/>
      <w:jc w:val="right"/>
    </w:pPr>
    <w:fldSimple w:instr=" TITLE  \* MERGEFORMAT ">
      <w:r w:rsidR="00AC3F59">
        <w:t>A/79/44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F077F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D954887"/>
    <w:multiLevelType w:val="hybridMultilevel"/>
    <w:tmpl w:val="A37442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54B29084">
      <w:start w:val="1"/>
      <w:numFmt w:val="bullet"/>
      <w:pStyle w:val="Ttulo1"/>
      <w:lvlText w:val="•"/>
      <w:lvlJc w:val="left"/>
      <w:pPr>
        <w:tabs>
          <w:tab w:val="num" w:pos="2268"/>
        </w:tabs>
        <w:ind w:left="2268" w:hanging="170"/>
      </w:pPr>
      <w:rPr>
        <w:rFonts w:ascii="Times New Roman" w:hAnsi="Times New Roman" w:cs="Times New Roman" w:hint="default"/>
      </w:rPr>
    </w:lvl>
    <w:lvl w:ilvl="1" w:tplc="0C0A0003" w:tentative="1">
      <w:start w:val="1"/>
      <w:numFmt w:val="bullet"/>
      <w:pStyle w:val="Ttulo2"/>
      <w:lvlText w:val="o"/>
      <w:lvlJc w:val="left"/>
      <w:pPr>
        <w:tabs>
          <w:tab w:val="num" w:pos="1440"/>
        </w:tabs>
        <w:ind w:left="1440" w:hanging="360"/>
      </w:pPr>
      <w:rPr>
        <w:rFonts w:ascii="Courier New" w:hAnsi="Courier New" w:hint="default"/>
      </w:rPr>
    </w:lvl>
    <w:lvl w:ilvl="2" w:tplc="0C0A0005" w:tentative="1">
      <w:start w:val="1"/>
      <w:numFmt w:val="bullet"/>
      <w:pStyle w:val="Ttulo3"/>
      <w:lvlText w:val=""/>
      <w:lvlJc w:val="left"/>
      <w:pPr>
        <w:tabs>
          <w:tab w:val="num" w:pos="2160"/>
        </w:tabs>
        <w:ind w:left="2160" w:hanging="360"/>
      </w:pPr>
      <w:rPr>
        <w:rFonts w:ascii="Wingdings" w:hAnsi="Wingdings" w:hint="default"/>
      </w:rPr>
    </w:lvl>
    <w:lvl w:ilvl="3" w:tplc="0C0A0001" w:tentative="1">
      <w:start w:val="1"/>
      <w:numFmt w:val="bullet"/>
      <w:pStyle w:val="Ttulo4"/>
      <w:lvlText w:val=""/>
      <w:lvlJc w:val="left"/>
      <w:pPr>
        <w:tabs>
          <w:tab w:val="num" w:pos="2880"/>
        </w:tabs>
        <w:ind w:left="2880" w:hanging="360"/>
      </w:pPr>
      <w:rPr>
        <w:rFonts w:ascii="Symbol" w:hAnsi="Symbol" w:hint="default"/>
      </w:rPr>
    </w:lvl>
    <w:lvl w:ilvl="4" w:tplc="0C0A0003" w:tentative="1">
      <w:start w:val="1"/>
      <w:numFmt w:val="bullet"/>
      <w:pStyle w:val="Ttulo5"/>
      <w:lvlText w:val="o"/>
      <w:lvlJc w:val="left"/>
      <w:pPr>
        <w:tabs>
          <w:tab w:val="num" w:pos="3600"/>
        </w:tabs>
        <w:ind w:left="3600" w:hanging="360"/>
      </w:pPr>
      <w:rPr>
        <w:rFonts w:ascii="Courier New" w:hAnsi="Courier New" w:hint="default"/>
      </w:rPr>
    </w:lvl>
    <w:lvl w:ilvl="5" w:tplc="0C0A0005" w:tentative="1">
      <w:start w:val="1"/>
      <w:numFmt w:val="bullet"/>
      <w:pStyle w:val="Ttulo6"/>
      <w:lvlText w:val=""/>
      <w:lvlJc w:val="left"/>
      <w:pPr>
        <w:tabs>
          <w:tab w:val="num" w:pos="4320"/>
        </w:tabs>
        <w:ind w:left="4320" w:hanging="360"/>
      </w:pPr>
      <w:rPr>
        <w:rFonts w:ascii="Wingdings" w:hAnsi="Wingdings" w:hint="default"/>
      </w:rPr>
    </w:lvl>
    <w:lvl w:ilvl="6" w:tplc="0C0A0001" w:tentative="1">
      <w:start w:val="1"/>
      <w:numFmt w:val="bullet"/>
      <w:pStyle w:val="Ttulo7"/>
      <w:lvlText w:val=""/>
      <w:lvlJc w:val="left"/>
      <w:pPr>
        <w:tabs>
          <w:tab w:val="num" w:pos="5040"/>
        </w:tabs>
        <w:ind w:left="5040" w:hanging="360"/>
      </w:pPr>
      <w:rPr>
        <w:rFonts w:ascii="Symbol" w:hAnsi="Symbol" w:hint="default"/>
      </w:rPr>
    </w:lvl>
    <w:lvl w:ilvl="7" w:tplc="0C0A0003" w:tentative="1">
      <w:start w:val="1"/>
      <w:numFmt w:val="bullet"/>
      <w:pStyle w:val="Ttulo8"/>
      <w:lvlText w:val="o"/>
      <w:lvlJc w:val="left"/>
      <w:pPr>
        <w:tabs>
          <w:tab w:val="num" w:pos="5760"/>
        </w:tabs>
        <w:ind w:left="5760" w:hanging="360"/>
      </w:pPr>
      <w:rPr>
        <w:rFonts w:ascii="Courier New" w:hAnsi="Courier New" w:hint="default"/>
      </w:rPr>
    </w:lvl>
    <w:lvl w:ilvl="8" w:tplc="0C0A0005" w:tentative="1">
      <w:start w:val="1"/>
      <w:numFmt w:val="bullet"/>
      <w:pStyle w:val="Ttulo9"/>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045C8C8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8AD07B2"/>
    <w:multiLevelType w:val="hybridMultilevel"/>
    <w:tmpl w:val="9112D56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413432150">
    <w:abstractNumId w:val="16"/>
  </w:num>
  <w:num w:numId="2" w16cid:durableId="2114010709">
    <w:abstractNumId w:val="13"/>
  </w:num>
  <w:num w:numId="3" w16cid:durableId="1340934715">
    <w:abstractNumId w:val="11"/>
  </w:num>
  <w:num w:numId="4" w16cid:durableId="255286461">
    <w:abstractNumId w:val="10"/>
  </w:num>
  <w:num w:numId="5" w16cid:durableId="1590499441">
    <w:abstractNumId w:val="12"/>
  </w:num>
  <w:num w:numId="6" w16cid:durableId="1804999334">
    <w:abstractNumId w:val="17"/>
  </w:num>
  <w:num w:numId="7" w16cid:durableId="300549262">
    <w:abstractNumId w:val="15"/>
  </w:num>
  <w:num w:numId="8" w16cid:durableId="1978415108">
    <w:abstractNumId w:val="8"/>
  </w:num>
  <w:num w:numId="9" w16cid:durableId="735275980">
    <w:abstractNumId w:val="3"/>
  </w:num>
  <w:num w:numId="10" w16cid:durableId="1312952923">
    <w:abstractNumId w:val="2"/>
  </w:num>
  <w:num w:numId="11" w16cid:durableId="1877228847">
    <w:abstractNumId w:val="1"/>
  </w:num>
  <w:num w:numId="12" w16cid:durableId="28267930">
    <w:abstractNumId w:val="0"/>
  </w:num>
  <w:num w:numId="13" w16cid:durableId="871262086">
    <w:abstractNumId w:val="9"/>
  </w:num>
  <w:num w:numId="14" w16cid:durableId="1289235598">
    <w:abstractNumId w:val="7"/>
  </w:num>
  <w:num w:numId="15" w16cid:durableId="24328127">
    <w:abstractNumId w:val="6"/>
  </w:num>
  <w:num w:numId="16" w16cid:durableId="1695304238">
    <w:abstractNumId w:val="5"/>
  </w:num>
  <w:num w:numId="17" w16cid:durableId="2034335373">
    <w:abstractNumId w:val="4"/>
  </w:num>
  <w:num w:numId="18" w16cid:durableId="619337049">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3FD"/>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4CB2"/>
    <w:rsid w:val="00047F10"/>
    <w:rsid w:val="00052157"/>
    <w:rsid w:val="0005346D"/>
    <w:rsid w:val="00055FE4"/>
    <w:rsid w:val="000641CE"/>
    <w:rsid w:val="00067141"/>
    <w:rsid w:val="00067310"/>
    <w:rsid w:val="00077E35"/>
    <w:rsid w:val="0008669E"/>
    <w:rsid w:val="00090599"/>
    <w:rsid w:val="00096270"/>
    <w:rsid w:val="00097B24"/>
    <w:rsid w:val="000A097F"/>
    <w:rsid w:val="000A1501"/>
    <w:rsid w:val="000A2494"/>
    <w:rsid w:val="000A6B7E"/>
    <w:rsid w:val="000B06FA"/>
    <w:rsid w:val="000C6CDB"/>
    <w:rsid w:val="000D5C25"/>
    <w:rsid w:val="000E4F06"/>
    <w:rsid w:val="000E5601"/>
    <w:rsid w:val="000F41F2"/>
    <w:rsid w:val="0010373B"/>
    <w:rsid w:val="00125446"/>
    <w:rsid w:val="00126DCC"/>
    <w:rsid w:val="001358D9"/>
    <w:rsid w:val="00141E26"/>
    <w:rsid w:val="00143EB9"/>
    <w:rsid w:val="00145051"/>
    <w:rsid w:val="0015389C"/>
    <w:rsid w:val="00160540"/>
    <w:rsid w:val="00166C68"/>
    <w:rsid w:val="00174814"/>
    <w:rsid w:val="001765D0"/>
    <w:rsid w:val="00181A90"/>
    <w:rsid w:val="00190D5D"/>
    <w:rsid w:val="00192660"/>
    <w:rsid w:val="00192EEB"/>
    <w:rsid w:val="00194484"/>
    <w:rsid w:val="0019559B"/>
    <w:rsid w:val="001A2040"/>
    <w:rsid w:val="001A20FB"/>
    <w:rsid w:val="001A376F"/>
    <w:rsid w:val="001B09BB"/>
    <w:rsid w:val="001B6B70"/>
    <w:rsid w:val="001C3D8D"/>
    <w:rsid w:val="001C6497"/>
    <w:rsid w:val="001D12EC"/>
    <w:rsid w:val="001D53EA"/>
    <w:rsid w:val="001D7F8A"/>
    <w:rsid w:val="001E0447"/>
    <w:rsid w:val="001E1495"/>
    <w:rsid w:val="001E34CB"/>
    <w:rsid w:val="001E3FEB"/>
    <w:rsid w:val="001E4541"/>
    <w:rsid w:val="001E47AD"/>
    <w:rsid w:val="001E4A02"/>
    <w:rsid w:val="001E4E3F"/>
    <w:rsid w:val="001E5979"/>
    <w:rsid w:val="001E653B"/>
    <w:rsid w:val="001E6DF0"/>
    <w:rsid w:val="001F2C70"/>
    <w:rsid w:val="001F3E68"/>
    <w:rsid w:val="001F4931"/>
    <w:rsid w:val="001F66DE"/>
    <w:rsid w:val="001F6DE4"/>
    <w:rsid w:val="001F6EA4"/>
    <w:rsid w:val="00200CBA"/>
    <w:rsid w:val="00204B66"/>
    <w:rsid w:val="002059CE"/>
    <w:rsid w:val="00206AD4"/>
    <w:rsid w:val="00224B8B"/>
    <w:rsid w:val="00225A8C"/>
    <w:rsid w:val="00231A7F"/>
    <w:rsid w:val="00242BBD"/>
    <w:rsid w:val="0024586F"/>
    <w:rsid w:val="00246BC8"/>
    <w:rsid w:val="00251F95"/>
    <w:rsid w:val="00252317"/>
    <w:rsid w:val="002659F1"/>
    <w:rsid w:val="00266208"/>
    <w:rsid w:val="00270821"/>
    <w:rsid w:val="00271E41"/>
    <w:rsid w:val="00284C19"/>
    <w:rsid w:val="00286E23"/>
    <w:rsid w:val="002876A1"/>
    <w:rsid w:val="00287CA6"/>
    <w:rsid w:val="00287E79"/>
    <w:rsid w:val="00290049"/>
    <w:rsid w:val="002928F9"/>
    <w:rsid w:val="00294D5B"/>
    <w:rsid w:val="002A07DB"/>
    <w:rsid w:val="002A2A2C"/>
    <w:rsid w:val="002A5D07"/>
    <w:rsid w:val="002D1BED"/>
    <w:rsid w:val="002D25CA"/>
    <w:rsid w:val="002D3DA4"/>
    <w:rsid w:val="002D64CF"/>
    <w:rsid w:val="002E2F5C"/>
    <w:rsid w:val="002F0C48"/>
    <w:rsid w:val="003016B7"/>
    <w:rsid w:val="00305BCD"/>
    <w:rsid w:val="0030754C"/>
    <w:rsid w:val="00317E54"/>
    <w:rsid w:val="00322DF1"/>
    <w:rsid w:val="00324EBF"/>
    <w:rsid w:val="0032556C"/>
    <w:rsid w:val="00330508"/>
    <w:rsid w:val="0033286A"/>
    <w:rsid w:val="00333130"/>
    <w:rsid w:val="003355EC"/>
    <w:rsid w:val="003404FB"/>
    <w:rsid w:val="003413F3"/>
    <w:rsid w:val="0034168A"/>
    <w:rsid w:val="00346E32"/>
    <w:rsid w:val="003515AA"/>
    <w:rsid w:val="00364F13"/>
    <w:rsid w:val="0036776C"/>
    <w:rsid w:val="00371F8C"/>
    <w:rsid w:val="00372A7A"/>
    <w:rsid w:val="00372D1D"/>
    <w:rsid w:val="00374106"/>
    <w:rsid w:val="003759BF"/>
    <w:rsid w:val="0037679A"/>
    <w:rsid w:val="0038047C"/>
    <w:rsid w:val="00390EEF"/>
    <w:rsid w:val="00394410"/>
    <w:rsid w:val="003976D5"/>
    <w:rsid w:val="003B2E69"/>
    <w:rsid w:val="003B53B6"/>
    <w:rsid w:val="003C64A9"/>
    <w:rsid w:val="003D346F"/>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342E2"/>
    <w:rsid w:val="00434354"/>
    <w:rsid w:val="00440BC8"/>
    <w:rsid w:val="00454F8D"/>
    <w:rsid w:val="004567EB"/>
    <w:rsid w:val="00460E72"/>
    <w:rsid w:val="00467412"/>
    <w:rsid w:val="00476265"/>
    <w:rsid w:val="00476733"/>
    <w:rsid w:val="00481132"/>
    <w:rsid w:val="00483E94"/>
    <w:rsid w:val="00484CDB"/>
    <w:rsid w:val="00490F56"/>
    <w:rsid w:val="00491F39"/>
    <w:rsid w:val="00494D2C"/>
    <w:rsid w:val="004A49A5"/>
    <w:rsid w:val="004A66A2"/>
    <w:rsid w:val="004B51CD"/>
    <w:rsid w:val="004C54C0"/>
    <w:rsid w:val="004C56B2"/>
    <w:rsid w:val="004D00B2"/>
    <w:rsid w:val="004D0652"/>
    <w:rsid w:val="004E4963"/>
    <w:rsid w:val="004E6809"/>
    <w:rsid w:val="004E7F24"/>
    <w:rsid w:val="004F442F"/>
    <w:rsid w:val="004F49A4"/>
    <w:rsid w:val="005111B1"/>
    <w:rsid w:val="0051457E"/>
    <w:rsid w:val="00516D6F"/>
    <w:rsid w:val="0051714B"/>
    <w:rsid w:val="005205B0"/>
    <w:rsid w:val="00520F80"/>
    <w:rsid w:val="005239FF"/>
    <w:rsid w:val="00523DB8"/>
    <w:rsid w:val="00523FA5"/>
    <w:rsid w:val="00533150"/>
    <w:rsid w:val="00541BE4"/>
    <w:rsid w:val="00543B57"/>
    <w:rsid w:val="00543C47"/>
    <w:rsid w:val="00543D5E"/>
    <w:rsid w:val="00543FFB"/>
    <w:rsid w:val="00550C89"/>
    <w:rsid w:val="00552260"/>
    <w:rsid w:val="00552777"/>
    <w:rsid w:val="00555494"/>
    <w:rsid w:val="00555CBA"/>
    <w:rsid w:val="005629D6"/>
    <w:rsid w:val="00565B29"/>
    <w:rsid w:val="00567AD2"/>
    <w:rsid w:val="00567F8A"/>
    <w:rsid w:val="00571BC1"/>
    <w:rsid w:val="00571F41"/>
    <w:rsid w:val="00575476"/>
    <w:rsid w:val="005813E3"/>
    <w:rsid w:val="00584373"/>
    <w:rsid w:val="00591DB3"/>
    <w:rsid w:val="005939ED"/>
    <w:rsid w:val="00593AE4"/>
    <w:rsid w:val="005947BC"/>
    <w:rsid w:val="005952EB"/>
    <w:rsid w:val="00595E8A"/>
    <w:rsid w:val="005A0268"/>
    <w:rsid w:val="005A6014"/>
    <w:rsid w:val="005B473C"/>
    <w:rsid w:val="005C549A"/>
    <w:rsid w:val="005D7719"/>
    <w:rsid w:val="005E1B9B"/>
    <w:rsid w:val="005E32D1"/>
    <w:rsid w:val="005E5D1F"/>
    <w:rsid w:val="0061113B"/>
    <w:rsid w:val="00611D43"/>
    <w:rsid w:val="00612D48"/>
    <w:rsid w:val="00613A5E"/>
    <w:rsid w:val="00614FBD"/>
    <w:rsid w:val="00616B45"/>
    <w:rsid w:val="00623A9E"/>
    <w:rsid w:val="006241C6"/>
    <w:rsid w:val="00627593"/>
    <w:rsid w:val="00630D9B"/>
    <w:rsid w:val="00631953"/>
    <w:rsid w:val="0063208D"/>
    <w:rsid w:val="00637C93"/>
    <w:rsid w:val="006434B0"/>
    <w:rsid w:val="00643814"/>
    <w:rsid w:val="006439EC"/>
    <w:rsid w:val="00645090"/>
    <w:rsid w:val="00647059"/>
    <w:rsid w:val="00647162"/>
    <w:rsid w:val="0065029A"/>
    <w:rsid w:val="00650770"/>
    <w:rsid w:val="00653E6E"/>
    <w:rsid w:val="00661667"/>
    <w:rsid w:val="00661E96"/>
    <w:rsid w:val="00665786"/>
    <w:rsid w:val="00671C93"/>
    <w:rsid w:val="00671F00"/>
    <w:rsid w:val="006729C8"/>
    <w:rsid w:val="00675501"/>
    <w:rsid w:val="0068562A"/>
    <w:rsid w:val="006957F9"/>
    <w:rsid w:val="006A6B31"/>
    <w:rsid w:val="006A6C95"/>
    <w:rsid w:val="006A7B29"/>
    <w:rsid w:val="006B0EB2"/>
    <w:rsid w:val="006B0FF8"/>
    <w:rsid w:val="006B4590"/>
    <w:rsid w:val="006C340C"/>
    <w:rsid w:val="006E492F"/>
    <w:rsid w:val="006F1D0B"/>
    <w:rsid w:val="006F27A8"/>
    <w:rsid w:val="006F3493"/>
    <w:rsid w:val="006F3544"/>
    <w:rsid w:val="006F5A52"/>
    <w:rsid w:val="00702F0F"/>
    <w:rsid w:val="0070347C"/>
    <w:rsid w:val="007102D2"/>
    <w:rsid w:val="00714647"/>
    <w:rsid w:val="00714A66"/>
    <w:rsid w:val="007176C1"/>
    <w:rsid w:val="00720BC0"/>
    <w:rsid w:val="0072116B"/>
    <w:rsid w:val="00725063"/>
    <w:rsid w:val="00732E72"/>
    <w:rsid w:val="00741D90"/>
    <w:rsid w:val="007607B1"/>
    <w:rsid w:val="00764BCC"/>
    <w:rsid w:val="00765296"/>
    <w:rsid w:val="00766D28"/>
    <w:rsid w:val="00767869"/>
    <w:rsid w:val="007723C2"/>
    <w:rsid w:val="007815B9"/>
    <w:rsid w:val="00785F1F"/>
    <w:rsid w:val="00790B9D"/>
    <w:rsid w:val="00796316"/>
    <w:rsid w:val="007A1C58"/>
    <w:rsid w:val="007A20D2"/>
    <w:rsid w:val="007A79CD"/>
    <w:rsid w:val="007B0ECA"/>
    <w:rsid w:val="007D2668"/>
    <w:rsid w:val="007D3119"/>
    <w:rsid w:val="007F1867"/>
    <w:rsid w:val="007F1EC4"/>
    <w:rsid w:val="007F55CB"/>
    <w:rsid w:val="007F6597"/>
    <w:rsid w:val="007F768E"/>
    <w:rsid w:val="008021D4"/>
    <w:rsid w:val="008149F9"/>
    <w:rsid w:val="008245B7"/>
    <w:rsid w:val="0082755E"/>
    <w:rsid w:val="00831A18"/>
    <w:rsid w:val="00837345"/>
    <w:rsid w:val="0084004B"/>
    <w:rsid w:val="00844750"/>
    <w:rsid w:val="00851A74"/>
    <w:rsid w:val="00853AB8"/>
    <w:rsid w:val="00854C34"/>
    <w:rsid w:val="0085586A"/>
    <w:rsid w:val="00860F7F"/>
    <w:rsid w:val="008729F8"/>
    <w:rsid w:val="00877BA7"/>
    <w:rsid w:val="00890F05"/>
    <w:rsid w:val="00895DE5"/>
    <w:rsid w:val="008A0FA8"/>
    <w:rsid w:val="008A1EC0"/>
    <w:rsid w:val="008B44C4"/>
    <w:rsid w:val="008B6DFA"/>
    <w:rsid w:val="008C322B"/>
    <w:rsid w:val="008C4B74"/>
    <w:rsid w:val="008D1156"/>
    <w:rsid w:val="008D59DB"/>
    <w:rsid w:val="008E0319"/>
    <w:rsid w:val="008E3E2E"/>
    <w:rsid w:val="008E4513"/>
    <w:rsid w:val="008E4DE2"/>
    <w:rsid w:val="008E7CE2"/>
    <w:rsid w:val="008E7FAE"/>
    <w:rsid w:val="009040DE"/>
    <w:rsid w:val="00911611"/>
    <w:rsid w:val="00911BF7"/>
    <w:rsid w:val="00912B8B"/>
    <w:rsid w:val="0091594A"/>
    <w:rsid w:val="009230F1"/>
    <w:rsid w:val="00935490"/>
    <w:rsid w:val="009418DE"/>
    <w:rsid w:val="0094207E"/>
    <w:rsid w:val="009516B7"/>
    <w:rsid w:val="0095776B"/>
    <w:rsid w:val="00957CE5"/>
    <w:rsid w:val="00962134"/>
    <w:rsid w:val="009624E2"/>
    <w:rsid w:val="00976483"/>
    <w:rsid w:val="00977EC8"/>
    <w:rsid w:val="00983432"/>
    <w:rsid w:val="009A3048"/>
    <w:rsid w:val="009A6C26"/>
    <w:rsid w:val="009B17AD"/>
    <w:rsid w:val="009B3F8C"/>
    <w:rsid w:val="009B45E0"/>
    <w:rsid w:val="009B540F"/>
    <w:rsid w:val="009D3A8C"/>
    <w:rsid w:val="009E1BA9"/>
    <w:rsid w:val="009E2876"/>
    <w:rsid w:val="009E2F0B"/>
    <w:rsid w:val="009E7956"/>
    <w:rsid w:val="009F072F"/>
    <w:rsid w:val="009F26C1"/>
    <w:rsid w:val="009F3F95"/>
    <w:rsid w:val="00A023FC"/>
    <w:rsid w:val="00A0338D"/>
    <w:rsid w:val="00A05DD1"/>
    <w:rsid w:val="00A077E9"/>
    <w:rsid w:val="00A2492E"/>
    <w:rsid w:val="00A25736"/>
    <w:rsid w:val="00A31163"/>
    <w:rsid w:val="00A312FF"/>
    <w:rsid w:val="00A34593"/>
    <w:rsid w:val="00A364DB"/>
    <w:rsid w:val="00A45E90"/>
    <w:rsid w:val="00A4770F"/>
    <w:rsid w:val="00A50D6B"/>
    <w:rsid w:val="00A51050"/>
    <w:rsid w:val="00A56527"/>
    <w:rsid w:val="00A56945"/>
    <w:rsid w:val="00A57027"/>
    <w:rsid w:val="00A5750C"/>
    <w:rsid w:val="00A669DA"/>
    <w:rsid w:val="00A72C35"/>
    <w:rsid w:val="00A752BB"/>
    <w:rsid w:val="00A81F93"/>
    <w:rsid w:val="00A9247E"/>
    <w:rsid w:val="00AA7796"/>
    <w:rsid w:val="00AB4D35"/>
    <w:rsid w:val="00AC3F59"/>
    <w:rsid w:val="00AC67A1"/>
    <w:rsid w:val="00AC7977"/>
    <w:rsid w:val="00AC7E56"/>
    <w:rsid w:val="00AE2617"/>
    <w:rsid w:val="00AE352C"/>
    <w:rsid w:val="00AE79AC"/>
    <w:rsid w:val="00AF243F"/>
    <w:rsid w:val="00B01AAD"/>
    <w:rsid w:val="00B101DB"/>
    <w:rsid w:val="00B10DD9"/>
    <w:rsid w:val="00B21751"/>
    <w:rsid w:val="00B256F0"/>
    <w:rsid w:val="00B31D7D"/>
    <w:rsid w:val="00B32E2D"/>
    <w:rsid w:val="00B43741"/>
    <w:rsid w:val="00B45642"/>
    <w:rsid w:val="00B52F29"/>
    <w:rsid w:val="00B5388D"/>
    <w:rsid w:val="00B5722C"/>
    <w:rsid w:val="00B61990"/>
    <w:rsid w:val="00B6249B"/>
    <w:rsid w:val="00B70CCD"/>
    <w:rsid w:val="00B7180A"/>
    <w:rsid w:val="00B75E66"/>
    <w:rsid w:val="00B773BF"/>
    <w:rsid w:val="00B840C1"/>
    <w:rsid w:val="00B93C7D"/>
    <w:rsid w:val="00BA0D2D"/>
    <w:rsid w:val="00BB0DAE"/>
    <w:rsid w:val="00BB522B"/>
    <w:rsid w:val="00BC0F18"/>
    <w:rsid w:val="00BC3F20"/>
    <w:rsid w:val="00BC4613"/>
    <w:rsid w:val="00BD03A2"/>
    <w:rsid w:val="00BD2521"/>
    <w:rsid w:val="00BD28B2"/>
    <w:rsid w:val="00BD5A8D"/>
    <w:rsid w:val="00BD7343"/>
    <w:rsid w:val="00BF0556"/>
    <w:rsid w:val="00BF2362"/>
    <w:rsid w:val="00BF37EE"/>
    <w:rsid w:val="00C024A1"/>
    <w:rsid w:val="00C02C42"/>
    <w:rsid w:val="00C031A5"/>
    <w:rsid w:val="00C10FB1"/>
    <w:rsid w:val="00C11282"/>
    <w:rsid w:val="00C12CA3"/>
    <w:rsid w:val="00C14108"/>
    <w:rsid w:val="00C2512C"/>
    <w:rsid w:val="00C261F8"/>
    <w:rsid w:val="00C27662"/>
    <w:rsid w:val="00C33100"/>
    <w:rsid w:val="00C451B9"/>
    <w:rsid w:val="00C467A6"/>
    <w:rsid w:val="00C51D9C"/>
    <w:rsid w:val="00C54DA4"/>
    <w:rsid w:val="00C55118"/>
    <w:rsid w:val="00C577D1"/>
    <w:rsid w:val="00C57A2D"/>
    <w:rsid w:val="00C6018C"/>
    <w:rsid w:val="00C63CC8"/>
    <w:rsid w:val="00C66C3B"/>
    <w:rsid w:val="00C67D23"/>
    <w:rsid w:val="00C71827"/>
    <w:rsid w:val="00C81366"/>
    <w:rsid w:val="00C825E5"/>
    <w:rsid w:val="00C872B4"/>
    <w:rsid w:val="00C95EB8"/>
    <w:rsid w:val="00CB02C5"/>
    <w:rsid w:val="00CB1F89"/>
    <w:rsid w:val="00CB39CD"/>
    <w:rsid w:val="00CC7CE6"/>
    <w:rsid w:val="00CD044C"/>
    <w:rsid w:val="00CD1A71"/>
    <w:rsid w:val="00CD1FBB"/>
    <w:rsid w:val="00CE033D"/>
    <w:rsid w:val="00CE08E5"/>
    <w:rsid w:val="00D016B5"/>
    <w:rsid w:val="00D034F1"/>
    <w:rsid w:val="00D14F42"/>
    <w:rsid w:val="00D171D4"/>
    <w:rsid w:val="00D26F76"/>
    <w:rsid w:val="00D27D5E"/>
    <w:rsid w:val="00D32B08"/>
    <w:rsid w:val="00D407D1"/>
    <w:rsid w:val="00D43E5F"/>
    <w:rsid w:val="00D51CE6"/>
    <w:rsid w:val="00D56414"/>
    <w:rsid w:val="00D63298"/>
    <w:rsid w:val="00D639BD"/>
    <w:rsid w:val="00D65777"/>
    <w:rsid w:val="00D66E0D"/>
    <w:rsid w:val="00D71812"/>
    <w:rsid w:val="00D7425A"/>
    <w:rsid w:val="00D74F7E"/>
    <w:rsid w:val="00D7695F"/>
    <w:rsid w:val="00D824C3"/>
    <w:rsid w:val="00D83B6C"/>
    <w:rsid w:val="00D9039B"/>
    <w:rsid w:val="00D93582"/>
    <w:rsid w:val="00D944F3"/>
    <w:rsid w:val="00DA41A2"/>
    <w:rsid w:val="00DA43A1"/>
    <w:rsid w:val="00DA5E1D"/>
    <w:rsid w:val="00DC4F43"/>
    <w:rsid w:val="00DE6D90"/>
    <w:rsid w:val="00DE7D6B"/>
    <w:rsid w:val="00DF002F"/>
    <w:rsid w:val="00DF004A"/>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E21"/>
    <w:rsid w:val="00E510F3"/>
    <w:rsid w:val="00E60012"/>
    <w:rsid w:val="00E60D64"/>
    <w:rsid w:val="00E62CFF"/>
    <w:rsid w:val="00E64910"/>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3A26"/>
    <w:rsid w:val="00ED53FD"/>
    <w:rsid w:val="00EF33E0"/>
    <w:rsid w:val="00EF70BB"/>
    <w:rsid w:val="00EF7D1D"/>
    <w:rsid w:val="00F02FA9"/>
    <w:rsid w:val="00F06660"/>
    <w:rsid w:val="00F115C8"/>
    <w:rsid w:val="00F116EB"/>
    <w:rsid w:val="00F1794E"/>
    <w:rsid w:val="00F17DC0"/>
    <w:rsid w:val="00F20801"/>
    <w:rsid w:val="00F211AF"/>
    <w:rsid w:val="00F24BE7"/>
    <w:rsid w:val="00F25EC3"/>
    <w:rsid w:val="00F31AB9"/>
    <w:rsid w:val="00F32ADB"/>
    <w:rsid w:val="00F32C98"/>
    <w:rsid w:val="00F37E12"/>
    <w:rsid w:val="00F424BD"/>
    <w:rsid w:val="00F515AD"/>
    <w:rsid w:val="00F57DD7"/>
    <w:rsid w:val="00F636AD"/>
    <w:rsid w:val="00F70677"/>
    <w:rsid w:val="00F734D9"/>
    <w:rsid w:val="00F73F83"/>
    <w:rsid w:val="00F7416D"/>
    <w:rsid w:val="00F74902"/>
    <w:rsid w:val="00F85A4E"/>
    <w:rsid w:val="00F9353A"/>
    <w:rsid w:val="00F94EBB"/>
    <w:rsid w:val="00F965C2"/>
    <w:rsid w:val="00FA1D61"/>
    <w:rsid w:val="00FA27D4"/>
    <w:rsid w:val="00FA5A79"/>
    <w:rsid w:val="00FB0BFE"/>
    <w:rsid w:val="00FB1C8F"/>
    <w:rsid w:val="00FB4300"/>
    <w:rsid w:val="00FB4C51"/>
    <w:rsid w:val="00FB734D"/>
    <w:rsid w:val="00FC21B2"/>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2183EEC"/>
  <w15:docId w15:val="{E381B4AC-FF8B-4853-8496-7827606B3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21"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6208"/>
    <w:pPr>
      <w:suppressAutoHyphens/>
      <w:kinsoku w:val="0"/>
      <w:overflowPunct w:val="0"/>
      <w:autoSpaceDE w:val="0"/>
      <w:autoSpaceDN w:val="0"/>
      <w:adjustRightInd w:val="0"/>
      <w:snapToGrid w:val="0"/>
      <w:spacing w:line="240" w:lineRule="atLeast"/>
    </w:pPr>
    <w:rPr>
      <w:rFonts w:eastAsiaTheme="minorHAnsi"/>
      <w:lang w:val="es-ES" w:eastAsia="en-US"/>
    </w:rPr>
  </w:style>
  <w:style w:type="paragraph" w:styleId="Ttulo1">
    <w:name w:val="heading 1"/>
    <w:aliases w:val="Table_G,Cuadro_G"/>
    <w:basedOn w:val="SingleTxtG"/>
    <w:next w:val="SingleTxtG"/>
    <w:link w:val="Ttulo1Car"/>
    <w:uiPriority w:val="9"/>
    <w:qFormat/>
    <w:rsid w:val="00266208"/>
    <w:pPr>
      <w:keepNext/>
      <w:keepLines/>
      <w:numPr>
        <w:numId w:val="5"/>
      </w:numPr>
      <w:spacing w:after="0" w:line="240" w:lineRule="auto"/>
      <w:ind w:right="0"/>
      <w:jc w:val="left"/>
      <w:outlineLvl w:val="0"/>
    </w:pPr>
  </w:style>
  <w:style w:type="paragraph" w:styleId="Ttulo2">
    <w:name w:val="heading 2"/>
    <w:basedOn w:val="Normal"/>
    <w:next w:val="Normal"/>
    <w:link w:val="Ttulo2Car"/>
    <w:semiHidden/>
    <w:qFormat/>
    <w:rsid w:val="00266208"/>
    <w:pPr>
      <w:numPr>
        <w:ilvl w:val="1"/>
        <w:numId w:val="5"/>
      </w:numPr>
      <w:outlineLvl w:val="1"/>
    </w:pPr>
  </w:style>
  <w:style w:type="paragraph" w:styleId="Ttulo3">
    <w:name w:val="heading 3"/>
    <w:basedOn w:val="Normal"/>
    <w:next w:val="Normal"/>
    <w:link w:val="Ttulo3Car"/>
    <w:semiHidden/>
    <w:qFormat/>
    <w:rsid w:val="00266208"/>
    <w:pPr>
      <w:numPr>
        <w:ilvl w:val="2"/>
        <w:numId w:val="5"/>
      </w:numPr>
      <w:outlineLvl w:val="2"/>
    </w:pPr>
  </w:style>
  <w:style w:type="paragraph" w:styleId="Ttulo4">
    <w:name w:val="heading 4"/>
    <w:basedOn w:val="Normal"/>
    <w:next w:val="Normal"/>
    <w:link w:val="Ttulo4Car"/>
    <w:semiHidden/>
    <w:qFormat/>
    <w:rsid w:val="00266208"/>
    <w:pPr>
      <w:numPr>
        <w:ilvl w:val="3"/>
        <w:numId w:val="5"/>
      </w:numPr>
      <w:outlineLvl w:val="3"/>
    </w:pPr>
  </w:style>
  <w:style w:type="paragraph" w:styleId="Ttulo5">
    <w:name w:val="heading 5"/>
    <w:basedOn w:val="Normal"/>
    <w:next w:val="Normal"/>
    <w:link w:val="Ttulo5Car"/>
    <w:semiHidden/>
    <w:qFormat/>
    <w:rsid w:val="00266208"/>
    <w:pPr>
      <w:numPr>
        <w:ilvl w:val="4"/>
        <w:numId w:val="5"/>
      </w:numPr>
      <w:outlineLvl w:val="4"/>
    </w:pPr>
  </w:style>
  <w:style w:type="paragraph" w:styleId="Ttulo6">
    <w:name w:val="heading 6"/>
    <w:basedOn w:val="Normal"/>
    <w:next w:val="Normal"/>
    <w:link w:val="Ttulo6Car"/>
    <w:semiHidden/>
    <w:qFormat/>
    <w:rsid w:val="00266208"/>
    <w:pPr>
      <w:numPr>
        <w:ilvl w:val="5"/>
        <w:numId w:val="5"/>
      </w:numPr>
      <w:outlineLvl w:val="5"/>
    </w:pPr>
  </w:style>
  <w:style w:type="paragraph" w:styleId="Ttulo7">
    <w:name w:val="heading 7"/>
    <w:basedOn w:val="Normal"/>
    <w:next w:val="Normal"/>
    <w:link w:val="Ttulo7Car"/>
    <w:semiHidden/>
    <w:qFormat/>
    <w:rsid w:val="00266208"/>
    <w:pPr>
      <w:numPr>
        <w:ilvl w:val="6"/>
        <w:numId w:val="5"/>
      </w:numPr>
      <w:outlineLvl w:val="6"/>
    </w:pPr>
  </w:style>
  <w:style w:type="paragraph" w:styleId="Ttulo8">
    <w:name w:val="heading 8"/>
    <w:basedOn w:val="Normal"/>
    <w:next w:val="Normal"/>
    <w:link w:val="Ttulo8Car"/>
    <w:semiHidden/>
    <w:qFormat/>
    <w:rsid w:val="00266208"/>
    <w:pPr>
      <w:numPr>
        <w:ilvl w:val="7"/>
        <w:numId w:val="5"/>
      </w:numPr>
      <w:outlineLvl w:val="7"/>
    </w:pPr>
  </w:style>
  <w:style w:type="paragraph" w:styleId="Ttulo9">
    <w:name w:val="heading 9"/>
    <w:basedOn w:val="Normal"/>
    <w:next w:val="Normal"/>
    <w:link w:val="Ttulo9Car"/>
    <w:semiHidden/>
    <w:qFormat/>
    <w:rsid w:val="00266208"/>
    <w:pPr>
      <w:numPr>
        <w:ilvl w:val="8"/>
        <w:numId w:val="5"/>
      </w:num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ar"/>
    <w:uiPriority w:val="1"/>
    <w:qFormat/>
    <w:rsid w:val="00266208"/>
    <w:pPr>
      <w:tabs>
        <w:tab w:val="left" w:pos="1701"/>
        <w:tab w:val="left" w:pos="2268"/>
        <w:tab w:val="left" w:pos="2835"/>
      </w:tabs>
      <w:spacing w:after="120"/>
      <w:ind w:left="1134" w:right="1134"/>
      <w:jc w:val="both"/>
    </w:pPr>
  </w:style>
  <w:style w:type="paragraph" w:styleId="Textonotaalfinal">
    <w:name w:val="endnote text"/>
    <w:aliases w:val="2_G"/>
    <w:basedOn w:val="Textonotapie"/>
    <w:link w:val="TextonotaalfinalCar"/>
    <w:uiPriority w:val="3"/>
    <w:qFormat/>
    <w:rsid w:val="00266208"/>
  </w:style>
  <w:style w:type="paragraph" w:styleId="Textonotapie">
    <w:name w:val="footnote text"/>
    <w:aliases w:val="5_G"/>
    <w:basedOn w:val="Normal"/>
    <w:link w:val="TextonotapieCar"/>
    <w:uiPriority w:val="3"/>
    <w:qFormat/>
    <w:rsid w:val="00266208"/>
    <w:pPr>
      <w:tabs>
        <w:tab w:val="right" w:pos="1021"/>
      </w:tabs>
      <w:spacing w:line="220" w:lineRule="exact"/>
      <w:ind w:left="1134" w:right="1134" w:hanging="1134"/>
    </w:pPr>
    <w:rPr>
      <w:sz w:val="18"/>
    </w:rPr>
  </w:style>
  <w:style w:type="paragraph" w:styleId="Piedepgina">
    <w:name w:val="footer"/>
    <w:aliases w:val="3_G"/>
    <w:basedOn w:val="Normal"/>
    <w:next w:val="Normal"/>
    <w:link w:val="PiedepginaCar"/>
    <w:uiPriority w:val="3"/>
    <w:qFormat/>
    <w:rsid w:val="00266208"/>
    <w:pPr>
      <w:spacing w:line="240" w:lineRule="auto"/>
    </w:pPr>
    <w:rPr>
      <w:sz w:val="16"/>
    </w:rPr>
  </w:style>
  <w:style w:type="character" w:styleId="Refdenotaalfinal">
    <w:name w:val="endnote reference"/>
    <w:aliases w:val="1_G"/>
    <w:basedOn w:val="Refdenotaalpie"/>
    <w:uiPriority w:val="3"/>
    <w:qFormat/>
    <w:rsid w:val="00266208"/>
    <w:rPr>
      <w:rFonts w:ascii="Times New Roman" w:hAnsi="Times New Roman"/>
      <w:sz w:val="18"/>
      <w:vertAlign w:val="superscript"/>
      <w:lang w:val="fr-CH"/>
    </w:rPr>
  </w:style>
  <w:style w:type="character" w:styleId="Refdenotaalpie">
    <w:name w:val="footnote reference"/>
    <w:aliases w:val="4_G"/>
    <w:basedOn w:val="Fuentedeprrafopredeter"/>
    <w:uiPriority w:val="3"/>
    <w:qFormat/>
    <w:rsid w:val="00266208"/>
    <w:rPr>
      <w:rFonts w:ascii="Times New Roman" w:hAnsi="Times New Roman"/>
      <w:sz w:val="18"/>
      <w:vertAlign w:val="superscript"/>
      <w:lang w:val="fr-CH"/>
    </w:rPr>
  </w:style>
  <w:style w:type="character" w:styleId="Nmerodepgina">
    <w:name w:val="page number"/>
    <w:aliases w:val="7_G"/>
    <w:basedOn w:val="Fuentedeprrafopredeter"/>
    <w:uiPriority w:val="3"/>
    <w:qFormat/>
    <w:rsid w:val="00266208"/>
    <w:rPr>
      <w:rFonts w:ascii="Times New Roman" w:hAnsi="Times New Roman"/>
      <w:b/>
      <w:sz w:val="18"/>
      <w:lang w:val="fr-CH"/>
    </w:rPr>
  </w:style>
  <w:style w:type="paragraph" w:styleId="Encabezado">
    <w:name w:val="header"/>
    <w:aliases w:val="6_G"/>
    <w:basedOn w:val="Normal"/>
    <w:next w:val="Normal"/>
    <w:link w:val="EncabezadoCar"/>
    <w:uiPriority w:val="3"/>
    <w:qFormat/>
    <w:rsid w:val="00266208"/>
    <w:pPr>
      <w:pBdr>
        <w:bottom w:val="single" w:sz="4" w:space="4" w:color="auto"/>
      </w:pBdr>
      <w:spacing w:line="240" w:lineRule="auto"/>
    </w:pPr>
    <w:rPr>
      <w:b/>
      <w:sz w:val="18"/>
    </w:rPr>
  </w:style>
  <w:style w:type="paragraph" w:customStyle="1" w:styleId="H1G">
    <w:name w:val="_ H_1_G"/>
    <w:basedOn w:val="Normal"/>
    <w:next w:val="Normal"/>
    <w:qFormat/>
    <w:rsid w:val="00266208"/>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266208"/>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266208"/>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26620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26620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266208"/>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uiPriority w:val="5"/>
    <w:rsid w:val="00266208"/>
    <w:pPr>
      <w:keepNext/>
      <w:keepLines/>
      <w:spacing w:line="420" w:lineRule="exact"/>
      <w:ind w:left="1134" w:right="1134"/>
      <w:outlineLvl w:val="0"/>
    </w:pPr>
    <w:rPr>
      <w:b/>
      <w:sz w:val="40"/>
    </w:rPr>
  </w:style>
  <w:style w:type="paragraph" w:customStyle="1" w:styleId="SLG">
    <w:name w:val="__S_L_G"/>
    <w:basedOn w:val="Normal"/>
    <w:next w:val="Normal"/>
    <w:uiPriority w:val="5"/>
    <w:rsid w:val="00266208"/>
    <w:pPr>
      <w:keepNext/>
      <w:keepLines/>
      <w:spacing w:line="580" w:lineRule="exact"/>
      <w:ind w:left="1134" w:right="1134"/>
      <w:outlineLvl w:val="0"/>
    </w:pPr>
    <w:rPr>
      <w:b/>
      <w:sz w:val="57"/>
    </w:rPr>
  </w:style>
  <w:style w:type="paragraph" w:customStyle="1" w:styleId="SSG">
    <w:name w:val="__S_S_G"/>
    <w:basedOn w:val="Normal"/>
    <w:next w:val="Normal"/>
    <w:uiPriority w:val="5"/>
    <w:rsid w:val="00266208"/>
    <w:pPr>
      <w:keepNext/>
      <w:keepLines/>
      <w:spacing w:line="300" w:lineRule="exact"/>
      <w:ind w:left="1134" w:right="1134"/>
      <w:outlineLvl w:val="0"/>
    </w:pPr>
    <w:rPr>
      <w:b/>
      <w:sz w:val="28"/>
    </w:rPr>
  </w:style>
  <w:style w:type="paragraph" w:customStyle="1" w:styleId="XLargeG">
    <w:name w:val="__XLarge_G"/>
    <w:basedOn w:val="Normal"/>
    <w:next w:val="Normal"/>
    <w:uiPriority w:val="5"/>
    <w:rsid w:val="00266208"/>
    <w:pPr>
      <w:keepNext/>
      <w:keepLines/>
      <w:spacing w:line="420" w:lineRule="exact"/>
      <w:ind w:left="1134" w:right="1134"/>
      <w:outlineLvl w:val="0"/>
    </w:pPr>
    <w:rPr>
      <w:b/>
      <w:sz w:val="40"/>
    </w:rPr>
  </w:style>
  <w:style w:type="paragraph" w:customStyle="1" w:styleId="Bullet1G">
    <w:name w:val="_Bullet 1_G"/>
    <w:basedOn w:val="Normal"/>
    <w:uiPriority w:val="1"/>
    <w:qFormat/>
    <w:rsid w:val="00266208"/>
    <w:pPr>
      <w:numPr>
        <w:numId w:val="1"/>
      </w:numPr>
      <w:spacing w:after="120"/>
      <w:ind w:right="1134"/>
      <w:jc w:val="both"/>
    </w:pPr>
  </w:style>
  <w:style w:type="paragraph" w:customStyle="1" w:styleId="Bullet2G">
    <w:name w:val="_Bullet 2_G"/>
    <w:basedOn w:val="Normal"/>
    <w:uiPriority w:val="1"/>
    <w:qFormat/>
    <w:rsid w:val="00266208"/>
    <w:pPr>
      <w:numPr>
        <w:numId w:val="2"/>
      </w:numPr>
      <w:spacing w:after="120"/>
      <w:ind w:right="1134"/>
      <w:jc w:val="both"/>
    </w:pPr>
  </w:style>
  <w:style w:type="table" w:styleId="Tablaconcuadrcula">
    <w:name w:val="Table Grid"/>
    <w:basedOn w:val="Tabla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Fuentedeprrafopredeter"/>
    <w:link w:val="SingleTxtG"/>
    <w:rsid w:val="00266208"/>
    <w:rPr>
      <w:rFonts w:eastAsiaTheme="minorHAnsi"/>
      <w:lang w:val="es-ES" w:eastAsia="en-US"/>
    </w:rPr>
  </w:style>
  <w:style w:type="character" w:styleId="Hipervnculo">
    <w:name w:val="Hyperlink"/>
    <w:basedOn w:val="Fuentedeprrafopredeter"/>
    <w:uiPriority w:val="4"/>
    <w:rsid w:val="00266208"/>
    <w:rPr>
      <w:color w:val="0000FF"/>
      <w:u w:val="none"/>
    </w:rPr>
  </w:style>
  <w:style w:type="character" w:styleId="Hipervnculovisitado">
    <w:name w:val="FollowedHyperlink"/>
    <w:basedOn w:val="Fuentedeprrafopredeter"/>
    <w:uiPriority w:val="4"/>
    <w:rsid w:val="00266208"/>
    <w:rPr>
      <w:color w:val="0000FF"/>
      <w:u w:val="none"/>
    </w:rPr>
  </w:style>
  <w:style w:type="paragraph" w:customStyle="1" w:styleId="ParNoG">
    <w:name w:val="_ParNo_G"/>
    <w:basedOn w:val="Normal"/>
    <w:uiPriority w:val="1"/>
    <w:qFormat/>
    <w:rsid w:val="00266208"/>
    <w:pPr>
      <w:numPr>
        <w:numId w:val="3"/>
      </w:numPr>
      <w:tabs>
        <w:tab w:val="left" w:pos="1701"/>
        <w:tab w:val="left" w:pos="2268"/>
        <w:tab w:val="left" w:pos="2835"/>
      </w:tabs>
      <w:spacing w:after="120"/>
      <w:ind w:right="1134"/>
      <w:jc w:val="both"/>
    </w:pPr>
  </w:style>
  <w:style w:type="paragraph" w:styleId="Textodeglobo">
    <w:name w:val="Balloon Text"/>
    <w:basedOn w:val="Normal"/>
    <w:link w:val="TextodegloboCar"/>
    <w:semiHidden/>
    <w:rsid w:val="00266208"/>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266208"/>
    <w:rPr>
      <w:rFonts w:ascii="Tahoma" w:eastAsiaTheme="minorHAnsi" w:hAnsi="Tahoma" w:cs="Tahoma"/>
      <w:sz w:val="16"/>
      <w:szCs w:val="16"/>
      <w:lang w:val="es-ES" w:eastAsia="en-US"/>
    </w:rPr>
  </w:style>
  <w:style w:type="character" w:customStyle="1" w:styleId="EncabezadoCar">
    <w:name w:val="Encabezado Car"/>
    <w:aliases w:val="6_G Car"/>
    <w:basedOn w:val="Fuentedeprrafopredeter"/>
    <w:link w:val="Encabezado"/>
    <w:uiPriority w:val="3"/>
    <w:rsid w:val="00266208"/>
    <w:rPr>
      <w:rFonts w:eastAsiaTheme="minorHAnsi"/>
      <w:b/>
      <w:sz w:val="18"/>
      <w:lang w:val="es-ES" w:eastAsia="en-US"/>
    </w:rPr>
  </w:style>
  <w:style w:type="character" w:customStyle="1" w:styleId="TextonotapieCar">
    <w:name w:val="Texto nota pie Car"/>
    <w:aliases w:val="5_G Car"/>
    <w:basedOn w:val="Fuentedeprrafopredeter"/>
    <w:link w:val="Textonotapie"/>
    <w:uiPriority w:val="3"/>
    <w:rsid w:val="00266208"/>
    <w:rPr>
      <w:rFonts w:eastAsiaTheme="minorHAnsi"/>
      <w:sz w:val="18"/>
      <w:lang w:val="es-ES" w:eastAsia="en-US"/>
    </w:rPr>
  </w:style>
  <w:style w:type="character" w:customStyle="1" w:styleId="TextonotaalfinalCar">
    <w:name w:val="Texto nota al final Car"/>
    <w:aliases w:val="2_G Car"/>
    <w:basedOn w:val="Fuentedeprrafopredeter"/>
    <w:link w:val="Textonotaalfinal"/>
    <w:uiPriority w:val="3"/>
    <w:rsid w:val="00266208"/>
    <w:rPr>
      <w:rFonts w:eastAsiaTheme="minorHAnsi"/>
      <w:sz w:val="18"/>
      <w:lang w:val="es-ES" w:eastAsia="en-US"/>
    </w:rPr>
  </w:style>
  <w:style w:type="character" w:customStyle="1" w:styleId="PiedepginaCar">
    <w:name w:val="Pie de página Car"/>
    <w:aliases w:val="3_G Car"/>
    <w:basedOn w:val="Fuentedeprrafopredeter"/>
    <w:link w:val="Piedepgina"/>
    <w:uiPriority w:val="3"/>
    <w:rsid w:val="00266208"/>
    <w:rPr>
      <w:rFonts w:eastAsiaTheme="minorHAnsi"/>
      <w:sz w:val="16"/>
      <w:lang w:val="es-ES" w:eastAsia="en-US"/>
    </w:rPr>
  </w:style>
  <w:style w:type="character" w:customStyle="1" w:styleId="Ttulo1Car">
    <w:name w:val="Título 1 Car"/>
    <w:aliases w:val="Table_G Car,Cuadro_G Car"/>
    <w:basedOn w:val="Fuentedeprrafopredeter"/>
    <w:link w:val="Ttulo1"/>
    <w:uiPriority w:val="9"/>
    <w:rsid w:val="00266208"/>
    <w:rPr>
      <w:rFonts w:eastAsiaTheme="minorHAnsi"/>
      <w:lang w:val="es-ES" w:eastAsia="en-US"/>
    </w:rPr>
  </w:style>
  <w:style w:type="character" w:customStyle="1" w:styleId="Ttulo2Car">
    <w:name w:val="Título 2 Car"/>
    <w:basedOn w:val="Fuentedeprrafopredeter"/>
    <w:link w:val="Ttulo2"/>
    <w:semiHidden/>
    <w:rsid w:val="00266208"/>
    <w:rPr>
      <w:rFonts w:eastAsiaTheme="minorHAnsi"/>
      <w:lang w:val="es-ES" w:eastAsia="en-US"/>
    </w:rPr>
  </w:style>
  <w:style w:type="character" w:customStyle="1" w:styleId="Ttulo3Car">
    <w:name w:val="Título 3 Car"/>
    <w:basedOn w:val="Fuentedeprrafopredeter"/>
    <w:link w:val="Ttulo3"/>
    <w:semiHidden/>
    <w:rsid w:val="00266208"/>
    <w:rPr>
      <w:rFonts w:eastAsiaTheme="minorHAnsi"/>
      <w:lang w:val="es-ES" w:eastAsia="en-US"/>
    </w:rPr>
  </w:style>
  <w:style w:type="character" w:customStyle="1" w:styleId="Ttulo4Car">
    <w:name w:val="Título 4 Car"/>
    <w:basedOn w:val="Fuentedeprrafopredeter"/>
    <w:link w:val="Ttulo4"/>
    <w:semiHidden/>
    <w:rsid w:val="00266208"/>
    <w:rPr>
      <w:rFonts w:eastAsiaTheme="minorHAnsi"/>
      <w:lang w:val="es-ES" w:eastAsia="en-US"/>
    </w:rPr>
  </w:style>
  <w:style w:type="character" w:customStyle="1" w:styleId="Ttulo5Car">
    <w:name w:val="Título 5 Car"/>
    <w:basedOn w:val="Fuentedeprrafopredeter"/>
    <w:link w:val="Ttulo5"/>
    <w:semiHidden/>
    <w:rsid w:val="00266208"/>
    <w:rPr>
      <w:rFonts w:eastAsiaTheme="minorHAnsi"/>
      <w:lang w:val="es-ES" w:eastAsia="en-US"/>
    </w:rPr>
  </w:style>
  <w:style w:type="character" w:customStyle="1" w:styleId="Ttulo6Car">
    <w:name w:val="Título 6 Car"/>
    <w:basedOn w:val="Fuentedeprrafopredeter"/>
    <w:link w:val="Ttulo6"/>
    <w:semiHidden/>
    <w:rsid w:val="00266208"/>
    <w:rPr>
      <w:rFonts w:eastAsiaTheme="minorHAnsi"/>
      <w:lang w:val="es-ES" w:eastAsia="en-US"/>
    </w:rPr>
  </w:style>
  <w:style w:type="character" w:customStyle="1" w:styleId="Ttulo7Car">
    <w:name w:val="Título 7 Car"/>
    <w:basedOn w:val="Fuentedeprrafopredeter"/>
    <w:link w:val="Ttulo7"/>
    <w:semiHidden/>
    <w:rsid w:val="00266208"/>
    <w:rPr>
      <w:rFonts w:eastAsiaTheme="minorHAnsi"/>
      <w:lang w:val="es-ES" w:eastAsia="en-US"/>
    </w:rPr>
  </w:style>
  <w:style w:type="character" w:customStyle="1" w:styleId="Ttulo8Car">
    <w:name w:val="Título 8 Car"/>
    <w:basedOn w:val="Fuentedeprrafopredeter"/>
    <w:link w:val="Ttulo8"/>
    <w:semiHidden/>
    <w:rsid w:val="00266208"/>
    <w:rPr>
      <w:rFonts w:eastAsiaTheme="minorHAnsi"/>
      <w:lang w:val="es-ES" w:eastAsia="en-US"/>
    </w:rPr>
  </w:style>
  <w:style w:type="character" w:customStyle="1" w:styleId="Ttulo9Car">
    <w:name w:val="Título 9 Car"/>
    <w:basedOn w:val="Fuentedeprrafopredeter"/>
    <w:link w:val="Ttulo9"/>
    <w:semiHidden/>
    <w:rsid w:val="00266208"/>
    <w:rPr>
      <w:rFonts w:eastAsiaTheme="minorHAnsi"/>
      <w:lang w:val="es-ES" w:eastAsia="en-US"/>
    </w:rPr>
  </w:style>
  <w:style w:type="paragraph" w:customStyle="1" w:styleId="STitleLG">
    <w:name w:val="S_Title_L_G"/>
    <w:basedOn w:val="SLG"/>
    <w:uiPriority w:val="2"/>
    <w:qFormat/>
    <w:rsid w:val="00266208"/>
    <w:pPr>
      <w:spacing w:after="240"/>
    </w:pPr>
    <w:rPr>
      <w:szCs w:val="57"/>
    </w:rPr>
  </w:style>
  <w:style w:type="paragraph" w:customStyle="1" w:styleId="STitleMG">
    <w:name w:val="S_Title_M_G"/>
    <w:basedOn w:val="SMG"/>
    <w:uiPriority w:val="2"/>
    <w:qFormat/>
    <w:rsid w:val="00266208"/>
    <w:rPr>
      <w:lang w:val="fr-FR"/>
    </w:rPr>
  </w:style>
  <w:style w:type="paragraph" w:customStyle="1" w:styleId="STitleSG">
    <w:name w:val="S_Title_S_G"/>
    <w:basedOn w:val="SSG"/>
    <w:uiPriority w:val="2"/>
    <w:qFormat/>
    <w:rsid w:val="00266208"/>
  </w:style>
  <w:style w:type="paragraph" w:styleId="Lista">
    <w:name w:val="List"/>
    <w:basedOn w:val="Normal"/>
    <w:semiHidden/>
    <w:unhideWhenUsed/>
    <w:rsid w:val="001F2C70"/>
    <w:pPr>
      <w:ind w:left="283" w:hanging="283"/>
      <w:contextualSpacing/>
    </w:pPr>
  </w:style>
  <w:style w:type="numbering" w:styleId="111111">
    <w:name w:val="Outline List 2"/>
    <w:basedOn w:val="Sinlista"/>
    <w:unhideWhenUsed/>
    <w:rsid w:val="001F2C70"/>
    <w:pPr>
      <w:numPr>
        <w:numId w:val="4"/>
      </w:numPr>
    </w:pPr>
  </w:style>
  <w:style w:type="character" w:customStyle="1" w:styleId="SingleTxtGChar">
    <w:name w:val="_ Single Txt_G Char"/>
    <w:uiPriority w:val="1"/>
    <w:rsid w:val="00523FA5"/>
    <w:rPr>
      <w:rFonts w:ascii="Times New Roman" w:eastAsia="Times New Roman" w:hAnsi="Times New Roman" w:cs="Times New Roman"/>
      <w:sz w:val="20"/>
      <w:szCs w:val="20"/>
      <w:lang w:val="es-ES" w:eastAsia="es-ES"/>
    </w:rPr>
  </w:style>
  <w:style w:type="numbering" w:styleId="1ai">
    <w:name w:val="Outline List 1"/>
    <w:basedOn w:val="Sinlista"/>
    <w:rsid w:val="00860F7F"/>
    <w:pPr>
      <w:numPr>
        <w:numId w:val="6"/>
      </w:numPr>
    </w:pPr>
  </w:style>
  <w:style w:type="character" w:styleId="AcrnimoHTML">
    <w:name w:val="HTML Acronym"/>
    <w:basedOn w:val="Fuentedeprrafopredeter"/>
    <w:semiHidden/>
    <w:rsid w:val="00860F7F"/>
  </w:style>
  <w:style w:type="numbering" w:styleId="ArtculoSeccin">
    <w:name w:val="Outline List 3"/>
    <w:basedOn w:val="Sinlista"/>
    <w:rsid w:val="00860F7F"/>
    <w:pPr>
      <w:numPr>
        <w:numId w:val="7"/>
      </w:numPr>
    </w:pPr>
  </w:style>
  <w:style w:type="paragraph" w:styleId="Cierre">
    <w:name w:val="Closing"/>
    <w:basedOn w:val="Normal"/>
    <w:link w:val="CierreCar"/>
    <w:semiHidden/>
    <w:rsid w:val="00860F7F"/>
    <w:pPr>
      <w:suppressAutoHyphens w:val="0"/>
      <w:kinsoku/>
      <w:overflowPunct/>
      <w:autoSpaceDE/>
      <w:autoSpaceDN/>
      <w:adjustRightInd/>
      <w:snapToGrid/>
      <w:ind w:left="4252"/>
    </w:pPr>
    <w:rPr>
      <w:rFonts w:eastAsia="Times New Roman"/>
      <w:lang w:eastAsia="es-ES"/>
    </w:rPr>
  </w:style>
  <w:style w:type="character" w:customStyle="1" w:styleId="CierreCar">
    <w:name w:val="Cierre Car"/>
    <w:basedOn w:val="Fuentedeprrafopredeter"/>
    <w:link w:val="Cierre"/>
    <w:semiHidden/>
    <w:rsid w:val="00860F7F"/>
    <w:rPr>
      <w:lang w:val="es-ES" w:eastAsia="es-ES"/>
    </w:rPr>
  </w:style>
  <w:style w:type="character" w:styleId="CitaHTML">
    <w:name w:val="HTML Cite"/>
    <w:semiHidden/>
    <w:rsid w:val="00860F7F"/>
    <w:rPr>
      <w:i/>
      <w:iCs/>
    </w:rPr>
  </w:style>
  <w:style w:type="character" w:styleId="CdigoHTML">
    <w:name w:val="HTML Code"/>
    <w:semiHidden/>
    <w:rsid w:val="00860F7F"/>
    <w:rPr>
      <w:rFonts w:ascii="Courier New" w:hAnsi="Courier New" w:cs="Courier New"/>
      <w:sz w:val="20"/>
      <w:szCs w:val="20"/>
    </w:rPr>
  </w:style>
  <w:style w:type="paragraph" w:styleId="Continuarlista">
    <w:name w:val="List Continue"/>
    <w:basedOn w:val="Normal"/>
    <w:semiHidden/>
    <w:rsid w:val="00860F7F"/>
    <w:pPr>
      <w:suppressAutoHyphens w:val="0"/>
      <w:kinsoku/>
      <w:overflowPunct/>
      <w:autoSpaceDE/>
      <w:autoSpaceDN/>
      <w:adjustRightInd/>
      <w:snapToGrid/>
      <w:spacing w:after="120"/>
      <w:ind w:left="283"/>
    </w:pPr>
    <w:rPr>
      <w:rFonts w:eastAsia="Times New Roman"/>
      <w:lang w:eastAsia="es-ES"/>
    </w:rPr>
  </w:style>
  <w:style w:type="paragraph" w:styleId="Continuarlista2">
    <w:name w:val="List Continue 2"/>
    <w:basedOn w:val="Normal"/>
    <w:semiHidden/>
    <w:rsid w:val="00860F7F"/>
    <w:pPr>
      <w:suppressAutoHyphens w:val="0"/>
      <w:kinsoku/>
      <w:overflowPunct/>
      <w:autoSpaceDE/>
      <w:autoSpaceDN/>
      <w:adjustRightInd/>
      <w:snapToGrid/>
      <w:spacing w:after="120"/>
      <w:ind w:left="566"/>
    </w:pPr>
    <w:rPr>
      <w:rFonts w:eastAsia="Times New Roman"/>
      <w:lang w:eastAsia="es-ES"/>
    </w:rPr>
  </w:style>
  <w:style w:type="paragraph" w:styleId="Continuarlista3">
    <w:name w:val="List Continue 3"/>
    <w:basedOn w:val="Normal"/>
    <w:semiHidden/>
    <w:rsid w:val="00860F7F"/>
    <w:pPr>
      <w:suppressAutoHyphens w:val="0"/>
      <w:kinsoku/>
      <w:overflowPunct/>
      <w:autoSpaceDE/>
      <w:autoSpaceDN/>
      <w:adjustRightInd/>
      <w:snapToGrid/>
      <w:spacing w:after="120"/>
      <w:ind w:left="849"/>
    </w:pPr>
    <w:rPr>
      <w:rFonts w:eastAsia="Times New Roman"/>
      <w:lang w:eastAsia="es-ES"/>
    </w:rPr>
  </w:style>
  <w:style w:type="paragraph" w:styleId="Continuarlista4">
    <w:name w:val="List Continue 4"/>
    <w:basedOn w:val="Normal"/>
    <w:semiHidden/>
    <w:rsid w:val="00860F7F"/>
    <w:pPr>
      <w:suppressAutoHyphens w:val="0"/>
      <w:kinsoku/>
      <w:overflowPunct/>
      <w:autoSpaceDE/>
      <w:autoSpaceDN/>
      <w:adjustRightInd/>
      <w:snapToGrid/>
      <w:spacing w:after="120"/>
      <w:ind w:left="1132"/>
    </w:pPr>
    <w:rPr>
      <w:rFonts w:eastAsia="Times New Roman"/>
      <w:lang w:eastAsia="es-ES"/>
    </w:rPr>
  </w:style>
  <w:style w:type="paragraph" w:styleId="Continuarlista5">
    <w:name w:val="List Continue 5"/>
    <w:basedOn w:val="Normal"/>
    <w:semiHidden/>
    <w:rsid w:val="00860F7F"/>
    <w:pPr>
      <w:suppressAutoHyphens w:val="0"/>
      <w:kinsoku/>
      <w:overflowPunct/>
      <w:autoSpaceDE/>
      <w:autoSpaceDN/>
      <w:adjustRightInd/>
      <w:snapToGrid/>
      <w:spacing w:after="120"/>
      <w:ind w:left="1415"/>
    </w:pPr>
    <w:rPr>
      <w:rFonts w:eastAsia="Times New Roman"/>
      <w:lang w:eastAsia="es-ES"/>
    </w:rPr>
  </w:style>
  <w:style w:type="character" w:styleId="DefinicinHTML">
    <w:name w:val="HTML Definition"/>
    <w:semiHidden/>
    <w:rsid w:val="00860F7F"/>
    <w:rPr>
      <w:i/>
      <w:iCs/>
    </w:rPr>
  </w:style>
  <w:style w:type="paragraph" w:styleId="DireccinHTML">
    <w:name w:val="HTML Address"/>
    <w:basedOn w:val="Normal"/>
    <w:link w:val="DireccinHTMLCar"/>
    <w:semiHidden/>
    <w:rsid w:val="00860F7F"/>
    <w:pPr>
      <w:suppressAutoHyphens w:val="0"/>
      <w:kinsoku/>
      <w:overflowPunct/>
      <w:autoSpaceDE/>
      <w:autoSpaceDN/>
      <w:adjustRightInd/>
      <w:snapToGrid/>
    </w:pPr>
    <w:rPr>
      <w:rFonts w:eastAsia="Times New Roman"/>
      <w:i/>
      <w:iCs/>
      <w:lang w:eastAsia="es-ES"/>
    </w:rPr>
  </w:style>
  <w:style w:type="character" w:customStyle="1" w:styleId="DireccinHTMLCar">
    <w:name w:val="Dirección HTML Car"/>
    <w:basedOn w:val="Fuentedeprrafopredeter"/>
    <w:link w:val="DireccinHTML"/>
    <w:semiHidden/>
    <w:rsid w:val="00860F7F"/>
    <w:rPr>
      <w:i/>
      <w:iCs/>
      <w:lang w:val="es-ES" w:eastAsia="es-ES"/>
    </w:rPr>
  </w:style>
  <w:style w:type="paragraph" w:styleId="Direccinsobre">
    <w:name w:val="envelope address"/>
    <w:basedOn w:val="Normal"/>
    <w:semiHidden/>
    <w:rsid w:val="00860F7F"/>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eastAsia="es-ES"/>
    </w:rPr>
  </w:style>
  <w:style w:type="character" w:styleId="EjemplodeHTML">
    <w:name w:val="HTML Sample"/>
    <w:semiHidden/>
    <w:rsid w:val="00860F7F"/>
    <w:rPr>
      <w:rFonts w:ascii="Courier New" w:hAnsi="Courier New" w:cs="Courier New"/>
    </w:rPr>
  </w:style>
  <w:style w:type="paragraph" w:styleId="Encabezadodemensaje">
    <w:name w:val="Message Header"/>
    <w:basedOn w:val="Normal"/>
    <w:link w:val="EncabezadodemensajeCar"/>
    <w:semiHidden/>
    <w:rsid w:val="00860F7F"/>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semiHidden/>
    <w:rsid w:val="00860F7F"/>
    <w:rPr>
      <w:rFonts w:ascii="Arial" w:hAnsi="Arial" w:cs="Arial"/>
      <w:sz w:val="24"/>
      <w:szCs w:val="24"/>
      <w:shd w:val="pct20" w:color="auto" w:fill="auto"/>
      <w:lang w:val="es-ES" w:eastAsia="es-ES"/>
    </w:rPr>
  </w:style>
  <w:style w:type="paragraph" w:styleId="Encabezadodenota">
    <w:name w:val="Note Heading"/>
    <w:basedOn w:val="Normal"/>
    <w:next w:val="Normal"/>
    <w:link w:val="EncabezadodenotaCar"/>
    <w:semiHidden/>
    <w:rsid w:val="00860F7F"/>
    <w:pPr>
      <w:suppressAutoHyphens w:val="0"/>
      <w:kinsoku/>
      <w:overflowPunct/>
      <w:autoSpaceDE/>
      <w:autoSpaceDN/>
      <w:adjustRightInd/>
      <w:snapToGrid/>
    </w:pPr>
    <w:rPr>
      <w:rFonts w:eastAsia="Times New Roman"/>
      <w:lang w:eastAsia="es-ES"/>
    </w:rPr>
  </w:style>
  <w:style w:type="character" w:customStyle="1" w:styleId="EncabezadodenotaCar">
    <w:name w:val="Encabezado de nota Car"/>
    <w:basedOn w:val="Fuentedeprrafopredeter"/>
    <w:link w:val="Encabezadodenota"/>
    <w:semiHidden/>
    <w:rsid w:val="00860F7F"/>
    <w:rPr>
      <w:lang w:val="es-ES" w:eastAsia="es-ES"/>
    </w:rPr>
  </w:style>
  <w:style w:type="character" w:styleId="nfasis">
    <w:name w:val="Emphasis"/>
    <w:semiHidden/>
    <w:rsid w:val="00860F7F"/>
    <w:rPr>
      <w:i/>
      <w:iCs/>
    </w:rPr>
  </w:style>
  <w:style w:type="paragraph" w:styleId="Fecha">
    <w:name w:val="Date"/>
    <w:basedOn w:val="Normal"/>
    <w:next w:val="Normal"/>
    <w:link w:val="FechaCar"/>
    <w:semiHidden/>
    <w:rsid w:val="00860F7F"/>
    <w:pPr>
      <w:suppressAutoHyphens w:val="0"/>
      <w:kinsoku/>
      <w:overflowPunct/>
      <w:autoSpaceDE/>
      <w:autoSpaceDN/>
      <w:adjustRightInd/>
      <w:snapToGrid/>
    </w:pPr>
    <w:rPr>
      <w:rFonts w:eastAsia="Times New Roman"/>
      <w:lang w:eastAsia="es-ES"/>
    </w:rPr>
  </w:style>
  <w:style w:type="character" w:customStyle="1" w:styleId="FechaCar">
    <w:name w:val="Fecha Car"/>
    <w:basedOn w:val="Fuentedeprrafopredeter"/>
    <w:link w:val="Fecha"/>
    <w:semiHidden/>
    <w:rsid w:val="00860F7F"/>
    <w:rPr>
      <w:lang w:val="es-ES" w:eastAsia="es-ES"/>
    </w:rPr>
  </w:style>
  <w:style w:type="paragraph" w:styleId="Firma">
    <w:name w:val="Signature"/>
    <w:basedOn w:val="Normal"/>
    <w:link w:val="FirmaCar"/>
    <w:semiHidden/>
    <w:rsid w:val="00860F7F"/>
    <w:pPr>
      <w:suppressAutoHyphens w:val="0"/>
      <w:kinsoku/>
      <w:overflowPunct/>
      <w:autoSpaceDE/>
      <w:autoSpaceDN/>
      <w:adjustRightInd/>
      <w:snapToGrid/>
      <w:ind w:left="4252"/>
    </w:pPr>
    <w:rPr>
      <w:rFonts w:eastAsia="Times New Roman"/>
      <w:lang w:eastAsia="es-ES"/>
    </w:rPr>
  </w:style>
  <w:style w:type="character" w:customStyle="1" w:styleId="FirmaCar">
    <w:name w:val="Firma Car"/>
    <w:basedOn w:val="Fuentedeprrafopredeter"/>
    <w:link w:val="Firma"/>
    <w:semiHidden/>
    <w:rsid w:val="00860F7F"/>
    <w:rPr>
      <w:lang w:val="es-ES" w:eastAsia="es-ES"/>
    </w:rPr>
  </w:style>
  <w:style w:type="paragraph" w:styleId="Firmadecorreoelectrnico">
    <w:name w:val="E-mail Signature"/>
    <w:basedOn w:val="Normal"/>
    <w:link w:val="FirmadecorreoelectrnicoCar"/>
    <w:semiHidden/>
    <w:rsid w:val="00860F7F"/>
    <w:pPr>
      <w:suppressAutoHyphens w:val="0"/>
      <w:kinsoku/>
      <w:overflowPunct/>
      <w:autoSpaceDE/>
      <w:autoSpaceDN/>
      <w:adjustRightInd/>
      <w:snapToGrid/>
    </w:pPr>
    <w:rPr>
      <w:rFonts w:eastAsia="Times New Roman"/>
      <w:lang w:eastAsia="es-ES"/>
    </w:rPr>
  </w:style>
  <w:style w:type="character" w:customStyle="1" w:styleId="FirmadecorreoelectrnicoCar">
    <w:name w:val="Firma de correo electrónico Car"/>
    <w:basedOn w:val="Fuentedeprrafopredeter"/>
    <w:link w:val="Firmadecorreoelectrnico"/>
    <w:semiHidden/>
    <w:rsid w:val="00860F7F"/>
    <w:rPr>
      <w:lang w:val="es-ES" w:eastAsia="es-ES"/>
    </w:rPr>
  </w:style>
  <w:style w:type="paragraph" w:styleId="HTMLconformatoprevio">
    <w:name w:val="HTML Preformatted"/>
    <w:basedOn w:val="Normal"/>
    <w:link w:val="HTMLconformatoprevioCar"/>
    <w:semiHidden/>
    <w:rsid w:val="00860F7F"/>
    <w:pPr>
      <w:suppressAutoHyphens w:val="0"/>
      <w:kinsoku/>
      <w:overflowPunct/>
      <w:autoSpaceDE/>
      <w:autoSpaceDN/>
      <w:adjustRightInd/>
      <w:snapToGrid/>
    </w:pPr>
    <w:rPr>
      <w:rFonts w:ascii="Courier New" w:eastAsia="Times New Roman" w:hAnsi="Courier New" w:cs="Courier New"/>
      <w:lang w:eastAsia="es-ES"/>
    </w:rPr>
  </w:style>
  <w:style w:type="character" w:customStyle="1" w:styleId="HTMLconformatoprevioCar">
    <w:name w:val="HTML con formato previo Car"/>
    <w:basedOn w:val="Fuentedeprrafopredeter"/>
    <w:link w:val="HTMLconformatoprevio"/>
    <w:semiHidden/>
    <w:rsid w:val="00860F7F"/>
    <w:rPr>
      <w:rFonts w:ascii="Courier New" w:hAnsi="Courier New" w:cs="Courier New"/>
      <w:lang w:val="es-ES" w:eastAsia="es-ES"/>
    </w:rPr>
  </w:style>
  <w:style w:type="paragraph" w:styleId="Lista2">
    <w:name w:val="List 2"/>
    <w:basedOn w:val="Normal"/>
    <w:semiHidden/>
    <w:rsid w:val="00860F7F"/>
    <w:pPr>
      <w:suppressAutoHyphens w:val="0"/>
      <w:kinsoku/>
      <w:overflowPunct/>
      <w:autoSpaceDE/>
      <w:autoSpaceDN/>
      <w:adjustRightInd/>
      <w:snapToGrid/>
      <w:ind w:left="566" w:hanging="283"/>
    </w:pPr>
    <w:rPr>
      <w:rFonts w:eastAsia="Times New Roman"/>
      <w:lang w:eastAsia="es-ES"/>
    </w:rPr>
  </w:style>
  <w:style w:type="paragraph" w:styleId="Lista3">
    <w:name w:val="List 3"/>
    <w:basedOn w:val="Normal"/>
    <w:semiHidden/>
    <w:rsid w:val="00860F7F"/>
    <w:pPr>
      <w:suppressAutoHyphens w:val="0"/>
      <w:kinsoku/>
      <w:overflowPunct/>
      <w:autoSpaceDE/>
      <w:autoSpaceDN/>
      <w:adjustRightInd/>
      <w:snapToGrid/>
      <w:ind w:left="849" w:hanging="283"/>
    </w:pPr>
    <w:rPr>
      <w:rFonts w:eastAsia="Times New Roman"/>
      <w:lang w:eastAsia="es-ES"/>
    </w:rPr>
  </w:style>
  <w:style w:type="paragraph" w:styleId="Lista4">
    <w:name w:val="List 4"/>
    <w:basedOn w:val="Normal"/>
    <w:semiHidden/>
    <w:rsid w:val="00860F7F"/>
    <w:pPr>
      <w:suppressAutoHyphens w:val="0"/>
      <w:kinsoku/>
      <w:overflowPunct/>
      <w:autoSpaceDE/>
      <w:autoSpaceDN/>
      <w:adjustRightInd/>
      <w:snapToGrid/>
      <w:ind w:left="1132" w:hanging="283"/>
    </w:pPr>
    <w:rPr>
      <w:rFonts w:eastAsia="Times New Roman"/>
      <w:lang w:eastAsia="es-ES"/>
    </w:rPr>
  </w:style>
  <w:style w:type="paragraph" w:styleId="Lista5">
    <w:name w:val="List 5"/>
    <w:basedOn w:val="Normal"/>
    <w:semiHidden/>
    <w:rsid w:val="00860F7F"/>
    <w:pPr>
      <w:suppressAutoHyphens w:val="0"/>
      <w:kinsoku/>
      <w:overflowPunct/>
      <w:autoSpaceDE/>
      <w:autoSpaceDN/>
      <w:adjustRightInd/>
      <w:snapToGrid/>
      <w:ind w:left="1415" w:hanging="283"/>
    </w:pPr>
    <w:rPr>
      <w:rFonts w:eastAsia="Times New Roman"/>
      <w:lang w:eastAsia="es-ES"/>
    </w:rPr>
  </w:style>
  <w:style w:type="paragraph" w:styleId="Listaconnmeros">
    <w:name w:val="List Number"/>
    <w:basedOn w:val="Normal"/>
    <w:semiHidden/>
    <w:rsid w:val="00860F7F"/>
    <w:pPr>
      <w:numPr>
        <w:numId w:val="8"/>
      </w:numPr>
      <w:suppressAutoHyphens w:val="0"/>
      <w:kinsoku/>
      <w:overflowPunct/>
      <w:autoSpaceDE/>
      <w:autoSpaceDN/>
      <w:adjustRightInd/>
      <w:snapToGrid/>
    </w:pPr>
    <w:rPr>
      <w:rFonts w:eastAsia="Times New Roman"/>
      <w:lang w:eastAsia="es-ES"/>
    </w:rPr>
  </w:style>
  <w:style w:type="paragraph" w:styleId="Listaconnmeros2">
    <w:name w:val="List Number 2"/>
    <w:basedOn w:val="Normal"/>
    <w:semiHidden/>
    <w:rsid w:val="00860F7F"/>
    <w:pPr>
      <w:numPr>
        <w:numId w:val="9"/>
      </w:numPr>
      <w:suppressAutoHyphens w:val="0"/>
      <w:kinsoku/>
      <w:overflowPunct/>
      <w:autoSpaceDE/>
      <w:autoSpaceDN/>
      <w:adjustRightInd/>
      <w:snapToGrid/>
    </w:pPr>
    <w:rPr>
      <w:rFonts w:eastAsia="Times New Roman"/>
      <w:lang w:eastAsia="es-ES"/>
    </w:rPr>
  </w:style>
  <w:style w:type="paragraph" w:styleId="Listaconnmeros3">
    <w:name w:val="List Number 3"/>
    <w:basedOn w:val="Normal"/>
    <w:semiHidden/>
    <w:rsid w:val="00860F7F"/>
    <w:pPr>
      <w:numPr>
        <w:numId w:val="10"/>
      </w:numPr>
      <w:suppressAutoHyphens w:val="0"/>
      <w:kinsoku/>
      <w:overflowPunct/>
      <w:autoSpaceDE/>
      <w:autoSpaceDN/>
      <w:adjustRightInd/>
      <w:snapToGrid/>
    </w:pPr>
    <w:rPr>
      <w:rFonts w:eastAsia="Times New Roman"/>
      <w:lang w:eastAsia="es-ES"/>
    </w:rPr>
  </w:style>
  <w:style w:type="paragraph" w:styleId="Listaconnmeros4">
    <w:name w:val="List Number 4"/>
    <w:basedOn w:val="Normal"/>
    <w:semiHidden/>
    <w:rsid w:val="00860F7F"/>
    <w:pPr>
      <w:numPr>
        <w:numId w:val="11"/>
      </w:numPr>
      <w:suppressAutoHyphens w:val="0"/>
      <w:kinsoku/>
      <w:overflowPunct/>
      <w:autoSpaceDE/>
      <w:autoSpaceDN/>
      <w:adjustRightInd/>
      <w:snapToGrid/>
    </w:pPr>
    <w:rPr>
      <w:rFonts w:eastAsia="Times New Roman"/>
      <w:lang w:eastAsia="es-ES"/>
    </w:rPr>
  </w:style>
  <w:style w:type="paragraph" w:styleId="Listaconnmeros5">
    <w:name w:val="List Number 5"/>
    <w:basedOn w:val="Normal"/>
    <w:semiHidden/>
    <w:rsid w:val="00860F7F"/>
    <w:pPr>
      <w:numPr>
        <w:numId w:val="12"/>
      </w:numPr>
      <w:suppressAutoHyphens w:val="0"/>
      <w:kinsoku/>
      <w:overflowPunct/>
      <w:autoSpaceDE/>
      <w:autoSpaceDN/>
      <w:adjustRightInd/>
      <w:snapToGrid/>
    </w:pPr>
    <w:rPr>
      <w:rFonts w:eastAsia="Times New Roman"/>
      <w:lang w:eastAsia="es-ES"/>
    </w:rPr>
  </w:style>
  <w:style w:type="paragraph" w:styleId="Listaconvietas">
    <w:name w:val="List Bullet"/>
    <w:basedOn w:val="Normal"/>
    <w:semiHidden/>
    <w:rsid w:val="00860F7F"/>
    <w:pPr>
      <w:numPr>
        <w:numId w:val="13"/>
      </w:numPr>
      <w:suppressAutoHyphens w:val="0"/>
      <w:kinsoku/>
      <w:overflowPunct/>
      <w:autoSpaceDE/>
      <w:autoSpaceDN/>
      <w:adjustRightInd/>
      <w:snapToGrid/>
    </w:pPr>
    <w:rPr>
      <w:rFonts w:eastAsia="Times New Roman"/>
      <w:lang w:eastAsia="es-ES"/>
    </w:rPr>
  </w:style>
  <w:style w:type="paragraph" w:styleId="Listaconvietas2">
    <w:name w:val="List Bullet 2"/>
    <w:basedOn w:val="Normal"/>
    <w:semiHidden/>
    <w:rsid w:val="00860F7F"/>
    <w:pPr>
      <w:numPr>
        <w:numId w:val="14"/>
      </w:numPr>
      <w:suppressAutoHyphens w:val="0"/>
      <w:kinsoku/>
      <w:overflowPunct/>
      <w:autoSpaceDE/>
      <w:autoSpaceDN/>
      <w:adjustRightInd/>
      <w:snapToGrid/>
    </w:pPr>
    <w:rPr>
      <w:rFonts w:eastAsia="Times New Roman"/>
      <w:lang w:eastAsia="es-ES"/>
    </w:rPr>
  </w:style>
  <w:style w:type="paragraph" w:styleId="Listaconvietas3">
    <w:name w:val="List Bullet 3"/>
    <w:basedOn w:val="Normal"/>
    <w:semiHidden/>
    <w:rsid w:val="00860F7F"/>
    <w:pPr>
      <w:numPr>
        <w:numId w:val="15"/>
      </w:numPr>
      <w:suppressAutoHyphens w:val="0"/>
      <w:kinsoku/>
      <w:overflowPunct/>
      <w:autoSpaceDE/>
      <w:autoSpaceDN/>
      <w:adjustRightInd/>
      <w:snapToGrid/>
    </w:pPr>
    <w:rPr>
      <w:rFonts w:eastAsia="Times New Roman"/>
      <w:lang w:eastAsia="es-ES"/>
    </w:rPr>
  </w:style>
  <w:style w:type="paragraph" w:styleId="Listaconvietas4">
    <w:name w:val="List Bullet 4"/>
    <w:basedOn w:val="Normal"/>
    <w:semiHidden/>
    <w:rsid w:val="00860F7F"/>
    <w:pPr>
      <w:numPr>
        <w:numId w:val="16"/>
      </w:numPr>
      <w:suppressAutoHyphens w:val="0"/>
      <w:kinsoku/>
      <w:overflowPunct/>
      <w:autoSpaceDE/>
      <w:autoSpaceDN/>
      <w:adjustRightInd/>
      <w:snapToGrid/>
    </w:pPr>
    <w:rPr>
      <w:rFonts w:eastAsia="Times New Roman"/>
      <w:lang w:eastAsia="es-ES"/>
    </w:rPr>
  </w:style>
  <w:style w:type="paragraph" w:styleId="Listaconvietas5">
    <w:name w:val="List Bullet 5"/>
    <w:basedOn w:val="Normal"/>
    <w:semiHidden/>
    <w:rsid w:val="00860F7F"/>
    <w:pPr>
      <w:numPr>
        <w:numId w:val="17"/>
      </w:numPr>
      <w:suppressAutoHyphens w:val="0"/>
      <w:kinsoku/>
      <w:overflowPunct/>
      <w:autoSpaceDE/>
      <w:autoSpaceDN/>
      <w:adjustRightInd/>
      <w:snapToGrid/>
    </w:pPr>
    <w:rPr>
      <w:rFonts w:eastAsia="Times New Roman"/>
      <w:lang w:eastAsia="es-ES"/>
    </w:rPr>
  </w:style>
  <w:style w:type="character" w:styleId="MquinadeescribirHTML">
    <w:name w:val="HTML Typewriter"/>
    <w:semiHidden/>
    <w:rsid w:val="00860F7F"/>
    <w:rPr>
      <w:rFonts w:ascii="Courier New" w:hAnsi="Courier New" w:cs="Courier New"/>
      <w:sz w:val="20"/>
      <w:szCs w:val="20"/>
    </w:rPr>
  </w:style>
  <w:style w:type="paragraph" w:styleId="NormalWeb">
    <w:name w:val="Normal (Web)"/>
    <w:basedOn w:val="Normal"/>
    <w:semiHidden/>
    <w:rsid w:val="00860F7F"/>
    <w:pPr>
      <w:suppressAutoHyphens w:val="0"/>
      <w:kinsoku/>
      <w:overflowPunct/>
      <w:autoSpaceDE/>
      <w:autoSpaceDN/>
      <w:adjustRightInd/>
      <w:snapToGrid/>
    </w:pPr>
    <w:rPr>
      <w:rFonts w:eastAsia="Times New Roman"/>
      <w:sz w:val="24"/>
      <w:szCs w:val="24"/>
      <w:lang w:eastAsia="es-ES"/>
    </w:rPr>
  </w:style>
  <w:style w:type="character" w:styleId="Nmerodelnea">
    <w:name w:val="line number"/>
    <w:basedOn w:val="Fuentedeprrafopredeter"/>
    <w:semiHidden/>
    <w:rsid w:val="00860F7F"/>
  </w:style>
  <w:style w:type="paragraph" w:styleId="Remitedesobre">
    <w:name w:val="envelope return"/>
    <w:basedOn w:val="Normal"/>
    <w:semiHidden/>
    <w:rsid w:val="00860F7F"/>
    <w:pPr>
      <w:suppressAutoHyphens w:val="0"/>
      <w:kinsoku/>
      <w:overflowPunct/>
      <w:autoSpaceDE/>
      <w:autoSpaceDN/>
      <w:adjustRightInd/>
      <w:snapToGrid/>
    </w:pPr>
    <w:rPr>
      <w:rFonts w:ascii="Arial" w:eastAsia="Times New Roman" w:hAnsi="Arial" w:cs="Arial"/>
      <w:lang w:eastAsia="es-ES"/>
    </w:rPr>
  </w:style>
  <w:style w:type="paragraph" w:styleId="Saludo">
    <w:name w:val="Salutation"/>
    <w:basedOn w:val="Normal"/>
    <w:next w:val="Normal"/>
    <w:link w:val="SaludoCar"/>
    <w:semiHidden/>
    <w:rsid w:val="00860F7F"/>
    <w:pPr>
      <w:suppressAutoHyphens w:val="0"/>
      <w:kinsoku/>
      <w:overflowPunct/>
      <w:autoSpaceDE/>
      <w:autoSpaceDN/>
      <w:adjustRightInd/>
      <w:snapToGrid/>
    </w:pPr>
    <w:rPr>
      <w:rFonts w:eastAsia="Times New Roman"/>
      <w:lang w:eastAsia="es-ES"/>
    </w:rPr>
  </w:style>
  <w:style w:type="character" w:customStyle="1" w:styleId="SaludoCar">
    <w:name w:val="Saludo Car"/>
    <w:basedOn w:val="Fuentedeprrafopredeter"/>
    <w:link w:val="Saludo"/>
    <w:semiHidden/>
    <w:rsid w:val="00860F7F"/>
    <w:rPr>
      <w:lang w:val="es-ES" w:eastAsia="es-ES"/>
    </w:rPr>
  </w:style>
  <w:style w:type="paragraph" w:styleId="Sangra2detindependiente">
    <w:name w:val="Body Text Indent 2"/>
    <w:basedOn w:val="Normal"/>
    <w:link w:val="Sangra2detindependienteCar"/>
    <w:semiHidden/>
    <w:rsid w:val="00860F7F"/>
    <w:pPr>
      <w:suppressAutoHyphens w:val="0"/>
      <w:kinsoku/>
      <w:overflowPunct/>
      <w:autoSpaceDE/>
      <w:autoSpaceDN/>
      <w:adjustRightInd/>
      <w:snapToGrid/>
      <w:spacing w:after="120" w:line="480" w:lineRule="auto"/>
      <w:ind w:left="283"/>
    </w:pPr>
    <w:rPr>
      <w:rFonts w:eastAsia="Times New Roman"/>
      <w:lang w:eastAsia="es-ES"/>
    </w:rPr>
  </w:style>
  <w:style w:type="character" w:customStyle="1" w:styleId="Sangra2detindependienteCar">
    <w:name w:val="Sangría 2 de t. independiente Car"/>
    <w:basedOn w:val="Fuentedeprrafopredeter"/>
    <w:link w:val="Sangra2detindependiente"/>
    <w:semiHidden/>
    <w:rsid w:val="00860F7F"/>
    <w:rPr>
      <w:lang w:val="es-ES" w:eastAsia="es-ES"/>
    </w:rPr>
  </w:style>
  <w:style w:type="paragraph" w:styleId="Sangra3detindependiente">
    <w:name w:val="Body Text Indent 3"/>
    <w:basedOn w:val="Normal"/>
    <w:link w:val="Sangra3detindependienteCar"/>
    <w:semiHidden/>
    <w:rsid w:val="00860F7F"/>
    <w:pPr>
      <w:suppressAutoHyphens w:val="0"/>
      <w:kinsoku/>
      <w:overflowPunct/>
      <w:autoSpaceDE/>
      <w:autoSpaceDN/>
      <w:adjustRightInd/>
      <w:snapToGrid/>
      <w:spacing w:after="120"/>
      <w:ind w:left="283"/>
    </w:pPr>
    <w:rPr>
      <w:rFonts w:eastAsia="Times New Roman"/>
      <w:sz w:val="16"/>
      <w:szCs w:val="16"/>
      <w:lang w:eastAsia="es-ES"/>
    </w:rPr>
  </w:style>
  <w:style w:type="character" w:customStyle="1" w:styleId="Sangra3detindependienteCar">
    <w:name w:val="Sangría 3 de t. independiente Car"/>
    <w:basedOn w:val="Fuentedeprrafopredeter"/>
    <w:link w:val="Sangra3detindependiente"/>
    <w:semiHidden/>
    <w:rsid w:val="00860F7F"/>
    <w:rPr>
      <w:sz w:val="16"/>
      <w:szCs w:val="16"/>
      <w:lang w:val="es-ES" w:eastAsia="es-ES"/>
    </w:rPr>
  </w:style>
  <w:style w:type="paragraph" w:styleId="Sangradetextonormal">
    <w:name w:val="Body Text Indent"/>
    <w:basedOn w:val="Normal"/>
    <w:link w:val="SangradetextonormalCar"/>
    <w:semiHidden/>
    <w:rsid w:val="00860F7F"/>
    <w:pPr>
      <w:suppressAutoHyphens w:val="0"/>
      <w:kinsoku/>
      <w:overflowPunct/>
      <w:autoSpaceDE/>
      <w:autoSpaceDN/>
      <w:adjustRightInd/>
      <w:snapToGrid/>
      <w:spacing w:after="120"/>
      <w:ind w:left="283"/>
    </w:pPr>
    <w:rPr>
      <w:rFonts w:eastAsia="Times New Roman"/>
      <w:lang w:eastAsia="es-ES"/>
    </w:rPr>
  </w:style>
  <w:style w:type="character" w:customStyle="1" w:styleId="SangradetextonormalCar">
    <w:name w:val="Sangría de texto normal Car"/>
    <w:basedOn w:val="Fuentedeprrafopredeter"/>
    <w:link w:val="Sangradetextonormal"/>
    <w:semiHidden/>
    <w:rsid w:val="00860F7F"/>
    <w:rPr>
      <w:lang w:val="es-ES" w:eastAsia="es-ES"/>
    </w:rPr>
  </w:style>
  <w:style w:type="paragraph" w:styleId="Sangranormal">
    <w:name w:val="Normal Indent"/>
    <w:basedOn w:val="Normal"/>
    <w:semiHidden/>
    <w:rsid w:val="00860F7F"/>
    <w:pPr>
      <w:suppressAutoHyphens w:val="0"/>
      <w:kinsoku/>
      <w:overflowPunct/>
      <w:autoSpaceDE/>
      <w:autoSpaceDN/>
      <w:adjustRightInd/>
      <w:snapToGrid/>
      <w:ind w:left="567"/>
    </w:pPr>
    <w:rPr>
      <w:rFonts w:eastAsia="Times New Roman"/>
      <w:lang w:eastAsia="es-ES"/>
    </w:rPr>
  </w:style>
  <w:style w:type="paragraph" w:styleId="Subttulo">
    <w:name w:val="Subtitle"/>
    <w:basedOn w:val="Normal"/>
    <w:link w:val="SubttuloCar"/>
    <w:semiHidden/>
    <w:rsid w:val="00860F7F"/>
    <w:pPr>
      <w:suppressAutoHyphens w:val="0"/>
      <w:kinsoku/>
      <w:overflowPunct/>
      <w:autoSpaceDE/>
      <w:autoSpaceDN/>
      <w:adjustRightInd/>
      <w:snapToGrid/>
      <w:spacing w:after="60"/>
      <w:jc w:val="center"/>
      <w:outlineLvl w:val="1"/>
    </w:pPr>
    <w:rPr>
      <w:rFonts w:ascii="Arial" w:eastAsia="Times New Roman" w:hAnsi="Arial" w:cs="Arial"/>
      <w:sz w:val="24"/>
      <w:szCs w:val="24"/>
      <w:lang w:eastAsia="es-ES"/>
    </w:rPr>
  </w:style>
  <w:style w:type="character" w:customStyle="1" w:styleId="SubttuloCar">
    <w:name w:val="Subtítulo Car"/>
    <w:basedOn w:val="Fuentedeprrafopredeter"/>
    <w:link w:val="Subttulo"/>
    <w:semiHidden/>
    <w:rsid w:val="00860F7F"/>
    <w:rPr>
      <w:rFonts w:ascii="Arial" w:hAnsi="Arial" w:cs="Arial"/>
      <w:sz w:val="24"/>
      <w:szCs w:val="24"/>
      <w:lang w:val="es-ES" w:eastAsia="es-ES"/>
    </w:rPr>
  </w:style>
  <w:style w:type="table" w:styleId="Tablabsica1">
    <w:name w:val="Table Simple 1"/>
    <w:basedOn w:val="Tablanormal"/>
    <w:rsid w:val="00860F7F"/>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60F7F"/>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60F7F"/>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60F7F"/>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60F7F"/>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60F7F"/>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60F7F"/>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60F7F"/>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60F7F"/>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60F7F"/>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60F7F"/>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60F7F"/>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60F7F"/>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60F7F"/>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60F7F"/>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60F7F"/>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60F7F"/>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60F7F"/>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60F7F"/>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60F7F"/>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60F7F"/>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60F7F"/>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60F7F"/>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60F7F"/>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60F7F"/>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60F7F"/>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60F7F"/>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60F7F"/>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60F7F"/>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60F7F"/>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60F7F"/>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60F7F"/>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60F7F"/>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60F7F"/>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60F7F"/>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60F7F"/>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60F7F"/>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60F7F"/>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60F7F"/>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60F7F"/>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60F7F"/>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60F7F"/>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60F7F"/>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860F7F"/>
    <w:rPr>
      <w:rFonts w:ascii="Courier New" w:hAnsi="Courier New" w:cs="Courier New"/>
      <w:sz w:val="20"/>
      <w:szCs w:val="20"/>
    </w:rPr>
  </w:style>
  <w:style w:type="paragraph" w:styleId="Textodebloque">
    <w:name w:val="Block Text"/>
    <w:basedOn w:val="Normal"/>
    <w:semiHidden/>
    <w:rsid w:val="00860F7F"/>
    <w:pPr>
      <w:suppressAutoHyphens w:val="0"/>
      <w:kinsoku/>
      <w:overflowPunct/>
      <w:autoSpaceDE/>
      <w:autoSpaceDN/>
      <w:adjustRightInd/>
      <w:snapToGrid/>
      <w:spacing w:after="120"/>
      <w:ind w:left="1440" w:right="1440"/>
    </w:pPr>
    <w:rPr>
      <w:rFonts w:eastAsia="Times New Roman"/>
      <w:lang w:eastAsia="es-ES"/>
    </w:rPr>
  </w:style>
  <w:style w:type="character" w:styleId="Textoennegrita">
    <w:name w:val="Strong"/>
    <w:semiHidden/>
    <w:rsid w:val="00860F7F"/>
    <w:rPr>
      <w:b/>
      <w:bCs/>
    </w:rPr>
  </w:style>
  <w:style w:type="paragraph" w:styleId="Textoindependiente">
    <w:name w:val="Body Text"/>
    <w:basedOn w:val="Normal"/>
    <w:link w:val="TextoindependienteCar"/>
    <w:semiHidden/>
    <w:rsid w:val="00860F7F"/>
    <w:pPr>
      <w:suppressAutoHyphens w:val="0"/>
      <w:kinsoku/>
      <w:overflowPunct/>
      <w:autoSpaceDE/>
      <w:autoSpaceDN/>
      <w:adjustRightInd/>
      <w:snapToGrid/>
      <w:spacing w:after="120"/>
    </w:pPr>
    <w:rPr>
      <w:rFonts w:eastAsia="Times New Roman"/>
      <w:lang w:eastAsia="es-ES"/>
    </w:rPr>
  </w:style>
  <w:style w:type="character" w:customStyle="1" w:styleId="TextoindependienteCar">
    <w:name w:val="Texto independiente Car"/>
    <w:basedOn w:val="Fuentedeprrafopredeter"/>
    <w:link w:val="Textoindependiente"/>
    <w:semiHidden/>
    <w:rsid w:val="00860F7F"/>
    <w:rPr>
      <w:lang w:val="es-ES" w:eastAsia="es-ES"/>
    </w:rPr>
  </w:style>
  <w:style w:type="paragraph" w:styleId="Textoindependiente2">
    <w:name w:val="Body Text 2"/>
    <w:basedOn w:val="Normal"/>
    <w:link w:val="Textoindependiente2Car"/>
    <w:semiHidden/>
    <w:rsid w:val="00860F7F"/>
    <w:pPr>
      <w:suppressAutoHyphens w:val="0"/>
      <w:kinsoku/>
      <w:overflowPunct/>
      <w:autoSpaceDE/>
      <w:autoSpaceDN/>
      <w:adjustRightInd/>
      <w:snapToGrid/>
      <w:spacing w:after="120" w:line="480" w:lineRule="auto"/>
    </w:pPr>
    <w:rPr>
      <w:rFonts w:eastAsia="Times New Roman"/>
      <w:lang w:eastAsia="es-ES"/>
    </w:rPr>
  </w:style>
  <w:style w:type="character" w:customStyle="1" w:styleId="Textoindependiente2Car">
    <w:name w:val="Texto independiente 2 Car"/>
    <w:basedOn w:val="Fuentedeprrafopredeter"/>
    <w:link w:val="Textoindependiente2"/>
    <w:semiHidden/>
    <w:rsid w:val="00860F7F"/>
    <w:rPr>
      <w:lang w:val="es-ES" w:eastAsia="es-ES"/>
    </w:rPr>
  </w:style>
  <w:style w:type="paragraph" w:styleId="Textoindependiente3">
    <w:name w:val="Body Text 3"/>
    <w:basedOn w:val="Normal"/>
    <w:link w:val="Textoindependiente3Car"/>
    <w:semiHidden/>
    <w:rsid w:val="00860F7F"/>
    <w:pPr>
      <w:suppressAutoHyphens w:val="0"/>
      <w:kinsoku/>
      <w:overflowPunct/>
      <w:autoSpaceDE/>
      <w:autoSpaceDN/>
      <w:adjustRightInd/>
      <w:snapToGrid/>
      <w:spacing w:after="120"/>
    </w:pPr>
    <w:rPr>
      <w:rFonts w:eastAsia="Times New Roman"/>
      <w:sz w:val="16"/>
      <w:szCs w:val="16"/>
      <w:lang w:eastAsia="es-ES"/>
    </w:rPr>
  </w:style>
  <w:style w:type="character" w:customStyle="1" w:styleId="Textoindependiente3Car">
    <w:name w:val="Texto independiente 3 Car"/>
    <w:basedOn w:val="Fuentedeprrafopredeter"/>
    <w:link w:val="Textoindependiente3"/>
    <w:semiHidden/>
    <w:rsid w:val="00860F7F"/>
    <w:rPr>
      <w:sz w:val="16"/>
      <w:szCs w:val="16"/>
      <w:lang w:val="es-ES" w:eastAsia="es-ES"/>
    </w:rPr>
  </w:style>
  <w:style w:type="paragraph" w:styleId="Textoindependienteprimerasangra">
    <w:name w:val="Body Text First Indent"/>
    <w:basedOn w:val="Textoindependiente"/>
    <w:link w:val="TextoindependienteprimerasangraCar"/>
    <w:semiHidden/>
    <w:rsid w:val="00860F7F"/>
    <w:pPr>
      <w:ind w:firstLine="210"/>
    </w:pPr>
  </w:style>
  <w:style w:type="character" w:customStyle="1" w:styleId="TextoindependienteprimerasangraCar">
    <w:name w:val="Texto independiente primera sangría Car"/>
    <w:basedOn w:val="TextoindependienteCar"/>
    <w:link w:val="Textoindependienteprimerasangra"/>
    <w:semiHidden/>
    <w:rsid w:val="00860F7F"/>
    <w:rPr>
      <w:lang w:val="es-ES" w:eastAsia="es-ES"/>
    </w:rPr>
  </w:style>
  <w:style w:type="paragraph" w:styleId="Textoindependienteprimerasangra2">
    <w:name w:val="Body Text First Indent 2"/>
    <w:basedOn w:val="Sangradetextonormal"/>
    <w:link w:val="Textoindependienteprimerasangra2Car"/>
    <w:semiHidden/>
    <w:rsid w:val="00860F7F"/>
    <w:pPr>
      <w:ind w:firstLine="210"/>
    </w:pPr>
  </w:style>
  <w:style w:type="character" w:customStyle="1" w:styleId="Textoindependienteprimerasangra2Car">
    <w:name w:val="Texto independiente primera sangría 2 Car"/>
    <w:basedOn w:val="SangradetextonormalCar"/>
    <w:link w:val="Textoindependienteprimerasangra2"/>
    <w:semiHidden/>
    <w:rsid w:val="00860F7F"/>
    <w:rPr>
      <w:lang w:val="es-ES" w:eastAsia="es-ES"/>
    </w:rPr>
  </w:style>
  <w:style w:type="paragraph" w:styleId="Textosinformato">
    <w:name w:val="Plain Text"/>
    <w:basedOn w:val="Normal"/>
    <w:link w:val="TextosinformatoCar"/>
    <w:semiHidden/>
    <w:rsid w:val="00860F7F"/>
    <w:pPr>
      <w:suppressAutoHyphens w:val="0"/>
      <w:kinsoku/>
      <w:overflowPunct/>
      <w:autoSpaceDE/>
      <w:autoSpaceDN/>
      <w:adjustRightInd/>
      <w:snapToGrid/>
    </w:pPr>
    <w:rPr>
      <w:rFonts w:ascii="Courier New" w:eastAsia="Times New Roman" w:hAnsi="Courier New" w:cs="Courier New"/>
      <w:lang w:eastAsia="es-ES"/>
    </w:rPr>
  </w:style>
  <w:style w:type="character" w:customStyle="1" w:styleId="TextosinformatoCar">
    <w:name w:val="Texto sin formato Car"/>
    <w:basedOn w:val="Fuentedeprrafopredeter"/>
    <w:link w:val="Textosinformato"/>
    <w:semiHidden/>
    <w:rsid w:val="00860F7F"/>
    <w:rPr>
      <w:rFonts w:ascii="Courier New" w:hAnsi="Courier New" w:cs="Courier New"/>
      <w:lang w:val="es-ES" w:eastAsia="es-ES"/>
    </w:rPr>
  </w:style>
  <w:style w:type="paragraph" w:styleId="Ttulo">
    <w:name w:val="Title"/>
    <w:basedOn w:val="Normal"/>
    <w:link w:val="TtuloCar"/>
    <w:semiHidden/>
    <w:rsid w:val="00860F7F"/>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eastAsia="es-ES"/>
    </w:rPr>
  </w:style>
  <w:style w:type="character" w:customStyle="1" w:styleId="TtuloCar">
    <w:name w:val="Título Car"/>
    <w:basedOn w:val="Fuentedeprrafopredeter"/>
    <w:link w:val="Ttulo"/>
    <w:semiHidden/>
    <w:rsid w:val="00860F7F"/>
    <w:rPr>
      <w:rFonts w:ascii="Arial" w:hAnsi="Arial" w:cs="Arial"/>
      <w:b/>
      <w:bCs/>
      <w:kern w:val="28"/>
      <w:sz w:val="32"/>
      <w:szCs w:val="32"/>
      <w:lang w:val="es-ES" w:eastAsia="es-ES"/>
    </w:rPr>
  </w:style>
  <w:style w:type="character" w:styleId="VariableHTML">
    <w:name w:val="HTML Variable"/>
    <w:semiHidden/>
    <w:rsid w:val="00860F7F"/>
    <w:rPr>
      <w:i/>
      <w:iCs/>
    </w:rPr>
  </w:style>
  <w:style w:type="character" w:styleId="nfasisintenso">
    <w:name w:val="Intense Emphasis"/>
    <w:uiPriority w:val="21"/>
    <w:semiHidden/>
    <w:rsid w:val="00860F7F"/>
    <w:rPr>
      <w:b/>
      <w:bCs/>
      <w:i/>
      <w:iCs/>
      <w:color w:val="4F81BD"/>
    </w:rPr>
  </w:style>
  <w:style w:type="paragraph" w:styleId="Citadestacada">
    <w:name w:val="Intense Quote"/>
    <w:basedOn w:val="Normal"/>
    <w:next w:val="Normal"/>
    <w:link w:val="CitadestacadaCar"/>
    <w:uiPriority w:val="30"/>
    <w:semiHidden/>
    <w:rsid w:val="00860F7F"/>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eastAsia="es-ES"/>
    </w:rPr>
  </w:style>
  <w:style w:type="character" w:customStyle="1" w:styleId="CitadestacadaCar">
    <w:name w:val="Cita destacada Car"/>
    <w:basedOn w:val="Fuentedeprrafopredeter"/>
    <w:link w:val="Citadestacada"/>
    <w:uiPriority w:val="30"/>
    <w:semiHidden/>
    <w:rsid w:val="00860F7F"/>
    <w:rPr>
      <w:b/>
      <w:bCs/>
      <w:i/>
      <w:iCs/>
      <w:color w:val="4F81BD"/>
      <w:lang w:val="es-ES" w:eastAsia="es-ES"/>
    </w:rPr>
  </w:style>
  <w:style w:type="paragraph" w:styleId="Revisin">
    <w:name w:val="Revision"/>
    <w:hidden/>
    <w:uiPriority w:val="99"/>
    <w:semiHidden/>
    <w:rsid w:val="00860F7F"/>
    <w:rPr>
      <w:lang w:eastAsia="en-US"/>
    </w:rPr>
  </w:style>
  <w:style w:type="character" w:styleId="Mencinsinresolver">
    <w:name w:val="Unresolved Mention"/>
    <w:basedOn w:val="Fuentedeprrafopredeter"/>
    <w:uiPriority w:val="99"/>
    <w:semiHidden/>
    <w:unhideWhenUsed/>
    <w:rsid w:val="00860F7F"/>
    <w:rPr>
      <w:color w:val="605E5C"/>
      <w:shd w:val="clear" w:color="auto" w:fill="E1DFDD"/>
    </w:rPr>
  </w:style>
  <w:style w:type="character" w:styleId="Refdecomentario">
    <w:name w:val="annotation reference"/>
    <w:basedOn w:val="Fuentedeprrafopredeter"/>
    <w:semiHidden/>
    <w:unhideWhenUsed/>
    <w:rsid w:val="00860F7F"/>
    <w:rPr>
      <w:sz w:val="16"/>
      <w:szCs w:val="16"/>
    </w:rPr>
  </w:style>
  <w:style w:type="paragraph" w:styleId="Textocomentario">
    <w:name w:val="annotation text"/>
    <w:basedOn w:val="Normal"/>
    <w:link w:val="TextocomentarioCar"/>
    <w:unhideWhenUsed/>
    <w:rsid w:val="00860F7F"/>
    <w:pPr>
      <w:suppressAutoHyphens w:val="0"/>
      <w:kinsoku/>
      <w:overflowPunct/>
      <w:autoSpaceDE/>
      <w:autoSpaceDN/>
      <w:adjustRightInd/>
      <w:snapToGrid/>
      <w:spacing w:line="240" w:lineRule="auto"/>
    </w:pPr>
    <w:rPr>
      <w:rFonts w:eastAsia="SimSun"/>
      <w:kern w:val="2"/>
      <w:lang w:val="en-GB" w:eastAsia="zh-CN"/>
      <w14:ligatures w14:val="standardContextual"/>
    </w:rPr>
  </w:style>
  <w:style w:type="character" w:customStyle="1" w:styleId="TextocomentarioCar">
    <w:name w:val="Texto comentario Car"/>
    <w:basedOn w:val="Fuentedeprrafopredeter"/>
    <w:link w:val="Textocomentario"/>
    <w:rsid w:val="00860F7F"/>
    <w:rPr>
      <w:rFonts w:eastAsia="SimSun"/>
      <w:kern w:val="2"/>
      <w:lang w:eastAsia="zh-CN"/>
      <w14:ligatures w14:val="standardContextual"/>
    </w:rPr>
  </w:style>
  <w:style w:type="paragraph" w:styleId="Asuntodelcomentario">
    <w:name w:val="annotation subject"/>
    <w:basedOn w:val="Textocomentario"/>
    <w:next w:val="Textocomentario"/>
    <w:link w:val="AsuntodelcomentarioCar"/>
    <w:uiPriority w:val="99"/>
    <w:semiHidden/>
    <w:unhideWhenUsed/>
    <w:rsid w:val="00860F7F"/>
    <w:rPr>
      <w:b/>
      <w:bCs/>
    </w:rPr>
  </w:style>
  <w:style w:type="character" w:customStyle="1" w:styleId="AsuntodelcomentarioCar">
    <w:name w:val="Asunto del comentario Car"/>
    <w:basedOn w:val="TextocomentarioCar"/>
    <w:link w:val="Asuntodelcomentario"/>
    <w:uiPriority w:val="99"/>
    <w:semiHidden/>
    <w:rsid w:val="00860F7F"/>
    <w:rPr>
      <w:rFonts w:eastAsia="SimSun"/>
      <w:b/>
      <w:bCs/>
      <w:kern w:val="2"/>
      <w:lang w:eastAsia="zh-CN"/>
      <w14:ligatures w14:val="standardContextual"/>
    </w:rPr>
  </w:style>
  <w:style w:type="paragraph" w:styleId="TDC1">
    <w:name w:val="toc 1"/>
    <w:basedOn w:val="Normal"/>
    <w:next w:val="Normal"/>
    <w:uiPriority w:val="5"/>
    <w:unhideWhenUsed/>
    <w:rsid w:val="00860F7F"/>
    <w:pPr>
      <w:tabs>
        <w:tab w:val="right" w:pos="851"/>
        <w:tab w:val="left" w:leader="dot" w:pos="9072"/>
        <w:tab w:val="right" w:pos="9639"/>
      </w:tabs>
      <w:suppressAutoHyphens w:val="0"/>
      <w:kinsoku/>
      <w:overflowPunct/>
      <w:autoSpaceDE/>
      <w:autoSpaceDN/>
      <w:adjustRightInd/>
      <w:snapToGrid/>
      <w:spacing w:after="120"/>
      <w:ind w:left="1134" w:right="851" w:hanging="1134"/>
    </w:pPr>
  </w:style>
  <w:style w:type="paragraph" w:styleId="TDC2">
    <w:name w:val="toc 2"/>
    <w:basedOn w:val="TDC1"/>
    <w:next w:val="Normal"/>
    <w:uiPriority w:val="5"/>
    <w:unhideWhenUsed/>
    <w:rsid w:val="00860F7F"/>
    <w:pPr>
      <w:tabs>
        <w:tab w:val="clear" w:pos="851"/>
      </w:tabs>
      <w:ind w:left="1559" w:hanging="425"/>
    </w:pPr>
  </w:style>
  <w:style w:type="paragraph" w:styleId="TDC3">
    <w:name w:val="toc 3"/>
    <w:basedOn w:val="TDC2"/>
    <w:next w:val="Normal"/>
    <w:uiPriority w:val="5"/>
    <w:unhideWhenUsed/>
    <w:rsid w:val="00860F7F"/>
    <w:pPr>
      <w:tabs>
        <w:tab w:val="left" w:pos="1985"/>
      </w:tabs>
      <w:ind w:left="1984"/>
    </w:pPr>
  </w:style>
  <w:style w:type="paragraph" w:styleId="TDC4">
    <w:name w:val="toc 4"/>
    <w:basedOn w:val="TDC1"/>
    <w:next w:val="Normal"/>
    <w:uiPriority w:val="5"/>
    <w:unhideWhenUsed/>
    <w:rsid w:val="00860F7F"/>
    <w:pPr>
      <w:tabs>
        <w:tab w:val="clear" w:pos="9072"/>
        <w:tab w:val="left" w:leader="dot" w:pos="7938"/>
        <w:tab w:val="right" w:pos="8930"/>
      </w:tabs>
      <w:ind w:right="1701"/>
    </w:pPr>
  </w:style>
  <w:style w:type="paragraph" w:styleId="TDC5">
    <w:name w:val="toc 5"/>
    <w:basedOn w:val="TDC4"/>
    <w:next w:val="Normal"/>
    <w:uiPriority w:val="5"/>
    <w:unhideWhenUsed/>
    <w:rsid w:val="00860F7F"/>
    <w:pPr>
      <w:tabs>
        <w:tab w:val="clear" w:pos="851"/>
      </w:tabs>
      <w:ind w:left="1559" w:hanging="425"/>
    </w:pPr>
  </w:style>
  <w:style w:type="paragraph" w:styleId="TDC6">
    <w:name w:val="toc 6"/>
    <w:basedOn w:val="TDC5"/>
    <w:next w:val="Normal"/>
    <w:uiPriority w:val="5"/>
    <w:unhideWhenUsed/>
    <w:rsid w:val="00860F7F"/>
    <w:pPr>
      <w:tabs>
        <w:tab w:val="left" w:pos="1985"/>
      </w:tabs>
      <w:ind w:left="1984"/>
    </w:pPr>
  </w:style>
  <w:style w:type="paragraph" w:customStyle="1" w:styleId="1ParNoG">
    <w:name w:val="1 _ParNo_G"/>
    <w:basedOn w:val="Normal"/>
    <w:uiPriority w:val="1"/>
    <w:qFormat/>
    <w:rsid w:val="00860F7F"/>
    <w:pPr>
      <w:numPr>
        <w:ilvl w:val="1"/>
        <w:numId w:val="18"/>
      </w:numPr>
      <w:suppressAutoHyphens w:val="0"/>
      <w:kinsoku/>
      <w:overflowPunct/>
      <w:autoSpaceDE/>
      <w:autoSpaceDN/>
      <w:adjustRightInd/>
      <w:snapToGrid/>
      <w:spacing w:after="120"/>
      <w:jc w:val="both"/>
    </w:pPr>
  </w:style>
  <w:style w:type="paragraph" w:customStyle="1" w:styleId="1ParNoG0">
    <w:name w:val="1_ParNo_G"/>
    <w:basedOn w:val="Normal"/>
    <w:uiPriority w:val="1"/>
    <w:qFormat/>
    <w:rsid w:val="00860F7F"/>
    <w:pPr>
      <w:numPr>
        <w:ilvl w:val="2"/>
        <w:numId w:val="18"/>
      </w:numPr>
      <w:tabs>
        <w:tab w:val="clear" w:pos="1701"/>
      </w:tabs>
      <w:suppressAutoHyphens w:val="0"/>
      <w:kinsoku/>
      <w:overflowPunct/>
      <w:autoSpaceDE/>
      <w:autoSpaceDN/>
      <w:adjustRightInd/>
      <w:snapToGrid/>
      <w:spacing w:after="120"/>
      <w:jc w:val="both"/>
    </w:pPr>
  </w:style>
  <w:style w:type="paragraph" w:customStyle="1" w:styleId="Table1G">
    <w:name w:val="Table_1_G"/>
    <w:basedOn w:val="Normal"/>
    <w:next w:val="Normal"/>
    <w:uiPriority w:val="2"/>
    <w:qFormat/>
    <w:rsid w:val="00860F7F"/>
    <w:pPr>
      <w:keepNext/>
      <w:keepLines/>
      <w:spacing w:line="240" w:lineRule="auto"/>
      <w:ind w:left="1134"/>
    </w:pPr>
  </w:style>
  <w:style w:type="paragraph" w:customStyle="1" w:styleId="Table1line2G">
    <w:name w:val="Table_1_line2_G"/>
    <w:basedOn w:val="Table1G"/>
    <w:next w:val="Normal"/>
    <w:uiPriority w:val="2"/>
    <w:qFormat/>
    <w:rsid w:val="00860F7F"/>
    <w:pPr>
      <w:spacing w:after="120"/>
    </w:pPr>
    <w:rPr>
      <w:b/>
    </w:rPr>
  </w:style>
  <w:style w:type="paragraph" w:customStyle="1" w:styleId="Table1Line3G">
    <w:name w:val="Table_1_Line3_G"/>
    <w:basedOn w:val="Table1line2G"/>
    <w:next w:val="Normal"/>
    <w:uiPriority w:val="2"/>
    <w:qFormat/>
    <w:rsid w:val="00860F7F"/>
    <w:rPr>
      <w:b w:val="0"/>
      <w:sz w:val="16"/>
    </w:rPr>
  </w:style>
  <w:style w:type="paragraph" w:customStyle="1" w:styleId="TableH23G">
    <w:name w:val="Table_H2/3_G"/>
    <w:basedOn w:val="H23G"/>
    <w:uiPriority w:val="2"/>
    <w:qFormat/>
    <w:rsid w:val="00860F7F"/>
    <w:pPr>
      <w:spacing w:before="0"/>
      <w:ind w:right="0" w:firstLine="0"/>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undocs.org/sp/CAT/C/77/1" TargetMode="External"/><Relationship Id="rId117" Type="http://schemas.openxmlformats.org/officeDocument/2006/relationships/hyperlink" Target="http://undocs.org/sp/CAT/C/78/D/1031/2020" TargetMode="External"/><Relationship Id="rId21" Type="http://schemas.openxmlformats.org/officeDocument/2006/relationships/footer" Target="footer6.xml"/><Relationship Id="rId42" Type="http://schemas.openxmlformats.org/officeDocument/2006/relationships/hyperlink" Target="http://undocs.org/sp/CAT/C/NZL/CO/7" TargetMode="External"/><Relationship Id="rId47" Type="http://schemas.openxmlformats.org/officeDocument/2006/relationships/hyperlink" Target="http://undocs.org/sp/CAT/C/BDI/2" TargetMode="External"/><Relationship Id="rId63" Type="http://schemas.openxmlformats.org/officeDocument/2006/relationships/hyperlink" Target="http://undocs.org/sp/CAT/C/FIN/8" TargetMode="External"/><Relationship Id="rId68" Type="http://schemas.openxmlformats.org/officeDocument/2006/relationships/hyperlink" Target="http://undocs.org/sp/CAT/C/LIE/CO/5" TargetMode="External"/><Relationship Id="rId84" Type="http://schemas.openxmlformats.org/officeDocument/2006/relationships/hyperlink" Target="http://undocs.org/sp/CAT/C/77/D/989/2020" TargetMode="External"/><Relationship Id="rId89" Type="http://schemas.openxmlformats.org/officeDocument/2006/relationships/hyperlink" Target="http://undocs.org/sp/CAT/C/77/D/1011/2020" TargetMode="External"/><Relationship Id="rId112" Type="http://schemas.openxmlformats.org/officeDocument/2006/relationships/hyperlink" Target="http://undocs.org/sp/CAT/C/78/D/1001/2020" TargetMode="External"/><Relationship Id="rId133" Type="http://schemas.openxmlformats.org/officeDocument/2006/relationships/hyperlink" Target="http://undocs.org/sp/CAT/C/79/D/998/2020" TargetMode="External"/><Relationship Id="rId138" Type="http://schemas.openxmlformats.org/officeDocument/2006/relationships/hyperlink" Target="http://undocs.org/sp/CAT/C/79/D/1028/2020" TargetMode="External"/><Relationship Id="rId154" Type="http://schemas.openxmlformats.org/officeDocument/2006/relationships/hyperlink" Target="http://undocs.org/sp/CAT/C/76/D/1018/2020" TargetMode="External"/><Relationship Id="rId159" Type="http://schemas.openxmlformats.org/officeDocument/2006/relationships/footer" Target="footer8.xml"/><Relationship Id="rId16" Type="http://schemas.openxmlformats.org/officeDocument/2006/relationships/header" Target="header4.xml"/><Relationship Id="rId107" Type="http://schemas.openxmlformats.org/officeDocument/2006/relationships/hyperlink" Target="http://undocs.org/sp/CAT/C/78/D/1035/2020" TargetMode="External"/><Relationship Id="rId11" Type="http://schemas.openxmlformats.org/officeDocument/2006/relationships/image" Target="media/image4.png"/><Relationship Id="rId32" Type="http://schemas.openxmlformats.org/officeDocument/2006/relationships/hyperlink" Target="https://www.ohchr.org/sites/default/files/documents/hrbodies/treaty-bodies/annualmeeting/35meeting/Working-paper-implementation-treaty-body-Chairs-conclusions.docx" TargetMode="External"/><Relationship Id="rId37" Type="http://schemas.openxmlformats.org/officeDocument/2006/relationships/hyperlink" Target="http://undocs.org/sp/CAT/C/TKM/Q/3" TargetMode="External"/><Relationship Id="rId53" Type="http://schemas.openxmlformats.org/officeDocument/2006/relationships/hyperlink" Target="http://undocs.org/sp/CAT/C/EGY/5" TargetMode="External"/><Relationship Id="rId58" Type="http://schemas.openxmlformats.org/officeDocument/2006/relationships/hyperlink" Target="http://undocs.org/sp/CAT/C/KIR/CO/1" TargetMode="External"/><Relationship Id="rId74" Type="http://schemas.openxmlformats.org/officeDocument/2006/relationships/hyperlink" Target="http://undocs.org/sp/CAT/C/BWA/FCO/1" TargetMode="External"/><Relationship Id="rId79" Type="http://schemas.openxmlformats.org/officeDocument/2006/relationships/hyperlink" Target="http://undocs.org/sp/A/HRC/52/68/Corr.1" TargetMode="External"/><Relationship Id="rId102" Type="http://schemas.openxmlformats.org/officeDocument/2006/relationships/hyperlink" Target="http://undocs.org/sp/CAT/C/78/D/1047/2021" TargetMode="External"/><Relationship Id="rId123" Type="http://schemas.openxmlformats.org/officeDocument/2006/relationships/hyperlink" Target="http://undocs.org/sp/CAT/C/79/D/1055/2021" TargetMode="External"/><Relationship Id="rId128" Type="http://schemas.openxmlformats.org/officeDocument/2006/relationships/hyperlink" Target="http://undocs.org/sp/CAT/C/79/D/831/2017" TargetMode="External"/><Relationship Id="rId144" Type="http://schemas.openxmlformats.org/officeDocument/2006/relationships/hyperlink" Target="http://undocs.org/sp/CAT/C/79/D/1092/2021" TargetMode="External"/><Relationship Id="rId149" Type="http://schemas.openxmlformats.org/officeDocument/2006/relationships/hyperlink" Target="http://undocs.org/sp/CAT/C/75/D/893/2018" TargetMode="External"/><Relationship Id="rId5" Type="http://schemas.openxmlformats.org/officeDocument/2006/relationships/webSettings" Target="webSettings.xml"/><Relationship Id="rId90" Type="http://schemas.openxmlformats.org/officeDocument/2006/relationships/hyperlink" Target="http://undocs.org/sp/CAT/C/77/D/917/2019" TargetMode="External"/><Relationship Id="rId95" Type="http://schemas.openxmlformats.org/officeDocument/2006/relationships/hyperlink" Target="http://undocs.org/sp/CAT/C/77/D/996/2020" TargetMode="External"/><Relationship Id="rId160" Type="http://schemas.openxmlformats.org/officeDocument/2006/relationships/fontTable" Target="fontTable.xml"/><Relationship Id="rId22" Type="http://schemas.openxmlformats.org/officeDocument/2006/relationships/header" Target="header7.xml"/><Relationship Id="rId27" Type="http://schemas.openxmlformats.org/officeDocument/2006/relationships/hyperlink" Target="http://undocs.org/sp/CAT/C/78/1" TargetMode="External"/><Relationship Id="rId43" Type="http://schemas.openxmlformats.org/officeDocument/2006/relationships/hyperlink" Target="http://undocs.org/sp/CAT/C/ROU/3" TargetMode="External"/><Relationship Id="rId48" Type="http://schemas.openxmlformats.org/officeDocument/2006/relationships/hyperlink" Target="http://undocs.org/sp/CAT/C/BDI/CO/2" TargetMode="External"/><Relationship Id="rId64" Type="http://schemas.openxmlformats.org/officeDocument/2006/relationships/hyperlink" Target="http://undocs.org/sp/CAT/C/FIN/CO/8" TargetMode="External"/><Relationship Id="rId69" Type="http://schemas.openxmlformats.org/officeDocument/2006/relationships/hyperlink" Target="http://undocs.org/sp/CAT/C/MKD/4" TargetMode="External"/><Relationship Id="rId113" Type="http://schemas.openxmlformats.org/officeDocument/2006/relationships/hyperlink" Target="http://undocs.org/sp/CAT/C/78/D/1002/2020" TargetMode="External"/><Relationship Id="rId118" Type="http://schemas.openxmlformats.org/officeDocument/2006/relationships/hyperlink" Target="http://undocs.org/sp/CAT/C/78/D/1059/2021" TargetMode="External"/><Relationship Id="rId134" Type="http://schemas.openxmlformats.org/officeDocument/2006/relationships/hyperlink" Target="http://undocs.org/sp/CAT/C/79/D/1013/2020" TargetMode="External"/><Relationship Id="rId139" Type="http://schemas.openxmlformats.org/officeDocument/2006/relationships/hyperlink" Target="http://undocs.org/sp/CAT/C/79/D/1043/2020" TargetMode="External"/><Relationship Id="rId80" Type="http://schemas.openxmlformats.org/officeDocument/2006/relationships/hyperlink" Target="http://undocs.org/sp/A/HRC/47/49" TargetMode="External"/><Relationship Id="rId85" Type="http://schemas.openxmlformats.org/officeDocument/2006/relationships/hyperlink" Target="http://undocs.org/sp/CAT/C/77/D/993/2020" TargetMode="External"/><Relationship Id="rId150" Type="http://schemas.openxmlformats.org/officeDocument/2006/relationships/hyperlink" Target="http://undocs.org/sp/CAT/C/74/D/928/2019" TargetMode="External"/><Relationship Id="rId155" Type="http://schemas.openxmlformats.org/officeDocument/2006/relationships/hyperlink" Target="http://undocs.org/sp/CAT/C/76/D/1077/2021" TargetMode="External"/><Relationship Id="rId12" Type="http://schemas.openxmlformats.org/officeDocument/2006/relationships/header" Target="header2.xml"/><Relationship Id="rId17" Type="http://schemas.openxmlformats.org/officeDocument/2006/relationships/footer" Target="footer4.xml"/><Relationship Id="rId33" Type="http://schemas.openxmlformats.org/officeDocument/2006/relationships/hyperlink" Target="http://undocs.org/sp/A/77/228" TargetMode="External"/><Relationship Id="rId38" Type="http://schemas.openxmlformats.org/officeDocument/2006/relationships/hyperlink" Target="http://undocs.org/sp/CAT/C/BEL/QPR/5" TargetMode="External"/><Relationship Id="rId59" Type="http://schemas.openxmlformats.org/officeDocument/2006/relationships/hyperlink" Target="http://undocs.org/sp/CAT/C/AUT/7" TargetMode="External"/><Relationship Id="rId103" Type="http://schemas.openxmlformats.org/officeDocument/2006/relationships/hyperlink" Target="http://undocs.org/sp/CAT/C/78/D/1052/2021" TargetMode="External"/><Relationship Id="rId108" Type="http://schemas.openxmlformats.org/officeDocument/2006/relationships/hyperlink" Target="http://undocs.org/sp/CAT/C/78/D/995/2020" TargetMode="External"/><Relationship Id="rId124" Type="http://schemas.openxmlformats.org/officeDocument/2006/relationships/hyperlink" Target="http://undocs.org/sp/CAT/C/79/D/1061/2021" TargetMode="External"/><Relationship Id="rId129" Type="http://schemas.openxmlformats.org/officeDocument/2006/relationships/hyperlink" Target="http://undocs.org/sp/CAT/C/79/D/836/2017" TargetMode="External"/><Relationship Id="rId20" Type="http://schemas.openxmlformats.org/officeDocument/2006/relationships/footer" Target="footer5.xml"/><Relationship Id="rId41" Type="http://schemas.openxmlformats.org/officeDocument/2006/relationships/hyperlink" Target="http://undocs.org/sp/CAT/C/NZL/7" TargetMode="External"/><Relationship Id="rId54" Type="http://schemas.openxmlformats.org/officeDocument/2006/relationships/hyperlink" Target="http://undocs.org/sp/CAT/C/EGY/CO/5" TargetMode="External"/><Relationship Id="rId62" Type="http://schemas.openxmlformats.org/officeDocument/2006/relationships/hyperlink" Target="http://undocs.org/sp/CAT/C/AZE/CO/5" TargetMode="External"/><Relationship Id="rId70" Type="http://schemas.openxmlformats.org/officeDocument/2006/relationships/hyperlink" Target="http://undocs.org/sp/CAT/C/MKD/CO/4" TargetMode="External"/><Relationship Id="rId75" Type="http://schemas.openxmlformats.org/officeDocument/2006/relationships/hyperlink" Target="http://undocs.org/sp/CAT/C/SLV/FCO/3" TargetMode="External"/><Relationship Id="rId83" Type="http://schemas.openxmlformats.org/officeDocument/2006/relationships/hyperlink" Target="http://undocs.org/sp/CAT/C/77/D/946/2019" TargetMode="External"/><Relationship Id="rId88" Type="http://schemas.openxmlformats.org/officeDocument/2006/relationships/hyperlink" Target="http://undocs.org/sp/CAT/C/77/D/986/2020" TargetMode="External"/><Relationship Id="rId91" Type="http://schemas.openxmlformats.org/officeDocument/2006/relationships/hyperlink" Target="http://undocs.org/sp/CAT/C/77/D/969/2019" TargetMode="External"/><Relationship Id="rId96" Type="http://schemas.openxmlformats.org/officeDocument/2006/relationships/hyperlink" Target="http://undocs.org/sp/CAT/C/77/D/1003/2020" TargetMode="External"/><Relationship Id="rId111" Type="http://schemas.openxmlformats.org/officeDocument/2006/relationships/hyperlink" Target="http://undocs.org/sp/CAT/C/78/D/875/2018" TargetMode="External"/><Relationship Id="rId132" Type="http://schemas.openxmlformats.org/officeDocument/2006/relationships/hyperlink" Target="http://undocs.org/sp/CAT/C/79/D/945/2019" TargetMode="External"/><Relationship Id="rId140" Type="http://schemas.openxmlformats.org/officeDocument/2006/relationships/hyperlink" Target="http://undocs.org/sp/CAT/C/79/D/1048/2021" TargetMode="External"/><Relationship Id="rId145" Type="http://schemas.openxmlformats.org/officeDocument/2006/relationships/hyperlink" Target="http://undocs.org/sp/CAT/C/79/D/1158/2022" TargetMode="External"/><Relationship Id="rId153" Type="http://schemas.openxmlformats.org/officeDocument/2006/relationships/hyperlink" Target="http://undocs.org/sp/CAT/C/76/D/984/2020" TargetMode="External"/><Relationship Id="rId16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undocs.org/sp/CAT/C/79/1" TargetMode="External"/><Relationship Id="rId36" Type="http://schemas.openxmlformats.org/officeDocument/2006/relationships/hyperlink" Target="http://undocs.org/sp/CAT/C/NAM/Q/3" TargetMode="External"/><Relationship Id="rId49" Type="http://schemas.openxmlformats.org/officeDocument/2006/relationships/hyperlink" Target="http://undocs.org/sp/CAT/C/CRI/3" TargetMode="External"/><Relationship Id="rId57" Type="http://schemas.openxmlformats.org/officeDocument/2006/relationships/hyperlink" Target="http://undocs.org/sp/CAT/C/KIR/1" TargetMode="External"/><Relationship Id="rId106" Type="http://schemas.openxmlformats.org/officeDocument/2006/relationships/hyperlink" Target="http://undocs.org/sp/CAT/C/78/D/1076/2021" TargetMode="External"/><Relationship Id="rId114" Type="http://schemas.openxmlformats.org/officeDocument/2006/relationships/hyperlink" Target="http://undocs.org/sp/CAT/C/78/D/1005/2020" TargetMode="External"/><Relationship Id="rId119" Type="http://schemas.openxmlformats.org/officeDocument/2006/relationships/hyperlink" Target="http://undocs.org/sp/CAT/C/79/D/1039/2020" TargetMode="External"/><Relationship Id="rId127" Type="http://schemas.openxmlformats.org/officeDocument/2006/relationships/hyperlink" Target="http://undocs.org/sp/CAT/C/79/D/1066/2021" TargetMode="External"/><Relationship Id="rId10" Type="http://schemas.openxmlformats.org/officeDocument/2006/relationships/footer" Target="footer1.xml"/><Relationship Id="rId31" Type="http://schemas.openxmlformats.org/officeDocument/2006/relationships/hyperlink" Target="http://undocs.org/sp/A/78/44" TargetMode="External"/><Relationship Id="rId44" Type="http://schemas.openxmlformats.org/officeDocument/2006/relationships/hyperlink" Target="http://undocs.org/sp/CAT/C/ROU/CO/3" TargetMode="External"/><Relationship Id="rId52" Type="http://schemas.openxmlformats.org/officeDocument/2006/relationships/hyperlink" Target="http://undocs.org/sp/CAT/C/DNK/CO/8" TargetMode="External"/><Relationship Id="rId60" Type="http://schemas.openxmlformats.org/officeDocument/2006/relationships/hyperlink" Target="http://undocs.org/sp/CAT/C/AUT/CO/7" TargetMode="External"/><Relationship Id="rId65" Type="http://schemas.openxmlformats.org/officeDocument/2006/relationships/hyperlink" Target="http://undocs.org/sp/CAT/C/HND/3" TargetMode="External"/><Relationship Id="rId73" Type="http://schemas.openxmlformats.org/officeDocument/2006/relationships/hyperlink" Target="http://undocs.org/sp/CAT/C/KEN/FCO/3" TargetMode="External"/><Relationship Id="rId78" Type="http://schemas.openxmlformats.org/officeDocument/2006/relationships/hyperlink" Target="http://undocs.org/sp/A/HRC/52/68" TargetMode="External"/><Relationship Id="rId81" Type="http://schemas.openxmlformats.org/officeDocument/2006/relationships/hyperlink" Target="http://undocs.org/sp/A/HRC/50/58" TargetMode="External"/><Relationship Id="rId86" Type="http://schemas.openxmlformats.org/officeDocument/2006/relationships/hyperlink" Target="http://undocs.org/sp/CAT/C/77/D/963/2019" TargetMode="External"/><Relationship Id="rId94" Type="http://schemas.openxmlformats.org/officeDocument/2006/relationships/hyperlink" Target="http://undocs.org/sp/CAT/C/77/D/994/2020" TargetMode="External"/><Relationship Id="rId99" Type="http://schemas.openxmlformats.org/officeDocument/2006/relationships/hyperlink" Target="http://undocs.org/sp/CAT/C/77/D/1098/2021" TargetMode="External"/><Relationship Id="rId101" Type="http://schemas.openxmlformats.org/officeDocument/2006/relationships/hyperlink" Target="http://undocs.org/sp/CAT/C/78/D/937/2019" TargetMode="External"/><Relationship Id="rId122" Type="http://schemas.openxmlformats.org/officeDocument/2006/relationships/hyperlink" Target="http://undocs.org/sp/CAT/C/79/D/1041/2020" TargetMode="External"/><Relationship Id="rId130" Type="http://schemas.openxmlformats.org/officeDocument/2006/relationships/hyperlink" Target="http://undocs.org/sp/CAT/C/79/D/886/2018" TargetMode="External"/><Relationship Id="rId135" Type="http://schemas.openxmlformats.org/officeDocument/2006/relationships/hyperlink" Target="http://undocs.org/sp/CAT/C/79/D/1023/2020" TargetMode="External"/><Relationship Id="rId143" Type="http://schemas.openxmlformats.org/officeDocument/2006/relationships/hyperlink" Target="http://undocs.org/sp/CAT/C/79/D/1063/2021" TargetMode="External"/><Relationship Id="rId148" Type="http://schemas.openxmlformats.org/officeDocument/2006/relationships/hyperlink" Target="http://undocs.org/sp/CAT/C/71/D/759/2016" TargetMode="External"/><Relationship Id="rId151" Type="http://schemas.openxmlformats.org/officeDocument/2006/relationships/hyperlink" Target="http://undocs.org/sp/CAT/C/75/D/999/2020" TargetMode="External"/><Relationship Id="rId156" Type="http://schemas.openxmlformats.org/officeDocument/2006/relationships/hyperlink" Target="http://undocs.org/sp/CAT/C/76/D/1044/2020"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http://undocs.org/sp/CAT/C/ESP/7" TargetMode="External"/><Relationship Id="rId109" Type="http://schemas.openxmlformats.org/officeDocument/2006/relationships/hyperlink" Target="http://undocs.org/sp/CAT/C/78/D/1012/2020" TargetMode="External"/><Relationship Id="rId34" Type="http://schemas.openxmlformats.org/officeDocument/2006/relationships/hyperlink" Target="http://undocs.org/sp/A/78/354" TargetMode="External"/><Relationship Id="rId50" Type="http://schemas.openxmlformats.org/officeDocument/2006/relationships/hyperlink" Target="http://undocs.org/sp/CAT/C/CRI/CO/3" TargetMode="External"/><Relationship Id="rId55" Type="http://schemas.openxmlformats.org/officeDocument/2006/relationships/hyperlink" Target="http://undocs.org/sp/CAT/C/SVN/4" TargetMode="External"/><Relationship Id="rId76" Type="http://schemas.openxmlformats.org/officeDocument/2006/relationships/hyperlink" Target="http://undocs.org/sp/CAT/C/PSE/FCO/1" TargetMode="External"/><Relationship Id="rId97" Type="http://schemas.openxmlformats.org/officeDocument/2006/relationships/hyperlink" Target="http://undocs.org/sp/CAT/C/77/D/1008/2020" TargetMode="External"/><Relationship Id="rId104" Type="http://schemas.openxmlformats.org/officeDocument/2006/relationships/hyperlink" Target="http://undocs.org/sp/CAT/C/78/D/840/2017" TargetMode="External"/><Relationship Id="rId120" Type="http://schemas.openxmlformats.org/officeDocument/2006/relationships/hyperlink" Target="http://undocs.org/sp/CAT/C/79/D/943/2019" TargetMode="External"/><Relationship Id="rId125" Type="http://schemas.openxmlformats.org/officeDocument/2006/relationships/hyperlink" Target="http://undocs.org/sp/CAT/C/79/D/1096/2021" TargetMode="External"/><Relationship Id="rId141" Type="http://schemas.openxmlformats.org/officeDocument/2006/relationships/hyperlink" Target="http://undocs.org/sp/CAT/C/79/D/1053/2021" TargetMode="External"/><Relationship Id="rId146" Type="http://schemas.openxmlformats.org/officeDocument/2006/relationships/hyperlink" Target="http://undocs.org/sp/CAT/C/72/D/650/2015" TargetMode="External"/><Relationship Id="rId7" Type="http://schemas.openxmlformats.org/officeDocument/2006/relationships/endnotes" Target="endnotes.xml"/><Relationship Id="rId71" Type="http://schemas.openxmlformats.org/officeDocument/2006/relationships/hyperlink" Target="http://undocs.org/sp/CAT/C/URY/FCO/4" TargetMode="External"/><Relationship Id="rId92" Type="http://schemas.openxmlformats.org/officeDocument/2006/relationships/hyperlink" Target="http://undocs.org/sp/CAT/C/77/D/977/2020" TargetMode="External"/><Relationship Id="rId2" Type="http://schemas.openxmlformats.org/officeDocument/2006/relationships/numbering" Target="numbering.xml"/><Relationship Id="rId29" Type="http://schemas.openxmlformats.org/officeDocument/2006/relationships/hyperlink" Target="http://undocs.org/sp/CAT/C/SR.2011" TargetMode="External"/><Relationship Id="rId24" Type="http://schemas.openxmlformats.org/officeDocument/2006/relationships/hyperlink" Target="http://undocs.org/sp/A/78/44" TargetMode="External"/><Relationship Id="rId40" Type="http://schemas.openxmlformats.org/officeDocument/2006/relationships/hyperlink" Target="http://undocs.org/sp/CAT/C/ESP/CO/7" TargetMode="External"/><Relationship Id="rId45" Type="http://schemas.openxmlformats.org/officeDocument/2006/relationships/hyperlink" Target="http://undocs.org/sp/CAT/C/CHE/8" TargetMode="External"/><Relationship Id="rId66" Type="http://schemas.openxmlformats.org/officeDocument/2006/relationships/hyperlink" Target="http://undocs.org/sp/CAT/C/HND/CO/3" TargetMode="External"/><Relationship Id="rId87" Type="http://schemas.openxmlformats.org/officeDocument/2006/relationships/hyperlink" Target="http://undocs.org/sp/CAT/C/77/D/982/2020" TargetMode="External"/><Relationship Id="rId110" Type="http://schemas.openxmlformats.org/officeDocument/2006/relationships/hyperlink" Target="http://undocs.org/sp/CAT/C/78/D/1085/2021" TargetMode="External"/><Relationship Id="rId115" Type="http://schemas.openxmlformats.org/officeDocument/2006/relationships/hyperlink" Target="http://undocs.org/sp/CAT/C/78/D/1006/2020" TargetMode="External"/><Relationship Id="rId131" Type="http://schemas.openxmlformats.org/officeDocument/2006/relationships/hyperlink" Target="http://undocs.org/sp/CAT/C/79/D/938/2019" TargetMode="External"/><Relationship Id="rId136" Type="http://schemas.openxmlformats.org/officeDocument/2006/relationships/hyperlink" Target="http://undocs.org/sp/CAT/C/79/D/1025/2020" TargetMode="External"/><Relationship Id="rId157" Type="http://schemas.openxmlformats.org/officeDocument/2006/relationships/hyperlink" Target="http://undocs.org/sp/CAT/C/78/2" TargetMode="External"/><Relationship Id="rId61" Type="http://schemas.openxmlformats.org/officeDocument/2006/relationships/hyperlink" Target="http://undocs.org/sp/CAT/C/AZE/5" TargetMode="External"/><Relationship Id="rId82" Type="http://schemas.openxmlformats.org/officeDocument/2006/relationships/hyperlink" Target="http://undocs.org/sp/CAT/C/77/D/1016/2020" TargetMode="External"/><Relationship Id="rId152" Type="http://schemas.openxmlformats.org/officeDocument/2006/relationships/hyperlink" Target="http://undocs.org/sp/CAT/C/76/D/983/2020" TargetMode="External"/><Relationship Id="rId19" Type="http://schemas.openxmlformats.org/officeDocument/2006/relationships/header" Target="header6.xml"/><Relationship Id="rId14" Type="http://schemas.openxmlformats.org/officeDocument/2006/relationships/footer" Target="footer2.xml"/><Relationship Id="rId30" Type="http://schemas.openxmlformats.org/officeDocument/2006/relationships/hyperlink" Target="http://undocs.org/sp/CAT/C/SR.2108" TargetMode="External"/><Relationship Id="rId35" Type="http://schemas.openxmlformats.org/officeDocument/2006/relationships/hyperlink" Target="http://undocs.org/sp/CAT/C/ALB/Q/3" TargetMode="External"/><Relationship Id="rId56" Type="http://schemas.openxmlformats.org/officeDocument/2006/relationships/hyperlink" Target="http://undocs.org/sp/CAT/C/SVN/CO/4" TargetMode="External"/><Relationship Id="rId77" Type="http://schemas.openxmlformats.org/officeDocument/2006/relationships/hyperlink" Target="http://undocs.org/sp/A/HRC/49/71" TargetMode="External"/><Relationship Id="rId100" Type="http://schemas.openxmlformats.org/officeDocument/2006/relationships/hyperlink" Target="http://undocs.org/sp/CAT/C/77/D/1101/2021" TargetMode="External"/><Relationship Id="rId105" Type="http://schemas.openxmlformats.org/officeDocument/2006/relationships/hyperlink" Target="http://undocs.org/sp/CAT/C/78/D/1045/2020" TargetMode="External"/><Relationship Id="rId126" Type="http://schemas.openxmlformats.org/officeDocument/2006/relationships/hyperlink" Target="http://undocs.org/sp/CAT/C/79/D/1021/2020" TargetMode="External"/><Relationship Id="rId147" Type="http://schemas.openxmlformats.org/officeDocument/2006/relationships/hyperlink" Target="http://undocs.org/sp/CAT/C/72/D/736/2016" TargetMode="External"/><Relationship Id="rId8" Type="http://schemas.openxmlformats.org/officeDocument/2006/relationships/image" Target="media/image1.wmf"/><Relationship Id="rId51" Type="http://schemas.openxmlformats.org/officeDocument/2006/relationships/hyperlink" Target="http://undocs.org/sp/CAT/C/DNK/8" TargetMode="External"/><Relationship Id="rId72" Type="http://schemas.openxmlformats.org/officeDocument/2006/relationships/hyperlink" Target="http://undocs.org/sp/CAT/C/ISL/FCO/4" TargetMode="External"/><Relationship Id="rId93" Type="http://schemas.openxmlformats.org/officeDocument/2006/relationships/hyperlink" Target="http://undocs.org/sp/CAT/C/77/D/978/2020" TargetMode="External"/><Relationship Id="rId98" Type="http://schemas.openxmlformats.org/officeDocument/2006/relationships/hyperlink" Target="http://undocs.org/sp/CAT/C/77/D/1071/2021" TargetMode="External"/><Relationship Id="rId121" Type="http://schemas.openxmlformats.org/officeDocument/2006/relationships/hyperlink" Target="http://undocs.org/sp/CAT/C/79/D/958/2019" TargetMode="External"/><Relationship Id="rId142" Type="http://schemas.openxmlformats.org/officeDocument/2006/relationships/hyperlink" Target="http://undocs.org/sp/CAT/C/79/D/1054/2021" TargetMode="External"/><Relationship Id="rId3" Type="http://schemas.openxmlformats.org/officeDocument/2006/relationships/styles" Target="styles.xml"/><Relationship Id="rId25" Type="http://schemas.openxmlformats.org/officeDocument/2006/relationships/hyperlink" Target="http://treaties.un.org/" TargetMode="External"/><Relationship Id="rId46" Type="http://schemas.openxmlformats.org/officeDocument/2006/relationships/hyperlink" Target="http://undocs.org/sp/CAT/C/CHE/CO/8" TargetMode="External"/><Relationship Id="rId67" Type="http://schemas.openxmlformats.org/officeDocument/2006/relationships/hyperlink" Target="http://undocs.org/sp/CAT/C/LIE/5" TargetMode="External"/><Relationship Id="rId116" Type="http://schemas.openxmlformats.org/officeDocument/2006/relationships/hyperlink" Target="http://undocs.org/sp/CAT/C/78/D/1014/2020" TargetMode="External"/><Relationship Id="rId137" Type="http://schemas.openxmlformats.org/officeDocument/2006/relationships/hyperlink" Target="http://undocs.org/sp/CAT/C/79/D/1027/2020" TargetMode="External"/><Relationship Id="rId158" Type="http://schemas.openxmlformats.org/officeDocument/2006/relationships/header" Target="header8.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s/treaty-bodies/cat/reporting-guidelines" TargetMode="External"/><Relationship Id="rId13" Type="http://schemas.openxmlformats.org/officeDocument/2006/relationships/hyperlink" Target="https://tbinternet.ohchr.org/_layouts/15/TreatyBodyExternal/FollowUp.aspx?Treaty=CAT&amp;Lang=es" TargetMode="External"/><Relationship Id="rId18" Type="http://schemas.openxmlformats.org/officeDocument/2006/relationships/hyperlink" Target="http://undocs.org/sp/A/56/44" TargetMode="External"/><Relationship Id="rId3" Type="http://schemas.openxmlformats.org/officeDocument/2006/relationships/hyperlink" Target="https://www.ohchr.org/es/statements/2023/06/un-experts-call-states-uphold-absolute-prohibition-torture-armed-conflict" TargetMode="External"/><Relationship Id="rId21" Type="http://schemas.openxmlformats.org/officeDocument/2006/relationships/hyperlink" Target="http://www.ohchr.org/es" TargetMode="External"/><Relationship Id="rId7" Type="http://schemas.openxmlformats.org/officeDocument/2006/relationships/hyperlink" Target="https://www.ohchr.org/es/events/meetings/2023/35th-meeting-chairpersons-human-rights-treaty-bodies" TargetMode="External"/><Relationship Id="rId12" Type="http://schemas.openxmlformats.org/officeDocument/2006/relationships/hyperlink" Target="https://tbinternet.ohchr.org/_layouts/15/TreatyBodyExternal/FollowUp.aspx?Treaty=CAT&amp;Lang=es" TargetMode="External"/><Relationship Id="rId17" Type="http://schemas.openxmlformats.org/officeDocument/2006/relationships/hyperlink" Target="http://undocs.org/sp/A/48/44/Add.1" TargetMode="External"/><Relationship Id="rId2" Type="http://schemas.openxmlformats.org/officeDocument/2006/relationships/hyperlink" Target="http://treaties.un.org" TargetMode="External"/><Relationship Id="rId16" Type="http://schemas.openxmlformats.org/officeDocument/2006/relationships/hyperlink" Target="https://humanconstanta.org/en/newsletters-about-situation-with-human-rights-in-belarus-2/" TargetMode="External"/><Relationship Id="rId20" Type="http://schemas.openxmlformats.org/officeDocument/2006/relationships/hyperlink" Target="http://juris.ohchr.org/" TargetMode="External"/><Relationship Id="rId1" Type="http://schemas.openxmlformats.org/officeDocument/2006/relationships/hyperlink" Target="https://webtv.un.org/es/asset/k1c/k1cwjqdr0u" TargetMode="External"/><Relationship Id="rId6" Type="http://schemas.openxmlformats.org/officeDocument/2006/relationships/hyperlink" Target="https://www.ohchr.org/es/treaty-bodies/cat/reprisals" TargetMode="External"/><Relationship Id="rId11" Type="http://schemas.openxmlformats.org/officeDocument/2006/relationships/hyperlink" Target="https://tbinternet.ohchr.org/_layouts/15/TreatyBodyExternal/FollowUp.aspx?Treaty=CAT&amp;Lang=es" TargetMode="External"/><Relationship Id="rId5" Type="http://schemas.openxmlformats.org/officeDocument/2006/relationships/hyperlink" Target="http://undocs.org/sp/CAT/C/55/2" TargetMode="External"/><Relationship Id="rId15" Type="http://schemas.openxmlformats.org/officeDocument/2006/relationships/hyperlink" Target="https://spcommreports.ohchr.org/Tmsearch/TMDocuments" TargetMode="External"/><Relationship Id="rId10" Type="http://schemas.openxmlformats.org/officeDocument/2006/relationships/hyperlink" Target="https://tbinternet.ohchr.org/_layouts/15/TreatyBodyExternal/FollowUp.aspx?Treaty=CAT&amp;Lang=es" TargetMode="External"/><Relationship Id="rId19" Type="http://schemas.openxmlformats.org/officeDocument/2006/relationships/hyperlink" Target="https://tbinternet.ohchr.org/_layouts/15/TreatyBodyExternal/Inquiries.aspx" TargetMode="External"/><Relationship Id="rId4" Type="http://schemas.openxmlformats.org/officeDocument/2006/relationships/hyperlink" Target="https://www.un.org/sexualviolenceinconflict/wp-content/uploads/2023/07/Special-Edition-Guidebook-on-State-Obligations-for-Conflict-Related-Sexual-Violence-version-endnotes-1.pdf" TargetMode="External"/><Relationship Id="rId9" Type="http://schemas.openxmlformats.org/officeDocument/2006/relationships/hyperlink" Target="http://undocs.org/sp/CAT/C/55/3" TargetMode="External"/><Relationship Id="rId14" Type="http://schemas.openxmlformats.org/officeDocument/2006/relationships/hyperlink" Target="http://undocs.org/sp/A/HCR/49/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Informe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Informe_AG.dotm</Template>
  <TotalTime>2</TotalTime>
  <Pages>27</Pages>
  <Words>11920</Words>
  <Characters>67946</Characters>
  <Application>Microsoft Office Word</Application>
  <DocSecurity>0</DocSecurity>
  <Lines>566</Lines>
  <Paragraphs>159</Paragraphs>
  <ScaleCrop>false</ScaleCrop>
  <HeadingPairs>
    <vt:vector size="6" baseType="variant">
      <vt:variant>
        <vt:lpstr>Título</vt:lpstr>
      </vt:variant>
      <vt:variant>
        <vt:i4>1</vt:i4>
      </vt:variant>
      <vt:variant>
        <vt:lpstr>Titre</vt:lpstr>
      </vt:variant>
      <vt:variant>
        <vt:i4>1</vt:i4>
      </vt:variant>
      <vt:variant>
        <vt:lpstr>Title</vt:lpstr>
      </vt:variant>
      <vt:variant>
        <vt:i4>1</vt:i4>
      </vt:variant>
    </vt:vector>
  </HeadingPairs>
  <TitlesOfParts>
    <vt:vector size="3" baseType="lpstr">
      <vt:lpstr>A/79/44</vt:lpstr>
      <vt:lpstr>A/XX/XX</vt:lpstr>
      <vt:lpstr>A/…</vt:lpstr>
    </vt:vector>
  </TitlesOfParts>
  <Manager>Corinne</Manager>
  <Company>CSD</Company>
  <LinksUpToDate>false</LinksUpToDate>
  <CharactersWithSpaces>79707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A/79/44</dc:title>
  <dc:subject/>
  <dc:creator>Marcel GONZALEZ-PEREZ</dc:creator>
  <cp:keywords/>
  <cp:lastModifiedBy>Marcel Gonzalez Perez</cp:lastModifiedBy>
  <cp:revision>4</cp:revision>
  <cp:lastPrinted>2024-07-03T09:51:00Z</cp:lastPrinted>
  <dcterms:created xsi:type="dcterms:W3CDTF">2024-07-03T09:49:00Z</dcterms:created>
  <dcterms:modified xsi:type="dcterms:W3CDTF">2024-07-03T09:51:00Z</dcterms:modified>
</cp:coreProperties>
</file>