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37B" w:rsidRDefault="001A737B">
      <w:pPr>
        <w:spacing w:line="60" w:lineRule="exact"/>
      </w:pPr>
      <w:r>
        <w:rPr>
          <w:rStyle w:val="CommentReference"/>
          <w:rFonts w:hint="eastAsia"/>
          <w:vanish/>
        </w:rPr>
        <w:commentReference w:id="0"/>
      </w:r>
    </w:p>
    <w:p w:rsidR="001A737B" w:rsidRDefault="001A737B">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1A737B" w:rsidRDefault="001A737B">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1A737B" w:rsidRDefault="001A737B">
      <w:pPr>
        <w:rPr>
          <w:rFonts w:ascii="SimHei" w:eastAsia="SimHei" w:hint="eastAsia"/>
          <w:color w:val="FF0000"/>
        </w:rPr>
      </w:pPr>
      <w:r>
        <w:rPr>
          <w:rFonts w:ascii="SimHei" w:eastAsia="SimHei" w:hint="eastAsia"/>
          <w:color w:val="FF0000"/>
        </w:rPr>
        <w:t>第571次会议简要记录</w:t>
      </w:r>
    </w:p>
    <w:p w:rsidR="001A737B" w:rsidRDefault="001A737B">
      <w:pPr>
        <w:spacing w:afterLines="50" w:after="120"/>
        <w:rPr>
          <w:rFonts w:hint="eastAsia"/>
        </w:rPr>
      </w:pPr>
      <w:r>
        <w:rPr>
          <w:rFonts w:hint="eastAsia"/>
        </w:rPr>
        <w:t>2002</w:t>
      </w:r>
      <w:r>
        <w:rPr>
          <w:rFonts w:hint="eastAsia"/>
        </w:rPr>
        <w:t>年</w:t>
      </w:r>
      <w:r>
        <w:rPr>
          <w:rFonts w:hint="eastAsia"/>
        </w:rPr>
        <w:t>8</w:t>
      </w:r>
      <w:r>
        <w:rPr>
          <w:rFonts w:hint="eastAsia"/>
        </w:rPr>
        <w:t>月</w:t>
      </w:r>
      <w:r>
        <w:rPr>
          <w:rFonts w:hint="eastAsia"/>
        </w:rPr>
        <w:t>7</w:t>
      </w:r>
      <w:r>
        <w:rPr>
          <w:rFonts w:hint="eastAsia"/>
        </w:rPr>
        <w:t>日，星期三，上午</w:t>
      </w:r>
      <w:r>
        <w:rPr>
          <w:rFonts w:hint="eastAsia"/>
        </w:rPr>
        <w:t>10</w:t>
      </w:r>
      <w:r>
        <w:rPr>
          <w:rFonts w:hint="eastAsia"/>
        </w:rPr>
        <w:t>时在纽约总部举行</w:t>
      </w:r>
    </w:p>
    <w:p w:rsidR="001A737B" w:rsidRDefault="001A737B">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p>
    <w:p w:rsidR="001A737B" w:rsidRDefault="001A737B">
      <w:pPr>
        <w:pStyle w:val="Date"/>
        <w:rPr>
          <w:rFonts w:hint="eastAsia"/>
        </w:rPr>
      </w:pPr>
    </w:p>
    <w:p w:rsidR="001A737B" w:rsidRDefault="001A737B">
      <w:pPr>
        <w:pStyle w:val="HCh"/>
        <w:rPr>
          <w:rFonts w:eastAsia="SimSun" w:hint="eastAsia"/>
        </w:rPr>
      </w:pPr>
      <w:r>
        <w:rPr>
          <w:rFonts w:eastAsia="SimSun" w:hint="eastAsia"/>
        </w:rPr>
        <w:t>目录</w:t>
      </w:r>
    </w:p>
    <w:p w:rsidR="001A737B" w:rsidRDefault="001A737B">
      <w:pPr>
        <w:pStyle w:val="SingleTxt"/>
        <w:rPr>
          <w:rFonts w:hAnsi="SimSun" w:hint="eastAsia"/>
        </w:rPr>
      </w:pPr>
      <w:r>
        <w:rPr>
          <w:rFonts w:hAnsi="SimSun" w:hint="eastAsia"/>
        </w:rPr>
        <w:t>审议缔约国根据《公约》第18条提交的报告（</w:t>
      </w:r>
      <w:r>
        <w:rPr>
          <w:rFonts w:ascii="KaiTi_GB2312" w:eastAsia="KaiTi_GB2312" w:hAnsi="SimSun" w:hint="eastAsia"/>
          <w:color w:val="0000FF"/>
        </w:rPr>
        <w:t>续</w:t>
      </w:r>
      <w:r>
        <w:rPr>
          <w:rFonts w:hAnsi="SimSun" w:hint="eastAsia"/>
        </w:rPr>
        <w:t>）</w:t>
      </w:r>
    </w:p>
    <w:p w:rsidR="001A737B" w:rsidRDefault="001A737B" w:rsidP="006523D3">
      <w:pPr>
        <w:pStyle w:val="SingleTxt"/>
        <w:ind w:leftChars="602" w:left="31680" w:firstLineChars="200" w:firstLine="31680"/>
        <w:rPr>
          <w:rFonts w:ascii="Times New Roman"/>
          <w:color w:val="0000FF"/>
        </w:rPr>
      </w:pPr>
      <w:r>
        <w:rPr>
          <w:rFonts w:eastAsia="KaiTi_GB2312" w:hint="eastAsia"/>
          <w:color w:val="0000FF"/>
        </w:rPr>
        <w:t>亚美尼亚的第二次定期报告</w:t>
      </w:r>
    </w:p>
    <w:p w:rsidR="001A737B" w:rsidRDefault="001A737B">
      <w:pPr>
        <w:pStyle w:val="50"/>
        <w:spacing w:before="240" w:after="240"/>
        <w:jc w:val="center"/>
      </w:pPr>
    </w:p>
    <w:p w:rsidR="001A737B" w:rsidRDefault="001A737B">
      <w:pPr>
        <w:spacing w:after="240" w:line="360" w:lineRule="atLeast"/>
        <w:jc w:val="center"/>
        <w:rPr>
          <w:rFonts w:eastAsia="SimHei"/>
          <w:sz w:val="28"/>
        </w:rPr>
      </w:pPr>
    </w:p>
    <w:p w:rsidR="001A737B" w:rsidRDefault="001A737B">
      <w:pPr>
        <w:tabs>
          <w:tab w:val="left" w:pos="420"/>
        </w:tabs>
        <w:spacing w:line="120" w:lineRule="exact"/>
        <w:rPr>
          <w:rFonts w:eastAsia="SimHei"/>
          <w:sz w:val="28"/>
        </w:rPr>
        <w:sectPr w:rsidR="001A737B">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1A737B" w:rsidRDefault="001A737B">
      <w:pPr>
        <w:tabs>
          <w:tab w:val="left" w:pos="420"/>
        </w:tabs>
        <w:spacing w:after="180" w:line="320" w:lineRule="exact"/>
        <w:rPr>
          <w:rFonts w:eastAsia="KaiTi_GB2312" w:hint="eastAsia"/>
          <w:color w:val="0000FF"/>
        </w:rPr>
      </w:pPr>
      <w:r>
        <w:rPr>
          <w:rFonts w:eastAsia="KaiTi_GB2312" w:hint="eastAsia"/>
          <w:color w:val="0000FF"/>
        </w:rPr>
        <w:t>上午</w:t>
      </w:r>
      <w:r>
        <w:rPr>
          <w:rFonts w:eastAsia="KaiTi_GB2312" w:hint="eastAsia"/>
          <w:color w:val="0000FF"/>
        </w:rPr>
        <w:t>10</w:t>
      </w:r>
      <w:r>
        <w:rPr>
          <w:rFonts w:eastAsia="KaiTi_GB2312" w:hint="eastAsia"/>
          <w:color w:val="0000FF"/>
        </w:rPr>
        <w:t>时</w:t>
      </w:r>
      <w:r>
        <w:rPr>
          <w:rFonts w:eastAsia="KaiTi_GB2312" w:hint="eastAsia"/>
          <w:color w:val="0000FF"/>
        </w:rPr>
        <w:t>10</w:t>
      </w:r>
      <w:r>
        <w:rPr>
          <w:rFonts w:eastAsia="KaiTi_GB2312" w:hint="eastAsia"/>
          <w:color w:val="0000FF"/>
        </w:rPr>
        <w:t>分宣布开会</w:t>
      </w:r>
    </w:p>
    <w:p w:rsidR="001A737B" w:rsidRDefault="001A737B">
      <w:pPr>
        <w:tabs>
          <w:tab w:val="left" w:pos="420"/>
        </w:tabs>
        <w:spacing w:after="180" w:line="320" w:lineRule="exact"/>
        <w:rPr>
          <w:rFonts w:eastAsia="KaiTi_GB2312" w:hint="eastAsia"/>
        </w:rPr>
      </w:pPr>
      <w:r>
        <w:rPr>
          <w:rFonts w:ascii="SimHei" w:eastAsia="SimHei" w:hint="eastAsia"/>
          <w:color w:val="FF0000"/>
        </w:rPr>
        <w:t>审议缔约国根据《公约》第18条提交的报告</w:t>
      </w:r>
      <w:r>
        <w:rPr>
          <w:rFonts w:eastAsia="KaiTi_GB2312" w:hint="eastAsia"/>
        </w:rPr>
        <w:t>（</w:t>
      </w:r>
      <w:r>
        <w:rPr>
          <w:rFonts w:eastAsia="KaiTi_GB2312" w:hint="eastAsia"/>
          <w:color w:val="0000FF"/>
        </w:rPr>
        <w:t>续</w:t>
      </w:r>
      <w:r>
        <w:rPr>
          <w:rFonts w:eastAsia="KaiTi_GB2312" w:hint="eastAsia"/>
        </w:rPr>
        <w:t>）</w:t>
      </w:r>
    </w:p>
    <w:p w:rsidR="001A737B" w:rsidRDefault="001A737B">
      <w:pPr>
        <w:tabs>
          <w:tab w:val="left" w:pos="420"/>
        </w:tabs>
        <w:spacing w:after="180" w:line="320" w:lineRule="exact"/>
        <w:rPr>
          <w:rFonts w:hint="eastAsia"/>
        </w:rPr>
      </w:pPr>
      <w:r>
        <w:rPr>
          <w:rFonts w:eastAsia="KaiTi_GB2312" w:hint="eastAsia"/>
          <w:color w:val="0000FF"/>
        </w:rPr>
        <w:t>亚美尼亚的第二次定期报告</w:t>
      </w:r>
      <w:r>
        <w:rPr>
          <w:rFonts w:hint="eastAsia"/>
        </w:rPr>
        <w:t>（</w:t>
      </w:r>
      <w:r>
        <w:rPr>
          <w:rFonts w:hint="eastAsia"/>
        </w:rPr>
        <w:t>CEDAW/C/ARM/2</w:t>
      </w:r>
      <w:r>
        <w:rPr>
          <w:rFonts w:hint="eastAsia"/>
        </w:rPr>
        <w:t>；</w:t>
      </w:r>
      <w:r>
        <w:rPr>
          <w:rFonts w:hint="eastAsia"/>
        </w:rPr>
        <w:t>CEDAW/PSWG/2002/EXC/CRP.1/Add.2</w:t>
      </w:r>
      <w:r>
        <w:rPr>
          <w:rFonts w:hint="eastAsia"/>
        </w:rPr>
        <w:t>和</w:t>
      </w:r>
      <w:r>
        <w:rPr>
          <w:rFonts w:hint="eastAsia"/>
        </w:rPr>
        <w:t>CEDAW/ PSWG/</w:t>
      </w:r>
      <w:r>
        <w:t xml:space="preserve"> </w:t>
      </w:r>
      <w:r>
        <w:rPr>
          <w:rFonts w:hint="eastAsia"/>
        </w:rPr>
        <w:t>2002/EXC/CRP.2</w:t>
      </w:r>
      <w:r>
        <w:rPr>
          <w:rFonts w:hint="eastAsia"/>
        </w:rPr>
        <w:t>）</w:t>
      </w:r>
    </w:p>
    <w:p w:rsidR="001A737B" w:rsidRDefault="001A737B">
      <w:pPr>
        <w:tabs>
          <w:tab w:val="left" w:pos="420"/>
        </w:tabs>
        <w:spacing w:after="180" w:line="320" w:lineRule="exact"/>
        <w:rPr>
          <w:rFonts w:hint="eastAsia"/>
        </w:rPr>
      </w:pPr>
      <w:r>
        <w:rPr>
          <w:rFonts w:hint="eastAsia"/>
        </w:rPr>
        <w:t>1</w:t>
      </w:r>
      <w:r>
        <w:rPr>
          <w:rFonts w:hint="eastAsia"/>
        </w:rPr>
        <w:t>．</w:t>
      </w:r>
      <w:r>
        <w:rPr>
          <w:rFonts w:hint="eastAsia"/>
        </w:rPr>
        <w:tab/>
      </w:r>
      <w:r>
        <w:rPr>
          <w:rFonts w:hint="eastAsia"/>
        </w:rPr>
        <w:t>应主席邀请，</w:t>
      </w:r>
      <w:r>
        <w:t>Abelian</w:t>
      </w:r>
      <w:r>
        <w:rPr>
          <w:rFonts w:hint="eastAsia"/>
        </w:rPr>
        <w:t>先生、</w:t>
      </w:r>
      <w:r>
        <w:t>Ayvazian</w:t>
      </w:r>
      <w:r>
        <w:rPr>
          <w:rFonts w:hint="eastAsia"/>
        </w:rPr>
        <w:t>女士和</w:t>
      </w:r>
      <w:r>
        <w:t>Hakob yan</w:t>
      </w:r>
      <w:r>
        <w:rPr>
          <w:rFonts w:hint="eastAsia"/>
        </w:rPr>
        <w:t>女士（亚美尼亚）在委员会议席就座。</w:t>
      </w:r>
    </w:p>
    <w:p w:rsidR="001A737B" w:rsidRDefault="001A737B">
      <w:pPr>
        <w:tabs>
          <w:tab w:val="left" w:pos="420"/>
        </w:tabs>
        <w:spacing w:after="180" w:line="320" w:lineRule="exact"/>
        <w:rPr>
          <w:rFonts w:hint="eastAsia"/>
        </w:rPr>
      </w:pPr>
      <w:r>
        <w:rPr>
          <w:rFonts w:hint="eastAsia"/>
        </w:rPr>
        <w:t>2</w:t>
      </w:r>
      <w:r>
        <w:rPr>
          <w:rFonts w:hint="eastAsia"/>
        </w:rPr>
        <w:t>．</w:t>
      </w:r>
      <w:r>
        <w:rPr>
          <w:rFonts w:hint="eastAsia"/>
        </w:rPr>
        <w:tab/>
      </w:r>
      <w:r>
        <w:rPr>
          <w:b/>
          <w:bCs/>
          <w:color w:val="FF0000"/>
        </w:rPr>
        <w:t>Abelian</w:t>
      </w:r>
      <w:r>
        <w:rPr>
          <w:rFonts w:eastAsia="SimHei" w:hint="eastAsia"/>
          <w:color w:val="FF0000"/>
        </w:rPr>
        <w:t>先生</w:t>
      </w:r>
      <w:r>
        <w:rPr>
          <w:rFonts w:hint="eastAsia"/>
        </w:rPr>
        <w:t>（亚美尼亚）介绍了其代表团成员，并说委员会工作方法的明显改进，使各国履行报告义务更为容易得多。他请委员会成员们在审议第二次定期报告时铭记亚美尼亚成为独立国家仅十年。</w:t>
      </w:r>
    </w:p>
    <w:p w:rsidR="001A737B" w:rsidRDefault="001A737B">
      <w:pPr>
        <w:tabs>
          <w:tab w:val="left" w:pos="420"/>
        </w:tabs>
        <w:spacing w:after="180" w:line="320" w:lineRule="exact"/>
        <w:rPr>
          <w:rFonts w:hint="eastAsia"/>
        </w:rPr>
      </w:pPr>
      <w:r>
        <w:rPr>
          <w:rFonts w:hint="eastAsia"/>
        </w:rPr>
        <w:t>3</w:t>
      </w:r>
      <w:r>
        <w:rPr>
          <w:rFonts w:hint="eastAsia"/>
        </w:rPr>
        <w:t>．</w:t>
      </w:r>
      <w:r>
        <w:rPr>
          <w:rFonts w:hint="eastAsia"/>
        </w:rPr>
        <w:tab/>
      </w:r>
      <w:r>
        <w:rPr>
          <w:b/>
          <w:bCs/>
          <w:color w:val="FF0000"/>
        </w:rPr>
        <w:t>Hakobyan</w:t>
      </w:r>
      <w:r>
        <w:rPr>
          <w:rFonts w:eastAsia="SimHei" w:hint="eastAsia"/>
          <w:color w:val="FF0000"/>
        </w:rPr>
        <w:t>女士</w:t>
      </w:r>
      <w:r>
        <w:rPr>
          <w:rFonts w:hint="eastAsia"/>
        </w:rPr>
        <w:t>（亚美尼亚）说，委员会关于亚美尼亚初次报告的建议执行时间比预期的长，其原因在于国家向市场经济转型存在一些问题，发生了破坏性地震，以及邻国对货物、服务和能源实行了封锁。</w:t>
      </w:r>
    </w:p>
    <w:p w:rsidR="001A737B" w:rsidRDefault="001A737B">
      <w:pPr>
        <w:tabs>
          <w:tab w:val="left" w:pos="420"/>
        </w:tabs>
        <w:spacing w:after="180" w:line="320" w:lineRule="exact"/>
        <w:rPr>
          <w:rFonts w:hint="eastAsia"/>
        </w:rPr>
      </w:pPr>
      <w:r>
        <w:rPr>
          <w:rFonts w:hint="eastAsia"/>
        </w:rPr>
        <w:t>4</w:t>
      </w:r>
      <w:r>
        <w:rPr>
          <w:rFonts w:hint="eastAsia"/>
        </w:rPr>
        <w:t>．</w:t>
      </w:r>
      <w:r>
        <w:rPr>
          <w:rFonts w:hint="eastAsia"/>
        </w:rPr>
        <w:t xml:space="preserve"> </w:t>
      </w:r>
      <w:r>
        <w:rPr>
          <w:rFonts w:hint="eastAsia"/>
        </w:rPr>
        <w:t>委员会对没有一个专管提高妇女地位的国家机构表示关注，对此，她宣布</w:t>
      </w:r>
      <w:r>
        <w:rPr>
          <w:rFonts w:hint="eastAsia"/>
        </w:rPr>
        <w:t>2002</w:t>
      </w:r>
      <w:r>
        <w:rPr>
          <w:rFonts w:hint="eastAsia"/>
        </w:rPr>
        <w:t>年</w:t>
      </w:r>
      <w:r>
        <w:rPr>
          <w:rFonts w:hint="eastAsia"/>
        </w:rPr>
        <w:t>5</w:t>
      </w:r>
      <w:r>
        <w:rPr>
          <w:rFonts w:hint="eastAsia"/>
        </w:rPr>
        <w:t>月在社会保障部设置了一个主管妇女问题的副部长职位，她目前正担任此职。她以此身份领导一个妇女事务部，该部门有六位研究妇女问题和性别问题的专家，受权协调其他各部与妇女有关的活动，确保与妇女非政府组织合作，和强制遵守《公约》。</w:t>
      </w:r>
    </w:p>
    <w:p w:rsidR="001A737B" w:rsidRDefault="001A737B">
      <w:pPr>
        <w:tabs>
          <w:tab w:val="left" w:pos="420"/>
        </w:tabs>
        <w:spacing w:after="180" w:line="320" w:lineRule="exact"/>
        <w:rPr>
          <w:rFonts w:hint="eastAsia"/>
        </w:rPr>
      </w:pPr>
      <w:r>
        <w:rPr>
          <w:rFonts w:hint="eastAsia"/>
        </w:rPr>
        <w:t>5</w:t>
      </w:r>
      <w:r>
        <w:rPr>
          <w:rFonts w:hint="eastAsia"/>
        </w:rPr>
        <w:t>．</w:t>
      </w:r>
      <w:r>
        <w:rPr>
          <w:rFonts w:hint="eastAsia"/>
        </w:rPr>
        <w:t xml:space="preserve"> </w:t>
      </w:r>
      <w:r>
        <w:rPr>
          <w:rFonts w:hint="eastAsia"/>
        </w:rPr>
        <w:t>过去三个月中，设立了两个主管妇女问题的政府委员会。第一个委员会组成人员包括卫生、教育、外交和文化、青年事务和体育等各部副部长和部属部门负责人，国民议会一名议员以及四个妇女非政府组织的主席。委员会的职能是就为改善妇女状况和提高妇女在社会中的作用制定国家行动纲领和计划，并建立执行机制。第二个委员会正在制订打击贩卖妇女的行动计划。</w:t>
      </w:r>
    </w:p>
    <w:p w:rsidR="001A737B" w:rsidRDefault="001A737B">
      <w:pPr>
        <w:tabs>
          <w:tab w:val="left" w:pos="420"/>
        </w:tabs>
        <w:spacing w:after="180" w:line="320" w:lineRule="exact"/>
        <w:rPr>
          <w:rFonts w:hint="eastAsia"/>
        </w:rPr>
      </w:pPr>
      <w:r>
        <w:rPr>
          <w:rFonts w:hint="eastAsia"/>
        </w:rPr>
        <w:t>6</w:t>
      </w:r>
      <w:r>
        <w:rPr>
          <w:rFonts w:hint="eastAsia"/>
        </w:rPr>
        <w:t>．</w:t>
      </w:r>
      <w:r>
        <w:rPr>
          <w:rFonts w:hint="eastAsia"/>
        </w:rPr>
        <w:t xml:space="preserve"> </w:t>
      </w:r>
      <w:r>
        <w:rPr>
          <w:rFonts w:hint="eastAsia"/>
        </w:rPr>
        <w:t>社会保障部通过例如摇篮方案与妇女非政府组织密切合作，该方案由若干非政府组织和该部联合实施，向弱势孕妇和新生儿提供支助。卫生部和社会保障部还在规划改善产科病房条件的项目，因为亚美尼亚的产妇死亡率高达西欧国家的五倍。</w:t>
      </w:r>
    </w:p>
    <w:p w:rsidR="001A737B" w:rsidRDefault="001A737B">
      <w:pPr>
        <w:tabs>
          <w:tab w:val="left" w:pos="420"/>
        </w:tabs>
        <w:spacing w:after="180" w:line="320" w:lineRule="exact"/>
        <w:rPr>
          <w:rFonts w:hint="eastAsia"/>
        </w:rPr>
      </w:pPr>
      <w:r>
        <w:rPr>
          <w:rFonts w:hint="eastAsia"/>
        </w:rPr>
        <w:t>7</w:t>
      </w:r>
      <w:r>
        <w:rPr>
          <w:rFonts w:hint="eastAsia"/>
        </w:rPr>
        <w:t>．</w:t>
      </w:r>
      <w:r>
        <w:rPr>
          <w:rFonts w:hint="eastAsia"/>
        </w:rPr>
        <w:tab/>
      </w:r>
      <w:r>
        <w:rPr>
          <w:rFonts w:hint="eastAsia"/>
        </w:rPr>
        <w:t>少数妇女设法参加国民议会竞选；为了鼓励更多的妇女参与，政府需要创造一种公平和透明的气氛，提供足够的财政资源并消除社会、文化和心理障碍。新的妇女事务部与妇女组织合作，正在努力增进妇女参与诸如政治生活、环境保护、妇女权利教育以及妇女健康和就业等领域的活动。</w:t>
      </w:r>
    </w:p>
    <w:p w:rsidR="001A737B" w:rsidRDefault="001A737B">
      <w:pPr>
        <w:tabs>
          <w:tab w:val="left" w:pos="420"/>
        </w:tabs>
        <w:spacing w:after="180" w:line="320" w:lineRule="exact"/>
        <w:rPr>
          <w:rFonts w:hint="eastAsia"/>
        </w:rPr>
      </w:pPr>
      <w:r>
        <w:rPr>
          <w:rFonts w:hint="eastAsia"/>
        </w:rPr>
        <w:t>8</w:t>
      </w:r>
      <w:r>
        <w:rPr>
          <w:rFonts w:hint="eastAsia"/>
        </w:rPr>
        <w:t>．</w:t>
      </w:r>
      <w:r>
        <w:rPr>
          <w:rFonts w:hint="eastAsia"/>
        </w:rPr>
        <w:tab/>
      </w:r>
      <w:r>
        <w:rPr>
          <w:rFonts w:hint="eastAsia"/>
        </w:rPr>
        <w:t>尽管对妇女候选人没有规定限额，但是预期有比往年更多的妇女参加即将举行的区域选举和市政选举。非政府组织为那些候选人提供讨论会和培训，并促进公开、透明和公平的选举。社会保障部和妇女问题部与非政府组织合作，组织政府机构与非政府组织进行讨论，通过媒体向公众传播。</w:t>
      </w:r>
    </w:p>
    <w:p w:rsidR="001A737B" w:rsidRDefault="001A737B">
      <w:pPr>
        <w:tabs>
          <w:tab w:val="left" w:pos="420"/>
        </w:tabs>
        <w:spacing w:after="180" w:line="320" w:lineRule="exact"/>
        <w:rPr>
          <w:rFonts w:hint="eastAsia"/>
        </w:rPr>
      </w:pPr>
      <w:r>
        <w:rPr>
          <w:rFonts w:hint="eastAsia"/>
        </w:rPr>
        <w:t>9</w:t>
      </w:r>
      <w:r>
        <w:rPr>
          <w:rFonts w:hint="eastAsia"/>
        </w:rPr>
        <w:t>．</w:t>
      </w:r>
      <w:r>
        <w:rPr>
          <w:rFonts w:hint="eastAsia"/>
        </w:rPr>
        <w:t xml:space="preserve"> </w:t>
      </w:r>
      <w:r>
        <w:rPr>
          <w:rFonts w:hint="eastAsia"/>
        </w:rPr>
        <w:t>社会保障部计划通过无息微额信贷方案创造新的就业机会，以支助女企业家和增加对国营日托设施的资金供应。这些举措意在帮助有职业的母亲开发专业潜力并抵制基于性别的就业歧视，由于贫富差距日益扩大，这已成为一个严重问题。</w:t>
      </w:r>
    </w:p>
    <w:p w:rsidR="001A737B" w:rsidRDefault="001A737B">
      <w:pPr>
        <w:tabs>
          <w:tab w:val="left" w:pos="420"/>
        </w:tabs>
        <w:spacing w:after="180" w:line="330" w:lineRule="exact"/>
        <w:rPr>
          <w:rFonts w:hint="eastAsia"/>
        </w:rPr>
      </w:pPr>
      <w:r>
        <w:rPr>
          <w:rFonts w:hint="eastAsia"/>
        </w:rPr>
        <w:t>10</w:t>
      </w:r>
      <w:r>
        <w:rPr>
          <w:rFonts w:hint="eastAsia"/>
        </w:rPr>
        <w:t>．政府大为赞赏来自国际组织的援助。一项减贫战略已提交公众讨论，并应导致联合国开发计划署（开发计划署）驻亚美尼亚办事处与负责处理妇女问题的各部和各机构的更密切合作。</w:t>
      </w:r>
    </w:p>
    <w:p w:rsidR="001A737B" w:rsidRDefault="001A737B">
      <w:pPr>
        <w:tabs>
          <w:tab w:val="left" w:pos="420"/>
        </w:tabs>
        <w:spacing w:after="180" w:line="320" w:lineRule="exact"/>
        <w:rPr>
          <w:rFonts w:hint="eastAsia"/>
        </w:rPr>
      </w:pPr>
      <w:r>
        <w:rPr>
          <w:rFonts w:hint="eastAsia"/>
        </w:rPr>
        <w:t>11</w:t>
      </w:r>
      <w:r>
        <w:rPr>
          <w:rFonts w:hint="eastAsia"/>
        </w:rPr>
        <w:t>．</w:t>
      </w:r>
      <w:r>
        <w:rPr>
          <w:b/>
          <w:bCs/>
          <w:color w:val="FF0000"/>
        </w:rPr>
        <w:t>Ayvazian</w:t>
      </w:r>
      <w:r>
        <w:rPr>
          <w:rFonts w:eastAsia="SimHei" w:hint="eastAsia"/>
          <w:color w:val="FF0000"/>
        </w:rPr>
        <w:t>女士</w:t>
      </w:r>
      <w:r>
        <w:rPr>
          <w:rFonts w:hint="eastAsia"/>
        </w:rPr>
        <w:t>（亚美尼亚）说，亚美尼亚是四十多个国际人权文书的缔约方，其中许多文书旨在保护妇女权利和改善妇女在社会中的处境。此外，亚美尼亚计划在国民议会秋季会议期间批准《联合国打击跨国有组织犯罪公约》及其两项议定书和《国际刑事法院罗马规约》。</w:t>
      </w:r>
    </w:p>
    <w:p w:rsidR="001A737B" w:rsidRDefault="001A737B">
      <w:pPr>
        <w:tabs>
          <w:tab w:val="left" w:pos="420"/>
        </w:tabs>
        <w:spacing w:after="180" w:line="320" w:lineRule="exact"/>
        <w:rPr>
          <w:rFonts w:hint="eastAsia"/>
        </w:rPr>
      </w:pPr>
      <w:r>
        <w:rPr>
          <w:rFonts w:hint="eastAsia"/>
        </w:rPr>
        <w:t>12</w:t>
      </w:r>
      <w:r>
        <w:rPr>
          <w:rFonts w:hint="eastAsia"/>
        </w:rPr>
        <w:t>．</w:t>
      </w:r>
      <w:r>
        <w:rPr>
          <w:rFonts w:hint="eastAsia"/>
        </w:rPr>
        <w:t>2001</w:t>
      </w:r>
      <w:r>
        <w:rPr>
          <w:rFonts w:hint="eastAsia"/>
        </w:rPr>
        <w:t>年</w:t>
      </w:r>
      <w:r>
        <w:rPr>
          <w:rFonts w:hint="eastAsia"/>
        </w:rPr>
        <w:t>1</w:t>
      </w:r>
      <w:r>
        <w:rPr>
          <w:rFonts w:hint="eastAsia"/>
        </w:rPr>
        <w:t>月</w:t>
      </w:r>
      <w:r>
        <w:rPr>
          <w:rFonts w:hint="eastAsia"/>
        </w:rPr>
        <w:t>25</w:t>
      </w:r>
      <w:r>
        <w:rPr>
          <w:rFonts w:hint="eastAsia"/>
        </w:rPr>
        <w:t>日亚美尼亚成为欧洲委员会的正式成员，这是对亚美尼亚在建立多元政治制度和法治以及保证尊重人权方面已取得巨大进展的承认。成立了一个工作组，就国内立法与《欧洲保护人权与基本自由公约》</w:t>
      </w:r>
      <w:r>
        <w:rPr>
          <w:rFonts w:hint="eastAsia"/>
        </w:rPr>
        <w:t xml:space="preserve"> (</w:t>
      </w:r>
      <w:r>
        <w:rPr>
          <w:rFonts w:hint="eastAsia"/>
        </w:rPr>
        <w:t>欧洲人权公约</w:t>
      </w:r>
      <w:r>
        <w:rPr>
          <w:rFonts w:hint="eastAsia"/>
        </w:rPr>
        <w:t xml:space="preserve">) </w:t>
      </w:r>
      <w:r>
        <w:rPr>
          <w:rFonts w:hint="eastAsia"/>
        </w:rPr>
        <w:t>的协调统一提出建议，包括修宪，修正案一旦经国民议会通过就将提交全民投票。</w:t>
      </w:r>
    </w:p>
    <w:p w:rsidR="001A737B" w:rsidRDefault="001A737B">
      <w:pPr>
        <w:tabs>
          <w:tab w:val="left" w:pos="420"/>
        </w:tabs>
        <w:spacing w:after="180" w:line="320" w:lineRule="exact"/>
        <w:rPr>
          <w:rFonts w:hint="eastAsia"/>
        </w:rPr>
      </w:pPr>
      <w:r>
        <w:rPr>
          <w:rFonts w:hint="eastAsia"/>
        </w:rPr>
        <w:t>13</w:t>
      </w:r>
      <w:r>
        <w:rPr>
          <w:rFonts w:hint="eastAsia"/>
        </w:rPr>
        <w:t>．国内立法在不违反宪法的范围内适用。关于刑法典、婚姻和家庭法典、养恤基金和劳工法典修正案和监察员办公室等立法草案已提交国民议会待决。还正在考虑赋予普通公民诉诸宪法法院的权利。宪法第</w:t>
      </w:r>
      <w:r>
        <w:rPr>
          <w:rFonts w:hint="eastAsia"/>
        </w:rPr>
        <w:t>44</w:t>
      </w:r>
      <w:r>
        <w:rPr>
          <w:rFonts w:hint="eastAsia"/>
        </w:rPr>
        <w:t>条规定，宪法所阐述的基本人权和民权及自由并非详尽无遗，不得解释为排除其他公认的人权和民权及自由。没有任何举报涉及歧视、机会均等或其他性别问题的诉讼案件。</w:t>
      </w:r>
      <w:r>
        <w:rPr>
          <w:rFonts w:hint="eastAsia"/>
        </w:rPr>
        <w:t xml:space="preserve">                                                                                                                                                                                                                                                                                                                                                                                                                                                                                                                                                                                                                                                                                                                                                                                                                                                                                                                                                                                                                                                                                                                                                                                                                                                                                                                                                                                                                                                                                                                                                                             </w:t>
      </w:r>
    </w:p>
    <w:p w:rsidR="001A737B" w:rsidRDefault="001A737B">
      <w:pPr>
        <w:tabs>
          <w:tab w:val="left" w:pos="420"/>
        </w:tabs>
        <w:spacing w:after="180" w:line="320" w:lineRule="exact"/>
        <w:rPr>
          <w:rFonts w:hint="eastAsia"/>
        </w:rPr>
      </w:pPr>
      <w:r>
        <w:rPr>
          <w:rFonts w:hint="eastAsia"/>
        </w:rPr>
        <w:t>14</w:t>
      </w:r>
      <w:r>
        <w:rPr>
          <w:rFonts w:hint="eastAsia"/>
        </w:rPr>
        <w:t>．亚美尼亚法律并未规定任何使法律与《公约》和其他人权文书协调一致的特定程序。国际条约一经批准，就成为法律制度的一个构成部分，并优先于国内法。然而，不符宪法的条约只有在修改宪法为批准条约提供法律根据之后才可批准。宪法法院确定各项条约、国民议会及其他政府决议和总统令是否符合宪法。与宪法相抵触的立法不具备法律效力；为编写立法草案而设立的机构负责核查其是否与现行法律包括国际条约相一致。惯例是将立法草案提交国际专家，以确定其是否遵守亚美尼亚的人权和其他义务。</w:t>
      </w:r>
    </w:p>
    <w:p w:rsidR="001A737B" w:rsidRDefault="001A737B">
      <w:pPr>
        <w:tabs>
          <w:tab w:val="left" w:pos="420"/>
        </w:tabs>
        <w:spacing w:after="180" w:line="320" w:lineRule="exact"/>
        <w:rPr>
          <w:rFonts w:hint="eastAsia"/>
        </w:rPr>
      </w:pPr>
      <w:r>
        <w:rPr>
          <w:rFonts w:hint="eastAsia"/>
        </w:rPr>
        <w:t>15</w:t>
      </w:r>
      <w:r>
        <w:rPr>
          <w:rFonts w:hint="eastAsia"/>
        </w:rPr>
        <w:t>．制止贩卖妇女的工作要求改进国家信息系统，确保建立合适的法律框架和采取相应的执法措施，援助被贩卖人员，改善国家之间的合作，并讨论使妇女易受被贩卖之害的脆弱性和持续需求增加的各种因素。由于这一问题是个较新的问题，国内立法没有直接涉及。然而，非法过境和伪造文件受到法律惩罚：前者最高处以三年监禁，而后者则处以五年监禁或苦役。使用伪造文件者可处以罚款、监禁或判处到社区服务；盗窃护照可处罚以一年监禁或社区服务。</w:t>
      </w:r>
    </w:p>
    <w:p w:rsidR="001A737B" w:rsidRDefault="001A737B">
      <w:pPr>
        <w:tabs>
          <w:tab w:val="left" w:pos="420"/>
        </w:tabs>
        <w:spacing w:after="180" w:line="320" w:lineRule="exact"/>
        <w:rPr>
          <w:rFonts w:hint="eastAsia"/>
          <w:spacing w:val="2"/>
        </w:rPr>
      </w:pPr>
      <w:r>
        <w:rPr>
          <w:rFonts w:hint="eastAsia"/>
        </w:rPr>
        <w:t>16</w:t>
      </w:r>
      <w:r>
        <w:rPr>
          <w:rFonts w:hint="eastAsia"/>
        </w:rPr>
        <w:t>．</w:t>
      </w:r>
      <w:r>
        <w:rPr>
          <w:rFonts w:hint="eastAsia"/>
          <w:spacing w:val="2"/>
        </w:rPr>
        <w:t>由于法律不再规定一些提供海外就业机会的企业或旅行社必须持有许可证，监督企业活动变得更加困难。另一方面，政府最近成立了一个部际工作组，负责提出立法改革建议和制订打击贩卖妇女的项目，通过媒体提高认识运动吸引着公众对此问题的注意。贩卖人口往往是在劳动力迁移的幌子掩护下进行的。国家移民和难民部设立了移民服务中心，负责传达国外就业信息，提供法律咨询和担保安全劳动力迁移；有关信息则由目的地国、亚美尼亚国内外的外交使团和国际移徙组织</w:t>
      </w:r>
      <w:r>
        <w:rPr>
          <w:rFonts w:hint="eastAsia"/>
          <w:spacing w:val="2"/>
        </w:rPr>
        <w:t>(</w:t>
      </w:r>
      <w:r>
        <w:rPr>
          <w:rFonts w:hint="eastAsia"/>
          <w:spacing w:val="2"/>
        </w:rPr>
        <w:t>移徙组织</w:t>
      </w:r>
      <w:r>
        <w:rPr>
          <w:rFonts w:hint="eastAsia"/>
          <w:spacing w:val="2"/>
        </w:rPr>
        <w:t xml:space="preserve">) </w:t>
      </w:r>
      <w:r>
        <w:rPr>
          <w:rFonts w:hint="eastAsia"/>
          <w:spacing w:val="2"/>
        </w:rPr>
        <w:t>提供。回返的亚美尼亚国民提交的或以其名义提交的调查表提供了关于在国外停留时间、家庭成员和回国后想从事的职业等方面的数据。回返者一经向移民服务中心登记，就被列入诸如就业援助、再训练、社会和心理咨询以及教育指导等方案，其中一些方案是由移徙组织和其他执行伙伴提供的。</w:t>
      </w:r>
    </w:p>
    <w:p w:rsidR="001A737B" w:rsidRDefault="001A737B">
      <w:pPr>
        <w:tabs>
          <w:tab w:val="left" w:pos="420"/>
        </w:tabs>
        <w:spacing w:after="180" w:line="320" w:lineRule="exact"/>
        <w:rPr>
          <w:rFonts w:hint="eastAsia"/>
        </w:rPr>
      </w:pPr>
      <w:r>
        <w:rPr>
          <w:rFonts w:hint="eastAsia"/>
        </w:rPr>
        <w:t>17</w:t>
      </w:r>
      <w:r>
        <w:rPr>
          <w:rFonts w:hint="eastAsia"/>
        </w:rPr>
        <w:t>．虽然没有关于家庭暴力的特定条例规定，但是刑法典适用于对妇女的暴力行为。对妇女的暴力行为很少举报有诸多原因，如为孩子而保全家庭不破裂，或妇女在经济上依赖施暴者，或害怕舆论等；此外，许多男人和妇女都认为，在一些情况下男人打妻子是天经地义的。</w:t>
      </w:r>
    </w:p>
    <w:p w:rsidR="001A737B" w:rsidRDefault="001A737B">
      <w:pPr>
        <w:tabs>
          <w:tab w:val="left" w:pos="420"/>
        </w:tabs>
        <w:spacing w:after="180" w:line="330" w:lineRule="exact"/>
        <w:rPr>
          <w:rFonts w:hint="eastAsia"/>
        </w:rPr>
      </w:pPr>
      <w:r>
        <w:rPr>
          <w:rFonts w:hint="eastAsia"/>
        </w:rPr>
        <w:t>18</w:t>
      </w:r>
      <w:r>
        <w:rPr>
          <w:rFonts w:hint="eastAsia"/>
        </w:rPr>
        <w:t>．历史的经历、对法律的普遍无知和腐败的盛行，使男人和妇女对法律制度，尤其是对法院作为保护人权的机制缺乏信任。</w:t>
      </w:r>
      <w:r>
        <w:rPr>
          <w:rFonts w:hint="eastAsia"/>
        </w:rPr>
        <w:t>2001</w:t>
      </w:r>
      <w:r>
        <w:rPr>
          <w:rFonts w:hint="eastAsia"/>
        </w:rPr>
        <w:t>年</w:t>
      </w:r>
      <w:r>
        <w:rPr>
          <w:rFonts w:hint="eastAsia"/>
        </w:rPr>
        <w:t>1</w:t>
      </w:r>
      <w:r>
        <w:rPr>
          <w:rFonts w:hint="eastAsia"/>
        </w:rPr>
        <w:t>月成立的一个反腐败联合工作组制订了综合中期战略和详细的行动计划，已于最近提交总理核可。</w:t>
      </w:r>
    </w:p>
    <w:p w:rsidR="001A737B" w:rsidRDefault="001A737B">
      <w:pPr>
        <w:tabs>
          <w:tab w:val="left" w:pos="420"/>
        </w:tabs>
        <w:spacing w:after="180" w:line="320" w:lineRule="exact"/>
        <w:rPr>
          <w:rFonts w:hint="eastAsia"/>
        </w:rPr>
      </w:pPr>
      <w:r>
        <w:rPr>
          <w:rFonts w:hint="eastAsia"/>
        </w:rPr>
        <w:t>19</w:t>
      </w:r>
      <w:r>
        <w:rPr>
          <w:rFonts w:hint="eastAsia"/>
        </w:rPr>
        <w:t>．截止</w:t>
      </w:r>
      <w:r>
        <w:rPr>
          <w:rFonts w:hint="eastAsia"/>
        </w:rPr>
        <w:t>2002</w:t>
      </w:r>
      <w:r>
        <w:rPr>
          <w:rFonts w:hint="eastAsia"/>
        </w:rPr>
        <w:t>年</w:t>
      </w:r>
      <w:r>
        <w:rPr>
          <w:rFonts w:hint="eastAsia"/>
        </w:rPr>
        <w:t>3</w:t>
      </w:r>
      <w:r>
        <w:rPr>
          <w:rFonts w:hint="eastAsia"/>
        </w:rPr>
        <w:t>月，</w:t>
      </w:r>
      <w:r>
        <w:rPr>
          <w:rFonts w:hint="eastAsia"/>
        </w:rPr>
        <w:t>9.5%</w:t>
      </w:r>
      <w:r>
        <w:rPr>
          <w:rFonts w:hint="eastAsia"/>
        </w:rPr>
        <w:t>的人口失业，而</w:t>
      </w:r>
      <w:r>
        <w:rPr>
          <w:rFonts w:hint="eastAsia"/>
        </w:rPr>
        <w:t>66%</w:t>
      </w:r>
      <w:r>
        <w:rPr>
          <w:rFonts w:hint="eastAsia"/>
        </w:rPr>
        <w:t>的失业人员是妇女。然而，官方统计数字可能并未充分反映问题的范围和程度，这一问题在城市最严重。以往促进中小型企业发展的努力没有取得成效，只有</w:t>
      </w:r>
      <w:r>
        <w:rPr>
          <w:rFonts w:hint="eastAsia"/>
        </w:rPr>
        <w:t>300</w:t>
      </w:r>
      <w:r>
        <w:rPr>
          <w:rFonts w:hint="eastAsia"/>
        </w:rPr>
        <w:t>名妇女得到了援助。新的条例草案如经通过，将对包括男女两性的此类活动恢复资助；尚无任何专门针对失业妇女的方案。</w:t>
      </w:r>
    </w:p>
    <w:p w:rsidR="001A737B" w:rsidRDefault="001A737B">
      <w:pPr>
        <w:tabs>
          <w:tab w:val="left" w:pos="420"/>
        </w:tabs>
        <w:spacing w:after="180" w:line="320" w:lineRule="exact"/>
        <w:rPr>
          <w:rFonts w:hint="eastAsia"/>
        </w:rPr>
      </w:pPr>
      <w:r>
        <w:rPr>
          <w:rFonts w:hint="eastAsia"/>
        </w:rPr>
        <w:t>20</w:t>
      </w:r>
      <w:r>
        <w:rPr>
          <w:rFonts w:hint="eastAsia"/>
        </w:rPr>
        <w:t>．</w:t>
      </w:r>
      <w:r>
        <w:rPr>
          <w:rFonts w:hint="eastAsia"/>
          <w:spacing w:val="2"/>
        </w:rPr>
        <w:t>亚美尼亚向市场经济转型是仓促无序的，导致了大规模失业、移民和普遍贫穷。亚美尼亚的识字率为</w:t>
      </w:r>
      <w:r>
        <w:rPr>
          <w:rFonts w:hint="eastAsia"/>
          <w:spacing w:val="2"/>
        </w:rPr>
        <w:t>99%</w:t>
      </w:r>
      <w:r>
        <w:rPr>
          <w:rFonts w:hint="eastAsia"/>
          <w:spacing w:val="2"/>
        </w:rPr>
        <w:t>，但是</w:t>
      </w:r>
      <w:r>
        <w:rPr>
          <w:rFonts w:hint="eastAsia"/>
          <w:spacing w:val="2"/>
        </w:rPr>
        <w:t>27%</w:t>
      </w:r>
      <w:r>
        <w:rPr>
          <w:rFonts w:hint="eastAsia"/>
          <w:spacing w:val="2"/>
        </w:rPr>
        <w:t>和</w:t>
      </w:r>
      <w:r>
        <w:rPr>
          <w:rFonts w:hint="eastAsia"/>
          <w:spacing w:val="2"/>
        </w:rPr>
        <w:t>28%</w:t>
      </w:r>
      <w:r>
        <w:rPr>
          <w:rFonts w:hint="eastAsia"/>
          <w:spacing w:val="2"/>
        </w:rPr>
        <w:t>的人很贫穷或非常贫穷。一份期中《减贫战略文件》强调指出了教育、贫穷和经济活动之间的联系，进行了一项教育、贫穷和经济活动调查，作为与开发计划署联合执行的社会监测和分析项目的一部分。该调查旨在通过查明贫穷与受教育之间和教育与经济活动之间的联系，协调和改进《减贫战略文件》的教育、劳动力市场和指标监测等各个组成部分。</w:t>
      </w:r>
    </w:p>
    <w:p w:rsidR="001A737B" w:rsidRDefault="001A737B">
      <w:pPr>
        <w:tabs>
          <w:tab w:val="left" w:pos="420"/>
        </w:tabs>
        <w:spacing w:after="180" w:line="320" w:lineRule="exact"/>
        <w:rPr>
          <w:rFonts w:hint="eastAsia"/>
        </w:rPr>
      </w:pPr>
      <w:r>
        <w:rPr>
          <w:rFonts w:hint="eastAsia"/>
        </w:rPr>
        <w:t>21</w:t>
      </w:r>
      <w:r>
        <w:rPr>
          <w:rFonts w:hint="eastAsia"/>
        </w:rPr>
        <w:t>．妇女较少流动，因而在就业市场上的竞争力较差。家庭福利制度只涵盖诸如单身母亲、有两个或两个以上孩子的母亲和残疾人等群体，而正在进行的对脆弱性评估公式的审查无疑将排除许多现有受益人。卫生、教育和文化预算也遭削减。自</w:t>
      </w:r>
      <w:r>
        <w:rPr>
          <w:rFonts w:hint="eastAsia"/>
        </w:rPr>
        <w:t>2001</w:t>
      </w:r>
      <w:r>
        <w:rPr>
          <w:rFonts w:hint="eastAsia"/>
        </w:rPr>
        <w:t>年</w:t>
      </w:r>
      <w:r>
        <w:rPr>
          <w:rFonts w:hint="eastAsia"/>
        </w:rPr>
        <w:t>3</w:t>
      </w:r>
      <w:r>
        <w:rPr>
          <w:rFonts w:hint="eastAsia"/>
        </w:rPr>
        <w:t>月以来，能享受免费医药服务的群体只有已向贫穷家庭福利制度登记的家庭、多子女家长的孩子、残疾儿童和单身母亲的子女，以及作为残疾人、已故士兵亲属、受压制者或住进专门机构的妇女。大的家庭中只有一个孩子有权享受免费课本，而学前教育的机会则受到限制。</w:t>
      </w:r>
    </w:p>
    <w:p w:rsidR="001A737B" w:rsidRDefault="001A737B">
      <w:pPr>
        <w:tabs>
          <w:tab w:val="left" w:pos="420"/>
        </w:tabs>
        <w:spacing w:after="180" w:line="320" w:lineRule="exact"/>
        <w:rPr>
          <w:rFonts w:hint="eastAsia"/>
        </w:rPr>
      </w:pPr>
      <w:r>
        <w:rPr>
          <w:rFonts w:hint="eastAsia"/>
        </w:rPr>
        <w:t>22</w:t>
      </w:r>
      <w:r>
        <w:rPr>
          <w:rFonts w:hint="eastAsia"/>
        </w:rPr>
        <w:t>．这种情况驱使许多母亲将孩子置于国家监护之下。然而，社会保障部正与联合国儿童基金会（儿童基金会）一同采取步骤。使这些儿童回归他们的家庭，一个名为干着看的非政府组织正在执行一项防止将儿童送入专门机构的方案。政府活动以所有儿童为目标对象，并无专对女童的政策。最近确定的关于儿童权利的国家行动计划，涵盖了诸如社会保障、教育、保健、营养和少年司法等领域，并包括建议和特别方案。</w:t>
      </w:r>
    </w:p>
    <w:p w:rsidR="001A737B" w:rsidRDefault="001A737B">
      <w:pPr>
        <w:tabs>
          <w:tab w:val="left" w:pos="420"/>
        </w:tabs>
        <w:spacing w:after="180" w:line="320" w:lineRule="exact"/>
        <w:rPr>
          <w:rFonts w:hint="eastAsia"/>
        </w:rPr>
      </w:pPr>
      <w:r>
        <w:rPr>
          <w:rFonts w:hint="eastAsia"/>
        </w:rPr>
        <w:t>23</w:t>
      </w:r>
      <w:r>
        <w:rPr>
          <w:rFonts w:hint="eastAsia"/>
        </w:rPr>
        <w:t>．政府致力于争取实现法律上和事实上的两性平等，作为治理进程的一部分，并作为一项发展目标。虽然公众对于性别角色的认识没有多大变化，但是已有更多的人意识到需要这种认识变化。</w:t>
      </w:r>
    </w:p>
    <w:p w:rsidR="001A737B" w:rsidRDefault="001A737B">
      <w:pPr>
        <w:tabs>
          <w:tab w:val="left" w:pos="420"/>
        </w:tabs>
        <w:spacing w:after="180" w:line="320" w:lineRule="exact"/>
        <w:rPr>
          <w:rFonts w:hint="eastAsia"/>
        </w:rPr>
      </w:pPr>
      <w:r>
        <w:rPr>
          <w:rFonts w:hint="eastAsia"/>
        </w:rPr>
        <w:t>24</w:t>
      </w:r>
      <w:r>
        <w:rPr>
          <w:rFonts w:hint="eastAsia"/>
        </w:rPr>
        <w:t>．</w:t>
      </w:r>
      <w:r>
        <w:rPr>
          <w:rFonts w:eastAsia="SimHei" w:hint="eastAsia"/>
          <w:color w:val="FF0000"/>
        </w:rPr>
        <w:t>主席</w:t>
      </w:r>
      <w:r>
        <w:rPr>
          <w:rFonts w:hint="eastAsia"/>
        </w:rPr>
        <w:t>赞扬亚美尼亚代表团的表述。她指出亚美尼亚作为一个年仅十岁的国家面对一个发展时期所具有的优势，因为青年是取得良好实践的上佳阶段。</w:t>
      </w:r>
    </w:p>
    <w:p w:rsidR="001A737B" w:rsidRDefault="001A737B">
      <w:pPr>
        <w:tabs>
          <w:tab w:val="left" w:pos="420"/>
        </w:tabs>
        <w:spacing w:after="180" w:line="320" w:lineRule="exact"/>
        <w:rPr>
          <w:rFonts w:hint="eastAsia"/>
        </w:rPr>
      </w:pPr>
      <w:r>
        <w:rPr>
          <w:rFonts w:hint="eastAsia"/>
        </w:rPr>
        <w:t>25</w:t>
      </w:r>
      <w:r>
        <w:rPr>
          <w:rFonts w:hint="eastAsia"/>
        </w:rPr>
        <w:t>．</w:t>
      </w:r>
      <w:r>
        <w:rPr>
          <w:rFonts w:hint="eastAsia"/>
          <w:b/>
          <w:bCs/>
          <w:color w:val="FF0000"/>
        </w:rPr>
        <w:t>Corti</w:t>
      </w:r>
      <w:r>
        <w:rPr>
          <w:rFonts w:eastAsia="SimHei" w:hint="eastAsia"/>
          <w:color w:val="FF0000"/>
        </w:rPr>
        <w:t>女士</w:t>
      </w:r>
      <w:r>
        <w:rPr>
          <w:rFonts w:hint="eastAsia"/>
        </w:rPr>
        <w:t>注意到，虽然妇女发挥了很大作用，但是亚美尼亚建国十年来众所瞩目的是经济和政治困难以及自然灾害。她强调该国有很大一部分教育有素的妇女，她们是一种宝贵的人力资源，应该利用来促进发展。</w:t>
      </w:r>
    </w:p>
    <w:p w:rsidR="001A737B" w:rsidRDefault="001A737B">
      <w:pPr>
        <w:tabs>
          <w:tab w:val="left" w:pos="420"/>
        </w:tabs>
        <w:spacing w:after="180" w:line="330" w:lineRule="exact"/>
        <w:rPr>
          <w:rFonts w:hint="eastAsia"/>
        </w:rPr>
      </w:pPr>
      <w:r>
        <w:rPr>
          <w:rFonts w:hint="eastAsia"/>
        </w:rPr>
        <w:t>26</w:t>
      </w:r>
      <w:r>
        <w:rPr>
          <w:rFonts w:hint="eastAsia"/>
        </w:rPr>
        <w:t>．亚美尼亚致力于国际法也是值得称颂的；独立后，它很快签署了所有主要的人权文书，将国际规约纳入国内法，并规定如有抵触，国际规约优先于国内立法。</w:t>
      </w:r>
    </w:p>
    <w:p w:rsidR="001A737B" w:rsidRDefault="001A737B">
      <w:pPr>
        <w:tabs>
          <w:tab w:val="left" w:pos="420"/>
        </w:tabs>
        <w:spacing w:after="180" w:line="330" w:lineRule="exact"/>
        <w:rPr>
          <w:rFonts w:hint="eastAsia"/>
        </w:rPr>
      </w:pPr>
      <w:r>
        <w:rPr>
          <w:rFonts w:hint="eastAsia"/>
        </w:rPr>
        <w:t>27</w:t>
      </w:r>
      <w:r>
        <w:rPr>
          <w:rFonts w:hint="eastAsia"/>
        </w:rPr>
        <w:t>．亚美尼亚存在越来越多的非政府组织，其中许多代表妇女，这一迹象表明民主已在这一国家扎根。不过，她仍欢迎提供进一步的信息，介绍非政府组织与国家机构之间的关系以及他们参与编写第二次定期报告的详情。</w:t>
      </w:r>
    </w:p>
    <w:p w:rsidR="001A737B" w:rsidRDefault="001A737B">
      <w:pPr>
        <w:tabs>
          <w:tab w:val="left" w:pos="420"/>
        </w:tabs>
        <w:spacing w:after="180" w:line="330" w:lineRule="exact"/>
        <w:rPr>
          <w:rFonts w:hint="eastAsia"/>
        </w:rPr>
      </w:pPr>
      <w:r>
        <w:rPr>
          <w:rFonts w:hint="eastAsia"/>
        </w:rPr>
        <w:t>28</w:t>
      </w:r>
      <w:r>
        <w:rPr>
          <w:rFonts w:hint="eastAsia"/>
        </w:rPr>
        <w:t>．亚美尼亚第二次报告宣布于</w:t>
      </w:r>
      <w:r>
        <w:rPr>
          <w:rFonts w:hint="eastAsia"/>
        </w:rPr>
        <w:t>1998</w:t>
      </w:r>
      <w:r>
        <w:rPr>
          <w:rFonts w:hint="eastAsia"/>
        </w:rPr>
        <w:t>年成立了人权委员会，其职权范围包括妇女问题。她不知为何连一个歧视妇女问题的案件都尚未向它提交。</w:t>
      </w:r>
    </w:p>
    <w:p w:rsidR="001A737B" w:rsidRDefault="001A737B">
      <w:pPr>
        <w:tabs>
          <w:tab w:val="left" w:pos="420"/>
        </w:tabs>
        <w:spacing w:after="180" w:line="330" w:lineRule="exact"/>
        <w:rPr>
          <w:rFonts w:hint="eastAsia"/>
        </w:rPr>
      </w:pPr>
      <w:r>
        <w:rPr>
          <w:rFonts w:hint="eastAsia"/>
        </w:rPr>
        <w:t>29</w:t>
      </w:r>
      <w:r>
        <w:rPr>
          <w:rFonts w:hint="eastAsia"/>
        </w:rPr>
        <w:t>．她喜见报告中按性别分列的数据增加，并且更加侧重妇女健康。然而，鉴于第二次报告明确确认了对妇女的暴力问题，她想知道采取了哪些具体措施，来解决家庭暴力和婚姻强奸这两个问题。</w:t>
      </w:r>
    </w:p>
    <w:p w:rsidR="001A737B" w:rsidRDefault="001A737B">
      <w:pPr>
        <w:tabs>
          <w:tab w:val="left" w:pos="420"/>
        </w:tabs>
        <w:spacing w:after="180" w:line="330" w:lineRule="exact"/>
        <w:rPr>
          <w:rFonts w:hint="eastAsia"/>
        </w:rPr>
      </w:pPr>
      <w:r>
        <w:rPr>
          <w:rFonts w:hint="eastAsia"/>
        </w:rPr>
        <w:t>30</w:t>
      </w:r>
      <w:r>
        <w:rPr>
          <w:rFonts w:hint="eastAsia"/>
        </w:rPr>
        <w:t>．</w:t>
      </w:r>
      <w:r>
        <w:rPr>
          <w:rFonts w:hint="eastAsia"/>
          <w:spacing w:val="2"/>
        </w:rPr>
        <w:t>严峻的经济形势使之难于建立新的机构来执行新的方案，但是有些行动方式不要求任何投资或结构改革。增进妇女决策影响的行动就属于这一范畴。她敦促仔细</w:t>
      </w:r>
      <w:r>
        <w:rPr>
          <w:rFonts w:hint="eastAsia"/>
        </w:rPr>
        <w:t>阅读</w:t>
      </w:r>
      <w:r>
        <w:rPr>
          <w:rFonts w:hint="eastAsia"/>
          <w:spacing w:val="2"/>
        </w:rPr>
        <w:t>《公约》，以确定解决哪些问题无需大笔开支或基础设施。</w:t>
      </w:r>
    </w:p>
    <w:p w:rsidR="001A737B" w:rsidRDefault="001A737B">
      <w:pPr>
        <w:tabs>
          <w:tab w:val="left" w:pos="420"/>
        </w:tabs>
        <w:spacing w:after="180" w:line="330" w:lineRule="exact"/>
        <w:rPr>
          <w:rFonts w:hint="eastAsia"/>
        </w:rPr>
      </w:pPr>
      <w:r>
        <w:rPr>
          <w:rFonts w:hint="eastAsia"/>
        </w:rPr>
        <w:t>31</w:t>
      </w:r>
      <w:r>
        <w:rPr>
          <w:rFonts w:hint="eastAsia"/>
        </w:rPr>
        <w:t>．她问及《改善妇女状况和提高妇女在社会中的作用国家行动纲领》中包含的立法改革为何从五年缩短为两年。她还质疑所采取的行动缺乏评价，没有评价就不可能确定项目和方案究竟应不应该继续下去或有所改换。</w:t>
      </w:r>
    </w:p>
    <w:p w:rsidR="001A737B" w:rsidRDefault="001A737B">
      <w:pPr>
        <w:tabs>
          <w:tab w:val="left" w:pos="420"/>
        </w:tabs>
        <w:spacing w:after="180" w:line="330" w:lineRule="exact"/>
        <w:rPr>
          <w:rFonts w:hint="eastAsia"/>
        </w:rPr>
      </w:pPr>
      <w:r>
        <w:rPr>
          <w:rFonts w:hint="eastAsia"/>
        </w:rPr>
        <w:t>32</w:t>
      </w:r>
      <w:r>
        <w:rPr>
          <w:rFonts w:hint="eastAsia"/>
        </w:rPr>
        <w:t>．鉴于卖淫和暴力增加，计划成立一个委员会来处理贩卖妇女问题是一种积极的事态发展。在这方面，对亚美尼亚来说，重要的是尽快批准《联合国打击跨国有组织犯罪公约》。</w:t>
      </w:r>
    </w:p>
    <w:p w:rsidR="001A737B" w:rsidRDefault="001A737B">
      <w:pPr>
        <w:tabs>
          <w:tab w:val="left" w:pos="420"/>
        </w:tabs>
        <w:spacing w:after="180" w:line="320" w:lineRule="exact"/>
        <w:rPr>
          <w:rFonts w:hint="eastAsia"/>
        </w:rPr>
      </w:pPr>
      <w:r>
        <w:rPr>
          <w:rFonts w:hint="eastAsia"/>
        </w:rPr>
        <w:t>33</w:t>
      </w:r>
      <w:r>
        <w:rPr>
          <w:rFonts w:hint="eastAsia"/>
        </w:rPr>
        <w:t>．在亚美尼亚决策中重要的是改变传统思维模式，以适应现代要求和遵守国际条约，同时铭记有一些领域是不应削减财政支出的，诸如增进妇女健康。</w:t>
      </w:r>
    </w:p>
    <w:p w:rsidR="001A737B" w:rsidRDefault="001A737B">
      <w:pPr>
        <w:tabs>
          <w:tab w:val="left" w:pos="420"/>
        </w:tabs>
        <w:spacing w:after="180" w:line="320" w:lineRule="exact"/>
        <w:rPr>
          <w:rFonts w:hint="eastAsia"/>
        </w:rPr>
      </w:pPr>
      <w:r>
        <w:rPr>
          <w:rFonts w:hint="eastAsia"/>
        </w:rPr>
        <w:t>34</w:t>
      </w:r>
      <w:r>
        <w:rPr>
          <w:rFonts w:hint="eastAsia"/>
        </w:rPr>
        <w:t>．</w:t>
      </w:r>
      <w:r>
        <w:rPr>
          <w:rFonts w:hint="eastAsia"/>
          <w:b/>
          <w:bCs/>
          <w:color w:val="FF0000"/>
        </w:rPr>
        <w:t>Gaspard</w:t>
      </w:r>
      <w:r>
        <w:rPr>
          <w:rFonts w:eastAsia="SimHei" w:hint="eastAsia"/>
          <w:color w:val="FF0000"/>
        </w:rPr>
        <w:t>女士</w:t>
      </w:r>
      <w:r>
        <w:rPr>
          <w:rFonts w:hint="eastAsia"/>
        </w:rPr>
        <w:t>说，她对第二次定期报告的内容感到失望，因为报告有多处缺漏。她响应</w:t>
      </w:r>
      <w:r>
        <w:rPr>
          <w:rFonts w:hint="eastAsia"/>
        </w:rPr>
        <w:t>Corti</w:t>
      </w:r>
      <w:r>
        <w:rPr>
          <w:rFonts w:hint="eastAsia"/>
        </w:rPr>
        <w:t>女士的请求，要求进一步提供参与编写报告的有关各方的详情。她注意到亚美尼亚的初次报告包括了与议会委员会的协商，这在</w:t>
      </w:r>
      <w:r>
        <w:rPr>
          <w:rFonts w:hint="eastAsia"/>
        </w:rPr>
        <w:t>95%</w:t>
      </w:r>
      <w:r>
        <w:rPr>
          <w:rFonts w:hint="eastAsia"/>
        </w:rPr>
        <w:t>的议员为男性的议会中是尤为重要的一步，有助于提高对妇女问题的认识。她询问是否所有定期报告都已遵循了并将遵循这一程序。她也希望知道妇女非政府组织的参与程度。</w:t>
      </w:r>
    </w:p>
    <w:p w:rsidR="001A737B" w:rsidRDefault="001A737B">
      <w:pPr>
        <w:tabs>
          <w:tab w:val="left" w:pos="420"/>
        </w:tabs>
        <w:spacing w:after="180" w:line="320" w:lineRule="exact"/>
        <w:rPr>
          <w:rFonts w:hint="eastAsia"/>
        </w:rPr>
      </w:pPr>
      <w:r>
        <w:rPr>
          <w:rFonts w:hint="eastAsia"/>
        </w:rPr>
        <w:t>35</w:t>
      </w:r>
      <w:r>
        <w:rPr>
          <w:rFonts w:hint="eastAsia"/>
        </w:rPr>
        <w:t>．</w:t>
      </w:r>
      <w:r>
        <w:rPr>
          <w:rFonts w:hint="eastAsia"/>
        </w:rPr>
        <w:t xml:space="preserve"> </w:t>
      </w:r>
      <w:r>
        <w:rPr>
          <w:rFonts w:hint="eastAsia"/>
        </w:rPr>
        <w:t>她表示赞赏在对报告的口头介绍中所提供的关于卖淫和贩卖人口的补充信息。亚美尼亚已经批准了</w:t>
      </w:r>
      <w:r>
        <w:rPr>
          <w:rFonts w:hint="eastAsia"/>
        </w:rPr>
        <w:t>1949</w:t>
      </w:r>
      <w:r>
        <w:rPr>
          <w:rFonts w:hint="eastAsia"/>
        </w:rPr>
        <w:t>年《禁止贩卖人口及取缔意图营利使人卖淫的公约》，因此应特别注意《公约》第</w:t>
      </w:r>
      <w:r>
        <w:rPr>
          <w:rFonts w:hint="eastAsia"/>
        </w:rPr>
        <w:t>6</w:t>
      </w:r>
      <w:r>
        <w:rPr>
          <w:rFonts w:hint="eastAsia"/>
        </w:rPr>
        <w:t>条，此条超越了该《公约》的范围。</w:t>
      </w:r>
    </w:p>
    <w:p w:rsidR="001A737B" w:rsidRDefault="001A737B">
      <w:pPr>
        <w:tabs>
          <w:tab w:val="left" w:pos="420"/>
        </w:tabs>
        <w:spacing w:after="180" w:line="320" w:lineRule="exact"/>
        <w:rPr>
          <w:rFonts w:hint="eastAsia"/>
        </w:rPr>
      </w:pPr>
      <w:r>
        <w:rPr>
          <w:rFonts w:hint="eastAsia"/>
        </w:rPr>
        <w:t>36</w:t>
      </w:r>
      <w:r>
        <w:rPr>
          <w:rFonts w:hint="eastAsia"/>
        </w:rPr>
        <w:t>．</w:t>
      </w:r>
      <w:r>
        <w:rPr>
          <w:rFonts w:hint="eastAsia"/>
          <w:b/>
          <w:bCs/>
          <w:color w:val="FF0000"/>
        </w:rPr>
        <w:t>Açar</w:t>
      </w:r>
      <w:r>
        <w:rPr>
          <w:rFonts w:eastAsia="SimHei" w:hint="eastAsia"/>
          <w:color w:val="FF0000"/>
        </w:rPr>
        <w:t>女士</w:t>
      </w:r>
      <w:r>
        <w:rPr>
          <w:rFonts w:hint="eastAsia"/>
        </w:rPr>
        <w:t>也称赞亚美尼亚第二次定期报告，并注意到该国妇女所取得的重大成就和亚美尼亚建国不久即达到的高教育水平。设立一个副部长职位来处理妇女事务是在促进遵守《公约》方面迈出的积极一步。</w:t>
      </w:r>
    </w:p>
    <w:p w:rsidR="001A737B" w:rsidRDefault="001A737B">
      <w:pPr>
        <w:tabs>
          <w:tab w:val="left" w:pos="420"/>
        </w:tabs>
        <w:spacing w:after="180" w:line="320" w:lineRule="exact"/>
        <w:rPr>
          <w:rFonts w:hint="eastAsia"/>
        </w:rPr>
      </w:pPr>
      <w:r>
        <w:rPr>
          <w:rFonts w:hint="eastAsia"/>
        </w:rPr>
        <w:t>37</w:t>
      </w:r>
      <w:r>
        <w:rPr>
          <w:rFonts w:hint="eastAsia"/>
        </w:rPr>
        <w:t>．她担心最近的经济变革加强了而不是削弱了传统的重男轻女思想。初次报告和第二次报告表明，尽管有某些积极迹象，这种思想和性别陈规定型观念依然存在；在新的法律框架内，妇女对男子的经济和社会依赖已经消失，在越来越多的家庭中，妇女成为挣钱养家的人。然而，妇女本身似乎接受并通过其子女延续那种陈旧的既定文化角色。其他地方的经验表明，除非以真正的政治意愿来挑战这种陈规定型观念，否则变革将会是缓慢的。</w:t>
      </w:r>
    </w:p>
    <w:p w:rsidR="001A737B" w:rsidRDefault="001A737B">
      <w:pPr>
        <w:tabs>
          <w:tab w:val="left" w:pos="420"/>
        </w:tabs>
        <w:spacing w:after="180" w:line="320" w:lineRule="exact"/>
        <w:rPr>
          <w:rFonts w:hint="eastAsia"/>
        </w:rPr>
      </w:pPr>
      <w:r>
        <w:rPr>
          <w:rFonts w:hint="eastAsia"/>
        </w:rPr>
        <w:t>38</w:t>
      </w:r>
      <w:r>
        <w:rPr>
          <w:rFonts w:hint="eastAsia"/>
        </w:rPr>
        <w:t>．亚美尼亚的报告承认了这种陈旧老传统和习惯做法的存在，但是（像对委员会问题的回答一样）未能指明根据《公约》第</w:t>
      </w:r>
      <w:r>
        <w:rPr>
          <w:rFonts w:hint="eastAsia"/>
        </w:rPr>
        <w:t>5</w:t>
      </w:r>
      <w:r>
        <w:rPr>
          <w:rFonts w:hint="eastAsia"/>
        </w:rPr>
        <w:t>条采取的具体反措施。为此目的需要大力采用教育制度尤其是媒体。她希望下一次报告能包含更多关于这类举措的细节以及对其影响的评价。</w:t>
      </w:r>
    </w:p>
    <w:p w:rsidR="001A737B" w:rsidRDefault="001A737B">
      <w:pPr>
        <w:tabs>
          <w:tab w:val="left" w:pos="420"/>
        </w:tabs>
        <w:spacing w:after="180" w:line="320" w:lineRule="exact"/>
        <w:rPr>
          <w:rFonts w:hint="eastAsia"/>
        </w:rPr>
      </w:pPr>
      <w:r>
        <w:rPr>
          <w:rFonts w:hint="eastAsia"/>
        </w:rPr>
        <w:t>39</w:t>
      </w:r>
      <w:r>
        <w:rPr>
          <w:rFonts w:hint="eastAsia"/>
        </w:rPr>
        <w:t>．</w:t>
      </w:r>
      <w:r>
        <w:rPr>
          <w:rFonts w:hint="eastAsia"/>
          <w:b/>
          <w:bCs/>
          <w:color w:val="FF0000"/>
        </w:rPr>
        <w:t>Ferrer</w:t>
      </w:r>
      <w:r>
        <w:rPr>
          <w:rFonts w:eastAsia="SimHei" w:hint="eastAsia"/>
          <w:color w:val="FF0000"/>
        </w:rPr>
        <w:t>先生</w:t>
      </w:r>
      <w:r>
        <w:rPr>
          <w:rFonts w:hint="eastAsia"/>
        </w:rPr>
        <w:t>对亚美尼亚政府建立了主管妇女问题的机构表示满意，而在提交初次报告之时尚缺乏这种机构曾令委员会感到遗憾。她请求进一步提供妇女事务部的情况，包括它的管理人员、预算和附属机构以及负责确立《改善妇女状况和提高妇女在社会中的作用国家行动纲领和计划》的委员会提出了哪些行动建议。她还问到对以前的行动计划是否作出了评价，是否打算扩大今后计划使之涵盖更多的领域，诸如正在考虑对《北京行动纲要》的执行。</w:t>
      </w:r>
    </w:p>
    <w:p w:rsidR="001A737B" w:rsidRDefault="001A737B">
      <w:pPr>
        <w:tabs>
          <w:tab w:val="left" w:pos="420"/>
        </w:tabs>
        <w:spacing w:after="180" w:line="320" w:lineRule="exact"/>
        <w:rPr>
          <w:rFonts w:hint="eastAsia"/>
        </w:rPr>
      </w:pPr>
      <w:r>
        <w:rPr>
          <w:rFonts w:hint="eastAsia"/>
        </w:rPr>
        <w:t>40</w:t>
      </w:r>
      <w:r>
        <w:rPr>
          <w:rFonts w:hint="eastAsia"/>
        </w:rPr>
        <w:t>．关于《公约》第</w:t>
      </w:r>
      <w:r>
        <w:rPr>
          <w:rFonts w:hint="eastAsia"/>
        </w:rPr>
        <w:t>5</w:t>
      </w:r>
      <w:r>
        <w:rPr>
          <w:rFonts w:hint="eastAsia"/>
        </w:rPr>
        <w:t>条所涉性别陈规定型观念的问题，其重点应放在用教育改变文化模式上。她请求多介绍一些关于解决这一问题、特别是宣传《公约》的工作情况。对传媒人员、法律专业人员和教员的培训正在按部就班地进行，这些人可以影响下一代。</w:t>
      </w:r>
    </w:p>
    <w:p w:rsidR="001A737B" w:rsidRDefault="001A737B">
      <w:pPr>
        <w:tabs>
          <w:tab w:val="left" w:pos="420"/>
        </w:tabs>
        <w:spacing w:after="180" w:line="330" w:lineRule="exact"/>
        <w:rPr>
          <w:rFonts w:hint="eastAsia"/>
        </w:rPr>
      </w:pPr>
      <w:r>
        <w:rPr>
          <w:rFonts w:hint="eastAsia"/>
        </w:rPr>
        <w:t>41</w:t>
      </w:r>
      <w:r>
        <w:rPr>
          <w:rFonts w:hint="eastAsia"/>
        </w:rPr>
        <w:t>．她进一步询问已承诺的《减贫战略文件》是否突出了性别问题。亚美尼亚妇女虽然都是教育有素，但却占失业人员的</w:t>
      </w:r>
      <w:r>
        <w:rPr>
          <w:rFonts w:hint="eastAsia"/>
        </w:rPr>
        <w:t>75%</w:t>
      </w:r>
      <w:r>
        <w:rPr>
          <w:rFonts w:hint="eastAsia"/>
        </w:rPr>
        <w:t>，而且作为户主的人数日增，在这种情况下，显然需要对妇女采取特别措施。</w:t>
      </w:r>
    </w:p>
    <w:p w:rsidR="001A737B" w:rsidRDefault="001A737B">
      <w:pPr>
        <w:tabs>
          <w:tab w:val="left" w:pos="420"/>
        </w:tabs>
        <w:spacing w:after="180" w:line="330" w:lineRule="exact"/>
        <w:rPr>
          <w:rFonts w:hint="eastAsia"/>
        </w:rPr>
      </w:pPr>
      <w:r>
        <w:rPr>
          <w:rFonts w:hint="eastAsia"/>
        </w:rPr>
        <w:t>42</w:t>
      </w:r>
      <w:r>
        <w:rPr>
          <w:rFonts w:hint="eastAsia"/>
        </w:rPr>
        <w:t>．她十分高兴地获悉现正在编写打击贩卖妇女的行动计划，但是她请求提供妇女事务部参与该进程的情况。她还指出没有提到相对于成人的贩卖青少年问题。</w:t>
      </w:r>
    </w:p>
    <w:p w:rsidR="001A737B" w:rsidRDefault="001A737B">
      <w:pPr>
        <w:tabs>
          <w:tab w:val="left" w:pos="420"/>
        </w:tabs>
        <w:spacing w:after="180" w:line="330" w:lineRule="exact"/>
        <w:rPr>
          <w:rFonts w:hint="eastAsia"/>
        </w:rPr>
      </w:pPr>
      <w:r>
        <w:rPr>
          <w:rFonts w:hint="eastAsia"/>
        </w:rPr>
        <w:t>43</w:t>
      </w:r>
      <w:r>
        <w:rPr>
          <w:rFonts w:hint="eastAsia"/>
        </w:rPr>
        <w:t>．</w:t>
      </w:r>
      <w:r>
        <w:rPr>
          <w:rFonts w:hint="eastAsia"/>
          <w:b/>
          <w:bCs/>
          <w:color w:val="FF0000"/>
        </w:rPr>
        <w:t>Tavares</w:t>
      </w:r>
      <w:r>
        <w:rPr>
          <w:rFonts w:hint="eastAsia"/>
          <w:b/>
          <w:bCs/>
        </w:rPr>
        <w:t xml:space="preserve"> </w:t>
      </w:r>
      <w:r>
        <w:rPr>
          <w:rFonts w:hint="eastAsia"/>
          <w:b/>
          <w:bCs/>
          <w:color w:val="FF0000"/>
        </w:rPr>
        <w:t>da</w:t>
      </w:r>
      <w:r>
        <w:rPr>
          <w:rFonts w:hint="eastAsia"/>
          <w:b/>
          <w:bCs/>
        </w:rPr>
        <w:t xml:space="preserve"> </w:t>
      </w:r>
      <w:r>
        <w:rPr>
          <w:rFonts w:hint="eastAsia"/>
          <w:b/>
          <w:bCs/>
          <w:color w:val="FF0000"/>
        </w:rPr>
        <w:t>Silva</w:t>
      </w:r>
      <w:r>
        <w:rPr>
          <w:rFonts w:eastAsia="SimHei" w:hint="eastAsia"/>
          <w:color w:val="FF0000"/>
        </w:rPr>
        <w:t>女士</w:t>
      </w:r>
      <w:r>
        <w:rPr>
          <w:rFonts w:hint="eastAsia"/>
        </w:rPr>
        <w:t>注意到，根据第二次报告，亚美尼亚的刑法典作出了惩处对妇女暴力行为的规定；这份报告承认，妇女常常是暴力行为的受害者，但往往隐瞒这一事实。对委员会提问的书面答复又自相矛盾地说，看来并无理由就该论题颁布补充立法或修改现有立法。</w:t>
      </w:r>
    </w:p>
    <w:p w:rsidR="001A737B" w:rsidRDefault="001A737B">
      <w:pPr>
        <w:tabs>
          <w:tab w:val="left" w:pos="420"/>
        </w:tabs>
        <w:spacing w:after="180" w:line="320" w:lineRule="exact"/>
        <w:rPr>
          <w:rFonts w:hint="eastAsia"/>
        </w:rPr>
      </w:pPr>
      <w:r>
        <w:rPr>
          <w:rFonts w:hint="eastAsia"/>
        </w:rPr>
        <w:t>44</w:t>
      </w:r>
      <w:r>
        <w:rPr>
          <w:rFonts w:hint="eastAsia"/>
        </w:rPr>
        <w:t>．她希望知道负责妇女问题的社会保障副部长是否协调两个委员会的活动，这两个委员会即为制定《改善妇女状况和提高妇女在社会中的作用国家行动纲领和计划》而成立的委员会和处理贩卖人口问题的委员会。负责妇女问题的社会保障副部长协调该两委员会的活动。</w:t>
      </w:r>
    </w:p>
    <w:p w:rsidR="001A737B" w:rsidRDefault="001A737B">
      <w:pPr>
        <w:tabs>
          <w:tab w:val="left" w:pos="420"/>
        </w:tabs>
        <w:spacing w:after="180" w:line="320" w:lineRule="exact"/>
        <w:rPr>
          <w:rFonts w:hint="eastAsia"/>
        </w:rPr>
      </w:pPr>
      <w:r>
        <w:rPr>
          <w:rFonts w:hint="eastAsia"/>
        </w:rPr>
        <w:t>45</w:t>
      </w:r>
      <w:r>
        <w:rPr>
          <w:rFonts w:hint="eastAsia"/>
        </w:rPr>
        <w:t>．关于《公约》第</w:t>
      </w:r>
      <w:r>
        <w:rPr>
          <w:rFonts w:hint="eastAsia"/>
        </w:rPr>
        <w:t>5</w:t>
      </w:r>
      <w:r>
        <w:rPr>
          <w:rFonts w:hint="eastAsia"/>
        </w:rPr>
        <w:t>条，她注意到报告提到了反对性别陈规定型观念的某些措施，但是没有详细谈及改进教育制度的计划和更为重要的关于改变男子对妇女的态度和角色的举措。</w:t>
      </w:r>
    </w:p>
    <w:p w:rsidR="001A737B" w:rsidRDefault="001A737B">
      <w:pPr>
        <w:tabs>
          <w:tab w:val="left" w:pos="420"/>
        </w:tabs>
        <w:spacing w:after="180" w:line="320" w:lineRule="exact"/>
        <w:rPr>
          <w:rFonts w:hint="eastAsia"/>
        </w:rPr>
      </w:pPr>
      <w:r>
        <w:rPr>
          <w:rFonts w:hint="eastAsia"/>
        </w:rPr>
        <w:t>46</w:t>
      </w:r>
      <w:r>
        <w:rPr>
          <w:rFonts w:hint="eastAsia"/>
        </w:rPr>
        <w:t>．关于《公约》第</w:t>
      </w:r>
      <w:r>
        <w:rPr>
          <w:rFonts w:hint="eastAsia"/>
        </w:rPr>
        <w:t>6</w:t>
      </w:r>
      <w:r>
        <w:rPr>
          <w:rFonts w:hint="eastAsia"/>
        </w:rPr>
        <w:t>条，她注意到，虽然卖淫现象日益增加，但对它的社会谴责将会制止这种现象的进一步发展。她对这一推理有疑问，特别是鉴于国家的经济状况。这种“等着瞧”的态度是不明智的，她询问有无任何打击卖淫和贩卖妇女的综合计划，卖淫和贩卖妇女都是现代奴隶制的表现形式。</w:t>
      </w:r>
    </w:p>
    <w:p w:rsidR="001A737B" w:rsidRDefault="001A737B">
      <w:pPr>
        <w:tabs>
          <w:tab w:val="left" w:pos="420"/>
        </w:tabs>
        <w:spacing w:after="180" w:line="320" w:lineRule="exact"/>
        <w:rPr>
          <w:rFonts w:hint="eastAsia"/>
        </w:rPr>
      </w:pPr>
      <w:r>
        <w:rPr>
          <w:rFonts w:hint="eastAsia"/>
        </w:rPr>
        <w:t>47</w:t>
      </w:r>
      <w:r>
        <w:rPr>
          <w:rFonts w:hint="eastAsia"/>
        </w:rPr>
        <w:t>．</w:t>
      </w:r>
      <w:r>
        <w:rPr>
          <w:b/>
          <w:bCs/>
          <w:color w:val="FF0000"/>
        </w:rPr>
        <w:t>Hakobyan</w:t>
      </w:r>
      <w:r>
        <w:rPr>
          <w:rFonts w:eastAsia="SimHei" w:hint="eastAsia"/>
          <w:color w:val="FF0000"/>
        </w:rPr>
        <w:t>女士</w:t>
      </w:r>
      <w:r>
        <w:rPr>
          <w:rFonts w:hint="eastAsia"/>
        </w:rPr>
        <w:t>（亚美尼亚）说，令人遗憾的是，在亚美尼亚许多人都极其不愿意公开讨论家庭暴力问题。传统思想认为暴力行为是家庭问题而不是社会问题；她倾向于把社会视作一个家庭的看法。</w:t>
      </w:r>
    </w:p>
    <w:p w:rsidR="001A737B" w:rsidRDefault="001A737B">
      <w:pPr>
        <w:tabs>
          <w:tab w:val="left" w:pos="420"/>
        </w:tabs>
        <w:spacing w:after="180" w:line="320" w:lineRule="exact"/>
        <w:rPr>
          <w:rFonts w:hint="eastAsia"/>
        </w:rPr>
      </w:pPr>
      <w:r>
        <w:rPr>
          <w:rFonts w:hint="eastAsia"/>
        </w:rPr>
        <w:t>48</w:t>
      </w:r>
      <w:r>
        <w:rPr>
          <w:rFonts w:hint="eastAsia"/>
        </w:rPr>
        <w:t>．</w:t>
      </w:r>
      <w:r>
        <w:rPr>
          <w:b/>
          <w:bCs/>
          <w:color w:val="FF0000"/>
        </w:rPr>
        <w:t>Ayvazian</w:t>
      </w:r>
      <w:r>
        <w:rPr>
          <w:rFonts w:eastAsia="SimHei" w:hint="eastAsia"/>
          <w:color w:val="FF0000"/>
        </w:rPr>
        <w:t>女士</w:t>
      </w:r>
      <w:r>
        <w:rPr>
          <w:rFonts w:hint="eastAsia"/>
        </w:rPr>
        <w:t>（亚美尼亚）说，她是第二次定期报告编写工作的协调员，报告各节由相关部委人权司所指定的专家编写。已邀请非政府组织提供投入，并审查和评论报告草案，尽管它们的投入甚少。</w:t>
      </w:r>
    </w:p>
    <w:p w:rsidR="001A737B" w:rsidRDefault="001A737B">
      <w:pPr>
        <w:tabs>
          <w:tab w:val="left" w:pos="420"/>
        </w:tabs>
        <w:spacing w:after="180" w:line="320" w:lineRule="exact"/>
        <w:rPr>
          <w:rFonts w:hint="eastAsia"/>
        </w:rPr>
      </w:pPr>
      <w:r>
        <w:rPr>
          <w:rFonts w:hint="eastAsia"/>
        </w:rPr>
        <w:t>49</w:t>
      </w:r>
      <w:r>
        <w:rPr>
          <w:rFonts w:hint="eastAsia"/>
        </w:rPr>
        <w:t>．她指出总统人权委员会成员包括政府各部和非政府部门的代表。委员会直接接收公民的来信，并酌情提交法院。其所有会议都由电视和广播电台报道。迄今为止它并未收到关于对妇女歧视的控诉，这或许可以作两方面解释，一方面是存在对妇女角色的传统思想和观念，另一方面则是人们对政府机构始终不信任。</w:t>
      </w:r>
    </w:p>
    <w:p w:rsidR="001A737B" w:rsidRDefault="001A737B">
      <w:pPr>
        <w:tabs>
          <w:tab w:val="left" w:pos="420"/>
        </w:tabs>
        <w:spacing w:after="180" w:line="320" w:lineRule="exact"/>
        <w:rPr>
          <w:rFonts w:hint="eastAsia"/>
        </w:rPr>
      </w:pPr>
      <w:r>
        <w:rPr>
          <w:rFonts w:hint="eastAsia"/>
        </w:rPr>
        <w:t>50</w:t>
      </w:r>
      <w:r>
        <w:rPr>
          <w:rFonts w:hint="eastAsia"/>
        </w:rPr>
        <w:t>．委员会出版了保护人权包括保护妇女权利的小册子，并主办了关于特定人权问题的方案和圆桌会议。自</w:t>
      </w:r>
      <w:r>
        <w:rPr>
          <w:rFonts w:hint="eastAsia"/>
        </w:rPr>
        <w:t>2001</w:t>
      </w:r>
      <w:r>
        <w:rPr>
          <w:rFonts w:hint="eastAsia"/>
        </w:rPr>
        <w:t>年</w:t>
      </w:r>
      <w:r>
        <w:rPr>
          <w:rFonts w:hint="eastAsia"/>
        </w:rPr>
        <w:t>9</w:t>
      </w:r>
      <w:r>
        <w:rPr>
          <w:rFonts w:hint="eastAsia"/>
        </w:rPr>
        <w:t>月起，在中学八年级课程中列入了人权课，有些大学也开设了人权课。尽管在出版有关出版物方面遇到了主要由财政拮据引起的问题，委员会继续努力开展人权教育方面的工作。</w:t>
      </w:r>
    </w:p>
    <w:p w:rsidR="001A737B" w:rsidRDefault="001A737B">
      <w:pPr>
        <w:tabs>
          <w:tab w:val="left" w:pos="420"/>
        </w:tabs>
        <w:spacing w:after="180" w:line="320" w:lineRule="exact"/>
        <w:rPr>
          <w:rFonts w:hint="eastAsia"/>
        </w:rPr>
      </w:pPr>
      <w:r>
        <w:rPr>
          <w:rFonts w:hint="eastAsia"/>
        </w:rPr>
        <w:t>51</w:t>
      </w:r>
      <w:r>
        <w:rPr>
          <w:rFonts w:hint="eastAsia"/>
        </w:rPr>
        <w:t>．关于对妇女的暴力行为、强奸和家庭暴力等问题，她说《刑法典》没有关于婚姻强奸的具体条款。强奸被划分为一种犯罪，刑罚可视情况的严重程度而加重。不过，在准备对《刑法典》增加任何新的条款之前，先得努力纠正那种阻止成为这种暴力行为受害者的妇女向法院申诉的思想意识。</w:t>
      </w:r>
    </w:p>
    <w:p w:rsidR="001A737B" w:rsidRDefault="001A737B">
      <w:pPr>
        <w:tabs>
          <w:tab w:val="left" w:pos="420"/>
        </w:tabs>
        <w:spacing w:after="180" w:line="320" w:lineRule="exact"/>
        <w:rPr>
          <w:rFonts w:hint="eastAsia"/>
        </w:rPr>
      </w:pPr>
      <w:r>
        <w:rPr>
          <w:rFonts w:hint="eastAsia"/>
        </w:rPr>
        <w:t>52</w:t>
      </w:r>
      <w:r>
        <w:rPr>
          <w:rFonts w:hint="eastAsia"/>
        </w:rPr>
        <w:t>．妇女对决策的参与将在国家行动计划中论及。将成立一个包括各相关部委代表参加的特别工作组，以涵盖妇女权利的各个方面，制定执行的时限和确定所需的资源。对以前行动计划的评估将以书面形式送交委员会。该计划因执行伙伴之间的问题而提前结束。领导层的变动也影响了某些项目的执行。</w:t>
      </w:r>
    </w:p>
    <w:p w:rsidR="001A737B" w:rsidRDefault="001A737B">
      <w:pPr>
        <w:tabs>
          <w:tab w:val="left" w:pos="420"/>
        </w:tabs>
        <w:spacing w:after="180" w:line="330" w:lineRule="exact"/>
        <w:rPr>
          <w:rFonts w:hint="eastAsia"/>
        </w:rPr>
      </w:pPr>
      <w:r>
        <w:rPr>
          <w:rFonts w:hint="eastAsia"/>
        </w:rPr>
        <w:t>53</w:t>
      </w:r>
      <w:r>
        <w:rPr>
          <w:rFonts w:hint="eastAsia"/>
        </w:rPr>
        <w:t>．在回答关于贩卖人口的问题时，她说一个委员会将讨论贩卖妇女和儿童的整体情况。关于这一问题的工作组将是由各部代表和在《打击跨国有组织犯罪公约》框架内处理这一情况的执法机构组成的专家组。它将提出涵盖一切形式贩卖人口的具体方案和立法。</w:t>
      </w:r>
    </w:p>
    <w:p w:rsidR="001A737B" w:rsidRDefault="001A737B">
      <w:pPr>
        <w:tabs>
          <w:tab w:val="left" w:pos="420"/>
        </w:tabs>
        <w:spacing w:after="180" w:line="330" w:lineRule="exact"/>
        <w:rPr>
          <w:rFonts w:hint="eastAsia"/>
        </w:rPr>
      </w:pPr>
      <w:r>
        <w:rPr>
          <w:rFonts w:hint="eastAsia"/>
        </w:rPr>
        <w:t>54</w:t>
      </w:r>
      <w:r>
        <w:rPr>
          <w:rFonts w:hint="eastAsia"/>
        </w:rPr>
        <w:t>．</w:t>
      </w:r>
      <w:r>
        <w:rPr>
          <w:b/>
          <w:bCs/>
          <w:color w:val="FF0000"/>
        </w:rPr>
        <w:t>Hakobyan</w:t>
      </w:r>
      <w:r>
        <w:rPr>
          <w:rFonts w:eastAsia="SimHei" w:hint="eastAsia"/>
          <w:color w:val="FF0000"/>
        </w:rPr>
        <w:t>女士</w:t>
      </w:r>
      <w:r>
        <w:rPr>
          <w:rFonts w:hint="eastAsia"/>
        </w:rPr>
        <w:t>（亚美尼亚）说，作为副部长，她负责协调这两个组的工作。当然，卖淫和贩卖人口之间是有联系的，虽然没有关于女孩的具体统计数字，但调查研究表明贩卖女孩是个问题。</w:t>
      </w:r>
    </w:p>
    <w:p w:rsidR="001A737B" w:rsidRDefault="001A737B">
      <w:pPr>
        <w:tabs>
          <w:tab w:val="left" w:pos="420"/>
        </w:tabs>
        <w:spacing w:after="180" w:line="330" w:lineRule="exact"/>
        <w:rPr>
          <w:rFonts w:hint="eastAsia"/>
        </w:rPr>
      </w:pPr>
      <w:r>
        <w:rPr>
          <w:rFonts w:hint="eastAsia"/>
        </w:rPr>
        <w:t>55</w:t>
      </w:r>
      <w:r>
        <w:rPr>
          <w:rFonts w:hint="eastAsia"/>
        </w:rPr>
        <w:t>．</w:t>
      </w:r>
      <w:r>
        <w:rPr>
          <w:b/>
          <w:bCs/>
          <w:color w:val="FF0000"/>
        </w:rPr>
        <w:t>Ayvazian</w:t>
      </w:r>
      <w:r>
        <w:rPr>
          <w:rFonts w:eastAsia="SimHei" w:hint="eastAsia"/>
          <w:color w:val="FF0000"/>
        </w:rPr>
        <w:t>女士</w:t>
      </w:r>
      <w:r>
        <w:rPr>
          <w:rFonts w:hint="eastAsia"/>
        </w:rPr>
        <w:t>（亚美尼亚）在回答关于减贫战略的问题时说，该战略的第一步是进行一项特别调查，将贫穷与教育和经济活动联系起来。该战略不包括任何关于妇女的具体项目，但的确包括按性别划分的统计数字。</w:t>
      </w:r>
    </w:p>
    <w:p w:rsidR="001A737B" w:rsidRDefault="001A737B">
      <w:pPr>
        <w:tabs>
          <w:tab w:val="left" w:pos="420"/>
        </w:tabs>
        <w:spacing w:after="180" w:line="330" w:lineRule="exact"/>
        <w:rPr>
          <w:rFonts w:hint="eastAsia"/>
        </w:rPr>
      </w:pPr>
      <w:r>
        <w:rPr>
          <w:rFonts w:hint="eastAsia"/>
        </w:rPr>
        <w:t>56</w:t>
      </w:r>
      <w:r>
        <w:rPr>
          <w:rFonts w:hint="eastAsia"/>
        </w:rPr>
        <w:t>．要改变那种长久保持性别角色陈规定型观念的思想意识真的很难，尽管最近的调查表明已有越来越多的妇女成为挣钱养家的人。非政府组织在提高对必要性的认识方面比政府积极，但其资源有限。希望国家行动计划能论及这一问题。</w:t>
      </w:r>
    </w:p>
    <w:p w:rsidR="001A737B" w:rsidRDefault="001A737B">
      <w:pPr>
        <w:tabs>
          <w:tab w:val="left" w:pos="420"/>
        </w:tabs>
        <w:spacing w:after="180" w:line="320" w:lineRule="exact"/>
        <w:rPr>
          <w:rFonts w:hint="eastAsia"/>
        </w:rPr>
      </w:pPr>
      <w:r>
        <w:rPr>
          <w:rFonts w:hint="eastAsia"/>
        </w:rPr>
        <w:t>57</w:t>
      </w:r>
      <w:r>
        <w:rPr>
          <w:rFonts w:hint="eastAsia"/>
        </w:rPr>
        <w:t>．</w:t>
      </w:r>
      <w:r>
        <w:rPr>
          <w:b/>
          <w:bCs/>
          <w:color w:val="FF0000"/>
        </w:rPr>
        <w:t>Hakobyan</w:t>
      </w:r>
      <w:r>
        <w:rPr>
          <w:rFonts w:eastAsia="SimHei" w:hint="eastAsia"/>
          <w:color w:val="FF0000"/>
        </w:rPr>
        <w:t>女士</w:t>
      </w:r>
      <w:r>
        <w:rPr>
          <w:rFonts w:hint="eastAsia"/>
        </w:rPr>
        <w:t>（亚美尼亚）说，法律并不禁止妇女参加选举，但是她们发现，由于决策层的歧视，她们要得到参加竞选运动的经费很难。</w:t>
      </w:r>
      <w:r>
        <w:rPr>
          <w:rFonts w:hint="eastAsia"/>
        </w:rPr>
        <w:t xml:space="preserve"> </w:t>
      </w:r>
    </w:p>
    <w:p w:rsidR="001A737B" w:rsidRDefault="001A737B">
      <w:pPr>
        <w:tabs>
          <w:tab w:val="left" w:pos="420"/>
        </w:tabs>
        <w:spacing w:after="180" w:line="320" w:lineRule="exact"/>
        <w:rPr>
          <w:rFonts w:hint="eastAsia"/>
        </w:rPr>
      </w:pPr>
      <w:r>
        <w:rPr>
          <w:rFonts w:hint="eastAsia"/>
        </w:rPr>
        <w:t>58</w:t>
      </w:r>
      <w:r>
        <w:rPr>
          <w:rFonts w:hint="eastAsia"/>
        </w:rPr>
        <w:t>．</w:t>
      </w:r>
      <w:r>
        <w:rPr>
          <w:rFonts w:hint="eastAsia"/>
          <w:b/>
          <w:bCs/>
          <w:color w:val="FF0000"/>
        </w:rPr>
        <w:t>Goonesekere</w:t>
      </w:r>
      <w:r>
        <w:rPr>
          <w:rFonts w:eastAsia="SimHei" w:hint="eastAsia"/>
          <w:color w:val="FF0000"/>
        </w:rPr>
        <w:t>女士</w:t>
      </w:r>
      <w:r>
        <w:rPr>
          <w:rFonts w:hint="eastAsia"/>
        </w:rPr>
        <w:t>说，改革的法律框架和促进妇女平等的机制已经到位，但是委员会担心在政策一级实施该框架存在缺口。令她特别担心的原因是，妇女没有利用现有的人权委员会机制。政府参与这种机制并不常见；在大多数国家中，这种机制显然是独立的，因此，审查其构成情况或许有利于建立起对它的信任。她想知道的是，该委员会仅被用作向法院控告的一条途径，而不进行任何独立调查，是否能发挥它的效用。</w:t>
      </w:r>
    </w:p>
    <w:p w:rsidR="001A737B" w:rsidRDefault="001A737B">
      <w:pPr>
        <w:tabs>
          <w:tab w:val="left" w:pos="420"/>
        </w:tabs>
        <w:spacing w:after="180" w:line="320" w:lineRule="exact"/>
        <w:rPr>
          <w:rFonts w:hint="eastAsia"/>
        </w:rPr>
      </w:pPr>
      <w:r>
        <w:rPr>
          <w:rFonts w:hint="eastAsia"/>
        </w:rPr>
        <w:t>59</w:t>
      </w:r>
      <w:r>
        <w:rPr>
          <w:rFonts w:hint="eastAsia"/>
        </w:rPr>
        <w:t>．她注意到，鉴于强奸罪行的严重性，强奸法所规定的惩罚似乎显得相当轻；或许该法律无意中发出了这样的信息：认为强奸并非严重的犯法行为。</w:t>
      </w:r>
    </w:p>
    <w:p w:rsidR="001A737B" w:rsidRDefault="001A737B">
      <w:pPr>
        <w:tabs>
          <w:tab w:val="left" w:pos="420"/>
        </w:tabs>
        <w:spacing w:after="180" w:line="320" w:lineRule="exact"/>
        <w:rPr>
          <w:rFonts w:hint="eastAsia"/>
        </w:rPr>
      </w:pPr>
      <w:r>
        <w:rPr>
          <w:rFonts w:hint="eastAsia"/>
        </w:rPr>
        <w:t>60</w:t>
      </w:r>
      <w:r>
        <w:rPr>
          <w:rFonts w:hint="eastAsia"/>
        </w:rPr>
        <w:t>．</w:t>
      </w:r>
      <w:r>
        <w:rPr>
          <w:rFonts w:hint="eastAsia"/>
          <w:b/>
          <w:bCs/>
          <w:color w:val="FF0000"/>
        </w:rPr>
        <w:t>Gonzales</w:t>
      </w:r>
      <w:r>
        <w:rPr>
          <w:rFonts w:eastAsia="SimHei" w:hint="eastAsia"/>
          <w:color w:val="FF0000"/>
        </w:rPr>
        <w:t>女士</w:t>
      </w:r>
      <w:r>
        <w:rPr>
          <w:rFonts w:hint="eastAsia"/>
        </w:rPr>
        <w:t>赞扬亚美尼亚代表团对委员们提问的回答，但是对问题单上的许多问题缺乏书面答复表示惊愕。她尤感不快的是《刑法典》未包含关于惩罚对妇女一般暴力行为的法律。她想知道，妇女不提出控告的原因，究竟是出于想维持家庭不破裂和保护子女利益的愿望，还是出于经济上的考虑或不愿宣传妇女的困境。许多妇女和男子都接受殴打妻子的行为，这是歧视性的社会陈规定型观念的一个可悲例子，应在世界范围内予以根除。</w:t>
      </w:r>
    </w:p>
    <w:p w:rsidR="001A737B" w:rsidRDefault="001A737B">
      <w:pPr>
        <w:tabs>
          <w:tab w:val="left" w:pos="420"/>
        </w:tabs>
        <w:spacing w:after="180" w:line="320" w:lineRule="exact"/>
        <w:rPr>
          <w:rFonts w:hint="eastAsia"/>
        </w:rPr>
      </w:pPr>
      <w:r>
        <w:rPr>
          <w:rFonts w:hint="eastAsia"/>
        </w:rPr>
        <w:t>61</w:t>
      </w:r>
      <w:r>
        <w:rPr>
          <w:rFonts w:hint="eastAsia"/>
        </w:rPr>
        <w:t>．缺乏促使儿童尊重妇女的立法措施，造成家庭暴力持续不断，以致一些儿童在家庭暴力环境中长大，而且未能向他们反复灌输和平或尊重别人的文化。这一缺陷只能通过承诺和政治意愿来补救。根据书面答复，新的《刑法典》不包含惩罚意图营利使人卖淫的特别规定，这意味着作淫媒将继续兴而不衰。性剥削是对妇女犯下的滔天罪行，有些妇女由于经济原因而从事卖淫，有时成为严重的暴力行为受害者。</w:t>
      </w:r>
    </w:p>
    <w:p w:rsidR="001A737B" w:rsidRDefault="001A737B">
      <w:pPr>
        <w:tabs>
          <w:tab w:val="left" w:pos="420"/>
        </w:tabs>
        <w:spacing w:after="180" w:line="320" w:lineRule="exact"/>
        <w:rPr>
          <w:rFonts w:hint="eastAsia"/>
        </w:rPr>
      </w:pPr>
      <w:r>
        <w:rPr>
          <w:rFonts w:hint="eastAsia"/>
        </w:rPr>
        <w:t>62</w:t>
      </w:r>
      <w:r>
        <w:rPr>
          <w:rFonts w:hint="eastAsia"/>
        </w:rPr>
        <w:t>．</w:t>
      </w:r>
      <w:r>
        <w:rPr>
          <w:rFonts w:hint="eastAsia"/>
          <w:b/>
          <w:bCs/>
          <w:color w:val="FF0000"/>
        </w:rPr>
        <w:t>Livingstone</w:t>
      </w:r>
      <w:r>
        <w:rPr>
          <w:rFonts w:hint="eastAsia"/>
          <w:b/>
          <w:bCs/>
        </w:rPr>
        <w:t xml:space="preserve"> </w:t>
      </w:r>
      <w:r>
        <w:rPr>
          <w:rFonts w:hint="eastAsia"/>
          <w:b/>
          <w:bCs/>
          <w:color w:val="FF0000"/>
        </w:rPr>
        <w:t>Raday</w:t>
      </w:r>
      <w:r>
        <w:rPr>
          <w:rFonts w:eastAsia="SimHei" w:hint="eastAsia"/>
          <w:color w:val="FF0000"/>
        </w:rPr>
        <w:t>女士</w:t>
      </w:r>
      <w:r>
        <w:rPr>
          <w:rFonts w:hint="eastAsia"/>
        </w:rPr>
        <w:t>注意到，亚美尼亚代表团的发言将无人举报侵犯妇女权利和性别歧视案件的问题归因于两点，一是人们对法律制度不信任，二是各种社会因素不鼓励妇女采取行动。虽然法律制度对增进平等至关重要，但可能并不是妇女向法院上诉的合适框架。宪法是保障平等的，不过，法律制度还应满足妇女的不歧视要求，而根据报告，仅有的具体反对歧视立法只是关于孕产方面的。</w:t>
      </w:r>
    </w:p>
    <w:p w:rsidR="001A737B" w:rsidRDefault="001A737B">
      <w:pPr>
        <w:tabs>
          <w:tab w:val="left" w:pos="420"/>
        </w:tabs>
        <w:spacing w:after="180" w:line="320" w:lineRule="exact"/>
        <w:rPr>
          <w:rFonts w:hint="eastAsia"/>
        </w:rPr>
      </w:pPr>
      <w:r>
        <w:rPr>
          <w:rFonts w:hint="eastAsia"/>
        </w:rPr>
        <w:t>63</w:t>
      </w:r>
      <w:r>
        <w:rPr>
          <w:rFonts w:hint="eastAsia"/>
        </w:rPr>
        <w:t>．看来亚美尼亚缺乏平等机会立法，许多国家都有这类立法，它们利用刑事禁止和民事补救这两种办法来禁止歧视，并以妇女和妇女非政府组织为重点，利用法院为妇女申张正义。禁止歧视的正面行动可采取强有力的公开声明形式，表明意欲结束有关妇女角色的陈规定型观念，这种观念显然加剧了贫穷，并造成妇女无力应付国内动荡不定的局势。</w:t>
      </w:r>
    </w:p>
    <w:p w:rsidR="001A737B" w:rsidRDefault="001A737B">
      <w:pPr>
        <w:tabs>
          <w:tab w:val="left" w:pos="420"/>
        </w:tabs>
        <w:spacing w:after="180" w:line="330" w:lineRule="exact"/>
        <w:rPr>
          <w:rFonts w:hint="eastAsia"/>
        </w:rPr>
      </w:pPr>
      <w:r>
        <w:rPr>
          <w:rFonts w:hint="eastAsia"/>
        </w:rPr>
        <w:t>64</w:t>
      </w:r>
      <w:r>
        <w:rPr>
          <w:rFonts w:hint="eastAsia"/>
        </w:rPr>
        <w:t>．所需要的是重点更为突出的反歧视立法，这种立法赋予妇女向法院提起案件诉讼的权利，特别是在某些情况下，如在实行这种立法的同时采取适当的补救办法和实施程序，将举证责任转移给公私部门的违法雇主或机构等。亚美尼亚妇女政治参与的程度极低，这也令人十分忧虑，特别是考虑到亚美尼亚妇女实现平等要比现在夸耀妇女政治参与情况极佳的许多国家的妇女早得多，而且她们一般具有较高的教育程度和专业成就。最好能了解该国是否准备增加配额制极低的</w:t>
      </w:r>
      <w:r>
        <w:rPr>
          <w:rFonts w:hint="eastAsia"/>
        </w:rPr>
        <w:t>5%</w:t>
      </w:r>
      <w:r>
        <w:rPr>
          <w:rFonts w:hint="eastAsia"/>
        </w:rPr>
        <w:t>指标；指标定的低于</w:t>
      </w:r>
      <w:r>
        <w:rPr>
          <w:rFonts w:hint="eastAsia"/>
        </w:rPr>
        <w:t>40-50%</w:t>
      </w:r>
      <w:r>
        <w:rPr>
          <w:rFonts w:hint="eastAsia"/>
        </w:rPr>
        <w:t>本身就有问题。关于卖淫问题，她希望明确规定受惩罚的是剥削者而不是娼妓，并要求得到关于对性剥削者起诉、定罪和判刑的具体数据。</w:t>
      </w:r>
      <w:r>
        <w:rPr>
          <w:rFonts w:hint="eastAsia"/>
        </w:rPr>
        <w:t xml:space="preserve"> </w:t>
      </w:r>
    </w:p>
    <w:p w:rsidR="001A737B" w:rsidRDefault="001A737B">
      <w:pPr>
        <w:tabs>
          <w:tab w:val="left" w:pos="420"/>
        </w:tabs>
        <w:spacing w:after="180" w:line="330" w:lineRule="exact"/>
        <w:rPr>
          <w:rFonts w:hint="eastAsia"/>
        </w:rPr>
      </w:pPr>
      <w:r>
        <w:rPr>
          <w:rFonts w:hint="eastAsia"/>
        </w:rPr>
        <w:t>65</w:t>
      </w:r>
      <w:r>
        <w:rPr>
          <w:rFonts w:hint="eastAsia"/>
        </w:rPr>
        <w:t>．</w:t>
      </w:r>
      <w:r>
        <w:rPr>
          <w:rFonts w:hint="eastAsia"/>
          <w:b/>
          <w:bCs/>
          <w:color w:val="FF0000"/>
        </w:rPr>
        <w:t>Manalo</w:t>
      </w:r>
      <w:r>
        <w:rPr>
          <w:rFonts w:eastAsia="SimHei" w:hint="eastAsia"/>
          <w:color w:val="FF0000"/>
        </w:rPr>
        <w:t>女士</w:t>
      </w:r>
      <w:r>
        <w:rPr>
          <w:rFonts w:hint="eastAsia"/>
        </w:rPr>
        <w:t>说，作为来自一个有很多外来移民的国家，她特别感兴趣地聆听了代表团关于外来移民和贩卖人口的发言。虽然贩卖人口经常在移民幌子掩护下进行，但是重要的是不要将两者等同起来，因为它们是十分不同的现象。她很受鼓舞地获悉，亚美尼亚正在建立适当的移民管理制度，移民如管理得当，将能产生积极的影响，并对东道国十分有利，若管理不善，尤其是在处于经济困境的国家，时常会导致贩卖妇女，并使妇女受到伤害。</w:t>
      </w:r>
    </w:p>
    <w:p w:rsidR="001A737B" w:rsidRDefault="001A737B">
      <w:pPr>
        <w:tabs>
          <w:tab w:val="left" w:pos="420"/>
        </w:tabs>
        <w:spacing w:after="180" w:line="320" w:lineRule="exact"/>
        <w:rPr>
          <w:rFonts w:hint="eastAsia"/>
        </w:rPr>
      </w:pPr>
      <w:r>
        <w:rPr>
          <w:rFonts w:hint="eastAsia"/>
        </w:rPr>
        <w:t>66</w:t>
      </w:r>
      <w:r>
        <w:rPr>
          <w:rFonts w:hint="eastAsia"/>
        </w:rPr>
        <w:t>．同时，她还对亚美尼亚没有适当处理贩卖妇女儿童行为的国内立法表示关注。根据刑法典对非法进入该国妇女的惩罚，只会使其非法身份永久化，而惩罚她们持有人贩子提供给她们的伪造证件，无啻是惩罚受害者而不是犯罪者，并使那些不幸妇女处于“双重危难境地”。所需要的是有一项保护她们的法律而不是给予进一步惩罚。</w:t>
      </w:r>
    </w:p>
    <w:p w:rsidR="001A737B" w:rsidRDefault="001A737B">
      <w:pPr>
        <w:tabs>
          <w:tab w:val="left" w:pos="420"/>
        </w:tabs>
        <w:spacing w:after="180" w:line="320" w:lineRule="exact"/>
        <w:rPr>
          <w:rFonts w:hint="eastAsia"/>
        </w:rPr>
      </w:pPr>
      <w:r>
        <w:rPr>
          <w:rFonts w:hint="eastAsia"/>
        </w:rPr>
        <w:t>67</w:t>
      </w:r>
      <w:r>
        <w:rPr>
          <w:rFonts w:hint="eastAsia"/>
        </w:rPr>
        <w:t>．令人不安的是报告没有提到有助于确保遵守作为《公约》核心的第</w:t>
      </w:r>
      <w:r>
        <w:rPr>
          <w:rFonts w:hint="eastAsia"/>
        </w:rPr>
        <w:t>5</w:t>
      </w:r>
      <w:r>
        <w:rPr>
          <w:rFonts w:hint="eastAsia"/>
        </w:rPr>
        <w:t>条的任何法律或国家主办方案。没有根除陈规定型观念并改变态度和意识的方案，就不可能有社会进步，因为它们影响到教育、职业选择和家庭状况。她还赞同更明确地界定国家与非政府组织之间的关系，看来前者已把其角色的主要部分退让给了后者。</w:t>
      </w:r>
    </w:p>
    <w:p w:rsidR="001A737B" w:rsidRDefault="001A737B">
      <w:pPr>
        <w:tabs>
          <w:tab w:val="left" w:pos="420"/>
        </w:tabs>
        <w:spacing w:after="180" w:line="320" w:lineRule="exact"/>
        <w:rPr>
          <w:rFonts w:hint="eastAsia"/>
        </w:rPr>
      </w:pPr>
      <w:r>
        <w:rPr>
          <w:rFonts w:hint="eastAsia"/>
        </w:rPr>
        <w:t>68</w:t>
      </w:r>
      <w:r>
        <w:rPr>
          <w:rFonts w:hint="eastAsia"/>
        </w:rPr>
        <w:t>．</w:t>
      </w:r>
      <w:r>
        <w:rPr>
          <w:rFonts w:hint="eastAsia"/>
          <w:b/>
          <w:bCs/>
          <w:color w:val="FF0000"/>
        </w:rPr>
        <w:t>Kwaku</w:t>
      </w:r>
      <w:r>
        <w:rPr>
          <w:rFonts w:eastAsia="SimHei" w:hint="eastAsia"/>
          <w:color w:val="FF0000"/>
        </w:rPr>
        <w:t>女士</w:t>
      </w:r>
      <w:r>
        <w:rPr>
          <w:rFonts w:hint="eastAsia"/>
        </w:rPr>
        <w:t>问及人权委员会确切地有多少位妇女委员，以及妇女委员的人数是否有法律保证。她不清楚委员会目前是否仅在国家一级行使职能，是否有区域分委员会更接近于需要帮助的人，尤其是妇女。她还希望知道委员会是否由政府提供资金，如果是，其资金是否充足，能否寻求外来资助？她欢迎对如下令人不安的事实作出解释，即委员会成立四年来没有收到任何关于侵犯妇女人权的控诉，造成这种情况的原因可能是委员会没有作广泛宣传，或妇女不知道委员会的存在或其效用。</w:t>
      </w:r>
    </w:p>
    <w:p w:rsidR="001A737B" w:rsidRDefault="001A737B">
      <w:pPr>
        <w:tabs>
          <w:tab w:val="left" w:pos="420"/>
        </w:tabs>
        <w:spacing w:after="180" w:line="330" w:lineRule="exact"/>
        <w:rPr>
          <w:rFonts w:hint="eastAsia"/>
        </w:rPr>
      </w:pPr>
      <w:r>
        <w:rPr>
          <w:rFonts w:hint="eastAsia"/>
        </w:rPr>
        <w:t>69</w:t>
      </w:r>
      <w:r>
        <w:rPr>
          <w:rFonts w:hint="eastAsia"/>
        </w:rPr>
        <w:t>．</w:t>
      </w:r>
      <w:r>
        <w:rPr>
          <w:rFonts w:hint="eastAsia"/>
          <w:b/>
          <w:bCs/>
          <w:color w:val="FF0000"/>
        </w:rPr>
        <w:t>Kapalata</w:t>
      </w:r>
      <w:r>
        <w:rPr>
          <w:rFonts w:eastAsia="SimHei" w:hint="eastAsia"/>
          <w:color w:val="FF0000"/>
        </w:rPr>
        <w:t>女士</w:t>
      </w:r>
      <w:r>
        <w:rPr>
          <w:rFonts w:hint="eastAsia"/>
        </w:rPr>
        <w:t>说，令人惊奇的是，一个在建国十年期间已批准了《公约》和若干其他国际文书的国家对卖淫却采取了鸵鸟般态度。鉴于亚美尼亚的地理位置介于东西欧之间，且经济不景气，她认为卖淫问题难以彻底解决，因为卖淫已成为妇女的一个生计来源。现行的减贫战略不以妇女为特定目标令人震惊，如果不赋予妇女权力，就永远不可能根除卖淫。她敦促代表团确保在可预见的未来执行旨在赋予妇女权力的系统方案。</w:t>
      </w:r>
    </w:p>
    <w:p w:rsidR="001A737B" w:rsidRDefault="001A737B">
      <w:pPr>
        <w:tabs>
          <w:tab w:val="left" w:pos="420"/>
        </w:tabs>
        <w:spacing w:after="180" w:line="320" w:lineRule="exact"/>
        <w:rPr>
          <w:rFonts w:hint="eastAsia"/>
        </w:rPr>
      </w:pPr>
      <w:r>
        <w:rPr>
          <w:rFonts w:hint="eastAsia"/>
        </w:rPr>
        <w:t>70</w:t>
      </w:r>
      <w:r>
        <w:rPr>
          <w:rFonts w:hint="eastAsia"/>
        </w:rPr>
        <w:t>．</w:t>
      </w:r>
      <w:r>
        <w:rPr>
          <w:rFonts w:hint="eastAsia"/>
          <w:b/>
          <w:bCs/>
          <w:color w:val="FF0000"/>
        </w:rPr>
        <w:t>Shin</w:t>
      </w:r>
      <w:r>
        <w:rPr>
          <w:rFonts w:eastAsia="SimHei" w:hint="eastAsia"/>
          <w:color w:val="FF0000"/>
        </w:rPr>
        <w:t>女士</w:t>
      </w:r>
      <w:r>
        <w:rPr>
          <w:rFonts w:hint="eastAsia"/>
        </w:rPr>
        <w:t>说，负责妇女问题的工作人员表明了改善妇女生活的必要承诺、决心、坦诚和政治意愿。她促请她们坚持不懈地向主席及男性同事们——他们可能不理解她们的目的——要求更多的预算，更大的权力和更广泛的人力资源，要利用《公约》和委员会的</w:t>
      </w:r>
      <w:r>
        <w:rPr>
          <w:rFonts w:hint="eastAsia"/>
        </w:rPr>
        <w:t>24</w:t>
      </w:r>
      <w:r>
        <w:rPr>
          <w:rFonts w:hint="eastAsia"/>
        </w:rPr>
        <w:t>项一般性建议，特别是关于对妇女暴力问题的第</w:t>
      </w:r>
      <w:r>
        <w:rPr>
          <w:rFonts w:hint="eastAsia"/>
        </w:rPr>
        <w:t>19</w:t>
      </w:r>
      <w:r>
        <w:rPr>
          <w:rFonts w:hint="eastAsia"/>
        </w:rPr>
        <w:t>项一般性建议，这被认为是《公约》的一部分，并要在未来困难时期积极寻求国际支助。她敦促当局更好地理解《公约》第</w:t>
      </w:r>
      <w:r>
        <w:rPr>
          <w:rFonts w:hint="eastAsia"/>
        </w:rPr>
        <w:t>3</w:t>
      </w:r>
      <w:r>
        <w:rPr>
          <w:rFonts w:hint="eastAsia"/>
        </w:rPr>
        <w:t>和第</w:t>
      </w:r>
      <w:r>
        <w:rPr>
          <w:rFonts w:hint="eastAsia"/>
        </w:rPr>
        <w:t>4</w:t>
      </w:r>
      <w:r>
        <w:rPr>
          <w:rFonts w:hint="eastAsia"/>
        </w:rPr>
        <w:t>条，并充分利用委员会即将就第</w:t>
      </w:r>
      <w:r>
        <w:rPr>
          <w:rFonts w:hint="eastAsia"/>
        </w:rPr>
        <w:t>4</w:t>
      </w:r>
      <w:r>
        <w:rPr>
          <w:rFonts w:hint="eastAsia"/>
        </w:rPr>
        <w:t>条第</w:t>
      </w:r>
      <w:r>
        <w:rPr>
          <w:rFonts w:hint="eastAsia"/>
        </w:rPr>
        <w:t>1</w:t>
      </w:r>
      <w:r>
        <w:rPr>
          <w:rFonts w:hint="eastAsia"/>
        </w:rPr>
        <w:t>款提出的一般性建议，采取临时特别措施加速实现事实上的两性平等。</w:t>
      </w:r>
    </w:p>
    <w:p w:rsidR="001A737B" w:rsidRDefault="001A737B">
      <w:pPr>
        <w:tabs>
          <w:tab w:val="left" w:pos="420"/>
        </w:tabs>
        <w:spacing w:after="180" w:line="320" w:lineRule="exact"/>
        <w:rPr>
          <w:rFonts w:hint="eastAsia"/>
        </w:rPr>
      </w:pPr>
      <w:r>
        <w:rPr>
          <w:rFonts w:hint="eastAsia"/>
        </w:rPr>
        <w:t>71</w:t>
      </w:r>
      <w:r>
        <w:rPr>
          <w:rFonts w:hint="eastAsia"/>
        </w:rPr>
        <w:t>．政府与民间社会之间的健康关系非常关键，但是更为关键的是其合作方式，必须是真正的伙伴关系，政府坚定地支持非政府组织而不是仅仅利用它们。至于缺少特定的不歧视立法的问题，她希望能订出计划，通过一系列法律来补充对平等的宪法保证，还希望认真考虑关于对妇女暴力的立法，包括关于性攻击和家庭暴力，贩卖人口和平等就业的立法；没有这种立法，妇女就无法向法院申诉。此外，由于刑事法院不能提供这类妇女所需要的保护，由关爱妇女控诉中心提供咨询和其他援助也是非常必要的，这一职责可由人权委员会或另一机构来履行。她希望知道《改善妇女状况和提高妇女在社会中的作用国家行动纲领》是否得到了执行，是否已成为更为全面的国家行动计划的一部分，还是归入了一个单一的政府部门而被其他部门所忽视。</w:t>
      </w:r>
    </w:p>
    <w:p w:rsidR="001A737B" w:rsidRDefault="001A737B">
      <w:pPr>
        <w:tabs>
          <w:tab w:val="left" w:pos="420"/>
        </w:tabs>
        <w:spacing w:after="180" w:line="320" w:lineRule="exact"/>
        <w:rPr>
          <w:rFonts w:hint="eastAsia"/>
        </w:rPr>
      </w:pPr>
      <w:r>
        <w:rPr>
          <w:rFonts w:hint="eastAsia"/>
        </w:rPr>
        <w:t>72</w:t>
      </w:r>
      <w:r>
        <w:rPr>
          <w:rFonts w:hint="eastAsia"/>
        </w:rPr>
        <w:t>．</w:t>
      </w:r>
      <w:r>
        <w:rPr>
          <w:rFonts w:hint="eastAsia"/>
          <w:b/>
          <w:bCs/>
          <w:color w:val="FF0000"/>
        </w:rPr>
        <w:t>Achmad</w:t>
      </w:r>
      <w:r>
        <w:rPr>
          <w:rFonts w:eastAsia="SimHei" w:hint="eastAsia"/>
          <w:color w:val="FF0000"/>
        </w:rPr>
        <w:t>女士</w:t>
      </w:r>
      <w:r>
        <w:rPr>
          <w:rFonts w:hint="eastAsia"/>
        </w:rPr>
        <w:t>强调需要重新评估人权委员会的职能行使和组成情况，她对缺少能利用的妇女控诉机制表示遗憾。她希望前身为妇女儿童问题办公室而新近经重命名的家庭问题办公室，不要因以家庭为重点而有损害妇女的利益。过分强调妇女作为家庭的一部分，其结果会忽视她们在家庭以外的工作。遗憾的是关于两性平等的目标，没有具体提到男子，而这一目标毕竟涉及男女两个性别。亚美尼亚方案的主旨应是按公约第</w:t>
      </w:r>
      <w:r>
        <w:rPr>
          <w:rFonts w:hint="eastAsia"/>
        </w:rPr>
        <w:t>5</w:t>
      </w:r>
      <w:r>
        <w:rPr>
          <w:rFonts w:hint="eastAsia"/>
        </w:rPr>
        <w:t>条所说的，消除现存一切陈规定型观念和对妇女的歧视。</w:t>
      </w:r>
    </w:p>
    <w:p w:rsidR="001A737B" w:rsidRDefault="001A737B">
      <w:pPr>
        <w:tabs>
          <w:tab w:val="left" w:pos="420"/>
        </w:tabs>
        <w:spacing w:after="180" w:line="320" w:lineRule="exact"/>
        <w:rPr>
          <w:rFonts w:hint="eastAsia"/>
        </w:rPr>
      </w:pPr>
      <w:r>
        <w:rPr>
          <w:rFonts w:hint="eastAsia"/>
        </w:rPr>
        <w:t>73</w:t>
      </w:r>
      <w:r>
        <w:rPr>
          <w:rFonts w:hint="eastAsia"/>
        </w:rPr>
        <w:t>．政府设立的国家机构应强调在各级各部门监测《公约》执行进展情况的重要性。应确保所有国家机构都有相关部门的代表参加，并对所有利益有关者取得的进展进行评价，同时，还要求采取一种让民间社会和政府机构共同参与的系统方法。协调对于确保各部门提供统计数字是至关重要的，否则，就不可能存在增进两性平等的有效基础。她重申了两性平等作为促进和保护人权努力的一个组成部分和对建设民主的重要性。</w:t>
      </w:r>
    </w:p>
    <w:p w:rsidR="001A737B" w:rsidRDefault="001A737B">
      <w:pPr>
        <w:tabs>
          <w:tab w:val="left" w:pos="420"/>
        </w:tabs>
        <w:spacing w:after="180" w:line="320" w:lineRule="exact"/>
        <w:rPr>
          <w:rFonts w:ascii="KaiTi_GB2312" w:eastAsia="KaiTi_GB2312" w:hint="eastAsia"/>
          <w:color w:val="0000FF"/>
        </w:rPr>
      </w:pPr>
      <w:r>
        <w:rPr>
          <w:rFonts w:ascii="KaiTi_GB2312" w:eastAsia="KaiTi_GB2312" w:hint="eastAsia"/>
          <w:color w:val="0000FF"/>
        </w:rPr>
        <w:t>下午1时零5分散会</w:t>
      </w:r>
    </w:p>
    <w:p w:rsidR="001A737B" w:rsidRDefault="001A737B">
      <w:pPr>
        <w:pStyle w:val="Date"/>
        <w:spacing w:after="180" w:line="340" w:lineRule="exact"/>
        <w:sectPr w:rsidR="001A737B">
          <w:type w:val="continuous"/>
          <w:pgSz w:w="12242" w:h="15842" w:code="54"/>
          <w:pgMar w:top="1741" w:right="1196" w:bottom="1899" w:left="1196" w:header="578" w:footer="1032" w:gutter="0"/>
          <w:cols w:num="2" w:space="425"/>
          <w:titlePg/>
        </w:sectPr>
      </w:pPr>
    </w:p>
    <w:p w:rsidR="001A737B" w:rsidRDefault="001A737B">
      <w:pPr>
        <w:pStyle w:val="Date"/>
        <w:spacing w:after="180" w:line="340" w:lineRule="exact"/>
        <w:rPr>
          <w:rFonts w:hint="eastAsia"/>
        </w:rPr>
      </w:pPr>
    </w:p>
    <w:p w:rsidR="001A737B" w:rsidRDefault="001A737B">
      <w:pPr>
        <w:rPr>
          <w:rFonts w:hint="eastAsia"/>
        </w:rPr>
      </w:pPr>
    </w:p>
    <w:sectPr w:rsidR="001A737B">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A737B" w:rsidRDefault="001A737B">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NO&gt;&gt;N0251474C&lt;&lt;ODS JOB NO&gt;&gt;</w:t>
      </w:r>
    </w:p>
    <w:p w:rsidR="001A737B" w:rsidRDefault="001A737B">
      <w:pPr>
        <w:pStyle w:val="CommentText"/>
      </w:pPr>
      <w:r>
        <w:t>&lt;&lt;ODS DOC SYMBOL1&gt;&gt;CEDAW/C/SR.571&lt;&lt;ODS DOC SYMBOL1&gt;&gt;</w:t>
      </w:r>
    </w:p>
    <w:p w:rsidR="001A737B" w:rsidRDefault="001A73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523D3">
      <w:pPr>
        <w:spacing w:line="240" w:lineRule="auto"/>
      </w:pPr>
      <w:r>
        <w:separator/>
      </w:r>
    </w:p>
  </w:endnote>
  <w:endnote w:type="continuationSeparator" w:id="0">
    <w:p w:rsidR="00000000" w:rsidRDefault="006523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7B" w:rsidRDefault="001A737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A737B" w:rsidRDefault="001A737B">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7B" w:rsidRDefault="001A737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1A737B" w:rsidRDefault="001A737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7B" w:rsidRDefault="001A737B">
    <w:pPr>
      <w:pStyle w:val="Footer"/>
    </w:pPr>
  </w:p>
  <w:p w:rsidR="001A737B" w:rsidRDefault="001A737B">
    <w:pPr>
      <w:pStyle w:val="Footer"/>
      <w:pBdr>
        <w:top w:val="single" w:sz="2" w:space="0" w:color="000000"/>
      </w:pBdr>
      <w:rPr>
        <w:sz w:val="2"/>
      </w:rPr>
    </w:pPr>
  </w:p>
  <w:p w:rsidR="001A737B" w:rsidRDefault="001A737B">
    <w:pPr>
      <w:spacing w:before="60" w:after="120" w:line="240" w:lineRule="auto"/>
      <w:ind w:left="1264" w:right="1264"/>
      <w:rPr>
        <w:rFonts w:hint="eastAsia"/>
        <w:sz w:val="18"/>
      </w:rPr>
    </w:pPr>
    <w:r>
      <w:rPr>
        <w:rFonts w:hint="eastAsia"/>
        <w:sz w:val="18"/>
      </w:rPr>
      <w:t>本记录可以更正。</w:t>
    </w:r>
  </w:p>
  <w:p w:rsidR="001A737B" w:rsidRDefault="001A737B">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1A737B" w:rsidRDefault="001A737B">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1A737B" w:rsidRDefault="001A737B">
    <w:pPr>
      <w:pStyle w:val="FootnoteText"/>
      <w:rPr>
        <w:rFonts w:hint="eastAsia"/>
        <w:sz w:val="21"/>
      </w:rPr>
    </w:pPr>
    <w:r>
      <w:rPr>
        <w:rFonts w:hint="eastAsia"/>
        <w:sz w:val="21"/>
      </w:rPr>
      <w:t>0</w:t>
    </w:r>
    <w:r>
      <w:rPr>
        <w:sz w:val="21"/>
      </w:rPr>
      <w:t>2</w:t>
    </w:r>
    <w:r>
      <w:rPr>
        <w:rFonts w:hint="eastAsia"/>
        <w:sz w:val="21"/>
      </w:rPr>
      <w:t>-</w:t>
    </w:r>
    <w:r>
      <w:rPr>
        <w:sz w:val="21"/>
      </w:rPr>
      <w:t>51474(C)</w:t>
    </w:r>
  </w:p>
  <w:p w:rsidR="001A737B" w:rsidRDefault="001A737B">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251474</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523D3">
      <w:pPr>
        <w:spacing w:line="240" w:lineRule="auto"/>
      </w:pPr>
      <w:r>
        <w:separator/>
      </w:r>
    </w:p>
  </w:footnote>
  <w:footnote w:type="continuationSeparator" w:id="0">
    <w:p w:rsidR="00000000" w:rsidRDefault="006523D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7B" w:rsidRDefault="001A737B">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737B">
                  <w:tblPrEx>
                    <w:tblCellMar>
                      <w:top w:w="0" w:type="dxa"/>
                      <w:bottom w:w="0" w:type="dxa"/>
                    </w:tblCellMar>
                  </w:tblPrEx>
                  <w:trPr>
                    <w:trHeight w:hRule="exact" w:val="864"/>
                  </w:trPr>
                  <w:tc>
                    <w:tcPr>
                      <w:tcW w:w="4838" w:type="dxa"/>
                      <w:vAlign w:val="bottom"/>
                    </w:tcPr>
                    <w:p w:rsidR="001A737B" w:rsidRDefault="001A737B">
                      <w:pPr>
                        <w:pStyle w:val="Header"/>
                        <w:pBdr>
                          <w:bottom w:val="none" w:sz="0" w:space="0" w:color="auto"/>
                        </w:pBdr>
                        <w:spacing w:after="80"/>
                        <w:jc w:val="both"/>
                        <w:rPr>
                          <w:b/>
                        </w:rPr>
                      </w:pPr>
                      <w:r>
                        <w:rPr>
                          <w:b/>
                        </w:rPr>
                        <w:t>CEDAW/C/SR.571</w:t>
                      </w:r>
                    </w:p>
                  </w:tc>
                  <w:tc>
                    <w:tcPr>
                      <w:tcW w:w="5048" w:type="dxa"/>
                      <w:tcBorders>
                        <w:bottom w:val="single" w:sz="4" w:space="0" w:color="auto"/>
                      </w:tcBorders>
                      <w:vAlign w:val="bottom"/>
                    </w:tcPr>
                    <w:p w:rsidR="001A737B" w:rsidRDefault="001A737B">
                      <w:pPr>
                        <w:pStyle w:val="Header"/>
                        <w:pBdr>
                          <w:bottom w:val="none" w:sz="0" w:space="0" w:color="auto"/>
                        </w:pBdr>
                      </w:pPr>
                    </w:p>
                  </w:tc>
                </w:tr>
              </w:tbl>
              <w:p w:rsidR="001A737B" w:rsidRDefault="001A737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7B" w:rsidRDefault="001A737B">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737B">
                  <w:tblPrEx>
                    <w:tblCellMar>
                      <w:top w:w="0" w:type="dxa"/>
                      <w:bottom w:w="0" w:type="dxa"/>
                    </w:tblCellMar>
                  </w:tblPrEx>
                  <w:trPr>
                    <w:trHeight w:hRule="exact" w:val="864"/>
                  </w:trPr>
                  <w:tc>
                    <w:tcPr>
                      <w:tcW w:w="4838" w:type="dxa"/>
                      <w:tcBorders>
                        <w:bottom w:val="single" w:sz="4" w:space="0" w:color="auto"/>
                      </w:tcBorders>
                      <w:vAlign w:val="bottom"/>
                    </w:tcPr>
                    <w:p w:rsidR="001A737B" w:rsidRDefault="001A737B">
                      <w:pPr>
                        <w:pStyle w:val="Header"/>
                        <w:pBdr>
                          <w:bottom w:val="none" w:sz="0" w:space="0" w:color="auto"/>
                        </w:pBdr>
                      </w:pPr>
                    </w:p>
                  </w:tc>
                  <w:tc>
                    <w:tcPr>
                      <w:tcW w:w="5048" w:type="dxa"/>
                      <w:vAlign w:val="bottom"/>
                    </w:tcPr>
                    <w:p w:rsidR="001A737B" w:rsidRDefault="001A737B">
                      <w:pPr>
                        <w:pStyle w:val="Header"/>
                        <w:pBdr>
                          <w:bottom w:val="none" w:sz="0" w:space="0" w:color="auto"/>
                        </w:pBdr>
                        <w:spacing w:after="80"/>
                        <w:jc w:val="right"/>
                        <w:rPr>
                          <w:b/>
                        </w:rPr>
                      </w:pPr>
                      <w:r>
                        <w:rPr>
                          <w:b/>
                        </w:rPr>
                        <w:t>CEDAW/C/SR.571</w:t>
                      </w:r>
                    </w:p>
                  </w:tc>
                </w:tr>
              </w:tbl>
              <w:p w:rsidR="001A737B" w:rsidRDefault="001A737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A737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A737B" w:rsidRDefault="001A737B">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A737B" w:rsidRDefault="001A737B">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1A737B" w:rsidRDefault="001A737B">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A737B" w:rsidRDefault="001A737B">
          <w:pPr>
            <w:spacing w:line="240" w:lineRule="auto"/>
            <w:jc w:val="right"/>
            <w:rPr>
              <w:position w:val="-4"/>
              <w:sz w:val="20"/>
            </w:rPr>
          </w:pPr>
          <w:r>
            <w:rPr>
              <w:position w:val="-4"/>
              <w:sz w:val="36"/>
            </w:rPr>
            <w:t>CEDAW</w:t>
          </w:r>
          <w:r>
            <w:rPr>
              <w:position w:val="-4"/>
            </w:rPr>
            <w:t>/C/SR.571</w:t>
          </w:r>
        </w:p>
      </w:tc>
    </w:tr>
    <w:tr w:rsidR="001A737B">
      <w:tblPrEx>
        <w:tblCellMar>
          <w:top w:w="0" w:type="dxa"/>
          <w:bottom w:w="0" w:type="dxa"/>
        </w:tblCellMar>
      </w:tblPrEx>
      <w:trPr>
        <w:trHeight w:hRule="exact" w:val="2880"/>
      </w:trPr>
      <w:tc>
        <w:tcPr>
          <w:tcW w:w="1267" w:type="dxa"/>
          <w:tcBorders>
            <w:left w:val="nil"/>
            <w:bottom w:val="single" w:sz="12" w:space="0" w:color="auto"/>
            <w:right w:val="nil"/>
          </w:tcBorders>
        </w:tcPr>
        <w:p w:rsidR="001A737B" w:rsidRDefault="001A737B">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A737B" w:rsidRDefault="001A737B">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A737B" w:rsidRDefault="001A737B">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1A737B" w:rsidRDefault="001A737B">
          <w:pPr>
            <w:pStyle w:val="Header"/>
            <w:pBdr>
              <w:bottom w:val="none" w:sz="0" w:space="0" w:color="auto"/>
            </w:pBdr>
            <w:spacing w:before="109"/>
          </w:pPr>
        </w:p>
      </w:tc>
      <w:tc>
        <w:tcPr>
          <w:tcW w:w="3180" w:type="dxa"/>
          <w:gridSpan w:val="2"/>
          <w:tcBorders>
            <w:left w:val="nil"/>
            <w:bottom w:val="single" w:sz="12" w:space="0" w:color="auto"/>
            <w:right w:val="nil"/>
          </w:tcBorders>
        </w:tcPr>
        <w:p w:rsidR="001A737B" w:rsidRDefault="001A737B">
          <w:pPr>
            <w:spacing w:before="240" w:line="240" w:lineRule="exact"/>
          </w:pPr>
          <w:r>
            <w:t>Distr.: General</w:t>
          </w:r>
        </w:p>
        <w:p w:rsidR="001A737B" w:rsidRDefault="001A737B">
          <w:pPr>
            <w:spacing w:line="240" w:lineRule="exact"/>
          </w:pPr>
          <w:r>
            <w:t>13 May 2004</w:t>
          </w:r>
        </w:p>
        <w:p w:rsidR="001A737B" w:rsidRDefault="001A737B">
          <w:pPr>
            <w:spacing w:line="240" w:lineRule="exact"/>
          </w:pPr>
        </w:p>
        <w:p w:rsidR="001A737B" w:rsidRDefault="001A737B">
          <w:pPr>
            <w:spacing w:line="240" w:lineRule="exact"/>
          </w:pPr>
          <w:r>
            <w:t>Chinese</w:t>
          </w:r>
        </w:p>
        <w:p w:rsidR="001A737B" w:rsidRDefault="001A737B">
          <w:pPr>
            <w:spacing w:line="240" w:lineRule="exact"/>
          </w:pPr>
          <w:r>
            <w:t>Original: English</w:t>
          </w:r>
        </w:p>
      </w:tc>
    </w:tr>
  </w:tbl>
  <w:p w:rsidR="001A737B" w:rsidRDefault="001A737B">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37B"/>
    <w:rsid w:val="001A737B"/>
    <w:rsid w:val="006523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1A737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1809</Words>
  <Characters>10316</Characters>
  <Application>Microsoft Office Word</Application>
  <DocSecurity>4</DocSecurity>
  <Lines>85</Lines>
  <Paragraphs>24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6</cp:revision>
  <cp:lastPrinted>2004-05-13T14:22:00Z</cp:lastPrinted>
  <dcterms:created xsi:type="dcterms:W3CDTF">2004-05-13T14:48:00Z</dcterms:created>
  <dcterms:modified xsi:type="dcterms:W3CDTF">2004-05-13T14:56:00Z</dcterms:modified>
</cp:coreProperties>
</file>