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Default="00A879C2" w:rsidP="00626C95">
            <w:pPr>
              <w:spacing w:line="240" w:lineRule="atLeast"/>
              <w:jc w:val="right"/>
              <w:rPr>
                <w:rFonts w:hint="eastAsia"/>
                <w:szCs w:val="21"/>
              </w:rPr>
            </w:pPr>
            <w:r>
              <w:rPr>
                <w:sz w:val="40"/>
                <w:szCs w:val="40"/>
              </w:rPr>
              <w:t>CAT</w:t>
            </w:r>
            <w:r w:rsidRPr="00137BEA">
              <w:rPr>
                <w:sz w:val="20"/>
              </w:rPr>
              <w:t>/C</w:t>
            </w:r>
            <w:r w:rsidR="0023676E">
              <w:rPr>
                <w:rFonts w:hint="eastAsia"/>
                <w:sz w:val="20"/>
              </w:rPr>
              <w:t>/MAC/Q/5</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BB5A41" w:rsidP="00137BEA">
            <w:pPr>
              <w:spacing w:before="240" w:line="240" w:lineRule="atLeast"/>
              <w:rPr>
                <w:sz w:val="20"/>
              </w:rPr>
            </w:pPr>
            <w:r>
              <w:rPr>
                <w:sz w:val="20"/>
              </w:rPr>
              <w:t xml:space="preserve">Distr.: </w:t>
            </w:r>
            <w:r w:rsidR="00A879C2" w:rsidRPr="00137BEA">
              <w:rPr>
                <w:sz w:val="20"/>
              </w:rPr>
              <w:t>General</w:t>
            </w:r>
          </w:p>
          <w:p w:rsidR="00A879C2" w:rsidRPr="00137BEA" w:rsidRDefault="0023676E">
            <w:pPr>
              <w:spacing w:line="240" w:lineRule="atLeast"/>
              <w:rPr>
                <w:rFonts w:hint="eastAsia"/>
                <w:sz w:val="20"/>
              </w:rPr>
            </w:pPr>
            <w:r>
              <w:rPr>
                <w:rFonts w:hint="eastAsia"/>
                <w:sz w:val="20"/>
              </w:rPr>
              <w:t xml:space="preserve">15 </w:t>
            </w:r>
            <w:r w:rsidRPr="0023676E">
              <w:rPr>
                <w:sz w:val="20"/>
              </w:rPr>
              <w:t>February</w:t>
            </w:r>
            <w:r w:rsidR="00D83B4B">
              <w:rPr>
                <w:sz w:val="20"/>
              </w:rPr>
              <w:t xml:space="preserve"> 20</w:t>
            </w:r>
            <w:r w:rsidR="000A551A">
              <w:rPr>
                <w:rFonts w:hint="eastAsia"/>
                <w:sz w:val="20"/>
              </w:rPr>
              <w:t>11</w:t>
            </w:r>
          </w:p>
          <w:p w:rsidR="00A879C2" w:rsidRPr="00137BEA" w:rsidRDefault="00A879C2" w:rsidP="00626C95">
            <w:pPr>
              <w:spacing w:line="240" w:lineRule="atLeast"/>
              <w:rPr>
                <w:sz w:val="20"/>
              </w:rPr>
            </w:pPr>
            <w:r w:rsidRPr="00137BEA">
              <w:rPr>
                <w:sz w:val="20"/>
              </w:rPr>
              <w:t xml:space="preserve">Chinese </w:t>
            </w:r>
          </w:p>
          <w:p w:rsidR="00A879C2" w:rsidRPr="00137BEA" w:rsidRDefault="00BB5A41" w:rsidP="00137BEA">
            <w:pPr>
              <w:spacing w:line="240" w:lineRule="atLeast"/>
              <w:rPr>
                <w:rFonts w:hint="eastAsia"/>
                <w:sz w:val="20"/>
              </w:rPr>
            </w:pPr>
            <w:r>
              <w:rPr>
                <w:sz w:val="20"/>
              </w:rPr>
              <w:t xml:space="preserve">Original: </w:t>
            </w:r>
            <w:r w:rsidR="00A879C2" w:rsidRPr="00137BEA">
              <w:rPr>
                <w:sz w:val="20"/>
              </w:rPr>
              <w:t>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879C2" w:rsidRDefault="00A879C2">
      <w:pPr>
        <w:rPr>
          <w:rFonts w:ascii="Time New Roman" w:eastAsia="SimHei" w:hAnsi="Time New Roman" w:hint="eastAsia"/>
        </w:rPr>
      </w:pPr>
      <w:r>
        <w:rPr>
          <w:rFonts w:ascii="Time New Roman" w:eastAsia="SimHei" w:hAnsi="Time New Roman" w:hint="eastAsia"/>
        </w:rPr>
        <w:t>第</w:t>
      </w:r>
      <w:r w:rsidR="00D83D3A" w:rsidRPr="00D83D3A">
        <w:rPr>
          <w:rFonts w:ascii="Time New Roman" w:eastAsia="SimHei" w:hAnsi="Time New Roman" w:hint="eastAsia"/>
        </w:rPr>
        <w:t>四十五</w:t>
      </w:r>
      <w:r>
        <w:rPr>
          <w:rFonts w:ascii="Time New Roman" w:eastAsia="SimHei" w:hAnsi="Time New Roman" w:hint="eastAsia"/>
        </w:rPr>
        <w:t>届会议</w:t>
      </w:r>
    </w:p>
    <w:p w:rsidR="00A879C2" w:rsidRDefault="00D83D3A">
      <w:pPr>
        <w:rPr>
          <w:rFonts w:hint="eastAsia"/>
        </w:rPr>
      </w:pPr>
      <w:r w:rsidRPr="00D83D3A">
        <w:rPr>
          <w:rFonts w:hint="eastAsia"/>
        </w:rPr>
        <w:t>2010</w:t>
      </w:r>
      <w:r w:rsidRPr="00D83D3A">
        <w:rPr>
          <w:rFonts w:hint="eastAsia"/>
        </w:rPr>
        <w:t>年</w:t>
      </w:r>
      <w:r w:rsidRPr="00D83D3A">
        <w:rPr>
          <w:rFonts w:hint="eastAsia"/>
        </w:rPr>
        <w:t>11</w:t>
      </w:r>
      <w:r w:rsidRPr="00D83D3A">
        <w:rPr>
          <w:rFonts w:hint="eastAsia"/>
        </w:rPr>
        <w:t>月</w:t>
      </w:r>
      <w:r w:rsidRPr="00D83D3A">
        <w:rPr>
          <w:rFonts w:hint="eastAsia"/>
        </w:rPr>
        <w:t>1-19</w:t>
      </w:r>
      <w:r w:rsidRPr="00D83D3A">
        <w:rPr>
          <w:rFonts w:hint="eastAsia"/>
        </w:rPr>
        <w:t>日</w:t>
      </w:r>
    </w:p>
    <w:p w:rsidR="00D83D3A" w:rsidRDefault="00D83D3A" w:rsidP="00D83D3A">
      <w:pPr>
        <w:pStyle w:val="H1GC"/>
        <w:rPr>
          <w:rFonts w:hint="eastAsia"/>
          <w:szCs w:val="24"/>
        </w:rPr>
      </w:pPr>
      <w:r>
        <w:rPr>
          <w:rFonts w:hint="eastAsia"/>
        </w:rPr>
        <w:tab/>
      </w:r>
      <w:r>
        <w:rPr>
          <w:rFonts w:hint="eastAsia"/>
        </w:rPr>
        <w:tab/>
      </w:r>
      <w:r>
        <w:rPr>
          <w:rFonts w:hint="eastAsia"/>
        </w:rPr>
        <w:t>提交澳门特别行政区第</w:t>
      </w:r>
      <w:r w:rsidR="005B7EB2">
        <w:rPr>
          <w:rFonts w:hint="eastAsia"/>
        </w:rPr>
        <w:t>五</w:t>
      </w:r>
      <w:r>
        <w:rPr>
          <w:rFonts w:hint="eastAsia"/>
        </w:rPr>
        <w:t>次定期报告之前的问题清单</w:t>
      </w:r>
      <w:r w:rsidRPr="00AE3C3D">
        <w:t>(</w:t>
      </w:r>
      <w:r>
        <w:t>CAT/C/MAC/5</w:t>
      </w:r>
      <w:r w:rsidRPr="00AE3C3D">
        <w:t>)</w:t>
      </w:r>
      <w:r w:rsidRPr="00D83D3A">
        <w:rPr>
          <w:rStyle w:val="FootnoteReference"/>
          <w:position w:val="4"/>
          <w:szCs w:val="24"/>
          <w:vertAlign w:val="baseline"/>
        </w:rPr>
        <w:footnoteReference w:customMarkFollows="1" w:id="1"/>
        <w:t>*</w:t>
      </w:r>
    </w:p>
    <w:p w:rsidR="00D83D3A" w:rsidRDefault="00D83D3A" w:rsidP="00D83D3A">
      <w:pPr>
        <w:pStyle w:val="HChGC"/>
        <w:rPr>
          <w:rFonts w:hint="eastAsia"/>
        </w:rPr>
      </w:pPr>
      <w:r>
        <w:rPr>
          <w:rFonts w:hint="eastAsia"/>
        </w:rPr>
        <w:tab/>
      </w:r>
      <w:r>
        <w:rPr>
          <w:rFonts w:hint="eastAsia"/>
        </w:rPr>
        <w:tab/>
      </w:r>
      <w:r>
        <w:rPr>
          <w:rFonts w:hint="eastAsia"/>
        </w:rPr>
        <w:t>关于《公约》第</w:t>
      </w:r>
      <w:r>
        <w:rPr>
          <w:rFonts w:hint="eastAsia"/>
        </w:rPr>
        <w:t>1</w:t>
      </w:r>
      <w:r>
        <w:rPr>
          <w:rFonts w:hint="eastAsia"/>
        </w:rPr>
        <w:t>至</w:t>
      </w:r>
      <w:r>
        <w:rPr>
          <w:rFonts w:hint="eastAsia"/>
        </w:rPr>
        <w:t>16</w:t>
      </w:r>
      <w:r>
        <w:rPr>
          <w:rFonts w:hint="eastAsia"/>
        </w:rPr>
        <w:t>条，包括委员会以往建议的执行情况的具体资料</w:t>
      </w:r>
    </w:p>
    <w:p w:rsidR="00D83D3A" w:rsidRDefault="00D83D3A" w:rsidP="00D40532">
      <w:pPr>
        <w:pStyle w:val="H1GC"/>
        <w:rPr>
          <w:rFonts w:hint="eastAsia"/>
        </w:rPr>
      </w:pPr>
      <w:r>
        <w:rPr>
          <w:rFonts w:hint="eastAsia"/>
        </w:rPr>
        <w:tab/>
      </w:r>
      <w:r>
        <w:rPr>
          <w:rFonts w:hint="eastAsia"/>
        </w:rPr>
        <w:tab/>
      </w:r>
      <w:r>
        <w:rPr>
          <w:rFonts w:hint="eastAsia"/>
        </w:rPr>
        <w:t>第</w:t>
      </w:r>
      <w:r>
        <w:rPr>
          <w:rFonts w:hint="eastAsia"/>
        </w:rPr>
        <w:t>1</w:t>
      </w:r>
      <w:r>
        <w:rPr>
          <w:rFonts w:hint="eastAsia"/>
        </w:rPr>
        <w:t>和</w:t>
      </w:r>
      <w:r>
        <w:rPr>
          <w:rFonts w:hint="eastAsia"/>
        </w:rPr>
        <w:t>4</w:t>
      </w:r>
      <w:r>
        <w:rPr>
          <w:rFonts w:hint="eastAsia"/>
        </w:rPr>
        <w:t>条</w:t>
      </w:r>
    </w:p>
    <w:p w:rsidR="00D83D3A" w:rsidRDefault="00D83D3A" w:rsidP="00D83D3A">
      <w:pPr>
        <w:pStyle w:val="SingleTxtGC"/>
        <w:rPr>
          <w:rFonts w:hint="eastAsia"/>
        </w:rPr>
      </w:pPr>
      <w:r>
        <w:rPr>
          <w:rFonts w:hint="eastAsia"/>
        </w:rPr>
        <w:t>1</w:t>
      </w:r>
      <w:r>
        <w:t>.</w:t>
      </w:r>
      <w:r>
        <w:rPr>
          <w:rFonts w:hint="eastAsia"/>
        </w:rPr>
        <w:t xml:space="preserve">  </w:t>
      </w:r>
      <w:r>
        <w:rPr>
          <w:rFonts w:hint="eastAsia"/>
        </w:rPr>
        <w:t>根据委员会以往的结论性意见</w:t>
      </w:r>
      <w:r>
        <w:rPr>
          <w:rFonts w:hint="eastAsia"/>
        </w:rPr>
        <w:t>(</w:t>
      </w:r>
      <w:r>
        <w:rPr>
          <w:rFonts w:hint="eastAsia"/>
        </w:rPr>
        <w:t>第</w:t>
      </w:r>
      <w:r>
        <w:rPr>
          <w:rFonts w:hint="eastAsia"/>
        </w:rPr>
        <w:t>4</w:t>
      </w:r>
      <w:r>
        <w:rPr>
          <w:rFonts w:hint="eastAsia"/>
        </w:rPr>
        <w:t>和</w:t>
      </w:r>
      <w:r>
        <w:rPr>
          <w:rFonts w:hint="eastAsia"/>
        </w:rPr>
        <w:t>5</w:t>
      </w:r>
      <w:r>
        <w:rPr>
          <w:rFonts w:hint="eastAsia"/>
        </w:rPr>
        <w:t>段</w:t>
      </w:r>
      <w:r>
        <w:rPr>
          <w:rFonts w:hint="eastAsia"/>
        </w:rPr>
        <w:t>)</w:t>
      </w:r>
      <w:r>
        <w:rPr>
          <w:rFonts w:hint="eastAsia"/>
        </w:rPr>
        <w:t>，</w:t>
      </w:r>
      <w:r>
        <w:rPr>
          <w:rStyle w:val="FootnoteReference"/>
        </w:rPr>
        <w:footnoteReference w:id="2"/>
      </w:r>
      <w:r>
        <w:rPr>
          <w:rFonts w:hint="eastAsia"/>
        </w:rPr>
        <w:t xml:space="preserve"> </w:t>
      </w:r>
      <w:r>
        <w:rPr>
          <w:rFonts w:hint="eastAsia"/>
        </w:rPr>
        <w:t>请提供关于澳门特别行政区所作努力的资料：</w:t>
      </w:r>
    </w:p>
    <w:p w:rsidR="00D83D3A" w:rsidRDefault="00D83D3A" w:rsidP="003E72FE">
      <w:pPr>
        <w:pStyle w:val="SingleTxtGC"/>
        <w:numPr>
          <w:ilvl w:val="0"/>
          <w:numId w:val="45"/>
        </w:numPr>
        <w:rPr>
          <w:rFonts w:hint="eastAsia"/>
        </w:rPr>
      </w:pPr>
      <w:r>
        <w:rPr>
          <w:rFonts w:hint="eastAsia"/>
        </w:rPr>
        <w:t>采用完全符合《公约》第</w:t>
      </w:r>
      <w:r>
        <w:rPr>
          <w:rFonts w:hint="eastAsia"/>
        </w:rPr>
        <w:t>1</w:t>
      </w:r>
      <w:r>
        <w:rPr>
          <w:rFonts w:hint="eastAsia"/>
        </w:rPr>
        <w:t>条第</w:t>
      </w:r>
      <w:r>
        <w:rPr>
          <w:rFonts w:hint="eastAsia"/>
        </w:rPr>
        <w:t>1</w:t>
      </w:r>
      <w:r>
        <w:rPr>
          <w:rFonts w:hint="eastAsia"/>
        </w:rPr>
        <w:t>款的“公务人员”一词的定义，以便将任何公务人员或以其他官方身份行事的人员施加的或唆使的、或同意或默许采取的行为都列入其中；</w:t>
      </w:r>
    </w:p>
    <w:p w:rsidR="00D83D3A" w:rsidRDefault="00D83D3A" w:rsidP="003E72FE">
      <w:pPr>
        <w:pStyle w:val="SingleTxtGC"/>
        <w:numPr>
          <w:ilvl w:val="0"/>
          <w:numId w:val="45"/>
        </w:numPr>
        <w:rPr>
          <w:rFonts w:hint="eastAsia"/>
        </w:rPr>
      </w:pPr>
      <w:r>
        <w:rPr>
          <w:rFonts w:hint="eastAsia"/>
        </w:rPr>
        <w:t>采用类似《公约》所用的酷刑定义的措词，以在定义中涵盖第</w:t>
      </w:r>
      <w:r>
        <w:rPr>
          <w:rFonts w:hint="eastAsia"/>
        </w:rPr>
        <w:t>1</w:t>
      </w:r>
      <w:r>
        <w:rPr>
          <w:rFonts w:hint="eastAsia"/>
        </w:rPr>
        <w:t>条所载的全部内容，包括任何一种歧视；</w:t>
      </w:r>
    </w:p>
    <w:p w:rsidR="00D83D3A" w:rsidRDefault="00D83D3A" w:rsidP="003E72FE">
      <w:pPr>
        <w:pStyle w:val="SingleTxtGC"/>
        <w:numPr>
          <w:ilvl w:val="0"/>
          <w:numId w:val="45"/>
        </w:numPr>
        <w:rPr>
          <w:rFonts w:hint="eastAsia"/>
        </w:rPr>
      </w:pPr>
      <w:r>
        <w:rPr>
          <w:rFonts w:hint="eastAsia"/>
        </w:rPr>
        <w:t>完全按照《公约》第</w:t>
      </w:r>
      <w:r>
        <w:rPr>
          <w:rFonts w:hint="eastAsia"/>
        </w:rPr>
        <w:t>1</w:t>
      </w:r>
      <w:r>
        <w:rPr>
          <w:rFonts w:hint="eastAsia"/>
        </w:rPr>
        <w:t>和第</w:t>
      </w:r>
      <w:r>
        <w:rPr>
          <w:rFonts w:hint="eastAsia"/>
        </w:rPr>
        <w:t>4</w:t>
      </w:r>
      <w:r>
        <w:rPr>
          <w:rFonts w:hint="eastAsia"/>
        </w:rPr>
        <w:t>条界定酷刑，将其定为刑事罪。</w:t>
      </w:r>
    </w:p>
    <w:p w:rsidR="00D83D3A" w:rsidRDefault="00D83D3A" w:rsidP="00D83D3A">
      <w:pPr>
        <w:pStyle w:val="SingleTxtGC"/>
        <w:rPr>
          <w:rFonts w:hint="eastAsia"/>
        </w:rPr>
      </w:pPr>
      <w:r>
        <w:rPr>
          <w:rFonts w:hint="eastAsia"/>
        </w:rPr>
        <w:t>2</w:t>
      </w:r>
      <w:r>
        <w:t>.</w:t>
      </w:r>
      <w:r>
        <w:rPr>
          <w:rFonts w:hint="eastAsia"/>
        </w:rPr>
        <w:t xml:space="preserve">  </w:t>
      </w:r>
      <w:r>
        <w:rPr>
          <w:rFonts w:hint="eastAsia"/>
        </w:rPr>
        <w:t>请澄清《公约》在</w:t>
      </w:r>
      <w:r w:rsidR="00D40532">
        <w:rPr>
          <w:rFonts w:hint="eastAsia"/>
        </w:rPr>
        <w:t>特区</w:t>
      </w:r>
      <w:r>
        <w:rPr>
          <w:rFonts w:hint="eastAsia"/>
        </w:rPr>
        <w:t>内法律制度中的地位。法院是否曾在任何案件中直接适用《公约》，包括按照第</w:t>
      </w:r>
      <w:r>
        <w:rPr>
          <w:rFonts w:hint="eastAsia"/>
        </w:rPr>
        <w:t>1</w:t>
      </w:r>
      <w:r>
        <w:rPr>
          <w:rFonts w:hint="eastAsia"/>
        </w:rPr>
        <w:t>条适用酷刑定义？</w:t>
      </w:r>
      <w:r w:rsidR="00D40532">
        <w:rPr>
          <w:rFonts w:hint="eastAsia"/>
        </w:rPr>
        <w:t>特区</w:t>
      </w:r>
      <w:r>
        <w:rPr>
          <w:rFonts w:hint="eastAsia"/>
        </w:rPr>
        <w:t>内法院是否援引《公约》所载权利，作为判案理由或有关法律准则的解释指南？</w:t>
      </w:r>
    </w:p>
    <w:p w:rsidR="00D83D3A" w:rsidRDefault="00D83D3A" w:rsidP="00573424">
      <w:pPr>
        <w:pStyle w:val="H1GC"/>
        <w:rPr>
          <w:rFonts w:hint="eastAsia"/>
        </w:rPr>
      </w:pPr>
      <w:r>
        <w:rPr>
          <w:rFonts w:hint="eastAsia"/>
        </w:rPr>
        <w:tab/>
      </w:r>
      <w:r>
        <w:rPr>
          <w:rFonts w:hint="eastAsia"/>
        </w:rPr>
        <w:tab/>
      </w:r>
      <w:r>
        <w:rPr>
          <w:rFonts w:hint="eastAsia"/>
        </w:rPr>
        <w:t>第</w:t>
      </w:r>
      <w:r>
        <w:rPr>
          <w:rFonts w:hint="eastAsia"/>
        </w:rPr>
        <w:t>2</w:t>
      </w:r>
      <w:r>
        <w:rPr>
          <w:rFonts w:hint="eastAsia"/>
        </w:rPr>
        <w:t>条</w:t>
      </w:r>
      <w:r w:rsidR="00573424">
        <w:rPr>
          <w:rFonts w:hint="eastAsia"/>
        </w:rPr>
        <w:t xml:space="preserve"> </w:t>
      </w:r>
      <w:r>
        <w:rPr>
          <w:rStyle w:val="FootnoteReference"/>
        </w:rPr>
        <w:footnoteReference w:id="3"/>
      </w:r>
    </w:p>
    <w:p w:rsidR="00D83D3A" w:rsidRDefault="00D83D3A" w:rsidP="00D83D3A">
      <w:pPr>
        <w:pStyle w:val="SingleTxtGC"/>
        <w:rPr>
          <w:rFonts w:hint="eastAsia"/>
        </w:rPr>
      </w:pPr>
      <w:r>
        <w:rPr>
          <w:rFonts w:hint="eastAsia"/>
        </w:rPr>
        <w:t>3</w:t>
      </w:r>
      <w:r>
        <w:t>.</w:t>
      </w:r>
      <w:r>
        <w:rPr>
          <w:rFonts w:hint="eastAsia"/>
        </w:rPr>
        <w:t xml:space="preserve">  </w:t>
      </w:r>
      <w:r>
        <w:rPr>
          <w:rFonts w:hint="eastAsia"/>
        </w:rPr>
        <w:t>请阐述采取了哪些步骤，根据《有关促进和保护人权的国家机构的地位的原则》</w:t>
      </w:r>
      <w:r>
        <w:rPr>
          <w:rFonts w:hint="eastAsia"/>
        </w:rPr>
        <w:t>(</w:t>
      </w:r>
      <w:r>
        <w:rPr>
          <w:rFonts w:hint="eastAsia"/>
        </w:rPr>
        <w:t>《巴黎原则》</w:t>
      </w:r>
      <w:r>
        <w:rPr>
          <w:rFonts w:hint="eastAsia"/>
        </w:rPr>
        <w:t>)</w:t>
      </w:r>
      <w:r>
        <w:rPr>
          <w:rFonts w:hint="eastAsia"/>
        </w:rPr>
        <w:t>建立国家人权机构。</w:t>
      </w:r>
    </w:p>
    <w:p w:rsidR="00D83D3A" w:rsidRDefault="00D83D3A" w:rsidP="00D83D3A">
      <w:pPr>
        <w:pStyle w:val="SingleTxtGC"/>
        <w:rPr>
          <w:rFonts w:hint="eastAsia"/>
        </w:rPr>
      </w:pPr>
      <w:r>
        <w:rPr>
          <w:rFonts w:hint="eastAsia"/>
        </w:rPr>
        <w:t>4</w:t>
      </w:r>
      <w:r>
        <w:t>.</w:t>
      </w:r>
      <w:r>
        <w:rPr>
          <w:rFonts w:hint="eastAsia"/>
        </w:rPr>
        <w:t xml:space="preserve">  </w:t>
      </w:r>
      <w:r>
        <w:rPr>
          <w:rFonts w:hint="eastAsia"/>
        </w:rPr>
        <w:t>请提供资料，说明采取或设想了哪些措施，加强澳门特别行政区的努力，包括划拨资源，充分预防、打击和惩治各类形式的危害妇女和儿童的暴力，尤其是贩运人口。根据委员会以往的一般性结论</w:t>
      </w:r>
      <w:r>
        <w:rPr>
          <w:rFonts w:hint="eastAsia"/>
        </w:rPr>
        <w:t>(</w:t>
      </w:r>
      <w:r>
        <w:rPr>
          <w:rFonts w:hint="eastAsia"/>
        </w:rPr>
        <w:t>第</w:t>
      </w:r>
      <w:r>
        <w:rPr>
          <w:rFonts w:hint="eastAsia"/>
        </w:rPr>
        <w:t>9</w:t>
      </w:r>
      <w:r>
        <w:rPr>
          <w:rFonts w:hint="eastAsia"/>
        </w:rPr>
        <w:t>段</w:t>
      </w:r>
      <w:r>
        <w:rPr>
          <w:rFonts w:hint="eastAsia"/>
        </w:rPr>
        <w:t>)</w:t>
      </w:r>
      <w:r>
        <w:rPr>
          <w:rFonts w:hint="eastAsia"/>
        </w:rPr>
        <w:t>，请阐述采取了或设想了哪些措施，以：</w:t>
      </w:r>
    </w:p>
    <w:p w:rsidR="00D83D3A" w:rsidRDefault="00D83D3A" w:rsidP="00D40532">
      <w:pPr>
        <w:pStyle w:val="SingleTxtGC"/>
        <w:numPr>
          <w:ilvl w:val="0"/>
          <w:numId w:val="41"/>
        </w:numPr>
        <w:rPr>
          <w:rFonts w:hint="eastAsia"/>
        </w:rPr>
      </w:pPr>
      <w:r>
        <w:rPr>
          <w:rFonts w:hint="eastAsia"/>
        </w:rPr>
        <w:t>调查所有贩运人口案，包括贩运非居民案，加大力度起诉和惩治作案人；</w:t>
      </w:r>
    </w:p>
    <w:p w:rsidR="00D83D3A" w:rsidRDefault="00D83D3A" w:rsidP="00D40532">
      <w:pPr>
        <w:pStyle w:val="SingleTxtGC"/>
        <w:numPr>
          <w:ilvl w:val="0"/>
          <w:numId w:val="41"/>
        </w:numPr>
        <w:rPr>
          <w:rFonts w:hint="eastAsia"/>
        </w:rPr>
      </w:pPr>
      <w:r>
        <w:rPr>
          <w:rFonts w:hint="eastAsia"/>
        </w:rPr>
        <w:t>加强对被贩运人员，尤其是妇女和儿童的保护，包括其康复和重新融入。向受害人提供了哪类赔偿和保护，有哪些相关程序？</w:t>
      </w:r>
    </w:p>
    <w:p w:rsidR="00D83D3A" w:rsidRDefault="00D83D3A" w:rsidP="00D40532">
      <w:pPr>
        <w:pStyle w:val="SingleTxtGC"/>
        <w:numPr>
          <w:ilvl w:val="0"/>
          <w:numId w:val="41"/>
        </w:numPr>
        <w:rPr>
          <w:rFonts w:hint="eastAsia"/>
        </w:rPr>
      </w:pPr>
      <w:r>
        <w:rPr>
          <w:rFonts w:hint="eastAsia"/>
        </w:rPr>
        <w:t>加强与贩运人口起始国和目的地国主管部门的合作，以打击贩运人口做法，包括加强防止、侦查、调查、起诉和惩治贩运人口责任人的安排以及支持受害人的战略；</w:t>
      </w:r>
    </w:p>
    <w:p w:rsidR="00D83D3A" w:rsidRDefault="00D83D3A" w:rsidP="00D40532">
      <w:pPr>
        <w:pStyle w:val="SingleTxtGC"/>
        <w:numPr>
          <w:ilvl w:val="0"/>
          <w:numId w:val="41"/>
        </w:numPr>
        <w:rPr>
          <w:rFonts w:hint="eastAsia"/>
        </w:rPr>
      </w:pPr>
      <w:r>
        <w:rPr>
          <w:rFonts w:hint="eastAsia"/>
        </w:rPr>
        <w:t>充分执行打击人口贩运活动的第</w:t>
      </w:r>
      <w:r>
        <w:rPr>
          <w:rFonts w:hint="eastAsia"/>
        </w:rPr>
        <w:t>6/2008</w:t>
      </w:r>
      <w:r>
        <w:rPr>
          <w:rFonts w:hint="eastAsia"/>
        </w:rPr>
        <w:t>号法。</w:t>
      </w:r>
    </w:p>
    <w:p w:rsidR="00D83D3A" w:rsidRDefault="00D83D3A" w:rsidP="00D83D3A">
      <w:pPr>
        <w:pStyle w:val="SingleTxtGC"/>
        <w:rPr>
          <w:rFonts w:hint="eastAsia"/>
        </w:rPr>
      </w:pPr>
      <w:r>
        <w:rPr>
          <w:rFonts w:hint="eastAsia"/>
        </w:rPr>
        <w:t>5</w:t>
      </w:r>
      <w:r>
        <w:t>.</w:t>
      </w:r>
      <w:r>
        <w:rPr>
          <w:rFonts w:hint="eastAsia"/>
        </w:rPr>
        <w:t xml:space="preserve">  </w:t>
      </w:r>
      <w:r w:rsidR="00D40532">
        <w:rPr>
          <w:rFonts w:hint="eastAsia"/>
        </w:rPr>
        <w:t>继</w:t>
      </w:r>
      <w:r>
        <w:rPr>
          <w:rFonts w:hint="eastAsia"/>
        </w:rPr>
        <w:t>澳门特别行政区的后续答复</w:t>
      </w:r>
      <w:r>
        <w:t>(</w:t>
      </w:r>
      <w:r w:rsidRPr="00AE3C3D">
        <w:t>CAT/C/MAC/CO/4/Add.1</w:t>
      </w:r>
      <w:r>
        <w:t>)</w:t>
      </w:r>
      <w:r>
        <w:rPr>
          <w:rFonts w:hint="eastAsia"/>
        </w:rPr>
        <w:t>，请答复下列问题。</w:t>
      </w:r>
    </w:p>
    <w:p w:rsidR="00D83D3A" w:rsidRDefault="00D83D3A" w:rsidP="0086602A">
      <w:pPr>
        <w:pStyle w:val="SingleTxtGC"/>
        <w:numPr>
          <w:ilvl w:val="0"/>
          <w:numId w:val="42"/>
        </w:numPr>
        <w:rPr>
          <w:rFonts w:hint="eastAsia"/>
        </w:rPr>
      </w:pPr>
      <w:r>
        <w:rPr>
          <w:rFonts w:hint="eastAsia"/>
        </w:rPr>
        <w:t>请进一步提供人口贩运案的细节，包括：</w:t>
      </w:r>
      <w:r>
        <w:rPr>
          <w:rFonts w:hint="eastAsia"/>
        </w:rPr>
        <w:t>(</w:t>
      </w:r>
      <w:r>
        <w:rPr>
          <w:rFonts w:hint="eastAsia"/>
        </w:rPr>
        <w:t>一</w:t>
      </w:r>
      <w:r>
        <w:rPr>
          <w:rFonts w:hint="eastAsia"/>
        </w:rPr>
        <w:t xml:space="preserve">) </w:t>
      </w:r>
      <w:r>
        <w:rPr>
          <w:rFonts w:hint="eastAsia"/>
        </w:rPr>
        <w:t>撤销</w:t>
      </w:r>
      <w:r>
        <w:rPr>
          <w:rFonts w:hint="eastAsia"/>
        </w:rPr>
        <w:t>2008</w:t>
      </w:r>
      <w:r>
        <w:rPr>
          <w:rFonts w:hint="eastAsia"/>
        </w:rPr>
        <w:t>年确认的</w:t>
      </w:r>
      <w:r>
        <w:rPr>
          <w:rFonts w:hint="eastAsia"/>
        </w:rPr>
        <w:t>19</w:t>
      </w:r>
      <w:r w:rsidR="00D40532">
        <w:rPr>
          <w:rFonts w:hint="eastAsia"/>
        </w:rPr>
        <w:t>起</w:t>
      </w:r>
      <w:r>
        <w:rPr>
          <w:rFonts w:hint="eastAsia"/>
        </w:rPr>
        <w:t>贩运人口案中</w:t>
      </w:r>
      <w:r>
        <w:rPr>
          <w:rFonts w:hint="eastAsia"/>
        </w:rPr>
        <w:t>7</w:t>
      </w:r>
      <w:r w:rsidR="00D40532">
        <w:rPr>
          <w:rFonts w:hint="eastAsia"/>
        </w:rPr>
        <w:t>起</w:t>
      </w:r>
      <w:r>
        <w:rPr>
          <w:rFonts w:hint="eastAsia"/>
        </w:rPr>
        <w:t>的理由；</w:t>
      </w:r>
      <w:r>
        <w:rPr>
          <w:rFonts w:hint="eastAsia"/>
        </w:rPr>
        <w:t>(</w:t>
      </w:r>
      <w:r>
        <w:rPr>
          <w:rFonts w:hint="eastAsia"/>
        </w:rPr>
        <w:t>二</w:t>
      </w:r>
      <w:r>
        <w:rPr>
          <w:rFonts w:hint="eastAsia"/>
        </w:rPr>
        <w:t xml:space="preserve">) </w:t>
      </w:r>
      <w:r>
        <w:rPr>
          <w:rFonts w:hint="eastAsia"/>
        </w:rPr>
        <w:t>对证实为贩运人口的</w:t>
      </w:r>
      <w:r>
        <w:rPr>
          <w:rFonts w:hint="eastAsia"/>
        </w:rPr>
        <w:t>5</w:t>
      </w:r>
      <w:r w:rsidR="00D40532">
        <w:rPr>
          <w:rFonts w:hint="eastAsia"/>
        </w:rPr>
        <w:t>起</w:t>
      </w:r>
      <w:r>
        <w:rPr>
          <w:rFonts w:hint="eastAsia"/>
        </w:rPr>
        <w:t>案件</w:t>
      </w:r>
      <w:r w:rsidR="0086602A">
        <w:rPr>
          <w:rFonts w:hint="eastAsia"/>
        </w:rPr>
        <w:t>中的案</w:t>
      </w:r>
      <w:r>
        <w:rPr>
          <w:rFonts w:hint="eastAsia"/>
        </w:rPr>
        <w:t>犯给予的惩治；</w:t>
      </w:r>
      <w:r>
        <w:rPr>
          <w:rFonts w:hint="eastAsia"/>
        </w:rPr>
        <w:t>(</w:t>
      </w:r>
      <w:r>
        <w:rPr>
          <w:rFonts w:hint="eastAsia"/>
        </w:rPr>
        <w:t>三</w:t>
      </w:r>
      <w:r>
        <w:rPr>
          <w:rFonts w:hint="eastAsia"/>
        </w:rPr>
        <w:t xml:space="preserve">) </w:t>
      </w:r>
      <w:r>
        <w:rPr>
          <w:rFonts w:hint="eastAsia"/>
        </w:rPr>
        <w:t>在后续提交时仍悬而未决的案件的结果；</w:t>
      </w:r>
      <w:r>
        <w:rPr>
          <w:rFonts w:hint="eastAsia"/>
        </w:rPr>
        <w:t>(</w:t>
      </w:r>
      <w:r>
        <w:rPr>
          <w:rFonts w:hint="eastAsia"/>
        </w:rPr>
        <w:t>四</w:t>
      </w:r>
      <w:r>
        <w:rPr>
          <w:rFonts w:hint="eastAsia"/>
        </w:rPr>
        <w:t xml:space="preserve">) </w:t>
      </w:r>
      <w:r>
        <w:rPr>
          <w:rFonts w:hint="eastAsia"/>
        </w:rPr>
        <w:t>向这些案件中确认的受害人提供的补救措施，包括赔偿；</w:t>
      </w:r>
    </w:p>
    <w:p w:rsidR="00D83D3A" w:rsidRDefault="00D83D3A" w:rsidP="0086602A">
      <w:pPr>
        <w:pStyle w:val="SingleTxtGC"/>
        <w:numPr>
          <w:ilvl w:val="0"/>
          <w:numId w:val="42"/>
        </w:numPr>
        <w:rPr>
          <w:rFonts w:hint="eastAsia"/>
        </w:rPr>
      </w:pPr>
      <w:r>
        <w:rPr>
          <w:rFonts w:hint="eastAsia"/>
        </w:rPr>
        <w:t>请说明采取了哪些措施，确保为贩运人口受害人设置的两条</w:t>
      </w:r>
      <w:r>
        <w:rPr>
          <w:rFonts w:hint="eastAsia"/>
        </w:rPr>
        <w:t>24</w:t>
      </w:r>
      <w:r>
        <w:rPr>
          <w:rFonts w:hint="eastAsia"/>
        </w:rPr>
        <w:t>小时热线保持充分畅通。请说明如何宣传这些热线，以及贩运活动受害人如何使用这些热线。请提供详尽信息，说明这些热线设置以来，每年通过热线举报的贩运案件的数量，案件中有多少报告</w:t>
      </w:r>
      <w:r w:rsidR="0086602A">
        <w:rPr>
          <w:rFonts w:hint="eastAsia"/>
        </w:rPr>
        <w:t>给</w:t>
      </w:r>
      <w:r>
        <w:rPr>
          <w:rFonts w:hint="eastAsia"/>
        </w:rPr>
        <w:t>执法人员进行调查，以及任何此类调查的结果；</w:t>
      </w:r>
    </w:p>
    <w:p w:rsidR="00D83D3A" w:rsidRDefault="00D83D3A" w:rsidP="0086602A">
      <w:pPr>
        <w:pStyle w:val="SingleTxtGC"/>
        <w:numPr>
          <w:ilvl w:val="0"/>
          <w:numId w:val="42"/>
        </w:numPr>
        <w:rPr>
          <w:rFonts w:hint="eastAsia"/>
        </w:rPr>
      </w:pPr>
      <w:r>
        <w:rPr>
          <w:rFonts w:hint="eastAsia"/>
        </w:rPr>
        <w:t>请解释登记贩运事件与事件总数之间的差异；</w:t>
      </w:r>
    </w:p>
    <w:p w:rsidR="00D83D3A" w:rsidRDefault="00D83D3A" w:rsidP="0086602A">
      <w:pPr>
        <w:pStyle w:val="SingleTxtGC"/>
        <w:numPr>
          <w:ilvl w:val="0"/>
          <w:numId w:val="42"/>
        </w:numPr>
        <w:rPr>
          <w:rFonts w:hint="eastAsia"/>
        </w:rPr>
      </w:pPr>
      <w:r>
        <w:rPr>
          <w:rFonts w:hint="eastAsia"/>
        </w:rPr>
        <w:t>请说明外国人是否享有向贩运受害人提供的服务，例如律师、医疗和财政援助。作出了哪些努力，增进对外籍受害人的保护；遣返努力是否包括评估受害人，尤其是儿童受害人返回家园后的安全和防护？请提供更多资料，说明向贩运受害人提供的特别援助方案的情况，包括受害人可获得此类服务</w:t>
      </w:r>
      <w:r w:rsidR="0086602A">
        <w:rPr>
          <w:rFonts w:hint="eastAsia"/>
        </w:rPr>
        <w:t>的地点</w:t>
      </w:r>
      <w:r>
        <w:rPr>
          <w:rFonts w:hint="eastAsia"/>
        </w:rPr>
        <w:t>和时间；</w:t>
      </w:r>
    </w:p>
    <w:p w:rsidR="00D83D3A" w:rsidRDefault="00D83D3A" w:rsidP="0086602A">
      <w:pPr>
        <w:pStyle w:val="SingleTxtGC"/>
        <w:numPr>
          <w:ilvl w:val="0"/>
          <w:numId w:val="42"/>
        </w:numPr>
        <w:rPr>
          <w:rFonts w:hint="eastAsia"/>
        </w:rPr>
      </w:pPr>
      <w:r>
        <w:rPr>
          <w:rFonts w:hint="eastAsia"/>
        </w:rPr>
        <w:t>请提供最新资料，说明在后续提交时正在谈判的澳门特别行政区与蒙古之间的双边协定的状况和期限，以及因此而揭露的贩运案件的数目。此外，澳门特别行政区</w:t>
      </w:r>
      <w:r w:rsidR="0086602A">
        <w:rPr>
          <w:rFonts w:hint="eastAsia"/>
        </w:rPr>
        <w:t>是否</w:t>
      </w:r>
      <w:r>
        <w:rPr>
          <w:rFonts w:hint="eastAsia"/>
        </w:rPr>
        <w:t>与</w:t>
      </w:r>
      <w:r w:rsidR="0086602A">
        <w:rPr>
          <w:rFonts w:hint="eastAsia"/>
        </w:rPr>
        <w:t>有</w:t>
      </w:r>
      <w:r>
        <w:rPr>
          <w:rFonts w:hint="eastAsia"/>
        </w:rPr>
        <w:t>多起举报贩运案件的国家，例如菲律宾、俄罗斯联邦、泰国、越南以及中亚国家等其他国家达成任何此类双边协定？</w:t>
      </w:r>
    </w:p>
    <w:p w:rsidR="00D83D3A" w:rsidRDefault="00D83D3A" w:rsidP="00BC20E4">
      <w:pPr>
        <w:pStyle w:val="H1GC"/>
        <w:rPr>
          <w:rFonts w:hint="eastAsia"/>
        </w:rPr>
      </w:pPr>
      <w:r>
        <w:rPr>
          <w:rFonts w:hint="eastAsia"/>
        </w:rPr>
        <w:tab/>
      </w:r>
      <w:r>
        <w:rPr>
          <w:rFonts w:hint="eastAsia"/>
        </w:rPr>
        <w:tab/>
      </w:r>
      <w:r>
        <w:rPr>
          <w:rFonts w:hint="eastAsia"/>
        </w:rPr>
        <w:t>第</w:t>
      </w:r>
      <w:r>
        <w:rPr>
          <w:rFonts w:hint="eastAsia"/>
        </w:rPr>
        <w:t>3</w:t>
      </w:r>
      <w:r>
        <w:rPr>
          <w:rFonts w:hint="eastAsia"/>
        </w:rPr>
        <w:t>条</w:t>
      </w:r>
    </w:p>
    <w:p w:rsidR="00D83D3A" w:rsidRDefault="00D83D3A" w:rsidP="00D83D3A">
      <w:pPr>
        <w:pStyle w:val="SingleTxtGC"/>
        <w:rPr>
          <w:rFonts w:hint="eastAsia"/>
        </w:rPr>
      </w:pPr>
      <w:r>
        <w:rPr>
          <w:rFonts w:hint="eastAsia"/>
        </w:rPr>
        <w:t>6</w:t>
      </w:r>
      <w:r>
        <w:t>.</w:t>
      </w:r>
      <w:r>
        <w:rPr>
          <w:rFonts w:hint="eastAsia"/>
        </w:rPr>
        <w:t xml:space="preserve">  </w:t>
      </w:r>
      <w:r>
        <w:rPr>
          <w:rFonts w:hint="eastAsia"/>
        </w:rPr>
        <w:t>请提供最新资料，说明采取了哪些步骤，确保澳门特别行政区履行了其根据《公约》第</w:t>
      </w:r>
      <w:r>
        <w:rPr>
          <w:rFonts w:hint="eastAsia"/>
        </w:rPr>
        <w:t>3</w:t>
      </w:r>
      <w:r>
        <w:rPr>
          <w:rFonts w:hint="eastAsia"/>
        </w:rPr>
        <w:t>条承担的各项不驱回义务，尤其是考虑到具体案件中所有要素，并在实际中，向所有被驱逐、</w:t>
      </w:r>
      <w:r w:rsidR="00BC20E4">
        <w:rPr>
          <w:rFonts w:hint="eastAsia"/>
        </w:rPr>
        <w:t>遣返</w:t>
      </w:r>
      <w:r>
        <w:rPr>
          <w:rFonts w:hint="eastAsia"/>
        </w:rPr>
        <w:t>或引渡的人员提供各项程序保障。</w:t>
      </w:r>
    </w:p>
    <w:p w:rsidR="00D83D3A" w:rsidRDefault="00D83D3A" w:rsidP="003E72FE">
      <w:pPr>
        <w:pStyle w:val="H1GC"/>
        <w:rPr>
          <w:rFonts w:hint="eastAsia"/>
        </w:rPr>
      </w:pPr>
      <w:r>
        <w:rPr>
          <w:rFonts w:hint="eastAsia"/>
        </w:rPr>
        <w:tab/>
      </w:r>
      <w:r>
        <w:rPr>
          <w:rFonts w:hint="eastAsia"/>
        </w:rPr>
        <w:tab/>
      </w:r>
      <w:r>
        <w:rPr>
          <w:rFonts w:hint="eastAsia"/>
        </w:rPr>
        <w:t>第</w:t>
      </w:r>
      <w:r>
        <w:rPr>
          <w:rFonts w:hint="eastAsia"/>
        </w:rPr>
        <w:t>5</w:t>
      </w:r>
      <w:r>
        <w:rPr>
          <w:rFonts w:hint="eastAsia"/>
        </w:rPr>
        <w:t>和</w:t>
      </w:r>
      <w:r>
        <w:rPr>
          <w:rFonts w:hint="eastAsia"/>
        </w:rPr>
        <w:t>7</w:t>
      </w:r>
      <w:r>
        <w:rPr>
          <w:rFonts w:hint="eastAsia"/>
        </w:rPr>
        <w:t>条</w:t>
      </w:r>
    </w:p>
    <w:p w:rsidR="00D83D3A" w:rsidRDefault="00D83D3A" w:rsidP="00D83D3A">
      <w:pPr>
        <w:pStyle w:val="SingleTxtGC"/>
        <w:rPr>
          <w:rFonts w:hint="eastAsia"/>
        </w:rPr>
      </w:pPr>
      <w:r>
        <w:rPr>
          <w:rFonts w:hint="eastAsia"/>
        </w:rPr>
        <w:t>7</w:t>
      </w:r>
      <w:r>
        <w:t>.</w:t>
      </w:r>
      <w:r>
        <w:rPr>
          <w:rFonts w:hint="eastAsia"/>
        </w:rPr>
        <w:t xml:space="preserve">  </w:t>
      </w:r>
      <w:r>
        <w:rPr>
          <w:rFonts w:hint="eastAsia"/>
        </w:rPr>
        <w:t>请说明自审议上一份报告以来，澳门特别行政区是否出于任何理由，拒绝了其他国家就据怀疑犯有酷刑罪的个人提出的引渡要求，并随之提出起诉。如果情况如此，请提供关于此类诉讼</w:t>
      </w:r>
      <w:r w:rsidR="00BC20E4">
        <w:rPr>
          <w:rFonts w:hint="eastAsia"/>
        </w:rPr>
        <w:t>情</w:t>
      </w:r>
      <w:r>
        <w:rPr>
          <w:rFonts w:hint="eastAsia"/>
        </w:rPr>
        <w:t>况和结果的资料。</w:t>
      </w:r>
    </w:p>
    <w:p w:rsidR="00D83D3A" w:rsidRDefault="00D83D3A" w:rsidP="00D83D3A">
      <w:pPr>
        <w:pStyle w:val="SingleTxtGC"/>
        <w:rPr>
          <w:rFonts w:hint="eastAsia"/>
        </w:rPr>
      </w:pPr>
      <w:r>
        <w:rPr>
          <w:rFonts w:hint="eastAsia"/>
        </w:rPr>
        <w:t>8</w:t>
      </w:r>
      <w:r>
        <w:t>.</w:t>
      </w:r>
      <w:r>
        <w:rPr>
          <w:rFonts w:hint="eastAsia"/>
        </w:rPr>
        <w:t xml:space="preserve">  </w:t>
      </w:r>
      <w:r>
        <w:rPr>
          <w:rFonts w:hint="eastAsia"/>
        </w:rPr>
        <w:t>关于委员会以往的结论性意见</w:t>
      </w:r>
      <w:r>
        <w:rPr>
          <w:rFonts w:hint="eastAsia"/>
        </w:rPr>
        <w:t>(</w:t>
      </w:r>
      <w:r>
        <w:rPr>
          <w:rFonts w:hint="eastAsia"/>
        </w:rPr>
        <w:t>第</w:t>
      </w:r>
      <w:r>
        <w:rPr>
          <w:rFonts w:hint="eastAsia"/>
        </w:rPr>
        <w:t>6</w:t>
      </w:r>
      <w:r>
        <w:rPr>
          <w:rFonts w:hint="eastAsia"/>
        </w:rPr>
        <w:t>段</w:t>
      </w:r>
      <w:r>
        <w:rPr>
          <w:rFonts w:hint="eastAsia"/>
        </w:rPr>
        <w:t>)</w:t>
      </w:r>
      <w:r>
        <w:rPr>
          <w:rFonts w:hint="eastAsia"/>
        </w:rPr>
        <w:t>，请提供资料，说明澳门特别行政区采取了哪些措施，根据《公约》第</w:t>
      </w:r>
      <w:r>
        <w:rPr>
          <w:rFonts w:hint="eastAsia"/>
        </w:rPr>
        <w:t>5</w:t>
      </w:r>
      <w:r>
        <w:rPr>
          <w:rFonts w:hint="eastAsia"/>
        </w:rPr>
        <w:t>条第</w:t>
      </w:r>
      <w:r>
        <w:rPr>
          <w:rFonts w:hint="eastAsia"/>
        </w:rPr>
        <w:t>2</w:t>
      </w:r>
      <w:r>
        <w:rPr>
          <w:rFonts w:hint="eastAsia"/>
        </w:rPr>
        <w:t>款建立对在国外犯下的所有酷刑行为的司法管辖。《刑法》第</w:t>
      </w:r>
      <w:r>
        <w:rPr>
          <w:rFonts w:hint="eastAsia"/>
        </w:rPr>
        <w:t>234</w:t>
      </w:r>
      <w:r>
        <w:rPr>
          <w:rFonts w:hint="eastAsia"/>
        </w:rPr>
        <w:t>条的修订取得了哪些进展？此外，请举例说明在就酷刑罪建立司法管辖的</w:t>
      </w:r>
      <w:r w:rsidR="00251672">
        <w:rPr>
          <w:rFonts w:hint="eastAsia"/>
        </w:rPr>
        <w:t>特区</w:t>
      </w:r>
      <w:r>
        <w:rPr>
          <w:rFonts w:hint="eastAsia"/>
        </w:rPr>
        <w:t>内立法方面的目前做法。</w:t>
      </w:r>
    </w:p>
    <w:p w:rsidR="00D83D3A" w:rsidRDefault="00D83D3A" w:rsidP="00D83D3A">
      <w:pPr>
        <w:pStyle w:val="H23GC"/>
        <w:rPr>
          <w:rFonts w:hint="eastAsia"/>
        </w:rPr>
      </w:pPr>
      <w:r>
        <w:rPr>
          <w:rFonts w:hint="eastAsia"/>
        </w:rPr>
        <w:tab/>
      </w:r>
      <w:r>
        <w:rPr>
          <w:rFonts w:hint="eastAsia"/>
        </w:rPr>
        <w:tab/>
      </w:r>
      <w:r>
        <w:rPr>
          <w:rFonts w:hint="eastAsia"/>
        </w:rPr>
        <w:t>第</w:t>
      </w:r>
      <w:r>
        <w:rPr>
          <w:rFonts w:hint="eastAsia"/>
        </w:rPr>
        <w:t>10</w:t>
      </w:r>
      <w:r>
        <w:rPr>
          <w:rFonts w:hint="eastAsia"/>
        </w:rPr>
        <w:t>条</w:t>
      </w:r>
    </w:p>
    <w:p w:rsidR="00D83D3A" w:rsidRDefault="00D83D3A" w:rsidP="00D83D3A">
      <w:pPr>
        <w:pStyle w:val="SingleTxtGC"/>
        <w:rPr>
          <w:rFonts w:hint="eastAsia"/>
        </w:rPr>
      </w:pPr>
      <w:r>
        <w:rPr>
          <w:rFonts w:hint="eastAsia"/>
        </w:rPr>
        <w:t>9</w:t>
      </w:r>
      <w:r>
        <w:t>.</w:t>
      </w:r>
      <w:r>
        <w:rPr>
          <w:rFonts w:hint="eastAsia"/>
        </w:rPr>
        <w:t xml:space="preserve">  </w:t>
      </w:r>
      <w:r>
        <w:rPr>
          <w:rFonts w:hint="eastAsia"/>
        </w:rPr>
        <w:t>关于委员会以往的结论性意见</w:t>
      </w:r>
      <w:r>
        <w:rPr>
          <w:rFonts w:hint="eastAsia"/>
        </w:rPr>
        <w:t>(</w:t>
      </w:r>
      <w:r>
        <w:rPr>
          <w:rFonts w:hint="eastAsia"/>
        </w:rPr>
        <w:t>第</w:t>
      </w:r>
      <w:r>
        <w:rPr>
          <w:rFonts w:hint="eastAsia"/>
        </w:rPr>
        <w:t>7</w:t>
      </w:r>
      <w:r>
        <w:rPr>
          <w:rFonts w:hint="eastAsia"/>
        </w:rPr>
        <w:t>段</w:t>
      </w:r>
      <w:r>
        <w:rPr>
          <w:rFonts w:hint="eastAsia"/>
        </w:rPr>
        <w:t>)</w:t>
      </w:r>
      <w:r>
        <w:rPr>
          <w:rFonts w:hint="eastAsia"/>
        </w:rPr>
        <w:t>和澳门特别行政区的后续答复，请提供下列资料：</w:t>
      </w:r>
    </w:p>
    <w:p w:rsidR="00D83D3A" w:rsidRDefault="00D83D3A" w:rsidP="00251672">
      <w:pPr>
        <w:pStyle w:val="SingleTxtGC"/>
        <w:numPr>
          <w:ilvl w:val="0"/>
          <w:numId w:val="43"/>
        </w:numPr>
        <w:rPr>
          <w:rFonts w:hint="eastAsia"/>
        </w:rPr>
      </w:pPr>
      <w:r>
        <w:rPr>
          <w:rFonts w:hint="eastAsia"/>
        </w:rPr>
        <w:t>向照</w:t>
      </w:r>
      <w:r w:rsidR="00251672">
        <w:rPr>
          <w:rFonts w:hint="eastAsia"/>
        </w:rPr>
        <w:t>护</w:t>
      </w:r>
      <w:r>
        <w:rPr>
          <w:rFonts w:hint="eastAsia"/>
        </w:rPr>
        <w:t>被拘留者的医务人员提供关于根据国际标准发现和记录酷刑和虐待迹象的指导方针的培训，此类标准包括《酷刑和其他残忍、不人道或有辱人格的待遇或处罚的有效调查和文件记录手册》</w:t>
      </w:r>
      <w:r>
        <w:rPr>
          <w:rFonts w:hint="eastAsia"/>
        </w:rPr>
        <w:t>(</w:t>
      </w:r>
      <w:r>
        <w:rPr>
          <w:rFonts w:hint="eastAsia"/>
        </w:rPr>
        <w:t>伊斯坦布尔议定书</w:t>
      </w:r>
      <w:r>
        <w:rPr>
          <w:rFonts w:hint="eastAsia"/>
        </w:rPr>
        <w:t>)</w:t>
      </w:r>
      <w:r>
        <w:rPr>
          <w:rFonts w:hint="eastAsia"/>
        </w:rPr>
        <w:t>。请提供有关此类培训的最新统计资料，尤其是到目前为止有多少医务人员参加了此类培训，并按医务等级分类，同时提供关于培训性质的资料。由谁进行这类培训，培训的频度？</w:t>
      </w:r>
    </w:p>
    <w:p w:rsidR="00D83D3A" w:rsidRDefault="00D83D3A" w:rsidP="00251672">
      <w:pPr>
        <w:pStyle w:val="SingleTxtGC"/>
        <w:numPr>
          <w:ilvl w:val="0"/>
          <w:numId w:val="43"/>
        </w:numPr>
        <w:rPr>
          <w:rFonts w:hint="eastAsia"/>
        </w:rPr>
      </w:pPr>
      <w:r>
        <w:rPr>
          <w:rFonts w:hint="eastAsia"/>
        </w:rPr>
        <w:t>公立医院一线医务人员的专门培训。请澄清为获得澳门特别行政区后续答复中列举的专门培训确定“一线”医务人员的程序。对所有卫生保健设施，包括私立设施中进行患者检查的一线医务人员，是否也提供此类培训？</w:t>
      </w:r>
    </w:p>
    <w:p w:rsidR="00D83D3A" w:rsidRDefault="00D83D3A" w:rsidP="00251672">
      <w:pPr>
        <w:pStyle w:val="SingleTxtGC"/>
        <w:numPr>
          <w:ilvl w:val="0"/>
          <w:numId w:val="43"/>
        </w:numPr>
        <w:rPr>
          <w:rFonts w:hint="eastAsia"/>
        </w:rPr>
      </w:pPr>
      <w:r>
        <w:rPr>
          <w:rFonts w:hint="eastAsia"/>
        </w:rPr>
        <w:t>详尽说明向监狱一线医务人员，以及私立医院和开业医生传播的“关于酷刑的信息”；</w:t>
      </w:r>
    </w:p>
    <w:p w:rsidR="00D83D3A" w:rsidRDefault="00D83D3A" w:rsidP="00432956">
      <w:pPr>
        <w:pStyle w:val="SingleTxtGC"/>
        <w:numPr>
          <w:ilvl w:val="0"/>
          <w:numId w:val="43"/>
        </w:numPr>
        <w:rPr>
          <w:rFonts w:hint="eastAsia"/>
        </w:rPr>
      </w:pPr>
      <w:r>
        <w:rPr>
          <w:rFonts w:hint="eastAsia"/>
        </w:rPr>
        <w:t>为确保医务人员不受警方恐吓，可独立于警方为受害人进行检查的保障规定；</w:t>
      </w:r>
    </w:p>
    <w:p w:rsidR="00D83D3A" w:rsidRDefault="00D83D3A" w:rsidP="00432956">
      <w:pPr>
        <w:pStyle w:val="SingleTxtGC"/>
        <w:numPr>
          <w:ilvl w:val="0"/>
          <w:numId w:val="43"/>
        </w:numPr>
        <w:rPr>
          <w:rFonts w:hint="eastAsia"/>
        </w:rPr>
      </w:pPr>
      <w:r>
        <w:rPr>
          <w:rFonts w:hint="eastAsia"/>
        </w:rPr>
        <w:t>促进、传播和运用《伊斯坦布尔议定书》的努力；</w:t>
      </w:r>
    </w:p>
    <w:p w:rsidR="00D83D3A" w:rsidRDefault="00D83D3A" w:rsidP="00432956">
      <w:pPr>
        <w:pStyle w:val="SingleTxtGC"/>
        <w:numPr>
          <w:ilvl w:val="0"/>
          <w:numId w:val="43"/>
        </w:numPr>
        <w:rPr>
          <w:rFonts w:hint="eastAsia"/>
        </w:rPr>
      </w:pPr>
      <w:r>
        <w:rPr>
          <w:rFonts w:hint="eastAsia"/>
        </w:rPr>
        <w:t>法律和司法培训中心或任何其他相关部门</w:t>
      </w:r>
      <w:r>
        <w:t>(</w:t>
      </w:r>
      <w:r w:rsidRPr="00F902F8">
        <w:t>HRI/CORE/CHN/2010 (</w:t>
      </w:r>
      <w:r>
        <w:rPr>
          <w:rFonts w:hint="eastAsia"/>
        </w:rPr>
        <w:t>第三部分</w:t>
      </w:r>
      <w:r w:rsidRPr="00F902F8">
        <w:t>)</w:t>
      </w:r>
      <w:r>
        <w:rPr>
          <w:rFonts w:hint="eastAsia"/>
        </w:rPr>
        <w:t>，第</w:t>
      </w:r>
      <w:r w:rsidRPr="00F902F8">
        <w:t>91</w:t>
      </w:r>
      <w:r>
        <w:rPr>
          <w:rFonts w:hint="eastAsia"/>
        </w:rPr>
        <w:t>段</w:t>
      </w:r>
      <w:r>
        <w:t>)</w:t>
      </w:r>
      <w:r>
        <w:rPr>
          <w:rFonts w:hint="eastAsia"/>
        </w:rPr>
        <w:t>提供的课程和培训的性质和频度。请提供进一步信息，说明就具体的《公约》义务为法官和检察员，以及就禁止对被拘留者的酷刑和虐待的绝对性质</w:t>
      </w:r>
      <w:r w:rsidR="00432956">
        <w:rPr>
          <w:rFonts w:hint="eastAsia"/>
        </w:rPr>
        <w:t>为</w:t>
      </w:r>
      <w:r>
        <w:rPr>
          <w:rFonts w:hint="eastAsia"/>
        </w:rPr>
        <w:t>执法官员制定的培训方案；</w:t>
      </w:r>
    </w:p>
    <w:p w:rsidR="00D83D3A" w:rsidRDefault="00D83D3A" w:rsidP="00432956">
      <w:pPr>
        <w:pStyle w:val="SingleTxtGC"/>
        <w:numPr>
          <w:ilvl w:val="0"/>
          <w:numId w:val="43"/>
        </w:numPr>
        <w:rPr>
          <w:rFonts w:hint="eastAsia"/>
        </w:rPr>
      </w:pPr>
      <w:r>
        <w:rPr>
          <w:rFonts w:hint="eastAsia"/>
        </w:rPr>
        <w:t>在非强制性调查技术以及涉及危害妇女的暴力、家庭暴力</w:t>
      </w:r>
      <w:r w:rsidR="00432956">
        <w:rPr>
          <w:rFonts w:hint="eastAsia"/>
        </w:rPr>
        <w:t>和</w:t>
      </w:r>
      <w:r>
        <w:rPr>
          <w:rFonts w:hint="eastAsia"/>
        </w:rPr>
        <w:t>贩运人口等问题的对性别敏感的培训领域，对各级执法官员进行的培训；</w:t>
      </w:r>
    </w:p>
    <w:p w:rsidR="00D83D3A" w:rsidRDefault="00D83D3A" w:rsidP="00432956">
      <w:pPr>
        <w:pStyle w:val="SingleTxtGC"/>
        <w:numPr>
          <w:ilvl w:val="0"/>
          <w:numId w:val="43"/>
        </w:numPr>
        <w:rPr>
          <w:rFonts w:hint="eastAsia"/>
        </w:rPr>
      </w:pPr>
      <w:r>
        <w:rPr>
          <w:rFonts w:hint="eastAsia"/>
        </w:rPr>
        <w:t>接受打击贩运人口培训的执法官员的数目。请说明由谁进行此类培训。</w:t>
      </w:r>
    </w:p>
    <w:p w:rsidR="00D83D3A" w:rsidRDefault="00D83D3A" w:rsidP="00D83D3A">
      <w:pPr>
        <w:pStyle w:val="SingleTxtGC"/>
        <w:rPr>
          <w:rFonts w:hint="eastAsia"/>
        </w:rPr>
      </w:pPr>
      <w:r>
        <w:rPr>
          <w:rFonts w:hint="eastAsia"/>
        </w:rPr>
        <w:t>10</w:t>
      </w:r>
      <w:r>
        <w:t>.</w:t>
      </w:r>
      <w:r>
        <w:rPr>
          <w:rFonts w:hint="eastAsia"/>
        </w:rPr>
        <w:t xml:space="preserve">  </w:t>
      </w:r>
      <w:r>
        <w:rPr>
          <w:rFonts w:hint="eastAsia"/>
        </w:rPr>
        <w:t>请说明澳门特别行政区是否制订了有关方法，评估减少酷刑、暴力和虐待案件的培训</w:t>
      </w:r>
      <w:r>
        <w:rPr>
          <w:rFonts w:hint="eastAsia"/>
        </w:rPr>
        <w:t>/</w:t>
      </w:r>
      <w:r>
        <w:rPr>
          <w:rFonts w:hint="eastAsia"/>
        </w:rPr>
        <w:t>教育方案的效率和影响，如果有此类方案，请提供信息，说明其内容和执行情况，以及执行措施的结果。</w:t>
      </w:r>
    </w:p>
    <w:p w:rsidR="00D83D3A" w:rsidRDefault="00D83D3A" w:rsidP="00432956">
      <w:pPr>
        <w:pStyle w:val="H1GC"/>
        <w:rPr>
          <w:rFonts w:hint="eastAsia"/>
        </w:rPr>
      </w:pPr>
      <w:r>
        <w:rPr>
          <w:rFonts w:hint="eastAsia"/>
        </w:rPr>
        <w:tab/>
      </w:r>
      <w:r>
        <w:rPr>
          <w:rFonts w:hint="eastAsia"/>
        </w:rPr>
        <w:tab/>
      </w:r>
      <w:r>
        <w:rPr>
          <w:rFonts w:hint="eastAsia"/>
        </w:rPr>
        <w:t>第</w:t>
      </w:r>
      <w:r>
        <w:rPr>
          <w:rFonts w:hint="eastAsia"/>
        </w:rPr>
        <w:t>11</w:t>
      </w:r>
      <w:r>
        <w:rPr>
          <w:rFonts w:hint="eastAsia"/>
        </w:rPr>
        <w:t>条</w:t>
      </w:r>
    </w:p>
    <w:p w:rsidR="00D83D3A" w:rsidRDefault="00D83D3A" w:rsidP="00D83D3A">
      <w:pPr>
        <w:pStyle w:val="SingleTxtGC"/>
        <w:rPr>
          <w:rFonts w:hint="eastAsia"/>
        </w:rPr>
      </w:pPr>
      <w:r>
        <w:rPr>
          <w:rFonts w:hint="eastAsia"/>
        </w:rPr>
        <w:t>11</w:t>
      </w:r>
      <w:r>
        <w:t>.</w:t>
      </w:r>
      <w:r>
        <w:rPr>
          <w:rFonts w:hint="eastAsia"/>
        </w:rPr>
        <w:t xml:space="preserve">  </w:t>
      </w:r>
      <w:r>
        <w:rPr>
          <w:rFonts w:hint="eastAsia"/>
        </w:rPr>
        <w:t>请提供信息，说明自审议上次定期报告以来任何新的审讯规则、指示、方法和做法，以及遭受任何形式逮捕、拘留或监禁的人员的羁押安排，以及对其进行审查的频度，以防止任何酷刑或虐待案件。</w:t>
      </w:r>
    </w:p>
    <w:p w:rsidR="00D83D3A" w:rsidRDefault="00D83D3A" w:rsidP="00D83D3A">
      <w:pPr>
        <w:pStyle w:val="SingleTxtGC"/>
        <w:rPr>
          <w:rFonts w:hint="eastAsia"/>
        </w:rPr>
      </w:pPr>
      <w:r>
        <w:rPr>
          <w:rFonts w:hint="eastAsia"/>
        </w:rPr>
        <w:t>12</w:t>
      </w:r>
      <w:r>
        <w:t>.</w:t>
      </w:r>
      <w:r>
        <w:rPr>
          <w:rFonts w:hint="eastAsia"/>
        </w:rPr>
        <w:t xml:space="preserve">  </w:t>
      </w:r>
      <w:r>
        <w:rPr>
          <w:rFonts w:hint="eastAsia"/>
        </w:rPr>
        <w:t>关于委员会以往的结论性意见</w:t>
      </w:r>
      <w:r>
        <w:rPr>
          <w:rFonts w:hint="eastAsia"/>
        </w:rPr>
        <w:t>(</w:t>
      </w:r>
      <w:r>
        <w:rPr>
          <w:rFonts w:hint="eastAsia"/>
        </w:rPr>
        <w:t>第</w:t>
      </w:r>
      <w:r>
        <w:rPr>
          <w:rFonts w:hint="eastAsia"/>
        </w:rPr>
        <w:t>8</w:t>
      </w:r>
      <w:r>
        <w:rPr>
          <w:rFonts w:hint="eastAsia"/>
        </w:rPr>
        <w:t>段</w:t>
      </w:r>
      <w:r>
        <w:rPr>
          <w:rFonts w:hint="eastAsia"/>
        </w:rPr>
        <w:t>)</w:t>
      </w:r>
      <w:r>
        <w:rPr>
          <w:rFonts w:hint="eastAsia"/>
        </w:rPr>
        <w:t>以及澳门特别行政区的后续答复，请提供最新资料，说明采取了哪些切实步骤，使单独监禁符合国际标准，确保在任何情况下都是一种为时有限，迫不得</w:t>
      </w:r>
      <w:r w:rsidR="00E91ADA">
        <w:rPr>
          <w:rFonts w:hint="eastAsia"/>
        </w:rPr>
        <w:t>已</w:t>
      </w:r>
      <w:r w:rsidR="00C974B9">
        <w:rPr>
          <w:rFonts w:hint="eastAsia"/>
        </w:rPr>
        <w:t>而</w:t>
      </w:r>
      <w:r>
        <w:rPr>
          <w:rFonts w:hint="eastAsia"/>
        </w:rPr>
        <w:t>采取的措施。请提供下列有关信息：</w:t>
      </w:r>
    </w:p>
    <w:p w:rsidR="00D83D3A" w:rsidRDefault="00E91ADA" w:rsidP="00432956">
      <w:pPr>
        <w:pStyle w:val="SingleTxtGC"/>
        <w:numPr>
          <w:ilvl w:val="0"/>
          <w:numId w:val="44"/>
        </w:numPr>
        <w:rPr>
          <w:rFonts w:hint="eastAsia"/>
        </w:rPr>
      </w:pPr>
      <w:r>
        <w:rPr>
          <w:rFonts w:hint="eastAsia"/>
        </w:rPr>
        <w:t>对</w:t>
      </w:r>
      <w:r w:rsidR="00D83D3A">
        <w:rPr>
          <w:rFonts w:hint="eastAsia"/>
        </w:rPr>
        <w:t>(</w:t>
      </w:r>
      <w:r w:rsidR="00D83D3A">
        <w:rPr>
          <w:rFonts w:hint="eastAsia"/>
        </w:rPr>
        <w:t>一</w:t>
      </w:r>
      <w:r w:rsidR="00D83D3A">
        <w:rPr>
          <w:rFonts w:hint="eastAsia"/>
        </w:rPr>
        <w:t xml:space="preserve">) </w:t>
      </w:r>
      <w:r w:rsidR="00D83D3A">
        <w:rPr>
          <w:rFonts w:hint="eastAsia"/>
        </w:rPr>
        <w:t>根据法院命令，</w:t>
      </w:r>
      <w:r w:rsidR="00D83D3A">
        <w:rPr>
          <w:rFonts w:hint="eastAsia"/>
        </w:rPr>
        <w:t>(</w:t>
      </w:r>
      <w:r w:rsidR="00D83D3A">
        <w:rPr>
          <w:rFonts w:hint="eastAsia"/>
        </w:rPr>
        <w:t>二</w:t>
      </w:r>
      <w:r w:rsidR="00D83D3A">
        <w:rPr>
          <w:rFonts w:hint="eastAsia"/>
        </w:rPr>
        <w:t xml:space="preserve">) </w:t>
      </w:r>
      <w:r w:rsidR="00D83D3A">
        <w:rPr>
          <w:rFonts w:hint="eastAsia"/>
        </w:rPr>
        <w:t>出于医疗原因和</w:t>
      </w:r>
      <w:r w:rsidR="00D83D3A">
        <w:rPr>
          <w:rFonts w:hint="eastAsia"/>
        </w:rPr>
        <w:t>(</w:t>
      </w:r>
      <w:r w:rsidR="00D83D3A">
        <w:rPr>
          <w:rFonts w:hint="eastAsia"/>
        </w:rPr>
        <w:t>三</w:t>
      </w:r>
      <w:r w:rsidR="00D83D3A">
        <w:rPr>
          <w:rFonts w:hint="eastAsia"/>
        </w:rPr>
        <w:t xml:space="preserve">) </w:t>
      </w:r>
      <w:r w:rsidR="00D83D3A">
        <w:rPr>
          <w:rFonts w:hint="eastAsia"/>
        </w:rPr>
        <w:t>作为特别安全措施对未成年人实施单独监禁者给予指导的步骤；</w:t>
      </w:r>
    </w:p>
    <w:p w:rsidR="00D83D3A" w:rsidRPr="00573424" w:rsidRDefault="009273EB" w:rsidP="00432956">
      <w:pPr>
        <w:pStyle w:val="SingleTxtGC"/>
        <w:numPr>
          <w:ilvl w:val="0"/>
          <w:numId w:val="44"/>
        </w:numPr>
        <w:rPr>
          <w:rFonts w:hint="eastAsia"/>
          <w:spacing w:val="4"/>
        </w:rPr>
      </w:pPr>
      <w:r w:rsidRPr="00573424">
        <w:rPr>
          <w:rFonts w:hint="eastAsia"/>
          <w:spacing w:val="4"/>
        </w:rPr>
        <w:t>关于</w:t>
      </w:r>
      <w:r w:rsidRPr="00573424">
        <w:rPr>
          <w:rFonts w:hint="eastAsia"/>
          <w:spacing w:val="4"/>
        </w:rPr>
        <w:t>(</w:t>
      </w:r>
      <w:r w:rsidRPr="00573424">
        <w:rPr>
          <w:rFonts w:hint="eastAsia"/>
          <w:spacing w:val="4"/>
        </w:rPr>
        <w:t>一</w:t>
      </w:r>
      <w:r w:rsidRPr="00573424">
        <w:rPr>
          <w:rFonts w:hint="eastAsia"/>
          <w:spacing w:val="4"/>
        </w:rPr>
        <w:t xml:space="preserve">) </w:t>
      </w:r>
      <w:r w:rsidR="00D83D3A" w:rsidRPr="00573424">
        <w:rPr>
          <w:rFonts w:hint="eastAsia"/>
          <w:spacing w:val="4"/>
        </w:rPr>
        <w:t>将</w:t>
      </w:r>
      <w:r w:rsidR="00D83D3A" w:rsidRPr="00573424">
        <w:rPr>
          <w:rFonts w:hint="eastAsia"/>
          <w:spacing w:val="4"/>
        </w:rPr>
        <w:t>12</w:t>
      </w:r>
      <w:r w:rsidR="00D83D3A" w:rsidRPr="00573424">
        <w:rPr>
          <w:rFonts w:hint="eastAsia"/>
          <w:spacing w:val="4"/>
        </w:rPr>
        <w:t>至</w:t>
      </w:r>
      <w:r w:rsidR="00D83D3A" w:rsidRPr="00573424">
        <w:rPr>
          <w:rFonts w:hint="eastAsia"/>
          <w:spacing w:val="4"/>
        </w:rPr>
        <w:t>16</w:t>
      </w:r>
      <w:r w:rsidR="00D83D3A" w:rsidRPr="00573424">
        <w:rPr>
          <w:rFonts w:hint="eastAsia"/>
          <w:spacing w:val="4"/>
        </w:rPr>
        <w:t>岁未成年人安置在“单</w:t>
      </w:r>
      <w:r w:rsidR="00E91ADA" w:rsidRPr="00573424">
        <w:rPr>
          <w:rFonts w:hint="eastAsia"/>
          <w:spacing w:val="4"/>
        </w:rPr>
        <w:t>个囚室</w:t>
      </w:r>
      <w:r w:rsidR="00D83D3A" w:rsidRPr="00573424">
        <w:rPr>
          <w:rFonts w:hint="eastAsia"/>
          <w:spacing w:val="4"/>
        </w:rPr>
        <w:t>”单独监禁</w:t>
      </w:r>
      <w:r w:rsidRPr="00573424">
        <w:rPr>
          <w:rFonts w:hint="eastAsia"/>
          <w:spacing w:val="4"/>
        </w:rPr>
        <w:t>，</w:t>
      </w:r>
      <w:r w:rsidRPr="00573424">
        <w:rPr>
          <w:rFonts w:hint="eastAsia"/>
          <w:spacing w:val="4"/>
        </w:rPr>
        <w:t>(</w:t>
      </w:r>
      <w:r w:rsidRPr="00573424">
        <w:rPr>
          <w:rFonts w:hint="eastAsia"/>
          <w:spacing w:val="4"/>
        </w:rPr>
        <w:t>二</w:t>
      </w:r>
      <w:r w:rsidRPr="00573424">
        <w:rPr>
          <w:rFonts w:hint="eastAsia"/>
          <w:spacing w:val="4"/>
        </w:rPr>
        <w:t xml:space="preserve">) </w:t>
      </w:r>
      <w:r w:rsidRPr="00573424">
        <w:rPr>
          <w:rFonts w:hint="eastAsia"/>
          <w:spacing w:val="4"/>
        </w:rPr>
        <w:t>将</w:t>
      </w:r>
      <w:r w:rsidR="00D83D3A" w:rsidRPr="00573424">
        <w:rPr>
          <w:rFonts w:hint="eastAsia"/>
          <w:spacing w:val="4"/>
        </w:rPr>
        <w:t>17</w:t>
      </w:r>
      <w:r w:rsidR="00D83D3A" w:rsidRPr="00573424">
        <w:rPr>
          <w:rFonts w:hint="eastAsia"/>
          <w:spacing w:val="4"/>
        </w:rPr>
        <w:t>至</w:t>
      </w:r>
      <w:r w:rsidR="00D83D3A" w:rsidRPr="00573424">
        <w:rPr>
          <w:rFonts w:hint="eastAsia"/>
          <w:spacing w:val="4"/>
        </w:rPr>
        <w:t>18</w:t>
      </w:r>
      <w:r w:rsidR="00D83D3A" w:rsidRPr="00573424">
        <w:rPr>
          <w:rFonts w:hint="eastAsia"/>
          <w:spacing w:val="4"/>
        </w:rPr>
        <w:t>岁未成年人</w:t>
      </w:r>
      <w:r w:rsidRPr="00573424">
        <w:rPr>
          <w:rFonts w:hint="eastAsia"/>
          <w:spacing w:val="4"/>
        </w:rPr>
        <w:t>单独监禁</w:t>
      </w:r>
      <w:r w:rsidR="00D83D3A" w:rsidRPr="00573424">
        <w:rPr>
          <w:rFonts w:hint="eastAsia"/>
          <w:spacing w:val="4"/>
        </w:rPr>
        <w:t>的频度、时间和原因</w:t>
      </w:r>
      <w:r w:rsidRPr="00573424">
        <w:rPr>
          <w:rFonts w:hint="eastAsia"/>
          <w:spacing w:val="4"/>
        </w:rPr>
        <w:t>的资料</w:t>
      </w:r>
      <w:r w:rsidR="00D83D3A" w:rsidRPr="00573424">
        <w:rPr>
          <w:rFonts w:hint="eastAsia"/>
          <w:spacing w:val="4"/>
        </w:rPr>
        <w:t>；</w:t>
      </w:r>
    </w:p>
    <w:p w:rsidR="00D83D3A" w:rsidRDefault="00D83D3A" w:rsidP="00432956">
      <w:pPr>
        <w:pStyle w:val="SingleTxtGC"/>
        <w:numPr>
          <w:ilvl w:val="0"/>
          <w:numId w:val="44"/>
        </w:numPr>
        <w:rPr>
          <w:rFonts w:hint="eastAsia"/>
        </w:rPr>
      </w:pPr>
      <w:r>
        <w:rPr>
          <w:rFonts w:hint="eastAsia"/>
        </w:rPr>
        <w:t>充分执行第</w:t>
      </w:r>
      <w:r>
        <w:rPr>
          <w:rFonts w:hint="eastAsia"/>
        </w:rPr>
        <w:t>91/DSAJ/2009</w:t>
      </w:r>
      <w:r>
        <w:rPr>
          <w:rFonts w:hint="eastAsia"/>
        </w:rPr>
        <w:t>号令</w:t>
      </w:r>
      <w:r>
        <w:rPr>
          <w:rFonts w:hint="eastAsia"/>
        </w:rPr>
        <w:t>(</w:t>
      </w:r>
      <w:r>
        <w:rPr>
          <w:rFonts w:hint="eastAsia"/>
        </w:rPr>
        <w:t>涉及</w:t>
      </w:r>
      <w:r>
        <w:rPr>
          <w:rFonts w:hint="eastAsia"/>
        </w:rPr>
        <w:t>12</w:t>
      </w:r>
      <w:r>
        <w:rPr>
          <w:rFonts w:hint="eastAsia"/>
        </w:rPr>
        <w:t>至</w:t>
      </w:r>
      <w:r>
        <w:rPr>
          <w:rFonts w:hint="eastAsia"/>
        </w:rPr>
        <w:t>16</w:t>
      </w:r>
      <w:r>
        <w:rPr>
          <w:rFonts w:hint="eastAsia"/>
        </w:rPr>
        <w:t>岁未成年人</w:t>
      </w:r>
      <w:r>
        <w:rPr>
          <w:rFonts w:hint="eastAsia"/>
        </w:rPr>
        <w:t>)</w:t>
      </w:r>
      <w:r>
        <w:rPr>
          <w:rFonts w:hint="eastAsia"/>
        </w:rPr>
        <w:t>和第</w:t>
      </w:r>
      <w:r>
        <w:rPr>
          <w:rFonts w:hint="eastAsia"/>
        </w:rPr>
        <w:t>19/SS/2009</w:t>
      </w:r>
      <w:r>
        <w:rPr>
          <w:rFonts w:hint="eastAsia"/>
        </w:rPr>
        <w:t>号令</w:t>
      </w:r>
      <w:r>
        <w:rPr>
          <w:rFonts w:hint="eastAsia"/>
        </w:rPr>
        <w:t>(</w:t>
      </w:r>
      <w:r>
        <w:rPr>
          <w:rFonts w:hint="eastAsia"/>
        </w:rPr>
        <w:t>涉及</w:t>
      </w:r>
      <w:r>
        <w:rPr>
          <w:rFonts w:hint="eastAsia"/>
        </w:rPr>
        <w:t>17</w:t>
      </w:r>
      <w:r>
        <w:rPr>
          <w:rFonts w:hint="eastAsia"/>
        </w:rPr>
        <w:t>和</w:t>
      </w:r>
      <w:r>
        <w:rPr>
          <w:rFonts w:hint="eastAsia"/>
        </w:rPr>
        <w:t>18</w:t>
      </w:r>
      <w:r>
        <w:rPr>
          <w:rFonts w:hint="eastAsia"/>
        </w:rPr>
        <w:t>岁未成年人</w:t>
      </w:r>
      <w:r>
        <w:rPr>
          <w:rFonts w:hint="eastAsia"/>
        </w:rPr>
        <w:t>)</w:t>
      </w:r>
      <w:r>
        <w:rPr>
          <w:rFonts w:hint="eastAsia"/>
        </w:rPr>
        <w:t>的措施。是否建立了监督机制，确保遵守这些命令？就第</w:t>
      </w:r>
      <w:r>
        <w:rPr>
          <w:rFonts w:hint="eastAsia"/>
        </w:rPr>
        <w:t>91/DSAJ/2009</w:t>
      </w:r>
      <w:r>
        <w:rPr>
          <w:rFonts w:hint="eastAsia"/>
        </w:rPr>
        <w:t>号令中提到的纪律措施的天数，将个人安置在</w:t>
      </w:r>
      <w:r w:rsidR="00E91ADA">
        <w:rPr>
          <w:rFonts w:hint="eastAsia"/>
        </w:rPr>
        <w:t>单个囚室</w:t>
      </w:r>
      <w:r>
        <w:rPr>
          <w:rFonts w:hint="eastAsia"/>
        </w:rPr>
        <w:t>是否</w:t>
      </w:r>
      <w:r w:rsidR="00E91ADA">
        <w:rPr>
          <w:rFonts w:hint="eastAsia"/>
        </w:rPr>
        <w:t>规定了</w:t>
      </w:r>
      <w:r>
        <w:rPr>
          <w:rFonts w:hint="eastAsia"/>
        </w:rPr>
        <w:t>必要的时限，或每年将未成年人安置在此类</w:t>
      </w:r>
      <w:r w:rsidR="00E91ADA">
        <w:rPr>
          <w:rFonts w:hint="eastAsia"/>
        </w:rPr>
        <w:t>囚室</w:t>
      </w:r>
      <w:r>
        <w:rPr>
          <w:rFonts w:hint="eastAsia"/>
        </w:rPr>
        <w:t>的最长天数？</w:t>
      </w:r>
    </w:p>
    <w:p w:rsidR="00D83D3A" w:rsidRDefault="00D83D3A" w:rsidP="00D83D3A">
      <w:pPr>
        <w:pStyle w:val="SingleTxtGC"/>
        <w:rPr>
          <w:rFonts w:hint="eastAsia"/>
        </w:rPr>
      </w:pPr>
      <w:r>
        <w:rPr>
          <w:rFonts w:hint="eastAsia"/>
        </w:rPr>
        <w:t>13</w:t>
      </w:r>
      <w:r>
        <w:t>.</w:t>
      </w:r>
      <w:r>
        <w:rPr>
          <w:rFonts w:hint="eastAsia"/>
        </w:rPr>
        <w:t xml:space="preserve">  </w:t>
      </w:r>
      <w:r>
        <w:rPr>
          <w:rFonts w:hint="eastAsia"/>
        </w:rPr>
        <w:t>请提供最新资料，说明自审议上一次定期报告以来，</w:t>
      </w:r>
      <w:r w:rsidR="00CE7381">
        <w:rPr>
          <w:rFonts w:hint="eastAsia"/>
        </w:rPr>
        <w:t>遭</w:t>
      </w:r>
      <w:r>
        <w:rPr>
          <w:rFonts w:hint="eastAsia"/>
        </w:rPr>
        <w:t>囚禁儿童的数目，以及儿童容留能力的占有率。</w:t>
      </w:r>
    </w:p>
    <w:p w:rsidR="00D83D3A" w:rsidRDefault="00D83D3A" w:rsidP="00D83D3A">
      <w:pPr>
        <w:pStyle w:val="SingleTxtGC"/>
        <w:rPr>
          <w:rFonts w:hint="eastAsia"/>
        </w:rPr>
      </w:pPr>
      <w:r>
        <w:rPr>
          <w:rFonts w:hint="eastAsia"/>
        </w:rPr>
        <w:t>14</w:t>
      </w:r>
      <w:r>
        <w:t>.</w:t>
      </w:r>
      <w:r>
        <w:rPr>
          <w:rFonts w:hint="eastAsia"/>
        </w:rPr>
        <w:t xml:space="preserve">  </w:t>
      </w:r>
      <w:r>
        <w:rPr>
          <w:rFonts w:hint="eastAsia"/>
        </w:rPr>
        <w:t>关于委员会以往的结论性意见</w:t>
      </w:r>
      <w:r>
        <w:rPr>
          <w:rFonts w:hint="eastAsia"/>
        </w:rPr>
        <w:t>(</w:t>
      </w:r>
      <w:r>
        <w:rPr>
          <w:rFonts w:hint="eastAsia"/>
        </w:rPr>
        <w:t>第</w:t>
      </w:r>
      <w:r>
        <w:rPr>
          <w:rFonts w:hint="eastAsia"/>
        </w:rPr>
        <w:t>3</w:t>
      </w:r>
      <w:r>
        <w:rPr>
          <w:rFonts w:hint="eastAsia"/>
        </w:rPr>
        <w:t>段</w:t>
      </w:r>
      <w:r>
        <w:rPr>
          <w:rFonts w:hint="eastAsia"/>
        </w:rPr>
        <w:t>)</w:t>
      </w:r>
      <w:r>
        <w:rPr>
          <w:rFonts w:hint="eastAsia"/>
        </w:rPr>
        <w:t>，请提供关于</w:t>
      </w:r>
      <w:r w:rsidR="00CE7381">
        <w:rPr>
          <w:rFonts w:hint="eastAsia"/>
        </w:rPr>
        <w:t>澳门保安部队和部门纪律监管委员会实际执行情况的资料。</w:t>
      </w:r>
      <w:r>
        <w:rPr>
          <w:rFonts w:hint="eastAsia"/>
        </w:rPr>
        <w:t>该资料应包括所提出投诉数目</w:t>
      </w:r>
      <w:r w:rsidR="00CE7381">
        <w:rPr>
          <w:rFonts w:hint="eastAsia"/>
        </w:rPr>
        <w:t>、</w:t>
      </w:r>
      <w:r>
        <w:rPr>
          <w:rFonts w:hint="eastAsia"/>
        </w:rPr>
        <w:t>调查数量和状况，以及与这些投诉有关的结果。</w:t>
      </w:r>
    </w:p>
    <w:p w:rsidR="00D83D3A" w:rsidRDefault="00D83D3A" w:rsidP="00181014">
      <w:pPr>
        <w:pStyle w:val="H1GC"/>
        <w:rPr>
          <w:rFonts w:hint="eastAsia"/>
        </w:rPr>
      </w:pPr>
      <w:r>
        <w:rPr>
          <w:rFonts w:hint="eastAsia"/>
        </w:rPr>
        <w:tab/>
      </w:r>
      <w:r>
        <w:rPr>
          <w:rFonts w:hint="eastAsia"/>
        </w:rPr>
        <w:tab/>
      </w:r>
      <w:r>
        <w:rPr>
          <w:rFonts w:hint="eastAsia"/>
        </w:rPr>
        <w:t>第</w:t>
      </w:r>
      <w:r>
        <w:rPr>
          <w:rFonts w:hint="eastAsia"/>
        </w:rPr>
        <w:t>12</w:t>
      </w:r>
      <w:r>
        <w:rPr>
          <w:rFonts w:hint="eastAsia"/>
        </w:rPr>
        <w:t>和</w:t>
      </w:r>
      <w:r>
        <w:rPr>
          <w:rFonts w:hint="eastAsia"/>
        </w:rPr>
        <w:t>13</w:t>
      </w:r>
      <w:r>
        <w:rPr>
          <w:rFonts w:hint="eastAsia"/>
        </w:rPr>
        <w:t>条</w:t>
      </w:r>
    </w:p>
    <w:p w:rsidR="00D83D3A" w:rsidRDefault="00D83D3A" w:rsidP="00D83D3A">
      <w:pPr>
        <w:pStyle w:val="SingleTxtGC"/>
        <w:rPr>
          <w:rFonts w:hint="eastAsia"/>
        </w:rPr>
      </w:pPr>
      <w:r>
        <w:rPr>
          <w:rFonts w:hint="eastAsia"/>
        </w:rPr>
        <w:t>15</w:t>
      </w:r>
      <w:r>
        <w:t>.</w:t>
      </w:r>
      <w:r>
        <w:rPr>
          <w:rFonts w:hint="eastAsia"/>
        </w:rPr>
        <w:t xml:space="preserve">  </w:t>
      </w:r>
      <w:r>
        <w:rPr>
          <w:rFonts w:hint="eastAsia"/>
        </w:rPr>
        <w:t>请提供按所犯罪行、种族、年龄和性别分类的详尽统计数据，显示指控由执法官员实施的酷刑和虐待有关的投诉，相关的调查、起诉和定罪，以及适用的刑法或纪律制裁。</w:t>
      </w:r>
    </w:p>
    <w:p w:rsidR="00D83D3A" w:rsidRDefault="00D83D3A" w:rsidP="00D83D3A">
      <w:pPr>
        <w:pStyle w:val="SingleTxtGC"/>
        <w:rPr>
          <w:rFonts w:hint="eastAsia"/>
        </w:rPr>
      </w:pPr>
      <w:r>
        <w:rPr>
          <w:rFonts w:hint="eastAsia"/>
        </w:rPr>
        <w:t>16</w:t>
      </w:r>
      <w:r>
        <w:t>.</w:t>
      </w:r>
      <w:r>
        <w:rPr>
          <w:rFonts w:hint="eastAsia"/>
        </w:rPr>
        <w:t xml:space="preserve">  </w:t>
      </w:r>
      <w:r>
        <w:rPr>
          <w:rFonts w:hint="eastAsia"/>
        </w:rPr>
        <w:t>请提供详尽资料和统计数据，说明与下列情事有关的投诉、调查、起诉和定罪，包括所适用处罚：</w:t>
      </w:r>
    </w:p>
    <w:p w:rsidR="00D83D3A" w:rsidRDefault="00D83D3A" w:rsidP="00995D3B">
      <w:pPr>
        <w:pStyle w:val="SingleTxtGC"/>
        <w:numPr>
          <w:ilvl w:val="0"/>
          <w:numId w:val="46"/>
        </w:numPr>
        <w:rPr>
          <w:rFonts w:hint="eastAsia"/>
        </w:rPr>
      </w:pPr>
      <w:r>
        <w:rPr>
          <w:rFonts w:hint="eastAsia"/>
        </w:rPr>
        <w:t>危害妇女的暴力；</w:t>
      </w:r>
    </w:p>
    <w:p w:rsidR="00D83D3A" w:rsidRDefault="00D83D3A" w:rsidP="00995D3B">
      <w:pPr>
        <w:pStyle w:val="SingleTxtGC"/>
        <w:numPr>
          <w:ilvl w:val="0"/>
          <w:numId w:val="46"/>
        </w:numPr>
        <w:rPr>
          <w:rFonts w:hint="eastAsia"/>
        </w:rPr>
      </w:pPr>
      <w:r>
        <w:rPr>
          <w:rFonts w:hint="eastAsia"/>
        </w:rPr>
        <w:t>家庭暴力；</w:t>
      </w:r>
    </w:p>
    <w:p w:rsidR="00D83D3A" w:rsidRDefault="00D83D3A" w:rsidP="00995D3B">
      <w:pPr>
        <w:pStyle w:val="SingleTxtGC"/>
        <w:numPr>
          <w:ilvl w:val="0"/>
          <w:numId w:val="46"/>
        </w:numPr>
        <w:rPr>
          <w:rFonts w:hint="eastAsia"/>
        </w:rPr>
      </w:pPr>
      <w:r>
        <w:rPr>
          <w:rFonts w:hint="eastAsia"/>
        </w:rPr>
        <w:t>贩运人口。请列入第</w:t>
      </w:r>
      <w:r>
        <w:rPr>
          <w:rFonts w:hint="eastAsia"/>
        </w:rPr>
        <w:t>6/2008</w:t>
      </w:r>
      <w:r>
        <w:rPr>
          <w:rFonts w:hint="eastAsia"/>
        </w:rPr>
        <w:t>号法规定的调查、起诉和定罪数目。</w:t>
      </w:r>
    </w:p>
    <w:p w:rsidR="00D83D3A" w:rsidRDefault="00D83D3A" w:rsidP="00181014">
      <w:pPr>
        <w:pStyle w:val="H1GC"/>
        <w:rPr>
          <w:rFonts w:hint="eastAsia"/>
        </w:rPr>
      </w:pPr>
      <w:r>
        <w:rPr>
          <w:rFonts w:hint="eastAsia"/>
        </w:rPr>
        <w:tab/>
      </w:r>
      <w:r>
        <w:rPr>
          <w:rFonts w:hint="eastAsia"/>
        </w:rPr>
        <w:tab/>
      </w:r>
      <w:r>
        <w:rPr>
          <w:rFonts w:hint="eastAsia"/>
        </w:rPr>
        <w:t>第</w:t>
      </w:r>
      <w:r>
        <w:rPr>
          <w:rFonts w:hint="eastAsia"/>
        </w:rPr>
        <w:t>14</w:t>
      </w:r>
      <w:r>
        <w:rPr>
          <w:rFonts w:hint="eastAsia"/>
        </w:rPr>
        <w:t>条</w:t>
      </w:r>
    </w:p>
    <w:p w:rsidR="00D83D3A" w:rsidRDefault="00D83D3A" w:rsidP="00D83D3A">
      <w:pPr>
        <w:pStyle w:val="SingleTxtGC"/>
        <w:rPr>
          <w:rFonts w:hint="eastAsia"/>
        </w:rPr>
      </w:pPr>
      <w:r>
        <w:rPr>
          <w:rFonts w:hint="eastAsia"/>
        </w:rPr>
        <w:t>17</w:t>
      </w:r>
      <w:r>
        <w:t>.</w:t>
      </w:r>
      <w:r>
        <w:rPr>
          <w:rFonts w:hint="eastAsia"/>
        </w:rPr>
        <w:t xml:space="preserve">  </w:t>
      </w:r>
      <w:r>
        <w:rPr>
          <w:rFonts w:hint="eastAsia"/>
        </w:rPr>
        <w:t>请提供资料，说明自</w:t>
      </w:r>
      <w:r>
        <w:rPr>
          <w:rFonts w:hint="eastAsia"/>
        </w:rPr>
        <w:t>2008</w:t>
      </w:r>
      <w:r>
        <w:rPr>
          <w:rFonts w:hint="eastAsia"/>
        </w:rPr>
        <w:t>年</w:t>
      </w:r>
      <w:r w:rsidR="002742D2">
        <w:rPr>
          <w:rFonts w:hint="eastAsia"/>
        </w:rPr>
        <w:t>审议</w:t>
      </w:r>
      <w:r>
        <w:rPr>
          <w:rFonts w:hint="eastAsia"/>
        </w:rPr>
        <w:t>上</w:t>
      </w:r>
      <w:r w:rsidR="002742D2">
        <w:rPr>
          <w:rFonts w:hint="eastAsia"/>
        </w:rPr>
        <w:t>一</w:t>
      </w:r>
      <w:r>
        <w:rPr>
          <w:rFonts w:hint="eastAsia"/>
        </w:rPr>
        <w:t>次定期报告以来，法院命令并向酷刑受害者或其家人实际提供的补救和赔偿措施，包括康复手段。该资料应包括所提出请求数目，批准数目，命令赔偿金额以及每一案例中实际给予的赔偿。</w:t>
      </w:r>
    </w:p>
    <w:p w:rsidR="00D83D3A" w:rsidRDefault="00D83D3A" w:rsidP="00181014">
      <w:pPr>
        <w:pStyle w:val="H1GC"/>
        <w:rPr>
          <w:rFonts w:hint="eastAsia"/>
        </w:rPr>
      </w:pPr>
      <w:r>
        <w:rPr>
          <w:rFonts w:hint="eastAsia"/>
        </w:rPr>
        <w:tab/>
      </w:r>
      <w:r>
        <w:rPr>
          <w:rFonts w:hint="eastAsia"/>
        </w:rPr>
        <w:tab/>
      </w:r>
      <w:r>
        <w:rPr>
          <w:rFonts w:hint="eastAsia"/>
        </w:rPr>
        <w:t>第</w:t>
      </w:r>
      <w:r>
        <w:rPr>
          <w:rFonts w:hint="eastAsia"/>
        </w:rPr>
        <w:t>16</w:t>
      </w:r>
      <w:r>
        <w:rPr>
          <w:rFonts w:hint="eastAsia"/>
        </w:rPr>
        <w:t>条</w:t>
      </w:r>
    </w:p>
    <w:p w:rsidR="003E72FE" w:rsidRDefault="00D83D3A" w:rsidP="00D83D3A">
      <w:pPr>
        <w:pStyle w:val="SingleTxtGC"/>
        <w:rPr>
          <w:rFonts w:hint="eastAsia"/>
        </w:rPr>
      </w:pPr>
      <w:r>
        <w:rPr>
          <w:rFonts w:hint="eastAsia"/>
        </w:rPr>
        <w:t>18</w:t>
      </w:r>
      <w:r>
        <w:t>.</w:t>
      </w:r>
      <w:r>
        <w:rPr>
          <w:rFonts w:hint="eastAsia"/>
        </w:rPr>
        <w:t xml:space="preserve">  </w:t>
      </w:r>
      <w:r>
        <w:rPr>
          <w:rFonts w:hint="eastAsia"/>
        </w:rPr>
        <w:t>请说明根据第</w:t>
      </w:r>
      <w:r>
        <w:rPr>
          <w:rFonts w:hint="eastAsia"/>
        </w:rPr>
        <w:t>2/2007</w:t>
      </w:r>
      <w:r>
        <w:rPr>
          <w:rFonts w:hint="eastAsia"/>
        </w:rPr>
        <w:t>号法</w:t>
      </w:r>
      <w:r>
        <w:t>(</w:t>
      </w:r>
      <w:r w:rsidRPr="00F902F8">
        <w:t>HRI/CORE/CHN/2010</w:t>
      </w:r>
      <w:r>
        <w:t>(</w:t>
      </w:r>
      <w:r>
        <w:rPr>
          <w:rFonts w:hint="eastAsia"/>
        </w:rPr>
        <w:t>第三部分</w:t>
      </w:r>
      <w:r>
        <w:t>)</w:t>
      </w:r>
      <w:r>
        <w:t>，</w:t>
      </w:r>
      <w:r>
        <w:rPr>
          <w:rFonts w:hint="eastAsia"/>
        </w:rPr>
        <w:t>第</w:t>
      </w:r>
      <w:r w:rsidRPr="00F902F8">
        <w:t>81(</w:t>
      </w:r>
      <w:r>
        <w:rPr>
          <w:rFonts w:hint="eastAsia"/>
        </w:rPr>
        <w:t>四</w:t>
      </w:r>
      <w:r w:rsidRPr="00F902F8">
        <w:t>)</w:t>
      </w:r>
      <w:r>
        <w:rPr>
          <w:rFonts w:hint="eastAsia"/>
        </w:rPr>
        <w:t>段</w:t>
      </w:r>
      <w:r>
        <w:t>)</w:t>
      </w:r>
      <w:r>
        <w:rPr>
          <w:rFonts w:hint="eastAsia"/>
        </w:rPr>
        <w:t>中的恢复性司法原则改革青少年司法制度的进展情况。此类改革是否包括扩展的替代刑罚，例如</w:t>
      </w:r>
      <w:r w:rsidR="002742D2">
        <w:rPr>
          <w:rFonts w:hint="eastAsia"/>
        </w:rPr>
        <w:t>监管</w:t>
      </w:r>
      <w:r>
        <w:rPr>
          <w:rFonts w:hint="eastAsia"/>
        </w:rPr>
        <w:t>、社区服务</w:t>
      </w:r>
      <w:r w:rsidR="002742D2">
        <w:rPr>
          <w:rFonts w:hint="eastAsia"/>
        </w:rPr>
        <w:t>、缓刑</w:t>
      </w:r>
      <w:r>
        <w:rPr>
          <w:rFonts w:hint="eastAsia"/>
        </w:rPr>
        <w:t>以及帮助青少年犯</w:t>
      </w:r>
      <w:r w:rsidR="002742D2">
        <w:rPr>
          <w:rFonts w:hint="eastAsia"/>
        </w:rPr>
        <w:t>重新融入社会的服务？</w:t>
      </w:r>
    </w:p>
    <w:p w:rsidR="00D83D3A" w:rsidRDefault="003E72FE" w:rsidP="00D83D3A">
      <w:pPr>
        <w:pStyle w:val="SingleTxtGC"/>
        <w:rPr>
          <w:rFonts w:hint="eastAsia"/>
        </w:rPr>
      </w:pPr>
      <w:r>
        <w:rPr>
          <w:rFonts w:hint="eastAsia"/>
        </w:rPr>
        <w:t>19</w:t>
      </w:r>
      <w:r>
        <w:t>.</w:t>
      </w:r>
      <w:r>
        <w:rPr>
          <w:rFonts w:hint="eastAsia"/>
        </w:rPr>
        <w:t xml:space="preserve">  </w:t>
      </w:r>
      <w:r w:rsidR="00D83D3A">
        <w:rPr>
          <w:rFonts w:hint="eastAsia"/>
        </w:rPr>
        <w:t>有哪些保障规定，用以消除在所有场所，包括家庭和学校的体罚做法？</w:t>
      </w:r>
    </w:p>
    <w:p w:rsidR="00D83D3A" w:rsidRDefault="00D83D3A" w:rsidP="00181014">
      <w:pPr>
        <w:pStyle w:val="H1GC"/>
        <w:rPr>
          <w:rFonts w:hint="eastAsia"/>
        </w:rPr>
      </w:pPr>
      <w:r>
        <w:rPr>
          <w:rFonts w:hint="eastAsia"/>
        </w:rPr>
        <w:tab/>
      </w:r>
      <w:r>
        <w:rPr>
          <w:rFonts w:hint="eastAsia"/>
        </w:rPr>
        <w:tab/>
      </w:r>
      <w:r>
        <w:rPr>
          <w:rFonts w:hint="eastAsia"/>
        </w:rPr>
        <w:t>其他问题</w:t>
      </w:r>
    </w:p>
    <w:p w:rsidR="00D83D3A" w:rsidRDefault="00D83D3A" w:rsidP="00D83D3A">
      <w:pPr>
        <w:pStyle w:val="SingleTxtGC"/>
        <w:rPr>
          <w:rFonts w:hint="eastAsia"/>
        </w:rPr>
      </w:pPr>
      <w:r>
        <w:rPr>
          <w:rFonts w:hint="eastAsia"/>
        </w:rPr>
        <w:t>20</w:t>
      </w:r>
      <w:r>
        <w:t>.</w:t>
      </w:r>
      <w:r>
        <w:rPr>
          <w:rFonts w:hint="eastAsia"/>
        </w:rPr>
        <w:t xml:space="preserve">  </w:t>
      </w:r>
      <w:r>
        <w:rPr>
          <w:rFonts w:hint="eastAsia"/>
        </w:rPr>
        <w:t>请提供</w:t>
      </w:r>
      <w:r w:rsidR="003E72FE">
        <w:rPr>
          <w:rFonts w:hint="eastAsia"/>
        </w:rPr>
        <w:t>资料，说明</w:t>
      </w:r>
      <w:r>
        <w:rPr>
          <w:rFonts w:hint="eastAsia"/>
        </w:rPr>
        <w:t>澳门特别行政区如何采取措施应对任何恐怖主义威胁，并描述这些反恐措施是否和如何影响法律和实践中的人权保障，以及它如何根据有关的安全理事会决议，尤其是第</w:t>
      </w:r>
      <w:r>
        <w:rPr>
          <w:rFonts w:hint="eastAsia"/>
        </w:rPr>
        <w:t>1624(2005)</w:t>
      </w:r>
      <w:r>
        <w:rPr>
          <w:rFonts w:hint="eastAsia"/>
        </w:rPr>
        <w:t>号决议，确保这些措施符合其根据国际法，尤其是《公约》承担的义务。请描述对执法官员进行的有关培训；根据此类法律定罪的人</w:t>
      </w:r>
      <w:r w:rsidR="003E72FE">
        <w:rPr>
          <w:rFonts w:hint="eastAsia"/>
        </w:rPr>
        <w:t>犯</w:t>
      </w:r>
      <w:r>
        <w:rPr>
          <w:rFonts w:hint="eastAsia"/>
        </w:rPr>
        <w:t>数目和类型；法律和实践中对受制于反恐措施的人员的保障和补救措施；是否有人投诉不遵守国际标准行为；这些投诉的结果。</w:t>
      </w:r>
    </w:p>
    <w:p w:rsidR="00D83D3A" w:rsidRDefault="00D83D3A" w:rsidP="00D83D3A">
      <w:pPr>
        <w:pStyle w:val="SingleTxtGC"/>
        <w:rPr>
          <w:rFonts w:hint="eastAsia"/>
        </w:rPr>
      </w:pPr>
      <w:r>
        <w:rPr>
          <w:rFonts w:hint="eastAsia"/>
        </w:rPr>
        <w:t>21</w:t>
      </w:r>
      <w:r>
        <w:t>.</w:t>
      </w:r>
      <w:r>
        <w:rPr>
          <w:rFonts w:hint="eastAsia"/>
        </w:rPr>
        <w:t xml:space="preserve">  </w:t>
      </w:r>
      <w:r>
        <w:rPr>
          <w:rFonts w:hint="eastAsia"/>
        </w:rPr>
        <w:t>请提供关于《国家安全法》的资料，尤其是法律和实践中其对切实执行《公约》的影响。据报告，《国家安全法》中的含混和宽泛措词，尤其是第</w:t>
      </w:r>
      <w:r>
        <w:rPr>
          <w:rFonts w:hint="eastAsia"/>
        </w:rPr>
        <w:t>3</w:t>
      </w:r>
      <w:r>
        <w:rPr>
          <w:rFonts w:hint="eastAsia"/>
        </w:rPr>
        <w:t>条中的“其他严重非法行为”可能遭滥用，将大量活动定为刑事犯罪，需要按照国际人权标准加以界定，请就此提出评论意见。有多少人根据该法控罪？</w:t>
      </w:r>
    </w:p>
    <w:p w:rsidR="00D83D3A" w:rsidRDefault="00D83D3A" w:rsidP="00D83D3A">
      <w:pPr>
        <w:pStyle w:val="SingleTxtGC"/>
        <w:rPr>
          <w:rFonts w:hint="eastAsia"/>
        </w:rPr>
      </w:pPr>
      <w:r>
        <w:rPr>
          <w:rFonts w:hint="eastAsia"/>
        </w:rPr>
        <w:t>22</w:t>
      </w:r>
      <w:r>
        <w:t>.</w:t>
      </w:r>
      <w:r>
        <w:rPr>
          <w:rFonts w:hint="eastAsia"/>
        </w:rPr>
        <w:t xml:space="preserve">  </w:t>
      </w:r>
      <w:r>
        <w:rPr>
          <w:rFonts w:hint="eastAsia"/>
        </w:rPr>
        <w:t>据报告，《国家安全法》对人权活动产生了消极影响，因为该法授权警方可阻止据认为不受欢迎、怀疑犯有跨国罪行或认为威胁国内安全与稳定</w:t>
      </w:r>
      <w:r w:rsidR="003E72FE">
        <w:rPr>
          <w:rFonts w:hint="eastAsia"/>
        </w:rPr>
        <w:t>的</w:t>
      </w:r>
      <w:r>
        <w:rPr>
          <w:rFonts w:hint="eastAsia"/>
        </w:rPr>
        <w:t>非居民入境并加以驱逐，据指称，</w:t>
      </w:r>
      <w:r>
        <w:rPr>
          <w:rFonts w:hint="eastAsia"/>
        </w:rPr>
        <w:t>2008</w:t>
      </w:r>
      <w:r>
        <w:rPr>
          <w:rFonts w:hint="eastAsia"/>
        </w:rPr>
        <w:t>年</w:t>
      </w:r>
      <w:r>
        <w:rPr>
          <w:rFonts w:hint="eastAsia"/>
        </w:rPr>
        <w:t>12</w:t>
      </w:r>
      <w:r>
        <w:rPr>
          <w:rFonts w:hint="eastAsia"/>
        </w:rPr>
        <w:t>月，有</w:t>
      </w:r>
      <w:r>
        <w:rPr>
          <w:rFonts w:hint="eastAsia"/>
        </w:rPr>
        <w:t>20</w:t>
      </w:r>
      <w:r>
        <w:rPr>
          <w:rFonts w:hint="eastAsia"/>
        </w:rPr>
        <w:t>多名香港特别行政区的个人试图参加与“国家安全法案”有关的示威，但遭到拒绝，请对此作出回应。</w:t>
      </w:r>
    </w:p>
    <w:p w:rsidR="00D83D3A" w:rsidRDefault="00D83D3A" w:rsidP="00D83D3A">
      <w:pPr>
        <w:pStyle w:val="SingleTxtGC"/>
        <w:rPr>
          <w:rFonts w:hint="eastAsia"/>
        </w:rPr>
      </w:pPr>
      <w:r>
        <w:rPr>
          <w:rFonts w:hint="eastAsia"/>
        </w:rPr>
        <w:t>23</w:t>
      </w:r>
      <w:r>
        <w:t>.</w:t>
      </w:r>
      <w:r>
        <w:rPr>
          <w:rFonts w:hint="eastAsia"/>
        </w:rPr>
        <w:t xml:space="preserve">  </w:t>
      </w:r>
      <w:r>
        <w:rPr>
          <w:rFonts w:hint="eastAsia"/>
        </w:rPr>
        <w:t>关于委员会以往的结论性意见</w:t>
      </w:r>
      <w:r>
        <w:rPr>
          <w:rFonts w:hint="eastAsia"/>
        </w:rPr>
        <w:t>(</w:t>
      </w:r>
      <w:r>
        <w:rPr>
          <w:rFonts w:hint="eastAsia"/>
        </w:rPr>
        <w:t>第</w:t>
      </w:r>
      <w:r>
        <w:rPr>
          <w:rFonts w:hint="eastAsia"/>
        </w:rPr>
        <w:t>10</w:t>
      </w:r>
      <w:r>
        <w:rPr>
          <w:rFonts w:hint="eastAsia"/>
        </w:rPr>
        <w:t>段</w:t>
      </w:r>
      <w:r>
        <w:rPr>
          <w:rFonts w:hint="eastAsia"/>
        </w:rPr>
        <w:t>)</w:t>
      </w:r>
      <w:r>
        <w:rPr>
          <w:rFonts w:hint="eastAsia"/>
        </w:rPr>
        <w:t>，请说明在何种程度上广泛传播了有关文件。请说明澳门特别行政区作出了哪些努力，确保以中文和葡萄牙文发布法律和判决，以及如何处理双语律师的短缺。</w:t>
      </w:r>
    </w:p>
    <w:p w:rsidR="00D83D3A" w:rsidRDefault="00D83D3A" w:rsidP="00181014">
      <w:pPr>
        <w:pStyle w:val="H1GC"/>
        <w:rPr>
          <w:rFonts w:hint="eastAsia"/>
        </w:rPr>
      </w:pPr>
      <w:r>
        <w:rPr>
          <w:rFonts w:hint="eastAsia"/>
        </w:rPr>
        <w:tab/>
      </w:r>
      <w:r>
        <w:rPr>
          <w:rFonts w:hint="eastAsia"/>
        </w:rPr>
        <w:tab/>
      </w:r>
      <w:r>
        <w:rPr>
          <w:rFonts w:hint="eastAsia"/>
        </w:rPr>
        <w:t>关于</w:t>
      </w:r>
      <w:r w:rsidR="00181014">
        <w:rPr>
          <w:rFonts w:hint="eastAsia"/>
        </w:rPr>
        <w:t>特区</w:t>
      </w:r>
      <w:r>
        <w:rPr>
          <w:rFonts w:hint="eastAsia"/>
        </w:rPr>
        <w:t>内人权状况的一般资料，包括与执行《公约》有关的新措施和事态发展</w:t>
      </w:r>
    </w:p>
    <w:p w:rsidR="00D83D3A" w:rsidRDefault="00D83D3A" w:rsidP="00D83D3A">
      <w:pPr>
        <w:pStyle w:val="SingleTxtGC"/>
        <w:rPr>
          <w:rFonts w:hint="eastAsia"/>
        </w:rPr>
      </w:pPr>
      <w:r>
        <w:rPr>
          <w:rFonts w:hint="eastAsia"/>
        </w:rPr>
        <w:t>24</w:t>
      </w:r>
      <w:r>
        <w:t>.</w:t>
      </w:r>
      <w:r>
        <w:rPr>
          <w:rFonts w:hint="eastAsia"/>
        </w:rPr>
        <w:t xml:space="preserve">  </w:t>
      </w:r>
      <w:r>
        <w:rPr>
          <w:rFonts w:hint="eastAsia"/>
        </w:rPr>
        <w:t>请提供详尽资料，说明自上一次定期报告以来，在</w:t>
      </w:r>
      <w:r w:rsidR="00181014">
        <w:rPr>
          <w:rFonts w:hint="eastAsia"/>
        </w:rPr>
        <w:t>特区</w:t>
      </w:r>
      <w:r>
        <w:rPr>
          <w:rFonts w:hint="eastAsia"/>
        </w:rPr>
        <w:t>内增进和保护人权的法律和体制框架的有关的新进展，包括任何有关的判例决定。</w:t>
      </w:r>
    </w:p>
    <w:p w:rsidR="00D83D3A" w:rsidRDefault="00D83D3A" w:rsidP="00D83D3A">
      <w:pPr>
        <w:pStyle w:val="SingleTxtGC"/>
        <w:rPr>
          <w:rFonts w:hint="eastAsia"/>
        </w:rPr>
      </w:pPr>
      <w:r>
        <w:rPr>
          <w:rFonts w:hint="eastAsia"/>
        </w:rPr>
        <w:t>25</w:t>
      </w:r>
      <w:r>
        <w:t>.</w:t>
      </w:r>
      <w:r>
        <w:rPr>
          <w:rFonts w:hint="eastAsia"/>
        </w:rPr>
        <w:t xml:space="preserve">  </w:t>
      </w:r>
      <w:r>
        <w:rPr>
          <w:rFonts w:hint="eastAsia"/>
        </w:rPr>
        <w:t>请提供详尽资料，说明自上一次定期报告以来，为在</w:t>
      </w:r>
      <w:r w:rsidR="00181014">
        <w:rPr>
          <w:rFonts w:hint="eastAsia"/>
        </w:rPr>
        <w:t>特区</w:t>
      </w:r>
      <w:r>
        <w:rPr>
          <w:rFonts w:hint="eastAsia"/>
        </w:rPr>
        <w:t>内增进和保护人权采取的新的政治、行政和其他措施，包括</w:t>
      </w:r>
      <w:r w:rsidR="00181014">
        <w:rPr>
          <w:rFonts w:hint="eastAsia"/>
        </w:rPr>
        <w:t>特区</w:t>
      </w:r>
      <w:r>
        <w:rPr>
          <w:rFonts w:hint="eastAsia"/>
        </w:rPr>
        <w:t>内</w:t>
      </w:r>
      <w:r w:rsidR="00181014">
        <w:rPr>
          <w:rFonts w:hint="eastAsia"/>
        </w:rPr>
        <w:t>的人权计划或方案，</w:t>
      </w:r>
      <w:r>
        <w:rPr>
          <w:rFonts w:hint="eastAsia"/>
        </w:rPr>
        <w:t>以及为此拨付的资源、其</w:t>
      </w:r>
      <w:r w:rsidR="00596E30">
        <w:rPr>
          <w:rFonts w:hint="eastAsia"/>
        </w:rPr>
        <w:t>方法</w:t>
      </w:r>
      <w:r>
        <w:rPr>
          <w:rFonts w:hint="eastAsia"/>
        </w:rPr>
        <w:t>、目标和结果。</w:t>
      </w:r>
    </w:p>
    <w:p w:rsidR="00D83D3A" w:rsidRDefault="00D83D3A" w:rsidP="00D83D3A">
      <w:pPr>
        <w:pStyle w:val="SingleTxtGC"/>
        <w:rPr>
          <w:rFonts w:hint="eastAsia"/>
        </w:rPr>
      </w:pPr>
      <w:r>
        <w:rPr>
          <w:rFonts w:hint="eastAsia"/>
        </w:rPr>
        <w:t>26</w:t>
      </w:r>
      <w:r>
        <w:t>.</w:t>
      </w:r>
      <w:r>
        <w:rPr>
          <w:rFonts w:hint="eastAsia"/>
        </w:rPr>
        <w:t xml:space="preserve">  </w:t>
      </w:r>
      <w:r>
        <w:rPr>
          <w:rFonts w:hint="eastAsia"/>
        </w:rPr>
        <w:t>请提供任何其他资料，说明自</w:t>
      </w:r>
      <w:r>
        <w:rPr>
          <w:rFonts w:hint="eastAsia"/>
        </w:rPr>
        <w:t>2008</w:t>
      </w:r>
      <w:r>
        <w:rPr>
          <w:rFonts w:hint="eastAsia"/>
        </w:rPr>
        <w:t>年审议上一次定期报告以来，为执行《公约》和委员会建议采取的新措施和有关事态发展，包括必要的统计数据，并说明在澳门特别行政区发生</w:t>
      </w:r>
      <w:r w:rsidR="00596E30">
        <w:rPr>
          <w:rFonts w:hint="eastAsia"/>
        </w:rPr>
        <w:t>的</w:t>
      </w:r>
      <w:r>
        <w:rPr>
          <w:rFonts w:hint="eastAsia"/>
        </w:rPr>
        <w:t>与《公约》有关的任何事件。</w:t>
      </w:r>
    </w:p>
    <w:p w:rsidR="00596E30" w:rsidRPr="00596E30" w:rsidRDefault="00596E30" w:rsidP="00D83D3A">
      <w:pPr>
        <w:pStyle w:val="SingleTxtGC"/>
        <w:rPr>
          <w:rFonts w:hint="eastAsia"/>
        </w:rPr>
      </w:pPr>
    </w:p>
    <w:p w:rsidR="00D83D3A" w:rsidRPr="002D6A9C" w:rsidRDefault="00D83D3A" w:rsidP="00D83D3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879C2" w:rsidRDefault="00A879C2" w:rsidP="009502BD">
      <w:pPr>
        <w:pStyle w:val="SingleTxtGC"/>
        <w:rPr>
          <w:rFonts w:hint="eastAsia"/>
        </w:rPr>
      </w:pPr>
    </w:p>
    <w:sectPr w:rsidR="00A879C2">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5C99" w:rsidRPr="00EE3782" w:rsidRDefault="003E5C99"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3E5C99" w:rsidRPr="00EE3782" w:rsidRDefault="003E5C99" w:rsidP="00EE3782">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33" w:rsidRPr="0023676E" w:rsidRDefault="00A97433"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4209EE">
      <w:rPr>
        <w:rStyle w:val="PageNumber"/>
        <w:noProof/>
      </w:rPr>
      <w:t>2</w:t>
    </w:r>
    <w:r>
      <w:rPr>
        <w:rStyle w:val="PageNumber"/>
      </w:rPr>
      <w:fldChar w:fldCharType="end"/>
    </w:r>
    <w:r>
      <w:rPr>
        <w:rStyle w:val="PageNumber"/>
        <w:rFonts w:eastAsia="SimSun" w:hint="eastAsia"/>
        <w:lang w:eastAsia="zh-CN"/>
      </w:rPr>
      <w:tab/>
    </w:r>
    <w:r w:rsidRPr="0023676E">
      <w:rPr>
        <w:rFonts w:eastAsia="SimSun"/>
        <w:lang w:val="en-US" w:eastAsia="zh-CN"/>
      </w:rPr>
      <w:t>GE.11-40846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33" w:rsidRDefault="00A97433">
    <w:pPr>
      <w:pStyle w:val="Footer"/>
      <w:tabs>
        <w:tab w:val="right" w:pos="9639"/>
      </w:tabs>
    </w:pPr>
    <w:r w:rsidRPr="0023676E">
      <w:rPr>
        <w:rFonts w:eastAsia="SimSun"/>
        <w:lang w:val="en-US" w:eastAsia="zh-CN"/>
      </w:rPr>
      <w:t>GE.11-40846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4209EE">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33" w:rsidRPr="00800F27" w:rsidRDefault="00A97433" w:rsidP="00800F2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Pr>
        <w:rFonts w:eastAsia="SimSun"/>
        <w:sz w:val="20"/>
        <w:lang w:eastAsia="zh-CN"/>
      </w:rPr>
      <w:t>-</w:t>
    </w:r>
    <w:r>
      <w:rPr>
        <w:rFonts w:eastAsia="SimSun" w:hint="eastAsia"/>
        <w:sz w:val="20"/>
        <w:lang w:eastAsia="zh-CN"/>
      </w:rPr>
      <w:t>40846</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7</w:t>
    </w:r>
    <w:r>
      <w:rPr>
        <w:rFonts w:eastAsia="SimSun"/>
        <w:sz w:val="20"/>
        <w:lang w:eastAsia="zh-CN"/>
      </w:rPr>
      <w:t>0</w:t>
    </w:r>
    <w:r>
      <w:rPr>
        <w:rFonts w:eastAsia="SimSun" w:hint="eastAsia"/>
        <w:sz w:val="20"/>
        <w:lang w:eastAsia="zh-CN"/>
      </w:rPr>
      <w:t>311</w:t>
    </w:r>
    <w:r>
      <w:rPr>
        <w:rFonts w:eastAsia="SimSun"/>
        <w:sz w:val="20"/>
        <w:lang w:eastAsia="zh-CN"/>
      </w:rPr>
      <w:tab/>
    </w:r>
    <w:r>
      <w:rPr>
        <w:rFonts w:eastAsia="SimSun" w:hint="eastAsia"/>
        <w:sz w:val="20"/>
        <w:lang w:eastAsia="zh-CN"/>
      </w:rPr>
      <w:t>10</w:t>
    </w:r>
    <w:r w:rsidRPr="00EE277A">
      <w:rPr>
        <w:rFonts w:eastAsia="SimSun"/>
        <w:sz w:val="20"/>
        <w:lang w:eastAsia="zh-CN"/>
      </w:rPr>
      <w:t>0</w:t>
    </w:r>
    <w:r>
      <w:rPr>
        <w:rFonts w:eastAsia="SimSun" w:hint="eastAsia"/>
        <w:sz w:val="20"/>
        <w:lang w:eastAsia="zh-CN"/>
      </w:rPr>
      <w:t>311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5C99" w:rsidRPr="003126F9" w:rsidRDefault="003E5C9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3E5C99" w:rsidRPr="003126F9" w:rsidRDefault="003E5C99"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A97433" w:rsidRPr="002225EB" w:rsidRDefault="00A97433" w:rsidP="00D83D3A">
      <w:pPr>
        <w:pStyle w:val="FootnoteText"/>
        <w:rPr>
          <w:rFonts w:hint="eastAsia"/>
        </w:rPr>
      </w:pPr>
      <w:r>
        <w:rPr>
          <w:rFonts w:hint="eastAsia"/>
        </w:rPr>
        <w:tab/>
      </w:r>
      <w:r w:rsidRPr="00D40532">
        <w:rPr>
          <w:rStyle w:val="FootnoteReference"/>
          <w:vertAlign w:val="baseline"/>
        </w:rPr>
        <w:t>*</w:t>
      </w:r>
      <w:r w:rsidRPr="002225EB">
        <w:rPr>
          <w:rFonts w:hint="eastAsia"/>
        </w:rPr>
        <w:tab/>
      </w:r>
      <w:r>
        <w:rPr>
          <w:rFonts w:hint="eastAsia"/>
        </w:rPr>
        <w:t>本问题清单是委员会根据委员会第三十八届会议制订的新的任择程序，在其第四十五届会议上通过的，该程序包括在缔约国提交其各自定期报告之前草拟并通过一个问题清单，转交缔约国。根据《公约》第</w:t>
      </w:r>
      <w:r>
        <w:rPr>
          <w:rFonts w:hint="eastAsia"/>
        </w:rPr>
        <w:t>19</w:t>
      </w:r>
      <w:r>
        <w:rPr>
          <w:rFonts w:hint="eastAsia"/>
        </w:rPr>
        <w:t>条，对该问题清单的答复将构成下一次定期报告。</w:t>
      </w:r>
    </w:p>
  </w:footnote>
  <w:footnote w:id="2">
    <w:p w:rsidR="00A97433" w:rsidRDefault="00A97433" w:rsidP="00D83D3A">
      <w:pPr>
        <w:pStyle w:val="FootnoteText"/>
        <w:rPr>
          <w:rFonts w:hint="eastAsia"/>
        </w:rPr>
      </w:pPr>
      <w:r>
        <w:tab/>
      </w:r>
      <w:r>
        <w:rPr>
          <w:rStyle w:val="FootnoteReference"/>
        </w:rPr>
        <w:footnoteRef/>
      </w:r>
      <w:r>
        <w:tab/>
      </w:r>
      <w:r>
        <w:rPr>
          <w:rFonts w:hint="eastAsia"/>
        </w:rPr>
        <w:t>括号内段落号是指委员会以</w:t>
      </w:r>
      <w:r w:rsidRPr="00AE3C3D">
        <w:t>CAT</w:t>
      </w:r>
      <w:r>
        <w:t>/</w:t>
      </w:r>
      <w:r w:rsidRPr="00AE3C3D">
        <w:t>C</w:t>
      </w:r>
      <w:r>
        <w:t>/</w:t>
      </w:r>
      <w:r w:rsidRPr="00AE3C3D">
        <w:t>MAC</w:t>
      </w:r>
      <w:r>
        <w:t>/</w:t>
      </w:r>
      <w:r w:rsidRPr="00AE3C3D">
        <w:t>CO</w:t>
      </w:r>
      <w:r>
        <w:t>/</w:t>
      </w:r>
      <w:r w:rsidRPr="00AE3C3D">
        <w:t>4</w:t>
      </w:r>
      <w:r>
        <w:rPr>
          <w:rFonts w:hint="eastAsia"/>
        </w:rPr>
        <w:t>文号印发的结论性意见。</w:t>
      </w:r>
    </w:p>
  </w:footnote>
  <w:footnote w:id="3">
    <w:p w:rsidR="00A97433" w:rsidRDefault="00A97433" w:rsidP="00573424">
      <w:pPr>
        <w:pStyle w:val="EndnoteText"/>
        <w:rPr>
          <w:rFonts w:hint="eastAsia"/>
        </w:rPr>
      </w:pPr>
      <w:r>
        <w:tab/>
      </w:r>
      <w:r>
        <w:rPr>
          <w:rStyle w:val="FootnoteReference"/>
        </w:rPr>
        <w:footnoteRef/>
      </w:r>
      <w:r>
        <w:tab/>
      </w:r>
      <w:r>
        <w:rPr>
          <w:rFonts w:hint="eastAsia"/>
        </w:rPr>
        <w:t>第</w:t>
      </w:r>
      <w:r>
        <w:rPr>
          <w:rFonts w:hint="eastAsia"/>
        </w:rPr>
        <w:t>2</w:t>
      </w:r>
      <w:r>
        <w:rPr>
          <w:rFonts w:hint="eastAsia"/>
        </w:rPr>
        <w:t>条下提出的问题还涉及《公约》其他条款，包括但不仅限于第</w:t>
      </w:r>
      <w:r>
        <w:rPr>
          <w:rFonts w:hint="eastAsia"/>
        </w:rPr>
        <w:t>16</w:t>
      </w:r>
      <w:r>
        <w:rPr>
          <w:rFonts w:hint="eastAsia"/>
        </w:rPr>
        <w:t>条。如第</w:t>
      </w:r>
      <w:r>
        <w:rPr>
          <w:rFonts w:hint="eastAsia"/>
        </w:rPr>
        <w:t>2</w:t>
      </w:r>
      <w:r>
        <w:rPr>
          <w:rFonts w:hint="eastAsia"/>
        </w:rPr>
        <w:t>号一般性评论意见第</w:t>
      </w:r>
      <w:r>
        <w:rPr>
          <w:rFonts w:hint="eastAsia"/>
        </w:rPr>
        <w:t>3</w:t>
      </w:r>
      <w:r>
        <w:rPr>
          <w:rFonts w:hint="eastAsia"/>
        </w:rPr>
        <w:t>段称：“第</w:t>
      </w:r>
      <w:r>
        <w:rPr>
          <w:rFonts w:hint="eastAsia"/>
        </w:rPr>
        <w:t>2</w:t>
      </w:r>
      <w:r>
        <w:rPr>
          <w:rFonts w:hint="eastAsia"/>
        </w:rPr>
        <w:t>条中防止酷刑的义务范围很广。第</w:t>
      </w:r>
      <w:r>
        <w:rPr>
          <w:rFonts w:hint="eastAsia"/>
        </w:rPr>
        <w:t>16</w:t>
      </w:r>
      <w:r>
        <w:rPr>
          <w:rFonts w:hint="eastAsia"/>
        </w:rPr>
        <w:t>条第</w:t>
      </w:r>
      <w:r>
        <w:rPr>
          <w:rFonts w:hint="eastAsia"/>
        </w:rPr>
        <w:t>1</w:t>
      </w:r>
      <w:r>
        <w:rPr>
          <w:rFonts w:hint="eastAsia"/>
        </w:rPr>
        <w:t>款下防止酷刑和其他残忍、不人道或有辱人格的待遇或处罚</w:t>
      </w:r>
      <w:r>
        <w:rPr>
          <w:rFonts w:hint="eastAsia"/>
        </w:rPr>
        <w:t>(</w:t>
      </w:r>
      <w:r>
        <w:rPr>
          <w:rFonts w:hint="eastAsia"/>
        </w:rPr>
        <w:t>以下称‘虐待’</w:t>
      </w:r>
      <w:r>
        <w:rPr>
          <w:rFonts w:hint="eastAsia"/>
        </w:rPr>
        <w:t>)</w:t>
      </w:r>
      <w:r>
        <w:rPr>
          <w:rFonts w:hint="eastAsia"/>
        </w:rPr>
        <w:t>是不可分割的，相互依存的和相互关联的。防止虐待的义务在实际中是与防止酷刑的义务重叠的，并基本一致……实际上，虐待与酷刑之间的定义界限往往不分明。”另见同一一般性意见的第五章。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33" w:rsidRPr="0023676E" w:rsidRDefault="00A97433">
    <w:pPr>
      <w:pStyle w:val="Header"/>
    </w:pPr>
    <w:r w:rsidRPr="0023676E">
      <w:t>CAT/C/MAC/Q/5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33" w:rsidRPr="0023676E" w:rsidRDefault="00A97433" w:rsidP="003843D8">
    <w:pPr>
      <w:pStyle w:val="Header"/>
      <w:jc w:val="right"/>
      <w:rPr>
        <w:rFonts w:hint="eastAsia"/>
        <w:lang w:eastAsia="zh-CN"/>
      </w:rPr>
    </w:pPr>
    <w:r w:rsidRPr="0023676E">
      <w:rPr>
        <w:lang w:eastAsia="zh-CN"/>
      </w:rPr>
      <w:t>CAT/C/MAC/Q/5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7433" w:rsidRDefault="00A97433">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FD51DB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6D77B6E"/>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01B5A20"/>
    <w:multiLevelType w:val="hybridMultilevel"/>
    <w:tmpl w:val="ADFE9834"/>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82C3FD7"/>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5545809"/>
    <w:multiLevelType w:val="hybridMultilevel"/>
    <w:tmpl w:val="4FD27D20"/>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A0572E7"/>
    <w:multiLevelType w:val="hybridMultilevel"/>
    <w:tmpl w:val="D6260016"/>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A9A4A89"/>
    <w:multiLevelType w:val="hybridMultilevel"/>
    <w:tmpl w:val="62421A5C"/>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EC76C1E"/>
    <w:multiLevelType w:val="hybridMultilevel"/>
    <w:tmpl w:val="98F8FFD8"/>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BDDADBC8">
      <w:start w:val="1"/>
      <w:numFmt w:val="japaneseCounting"/>
      <w:lvlText w:val="(%2)"/>
      <w:lvlJc w:val="left"/>
      <w:pPr>
        <w:tabs>
          <w:tab w:val="num" w:pos="885"/>
        </w:tabs>
        <w:ind w:left="885" w:hanging="46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4F6D4790"/>
    <w:multiLevelType w:val="hybridMultilevel"/>
    <w:tmpl w:val="58588048"/>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7">
    <w:nsid w:val="5CE7469D"/>
    <w:multiLevelType w:val="hybridMultilevel"/>
    <w:tmpl w:val="4E5C7822"/>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62FE76C3"/>
    <w:multiLevelType w:val="hybridMultilevel"/>
    <w:tmpl w:val="EC58A5F2"/>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nsid w:val="6C41512A"/>
    <w:multiLevelType w:val="hybridMultilevel"/>
    <w:tmpl w:val="DD6ABAFA"/>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DDF48FF"/>
    <w:multiLevelType w:val="hybridMultilevel"/>
    <w:tmpl w:val="26AE65E8"/>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2905E96"/>
    <w:multiLevelType w:val="hybridMultilevel"/>
    <w:tmpl w:val="BC22D984"/>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7CF63315"/>
    <w:multiLevelType w:val="hybridMultilevel"/>
    <w:tmpl w:val="B256204A"/>
    <w:lvl w:ilvl="0" w:tplc="F9445C8E">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11"/>
  </w:num>
  <w:num w:numId="13">
    <w:abstractNumId w:val="19"/>
  </w:num>
  <w:num w:numId="14">
    <w:abstractNumId w:val="12"/>
  </w:num>
  <w:num w:numId="15">
    <w:abstractNumId w:val="13"/>
  </w:num>
  <w:num w:numId="16">
    <w:abstractNumId w:val="29"/>
  </w:num>
  <w:num w:numId="17">
    <w:abstractNumId w:val="12"/>
  </w:num>
  <w:num w:numId="18">
    <w:abstractNumId w:val="29"/>
  </w:num>
  <w:num w:numId="19">
    <w:abstractNumId w:val="13"/>
  </w:num>
  <w:num w:numId="20">
    <w:abstractNumId w:val="20"/>
  </w:num>
  <w:num w:numId="21">
    <w:abstractNumId w:val="10"/>
  </w:num>
  <w:num w:numId="22">
    <w:abstractNumId w:val="17"/>
  </w:num>
  <w:num w:numId="23">
    <w:abstractNumId w:val="13"/>
  </w:num>
  <w:num w:numId="24">
    <w:abstractNumId w:val="26"/>
  </w:num>
  <w:num w:numId="25">
    <w:abstractNumId w:val="18"/>
  </w:num>
  <w:num w:numId="26">
    <w:abstractNumId w:val="16"/>
  </w:num>
  <w:num w:numId="27">
    <w:abstractNumId w:val="34"/>
  </w:num>
  <w:num w:numId="28">
    <w:abstractNumId w:val="26"/>
  </w:num>
  <w:num w:numId="29">
    <w:abstractNumId w:val="18"/>
  </w:num>
  <w:num w:numId="30">
    <w:abstractNumId w:val="16"/>
  </w:num>
  <w:num w:numId="31">
    <w:abstractNumId w:val="20"/>
  </w:num>
  <w:num w:numId="32">
    <w:abstractNumId w:val="10"/>
  </w:num>
  <w:num w:numId="33">
    <w:abstractNumId w:val="17"/>
  </w:num>
  <w:num w:numId="34">
    <w:abstractNumId w:val="34"/>
  </w:num>
  <w:num w:numId="35">
    <w:abstractNumId w:val="32"/>
  </w:num>
  <w:num w:numId="36">
    <w:abstractNumId w:val="27"/>
  </w:num>
  <w:num w:numId="37">
    <w:abstractNumId w:val="21"/>
  </w:num>
  <w:num w:numId="38">
    <w:abstractNumId w:val="28"/>
  </w:num>
  <w:num w:numId="39">
    <w:abstractNumId w:val="23"/>
  </w:num>
  <w:num w:numId="40">
    <w:abstractNumId w:val="15"/>
  </w:num>
  <w:num w:numId="41">
    <w:abstractNumId w:val="31"/>
  </w:num>
  <w:num w:numId="42">
    <w:abstractNumId w:val="33"/>
  </w:num>
  <w:num w:numId="43">
    <w:abstractNumId w:val="25"/>
  </w:num>
  <w:num w:numId="44">
    <w:abstractNumId w:val="24"/>
  </w:num>
  <w:num w:numId="45">
    <w:abstractNumId w:val="22"/>
  </w:num>
  <w:num w:numId="46">
    <w:abstractNumId w:val="3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83D3A"/>
    <w:rsid w:val="000058EC"/>
    <w:rsid w:val="00022E47"/>
    <w:rsid w:val="00027608"/>
    <w:rsid w:val="00055D21"/>
    <w:rsid w:val="00066D74"/>
    <w:rsid w:val="000725DD"/>
    <w:rsid w:val="00076F85"/>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81014"/>
    <w:rsid w:val="001A068C"/>
    <w:rsid w:val="001A6F68"/>
    <w:rsid w:val="001B2918"/>
    <w:rsid w:val="001B3BF6"/>
    <w:rsid w:val="001B7160"/>
    <w:rsid w:val="001F2502"/>
    <w:rsid w:val="0023676E"/>
    <w:rsid w:val="00251672"/>
    <w:rsid w:val="00252072"/>
    <w:rsid w:val="00263255"/>
    <w:rsid w:val="002742D2"/>
    <w:rsid w:val="00296B09"/>
    <w:rsid w:val="002B6A04"/>
    <w:rsid w:val="002C0C46"/>
    <w:rsid w:val="003126F9"/>
    <w:rsid w:val="00325EF5"/>
    <w:rsid w:val="00333F0E"/>
    <w:rsid w:val="003412AD"/>
    <w:rsid w:val="003517C6"/>
    <w:rsid w:val="00355A94"/>
    <w:rsid w:val="003613F6"/>
    <w:rsid w:val="00376C5B"/>
    <w:rsid w:val="003843D8"/>
    <w:rsid w:val="0038638B"/>
    <w:rsid w:val="00391902"/>
    <w:rsid w:val="003E5C99"/>
    <w:rsid w:val="003E72FE"/>
    <w:rsid w:val="00401C99"/>
    <w:rsid w:val="004209EE"/>
    <w:rsid w:val="00432956"/>
    <w:rsid w:val="00496FA9"/>
    <w:rsid w:val="004D3F9C"/>
    <w:rsid w:val="004D5556"/>
    <w:rsid w:val="004E6E7A"/>
    <w:rsid w:val="005015D2"/>
    <w:rsid w:val="00515BE0"/>
    <w:rsid w:val="00516C7C"/>
    <w:rsid w:val="0053311A"/>
    <w:rsid w:val="00561C95"/>
    <w:rsid w:val="00573424"/>
    <w:rsid w:val="00596E30"/>
    <w:rsid w:val="005B7EB2"/>
    <w:rsid w:val="005F1AF4"/>
    <w:rsid w:val="00606650"/>
    <w:rsid w:val="00626C95"/>
    <w:rsid w:val="00634C3D"/>
    <w:rsid w:val="006625DC"/>
    <w:rsid w:val="00673E9B"/>
    <w:rsid w:val="00721E6D"/>
    <w:rsid w:val="00756374"/>
    <w:rsid w:val="0079383F"/>
    <w:rsid w:val="0079553A"/>
    <w:rsid w:val="007A32CB"/>
    <w:rsid w:val="007D5045"/>
    <w:rsid w:val="007E208B"/>
    <w:rsid w:val="00800F27"/>
    <w:rsid w:val="0083376D"/>
    <w:rsid w:val="00865F9A"/>
    <w:rsid w:val="0086602A"/>
    <w:rsid w:val="00873C25"/>
    <w:rsid w:val="008A0FB3"/>
    <w:rsid w:val="008D6116"/>
    <w:rsid w:val="008E7CA7"/>
    <w:rsid w:val="008F4B6E"/>
    <w:rsid w:val="008F5B7D"/>
    <w:rsid w:val="009273EB"/>
    <w:rsid w:val="00932EAB"/>
    <w:rsid w:val="009502BD"/>
    <w:rsid w:val="00995D3B"/>
    <w:rsid w:val="009A4D41"/>
    <w:rsid w:val="009B4331"/>
    <w:rsid w:val="00A02DA3"/>
    <w:rsid w:val="00A22F01"/>
    <w:rsid w:val="00A45F96"/>
    <w:rsid w:val="00A74043"/>
    <w:rsid w:val="00A77115"/>
    <w:rsid w:val="00A879C2"/>
    <w:rsid w:val="00A97433"/>
    <w:rsid w:val="00AC7CE6"/>
    <w:rsid w:val="00AD10BC"/>
    <w:rsid w:val="00AF5F1E"/>
    <w:rsid w:val="00B474CC"/>
    <w:rsid w:val="00B63E11"/>
    <w:rsid w:val="00B76457"/>
    <w:rsid w:val="00B96E72"/>
    <w:rsid w:val="00BB5427"/>
    <w:rsid w:val="00BB5A41"/>
    <w:rsid w:val="00BB5FDE"/>
    <w:rsid w:val="00BB6622"/>
    <w:rsid w:val="00BC20E4"/>
    <w:rsid w:val="00C47AAF"/>
    <w:rsid w:val="00C56016"/>
    <w:rsid w:val="00C80338"/>
    <w:rsid w:val="00C917CC"/>
    <w:rsid w:val="00C974B9"/>
    <w:rsid w:val="00CB38D9"/>
    <w:rsid w:val="00CC6728"/>
    <w:rsid w:val="00CE7381"/>
    <w:rsid w:val="00D00F94"/>
    <w:rsid w:val="00D039EE"/>
    <w:rsid w:val="00D40281"/>
    <w:rsid w:val="00D40532"/>
    <w:rsid w:val="00D710CF"/>
    <w:rsid w:val="00D71651"/>
    <w:rsid w:val="00D75B05"/>
    <w:rsid w:val="00D83B4B"/>
    <w:rsid w:val="00D83D3A"/>
    <w:rsid w:val="00DA658B"/>
    <w:rsid w:val="00DC0297"/>
    <w:rsid w:val="00E11F54"/>
    <w:rsid w:val="00E157EA"/>
    <w:rsid w:val="00E56723"/>
    <w:rsid w:val="00E91ADA"/>
    <w:rsid w:val="00EE195B"/>
    <w:rsid w:val="00EE3782"/>
    <w:rsid w:val="00F02747"/>
    <w:rsid w:val="00F03CC4"/>
    <w:rsid w:val="00F118F2"/>
    <w:rsid w:val="00F3417C"/>
    <w:rsid w:val="00F77050"/>
    <w:rsid w:val="00F82D07"/>
    <w:rsid w:val="00F85DFD"/>
    <w:rsid w:val="00F94C89"/>
    <w:rsid w:val="00FA2C35"/>
    <w:rsid w:val="00FC6DA6"/>
    <w:rsid w:val="00FD0260"/>
    <w:rsid w:val="00FD739A"/>
    <w:rsid w:val="00FF12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2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EE3782"/>
    <w:pPr>
      <w:tabs>
        <w:tab w:val="clear" w:pos="431"/>
        <w:tab w:val="right" w:pos="1021"/>
      </w:tabs>
      <w:spacing w:after="120" w:line="240" w:lineRule="exact"/>
      <w:ind w:left="1134" w:right="1134" w:hanging="1134"/>
    </w:pPr>
    <w:rPr>
      <w:sz w:val="18"/>
    </w:rPr>
  </w:style>
  <w:style w:type="character" w:styleId="FootnoteReference">
    <w:name w:val="footnote reference"/>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7"/>
      </w:numPr>
      <w:spacing w:after="120"/>
      <w:ind w:right="1134"/>
    </w:pPr>
  </w:style>
  <w:style w:type="paragraph" w:customStyle="1" w:styleId="Bullet2GC">
    <w:name w:val="_Bullet 2_GC"/>
    <w:basedOn w:val="Normal"/>
    <w:rsid w:val="00EE3782"/>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Pages>
  <Words>678</Words>
  <Characters>3871</Characters>
  <Application>Microsoft Office Word</Application>
  <DocSecurity>4</DocSecurity>
  <Lines>32</Lines>
  <Paragraphs>9</Paragraphs>
  <ScaleCrop>false</ScaleCrop>
  <Company>CSD</Company>
  <LinksUpToDate>false</LinksUpToDate>
  <CharactersWithSpaces>4540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KONG</cp:lastModifiedBy>
  <cp:revision>3</cp:revision>
  <cp:lastPrinted>2011-03-10T07:54:00Z</cp:lastPrinted>
  <dcterms:created xsi:type="dcterms:W3CDTF">2011-03-10T07:54:00Z</dcterms:created>
  <dcterms:modified xsi:type="dcterms:W3CDTF">2011-03-10T07:56:00Z</dcterms:modified>
</cp:coreProperties>
</file>