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8D7F731" w14:textId="77777777" w:rsidTr="00CA1AEA">
        <w:trPr>
          <w:cantSplit/>
          <w:trHeight w:hRule="exact" w:val="851"/>
        </w:trPr>
        <w:tc>
          <w:tcPr>
            <w:tcW w:w="1276" w:type="dxa"/>
            <w:tcBorders>
              <w:bottom w:val="single" w:sz="4" w:space="0" w:color="auto"/>
            </w:tcBorders>
            <w:vAlign w:val="bottom"/>
          </w:tcPr>
          <w:p w14:paraId="79C5117F" w14:textId="18C0D665" w:rsidR="00165C15" w:rsidRDefault="00165C15" w:rsidP="00CA1AEA">
            <w:pPr>
              <w:spacing w:after="80"/>
            </w:pPr>
          </w:p>
        </w:tc>
        <w:tc>
          <w:tcPr>
            <w:tcW w:w="2268" w:type="dxa"/>
            <w:tcBorders>
              <w:bottom w:val="single" w:sz="4" w:space="0" w:color="auto"/>
            </w:tcBorders>
            <w:vAlign w:val="bottom"/>
          </w:tcPr>
          <w:p w14:paraId="183D27A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2613F1" w14:textId="77777777" w:rsidR="00165C15" w:rsidRPr="00D47EEA" w:rsidRDefault="00432722" w:rsidP="00432722">
            <w:pPr>
              <w:suppressAutoHyphens w:val="0"/>
              <w:spacing w:after="20"/>
              <w:jc w:val="right"/>
            </w:pPr>
            <w:r w:rsidRPr="00432722">
              <w:rPr>
                <w:sz w:val="40"/>
              </w:rPr>
              <w:t>CCPR</w:t>
            </w:r>
            <w:r>
              <w:t>/C/BWA/CO/2</w:t>
            </w:r>
          </w:p>
        </w:tc>
      </w:tr>
      <w:tr w:rsidR="00165C15" w14:paraId="5AB45D77" w14:textId="77777777" w:rsidTr="00CA1AEA">
        <w:trPr>
          <w:cantSplit/>
          <w:trHeight w:hRule="exact" w:val="2835"/>
        </w:trPr>
        <w:tc>
          <w:tcPr>
            <w:tcW w:w="1276" w:type="dxa"/>
            <w:tcBorders>
              <w:top w:val="single" w:sz="4" w:space="0" w:color="auto"/>
              <w:bottom w:val="single" w:sz="12" w:space="0" w:color="auto"/>
            </w:tcBorders>
          </w:tcPr>
          <w:p w14:paraId="5032E958" w14:textId="77777777" w:rsidR="00165C15" w:rsidRDefault="00165C15" w:rsidP="00CA1AEA">
            <w:pPr>
              <w:spacing w:before="120"/>
            </w:pPr>
            <w:r>
              <w:rPr>
                <w:noProof/>
                <w:lang w:eastAsia="en-GB"/>
              </w:rPr>
              <w:drawing>
                <wp:inline distT="0" distB="0" distL="0" distR="0" wp14:anchorId="1B8FF919" wp14:editId="7D53E9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2EA6F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4C73A74" w14:textId="77777777" w:rsidR="00165C15" w:rsidRDefault="00432722" w:rsidP="00432722">
            <w:pPr>
              <w:suppressAutoHyphens w:val="0"/>
              <w:spacing w:before="240"/>
            </w:pPr>
            <w:r>
              <w:t>Distr.: General</w:t>
            </w:r>
          </w:p>
          <w:p w14:paraId="5A1A31E1" w14:textId="77777777" w:rsidR="00432722" w:rsidRDefault="00432722" w:rsidP="00432722">
            <w:pPr>
              <w:suppressAutoHyphens w:val="0"/>
            </w:pPr>
            <w:r>
              <w:t>24 November 2021</w:t>
            </w:r>
          </w:p>
          <w:p w14:paraId="39F8785A" w14:textId="77777777" w:rsidR="00432722" w:rsidRDefault="00432722" w:rsidP="00432722">
            <w:pPr>
              <w:suppressAutoHyphens w:val="0"/>
            </w:pPr>
          </w:p>
          <w:p w14:paraId="0C2DF8F4" w14:textId="77777777" w:rsidR="00432722" w:rsidRDefault="00432722" w:rsidP="00432722">
            <w:pPr>
              <w:suppressAutoHyphens w:val="0"/>
            </w:pPr>
            <w:r>
              <w:t>Original: English</w:t>
            </w:r>
          </w:p>
        </w:tc>
      </w:tr>
    </w:tbl>
    <w:p w14:paraId="74A4DD27" w14:textId="77777777" w:rsidR="00432722" w:rsidRDefault="00432722" w:rsidP="00432722">
      <w:pPr>
        <w:spacing w:before="120"/>
        <w:rPr>
          <w:b/>
          <w:sz w:val="24"/>
        </w:rPr>
      </w:pPr>
      <w:r>
        <w:rPr>
          <w:b/>
          <w:sz w:val="24"/>
        </w:rPr>
        <w:t>Human Rights Committee</w:t>
      </w:r>
    </w:p>
    <w:p w14:paraId="73C50B43" w14:textId="1CEEE044" w:rsidR="00432722" w:rsidRPr="005401A4" w:rsidRDefault="00432722" w:rsidP="00432722">
      <w:pPr>
        <w:pStyle w:val="HChG"/>
      </w:pPr>
      <w:r>
        <w:tab/>
      </w:r>
      <w:r>
        <w:tab/>
        <w:t>Concluding observations on the second periodic report of Botswana</w:t>
      </w:r>
      <w:r w:rsidRPr="00432722">
        <w:rPr>
          <w:rStyle w:val="FootnoteReference"/>
          <w:b w:val="0"/>
          <w:bCs/>
          <w:sz w:val="20"/>
          <w:vertAlign w:val="baseline"/>
        </w:rPr>
        <w:footnoteReference w:customMarkFollows="1" w:id="1"/>
        <w:t>*</w:t>
      </w:r>
    </w:p>
    <w:p w14:paraId="694E1155" w14:textId="77EF9AD7" w:rsidR="00432722" w:rsidRPr="00DE631C" w:rsidRDefault="00ED6652" w:rsidP="00ED6652">
      <w:pPr>
        <w:pStyle w:val="ParaNoG"/>
        <w:numPr>
          <w:ilvl w:val="0"/>
          <w:numId w:val="0"/>
        </w:numPr>
        <w:tabs>
          <w:tab w:val="left" w:pos="0"/>
        </w:tabs>
        <w:ind w:left="1134"/>
      </w:pPr>
      <w:r w:rsidRPr="00DE631C">
        <w:t>1.</w:t>
      </w:r>
      <w:r w:rsidRPr="00DE631C">
        <w:tab/>
      </w:r>
      <w:r w:rsidR="00432722" w:rsidRPr="00DE631C">
        <w:t xml:space="preserve">The Committee considered the </w:t>
      </w:r>
      <w:r w:rsidR="00432722">
        <w:t>second</w:t>
      </w:r>
      <w:r w:rsidR="00432722" w:rsidRPr="00DE631C">
        <w:t xml:space="preserve"> periodic report of Botswana</w:t>
      </w:r>
      <w:r w:rsidR="00432722" w:rsidRPr="005C1FCD">
        <w:rPr>
          <w:rStyle w:val="FootnoteReference"/>
        </w:rPr>
        <w:footnoteReference w:id="2"/>
      </w:r>
      <w:r w:rsidR="00432722" w:rsidRPr="00DE631C">
        <w:t xml:space="preserve"> at its </w:t>
      </w:r>
      <w:r w:rsidR="00432722" w:rsidRPr="005401A4">
        <w:t>3815th and 3816th meetings,</w:t>
      </w:r>
      <w:r w:rsidR="00432722" w:rsidRPr="005C1FCD">
        <w:rPr>
          <w:rStyle w:val="FootnoteReference"/>
        </w:rPr>
        <w:footnoteReference w:id="3"/>
      </w:r>
      <w:r w:rsidR="00432722" w:rsidRPr="005401A4">
        <w:t xml:space="preserve"> held on 20 and 21 October 2021. At its 3827th</w:t>
      </w:r>
      <w:r w:rsidR="00432722">
        <w:t xml:space="preserve"> </w:t>
      </w:r>
      <w:r w:rsidR="00432722" w:rsidRPr="00526A58">
        <w:t>meeting, held</w:t>
      </w:r>
      <w:r w:rsidR="00432722" w:rsidRPr="00DE631C">
        <w:t xml:space="preserve"> on </w:t>
      </w:r>
      <w:r w:rsidR="00432722">
        <w:t>1</w:t>
      </w:r>
      <w:r w:rsidR="00432722" w:rsidRPr="00DE631C">
        <w:t xml:space="preserve"> November 2021, the Committee adopted the present concluding observations.</w:t>
      </w:r>
    </w:p>
    <w:p w14:paraId="72FBDDCA" w14:textId="77777777" w:rsidR="00432722" w:rsidRPr="00DE631C" w:rsidRDefault="00432722" w:rsidP="00432722">
      <w:pPr>
        <w:pStyle w:val="H1G"/>
        <w:rPr>
          <w:rFonts w:eastAsiaTheme="minorEastAsia"/>
        </w:rPr>
      </w:pPr>
      <w:r w:rsidRPr="00DE631C">
        <w:rPr>
          <w:rFonts w:eastAsiaTheme="minorEastAsia"/>
        </w:rPr>
        <w:tab/>
        <w:t>A.</w:t>
      </w:r>
      <w:r w:rsidRPr="00DE631C">
        <w:rPr>
          <w:rFonts w:eastAsiaTheme="minorEastAsia"/>
        </w:rPr>
        <w:tab/>
        <w:t>Introduction</w:t>
      </w:r>
    </w:p>
    <w:p w14:paraId="583299FC" w14:textId="1FED9165" w:rsidR="005C1FCD" w:rsidRDefault="00ED6652" w:rsidP="00ED6652">
      <w:pPr>
        <w:pStyle w:val="ParaNoG"/>
        <w:numPr>
          <w:ilvl w:val="0"/>
          <w:numId w:val="0"/>
        </w:numPr>
        <w:tabs>
          <w:tab w:val="left" w:pos="0"/>
        </w:tabs>
        <w:ind w:left="1134"/>
      </w:pPr>
      <w:r>
        <w:t>2.</w:t>
      </w:r>
      <w:r>
        <w:tab/>
      </w:r>
      <w:r w:rsidR="00432722" w:rsidRPr="00136269">
        <w:t xml:space="preserve">The Committee is grateful to the State party for having accepted the simplified reporting procedure and for submitting its </w:t>
      </w:r>
      <w:r w:rsidR="00432722">
        <w:t>second</w:t>
      </w:r>
      <w:r w:rsidR="00432722" w:rsidRPr="00136269">
        <w:t xml:space="preserve"> periodic report</w:t>
      </w:r>
      <w:r w:rsidR="00432722">
        <w:t xml:space="preserve"> </w:t>
      </w:r>
      <w:r w:rsidR="00432722" w:rsidRPr="00136269">
        <w:t>in response to the list of issues prior to reporting prepared under that procedure</w:t>
      </w:r>
      <w:r w:rsidR="00432722">
        <w:t>.</w:t>
      </w:r>
      <w:bookmarkStart w:id="0" w:name="_Hlk70693515"/>
      <w:r w:rsidR="00432722" w:rsidRPr="005C1FCD">
        <w:rPr>
          <w:rStyle w:val="FootnoteReference"/>
        </w:rPr>
        <w:footnoteReference w:id="4"/>
      </w:r>
      <w:r w:rsidR="00432722">
        <w:t xml:space="preserve"> </w:t>
      </w:r>
      <w:r w:rsidR="00432722" w:rsidRPr="00DE631C">
        <w:t xml:space="preserve">It expresses appreciation for the opportunity to renew its constructive dialogue </w:t>
      </w:r>
      <w:r w:rsidR="00432722" w:rsidRPr="00CF02D0">
        <w:t>with the State party</w:t>
      </w:r>
      <w:r w:rsidR="005C1FCD">
        <w:t>’</w:t>
      </w:r>
      <w:r w:rsidR="00432722" w:rsidRPr="00CF02D0">
        <w:t xml:space="preserve">s </w:t>
      </w:r>
      <w:r w:rsidR="00432722" w:rsidRPr="00490DF7">
        <w:t>high-level</w:t>
      </w:r>
      <w:r w:rsidR="00432722" w:rsidRPr="00CF02D0">
        <w:t xml:space="preserve"> delegation</w:t>
      </w:r>
      <w:r w:rsidR="00432722" w:rsidRPr="00BC761B">
        <w:t xml:space="preserve"> </w:t>
      </w:r>
      <w:r w:rsidR="00432722" w:rsidRPr="00C3791E">
        <w:t>on the measures taken during the reporting period to implement the provisions of the Covenant</w:t>
      </w:r>
      <w:r w:rsidR="00432722" w:rsidRPr="00DE631C">
        <w:t xml:space="preserve">. </w:t>
      </w:r>
      <w:bookmarkEnd w:id="0"/>
      <w:r w:rsidR="00432722" w:rsidRPr="00DE631C">
        <w:t xml:space="preserve">The Committee </w:t>
      </w:r>
      <w:r w:rsidR="00432722" w:rsidRPr="00136269">
        <w:t>thanks the State party for the oral responses provided by the delegation and for the supplementary information provided to it in writing after the dialogue.</w:t>
      </w:r>
    </w:p>
    <w:p w14:paraId="03000272" w14:textId="214B135D" w:rsidR="00432722" w:rsidRPr="00DE631C" w:rsidRDefault="00432722" w:rsidP="00432722">
      <w:pPr>
        <w:pStyle w:val="H1G"/>
        <w:rPr>
          <w:rFonts w:eastAsiaTheme="minorEastAsia"/>
        </w:rPr>
      </w:pPr>
      <w:r w:rsidRPr="00DE631C">
        <w:rPr>
          <w:rFonts w:eastAsiaTheme="minorEastAsia"/>
        </w:rPr>
        <w:tab/>
        <w:t>B.</w:t>
      </w:r>
      <w:r w:rsidRPr="00DE631C">
        <w:rPr>
          <w:rFonts w:eastAsiaTheme="minorEastAsia"/>
        </w:rPr>
        <w:tab/>
        <w:t>Positive aspects</w:t>
      </w:r>
    </w:p>
    <w:p w14:paraId="448DFE4E" w14:textId="14125FB0" w:rsidR="005C1FCD" w:rsidRDefault="00ED6652" w:rsidP="00ED6652">
      <w:pPr>
        <w:pStyle w:val="ParaNoG"/>
        <w:numPr>
          <w:ilvl w:val="0"/>
          <w:numId w:val="0"/>
        </w:numPr>
        <w:tabs>
          <w:tab w:val="left" w:pos="0"/>
        </w:tabs>
        <w:ind w:left="1134"/>
      </w:pPr>
      <w:r>
        <w:t>3.</w:t>
      </w:r>
      <w:r>
        <w:tab/>
      </w:r>
      <w:r w:rsidR="00432722">
        <w:t>The Committee welcomes the adoption by the State party of the following legislative and other measures:</w:t>
      </w:r>
    </w:p>
    <w:p w14:paraId="3DCFB81C" w14:textId="6EE62739" w:rsidR="00432722" w:rsidRPr="00755C3B" w:rsidRDefault="004B7A8D" w:rsidP="00432722">
      <w:pPr>
        <w:pStyle w:val="SingleTxtG"/>
        <w:rPr>
          <w:rFonts w:eastAsiaTheme="minorHAnsi"/>
          <w:spacing w:val="4"/>
          <w:w w:val="103"/>
          <w:kern w:val="14"/>
        </w:rPr>
      </w:pPr>
      <w:r>
        <w:rPr>
          <w:rFonts w:eastAsiaTheme="minorHAnsi"/>
          <w:spacing w:val="4"/>
          <w:w w:val="103"/>
          <w:kern w:val="14"/>
        </w:rPr>
        <w:tab/>
        <w:t>(a)</w:t>
      </w:r>
      <w:r w:rsidR="00432722">
        <w:rPr>
          <w:rFonts w:eastAsiaTheme="minorHAnsi"/>
          <w:spacing w:val="4"/>
          <w:w w:val="103"/>
          <w:kern w:val="14"/>
        </w:rPr>
        <w:tab/>
      </w:r>
      <w:r w:rsidR="00432722">
        <w:t xml:space="preserve">The </w:t>
      </w:r>
      <w:r w:rsidR="00432722" w:rsidRPr="003855D6">
        <w:t>Rome Statute of the I</w:t>
      </w:r>
      <w:r w:rsidR="00432722">
        <w:t>nternational Criminal Court Act, in 2017;</w:t>
      </w:r>
    </w:p>
    <w:p w14:paraId="64D6F132" w14:textId="382116D7" w:rsidR="00432722" w:rsidRPr="00490DF7" w:rsidRDefault="004B7A8D" w:rsidP="00432722">
      <w:pPr>
        <w:pStyle w:val="SingleTxtG"/>
        <w:rPr>
          <w:rFonts w:eastAsiaTheme="minorHAnsi"/>
          <w:w w:val="103"/>
        </w:rPr>
      </w:pPr>
      <w:r>
        <w:tab/>
        <w:t>(b)</w:t>
      </w:r>
      <w:r w:rsidR="00432722">
        <w:tab/>
      </w:r>
      <w:r w:rsidR="00432722" w:rsidRPr="00755C3B">
        <w:rPr>
          <w:rFonts w:eastAsiaTheme="minorHAnsi"/>
          <w:spacing w:val="4"/>
          <w:w w:val="103"/>
          <w:kern w:val="14"/>
        </w:rPr>
        <w:t>The Anti</w:t>
      </w:r>
      <w:r w:rsidR="00432722" w:rsidRPr="00490DF7">
        <w:rPr>
          <w:rFonts w:eastAsiaTheme="minorHAnsi"/>
          <w:spacing w:val="4"/>
          <w:w w:val="103"/>
          <w:kern w:val="14"/>
        </w:rPr>
        <w:t>-Human Trafficking Act, in 2014</w:t>
      </w:r>
      <w:r w:rsidR="00432722">
        <w:t>;</w:t>
      </w:r>
    </w:p>
    <w:p w14:paraId="24F00201" w14:textId="521826AE" w:rsidR="00432722" w:rsidRPr="00490DF7" w:rsidRDefault="00432722" w:rsidP="00432722">
      <w:pPr>
        <w:pStyle w:val="SingleTxtG"/>
        <w:rPr>
          <w:rFonts w:eastAsiaTheme="minorHAnsi"/>
          <w:spacing w:val="4"/>
          <w:w w:val="103"/>
          <w:kern w:val="14"/>
        </w:rPr>
      </w:pPr>
      <w:r>
        <w:rPr>
          <w:rFonts w:eastAsiaTheme="minorHAnsi"/>
          <w:spacing w:val="4"/>
          <w:w w:val="103"/>
          <w:kern w:val="14"/>
        </w:rPr>
        <w:tab/>
        <w:t>(c</w:t>
      </w:r>
      <w:r w:rsidR="004B7A8D">
        <w:rPr>
          <w:rFonts w:eastAsiaTheme="minorHAnsi"/>
          <w:spacing w:val="4"/>
          <w:w w:val="103"/>
          <w:kern w:val="14"/>
        </w:rPr>
        <w:t>)</w:t>
      </w:r>
      <w:r>
        <w:rPr>
          <w:rFonts w:eastAsiaTheme="minorHAnsi"/>
          <w:spacing w:val="4"/>
          <w:w w:val="103"/>
          <w:kern w:val="14"/>
        </w:rPr>
        <w:tab/>
      </w:r>
      <w:r w:rsidRPr="00490DF7">
        <w:rPr>
          <w:rFonts w:eastAsiaTheme="minorHAnsi"/>
          <w:spacing w:val="4"/>
          <w:w w:val="103"/>
          <w:kern w:val="14"/>
        </w:rPr>
        <w:t>The Married Persons Property Act, in 2014</w:t>
      </w:r>
      <w:r>
        <w:t>;</w:t>
      </w:r>
    </w:p>
    <w:p w14:paraId="3FC173F0" w14:textId="653912CD" w:rsidR="005C1FCD" w:rsidRDefault="00432722" w:rsidP="00432722">
      <w:pPr>
        <w:pStyle w:val="SingleTxtG"/>
        <w:rPr>
          <w:rFonts w:eastAsiaTheme="minorHAnsi"/>
          <w:spacing w:val="4"/>
          <w:w w:val="103"/>
          <w:kern w:val="14"/>
        </w:rPr>
      </w:pPr>
      <w:r>
        <w:rPr>
          <w:rFonts w:eastAsiaTheme="minorHAnsi"/>
          <w:spacing w:val="4"/>
          <w:w w:val="103"/>
          <w:kern w:val="14"/>
        </w:rPr>
        <w:tab/>
        <w:t>(d</w:t>
      </w:r>
      <w:r w:rsidR="004B7A8D">
        <w:rPr>
          <w:rFonts w:eastAsiaTheme="minorHAnsi"/>
          <w:spacing w:val="4"/>
          <w:w w:val="103"/>
          <w:kern w:val="14"/>
        </w:rPr>
        <w:t>)</w:t>
      </w:r>
      <w:r>
        <w:rPr>
          <w:rFonts w:eastAsiaTheme="minorHAnsi"/>
          <w:spacing w:val="4"/>
          <w:w w:val="103"/>
          <w:kern w:val="14"/>
        </w:rPr>
        <w:tab/>
      </w:r>
      <w:r w:rsidRPr="00490DF7">
        <w:rPr>
          <w:rFonts w:eastAsiaTheme="minorHAnsi"/>
          <w:spacing w:val="4"/>
          <w:w w:val="103"/>
          <w:kern w:val="14"/>
        </w:rPr>
        <w:t>The Legal Aid Act, in 2013</w:t>
      </w:r>
      <w:r>
        <w:rPr>
          <w:rFonts w:eastAsiaTheme="minorHAnsi"/>
          <w:spacing w:val="4"/>
          <w:w w:val="103"/>
          <w:kern w:val="14"/>
        </w:rPr>
        <w:t>;</w:t>
      </w:r>
    </w:p>
    <w:p w14:paraId="07722B59" w14:textId="2F3D63D0" w:rsidR="00432722" w:rsidRDefault="004B7A8D" w:rsidP="00432722">
      <w:pPr>
        <w:pStyle w:val="SingleTxtG"/>
        <w:rPr>
          <w:rFonts w:eastAsiaTheme="minorHAnsi"/>
          <w:spacing w:val="4"/>
          <w:w w:val="103"/>
          <w:kern w:val="14"/>
        </w:rPr>
      </w:pPr>
      <w:r>
        <w:rPr>
          <w:rFonts w:eastAsiaTheme="minorHAnsi"/>
          <w:spacing w:val="4"/>
          <w:w w:val="103"/>
          <w:kern w:val="14"/>
        </w:rPr>
        <w:tab/>
        <w:t>(e)</w:t>
      </w:r>
      <w:r w:rsidR="00432722">
        <w:rPr>
          <w:rFonts w:eastAsiaTheme="minorHAnsi"/>
          <w:spacing w:val="4"/>
          <w:w w:val="103"/>
          <w:kern w:val="14"/>
        </w:rPr>
        <w:tab/>
        <w:t>The Employment (Amendment) Act, in 2010;</w:t>
      </w:r>
    </w:p>
    <w:p w14:paraId="41F5BB17" w14:textId="2025B853" w:rsidR="00432722" w:rsidRDefault="00432722" w:rsidP="00432722">
      <w:pPr>
        <w:pStyle w:val="SingleTxtG"/>
        <w:rPr>
          <w:rFonts w:eastAsiaTheme="minorHAnsi"/>
          <w:spacing w:val="4"/>
          <w:w w:val="103"/>
          <w:kern w:val="14"/>
        </w:rPr>
      </w:pPr>
      <w:r>
        <w:tab/>
      </w:r>
      <w:r w:rsidR="004B7A8D">
        <w:rPr>
          <w:rFonts w:eastAsiaTheme="minorHAnsi"/>
          <w:spacing w:val="4"/>
          <w:w w:val="103"/>
          <w:kern w:val="14"/>
        </w:rPr>
        <w:t>(f)</w:t>
      </w:r>
      <w:r>
        <w:rPr>
          <w:rFonts w:eastAsiaTheme="minorHAnsi"/>
          <w:spacing w:val="4"/>
          <w:w w:val="103"/>
          <w:kern w:val="14"/>
        </w:rPr>
        <w:tab/>
        <w:t>The national social protection framework, in 2020;</w:t>
      </w:r>
    </w:p>
    <w:p w14:paraId="0B173F52" w14:textId="4CBD88A5" w:rsidR="00432722" w:rsidRDefault="004B7A8D" w:rsidP="00432722">
      <w:pPr>
        <w:pStyle w:val="SingleTxtG"/>
        <w:rPr>
          <w:rFonts w:eastAsiaTheme="minorHAnsi"/>
          <w:spacing w:val="4"/>
          <w:w w:val="103"/>
          <w:kern w:val="14"/>
        </w:rPr>
      </w:pPr>
      <w:r>
        <w:rPr>
          <w:rFonts w:eastAsiaTheme="minorHAnsi"/>
          <w:spacing w:val="4"/>
          <w:w w:val="103"/>
          <w:kern w:val="14"/>
        </w:rPr>
        <w:tab/>
        <w:t>(g)</w:t>
      </w:r>
      <w:r w:rsidR="00432722">
        <w:rPr>
          <w:rFonts w:eastAsiaTheme="minorHAnsi"/>
          <w:spacing w:val="4"/>
          <w:w w:val="103"/>
          <w:kern w:val="14"/>
        </w:rPr>
        <w:tab/>
      </w:r>
      <w:r w:rsidR="00432722" w:rsidRPr="004A197E">
        <w:rPr>
          <w:rFonts w:eastAsiaTheme="minorHAnsi"/>
          <w:spacing w:val="4"/>
          <w:w w:val="103"/>
          <w:kern w:val="14"/>
        </w:rPr>
        <w:t xml:space="preserve">The </w:t>
      </w:r>
      <w:r w:rsidR="00432722">
        <w:rPr>
          <w:rFonts w:eastAsiaTheme="minorHAnsi"/>
          <w:spacing w:val="4"/>
          <w:w w:val="103"/>
          <w:kern w:val="14"/>
        </w:rPr>
        <w:t>n</w:t>
      </w:r>
      <w:r w:rsidR="00432722" w:rsidRPr="004A197E">
        <w:rPr>
          <w:rFonts w:eastAsiaTheme="minorHAnsi"/>
          <w:spacing w:val="4"/>
          <w:w w:val="103"/>
          <w:kern w:val="14"/>
        </w:rPr>
        <w:t>ational action plan to combat trafficking in persons (2017–20</w:t>
      </w:r>
      <w:r w:rsidR="00432722">
        <w:rPr>
          <w:rFonts w:eastAsiaTheme="minorHAnsi"/>
          <w:spacing w:val="4"/>
          <w:w w:val="103"/>
          <w:kern w:val="14"/>
        </w:rPr>
        <w:t>18</w:t>
      </w:r>
      <w:r w:rsidR="00432722" w:rsidRPr="004A197E">
        <w:rPr>
          <w:rFonts w:eastAsiaTheme="minorHAnsi"/>
          <w:spacing w:val="4"/>
          <w:w w:val="103"/>
          <w:kern w:val="14"/>
        </w:rPr>
        <w:t>), in 2017;</w:t>
      </w:r>
    </w:p>
    <w:p w14:paraId="15E4D7BA" w14:textId="77777777" w:rsidR="00432722" w:rsidRDefault="00432722" w:rsidP="00432722">
      <w:pPr>
        <w:pStyle w:val="SingleTxtG"/>
        <w:rPr>
          <w:rFonts w:eastAsiaTheme="minorHAnsi"/>
          <w:spacing w:val="4"/>
          <w:w w:val="103"/>
          <w:kern w:val="14"/>
        </w:rPr>
      </w:pPr>
      <w:r>
        <w:rPr>
          <w:spacing w:val="4"/>
          <w:kern w:val="14"/>
        </w:rPr>
        <w:tab/>
      </w:r>
      <w:r w:rsidRPr="00F2621E">
        <w:rPr>
          <w:rFonts w:eastAsiaTheme="minorHAnsi"/>
          <w:spacing w:val="4"/>
          <w:w w:val="103"/>
          <w:kern w:val="14"/>
        </w:rPr>
        <w:t>(</w:t>
      </w:r>
      <w:r>
        <w:rPr>
          <w:rFonts w:eastAsiaTheme="minorHAnsi"/>
          <w:spacing w:val="4"/>
          <w:w w:val="103"/>
          <w:kern w:val="14"/>
        </w:rPr>
        <w:t>h</w:t>
      </w:r>
      <w:r w:rsidRPr="00F2621E">
        <w:rPr>
          <w:rFonts w:eastAsiaTheme="minorHAnsi"/>
          <w:spacing w:val="4"/>
          <w:w w:val="103"/>
          <w:kern w:val="14"/>
        </w:rPr>
        <w:t>)</w:t>
      </w:r>
      <w:r w:rsidRPr="00F2621E">
        <w:rPr>
          <w:rFonts w:eastAsiaTheme="minorHAnsi"/>
          <w:spacing w:val="4"/>
          <w:w w:val="103"/>
          <w:kern w:val="14"/>
        </w:rPr>
        <w:tab/>
        <w:t>The National Strategy Towards Ending Gender-</w:t>
      </w:r>
      <w:r>
        <w:rPr>
          <w:rFonts w:eastAsiaTheme="minorHAnsi"/>
          <w:spacing w:val="4"/>
          <w:w w:val="103"/>
          <w:kern w:val="14"/>
        </w:rPr>
        <w:t>b</w:t>
      </w:r>
      <w:r w:rsidRPr="00F2621E">
        <w:rPr>
          <w:rFonts w:eastAsiaTheme="minorHAnsi"/>
          <w:spacing w:val="4"/>
          <w:w w:val="103"/>
          <w:kern w:val="14"/>
        </w:rPr>
        <w:t>ased Violence in Botswana (2016</w:t>
      </w:r>
      <w:r>
        <w:rPr>
          <w:rFonts w:eastAsiaTheme="minorHAnsi"/>
          <w:spacing w:val="4"/>
          <w:w w:val="103"/>
          <w:kern w:val="14"/>
        </w:rPr>
        <w:t>–</w:t>
      </w:r>
      <w:r w:rsidRPr="00F2621E">
        <w:rPr>
          <w:rFonts w:eastAsiaTheme="minorHAnsi"/>
          <w:spacing w:val="4"/>
          <w:w w:val="103"/>
          <w:kern w:val="14"/>
        </w:rPr>
        <w:t>2020) and the National Strategy for Gender and Development, in 2016</w:t>
      </w:r>
      <w:r>
        <w:rPr>
          <w:rFonts w:eastAsiaTheme="minorHAnsi"/>
          <w:spacing w:val="4"/>
          <w:w w:val="103"/>
          <w:kern w:val="14"/>
        </w:rPr>
        <w:t>.</w:t>
      </w:r>
    </w:p>
    <w:p w14:paraId="0734B11F" w14:textId="068E16EE" w:rsidR="00432722" w:rsidRPr="00F2621E" w:rsidRDefault="00ED6652" w:rsidP="00ED6652">
      <w:pPr>
        <w:pStyle w:val="ParaNoG"/>
        <w:numPr>
          <w:ilvl w:val="0"/>
          <w:numId w:val="0"/>
        </w:numPr>
        <w:tabs>
          <w:tab w:val="left" w:pos="0"/>
        </w:tabs>
        <w:ind w:left="1134"/>
        <w:rPr>
          <w:rFonts w:eastAsiaTheme="minorHAnsi"/>
          <w:spacing w:val="4"/>
          <w:w w:val="103"/>
          <w:kern w:val="14"/>
        </w:rPr>
      </w:pPr>
      <w:r w:rsidRPr="00F2621E">
        <w:rPr>
          <w:rFonts w:eastAsiaTheme="minorHAnsi"/>
          <w:spacing w:val="4"/>
          <w:w w:val="103"/>
          <w:kern w:val="14"/>
        </w:rPr>
        <w:t>4.</w:t>
      </w:r>
      <w:r w:rsidRPr="00F2621E">
        <w:rPr>
          <w:rFonts w:eastAsiaTheme="minorHAnsi"/>
          <w:spacing w:val="4"/>
          <w:w w:val="103"/>
          <w:kern w:val="14"/>
        </w:rPr>
        <w:tab/>
      </w:r>
      <w:r w:rsidR="00432722">
        <w:rPr>
          <w:rFonts w:eastAsiaTheme="minorHAnsi"/>
          <w:spacing w:val="4"/>
          <w:w w:val="103"/>
          <w:kern w:val="14"/>
        </w:rPr>
        <w:t>The Committee also welcomes the</w:t>
      </w:r>
      <w:r w:rsidR="00432722">
        <w:t xml:space="preserve"> establishment of the National Human Rights Coordinating Committee, in 2020, the </w:t>
      </w:r>
      <w:r w:rsidR="00432722" w:rsidRPr="00F2621E">
        <w:rPr>
          <w:rFonts w:eastAsiaTheme="minorHAnsi"/>
          <w:spacing w:val="4"/>
          <w:w w:val="103"/>
          <w:kern w:val="14"/>
        </w:rPr>
        <w:t>accession to the Convention o</w:t>
      </w:r>
      <w:r w:rsidR="00432722">
        <w:rPr>
          <w:rFonts w:eastAsiaTheme="minorHAnsi"/>
          <w:spacing w:val="4"/>
          <w:w w:val="103"/>
          <w:kern w:val="14"/>
        </w:rPr>
        <w:t>n</w:t>
      </w:r>
      <w:r w:rsidR="00432722" w:rsidRPr="00F2621E">
        <w:rPr>
          <w:rFonts w:eastAsiaTheme="minorHAnsi"/>
          <w:spacing w:val="4"/>
          <w:w w:val="103"/>
          <w:kern w:val="14"/>
        </w:rPr>
        <w:t xml:space="preserve"> the Rights of </w:t>
      </w:r>
      <w:r w:rsidR="00432722" w:rsidRPr="00F2621E">
        <w:rPr>
          <w:rFonts w:eastAsiaTheme="minorHAnsi"/>
          <w:spacing w:val="4"/>
          <w:w w:val="103"/>
          <w:kern w:val="14"/>
        </w:rPr>
        <w:lastRenderedPageBreak/>
        <w:t xml:space="preserve">Persons with Disabilities and the passing by Parliament of the </w:t>
      </w:r>
      <w:r w:rsidR="00432722">
        <w:rPr>
          <w:rFonts w:eastAsiaTheme="minorHAnsi"/>
          <w:spacing w:val="4"/>
          <w:w w:val="103"/>
          <w:kern w:val="14"/>
        </w:rPr>
        <w:t>r</w:t>
      </w:r>
      <w:r w:rsidR="00432722" w:rsidRPr="00F2621E">
        <w:rPr>
          <w:rFonts w:eastAsiaTheme="minorHAnsi"/>
          <w:spacing w:val="4"/>
          <w:w w:val="103"/>
          <w:kern w:val="14"/>
        </w:rPr>
        <w:t xml:space="preserve">evised </w:t>
      </w:r>
      <w:r w:rsidR="00432722">
        <w:rPr>
          <w:rFonts w:eastAsiaTheme="minorHAnsi"/>
          <w:spacing w:val="4"/>
          <w:w w:val="103"/>
          <w:kern w:val="14"/>
        </w:rPr>
        <w:t>d</w:t>
      </w:r>
      <w:r w:rsidR="00432722" w:rsidRPr="00F2621E">
        <w:rPr>
          <w:rFonts w:eastAsiaTheme="minorHAnsi"/>
          <w:spacing w:val="4"/>
          <w:w w:val="103"/>
          <w:kern w:val="14"/>
        </w:rPr>
        <w:t xml:space="preserve">isability </w:t>
      </w:r>
      <w:r w:rsidR="00432722">
        <w:rPr>
          <w:rFonts w:eastAsiaTheme="minorHAnsi"/>
          <w:spacing w:val="4"/>
          <w:w w:val="103"/>
          <w:kern w:val="14"/>
        </w:rPr>
        <w:t>p</w:t>
      </w:r>
      <w:r w:rsidR="00432722" w:rsidRPr="00F2621E">
        <w:rPr>
          <w:rFonts w:eastAsiaTheme="minorHAnsi"/>
          <w:spacing w:val="4"/>
          <w:w w:val="103"/>
          <w:kern w:val="14"/>
        </w:rPr>
        <w:t>olicy, in 2021.</w:t>
      </w:r>
    </w:p>
    <w:p w14:paraId="0B7BAEBB" w14:textId="77777777" w:rsidR="00432722" w:rsidRPr="00DE631C" w:rsidRDefault="00432722" w:rsidP="00432722">
      <w:pPr>
        <w:pStyle w:val="H1G"/>
      </w:pPr>
      <w:r>
        <w:tab/>
      </w:r>
      <w:r w:rsidRPr="00DE631C">
        <w:t>C.</w:t>
      </w:r>
      <w:r w:rsidRPr="00DE631C">
        <w:tab/>
        <w:t>Principal matters of concern and recommendations</w:t>
      </w:r>
    </w:p>
    <w:p w14:paraId="22EB05D1" w14:textId="77777777" w:rsidR="00432722" w:rsidRPr="00DE631C" w:rsidRDefault="00432722" w:rsidP="00432722">
      <w:pPr>
        <w:pStyle w:val="H23G"/>
        <w:rPr>
          <w:rFonts w:eastAsiaTheme="minorEastAsia"/>
        </w:rPr>
      </w:pPr>
      <w:r w:rsidRPr="00DE631C">
        <w:rPr>
          <w:rFonts w:eastAsiaTheme="minorEastAsia"/>
        </w:rPr>
        <w:tab/>
      </w:r>
      <w:r w:rsidRPr="00DE631C">
        <w:rPr>
          <w:rFonts w:eastAsiaTheme="minorEastAsia"/>
        </w:rPr>
        <w:tab/>
      </w:r>
      <w:r>
        <w:rPr>
          <w:rFonts w:eastAsiaTheme="minorEastAsia"/>
        </w:rPr>
        <w:t xml:space="preserve">Applicability </w:t>
      </w:r>
      <w:r w:rsidRPr="00DE631C">
        <w:rPr>
          <w:rFonts w:eastAsiaTheme="minorEastAsia"/>
        </w:rPr>
        <w:t xml:space="preserve">of the Covenant </w:t>
      </w:r>
      <w:r>
        <w:rPr>
          <w:rFonts w:eastAsiaTheme="minorEastAsia"/>
        </w:rPr>
        <w:t>in the domestic legal system</w:t>
      </w:r>
    </w:p>
    <w:p w14:paraId="2D4ADA26" w14:textId="1DCE187C" w:rsidR="00432722" w:rsidRDefault="00ED6652" w:rsidP="00ED6652">
      <w:pPr>
        <w:pStyle w:val="ParaNoG"/>
        <w:numPr>
          <w:ilvl w:val="0"/>
          <w:numId w:val="0"/>
        </w:numPr>
        <w:tabs>
          <w:tab w:val="left" w:pos="0"/>
        </w:tabs>
        <w:ind w:left="1134"/>
      </w:pPr>
      <w:r>
        <w:t>5.</w:t>
      </w:r>
      <w:r>
        <w:tab/>
      </w:r>
      <w:r w:rsidR="00432722">
        <w:t xml:space="preserve">The Committee notes that </w:t>
      </w:r>
      <w:r w:rsidR="00432722" w:rsidRPr="007A7C14">
        <w:rPr>
          <w:szCs w:val="18"/>
        </w:rPr>
        <w:t xml:space="preserve">the Covenant is not directly applicable in </w:t>
      </w:r>
      <w:r w:rsidR="00432722">
        <w:rPr>
          <w:szCs w:val="18"/>
        </w:rPr>
        <w:t xml:space="preserve">domestic law and, while </w:t>
      </w:r>
      <w:r w:rsidR="00432722">
        <w:t xml:space="preserve">welcoming the efforts made by the State party to harmonize statutory and customary legislation with the Covenant, it is concerned that there still remain provisions in domestic legislation, particularly customary laws, that </w:t>
      </w:r>
      <w:r w:rsidR="00432722" w:rsidRPr="00080A48">
        <w:t xml:space="preserve">are </w:t>
      </w:r>
      <w:r w:rsidR="00432722" w:rsidRPr="00080A48">
        <w:rPr>
          <w:lang w:val="en-US"/>
        </w:rPr>
        <w:t>inconsistent with the Covenant</w:t>
      </w:r>
      <w:r w:rsidR="00432722" w:rsidRPr="00080A48">
        <w:rPr>
          <w:rFonts w:eastAsia="Calibri"/>
        </w:rPr>
        <w:t>.</w:t>
      </w:r>
      <w:r w:rsidR="00432722">
        <w:rPr>
          <w:rFonts w:eastAsia="Calibri"/>
        </w:rPr>
        <w:t xml:space="preserve"> </w:t>
      </w:r>
      <w:r w:rsidR="00432722" w:rsidRPr="00080A48">
        <w:t>The</w:t>
      </w:r>
      <w:r w:rsidR="00432722" w:rsidRPr="008969D6">
        <w:t xml:space="preserve"> Committee is </w:t>
      </w:r>
      <w:r w:rsidR="00432722">
        <w:t>also</w:t>
      </w:r>
      <w:r w:rsidR="00432722" w:rsidRPr="008969D6">
        <w:t xml:space="preserve"> concerned that the State party has not yet ratified the first Optional</w:t>
      </w:r>
      <w:r w:rsidR="00432722" w:rsidRPr="00DE631C">
        <w:t xml:space="preserve"> Protocol to the Covenant (art. 2).</w:t>
      </w:r>
    </w:p>
    <w:p w14:paraId="2B9FB8A0" w14:textId="3B0083D3" w:rsidR="00432722" w:rsidRPr="00080A48" w:rsidRDefault="00ED6652" w:rsidP="00ED6652">
      <w:pPr>
        <w:pStyle w:val="ParaNoG"/>
        <w:numPr>
          <w:ilvl w:val="0"/>
          <w:numId w:val="0"/>
        </w:numPr>
        <w:tabs>
          <w:tab w:val="left" w:pos="0"/>
        </w:tabs>
        <w:ind w:left="1134"/>
        <w:rPr>
          <w:b/>
          <w:bCs/>
        </w:rPr>
      </w:pPr>
      <w:r w:rsidRPr="00080A48">
        <w:rPr>
          <w:bCs/>
        </w:rPr>
        <w:t>6.</w:t>
      </w:r>
      <w:r w:rsidRPr="00080A48">
        <w:rPr>
          <w:bCs/>
        </w:rPr>
        <w:tab/>
      </w:r>
      <w:r w:rsidR="00432722" w:rsidRPr="00895B09">
        <w:rPr>
          <w:b/>
        </w:rPr>
        <w:t>Recalling the Committee</w:t>
      </w:r>
      <w:r w:rsidR="005C1FCD">
        <w:rPr>
          <w:b/>
        </w:rPr>
        <w:t>’</w:t>
      </w:r>
      <w:r w:rsidR="00432722" w:rsidRPr="00895B09">
        <w:rPr>
          <w:b/>
        </w:rPr>
        <w:t>s</w:t>
      </w:r>
      <w:r w:rsidR="00432722" w:rsidRPr="00895B09">
        <w:rPr>
          <w:b/>
          <w:bCs/>
        </w:rPr>
        <w:t xml:space="preserve"> previous recommendations</w:t>
      </w:r>
      <w:r w:rsidR="00432722" w:rsidRPr="00080A48">
        <w:rPr>
          <w:b/>
          <w:bCs/>
        </w:rPr>
        <w:t>,</w:t>
      </w:r>
      <w:r w:rsidR="00432722" w:rsidRPr="005C1FCD">
        <w:rPr>
          <w:rStyle w:val="FootnoteReference"/>
        </w:rPr>
        <w:footnoteReference w:id="5"/>
      </w:r>
      <w:r w:rsidR="00432722" w:rsidRPr="00080A48">
        <w:rPr>
          <w:b/>
          <w:bCs/>
        </w:rPr>
        <w:t xml:space="preserve"> the State party should:</w:t>
      </w:r>
    </w:p>
    <w:p w14:paraId="297A9D48" w14:textId="493BA500" w:rsidR="00432722" w:rsidRPr="00432722" w:rsidRDefault="00432722" w:rsidP="00432722">
      <w:pPr>
        <w:pStyle w:val="SingleTxtG"/>
        <w:rPr>
          <w:b/>
          <w:bCs/>
        </w:rPr>
      </w:pPr>
      <w:r>
        <w:rPr>
          <w:b/>
          <w:bCs/>
        </w:rPr>
        <w:tab/>
      </w:r>
      <w:r w:rsidRPr="00432722">
        <w:t>(a)</w:t>
      </w:r>
      <w:r w:rsidRPr="00432722">
        <w:rPr>
          <w:b/>
          <w:bCs/>
        </w:rPr>
        <w:tab/>
        <w:t>Continue to evaluate and revise statutory and customary legislation to ensure harmonization with the rights guaranteed in the Covenant and ensure that domestic laws are interpreted and applied in conformity with its provisions;</w:t>
      </w:r>
    </w:p>
    <w:p w14:paraId="5FF08DC0" w14:textId="60DEB19D" w:rsidR="00432722" w:rsidRPr="00432722" w:rsidRDefault="00432722" w:rsidP="00432722">
      <w:pPr>
        <w:pStyle w:val="SingleTxtG"/>
        <w:rPr>
          <w:b/>
          <w:bCs/>
        </w:rPr>
      </w:pPr>
      <w:r>
        <w:rPr>
          <w:b/>
          <w:bCs/>
        </w:rPr>
        <w:tab/>
      </w:r>
      <w:r w:rsidRPr="00432722">
        <w:t>(b)</w:t>
      </w:r>
      <w:r w:rsidRPr="00432722">
        <w:rPr>
          <w:b/>
          <w:bCs/>
        </w:rPr>
        <w:tab/>
        <w:t>Intensify its efforts to raise awareness about the Covenant, including by widely disseminating the Committee</w:t>
      </w:r>
      <w:r w:rsidR="005C1FCD">
        <w:rPr>
          <w:b/>
          <w:bCs/>
        </w:rPr>
        <w:t>’</w:t>
      </w:r>
      <w:r w:rsidRPr="00432722">
        <w:rPr>
          <w:b/>
          <w:bCs/>
        </w:rPr>
        <w:t>s recommendations and by providing specific training on the Covenant to government officials, prosecutors and judges in the formal and customary courts, as well as lawyers;</w:t>
      </w:r>
    </w:p>
    <w:p w14:paraId="2A7ADA3D" w14:textId="7B96818F" w:rsidR="00432722" w:rsidRPr="00432722" w:rsidRDefault="00432722" w:rsidP="00432722">
      <w:pPr>
        <w:pStyle w:val="SingleTxtG"/>
        <w:rPr>
          <w:b/>
          <w:bCs/>
        </w:rPr>
      </w:pPr>
      <w:r>
        <w:rPr>
          <w:b/>
          <w:bCs/>
        </w:rPr>
        <w:tab/>
      </w:r>
      <w:r w:rsidRPr="00432722">
        <w:t>(c)</w:t>
      </w:r>
      <w:r w:rsidRPr="00432722">
        <w:rPr>
          <w:b/>
          <w:bCs/>
        </w:rPr>
        <w:tab/>
        <w:t>Consider ratifying the first Optional Protocol to the Covenant, which establishes an individual complaint mechanism.</w:t>
      </w:r>
    </w:p>
    <w:p w14:paraId="461327AF" w14:textId="77777777" w:rsidR="00432722" w:rsidRPr="00DE631C" w:rsidRDefault="00432722" w:rsidP="00DC2CCE">
      <w:pPr>
        <w:pStyle w:val="H23G"/>
        <w:rPr>
          <w:lang w:val="en-US"/>
        </w:rPr>
      </w:pPr>
      <w:r>
        <w:rPr>
          <w:lang w:val="en-US"/>
        </w:rPr>
        <w:tab/>
      </w:r>
      <w:r>
        <w:rPr>
          <w:lang w:val="en-US"/>
        </w:rPr>
        <w:tab/>
      </w:r>
      <w:r w:rsidRPr="00DE631C">
        <w:rPr>
          <w:lang w:val="en-US"/>
        </w:rPr>
        <w:t>Reservations</w:t>
      </w:r>
    </w:p>
    <w:p w14:paraId="67E63006" w14:textId="7CF0BFF1" w:rsidR="00432722" w:rsidRPr="00DE631C" w:rsidRDefault="00ED6652" w:rsidP="00ED6652">
      <w:pPr>
        <w:pStyle w:val="ParaNoG"/>
        <w:numPr>
          <w:ilvl w:val="0"/>
          <w:numId w:val="0"/>
        </w:numPr>
        <w:tabs>
          <w:tab w:val="left" w:pos="0"/>
        </w:tabs>
        <w:ind w:left="1134"/>
        <w:rPr>
          <w:lang w:val="en-US"/>
        </w:rPr>
      </w:pPr>
      <w:bookmarkStart w:id="1" w:name="_Hlk88649194"/>
      <w:r w:rsidRPr="00DE631C">
        <w:rPr>
          <w:lang w:val="en-US"/>
        </w:rPr>
        <w:t>7.</w:t>
      </w:r>
      <w:r w:rsidRPr="00DE631C">
        <w:rPr>
          <w:lang w:val="en-US"/>
        </w:rPr>
        <w:tab/>
      </w:r>
      <w:r w:rsidR="00432722" w:rsidRPr="00E844A9">
        <w:t xml:space="preserve">The Committee </w:t>
      </w:r>
      <w:r w:rsidR="00432722">
        <w:t>is concerned that</w:t>
      </w:r>
      <w:r w:rsidR="00432722" w:rsidRPr="00E844A9">
        <w:t xml:space="preserve"> the State party </w:t>
      </w:r>
      <w:r w:rsidR="00432722">
        <w:t>maintains</w:t>
      </w:r>
      <w:r w:rsidR="00432722" w:rsidRPr="00E844A9">
        <w:t xml:space="preserve"> its reservations</w:t>
      </w:r>
      <w:r w:rsidR="00432722">
        <w:t xml:space="preserve"> </w:t>
      </w:r>
      <w:r w:rsidR="00432722" w:rsidRPr="00DE631C">
        <w:rPr>
          <w:lang w:val="en-US"/>
        </w:rPr>
        <w:t xml:space="preserve">to articles 7 and 12 of the Covenant. </w:t>
      </w:r>
      <w:bookmarkEnd w:id="1"/>
      <w:r w:rsidR="00432722" w:rsidRPr="00DE631C">
        <w:rPr>
          <w:lang w:val="en-US"/>
        </w:rPr>
        <w:t xml:space="preserve">With regard to the reservation to article 7 of the </w:t>
      </w:r>
      <w:r w:rsidR="00432722" w:rsidRPr="00EB72E5">
        <w:rPr>
          <w:lang w:val="en-US"/>
        </w:rPr>
        <w:t>Covenant, it recalls</w:t>
      </w:r>
      <w:r w:rsidR="00432722" w:rsidRPr="00DE631C">
        <w:rPr>
          <w:lang w:val="en-US"/>
        </w:rPr>
        <w:t xml:space="preserve"> that reservations </w:t>
      </w:r>
      <w:r w:rsidR="00432722">
        <w:rPr>
          <w:lang w:val="en-US"/>
        </w:rPr>
        <w:t xml:space="preserve">to </w:t>
      </w:r>
      <w:r w:rsidR="00432722" w:rsidRPr="00DE631C">
        <w:rPr>
          <w:lang w:val="en-US"/>
        </w:rPr>
        <w:t>the prohibition of torture are incompatible with the objects and purposes of the Covenant (art</w:t>
      </w:r>
      <w:r w:rsidR="00432722">
        <w:rPr>
          <w:lang w:val="en-US"/>
        </w:rPr>
        <w:t>. 2)</w:t>
      </w:r>
      <w:r w:rsidR="00432722" w:rsidRPr="00DE631C">
        <w:rPr>
          <w:lang w:val="en-US"/>
        </w:rPr>
        <w:t>.</w:t>
      </w:r>
    </w:p>
    <w:p w14:paraId="65E83540" w14:textId="54DF8B83" w:rsidR="005C1FCD" w:rsidRDefault="00ED6652" w:rsidP="00ED6652">
      <w:pPr>
        <w:pStyle w:val="ParaNoG"/>
        <w:numPr>
          <w:ilvl w:val="0"/>
          <w:numId w:val="0"/>
        </w:numPr>
        <w:tabs>
          <w:tab w:val="left" w:pos="0"/>
        </w:tabs>
        <w:ind w:left="1134"/>
        <w:rPr>
          <w:b/>
          <w:bCs/>
          <w:lang w:val="en-US"/>
        </w:rPr>
      </w:pPr>
      <w:r>
        <w:rPr>
          <w:bCs/>
          <w:lang w:val="en-US"/>
        </w:rPr>
        <w:t>8.</w:t>
      </w:r>
      <w:r>
        <w:rPr>
          <w:bCs/>
          <w:lang w:val="en-US"/>
        </w:rPr>
        <w:tab/>
      </w:r>
      <w:r w:rsidR="00432722">
        <w:rPr>
          <w:b/>
        </w:rPr>
        <w:t xml:space="preserve">Recalling its </w:t>
      </w:r>
      <w:r w:rsidR="00432722">
        <w:rPr>
          <w:b/>
          <w:bCs/>
        </w:rPr>
        <w:t>previous recommendations</w:t>
      </w:r>
      <w:r w:rsidR="00432722" w:rsidRPr="00E844A9">
        <w:rPr>
          <w:b/>
          <w:bCs/>
        </w:rPr>
        <w:t>,</w:t>
      </w:r>
      <w:r w:rsidR="00432722" w:rsidRPr="005C1FCD">
        <w:rPr>
          <w:rStyle w:val="FootnoteReference"/>
        </w:rPr>
        <w:footnoteReference w:id="6"/>
      </w:r>
      <w:r w:rsidR="00432722" w:rsidRPr="00E844A9">
        <w:rPr>
          <w:b/>
          <w:bCs/>
        </w:rPr>
        <w:t xml:space="preserve"> the </w:t>
      </w:r>
      <w:r w:rsidR="00432722">
        <w:rPr>
          <w:b/>
          <w:bCs/>
        </w:rPr>
        <w:t xml:space="preserve">Committee reiterates that the State party </w:t>
      </w:r>
      <w:r w:rsidR="00432722">
        <w:rPr>
          <w:b/>
          <w:bCs/>
          <w:lang w:val="en-US"/>
        </w:rPr>
        <w:t>should</w:t>
      </w:r>
      <w:r w:rsidR="00432722" w:rsidRPr="00DE631C">
        <w:rPr>
          <w:b/>
          <w:bCs/>
          <w:lang w:val="en-US"/>
        </w:rPr>
        <w:t xml:space="preserve"> </w:t>
      </w:r>
      <w:r w:rsidR="00432722">
        <w:rPr>
          <w:b/>
          <w:bCs/>
          <w:lang w:val="en-US"/>
        </w:rPr>
        <w:t xml:space="preserve">consider </w:t>
      </w:r>
      <w:r w:rsidR="00432722" w:rsidRPr="00DE631C">
        <w:rPr>
          <w:b/>
          <w:bCs/>
          <w:lang w:val="en-US"/>
        </w:rPr>
        <w:t>withdraw</w:t>
      </w:r>
      <w:r w:rsidR="00432722">
        <w:rPr>
          <w:b/>
          <w:bCs/>
          <w:lang w:val="en-US"/>
        </w:rPr>
        <w:t xml:space="preserve">ing </w:t>
      </w:r>
      <w:r w:rsidR="00432722" w:rsidRPr="00DE631C">
        <w:rPr>
          <w:b/>
          <w:bCs/>
          <w:lang w:val="en-US"/>
        </w:rPr>
        <w:t>its reservation</w:t>
      </w:r>
      <w:r w:rsidR="00C92B5F">
        <w:rPr>
          <w:b/>
          <w:bCs/>
          <w:lang w:val="en-US"/>
        </w:rPr>
        <w:t>s</w:t>
      </w:r>
      <w:r w:rsidR="00432722" w:rsidRPr="00DE631C">
        <w:rPr>
          <w:b/>
          <w:bCs/>
          <w:lang w:val="en-US"/>
        </w:rPr>
        <w:t xml:space="preserve"> to article</w:t>
      </w:r>
      <w:r w:rsidR="00432722">
        <w:rPr>
          <w:b/>
          <w:bCs/>
          <w:lang w:val="en-US"/>
        </w:rPr>
        <w:t>s</w:t>
      </w:r>
      <w:r w:rsidR="00432722" w:rsidRPr="00DE631C">
        <w:rPr>
          <w:b/>
          <w:bCs/>
          <w:lang w:val="en-US"/>
        </w:rPr>
        <w:t xml:space="preserve"> 7 </w:t>
      </w:r>
      <w:r w:rsidR="00432722">
        <w:rPr>
          <w:b/>
          <w:bCs/>
          <w:lang w:val="en-US"/>
        </w:rPr>
        <w:t>and 12 o</w:t>
      </w:r>
      <w:r w:rsidR="00432722" w:rsidRPr="00DE631C">
        <w:rPr>
          <w:b/>
          <w:bCs/>
          <w:lang w:val="en-US"/>
        </w:rPr>
        <w:t>f the Covenant.</w:t>
      </w:r>
    </w:p>
    <w:p w14:paraId="53F66518" w14:textId="7B89860A" w:rsidR="00432722" w:rsidRPr="00DE631C" w:rsidRDefault="00432722" w:rsidP="00DC2CCE">
      <w:pPr>
        <w:pStyle w:val="H23G"/>
      </w:pPr>
      <w:r>
        <w:tab/>
      </w:r>
      <w:r>
        <w:tab/>
      </w:r>
      <w:r w:rsidRPr="00DE631C">
        <w:t xml:space="preserve">National </w:t>
      </w:r>
      <w:r>
        <w:t>h</w:t>
      </w:r>
      <w:r w:rsidRPr="00DE631C">
        <w:t xml:space="preserve">uman </w:t>
      </w:r>
      <w:r>
        <w:t>r</w:t>
      </w:r>
      <w:r w:rsidRPr="00DE631C">
        <w:t xml:space="preserve">ights </w:t>
      </w:r>
      <w:r>
        <w:t>i</w:t>
      </w:r>
      <w:r w:rsidRPr="00DE631C">
        <w:t>nstitution</w:t>
      </w:r>
    </w:p>
    <w:p w14:paraId="2E911CBE" w14:textId="55750A08" w:rsidR="00432722" w:rsidRPr="00DE631C" w:rsidRDefault="00ED6652" w:rsidP="00ED6652">
      <w:pPr>
        <w:pStyle w:val="ParaNoG"/>
        <w:numPr>
          <w:ilvl w:val="0"/>
          <w:numId w:val="0"/>
        </w:numPr>
        <w:tabs>
          <w:tab w:val="left" w:pos="0"/>
        </w:tabs>
        <w:ind w:left="1134"/>
      </w:pPr>
      <w:r w:rsidRPr="00DE631C">
        <w:t>9.</w:t>
      </w:r>
      <w:r w:rsidRPr="00DE631C">
        <w:tab/>
      </w:r>
      <w:r w:rsidR="00432722" w:rsidRPr="00DE631C">
        <w:t xml:space="preserve">The </w:t>
      </w:r>
      <w:r w:rsidR="00432722">
        <w:t xml:space="preserve">Committee welcomes </w:t>
      </w:r>
      <w:r w:rsidR="00432722" w:rsidRPr="00DE631C">
        <w:t>the Ombudsman Amendment Bill</w:t>
      </w:r>
      <w:r w:rsidR="00432722">
        <w:t xml:space="preserve">, </w:t>
      </w:r>
      <w:r w:rsidR="00432722">
        <w:rPr>
          <w:rFonts w:eastAsiaTheme="minorHAnsi"/>
          <w:spacing w:val="4"/>
          <w:w w:val="103"/>
          <w:kern w:val="14"/>
        </w:rPr>
        <w:t xml:space="preserve">which was passed by Parliament in 2021 and is </w:t>
      </w:r>
      <w:r w:rsidR="00432722">
        <w:rPr>
          <w:rFonts w:eastAsia="Calibri"/>
          <w:lang w:val="en-US"/>
        </w:rPr>
        <w:t xml:space="preserve">currently </w:t>
      </w:r>
      <w:r w:rsidR="00432722" w:rsidRPr="00360EA3">
        <w:rPr>
          <w:rFonts w:eastAsia="Calibri"/>
          <w:lang w:val="en-US"/>
        </w:rPr>
        <w:t xml:space="preserve">awaiting </w:t>
      </w:r>
      <w:r w:rsidR="00432722">
        <w:rPr>
          <w:rFonts w:eastAsia="Calibri"/>
          <w:lang w:val="en-US"/>
        </w:rPr>
        <w:t xml:space="preserve">the </w:t>
      </w:r>
      <w:r w:rsidR="00432722" w:rsidRPr="00360EA3">
        <w:rPr>
          <w:rFonts w:eastAsia="Calibri"/>
          <w:lang w:val="en-US"/>
        </w:rPr>
        <w:t xml:space="preserve">assent </w:t>
      </w:r>
      <w:r w:rsidR="00432722">
        <w:rPr>
          <w:rFonts w:eastAsia="Calibri"/>
          <w:lang w:val="en-US"/>
        </w:rPr>
        <w:t>of</w:t>
      </w:r>
      <w:r w:rsidR="00432722" w:rsidRPr="00360EA3">
        <w:rPr>
          <w:rFonts w:eastAsia="Calibri"/>
          <w:lang w:val="en-US"/>
        </w:rPr>
        <w:t xml:space="preserve"> the President</w:t>
      </w:r>
      <w:r w:rsidR="00432722">
        <w:rPr>
          <w:rFonts w:eastAsia="Calibri"/>
          <w:lang w:val="en-US"/>
        </w:rPr>
        <w:t>, and takes note of the delegation</w:t>
      </w:r>
      <w:r w:rsidR="005C1FCD">
        <w:rPr>
          <w:rFonts w:eastAsia="Calibri"/>
          <w:lang w:val="en-US"/>
        </w:rPr>
        <w:t>’</w:t>
      </w:r>
      <w:r w:rsidR="00432722">
        <w:rPr>
          <w:rFonts w:eastAsia="Calibri"/>
          <w:lang w:val="en-US"/>
        </w:rPr>
        <w:t xml:space="preserve">s statement that the Bill will be enacted into law in due course. However, the Committee is concerned about the lack of information on the process for selecting the Ombudsman and about the fact that the institution only has four offices to cover </w:t>
      </w:r>
      <w:r w:rsidR="00432722" w:rsidRPr="00620D2E">
        <w:rPr>
          <w:rFonts w:eastAsia="Calibri"/>
          <w:lang w:val="en-US"/>
        </w:rPr>
        <w:t xml:space="preserve">16 </w:t>
      </w:r>
      <w:r w:rsidR="00432722">
        <w:rPr>
          <w:rFonts w:eastAsia="Calibri"/>
          <w:lang w:val="en-US"/>
        </w:rPr>
        <w:t>d</w:t>
      </w:r>
      <w:r w:rsidR="00432722" w:rsidRPr="00620D2E">
        <w:rPr>
          <w:rFonts w:eastAsia="Calibri"/>
          <w:lang w:val="en-US"/>
        </w:rPr>
        <w:t xml:space="preserve">istricts </w:t>
      </w:r>
      <w:r w:rsidR="00432722" w:rsidRPr="00275156">
        <w:t>(art. 2).</w:t>
      </w:r>
    </w:p>
    <w:p w14:paraId="10086265" w14:textId="1C3FC4FE" w:rsidR="00432722" w:rsidRDefault="00ED6652" w:rsidP="00ED6652">
      <w:pPr>
        <w:pStyle w:val="ParaNoG"/>
        <w:numPr>
          <w:ilvl w:val="0"/>
          <w:numId w:val="0"/>
        </w:numPr>
        <w:tabs>
          <w:tab w:val="left" w:pos="0"/>
        </w:tabs>
        <w:ind w:left="1134"/>
        <w:rPr>
          <w:b/>
          <w:bCs/>
        </w:rPr>
      </w:pPr>
      <w:r>
        <w:rPr>
          <w:bCs/>
        </w:rPr>
        <w:t>10.</w:t>
      </w:r>
      <w:r>
        <w:rPr>
          <w:bCs/>
        </w:rPr>
        <w:tab/>
      </w:r>
      <w:r w:rsidR="00432722">
        <w:rPr>
          <w:b/>
        </w:rPr>
        <w:t>T</w:t>
      </w:r>
      <w:r w:rsidR="00432722" w:rsidRPr="00080A48">
        <w:rPr>
          <w:b/>
          <w:bCs/>
        </w:rPr>
        <w:t>he State party should take all measures necessary to ensure that the</w:t>
      </w:r>
      <w:r w:rsidR="00432722" w:rsidRPr="00080A48">
        <w:t xml:space="preserve"> </w:t>
      </w:r>
      <w:r w:rsidR="00432722" w:rsidRPr="00080A48">
        <w:rPr>
          <w:b/>
        </w:rPr>
        <w:t>Ombudsman Amendment Bill</w:t>
      </w:r>
      <w:r w:rsidR="00432722" w:rsidRPr="00080A48">
        <w:rPr>
          <w:b/>
          <w:bCs/>
        </w:rPr>
        <w:t xml:space="preserve"> is enacted into law without</w:t>
      </w:r>
      <w:r w:rsidR="00432722">
        <w:rPr>
          <w:b/>
          <w:bCs/>
        </w:rPr>
        <w:t xml:space="preserve"> delay and that</w:t>
      </w:r>
      <w:r w:rsidR="00432722" w:rsidRPr="00360EA3">
        <w:rPr>
          <w:b/>
          <w:bCs/>
        </w:rPr>
        <w:t xml:space="preserve"> the </w:t>
      </w:r>
      <w:r w:rsidR="00432722">
        <w:rPr>
          <w:b/>
          <w:bCs/>
        </w:rPr>
        <w:t xml:space="preserve">Office of the </w:t>
      </w:r>
      <w:r w:rsidR="00432722" w:rsidRPr="00360EA3">
        <w:rPr>
          <w:b/>
          <w:bCs/>
        </w:rPr>
        <w:t>Om</w:t>
      </w:r>
      <w:r w:rsidR="00432722" w:rsidRPr="00DE631C">
        <w:rPr>
          <w:b/>
          <w:bCs/>
        </w:rPr>
        <w:t xml:space="preserve">budsman is fully compliant </w:t>
      </w:r>
      <w:r w:rsidR="00432722" w:rsidRPr="00755C3B">
        <w:rPr>
          <w:b/>
          <w:bCs/>
        </w:rPr>
        <w:t>with</w:t>
      </w:r>
      <w:r w:rsidR="00432722" w:rsidRPr="00755C3B">
        <w:rPr>
          <w:b/>
        </w:rPr>
        <w:t xml:space="preserve"> the principles relating to the status of national institutions for the promotion and protection of human rights (the Paris Principles).</w:t>
      </w:r>
      <w:r w:rsidR="00432722">
        <w:rPr>
          <w:b/>
        </w:rPr>
        <w:t xml:space="preserve"> </w:t>
      </w:r>
      <w:r w:rsidR="00432722">
        <w:rPr>
          <w:b/>
          <w:bCs/>
        </w:rPr>
        <w:t xml:space="preserve">The State party should </w:t>
      </w:r>
      <w:r w:rsidR="00432722" w:rsidRPr="00DE631C">
        <w:rPr>
          <w:b/>
          <w:bCs/>
        </w:rPr>
        <w:t>provide the Office with sufficient human and financial resources to carry out its mandate</w:t>
      </w:r>
      <w:r w:rsidR="00432722">
        <w:rPr>
          <w:b/>
          <w:bCs/>
        </w:rPr>
        <w:t xml:space="preserve"> in all parts of the country </w:t>
      </w:r>
      <w:r w:rsidR="00432722" w:rsidRPr="00DE631C">
        <w:rPr>
          <w:b/>
          <w:bCs/>
        </w:rPr>
        <w:t>and</w:t>
      </w:r>
      <w:r w:rsidR="00432722">
        <w:rPr>
          <w:b/>
          <w:bCs/>
        </w:rPr>
        <w:t xml:space="preserve"> ensure that it</w:t>
      </w:r>
      <w:r w:rsidR="00432722" w:rsidRPr="00DE631C">
        <w:rPr>
          <w:b/>
          <w:bCs/>
        </w:rPr>
        <w:t xml:space="preserve"> cooperat</w:t>
      </w:r>
      <w:r w:rsidR="00432722">
        <w:rPr>
          <w:b/>
          <w:bCs/>
        </w:rPr>
        <w:t>es</w:t>
      </w:r>
      <w:r w:rsidR="00432722" w:rsidRPr="00DE631C">
        <w:rPr>
          <w:b/>
          <w:bCs/>
        </w:rPr>
        <w:t xml:space="preserve"> with regional and international human rights systems.</w:t>
      </w:r>
    </w:p>
    <w:p w14:paraId="48E23AD0" w14:textId="77777777" w:rsidR="005C1FCD" w:rsidRDefault="00432722" w:rsidP="00DC2CCE">
      <w:pPr>
        <w:pStyle w:val="H23G"/>
        <w:rPr>
          <w:rFonts w:eastAsiaTheme="minorEastAsia"/>
        </w:rPr>
      </w:pPr>
      <w:r>
        <w:tab/>
      </w:r>
      <w:r>
        <w:tab/>
      </w:r>
      <w:r w:rsidRPr="00DE631C">
        <w:rPr>
          <w:rFonts w:eastAsiaTheme="minorEastAsia"/>
        </w:rPr>
        <w:t>Non-discrimination</w:t>
      </w:r>
    </w:p>
    <w:p w14:paraId="798722F0" w14:textId="15F612E6" w:rsidR="00432722" w:rsidRDefault="00ED6652" w:rsidP="00ED6652">
      <w:pPr>
        <w:pStyle w:val="ParaNoG"/>
        <w:numPr>
          <w:ilvl w:val="0"/>
          <w:numId w:val="0"/>
        </w:numPr>
        <w:tabs>
          <w:tab w:val="left" w:pos="0"/>
        </w:tabs>
        <w:ind w:left="1134"/>
      </w:pPr>
      <w:r>
        <w:t>11.</w:t>
      </w:r>
      <w:r>
        <w:tab/>
      </w:r>
      <w:r w:rsidR="00432722" w:rsidRPr="00755C3B">
        <w:t>The Committee is concerned a</w:t>
      </w:r>
      <w:r w:rsidR="00432722">
        <w:t>bou</w:t>
      </w:r>
      <w:r w:rsidR="00432722" w:rsidRPr="00755C3B">
        <w:t>t the lack of comprehensive anti-discrimination legislation</w:t>
      </w:r>
      <w:r w:rsidR="00432722" w:rsidRPr="004F2726">
        <w:t xml:space="preserve"> and </w:t>
      </w:r>
      <w:r w:rsidR="00432722">
        <w:t xml:space="preserve">about the fact </w:t>
      </w:r>
      <w:r w:rsidR="00432722" w:rsidRPr="004F2726">
        <w:rPr>
          <w:lang w:val="en-US"/>
        </w:rPr>
        <w:t>that</w:t>
      </w:r>
      <w:r w:rsidR="00432722" w:rsidRPr="00DE631C">
        <w:rPr>
          <w:lang w:val="en-US"/>
        </w:rPr>
        <w:t xml:space="preserve"> section 15</w:t>
      </w:r>
      <w:r w:rsidR="00432722">
        <w:rPr>
          <w:lang w:val="en-US"/>
        </w:rPr>
        <w:t xml:space="preserve"> </w:t>
      </w:r>
      <w:r w:rsidR="00432722" w:rsidRPr="00DE631C">
        <w:rPr>
          <w:lang w:val="en-US"/>
        </w:rPr>
        <w:t>(4) (b)</w:t>
      </w:r>
      <w:r w:rsidR="00432722">
        <w:rPr>
          <w:lang w:val="en-US"/>
        </w:rPr>
        <w:t>–</w:t>
      </w:r>
      <w:r w:rsidR="00432722" w:rsidRPr="00DE631C">
        <w:rPr>
          <w:lang w:val="en-US"/>
        </w:rPr>
        <w:t>(d) of the Constitution continues to provide for exceptions to the right not to be discriminated against</w:t>
      </w:r>
      <w:r w:rsidR="00432722">
        <w:rPr>
          <w:lang w:val="en-US"/>
        </w:rPr>
        <w:t xml:space="preserve">. </w:t>
      </w:r>
      <w:r w:rsidR="00432722" w:rsidRPr="00D33C74">
        <w:t xml:space="preserve">The Committee is also </w:t>
      </w:r>
      <w:r w:rsidR="00432722" w:rsidRPr="00D33C74">
        <w:lastRenderedPageBreak/>
        <w:t xml:space="preserve">concerned that </w:t>
      </w:r>
      <w:r w:rsidR="00432722" w:rsidRPr="008A4C98">
        <w:t>the 2019</w:t>
      </w:r>
      <w:r w:rsidR="00432722">
        <w:t xml:space="preserve"> </w:t>
      </w:r>
      <w:r w:rsidR="00432722" w:rsidRPr="00D33C74">
        <w:t xml:space="preserve">ruling of the High Court of Botswana in the case </w:t>
      </w:r>
      <w:r w:rsidR="00432722" w:rsidRPr="00D33C74">
        <w:rPr>
          <w:i/>
        </w:rPr>
        <w:t xml:space="preserve">Letsweletse Motshediemang v. Attorney General </w:t>
      </w:r>
      <w:r w:rsidR="00432722" w:rsidRPr="00D33C74">
        <w:t xml:space="preserve">requesting that </w:t>
      </w:r>
      <w:r w:rsidR="00432722">
        <w:t>s</w:t>
      </w:r>
      <w:r w:rsidR="00432722" w:rsidRPr="00D33C74">
        <w:t>ection 164 of the Penal Code criminali</w:t>
      </w:r>
      <w:r w:rsidR="00432722">
        <w:t>z</w:t>
      </w:r>
      <w:r w:rsidR="00432722" w:rsidRPr="00D33C74">
        <w:t xml:space="preserve">ing same-sex relations be repealed </w:t>
      </w:r>
      <w:r w:rsidR="00432722" w:rsidRPr="00AF5B3D">
        <w:t xml:space="preserve">has not been implemented yet due to an ongoing appeal by </w:t>
      </w:r>
      <w:r w:rsidR="00432722" w:rsidRPr="00D33C74">
        <w:t>the Attorney General</w:t>
      </w:r>
      <w:r w:rsidR="00432722" w:rsidRPr="00AF5B3D">
        <w:t>.</w:t>
      </w:r>
      <w:r w:rsidR="00432722">
        <w:rPr>
          <w:color w:val="FF0000"/>
        </w:rPr>
        <w:t xml:space="preserve"> </w:t>
      </w:r>
      <w:r w:rsidR="00432722">
        <w:t xml:space="preserve">The </w:t>
      </w:r>
      <w:r w:rsidR="00432722" w:rsidRPr="00DD260C">
        <w:rPr>
          <w:rFonts w:eastAsiaTheme="minorHAnsi"/>
          <w:spacing w:val="4"/>
          <w:w w:val="103"/>
          <w:kern w:val="14"/>
        </w:rPr>
        <w:t xml:space="preserve">Committee </w:t>
      </w:r>
      <w:r w:rsidR="00432722" w:rsidRPr="00DD260C">
        <w:t xml:space="preserve">is further concerned about </w:t>
      </w:r>
      <w:r w:rsidR="00432722" w:rsidRPr="00DD260C">
        <w:rPr>
          <w:rFonts w:eastAsiaTheme="minorHAnsi"/>
          <w:spacing w:val="4"/>
          <w:w w:val="103"/>
          <w:kern w:val="14"/>
        </w:rPr>
        <w:t>the</w:t>
      </w:r>
      <w:r w:rsidR="00432722" w:rsidRPr="00DD260C">
        <w:t xml:space="preserve"> </w:t>
      </w:r>
      <w:r w:rsidR="00432722" w:rsidRPr="00DD260C">
        <w:rPr>
          <w:rFonts w:eastAsia="Calibri"/>
        </w:rPr>
        <w:t xml:space="preserve">persistence of customary laws and practices </w:t>
      </w:r>
      <w:r w:rsidR="00432722">
        <w:rPr>
          <w:rFonts w:eastAsia="Calibri"/>
        </w:rPr>
        <w:t xml:space="preserve">that </w:t>
      </w:r>
      <w:r w:rsidR="00432722" w:rsidRPr="00DD260C">
        <w:rPr>
          <w:rFonts w:eastAsia="Calibri"/>
        </w:rPr>
        <w:t>discriminat</w:t>
      </w:r>
      <w:r w:rsidR="00432722">
        <w:rPr>
          <w:rFonts w:eastAsia="Calibri"/>
        </w:rPr>
        <w:t>e against</w:t>
      </w:r>
      <w:r w:rsidR="00432722" w:rsidRPr="00DD260C">
        <w:rPr>
          <w:rFonts w:eastAsia="Calibri"/>
        </w:rPr>
        <w:t xml:space="preserve"> women</w:t>
      </w:r>
      <w:r w:rsidR="00432722" w:rsidRPr="00710945">
        <w:rPr>
          <w:rFonts w:eastAsia="Calibri"/>
        </w:rPr>
        <w:t>,</w:t>
      </w:r>
      <w:r w:rsidR="00432722" w:rsidRPr="00DD260C">
        <w:rPr>
          <w:rFonts w:eastAsia="Calibri"/>
        </w:rPr>
        <w:t xml:space="preserve"> particularly</w:t>
      </w:r>
      <w:r w:rsidR="00432722">
        <w:rPr>
          <w:rFonts w:eastAsia="Calibri"/>
        </w:rPr>
        <w:t xml:space="preserve"> </w:t>
      </w:r>
      <w:r w:rsidR="00432722" w:rsidRPr="00DE631C">
        <w:rPr>
          <w:rFonts w:eastAsia="Calibri"/>
        </w:rPr>
        <w:t>in relation to marriage</w:t>
      </w:r>
      <w:r w:rsidR="00432722">
        <w:rPr>
          <w:rFonts w:eastAsia="Calibri"/>
        </w:rPr>
        <w:t xml:space="preserve"> and family relations, i</w:t>
      </w:r>
      <w:r w:rsidR="00432722" w:rsidRPr="00D80477">
        <w:rPr>
          <w:rFonts w:eastAsia="Calibri"/>
        </w:rPr>
        <w:t xml:space="preserve">nheritance, </w:t>
      </w:r>
      <w:r w:rsidR="00432722" w:rsidRPr="00490DF7">
        <w:rPr>
          <w:rFonts w:eastAsia="Calibri"/>
        </w:rPr>
        <w:t>property</w:t>
      </w:r>
      <w:r w:rsidR="00432722">
        <w:rPr>
          <w:rFonts w:eastAsia="Calibri"/>
        </w:rPr>
        <w:t xml:space="preserve"> rights</w:t>
      </w:r>
      <w:r w:rsidR="00432722" w:rsidRPr="00490DF7">
        <w:rPr>
          <w:rFonts w:eastAsia="Calibri"/>
        </w:rPr>
        <w:t xml:space="preserve"> </w:t>
      </w:r>
      <w:r w:rsidR="00432722" w:rsidRPr="006439E7">
        <w:rPr>
          <w:rFonts w:eastAsia="Calibri"/>
        </w:rPr>
        <w:t xml:space="preserve">and </w:t>
      </w:r>
      <w:r w:rsidR="00432722" w:rsidRPr="00DE631C">
        <w:rPr>
          <w:rFonts w:eastAsia="Calibri"/>
        </w:rPr>
        <w:t>legal guardianship by men of unmarried women</w:t>
      </w:r>
      <w:r w:rsidR="00432722">
        <w:rPr>
          <w:bCs/>
        </w:rPr>
        <w:t xml:space="preserve"> </w:t>
      </w:r>
      <w:r w:rsidR="00432722" w:rsidRPr="00755C3B">
        <w:t>(arts. 2</w:t>
      </w:r>
      <w:r w:rsidR="00432722">
        <w:t>–</w:t>
      </w:r>
      <w:r w:rsidR="00432722" w:rsidRPr="00755C3B">
        <w:t xml:space="preserve">3, </w:t>
      </w:r>
      <w:r w:rsidR="00432722">
        <w:t xml:space="preserve">17 and </w:t>
      </w:r>
      <w:r w:rsidR="00432722" w:rsidRPr="00755C3B">
        <w:t>26</w:t>
      </w:r>
      <w:r w:rsidR="00432722">
        <w:t>–</w:t>
      </w:r>
      <w:r w:rsidR="00432722" w:rsidRPr="00755C3B">
        <w:t>27).</w:t>
      </w:r>
    </w:p>
    <w:p w14:paraId="09DEBE59" w14:textId="6183BCFD" w:rsidR="005C1FCD" w:rsidRDefault="00ED6652" w:rsidP="00ED6652">
      <w:pPr>
        <w:pStyle w:val="ParaNoG"/>
        <w:numPr>
          <w:ilvl w:val="0"/>
          <w:numId w:val="0"/>
        </w:numPr>
        <w:tabs>
          <w:tab w:val="left" w:pos="0"/>
        </w:tabs>
        <w:ind w:left="1134"/>
        <w:rPr>
          <w:b/>
          <w:bCs/>
        </w:rPr>
      </w:pPr>
      <w:r>
        <w:rPr>
          <w:bCs/>
        </w:rPr>
        <w:t>12.</w:t>
      </w:r>
      <w:r>
        <w:rPr>
          <w:bCs/>
        </w:rPr>
        <w:tab/>
      </w:r>
      <w:r w:rsidR="00432722" w:rsidRPr="00FE050B">
        <w:rPr>
          <w:b/>
          <w:bCs/>
        </w:rPr>
        <w:t xml:space="preserve">In light of and </w:t>
      </w:r>
      <w:r w:rsidR="00432722">
        <w:rPr>
          <w:b/>
          <w:bCs/>
        </w:rPr>
        <w:t>bearing in mind</w:t>
      </w:r>
      <w:r w:rsidR="00432722" w:rsidRPr="00FE050B">
        <w:rPr>
          <w:b/>
          <w:bCs/>
        </w:rPr>
        <w:t xml:space="preserve"> </w:t>
      </w:r>
      <w:r w:rsidR="00432722" w:rsidRPr="008A4C98">
        <w:rPr>
          <w:b/>
          <w:bCs/>
        </w:rPr>
        <w:t>the Committee</w:t>
      </w:r>
      <w:r w:rsidR="005C1FCD">
        <w:rPr>
          <w:b/>
          <w:bCs/>
        </w:rPr>
        <w:t>’</w:t>
      </w:r>
      <w:r w:rsidR="00432722" w:rsidRPr="008A4C98">
        <w:rPr>
          <w:b/>
          <w:bCs/>
        </w:rPr>
        <w:t>s previous recommendations,</w:t>
      </w:r>
      <w:r w:rsidR="00432722" w:rsidRPr="005C1FCD">
        <w:rPr>
          <w:rStyle w:val="FootnoteReference"/>
        </w:rPr>
        <w:footnoteReference w:id="7"/>
      </w:r>
      <w:r w:rsidR="00432722" w:rsidRPr="008A4C98">
        <w:rPr>
          <w:b/>
          <w:bCs/>
        </w:rPr>
        <w:t xml:space="preserve"> the</w:t>
      </w:r>
      <w:r w:rsidR="00432722">
        <w:rPr>
          <w:b/>
          <w:bCs/>
        </w:rPr>
        <w:t xml:space="preserve"> State party should:</w:t>
      </w:r>
    </w:p>
    <w:p w14:paraId="4DAF1BE8" w14:textId="709EB45F" w:rsidR="00432722" w:rsidRPr="00DC2CCE" w:rsidRDefault="00DC2CCE" w:rsidP="00DC2CCE">
      <w:pPr>
        <w:pStyle w:val="SingleTxtG"/>
        <w:rPr>
          <w:b/>
          <w:bCs/>
        </w:rPr>
      </w:pPr>
      <w:r>
        <w:rPr>
          <w:b/>
          <w:bCs/>
        </w:rPr>
        <w:tab/>
      </w:r>
      <w:r w:rsidR="00432722" w:rsidRPr="00DC2CCE">
        <w:t>(a)</w:t>
      </w:r>
      <w:r w:rsidR="00432722" w:rsidRPr="00DC2CCE">
        <w:rPr>
          <w:b/>
          <w:bCs/>
        </w:rPr>
        <w:tab/>
        <w:t>Adopt comprehensive legislation prohibiting discrimination, including multiple, direct and indirect discrimination, in all spheres, in both the public and the private sectors, on all the grounds prohibited under the Covenant, including sex, sexual orientation, gender identity, religion, disability, socioeconomic status, HIV/AIDS status, ethnic and political affiliation or other status;</w:t>
      </w:r>
    </w:p>
    <w:p w14:paraId="51CE6327" w14:textId="1CF4C024" w:rsidR="00432722" w:rsidRPr="00DC2CCE" w:rsidRDefault="00DC2CCE" w:rsidP="00DC2CCE">
      <w:pPr>
        <w:pStyle w:val="SingleTxtG"/>
        <w:rPr>
          <w:b/>
          <w:bCs/>
        </w:rPr>
      </w:pPr>
      <w:r>
        <w:rPr>
          <w:b/>
          <w:bCs/>
        </w:rPr>
        <w:tab/>
      </w:r>
      <w:r w:rsidR="00432722" w:rsidRPr="00DC2CCE">
        <w:t>(b)</w:t>
      </w:r>
      <w:r w:rsidR="00432722" w:rsidRPr="00DC2CCE">
        <w:rPr>
          <w:b/>
          <w:bCs/>
        </w:rPr>
        <w:tab/>
        <w:t>Amend section 15 of the Constitution in order to bring it into line with articles 2–3 and 26 of the Covenant;</w:t>
      </w:r>
    </w:p>
    <w:p w14:paraId="46BE3740" w14:textId="77777777" w:rsidR="005C1FCD" w:rsidRDefault="00DC2CCE" w:rsidP="00DC2CCE">
      <w:pPr>
        <w:pStyle w:val="SingleTxtG"/>
        <w:rPr>
          <w:b/>
          <w:bCs/>
        </w:rPr>
      </w:pPr>
      <w:r>
        <w:rPr>
          <w:b/>
          <w:bCs/>
        </w:rPr>
        <w:tab/>
      </w:r>
      <w:r w:rsidR="00432722" w:rsidRPr="00DC2CCE">
        <w:t>(c)</w:t>
      </w:r>
      <w:r w:rsidR="00432722" w:rsidRPr="00DC2CCE">
        <w:rPr>
          <w:b/>
          <w:bCs/>
        </w:rPr>
        <w:tab/>
        <w:t>Repeal section 164 of the Penal Code;</w:t>
      </w:r>
    </w:p>
    <w:p w14:paraId="472E5FD7" w14:textId="77777777" w:rsidR="005C1FCD" w:rsidRDefault="00DC2CCE" w:rsidP="00DC2CCE">
      <w:pPr>
        <w:pStyle w:val="SingleTxtG"/>
        <w:rPr>
          <w:b/>
          <w:bCs/>
          <w:szCs w:val="18"/>
        </w:rPr>
      </w:pPr>
      <w:r>
        <w:rPr>
          <w:b/>
          <w:bCs/>
        </w:rPr>
        <w:tab/>
      </w:r>
      <w:r w:rsidR="00432722" w:rsidRPr="00DC2CCE">
        <w:t>(d)</w:t>
      </w:r>
      <w:r w:rsidR="00432722" w:rsidRPr="00DC2CCE">
        <w:rPr>
          <w:b/>
          <w:bCs/>
        </w:rPr>
        <w:t xml:space="preserve"> </w:t>
      </w:r>
      <w:r w:rsidR="00432722" w:rsidRPr="00DC2CCE">
        <w:rPr>
          <w:b/>
          <w:bCs/>
        </w:rPr>
        <w:tab/>
        <w:t xml:space="preserve">Review </w:t>
      </w:r>
      <w:r w:rsidR="00432722" w:rsidRPr="00DC2CCE">
        <w:rPr>
          <w:b/>
          <w:bCs/>
          <w:szCs w:val="18"/>
        </w:rPr>
        <w:t>customary laws and practices that discriminate against women to ensure their full compliance with the provisions of the Covenant;</w:t>
      </w:r>
    </w:p>
    <w:p w14:paraId="625CEA3C" w14:textId="4DE86E90" w:rsidR="00432722" w:rsidRPr="00DC2CCE" w:rsidRDefault="00DC2CCE" w:rsidP="00DC2CCE">
      <w:pPr>
        <w:pStyle w:val="SingleTxtG"/>
        <w:rPr>
          <w:b/>
          <w:bCs/>
        </w:rPr>
      </w:pPr>
      <w:r>
        <w:rPr>
          <w:b/>
          <w:bCs/>
        </w:rPr>
        <w:tab/>
      </w:r>
      <w:r w:rsidR="00432722" w:rsidRPr="00DC2CCE">
        <w:t>(e)</w:t>
      </w:r>
      <w:r w:rsidR="00432722" w:rsidRPr="00DC2CCE">
        <w:rPr>
          <w:b/>
          <w:bCs/>
        </w:rPr>
        <w:tab/>
        <w:t>Develop and implement strategies to combat patriarchal attitudes and stereotypes on the roles and responsibilities of women and men in the family and in society at large;</w:t>
      </w:r>
    </w:p>
    <w:p w14:paraId="2192F9EF" w14:textId="25D4801F" w:rsidR="00432722" w:rsidRPr="00DC2CCE" w:rsidRDefault="00DC2CCE" w:rsidP="00DC2CCE">
      <w:pPr>
        <w:pStyle w:val="SingleTxtG"/>
        <w:rPr>
          <w:b/>
          <w:bCs/>
        </w:rPr>
      </w:pPr>
      <w:r>
        <w:rPr>
          <w:b/>
          <w:bCs/>
        </w:rPr>
        <w:tab/>
      </w:r>
      <w:r w:rsidR="00432722" w:rsidRPr="00DC2CCE">
        <w:t>(f)</w:t>
      </w:r>
      <w:r w:rsidR="00432722" w:rsidRPr="00DC2CCE">
        <w:rPr>
          <w:b/>
          <w:bCs/>
        </w:rPr>
        <w:tab/>
        <w:t>Take concrete steps, such as comprehensive awareness-raising campaigns and activities, to address stigma and discriminatory attitudes and promote sensitivity and respect for diversity among the general public.</w:t>
      </w:r>
    </w:p>
    <w:p w14:paraId="2E033E2C" w14:textId="77777777" w:rsidR="005C1FCD" w:rsidRDefault="00432722" w:rsidP="00594A4B">
      <w:pPr>
        <w:pStyle w:val="H23G"/>
      </w:pPr>
      <w:r>
        <w:rPr>
          <w:rFonts w:eastAsiaTheme="minorEastAsia"/>
        </w:rPr>
        <w:tab/>
      </w:r>
      <w:r w:rsidRPr="00DE631C">
        <w:tab/>
        <w:t xml:space="preserve">Violence against women </w:t>
      </w:r>
      <w:r w:rsidRPr="00F44F52">
        <w:t>and children</w:t>
      </w:r>
    </w:p>
    <w:p w14:paraId="54F80BBB" w14:textId="46024E54" w:rsidR="00432722" w:rsidRPr="00DE631C" w:rsidRDefault="00ED6652" w:rsidP="00ED6652">
      <w:pPr>
        <w:pStyle w:val="ParaNoG"/>
        <w:numPr>
          <w:ilvl w:val="0"/>
          <w:numId w:val="0"/>
        </w:numPr>
        <w:tabs>
          <w:tab w:val="left" w:pos="0"/>
        </w:tabs>
        <w:ind w:left="1134"/>
      </w:pPr>
      <w:r w:rsidRPr="00DE631C">
        <w:t>13.</w:t>
      </w:r>
      <w:r w:rsidRPr="00DE631C">
        <w:tab/>
      </w:r>
      <w:r w:rsidR="00432722" w:rsidRPr="00755C3B">
        <w:t>The Committee is concerned about the high level of violence against women and children</w:t>
      </w:r>
      <w:r w:rsidR="00432722" w:rsidRPr="00D91792">
        <w:t xml:space="preserve">, including sexual and domestic violence, </w:t>
      </w:r>
      <w:r w:rsidR="00432722" w:rsidRPr="00755C3B">
        <w:rPr>
          <w:bCs/>
          <w:shd w:val="clear" w:color="auto" w:fill="FFFFFF"/>
        </w:rPr>
        <w:t>which have</w:t>
      </w:r>
      <w:r w:rsidR="00432722" w:rsidRPr="00490DF7">
        <w:rPr>
          <w:bCs/>
          <w:shd w:val="clear" w:color="auto" w:fill="FFFFFF"/>
        </w:rPr>
        <w:t xml:space="preserve"> significantly increased during the </w:t>
      </w:r>
      <w:r w:rsidR="00432722">
        <w:rPr>
          <w:bCs/>
          <w:shd w:val="clear" w:color="auto" w:fill="FFFFFF"/>
        </w:rPr>
        <w:t>coronavirus disease (</w:t>
      </w:r>
      <w:r w:rsidR="00432722" w:rsidRPr="00490DF7">
        <w:rPr>
          <w:bCs/>
          <w:shd w:val="clear" w:color="auto" w:fill="FFFFFF"/>
        </w:rPr>
        <w:t>COVID-19</w:t>
      </w:r>
      <w:r w:rsidR="00432722">
        <w:rPr>
          <w:bCs/>
          <w:shd w:val="clear" w:color="auto" w:fill="FFFFFF"/>
        </w:rPr>
        <w:t>)</w:t>
      </w:r>
      <w:r w:rsidR="00432722" w:rsidRPr="00490DF7">
        <w:rPr>
          <w:bCs/>
          <w:shd w:val="clear" w:color="auto" w:fill="FFFFFF"/>
        </w:rPr>
        <w:t xml:space="preserve"> pandemic</w:t>
      </w:r>
      <w:r w:rsidR="00432722">
        <w:t>, and</w:t>
      </w:r>
      <w:r w:rsidR="00432722" w:rsidRPr="00DE631C">
        <w:t xml:space="preserve"> </w:t>
      </w:r>
      <w:r w:rsidR="00432722">
        <w:t xml:space="preserve">about </w:t>
      </w:r>
      <w:r w:rsidR="00432722" w:rsidRPr="00DE631C">
        <w:t>the persistence of harmful traditional practices</w:t>
      </w:r>
      <w:r w:rsidR="00432722">
        <w:t xml:space="preserve"> against women and children</w:t>
      </w:r>
      <w:r w:rsidR="00432722" w:rsidRPr="00DE631C">
        <w:t xml:space="preserve">, including child marriage, </w:t>
      </w:r>
      <w:r w:rsidR="00432722" w:rsidRPr="00755C3B">
        <w:t>polygamy,</w:t>
      </w:r>
      <w:r w:rsidR="00432722" w:rsidRPr="00DE631C">
        <w:t xml:space="preserve"> widowhood rites </w:t>
      </w:r>
      <w:r w:rsidR="00432722">
        <w:t xml:space="preserve">and </w:t>
      </w:r>
      <w:r w:rsidR="00432722" w:rsidRPr="00DE631C">
        <w:t xml:space="preserve">the payment of </w:t>
      </w:r>
      <w:r w:rsidR="00432722" w:rsidRPr="00DE631C">
        <w:rPr>
          <w:i/>
          <w:iCs/>
        </w:rPr>
        <w:t>bogadi</w:t>
      </w:r>
      <w:r w:rsidR="00432722">
        <w:t xml:space="preserve">. The Committee is also concerned about </w:t>
      </w:r>
      <w:r w:rsidR="00432722" w:rsidRPr="00DE631C">
        <w:t xml:space="preserve">the </w:t>
      </w:r>
      <w:r w:rsidR="00432722">
        <w:t>fact that</w:t>
      </w:r>
      <w:r w:rsidR="00432722" w:rsidRPr="00DE631C">
        <w:t xml:space="preserve"> </w:t>
      </w:r>
      <w:r w:rsidR="00432722" w:rsidRPr="00F44F52">
        <w:t xml:space="preserve">marital rape </w:t>
      </w:r>
      <w:r w:rsidR="00432722" w:rsidRPr="00490DF7">
        <w:t>and sexual violence</w:t>
      </w:r>
      <w:r w:rsidR="00432722" w:rsidRPr="005F1547">
        <w:t xml:space="preserve"> </w:t>
      </w:r>
      <w:r w:rsidR="00432722">
        <w:t xml:space="preserve">are not criminal offences in domestic legislation, about </w:t>
      </w:r>
      <w:r w:rsidR="00432722" w:rsidRPr="00DE631C">
        <w:t xml:space="preserve">the </w:t>
      </w:r>
      <w:r w:rsidR="00432722">
        <w:t>low level of reporting o</w:t>
      </w:r>
      <w:r w:rsidR="00432722" w:rsidRPr="00DE631C">
        <w:t xml:space="preserve">f cases and </w:t>
      </w:r>
      <w:r w:rsidR="00432722">
        <w:t xml:space="preserve">about </w:t>
      </w:r>
      <w:r w:rsidR="00432722" w:rsidRPr="005F1547">
        <w:t>the</w:t>
      </w:r>
      <w:r w:rsidR="00432722" w:rsidRPr="005F1547">
        <w:rPr>
          <w:szCs w:val="18"/>
        </w:rPr>
        <w:t xml:space="preserve"> high rate </w:t>
      </w:r>
      <w:r w:rsidR="00432722" w:rsidRPr="00DE631C">
        <w:rPr>
          <w:szCs w:val="18"/>
        </w:rPr>
        <w:t xml:space="preserve">of </w:t>
      </w:r>
      <w:r w:rsidR="00432722" w:rsidRPr="005F1547">
        <w:rPr>
          <w:szCs w:val="18"/>
        </w:rPr>
        <w:t>withdraw</w:t>
      </w:r>
      <w:r w:rsidR="00432722" w:rsidRPr="00DE631C">
        <w:rPr>
          <w:szCs w:val="18"/>
        </w:rPr>
        <w:t>al of</w:t>
      </w:r>
      <w:r w:rsidR="00432722" w:rsidRPr="005F1547">
        <w:rPr>
          <w:szCs w:val="18"/>
        </w:rPr>
        <w:t xml:space="preserve"> complaints</w:t>
      </w:r>
      <w:r w:rsidR="00432722">
        <w:rPr>
          <w:szCs w:val="18"/>
        </w:rPr>
        <w:t xml:space="preserve">. It is further concerned about the insufficient </w:t>
      </w:r>
      <w:r w:rsidR="00432722" w:rsidRPr="00D91792">
        <w:t xml:space="preserve">protection </w:t>
      </w:r>
      <w:r w:rsidR="00432722">
        <w:t xml:space="preserve">and support </w:t>
      </w:r>
      <w:r w:rsidR="00432722" w:rsidRPr="00D91792">
        <w:t xml:space="preserve">afforded to victims of domestic violence and their families, including </w:t>
      </w:r>
      <w:r w:rsidR="00432722">
        <w:t xml:space="preserve">in terms of </w:t>
      </w:r>
      <w:r w:rsidR="00432722" w:rsidRPr="00D91792">
        <w:t xml:space="preserve">the number of shelters </w:t>
      </w:r>
      <w:r w:rsidR="00432722">
        <w:t xml:space="preserve">and the availability of </w:t>
      </w:r>
      <w:r w:rsidR="00432722" w:rsidRPr="00D91792">
        <w:t>medical, psychological and rehabilitation services</w:t>
      </w:r>
      <w:r w:rsidR="00432722">
        <w:t>. The Committee regrets not having received sufficient information on</w:t>
      </w:r>
      <w:r w:rsidR="00432722" w:rsidRPr="00D91792">
        <w:t xml:space="preserve"> the number of investigations, prosecutions and convictions of perpetrators in cases of violence against women and children (arts. 2</w:t>
      </w:r>
      <w:r w:rsidR="00432722">
        <w:t>–</w:t>
      </w:r>
      <w:r w:rsidR="00432722" w:rsidRPr="00D91792">
        <w:t>3, 6</w:t>
      </w:r>
      <w:r w:rsidR="00432722">
        <w:t>–</w:t>
      </w:r>
      <w:r w:rsidR="00432722" w:rsidRPr="00D91792">
        <w:t>7, 24 and 26).</w:t>
      </w:r>
    </w:p>
    <w:p w14:paraId="16D09F51" w14:textId="38B655B2" w:rsidR="005C1FCD" w:rsidRDefault="00ED6652" w:rsidP="00ED6652">
      <w:pPr>
        <w:pStyle w:val="ParaNoG"/>
        <w:numPr>
          <w:ilvl w:val="0"/>
          <w:numId w:val="0"/>
        </w:numPr>
        <w:tabs>
          <w:tab w:val="left" w:pos="0"/>
        </w:tabs>
        <w:ind w:left="1134"/>
        <w:rPr>
          <w:b/>
        </w:rPr>
      </w:pPr>
      <w:r>
        <w:t>14.</w:t>
      </w:r>
      <w:r>
        <w:tab/>
      </w:r>
      <w:r w:rsidR="00432722" w:rsidRPr="00FE050B">
        <w:rPr>
          <w:b/>
        </w:rPr>
        <w:t>The</w:t>
      </w:r>
      <w:r w:rsidR="00432722" w:rsidRPr="00DE631C">
        <w:rPr>
          <w:b/>
        </w:rPr>
        <w:t xml:space="preserve"> State party should</w:t>
      </w:r>
      <w:r w:rsidR="00432722">
        <w:rPr>
          <w:b/>
        </w:rPr>
        <w:t>:</w:t>
      </w:r>
    </w:p>
    <w:p w14:paraId="157329D0" w14:textId="4D74D9B4" w:rsidR="00432722" w:rsidRPr="00594A4B" w:rsidRDefault="00594A4B" w:rsidP="00594A4B">
      <w:pPr>
        <w:pStyle w:val="SingleTxtG"/>
        <w:rPr>
          <w:b/>
        </w:rPr>
      </w:pPr>
      <w:r>
        <w:rPr>
          <w:rFonts w:eastAsiaTheme="minorHAnsi"/>
          <w:b/>
        </w:rPr>
        <w:tab/>
      </w:r>
      <w:r w:rsidR="00432722" w:rsidRPr="00594A4B">
        <w:rPr>
          <w:rFonts w:eastAsiaTheme="minorHAnsi"/>
          <w:bCs/>
        </w:rPr>
        <w:t>(a)</w:t>
      </w:r>
      <w:r w:rsidR="00432722" w:rsidRPr="00594A4B">
        <w:rPr>
          <w:rFonts w:eastAsiaTheme="minorHAnsi"/>
          <w:b/>
        </w:rPr>
        <w:tab/>
      </w:r>
      <w:r w:rsidR="00432722" w:rsidRPr="00594A4B">
        <w:rPr>
          <w:b/>
        </w:rPr>
        <w:t>Strengthen the legal and institutional frameworks to protect women and children against violence, including by explicitly criminalizing marital rape and sexual violence and ensuring the full and effective implementation of the Domestic Violence Act (2008);</w:t>
      </w:r>
    </w:p>
    <w:p w14:paraId="3425F936" w14:textId="4D7953C2" w:rsidR="005C1FCD" w:rsidRDefault="00594A4B" w:rsidP="00594A4B">
      <w:pPr>
        <w:pStyle w:val="SingleTxtG"/>
        <w:rPr>
          <w:b/>
        </w:rPr>
      </w:pPr>
      <w:r>
        <w:rPr>
          <w:b/>
        </w:rPr>
        <w:tab/>
      </w:r>
      <w:r w:rsidR="00432722" w:rsidRPr="00594A4B">
        <w:rPr>
          <w:bCs/>
        </w:rPr>
        <w:t>(b)</w:t>
      </w:r>
      <w:r w:rsidR="00432722" w:rsidRPr="00594A4B">
        <w:rPr>
          <w:b/>
        </w:rPr>
        <w:tab/>
        <w:t>Take concrete steps to eradicate harmful traditional practices, including through systematic awareness-raising campaigns and programmes to change social attitudes, ways of thinking and stereotypes;</w:t>
      </w:r>
    </w:p>
    <w:p w14:paraId="719D3BBB" w14:textId="5C7CA07E" w:rsidR="00432722" w:rsidRPr="00594A4B" w:rsidRDefault="00594A4B" w:rsidP="00594A4B">
      <w:pPr>
        <w:pStyle w:val="SingleTxtG"/>
        <w:rPr>
          <w:b/>
        </w:rPr>
      </w:pPr>
      <w:r>
        <w:rPr>
          <w:b/>
        </w:rPr>
        <w:tab/>
      </w:r>
      <w:r w:rsidR="00432722" w:rsidRPr="00594A4B">
        <w:rPr>
          <w:bCs/>
        </w:rPr>
        <w:t>(c)</w:t>
      </w:r>
      <w:r w:rsidR="00432722" w:rsidRPr="00594A4B">
        <w:rPr>
          <w:b/>
        </w:rPr>
        <w:tab/>
        <w:t xml:space="preserve">Ensure that cases of violence against women and children are thoroughly investigated, that perpetrators are prosecuted and, if convicted, punished with appropriate penalties and that victims have access to effective remedies and means of </w:t>
      </w:r>
      <w:r w:rsidR="00432722" w:rsidRPr="00594A4B">
        <w:rPr>
          <w:b/>
        </w:rPr>
        <w:lastRenderedPageBreak/>
        <w:t>protection and assistance, including to shelters in all parts of the country and to adequate medical, psychological and rehabilitation support services;</w:t>
      </w:r>
    </w:p>
    <w:p w14:paraId="380976A3" w14:textId="435CB76A" w:rsidR="00432722" w:rsidRPr="00594A4B" w:rsidRDefault="00594A4B" w:rsidP="00594A4B">
      <w:pPr>
        <w:pStyle w:val="SingleTxtG"/>
        <w:rPr>
          <w:b/>
        </w:rPr>
      </w:pPr>
      <w:r>
        <w:rPr>
          <w:b/>
        </w:rPr>
        <w:tab/>
      </w:r>
      <w:r w:rsidR="00432722" w:rsidRPr="00594A4B">
        <w:rPr>
          <w:bCs/>
        </w:rPr>
        <w:t>(d)</w:t>
      </w:r>
      <w:r>
        <w:rPr>
          <w:bCs/>
        </w:rPr>
        <w:tab/>
      </w:r>
      <w:r w:rsidR="00432722" w:rsidRPr="00594A4B">
        <w:rPr>
          <w:b/>
        </w:rPr>
        <w:t>Conduct awareness-raising activities for the general public on violence against women and children, including on the Domestic Violence Act (2008), and ensure that police officers, prosecutors and judges in the criminal and customary courts receive appropriate training to effectively deal with such cases.</w:t>
      </w:r>
    </w:p>
    <w:p w14:paraId="5E190EE0" w14:textId="3C2BC86F" w:rsidR="00432722" w:rsidRPr="006042F8" w:rsidRDefault="00594A4B" w:rsidP="00594A4B">
      <w:pPr>
        <w:pStyle w:val="H23G"/>
      </w:pPr>
      <w:r>
        <w:tab/>
      </w:r>
      <w:r>
        <w:tab/>
      </w:r>
      <w:r w:rsidR="00432722" w:rsidRPr="00DE631C">
        <w:t xml:space="preserve">Death </w:t>
      </w:r>
      <w:r w:rsidR="00432722" w:rsidRPr="006042F8">
        <w:t>penalty</w:t>
      </w:r>
    </w:p>
    <w:p w14:paraId="025C820B" w14:textId="6169F3AE" w:rsidR="00432722" w:rsidRPr="00490DF7" w:rsidRDefault="00ED6652" w:rsidP="00ED6652">
      <w:pPr>
        <w:pStyle w:val="ParaNoG"/>
        <w:numPr>
          <w:ilvl w:val="0"/>
          <w:numId w:val="0"/>
        </w:numPr>
        <w:tabs>
          <w:tab w:val="left" w:pos="0"/>
        </w:tabs>
        <w:ind w:left="1134"/>
      </w:pPr>
      <w:r w:rsidRPr="00490DF7">
        <w:t>15.</w:t>
      </w:r>
      <w:r w:rsidRPr="00490DF7">
        <w:tab/>
      </w:r>
      <w:r w:rsidR="00432722" w:rsidRPr="006042F8">
        <w:rPr>
          <w:lang w:val="en-US"/>
        </w:rPr>
        <w:t xml:space="preserve">The Committee regrets </w:t>
      </w:r>
      <w:r w:rsidR="00432722" w:rsidRPr="00755C3B">
        <w:t>th</w:t>
      </w:r>
      <w:r w:rsidR="00432722">
        <w:t>at the</w:t>
      </w:r>
      <w:r w:rsidR="00432722" w:rsidRPr="00755C3B">
        <w:t xml:space="preserve"> State party</w:t>
      </w:r>
      <w:r w:rsidR="00432722" w:rsidRPr="00DE631C">
        <w:t xml:space="preserve"> </w:t>
      </w:r>
      <w:r w:rsidR="00432722">
        <w:t xml:space="preserve">does not plan to abolish the death penalty or to impose a moratorium and </w:t>
      </w:r>
      <w:r w:rsidR="00432722">
        <w:rPr>
          <w:lang w:val="en-US"/>
        </w:rPr>
        <w:t xml:space="preserve">reiterates its concern that death sentences continue to be imposed and carried out. </w:t>
      </w:r>
      <w:r w:rsidR="00432722" w:rsidRPr="00DE631C">
        <w:rPr>
          <w:lang w:val="en-US"/>
        </w:rPr>
        <w:t xml:space="preserve">The Committee is concerned </w:t>
      </w:r>
      <w:r w:rsidR="00432722">
        <w:rPr>
          <w:lang w:val="en-US"/>
        </w:rPr>
        <w:t xml:space="preserve">that no </w:t>
      </w:r>
      <w:r w:rsidR="00432722" w:rsidRPr="00DE631C">
        <w:rPr>
          <w:lang w:val="en-US"/>
        </w:rPr>
        <w:t xml:space="preserve">applications for mercy </w:t>
      </w:r>
      <w:r w:rsidR="00432722">
        <w:rPr>
          <w:lang w:val="en-US"/>
        </w:rPr>
        <w:t xml:space="preserve">brought </w:t>
      </w:r>
      <w:r w:rsidR="00432722" w:rsidRPr="00DE631C">
        <w:rPr>
          <w:lang w:val="en-US"/>
        </w:rPr>
        <w:t>before the Advisory Committee on the Prerogative of Mercy</w:t>
      </w:r>
      <w:r w:rsidR="00432722">
        <w:rPr>
          <w:lang w:val="en-US"/>
        </w:rPr>
        <w:t xml:space="preserve"> have been successful and regrets the lack of information </w:t>
      </w:r>
      <w:r w:rsidR="00432722" w:rsidRPr="00755C3B">
        <w:t xml:space="preserve">on the criteria </w:t>
      </w:r>
      <w:r w:rsidR="00432722" w:rsidRPr="006042F8">
        <w:t xml:space="preserve">applied for determining the success or failure of </w:t>
      </w:r>
      <w:r w:rsidR="00432722">
        <w:t xml:space="preserve">such </w:t>
      </w:r>
      <w:r w:rsidR="00432722" w:rsidRPr="006042F8">
        <w:t>applications</w:t>
      </w:r>
      <w:r w:rsidR="00432722">
        <w:t xml:space="preserve">. It is also concerned that sufficient time is not afforded </w:t>
      </w:r>
      <w:r w:rsidR="00432722" w:rsidRPr="00DE631C">
        <w:t xml:space="preserve">for </w:t>
      </w:r>
      <w:r w:rsidR="00432722" w:rsidRPr="00E56C92">
        <w:t xml:space="preserve">the preparation of clemency petitions, despite the </w:t>
      </w:r>
      <w:r w:rsidR="00432722">
        <w:t xml:space="preserve">2016 </w:t>
      </w:r>
      <w:r w:rsidR="00432722" w:rsidRPr="00E56C92">
        <w:t xml:space="preserve">ruling of the Court of Appeal </w:t>
      </w:r>
      <w:r w:rsidR="00432722">
        <w:t xml:space="preserve">in the case </w:t>
      </w:r>
      <w:r w:rsidR="00432722" w:rsidRPr="00490DF7">
        <w:rPr>
          <w:rFonts w:eastAsia="Calibri"/>
          <w:i/>
          <w:iCs/>
        </w:rPr>
        <w:t>Gabaakanye v. the State</w:t>
      </w:r>
      <w:r w:rsidR="00432722" w:rsidRPr="007B1EC8">
        <w:rPr>
          <w:rFonts w:eastAsia="Calibri"/>
        </w:rPr>
        <w:t>,</w:t>
      </w:r>
      <w:r w:rsidR="00432722" w:rsidRPr="00D91792">
        <w:rPr>
          <w:rFonts w:eastAsia="Calibri"/>
          <w:i/>
          <w:iCs/>
        </w:rPr>
        <w:t xml:space="preserve"> </w:t>
      </w:r>
      <w:r w:rsidR="00432722" w:rsidRPr="00D91792">
        <w:t>that</w:t>
      </w:r>
      <w:r w:rsidR="00432722">
        <w:t xml:space="preserve"> </w:t>
      </w:r>
      <w:r w:rsidR="00432722" w:rsidRPr="005F1547">
        <w:rPr>
          <w:rFonts w:eastAsia="Calibri"/>
        </w:rPr>
        <w:t>advance notice</w:t>
      </w:r>
      <w:r w:rsidR="00432722">
        <w:rPr>
          <w:rFonts w:eastAsia="Calibri"/>
        </w:rPr>
        <w:t xml:space="preserve"> of the execution day</w:t>
      </w:r>
      <w:r w:rsidR="00432722" w:rsidRPr="005F1547">
        <w:rPr>
          <w:rFonts w:eastAsia="Calibri"/>
        </w:rPr>
        <w:t xml:space="preserve"> </w:t>
      </w:r>
      <w:r w:rsidR="00432722">
        <w:rPr>
          <w:rFonts w:eastAsia="Calibri"/>
        </w:rPr>
        <w:t xml:space="preserve">is not given to prisoners and their families, and that the </w:t>
      </w:r>
      <w:r w:rsidR="00432722" w:rsidRPr="00DE631C">
        <w:rPr>
          <w:lang w:val="en-US"/>
        </w:rPr>
        <w:t>body of the executed person is not returned to the family for private burial</w:t>
      </w:r>
      <w:r w:rsidR="00432722">
        <w:rPr>
          <w:lang w:val="en-US"/>
        </w:rPr>
        <w:t xml:space="preserve">. </w:t>
      </w:r>
      <w:r w:rsidR="00432722" w:rsidRPr="00E56C92">
        <w:rPr>
          <w:lang w:val="en-US"/>
        </w:rPr>
        <w:t>The Committee</w:t>
      </w:r>
      <w:r w:rsidR="00432722" w:rsidRPr="00DE631C">
        <w:rPr>
          <w:lang w:val="en-US"/>
        </w:rPr>
        <w:t xml:space="preserve"> note</w:t>
      </w:r>
      <w:r w:rsidR="00432722">
        <w:rPr>
          <w:lang w:val="en-US"/>
        </w:rPr>
        <w:t>s</w:t>
      </w:r>
      <w:r w:rsidR="00432722" w:rsidRPr="00DE631C">
        <w:rPr>
          <w:lang w:val="en-US"/>
        </w:rPr>
        <w:t xml:space="preserve"> that the death penalty is mandatory for the crimes of murder and treason and reiterates its view that </w:t>
      </w:r>
      <w:r w:rsidR="00432722">
        <w:rPr>
          <w:lang w:val="en-US"/>
        </w:rPr>
        <w:t xml:space="preserve">the </w:t>
      </w:r>
      <w:r w:rsidR="00432722" w:rsidRPr="00DE631C">
        <w:rPr>
          <w:lang w:val="en-US"/>
        </w:rPr>
        <w:t xml:space="preserve">mandatory imposition of </w:t>
      </w:r>
      <w:r w:rsidR="00432722">
        <w:rPr>
          <w:lang w:val="en-US"/>
        </w:rPr>
        <w:t xml:space="preserve">the </w:t>
      </w:r>
      <w:r w:rsidR="00432722" w:rsidRPr="00DE631C">
        <w:rPr>
          <w:lang w:val="en-US"/>
        </w:rPr>
        <w:t>death penalty for any crime is in violation of article 6</w:t>
      </w:r>
      <w:r w:rsidR="00432722">
        <w:rPr>
          <w:lang w:val="en-US"/>
        </w:rPr>
        <w:t xml:space="preserve"> (2)</w:t>
      </w:r>
      <w:r w:rsidR="00432722" w:rsidRPr="00DE631C">
        <w:rPr>
          <w:lang w:val="en-US"/>
        </w:rPr>
        <w:t xml:space="preserve"> of the Covenant</w:t>
      </w:r>
      <w:r w:rsidR="00432722" w:rsidRPr="00DE631C">
        <w:t xml:space="preserve">. In addition, the Committee considers that treason would not be included </w:t>
      </w:r>
      <w:r w:rsidR="00432722" w:rsidRPr="00DE631C">
        <w:rPr>
          <w:lang w:val="en-US"/>
        </w:rPr>
        <w:t xml:space="preserve">among the most serious crimes within the meaning of article 6 </w:t>
      </w:r>
      <w:r w:rsidR="00432722">
        <w:rPr>
          <w:lang w:val="en-US"/>
        </w:rPr>
        <w:t>(</w:t>
      </w:r>
      <w:r w:rsidR="00432722" w:rsidRPr="00DE631C">
        <w:rPr>
          <w:lang w:val="en-US"/>
        </w:rPr>
        <w:t>2</w:t>
      </w:r>
      <w:r w:rsidR="00432722">
        <w:rPr>
          <w:lang w:val="en-US"/>
        </w:rPr>
        <w:t>)</w:t>
      </w:r>
      <w:r w:rsidR="00432722" w:rsidRPr="00DE631C">
        <w:rPr>
          <w:lang w:val="en-US"/>
        </w:rPr>
        <w:t xml:space="preserve"> of the Covenant (arts. </w:t>
      </w:r>
      <w:r w:rsidR="00432722" w:rsidRPr="00755C3B">
        <w:rPr>
          <w:lang w:val="en-US"/>
        </w:rPr>
        <w:t>6</w:t>
      </w:r>
      <w:r w:rsidR="00432722">
        <w:rPr>
          <w:lang w:val="en-US"/>
        </w:rPr>
        <w:t>–</w:t>
      </w:r>
      <w:r w:rsidR="00432722" w:rsidRPr="00755C3B">
        <w:rPr>
          <w:lang w:val="en-US"/>
        </w:rPr>
        <w:t>7, 10</w:t>
      </w:r>
      <w:r w:rsidR="00432722">
        <w:rPr>
          <w:lang w:val="en-US"/>
        </w:rPr>
        <w:t xml:space="preserve"> and</w:t>
      </w:r>
      <w:r w:rsidR="00432722" w:rsidRPr="00755C3B">
        <w:rPr>
          <w:lang w:val="en-US"/>
        </w:rPr>
        <w:t xml:space="preserve"> 23).</w:t>
      </w:r>
    </w:p>
    <w:p w14:paraId="31F58B3B" w14:textId="46CA7EA9" w:rsidR="00432722" w:rsidRPr="00DE631C" w:rsidRDefault="00ED6652" w:rsidP="00ED6652">
      <w:pPr>
        <w:pStyle w:val="ParaNoG"/>
        <w:numPr>
          <w:ilvl w:val="0"/>
          <w:numId w:val="0"/>
        </w:numPr>
        <w:tabs>
          <w:tab w:val="left" w:pos="0"/>
        </w:tabs>
        <w:ind w:left="1134"/>
        <w:rPr>
          <w:b/>
          <w:bCs/>
        </w:rPr>
      </w:pPr>
      <w:r w:rsidRPr="00DE631C">
        <w:rPr>
          <w:bCs/>
        </w:rPr>
        <w:t>16.</w:t>
      </w:r>
      <w:r w:rsidRPr="00DE631C">
        <w:rPr>
          <w:bCs/>
        </w:rPr>
        <w:tab/>
      </w:r>
      <w:r w:rsidR="00432722" w:rsidRPr="00703308">
        <w:rPr>
          <w:b/>
          <w:bCs/>
          <w:lang w:val="en-US"/>
        </w:rPr>
        <w:t xml:space="preserve">In light of and </w:t>
      </w:r>
      <w:r w:rsidR="00432722">
        <w:rPr>
          <w:b/>
          <w:bCs/>
        </w:rPr>
        <w:t>bearing in mind</w:t>
      </w:r>
      <w:r w:rsidR="00432722" w:rsidRPr="00703308" w:rsidDel="00ED07E6">
        <w:rPr>
          <w:b/>
          <w:bCs/>
          <w:lang w:val="en-US"/>
        </w:rPr>
        <w:t xml:space="preserve"> </w:t>
      </w:r>
      <w:r w:rsidR="00432722">
        <w:rPr>
          <w:b/>
          <w:bCs/>
        </w:rPr>
        <w:t>the Committee</w:t>
      </w:r>
      <w:r w:rsidR="005C1FCD">
        <w:rPr>
          <w:b/>
          <w:bCs/>
        </w:rPr>
        <w:t>’</w:t>
      </w:r>
      <w:r w:rsidR="00432722">
        <w:rPr>
          <w:b/>
          <w:bCs/>
        </w:rPr>
        <w:t>s</w:t>
      </w:r>
      <w:r w:rsidR="00432722" w:rsidRPr="00FE050B">
        <w:rPr>
          <w:b/>
          <w:bCs/>
        </w:rPr>
        <w:t xml:space="preserve"> general comment</w:t>
      </w:r>
      <w:r w:rsidR="00432722" w:rsidRPr="00DE631C">
        <w:rPr>
          <w:b/>
          <w:bCs/>
        </w:rPr>
        <w:t xml:space="preserve"> No. 36 (2018) </w:t>
      </w:r>
      <w:r w:rsidR="00432722">
        <w:rPr>
          <w:b/>
          <w:bCs/>
        </w:rPr>
        <w:t>and its</w:t>
      </w:r>
      <w:r w:rsidR="00432722" w:rsidRPr="00DE631C">
        <w:rPr>
          <w:b/>
          <w:bCs/>
        </w:rPr>
        <w:t xml:space="preserve"> previous recommendation</w:t>
      </w:r>
      <w:r w:rsidR="00432722">
        <w:rPr>
          <w:b/>
          <w:bCs/>
        </w:rPr>
        <w:t>,</w:t>
      </w:r>
      <w:r w:rsidR="00432722" w:rsidRPr="005C1FCD">
        <w:rPr>
          <w:rStyle w:val="FootnoteReference"/>
        </w:rPr>
        <w:footnoteReference w:id="8"/>
      </w:r>
      <w:r w:rsidR="00432722" w:rsidRPr="00DE631C">
        <w:rPr>
          <w:b/>
          <w:bCs/>
        </w:rPr>
        <w:t xml:space="preserve"> the State party should:</w:t>
      </w:r>
    </w:p>
    <w:p w14:paraId="4C7946F4" w14:textId="77777777" w:rsidR="005C1FCD" w:rsidRDefault="00594A4B" w:rsidP="00594A4B">
      <w:pPr>
        <w:pStyle w:val="SingleTxtG"/>
        <w:rPr>
          <w:b/>
          <w:bCs/>
        </w:rPr>
      </w:pPr>
      <w:r>
        <w:rPr>
          <w:lang w:val="en-US"/>
        </w:rPr>
        <w:tab/>
      </w:r>
      <w:r w:rsidR="00432722" w:rsidRPr="007B1EC8">
        <w:rPr>
          <w:lang w:val="en-US"/>
        </w:rPr>
        <w:t>(a)</w:t>
      </w:r>
      <w:r w:rsidR="00432722" w:rsidRPr="005F1547">
        <w:rPr>
          <w:lang w:val="en-US"/>
        </w:rPr>
        <w:tab/>
      </w:r>
      <w:r w:rsidR="00432722" w:rsidRPr="00594A4B">
        <w:rPr>
          <w:b/>
          <w:bCs/>
        </w:rPr>
        <w:t>Revise the Penal Code so as to make it strictly compliant with article 6 (2) of the Covenant and restrict the crimes for which the death penalty may be imposed to the most serious crimes, understood to be crimes involving intentional killing;</w:t>
      </w:r>
    </w:p>
    <w:p w14:paraId="5F8B42E8" w14:textId="2FD654A0" w:rsidR="00432722" w:rsidRPr="00594A4B" w:rsidRDefault="00594A4B" w:rsidP="00594A4B">
      <w:pPr>
        <w:pStyle w:val="SingleTxtG"/>
        <w:rPr>
          <w:b/>
          <w:bCs/>
          <w:lang w:val="en-US"/>
        </w:rPr>
      </w:pPr>
      <w:r>
        <w:rPr>
          <w:b/>
          <w:bCs/>
          <w:lang w:val="en-US"/>
        </w:rPr>
        <w:tab/>
      </w:r>
      <w:r w:rsidR="00432722" w:rsidRPr="00594A4B">
        <w:rPr>
          <w:lang w:val="en-US"/>
        </w:rPr>
        <w:t>(b)</w:t>
      </w:r>
      <w:r w:rsidR="00432722" w:rsidRPr="00594A4B">
        <w:rPr>
          <w:b/>
          <w:bCs/>
          <w:lang w:val="en-US"/>
        </w:rPr>
        <w:tab/>
      </w:r>
      <w:r w:rsidR="00432722" w:rsidRPr="00594A4B">
        <w:rPr>
          <w:b/>
          <w:bCs/>
        </w:rPr>
        <w:t>Increase its efforts towards commuting the death penalty imposed on persons on death row to life imprisonment;</w:t>
      </w:r>
    </w:p>
    <w:p w14:paraId="22E513A1" w14:textId="77777777" w:rsidR="005C1FCD" w:rsidRDefault="00594A4B" w:rsidP="00594A4B">
      <w:pPr>
        <w:pStyle w:val="SingleTxtG"/>
        <w:rPr>
          <w:b/>
          <w:bCs/>
          <w:lang w:val="en-US"/>
        </w:rPr>
      </w:pPr>
      <w:r>
        <w:rPr>
          <w:b/>
          <w:bCs/>
          <w:lang w:val="en-US"/>
        </w:rPr>
        <w:tab/>
      </w:r>
      <w:r w:rsidR="00432722" w:rsidRPr="00594A4B">
        <w:rPr>
          <w:lang w:val="en-US"/>
        </w:rPr>
        <w:t>(c)</w:t>
      </w:r>
      <w:r w:rsidR="00432722" w:rsidRPr="00594A4B">
        <w:rPr>
          <w:b/>
          <w:bCs/>
          <w:lang w:val="en-US"/>
        </w:rPr>
        <w:tab/>
        <w:t xml:space="preserve">Ensure that prisoners and their families are informed in advance of the date of the execution and </w:t>
      </w:r>
      <w:r w:rsidR="00432722" w:rsidRPr="00594A4B">
        <w:rPr>
          <w:b/>
          <w:bCs/>
        </w:rPr>
        <w:t>that the body is returned to the family for private burial</w:t>
      </w:r>
      <w:r w:rsidR="00432722" w:rsidRPr="00594A4B">
        <w:rPr>
          <w:b/>
          <w:bCs/>
          <w:lang w:val="en-US"/>
        </w:rPr>
        <w:t>;</w:t>
      </w:r>
    </w:p>
    <w:p w14:paraId="238A8797" w14:textId="77777777" w:rsidR="005C1FCD" w:rsidRDefault="00594A4B" w:rsidP="00594A4B">
      <w:pPr>
        <w:pStyle w:val="SingleTxtG"/>
        <w:rPr>
          <w:b/>
          <w:bCs/>
          <w:lang w:val="en-US"/>
        </w:rPr>
      </w:pPr>
      <w:r>
        <w:rPr>
          <w:b/>
          <w:bCs/>
          <w:lang w:val="en-US"/>
        </w:rPr>
        <w:tab/>
      </w:r>
      <w:r w:rsidR="00432722" w:rsidRPr="00594A4B">
        <w:rPr>
          <w:lang w:val="en-US"/>
        </w:rPr>
        <w:t>(d)</w:t>
      </w:r>
      <w:r w:rsidR="00432722" w:rsidRPr="00594A4B">
        <w:rPr>
          <w:lang w:val="en-US"/>
        </w:rPr>
        <w:tab/>
      </w:r>
      <w:r w:rsidR="00432722" w:rsidRPr="00594A4B">
        <w:rPr>
          <w:b/>
          <w:bCs/>
        </w:rPr>
        <w:t xml:space="preserve">Consider embarking on a political and legislative process aimed at the abolition of the death penalty and carry out public advocacy efforts and campaigns to promote that objective, including a </w:t>
      </w:r>
      <w:r w:rsidR="00432722" w:rsidRPr="00594A4B">
        <w:rPr>
          <w:b/>
          <w:bCs/>
          <w:lang w:val="en-US"/>
        </w:rPr>
        <w:t>public debate on the death penalty on the basis of a full presentation of all aspects of the matter, especially the importance of making progress in terms of guaranteeing the enjoyment of the right to life.</w:t>
      </w:r>
    </w:p>
    <w:p w14:paraId="43D3C691" w14:textId="038A9753" w:rsidR="00432722" w:rsidRPr="00DE631C" w:rsidRDefault="00432722" w:rsidP="00594A4B">
      <w:pPr>
        <w:pStyle w:val="H23G"/>
        <w:rPr>
          <w:highlight w:val="cyan"/>
        </w:rPr>
      </w:pPr>
      <w:r>
        <w:rPr>
          <w:rFonts w:eastAsiaTheme="minorEastAsia"/>
        </w:rPr>
        <w:tab/>
      </w:r>
      <w:r w:rsidRPr="00DE631C">
        <w:tab/>
        <w:t>Prohibition of torture and other cruel, inhuman or degrading treatment or punishment</w:t>
      </w:r>
    </w:p>
    <w:p w14:paraId="2E75745B" w14:textId="52314254" w:rsidR="00432722" w:rsidRPr="00DE631C" w:rsidRDefault="00ED6652" w:rsidP="00ED6652">
      <w:pPr>
        <w:pStyle w:val="ParaNoG"/>
        <w:numPr>
          <w:ilvl w:val="0"/>
          <w:numId w:val="0"/>
        </w:numPr>
        <w:tabs>
          <w:tab w:val="left" w:pos="0"/>
        </w:tabs>
        <w:ind w:left="1134"/>
      </w:pPr>
      <w:r w:rsidRPr="00DE631C">
        <w:t>17.</w:t>
      </w:r>
      <w:r w:rsidRPr="00DE631C">
        <w:tab/>
      </w:r>
      <w:r w:rsidR="00432722">
        <w:rPr>
          <w:lang w:val="en-US"/>
        </w:rPr>
        <w:t>T</w:t>
      </w:r>
      <w:r w:rsidR="00432722" w:rsidRPr="00DE631C">
        <w:rPr>
          <w:lang w:val="en-US"/>
        </w:rPr>
        <w:t xml:space="preserve">he Committee </w:t>
      </w:r>
      <w:r w:rsidR="00432722">
        <w:rPr>
          <w:lang w:val="en-US"/>
        </w:rPr>
        <w:t xml:space="preserve">is </w:t>
      </w:r>
      <w:r w:rsidR="00432722" w:rsidRPr="00DE631C">
        <w:rPr>
          <w:lang w:val="en-US"/>
        </w:rPr>
        <w:t xml:space="preserve">concerned </w:t>
      </w:r>
      <w:r w:rsidR="00432722">
        <w:rPr>
          <w:lang w:val="en-US"/>
        </w:rPr>
        <w:t xml:space="preserve">that the Penal Code does not </w:t>
      </w:r>
      <w:r w:rsidR="00432722">
        <w:t xml:space="preserve">list torture as a </w:t>
      </w:r>
      <w:r w:rsidR="00432722" w:rsidRPr="00DE631C">
        <w:t>criminal offence</w:t>
      </w:r>
      <w:r w:rsidR="00432722" w:rsidRPr="00490DF7">
        <w:t xml:space="preserve">. It is </w:t>
      </w:r>
      <w:r w:rsidR="00432722">
        <w:t>also</w:t>
      </w:r>
      <w:r w:rsidR="00432722" w:rsidRPr="00490DF7">
        <w:t xml:space="preserve"> co</w:t>
      </w:r>
      <w:r w:rsidR="00432722">
        <w:t>ncerned about the lack of</w:t>
      </w:r>
      <w:r w:rsidR="00432722" w:rsidRPr="00B75653">
        <w:t xml:space="preserve"> an independent, effective and accessible mechanism to receive</w:t>
      </w:r>
      <w:r w:rsidR="00432722" w:rsidRPr="005F1547">
        <w:t xml:space="preserve"> and investigate complaints of torture and ill-treatment of </w:t>
      </w:r>
      <w:r w:rsidR="00432722" w:rsidRPr="00DE631C">
        <w:t>person</w:t>
      </w:r>
      <w:r w:rsidR="00432722">
        <w:t>s</w:t>
      </w:r>
      <w:r w:rsidR="00432722" w:rsidRPr="00DE631C">
        <w:t xml:space="preserve"> deprived of </w:t>
      </w:r>
      <w:r w:rsidR="00432722">
        <w:t xml:space="preserve">their </w:t>
      </w:r>
      <w:r w:rsidR="00432722" w:rsidRPr="00DE631C">
        <w:t>liberty</w:t>
      </w:r>
      <w:r w:rsidR="00432722">
        <w:t xml:space="preserve"> and regrets not </w:t>
      </w:r>
      <w:r w:rsidR="00432722" w:rsidRPr="00DE631C">
        <w:t xml:space="preserve">having received </w:t>
      </w:r>
      <w:r w:rsidR="00432722">
        <w:t xml:space="preserve">information on: (a) the establishment of an independent institution for visiting and monitoring places of deprivation of liberty; and (b) </w:t>
      </w:r>
      <w:r w:rsidR="00432722" w:rsidRPr="00755C3B">
        <w:t>the number of complaints received,</w:t>
      </w:r>
      <w:r w:rsidR="00432722" w:rsidRPr="00B06B4E">
        <w:t xml:space="preserve"> investigations conducted, penalties imposed and measures of rehabilitation and forms of redress provided</w:t>
      </w:r>
      <w:r w:rsidR="00432722">
        <w:t xml:space="preserve"> to victims</w:t>
      </w:r>
      <w:r w:rsidR="00432722" w:rsidRPr="00DE631C">
        <w:t xml:space="preserve">. It also regrets that the State party has not </w:t>
      </w:r>
      <w:r w:rsidR="00432722">
        <w:t xml:space="preserve">yet </w:t>
      </w:r>
      <w:r w:rsidR="00432722" w:rsidRPr="00DE631C">
        <w:t>ratif</w:t>
      </w:r>
      <w:r w:rsidR="00432722" w:rsidRPr="00D91792">
        <w:t>ied</w:t>
      </w:r>
      <w:r w:rsidR="00432722">
        <w:t xml:space="preserve"> the</w:t>
      </w:r>
      <w:r w:rsidR="00432722" w:rsidRPr="00DE631C">
        <w:t xml:space="preserve"> Optional Protocol to the Convention against Torture and Other Cruel, Inhuman or Degrading Treatment or Punishment (arts. 7 and 10).</w:t>
      </w:r>
    </w:p>
    <w:p w14:paraId="6AFD8C11" w14:textId="432A8B5D" w:rsidR="00432722" w:rsidRPr="00DE631C" w:rsidRDefault="00ED6652" w:rsidP="00ED6652">
      <w:pPr>
        <w:pStyle w:val="ParaNoG"/>
        <w:keepNext/>
        <w:numPr>
          <w:ilvl w:val="0"/>
          <w:numId w:val="0"/>
        </w:numPr>
        <w:tabs>
          <w:tab w:val="left" w:pos="0"/>
        </w:tabs>
        <w:ind w:left="1134"/>
        <w:rPr>
          <w:b/>
          <w:bCs/>
        </w:rPr>
      </w:pPr>
      <w:r w:rsidRPr="00DE631C">
        <w:rPr>
          <w:bCs/>
        </w:rPr>
        <w:lastRenderedPageBreak/>
        <w:t>18.</w:t>
      </w:r>
      <w:r w:rsidRPr="00DE631C">
        <w:rPr>
          <w:bCs/>
        </w:rPr>
        <w:tab/>
      </w:r>
      <w:r w:rsidR="00432722" w:rsidRPr="00703308">
        <w:rPr>
          <w:b/>
          <w:bCs/>
          <w:lang w:val="en-US"/>
        </w:rPr>
        <w:t xml:space="preserve">In light of and </w:t>
      </w:r>
      <w:r w:rsidR="00432722">
        <w:rPr>
          <w:b/>
          <w:bCs/>
        </w:rPr>
        <w:t>bearing in mind</w:t>
      </w:r>
      <w:r w:rsidR="00432722" w:rsidRPr="00703308" w:rsidDel="00ED07E6">
        <w:rPr>
          <w:b/>
          <w:bCs/>
          <w:lang w:val="en-US"/>
        </w:rPr>
        <w:t xml:space="preserve"> </w:t>
      </w:r>
      <w:r w:rsidR="00432722" w:rsidRPr="00703308">
        <w:rPr>
          <w:b/>
          <w:bCs/>
        </w:rPr>
        <w:t>the Committee</w:t>
      </w:r>
      <w:r w:rsidR="005C1FCD">
        <w:rPr>
          <w:b/>
          <w:bCs/>
        </w:rPr>
        <w:t>’</w:t>
      </w:r>
      <w:r w:rsidR="00432722" w:rsidRPr="00703308">
        <w:rPr>
          <w:b/>
          <w:bCs/>
        </w:rPr>
        <w:t>s previous recommendations</w:t>
      </w:r>
      <w:r w:rsidR="00432722" w:rsidRPr="00703308">
        <w:rPr>
          <w:b/>
          <w:bCs/>
          <w:lang w:val="en-US"/>
        </w:rPr>
        <w:t>,</w:t>
      </w:r>
      <w:r w:rsidR="00432722" w:rsidRPr="005C1FCD">
        <w:rPr>
          <w:rStyle w:val="FootnoteReference"/>
        </w:rPr>
        <w:footnoteReference w:id="9"/>
      </w:r>
      <w:r w:rsidR="00432722" w:rsidRPr="00703308">
        <w:rPr>
          <w:b/>
          <w:bCs/>
          <w:lang w:val="en-US"/>
        </w:rPr>
        <w:t xml:space="preserve"> the State party</w:t>
      </w:r>
      <w:r w:rsidR="00432722" w:rsidRPr="00DE631C">
        <w:rPr>
          <w:b/>
          <w:bCs/>
          <w:lang w:val="en-US"/>
        </w:rPr>
        <w:t xml:space="preserve"> should</w:t>
      </w:r>
      <w:r w:rsidR="00432722" w:rsidRPr="00DE631C">
        <w:rPr>
          <w:b/>
          <w:bCs/>
        </w:rPr>
        <w:t>:</w:t>
      </w:r>
    </w:p>
    <w:p w14:paraId="1BF34D2F" w14:textId="6C2F13A9" w:rsidR="00432722" w:rsidRPr="00594A4B" w:rsidRDefault="00594A4B" w:rsidP="00594A4B">
      <w:pPr>
        <w:pStyle w:val="SingleTxtG"/>
        <w:rPr>
          <w:b/>
        </w:rPr>
      </w:pPr>
      <w:r>
        <w:rPr>
          <w:bCs/>
        </w:rPr>
        <w:tab/>
      </w:r>
      <w:r w:rsidR="00432722" w:rsidRPr="007B1EC8">
        <w:rPr>
          <w:bCs/>
        </w:rPr>
        <w:t>(a)</w:t>
      </w:r>
      <w:r w:rsidR="00432722" w:rsidRPr="007B1EC8">
        <w:rPr>
          <w:bCs/>
        </w:rPr>
        <w:tab/>
      </w:r>
      <w:r w:rsidR="00432722" w:rsidRPr="00594A4B">
        <w:rPr>
          <w:b/>
          <w:lang w:val="en-US"/>
        </w:rPr>
        <w:t xml:space="preserve">Adopt a regulatory framework on torture, including by listing torture as a </w:t>
      </w:r>
      <w:r w:rsidR="00432722" w:rsidRPr="00594A4B">
        <w:rPr>
          <w:b/>
        </w:rPr>
        <w:t>criminal offence in its Penal Code, that reflects and is in compliance with relevant international standards;</w:t>
      </w:r>
    </w:p>
    <w:p w14:paraId="5FE4B1DB" w14:textId="15332529" w:rsidR="00432722" w:rsidRPr="00594A4B" w:rsidRDefault="00594A4B" w:rsidP="00594A4B">
      <w:pPr>
        <w:pStyle w:val="SingleTxtG"/>
        <w:rPr>
          <w:b/>
        </w:rPr>
      </w:pPr>
      <w:r>
        <w:rPr>
          <w:b/>
        </w:rPr>
        <w:tab/>
      </w:r>
      <w:r w:rsidR="00432722" w:rsidRPr="00594A4B">
        <w:rPr>
          <w:bCs/>
        </w:rPr>
        <w:t>(b)</w:t>
      </w:r>
      <w:r w:rsidR="00432722" w:rsidRPr="00594A4B">
        <w:rPr>
          <w:b/>
        </w:rPr>
        <w:tab/>
        <w:t>Conduct prompt, thorough, effective, independent and impartial investigations into all allegations of torture and ill-treatment, in line with the Manual on the Effective Investigation and Documentation of Torture and Other Cruel, Inhuman or Degrading Treatment or Punishment (Istanbul Protocol), ensuring that perpetrators are prosecuted and, if convicted, punished appropriately and that victims receive full reparation;</w:t>
      </w:r>
    </w:p>
    <w:p w14:paraId="6387F7B9" w14:textId="07F16AD0" w:rsidR="00432722" w:rsidRPr="00594A4B" w:rsidRDefault="00594A4B" w:rsidP="00594A4B">
      <w:pPr>
        <w:pStyle w:val="SingleTxtG"/>
        <w:rPr>
          <w:b/>
        </w:rPr>
      </w:pPr>
      <w:r>
        <w:rPr>
          <w:b/>
        </w:rPr>
        <w:tab/>
      </w:r>
      <w:r w:rsidR="00432722" w:rsidRPr="00594A4B">
        <w:rPr>
          <w:bCs/>
        </w:rPr>
        <w:t>(c)</w:t>
      </w:r>
      <w:r w:rsidR="00432722" w:rsidRPr="00594A4B">
        <w:rPr>
          <w:b/>
        </w:rPr>
        <w:tab/>
        <w:t>Ensure that all persons deprived of their liberty have access to an independent and effective complaints mechanism to investigate allegations of torture and ill-treatment that guarantees prompt, effective and direct access to the bodies responsible for handling such complaints, including by strengthening the independence of the Office of the Ombudsman and its capacity to respond to such complaints;</w:t>
      </w:r>
    </w:p>
    <w:p w14:paraId="723753E3" w14:textId="539B5C2B" w:rsidR="00432722" w:rsidRPr="00594A4B" w:rsidRDefault="00594A4B" w:rsidP="00594A4B">
      <w:pPr>
        <w:pStyle w:val="SingleTxtG"/>
        <w:rPr>
          <w:b/>
        </w:rPr>
      </w:pPr>
      <w:r>
        <w:rPr>
          <w:b/>
        </w:rPr>
        <w:tab/>
      </w:r>
      <w:r w:rsidR="00432722" w:rsidRPr="00594A4B">
        <w:rPr>
          <w:bCs/>
        </w:rPr>
        <w:t>(d)</w:t>
      </w:r>
      <w:r w:rsidR="00432722" w:rsidRPr="00594A4B">
        <w:rPr>
          <w:b/>
        </w:rPr>
        <w:t xml:space="preserve"> </w:t>
      </w:r>
      <w:r w:rsidR="00432722" w:rsidRPr="00594A4B">
        <w:rPr>
          <w:b/>
        </w:rPr>
        <w:tab/>
        <w:t>Establish an independent institution mandated with conducting visits and monitoring places of deprivation of liberty and ensure that all such places are subject to independent, effective and regular monitoring and inspection without prior notice and on an unsupervised basis;</w:t>
      </w:r>
    </w:p>
    <w:p w14:paraId="4F9A29F1" w14:textId="0A2BB6B7" w:rsidR="00432722" w:rsidRPr="00594A4B" w:rsidRDefault="00594A4B" w:rsidP="00594A4B">
      <w:pPr>
        <w:pStyle w:val="SingleTxtG"/>
        <w:rPr>
          <w:b/>
        </w:rPr>
      </w:pPr>
      <w:r>
        <w:rPr>
          <w:b/>
        </w:rPr>
        <w:tab/>
      </w:r>
      <w:r w:rsidR="00432722" w:rsidRPr="00594A4B">
        <w:rPr>
          <w:bCs/>
        </w:rPr>
        <w:t>(e)</w:t>
      </w:r>
      <w:r w:rsidR="00432722" w:rsidRPr="00594A4B">
        <w:rPr>
          <w:b/>
        </w:rPr>
        <w:tab/>
        <w:t>Provide regular training to judges, prosecutors, lawyers, security officers and law enforcement officials in the field of human rights and, in particular, in respect of the documentation and investigation of cases of torture and ill-treatment, including the materials covered in the Istanbul Protocol;</w:t>
      </w:r>
    </w:p>
    <w:p w14:paraId="6847F3C4" w14:textId="66254300" w:rsidR="00432722" w:rsidRPr="00594A4B" w:rsidRDefault="00594A4B" w:rsidP="00594A4B">
      <w:pPr>
        <w:pStyle w:val="SingleTxtG"/>
        <w:rPr>
          <w:b/>
        </w:rPr>
      </w:pPr>
      <w:r>
        <w:rPr>
          <w:b/>
        </w:rPr>
        <w:tab/>
      </w:r>
      <w:r w:rsidR="00432722" w:rsidRPr="00594A4B">
        <w:rPr>
          <w:bCs/>
        </w:rPr>
        <w:t>(f)</w:t>
      </w:r>
      <w:r w:rsidR="00432722" w:rsidRPr="00594A4B">
        <w:rPr>
          <w:b/>
        </w:rPr>
        <w:tab/>
        <w:t>Consider ratifying the Optional Protocol to the Convention against Torture and Other Cruel, Inhuman or Degrading Treatment or Punishment.</w:t>
      </w:r>
    </w:p>
    <w:p w14:paraId="2B5F91A7" w14:textId="0BC622C3" w:rsidR="00432722" w:rsidRPr="00DE631C" w:rsidRDefault="004C36CA" w:rsidP="004C36CA">
      <w:pPr>
        <w:pStyle w:val="H23G"/>
        <w:rPr>
          <w:rFonts w:eastAsia="SimSun"/>
        </w:rPr>
      </w:pPr>
      <w:r>
        <w:tab/>
      </w:r>
      <w:r>
        <w:tab/>
      </w:r>
      <w:r w:rsidR="00432722" w:rsidRPr="00DE631C">
        <w:rPr>
          <w:rFonts w:eastAsia="SimSun"/>
        </w:rPr>
        <w:t>Corporal punishment</w:t>
      </w:r>
    </w:p>
    <w:p w14:paraId="1F11EC4F" w14:textId="6E8A1A94" w:rsidR="005C1FCD" w:rsidRDefault="00ED6652" w:rsidP="00ED6652">
      <w:pPr>
        <w:pStyle w:val="ParaNoG"/>
        <w:numPr>
          <w:ilvl w:val="0"/>
          <w:numId w:val="0"/>
        </w:numPr>
        <w:tabs>
          <w:tab w:val="left" w:pos="0"/>
        </w:tabs>
        <w:ind w:left="1134"/>
        <w:rPr>
          <w:bCs/>
          <w:shd w:val="clear" w:color="auto" w:fill="FFFFFF"/>
        </w:rPr>
      </w:pPr>
      <w:r>
        <w:rPr>
          <w:bCs/>
        </w:rPr>
        <w:t>19.</w:t>
      </w:r>
      <w:r>
        <w:rPr>
          <w:bCs/>
        </w:rPr>
        <w:tab/>
      </w:r>
      <w:r w:rsidR="00432722" w:rsidRPr="00DE631C">
        <w:t xml:space="preserve">The Committee </w:t>
      </w:r>
      <w:r w:rsidR="00432722">
        <w:t>is</w:t>
      </w:r>
      <w:r w:rsidR="00432722" w:rsidRPr="00DE631C">
        <w:t xml:space="preserve"> concerned that </w:t>
      </w:r>
      <w:r w:rsidR="00432722">
        <w:t>s</w:t>
      </w:r>
      <w:r w:rsidR="00432722" w:rsidRPr="00DE631C">
        <w:t xml:space="preserve">ection 25 of the Penal Code </w:t>
      </w:r>
      <w:r w:rsidR="00432722">
        <w:t xml:space="preserve">and </w:t>
      </w:r>
      <w:r w:rsidR="00432722">
        <w:rPr>
          <w:bCs/>
          <w:shd w:val="clear" w:color="auto" w:fill="FFFFFF"/>
        </w:rPr>
        <w:t>section 90 of the Children</w:t>
      </w:r>
      <w:r w:rsidR="005C1FCD">
        <w:rPr>
          <w:bCs/>
          <w:shd w:val="clear" w:color="auto" w:fill="FFFFFF"/>
        </w:rPr>
        <w:t>’</w:t>
      </w:r>
      <w:r w:rsidR="00432722">
        <w:rPr>
          <w:bCs/>
          <w:shd w:val="clear" w:color="auto" w:fill="FFFFFF"/>
        </w:rPr>
        <w:t xml:space="preserve">s Act </w:t>
      </w:r>
      <w:r w:rsidR="00432722">
        <w:t xml:space="preserve">establish corporal punishment </w:t>
      </w:r>
      <w:r w:rsidR="00432722" w:rsidRPr="00DE631C">
        <w:t>as a non-custodial sentence</w:t>
      </w:r>
      <w:r w:rsidR="00432722">
        <w:t>, that s</w:t>
      </w:r>
      <w:r w:rsidR="00432722" w:rsidRPr="00DE631C">
        <w:t xml:space="preserve">ections 114 and 115 of the Prison Act </w:t>
      </w:r>
      <w:r w:rsidR="00432722">
        <w:t xml:space="preserve">establish corporal punishment </w:t>
      </w:r>
      <w:r w:rsidR="00432722" w:rsidRPr="00DE631C">
        <w:t xml:space="preserve">as a disciplinary measure </w:t>
      </w:r>
      <w:r w:rsidR="00432722">
        <w:t>in</w:t>
      </w:r>
      <w:r w:rsidR="00432722" w:rsidRPr="00DE631C">
        <w:t xml:space="preserve"> prison</w:t>
      </w:r>
      <w:r w:rsidR="00432722">
        <w:t>s</w:t>
      </w:r>
      <w:r w:rsidR="00432722" w:rsidRPr="00DE631C">
        <w:t xml:space="preserve"> </w:t>
      </w:r>
      <w:r w:rsidR="00432722">
        <w:t xml:space="preserve">and that such corporal punishment takes </w:t>
      </w:r>
      <w:r w:rsidR="00432722" w:rsidRPr="00DE631C">
        <w:t>the form of caning</w:t>
      </w:r>
      <w:r w:rsidR="00432722">
        <w:t>,</w:t>
      </w:r>
      <w:r w:rsidR="00432722" w:rsidRPr="00BC7A50">
        <w:rPr>
          <w:bCs/>
          <w:shd w:val="clear" w:color="auto" w:fill="FFFFFF"/>
        </w:rPr>
        <w:t xml:space="preserve"> </w:t>
      </w:r>
      <w:r w:rsidR="00432722" w:rsidRPr="00DE631C">
        <w:rPr>
          <w:bCs/>
          <w:shd w:val="clear" w:color="auto" w:fill="FFFFFF"/>
        </w:rPr>
        <w:t>which</w:t>
      </w:r>
      <w:r w:rsidR="00432722">
        <w:rPr>
          <w:bCs/>
          <w:shd w:val="clear" w:color="auto" w:fill="FFFFFF"/>
        </w:rPr>
        <w:t xml:space="preserve"> is</w:t>
      </w:r>
      <w:r w:rsidR="00432722" w:rsidRPr="00DE631C">
        <w:rPr>
          <w:bCs/>
          <w:shd w:val="clear" w:color="auto" w:fill="FFFFFF"/>
        </w:rPr>
        <w:t>, by its very nature, a violation of article 7 of the Covenant</w:t>
      </w:r>
      <w:r w:rsidR="00432722" w:rsidRPr="00DE631C">
        <w:t xml:space="preserve"> </w:t>
      </w:r>
      <w:r w:rsidR="00432722" w:rsidRPr="00DE631C">
        <w:rPr>
          <w:bCs/>
          <w:shd w:val="clear" w:color="auto" w:fill="FFFFFF"/>
        </w:rPr>
        <w:t>(art. 7)</w:t>
      </w:r>
      <w:r w:rsidR="00432722">
        <w:rPr>
          <w:bCs/>
          <w:shd w:val="clear" w:color="auto" w:fill="FFFFFF"/>
        </w:rPr>
        <w:t>.</w:t>
      </w:r>
    </w:p>
    <w:p w14:paraId="5F3068D1" w14:textId="3B8EC0E0" w:rsidR="00432722" w:rsidRPr="00BC7A50" w:rsidRDefault="00ED6652" w:rsidP="00ED6652">
      <w:pPr>
        <w:pStyle w:val="ParaNoG"/>
        <w:numPr>
          <w:ilvl w:val="0"/>
          <w:numId w:val="0"/>
        </w:numPr>
        <w:tabs>
          <w:tab w:val="left" w:pos="0"/>
        </w:tabs>
        <w:ind w:left="1134"/>
        <w:rPr>
          <w:b/>
          <w:bCs/>
        </w:rPr>
      </w:pPr>
      <w:r w:rsidRPr="00BC7A50">
        <w:rPr>
          <w:bCs/>
        </w:rPr>
        <w:t>20.</w:t>
      </w:r>
      <w:r w:rsidRPr="00BC7A50">
        <w:rPr>
          <w:bCs/>
        </w:rPr>
        <w:tab/>
      </w:r>
      <w:r w:rsidR="00432722">
        <w:rPr>
          <w:b/>
          <w:bCs/>
        </w:rPr>
        <w:t>Recalling the</w:t>
      </w:r>
      <w:r w:rsidR="00432722" w:rsidRPr="00DE631C">
        <w:rPr>
          <w:b/>
          <w:bCs/>
        </w:rPr>
        <w:t xml:space="preserve"> </w:t>
      </w:r>
      <w:r w:rsidR="00432722">
        <w:rPr>
          <w:b/>
          <w:bCs/>
        </w:rPr>
        <w:t>Committee</w:t>
      </w:r>
      <w:r w:rsidR="005C1FCD">
        <w:rPr>
          <w:b/>
          <w:bCs/>
        </w:rPr>
        <w:t>’</w:t>
      </w:r>
      <w:r w:rsidR="00432722">
        <w:rPr>
          <w:b/>
          <w:bCs/>
        </w:rPr>
        <w:t>s</w:t>
      </w:r>
      <w:r w:rsidR="00432722" w:rsidRPr="00DE631C">
        <w:rPr>
          <w:b/>
          <w:bCs/>
        </w:rPr>
        <w:t xml:space="preserve"> previous recommendation</w:t>
      </w:r>
      <w:r w:rsidR="00432722">
        <w:rPr>
          <w:b/>
          <w:bCs/>
        </w:rPr>
        <w:t>,</w:t>
      </w:r>
      <w:r w:rsidR="00432722" w:rsidRPr="005C1FCD">
        <w:rPr>
          <w:rStyle w:val="FootnoteReference"/>
        </w:rPr>
        <w:footnoteReference w:id="10"/>
      </w:r>
      <w:r w:rsidR="00432722">
        <w:rPr>
          <w:b/>
          <w:bCs/>
        </w:rPr>
        <w:t xml:space="preserve"> </w:t>
      </w:r>
      <w:r w:rsidR="00432722" w:rsidRPr="00DE631C">
        <w:rPr>
          <w:b/>
        </w:rPr>
        <w:t xml:space="preserve">the State party </w:t>
      </w:r>
      <w:r w:rsidR="00432722">
        <w:rPr>
          <w:b/>
        </w:rPr>
        <w:t xml:space="preserve">should </w:t>
      </w:r>
      <w:r w:rsidR="00432722" w:rsidRPr="00DE631C">
        <w:rPr>
          <w:b/>
        </w:rPr>
        <w:t xml:space="preserve">take the </w:t>
      </w:r>
      <w:r w:rsidR="00432722" w:rsidRPr="005F1547">
        <w:rPr>
          <w:b/>
          <w:bCs/>
          <w:shd w:val="clear" w:color="auto" w:fill="FFFFFF"/>
        </w:rPr>
        <w:t xml:space="preserve">legislative measures </w:t>
      </w:r>
      <w:r w:rsidR="00432722" w:rsidRPr="00DE631C">
        <w:rPr>
          <w:b/>
        </w:rPr>
        <w:t xml:space="preserve">necessary </w:t>
      </w:r>
      <w:r w:rsidR="00432722" w:rsidRPr="005F1547">
        <w:rPr>
          <w:b/>
          <w:bCs/>
          <w:shd w:val="clear" w:color="auto" w:fill="FFFFFF"/>
        </w:rPr>
        <w:t xml:space="preserve">to explicitly prohibit corporal punishment </w:t>
      </w:r>
      <w:r w:rsidR="00432722">
        <w:rPr>
          <w:b/>
          <w:bCs/>
          <w:shd w:val="clear" w:color="auto" w:fill="FFFFFF"/>
        </w:rPr>
        <w:t xml:space="preserve">in </w:t>
      </w:r>
      <w:r w:rsidR="00432722" w:rsidRPr="005F1547">
        <w:rPr>
          <w:rFonts w:eastAsia="Calibri"/>
          <w:b/>
        </w:rPr>
        <w:t>the administration of justice</w:t>
      </w:r>
      <w:r w:rsidR="00432722">
        <w:rPr>
          <w:rFonts w:eastAsia="Calibri"/>
          <w:b/>
        </w:rPr>
        <w:t xml:space="preserve"> and </w:t>
      </w:r>
      <w:r w:rsidR="00432722" w:rsidRPr="00BC7A50">
        <w:rPr>
          <w:b/>
          <w:bCs/>
        </w:rPr>
        <w:t>repeal provisions of its legislation providing for punishments that constitute violations of article 7 of the Covenant.</w:t>
      </w:r>
    </w:p>
    <w:p w14:paraId="5F31F377" w14:textId="1542EBE5" w:rsidR="00432722" w:rsidRPr="005F1547" w:rsidRDefault="00432722" w:rsidP="004C36CA">
      <w:pPr>
        <w:pStyle w:val="H23G"/>
        <w:rPr>
          <w:rFonts w:eastAsia="SimSun"/>
        </w:rPr>
      </w:pPr>
      <w:r>
        <w:tab/>
      </w:r>
      <w:r>
        <w:tab/>
      </w:r>
      <w:r w:rsidRPr="005F1547">
        <w:t>Liberty and security of person</w:t>
      </w:r>
      <w:r>
        <w:t>s</w:t>
      </w:r>
    </w:p>
    <w:p w14:paraId="1A55F865" w14:textId="352A8721" w:rsidR="00432722" w:rsidRPr="00DE631C" w:rsidRDefault="00ED6652" w:rsidP="00ED6652">
      <w:pPr>
        <w:pStyle w:val="ParaNoG"/>
        <w:numPr>
          <w:ilvl w:val="0"/>
          <w:numId w:val="0"/>
        </w:numPr>
        <w:tabs>
          <w:tab w:val="left" w:pos="0"/>
        </w:tabs>
        <w:ind w:left="1134"/>
        <w:rPr>
          <w:rFonts w:eastAsia="Calibri"/>
          <w:lang w:val="en-US"/>
        </w:rPr>
      </w:pPr>
      <w:r w:rsidRPr="00DE631C">
        <w:rPr>
          <w:rFonts w:eastAsia="Calibri"/>
          <w:lang w:val="en-US"/>
        </w:rPr>
        <w:t>21.</w:t>
      </w:r>
      <w:r w:rsidRPr="00DE631C">
        <w:rPr>
          <w:rFonts w:eastAsia="Calibri"/>
          <w:lang w:val="en-US"/>
        </w:rPr>
        <w:tab/>
      </w:r>
      <w:r w:rsidR="00432722">
        <w:t>The Committee acknowledges</w:t>
      </w:r>
      <w:r w:rsidR="00432722" w:rsidRPr="00DE631C">
        <w:t xml:space="preserve"> the measures taken to improve </w:t>
      </w:r>
      <w:r w:rsidR="00432722">
        <w:t xml:space="preserve">prison conditions and takes note of the information provided by the delegation according to which the current prison occupancy is 91 per cent. However, it regrets not having received information on the number of detainees in pretrial detention or on the average length of pretrial detention. In this regard, the Committee is concerned that </w:t>
      </w:r>
      <w:r w:rsidR="00432722" w:rsidRPr="00DE631C">
        <w:t>article 133 of the Criminal Procedure and Evidence Act provides for pretrial detention of excessive duration</w:t>
      </w:r>
      <w:r w:rsidR="00432722">
        <w:rPr>
          <w:spacing w:val="-2"/>
        </w:rPr>
        <w:t xml:space="preserve"> </w:t>
      </w:r>
      <w:r w:rsidR="00432722" w:rsidRPr="00DE631C">
        <w:rPr>
          <w:spacing w:val="-2"/>
        </w:rPr>
        <w:t xml:space="preserve">and about reports </w:t>
      </w:r>
      <w:r w:rsidR="00432722">
        <w:rPr>
          <w:spacing w:val="-2"/>
        </w:rPr>
        <w:t xml:space="preserve">of persons </w:t>
      </w:r>
      <w:r w:rsidR="00432722" w:rsidRPr="00DE631C">
        <w:rPr>
          <w:spacing w:val="-2"/>
        </w:rPr>
        <w:t xml:space="preserve">held in pretrial </w:t>
      </w:r>
      <w:r w:rsidR="00432722" w:rsidRPr="00BC6F57">
        <w:rPr>
          <w:spacing w:val="-2"/>
        </w:rPr>
        <w:t xml:space="preserve">detention for very </w:t>
      </w:r>
      <w:r w:rsidR="00432722" w:rsidRPr="00755C3B">
        <w:rPr>
          <w:spacing w:val="-2"/>
        </w:rPr>
        <w:t xml:space="preserve">long periods of time and </w:t>
      </w:r>
      <w:r w:rsidR="00432722" w:rsidRPr="00BC6F57">
        <w:rPr>
          <w:spacing w:val="-2"/>
        </w:rPr>
        <w:t xml:space="preserve">for </w:t>
      </w:r>
      <w:r w:rsidR="00432722" w:rsidRPr="00BC6F57">
        <w:rPr>
          <w:rFonts w:eastAsia="Calibri"/>
          <w:lang w:val="en-US"/>
        </w:rPr>
        <w:t>longer</w:t>
      </w:r>
      <w:r w:rsidR="00432722" w:rsidRPr="005F1547">
        <w:rPr>
          <w:rFonts w:eastAsia="Calibri"/>
          <w:lang w:val="en-US"/>
        </w:rPr>
        <w:t xml:space="preserve"> than any possible sentence upon conviction.</w:t>
      </w:r>
      <w:r w:rsidR="00432722">
        <w:rPr>
          <w:rFonts w:eastAsia="Calibri"/>
          <w:lang w:val="en-US"/>
        </w:rPr>
        <w:t xml:space="preserve"> </w:t>
      </w:r>
      <w:r w:rsidR="00432722" w:rsidRPr="00DE631C">
        <w:rPr>
          <w:rFonts w:eastAsia="Calibri"/>
          <w:lang w:val="en-US"/>
        </w:rPr>
        <w:t xml:space="preserve">It is </w:t>
      </w:r>
      <w:r w:rsidR="00432722">
        <w:rPr>
          <w:rFonts w:eastAsia="Calibri"/>
          <w:lang w:val="en-US"/>
        </w:rPr>
        <w:t>also</w:t>
      </w:r>
      <w:r w:rsidR="00432722" w:rsidRPr="00DE631C">
        <w:rPr>
          <w:rFonts w:eastAsia="Calibri"/>
          <w:lang w:val="en-US"/>
        </w:rPr>
        <w:t xml:space="preserve"> concerned a</w:t>
      </w:r>
      <w:r w:rsidR="00432722">
        <w:rPr>
          <w:rFonts w:eastAsia="Calibri"/>
          <w:lang w:val="en-US"/>
        </w:rPr>
        <w:t>bou</w:t>
      </w:r>
      <w:r w:rsidR="00432722" w:rsidRPr="00DE631C">
        <w:rPr>
          <w:rFonts w:eastAsia="Calibri"/>
          <w:lang w:val="en-US"/>
        </w:rPr>
        <w:t>t reports that detainees who are declared unfit to plead at trial</w:t>
      </w:r>
      <w:r w:rsidR="00432722">
        <w:rPr>
          <w:rFonts w:eastAsia="Calibri"/>
          <w:lang w:val="en-US"/>
        </w:rPr>
        <w:t xml:space="preserve"> </w:t>
      </w:r>
      <w:r w:rsidR="00432722" w:rsidRPr="00DE631C">
        <w:rPr>
          <w:rFonts w:eastAsia="Calibri"/>
          <w:lang w:val="en-US"/>
        </w:rPr>
        <w:t>are subject</w:t>
      </w:r>
      <w:r w:rsidR="00432722">
        <w:rPr>
          <w:rFonts w:eastAsia="Calibri"/>
          <w:lang w:val="en-US"/>
        </w:rPr>
        <w:t>ed</w:t>
      </w:r>
      <w:r w:rsidR="00432722" w:rsidRPr="00DE631C">
        <w:rPr>
          <w:rFonts w:eastAsia="Calibri"/>
          <w:lang w:val="en-US"/>
        </w:rPr>
        <w:t xml:space="preserve"> to indefinite detention </w:t>
      </w:r>
      <w:r w:rsidR="00432722" w:rsidRPr="00DE631C">
        <w:t>(arts. 9</w:t>
      </w:r>
      <w:r w:rsidR="00432722">
        <w:t>–</w:t>
      </w:r>
      <w:r w:rsidR="00432722" w:rsidRPr="00DE631C">
        <w:t>10).</w:t>
      </w:r>
    </w:p>
    <w:p w14:paraId="4C12BAA8" w14:textId="22E48E0E" w:rsidR="005C1FCD" w:rsidRDefault="00ED6652" w:rsidP="00ED6652">
      <w:pPr>
        <w:pStyle w:val="ParaNoG"/>
        <w:numPr>
          <w:ilvl w:val="0"/>
          <w:numId w:val="0"/>
        </w:numPr>
        <w:tabs>
          <w:tab w:val="left" w:pos="0"/>
        </w:tabs>
        <w:ind w:left="1134"/>
        <w:rPr>
          <w:b/>
        </w:rPr>
      </w:pPr>
      <w:r>
        <w:lastRenderedPageBreak/>
        <w:t>22.</w:t>
      </w:r>
      <w:r>
        <w:tab/>
      </w:r>
      <w:r w:rsidR="00432722" w:rsidRPr="00703308">
        <w:rPr>
          <w:b/>
        </w:rPr>
        <w:t xml:space="preserve">In light of and </w:t>
      </w:r>
      <w:r w:rsidR="00432722">
        <w:rPr>
          <w:b/>
          <w:bCs/>
        </w:rPr>
        <w:t>bearing in mind</w:t>
      </w:r>
      <w:r w:rsidR="00432722" w:rsidRPr="00703308" w:rsidDel="00ED07E6">
        <w:rPr>
          <w:b/>
        </w:rPr>
        <w:t xml:space="preserve"> </w:t>
      </w:r>
      <w:r w:rsidR="00432722" w:rsidRPr="00703308">
        <w:rPr>
          <w:b/>
          <w:bCs/>
        </w:rPr>
        <w:t>the Committee</w:t>
      </w:r>
      <w:r w:rsidR="005C1FCD">
        <w:rPr>
          <w:b/>
          <w:bCs/>
        </w:rPr>
        <w:t>’</w:t>
      </w:r>
      <w:r w:rsidR="00432722" w:rsidRPr="00703308">
        <w:rPr>
          <w:b/>
          <w:bCs/>
        </w:rPr>
        <w:t>s</w:t>
      </w:r>
      <w:r w:rsidR="00432722" w:rsidRPr="00DE631C">
        <w:rPr>
          <w:b/>
          <w:bCs/>
        </w:rPr>
        <w:t xml:space="preserve"> previous recommendation</w:t>
      </w:r>
      <w:r w:rsidR="00432722" w:rsidRPr="00DE631C">
        <w:rPr>
          <w:b/>
        </w:rPr>
        <w:t>,</w:t>
      </w:r>
      <w:r w:rsidR="00432722" w:rsidRPr="005C1FCD">
        <w:rPr>
          <w:rStyle w:val="FootnoteReference"/>
        </w:rPr>
        <w:footnoteReference w:id="11"/>
      </w:r>
      <w:r w:rsidR="00432722" w:rsidRPr="00DE631C">
        <w:rPr>
          <w:b/>
        </w:rPr>
        <w:t xml:space="preserve"> the State party should:</w:t>
      </w:r>
    </w:p>
    <w:p w14:paraId="45F2DD9E" w14:textId="0DA34820" w:rsidR="00432722" w:rsidRPr="00EE0D94" w:rsidRDefault="00EE0D94" w:rsidP="00EE0D94">
      <w:pPr>
        <w:pStyle w:val="SingleTxtG"/>
        <w:rPr>
          <w:b/>
          <w:bCs/>
        </w:rPr>
      </w:pPr>
      <w:r>
        <w:rPr>
          <w:bCs/>
        </w:rPr>
        <w:tab/>
      </w:r>
      <w:r w:rsidR="00432722" w:rsidRPr="007B1EC8">
        <w:rPr>
          <w:bCs/>
        </w:rPr>
        <w:t>(a)</w:t>
      </w:r>
      <w:r w:rsidR="00432722" w:rsidRPr="00D91792">
        <w:tab/>
      </w:r>
      <w:r w:rsidR="00432722" w:rsidRPr="00EE0D94">
        <w:rPr>
          <w:b/>
          <w:bCs/>
        </w:rPr>
        <w:t>Continue its efforts to ensure that conditions in places of detention are fully in line with the United Nations Standard Minimum Rules for the Treatment of Prisoners (the Nelson Mandela Rules);</w:t>
      </w:r>
    </w:p>
    <w:p w14:paraId="112CD03E" w14:textId="3B374B1D" w:rsidR="00432722" w:rsidRPr="00EE0D94" w:rsidRDefault="00EE0D94" w:rsidP="00EE0D94">
      <w:pPr>
        <w:pStyle w:val="SingleTxtG"/>
        <w:rPr>
          <w:rFonts w:eastAsia="Calibri"/>
          <w:b/>
          <w:bCs/>
        </w:rPr>
      </w:pPr>
      <w:r>
        <w:rPr>
          <w:b/>
          <w:bCs/>
        </w:rPr>
        <w:tab/>
      </w:r>
      <w:r w:rsidR="00432722" w:rsidRPr="00EE0D94">
        <w:t>(b)</w:t>
      </w:r>
      <w:r w:rsidR="00432722" w:rsidRPr="00EE0D94">
        <w:rPr>
          <w:b/>
          <w:bCs/>
        </w:rPr>
        <w:tab/>
      </w:r>
      <w:r w:rsidR="00432722" w:rsidRPr="00EE0D94">
        <w:rPr>
          <w:rFonts w:eastAsia="Calibri"/>
          <w:b/>
          <w:bCs/>
        </w:rPr>
        <w:t xml:space="preserve">Increase the use of non-custodial alternative measures, including bail, and ensure that pretrial detention is an exceptional, reasonable and necessary measure based on individual circumstances, that it is as short as possible, </w:t>
      </w:r>
      <w:r w:rsidR="00432722" w:rsidRPr="00EE0D94">
        <w:rPr>
          <w:b/>
          <w:bCs/>
        </w:rPr>
        <w:t>in line with the provisions of the Covenant, and that it is reviewed on a regular basis;</w:t>
      </w:r>
    </w:p>
    <w:p w14:paraId="7207E7C0" w14:textId="4922CF06" w:rsidR="005C1FCD" w:rsidRDefault="00EE0D94" w:rsidP="00EE0D94">
      <w:pPr>
        <w:pStyle w:val="SingleTxtG"/>
        <w:rPr>
          <w:rFonts w:eastAsia="Calibri"/>
          <w:b/>
          <w:bCs/>
          <w:lang w:val="en-US"/>
        </w:rPr>
      </w:pPr>
      <w:r>
        <w:rPr>
          <w:b/>
          <w:bCs/>
        </w:rPr>
        <w:tab/>
      </w:r>
      <w:r w:rsidR="00432722" w:rsidRPr="00EE0D94">
        <w:t>(c)</w:t>
      </w:r>
      <w:r w:rsidR="00432722" w:rsidRPr="00EE0D94">
        <w:rPr>
          <w:b/>
          <w:bCs/>
        </w:rPr>
        <w:tab/>
      </w:r>
      <w:r w:rsidR="005C1FCD">
        <w:rPr>
          <w:rFonts w:eastAsia="Calibri"/>
          <w:b/>
          <w:bCs/>
        </w:rPr>
        <w:t>Review</w:t>
      </w:r>
      <w:r w:rsidR="00432722" w:rsidRPr="00EE0D94">
        <w:rPr>
          <w:rFonts w:eastAsia="Calibri"/>
          <w:b/>
          <w:bCs/>
          <w:lang w:val="en-US"/>
        </w:rPr>
        <w:t xml:space="preserve"> the legal and administrative processes for detainees who are declared unfit to plead at trial to ensure that they are not subjected to indefinite detention.</w:t>
      </w:r>
    </w:p>
    <w:p w14:paraId="764415C4" w14:textId="058FA05E" w:rsidR="00432722" w:rsidRPr="00C81351" w:rsidRDefault="00432722" w:rsidP="004C51AA">
      <w:pPr>
        <w:pStyle w:val="H23G"/>
        <w:rPr>
          <w:rFonts w:eastAsia="SimSun"/>
        </w:rPr>
      </w:pPr>
      <w:r>
        <w:rPr>
          <w:rFonts w:eastAsia="SimSun"/>
        </w:rPr>
        <w:tab/>
      </w:r>
      <w:r>
        <w:rPr>
          <w:rFonts w:eastAsia="SimSun"/>
        </w:rPr>
        <w:tab/>
      </w:r>
      <w:r w:rsidRPr="00C81351">
        <w:rPr>
          <w:rFonts w:eastAsia="SimSun"/>
        </w:rPr>
        <w:t>Administration of justice</w:t>
      </w:r>
    </w:p>
    <w:p w14:paraId="2D03F4DE" w14:textId="1E46F2FD" w:rsidR="00432722" w:rsidRPr="00080A48" w:rsidRDefault="00ED6652" w:rsidP="00ED6652">
      <w:pPr>
        <w:pStyle w:val="ParaNoG"/>
        <w:numPr>
          <w:ilvl w:val="0"/>
          <w:numId w:val="0"/>
        </w:numPr>
        <w:tabs>
          <w:tab w:val="left" w:pos="0"/>
        </w:tabs>
        <w:ind w:left="1134"/>
      </w:pPr>
      <w:r w:rsidRPr="00080A48">
        <w:t>23.</w:t>
      </w:r>
      <w:r w:rsidRPr="00080A48">
        <w:tab/>
      </w:r>
      <w:r w:rsidR="00432722" w:rsidRPr="00080A48">
        <w:t xml:space="preserve">The Committee commends the State party for </w:t>
      </w:r>
      <w:r w:rsidR="00432722">
        <w:t>its</w:t>
      </w:r>
      <w:r w:rsidR="00432722" w:rsidRPr="00080A48">
        <w:t xml:space="preserve"> efforts to ensure the independence of its judiciary and of the Directorate of Public Prosecutions. </w:t>
      </w:r>
      <w:r w:rsidR="00432722" w:rsidRPr="00080A48">
        <w:rPr>
          <w:rFonts w:eastAsia="Calibri"/>
        </w:rPr>
        <w:t xml:space="preserve">While welcoming the measures taken to address the </w:t>
      </w:r>
      <w:r w:rsidR="00432722" w:rsidRPr="00080A48">
        <w:t xml:space="preserve">shortage of judicial and administrative personnel and to </w:t>
      </w:r>
      <w:r w:rsidR="00432722" w:rsidRPr="00080A48">
        <w:rPr>
          <w:rFonts w:eastAsia="Calibri"/>
        </w:rPr>
        <w:t xml:space="preserve">reduce the backlog of pending cases, the Committee remains concerned that the current number of judicial </w:t>
      </w:r>
      <w:r w:rsidR="00432722" w:rsidRPr="00080A48">
        <w:t xml:space="preserve">and prosecutorial </w:t>
      </w:r>
      <w:r w:rsidR="00432722" w:rsidRPr="00080A48">
        <w:rPr>
          <w:rFonts w:eastAsia="Calibri"/>
        </w:rPr>
        <w:t xml:space="preserve">personnel may not be sufficient to guarantee access to justice in all parts of the country. The Committee is </w:t>
      </w:r>
      <w:r w:rsidR="00432722">
        <w:rPr>
          <w:rFonts w:eastAsia="Calibri"/>
        </w:rPr>
        <w:t>also</w:t>
      </w:r>
      <w:r w:rsidR="00432722" w:rsidRPr="00080A48">
        <w:rPr>
          <w:rFonts w:eastAsia="Calibri"/>
        </w:rPr>
        <w:t xml:space="preserve"> concerned about the lack of clear information </w:t>
      </w:r>
      <w:r w:rsidR="00432722">
        <w:rPr>
          <w:rFonts w:eastAsia="Calibri"/>
        </w:rPr>
        <w:t>on</w:t>
      </w:r>
      <w:r w:rsidR="00432722" w:rsidRPr="00080A48">
        <w:rPr>
          <w:rFonts w:eastAsia="Calibri"/>
        </w:rPr>
        <w:t xml:space="preserve"> the security of tenure of prosecutors, </w:t>
      </w:r>
      <w:r w:rsidR="00432722" w:rsidRPr="00080A48">
        <w:t>who are considered public servants,</w:t>
      </w:r>
      <w:r w:rsidR="00432722" w:rsidRPr="00080A48">
        <w:rPr>
          <w:rFonts w:eastAsia="Calibri"/>
        </w:rPr>
        <w:t xml:space="preserve"> and </w:t>
      </w:r>
      <w:r w:rsidR="00432722">
        <w:rPr>
          <w:rFonts w:eastAsia="Calibri"/>
        </w:rPr>
        <w:t>about</w:t>
      </w:r>
      <w:r w:rsidR="00432722" w:rsidRPr="00080A48">
        <w:rPr>
          <w:rFonts w:eastAsia="Calibri"/>
        </w:rPr>
        <w:t xml:space="preserve"> the</w:t>
      </w:r>
      <w:r w:rsidR="00432722">
        <w:rPr>
          <w:rFonts w:eastAsia="Calibri"/>
        </w:rPr>
        <w:t xml:space="preserve"> extent to which </w:t>
      </w:r>
      <w:r w:rsidR="00432722" w:rsidRPr="00080A48">
        <w:t>the Directorate of Public Prosecutions</w:t>
      </w:r>
      <w:r w:rsidR="00432722">
        <w:t xml:space="preserve"> is held accountable</w:t>
      </w:r>
      <w:r w:rsidR="00432722" w:rsidRPr="00080A48">
        <w:rPr>
          <w:rFonts w:eastAsia="Calibri"/>
        </w:rPr>
        <w:t xml:space="preserve"> </w:t>
      </w:r>
      <w:r w:rsidR="00432722" w:rsidRPr="00080A48">
        <w:t>(arts. 2 and 14).</w:t>
      </w:r>
    </w:p>
    <w:p w14:paraId="0BD5BB73" w14:textId="09445A40" w:rsidR="00432722" w:rsidRDefault="00ED6652" w:rsidP="00ED6652">
      <w:pPr>
        <w:pStyle w:val="ParaNoG"/>
        <w:numPr>
          <w:ilvl w:val="0"/>
          <w:numId w:val="0"/>
        </w:numPr>
        <w:tabs>
          <w:tab w:val="left" w:pos="0"/>
        </w:tabs>
        <w:ind w:left="1134"/>
        <w:rPr>
          <w:b/>
          <w:bCs/>
        </w:rPr>
      </w:pPr>
      <w:r>
        <w:rPr>
          <w:bCs/>
        </w:rPr>
        <w:t>24.</w:t>
      </w:r>
      <w:r>
        <w:rPr>
          <w:bCs/>
        </w:rPr>
        <w:tab/>
      </w:r>
      <w:r w:rsidR="00432722" w:rsidRPr="00080A48">
        <w:rPr>
          <w:b/>
          <w:bCs/>
        </w:rPr>
        <w:t>The State party should:</w:t>
      </w:r>
    </w:p>
    <w:p w14:paraId="2184D33E" w14:textId="2CD4C598" w:rsidR="00432722" w:rsidRPr="004C51AA" w:rsidRDefault="004C51AA" w:rsidP="004C51AA">
      <w:pPr>
        <w:pStyle w:val="SingleTxtG"/>
        <w:rPr>
          <w:rFonts w:eastAsia="Calibri"/>
          <w:b/>
          <w:bCs/>
        </w:rPr>
      </w:pPr>
      <w:r>
        <w:tab/>
      </w:r>
      <w:r w:rsidR="00432722" w:rsidRPr="007B1EC8">
        <w:t>(a)</w:t>
      </w:r>
      <w:r w:rsidR="00432722" w:rsidRPr="00080A48">
        <w:tab/>
      </w:r>
      <w:r w:rsidR="00432722" w:rsidRPr="004C51AA">
        <w:rPr>
          <w:b/>
          <w:bCs/>
        </w:rPr>
        <w:t>Strengthen measures to ensure access to justice throughout its territory, including by recruiting the necessary judicial, prosecutorial and administrative personnel and increasing the use of mobile justice systems;</w:t>
      </w:r>
    </w:p>
    <w:p w14:paraId="7FA8A84B" w14:textId="79AD24F1" w:rsidR="00432722" w:rsidRPr="004C51AA" w:rsidRDefault="004C51AA" w:rsidP="004C51AA">
      <w:pPr>
        <w:pStyle w:val="SingleTxtG"/>
        <w:rPr>
          <w:rFonts w:eastAsia="Calibri"/>
          <w:b/>
          <w:bCs/>
        </w:rPr>
      </w:pPr>
      <w:r>
        <w:rPr>
          <w:b/>
          <w:bCs/>
        </w:rPr>
        <w:tab/>
      </w:r>
      <w:r w:rsidR="00432722" w:rsidRPr="004C51AA">
        <w:t>(b)</w:t>
      </w:r>
      <w:r w:rsidR="00432722" w:rsidRPr="004C51AA">
        <w:rPr>
          <w:b/>
          <w:bCs/>
        </w:rPr>
        <w:tab/>
        <w:t>Increase its efforts to further reduce the backlog of pending cases and improve judicial and prosecutorial efficiency;</w:t>
      </w:r>
    </w:p>
    <w:p w14:paraId="044D3CFC" w14:textId="026F31C2" w:rsidR="00432722" w:rsidRPr="004C51AA" w:rsidRDefault="004C51AA" w:rsidP="004C51AA">
      <w:pPr>
        <w:pStyle w:val="SingleTxtG"/>
        <w:rPr>
          <w:b/>
          <w:bCs/>
        </w:rPr>
      </w:pPr>
      <w:r>
        <w:rPr>
          <w:b/>
          <w:bCs/>
        </w:rPr>
        <w:tab/>
      </w:r>
      <w:r w:rsidR="00432722" w:rsidRPr="004C51AA">
        <w:t>(c)</w:t>
      </w:r>
      <w:r w:rsidR="00432722" w:rsidRPr="004C51AA">
        <w:rPr>
          <w:b/>
          <w:bCs/>
        </w:rPr>
        <w:tab/>
        <w:t>Ensure that the procedures for the selection, appointment, promotion, disciplining and removal of judges and prosecutors are in compliance with the Covenant and relevant international standards, including the Basic Principles on the Independence of the Judiciary and the Guidelines on the Role of Prosecutors.</w:t>
      </w:r>
    </w:p>
    <w:p w14:paraId="22294D37" w14:textId="7ED48ADB" w:rsidR="00432722" w:rsidRPr="005F1547" w:rsidRDefault="00432722" w:rsidP="004C51AA">
      <w:pPr>
        <w:pStyle w:val="H23G"/>
        <w:rPr>
          <w:lang w:eastAsia="en-GB"/>
        </w:rPr>
      </w:pPr>
      <w:r>
        <w:rPr>
          <w:lang w:eastAsia="en-GB"/>
        </w:rPr>
        <w:tab/>
      </w:r>
      <w:r w:rsidR="004C51AA">
        <w:rPr>
          <w:lang w:eastAsia="en-GB"/>
        </w:rPr>
        <w:tab/>
      </w:r>
      <w:r>
        <w:rPr>
          <w:lang w:eastAsia="en-GB"/>
        </w:rPr>
        <w:tab/>
      </w:r>
      <w:r w:rsidRPr="005F1547">
        <w:rPr>
          <w:lang w:eastAsia="en-GB"/>
        </w:rPr>
        <w:t>Trafficking in persons and forced labour</w:t>
      </w:r>
    </w:p>
    <w:p w14:paraId="5F05C44E" w14:textId="72C4F6FE" w:rsidR="005C1FCD" w:rsidRDefault="00ED6652" w:rsidP="00ED6652">
      <w:pPr>
        <w:pStyle w:val="ParaNoG"/>
        <w:numPr>
          <w:ilvl w:val="0"/>
          <w:numId w:val="0"/>
        </w:numPr>
        <w:tabs>
          <w:tab w:val="left" w:pos="0"/>
        </w:tabs>
        <w:ind w:left="1134"/>
      </w:pPr>
      <w:r>
        <w:t>25.</w:t>
      </w:r>
      <w:r>
        <w:tab/>
      </w:r>
      <w:r w:rsidR="00432722">
        <w:rPr>
          <w:bCs/>
          <w:shd w:val="clear" w:color="auto" w:fill="FFFFFF"/>
          <w:lang w:eastAsia="en-GB"/>
        </w:rPr>
        <w:t xml:space="preserve">The Committee welcomes </w:t>
      </w:r>
      <w:r w:rsidR="00432722" w:rsidRPr="00DE631C">
        <w:rPr>
          <w:bCs/>
          <w:shd w:val="clear" w:color="auto" w:fill="FFFFFF"/>
          <w:lang w:eastAsia="en-GB"/>
        </w:rPr>
        <w:t>the efforts of</w:t>
      </w:r>
      <w:r w:rsidR="00432722" w:rsidRPr="005F1547">
        <w:rPr>
          <w:bCs/>
          <w:shd w:val="clear" w:color="auto" w:fill="FFFFFF"/>
          <w:lang w:eastAsia="en-GB"/>
        </w:rPr>
        <w:t xml:space="preserve"> the State party to combat trafficking in persons</w:t>
      </w:r>
      <w:r w:rsidR="00432722">
        <w:rPr>
          <w:bCs/>
          <w:shd w:val="clear" w:color="auto" w:fill="FFFFFF"/>
          <w:lang w:eastAsia="en-GB"/>
        </w:rPr>
        <w:t xml:space="preserve">. However, the </w:t>
      </w:r>
      <w:r w:rsidR="00432722" w:rsidRPr="00DE631C">
        <w:rPr>
          <w:bCs/>
          <w:shd w:val="clear" w:color="auto" w:fill="FFFFFF"/>
          <w:lang w:eastAsia="en-GB"/>
        </w:rPr>
        <w:t xml:space="preserve">Committee </w:t>
      </w:r>
      <w:r w:rsidR="00432722">
        <w:rPr>
          <w:bCs/>
          <w:shd w:val="clear" w:color="auto" w:fill="FFFFFF"/>
          <w:lang w:eastAsia="en-GB"/>
        </w:rPr>
        <w:t>remains</w:t>
      </w:r>
      <w:r w:rsidR="00432722" w:rsidRPr="00DE631C">
        <w:rPr>
          <w:bCs/>
          <w:shd w:val="clear" w:color="auto" w:fill="FFFFFF"/>
          <w:lang w:eastAsia="en-GB"/>
        </w:rPr>
        <w:t xml:space="preserve"> concerned about: </w:t>
      </w:r>
      <w:r w:rsidR="00432722">
        <w:rPr>
          <w:bCs/>
          <w:shd w:val="clear" w:color="auto" w:fill="FFFFFF"/>
          <w:lang w:eastAsia="en-GB"/>
        </w:rPr>
        <w:t>(</w:t>
      </w:r>
      <w:r w:rsidR="00432722" w:rsidRPr="00DE631C">
        <w:rPr>
          <w:bCs/>
          <w:shd w:val="clear" w:color="auto" w:fill="FFFFFF"/>
          <w:lang w:eastAsia="en-GB"/>
        </w:rPr>
        <w:t xml:space="preserve">a) </w:t>
      </w:r>
      <w:r w:rsidR="00432722" w:rsidRPr="005F1547">
        <w:rPr>
          <w:bCs/>
          <w:shd w:val="clear" w:color="auto" w:fill="FFFFFF"/>
          <w:lang w:eastAsia="en-GB"/>
        </w:rPr>
        <w:t>the</w:t>
      </w:r>
      <w:r w:rsidR="00432722" w:rsidRPr="005F1547">
        <w:rPr>
          <w:bCs/>
          <w:shd w:val="clear" w:color="auto" w:fill="FFFFFF"/>
        </w:rPr>
        <w:t xml:space="preserve"> prevalence of trafficking, notably </w:t>
      </w:r>
      <w:r w:rsidR="00432722">
        <w:rPr>
          <w:bCs/>
          <w:shd w:val="clear" w:color="auto" w:fill="FFFFFF"/>
        </w:rPr>
        <w:t>in</w:t>
      </w:r>
      <w:r w:rsidR="00432722" w:rsidRPr="005F1547">
        <w:rPr>
          <w:bCs/>
          <w:shd w:val="clear" w:color="auto" w:fill="FFFFFF"/>
        </w:rPr>
        <w:t xml:space="preserve"> women and children, for</w:t>
      </w:r>
      <w:r w:rsidR="00432722" w:rsidRPr="00DE631C">
        <w:rPr>
          <w:bCs/>
          <w:shd w:val="clear" w:color="auto" w:fill="FFFFFF"/>
        </w:rPr>
        <w:t xml:space="preserve"> the purpose</w:t>
      </w:r>
      <w:r w:rsidR="00432722">
        <w:rPr>
          <w:bCs/>
          <w:shd w:val="clear" w:color="auto" w:fill="FFFFFF"/>
        </w:rPr>
        <w:t>s</w:t>
      </w:r>
      <w:r w:rsidR="00432722" w:rsidRPr="00DE631C">
        <w:rPr>
          <w:bCs/>
          <w:shd w:val="clear" w:color="auto" w:fill="FFFFFF"/>
        </w:rPr>
        <w:t xml:space="preserve"> of</w:t>
      </w:r>
      <w:r w:rsidR="00432722" w:rsidRPr="005F1547">
        <w:rPr>
          <w:bCs/>
          <w:shd w:val="clear" w:color="auto" w:fill="FFFFFF"/>
        </w:rPr>
        <w:t xml:space="preserve"> </w:t>
      </w:r>
      <w:r w:rsidR="00432722" w:rsidRPr="00DE631C">
        <w:rPr>
          <w:bCs/>
          <w:shd w:val="clear" w:color="auto" w:fill="FFFFFF"/>
        </w:rPr>
        <w:t xml:space="preserve">economic and </w:t>
      </w:r>
      <w:r w:rsidR="00432722">
        <w:rPr>
          <w:bCs/>
          <w:shd w:val="clear" w:color="auto" w:fill="FFFFFF"/>
        </w:rPr>
        <w:t>commercial sexual exploitation</w:t>
      </w:r>
      <w:r w:rsidR="00432722" w:rsidRPr="00DE631C">
        <w:rPr>
          <w:bCs/>
          <w:shd w:val="clear" w:color="auto" w:fill="FFFFFF"/>
        </w:rPr>
        <w:t xml:space="preserve">; </w:t>
      </w:r>
      <w:r w:rsidR="00432722">
        <w:rPr>
          <w:bCs/>
          <w:shd w:val="clear" w:color="auto" w:fill="FFFFFF"/>
        </w:rPr>
        <w:t>(</w:t>
      </w:r>
      <w:r w:rsidR="00432722" w:rsidRPr="00DE631C">
        <w:rPr>
          <w:bCs/>
          <w:shd w:val="clear" w:color="auto" w:fill="FFFFFF"/>
        </w:rPr>
        <w:t xml:space="preserve">b) </w:t>
      </w:r>
      <w:r w:rsidR="00432722" w:rsidRPr="005F1547">
        <w:rPr>
          <w:bCs/>
          <w:shd w:val="clear" w:color="auto" w:fill="FFFFFF"/>
        </w:rPr>
        <w:t xml:space="preserve">the weak implementation of the </w:t>
      </w:r>
      <w:r w:rsidR="00432722" w:rsidRPr="00DE631C">
        <w:t>Anti-Human Trafficking Act</w:t>
      </w:r>
      <w:r w:rsidR="00432722" w:rsidRPr="00DE631C">
        <w:rPr>
          <w:bCs/>
          <w:shd w:val="clear" w:color="auto" w:fill="FFFFFF"/>
        </w:rPr>
        <w:t xml:space="preserve"> </w:t>
      </w:r>
      <w:r w:rsidR="00432722">
        <w:rPr>
          <w:bCs/>
          <w:shd w:val="clear" w:color="auto" w:fill="FFFFFF"/>
        </w:rPr>
        <w:t>(</w:t>
      </w:r>
      <w:r w:rsidR="00432722" w:rsidRPr="00DE631C">
        <w:rPr>
          <w:bCs/>
          <w:shd w:val="clear" w:color="auto" w:fill="FFFFFF"/>
        </w:rPr>
        <w:t>2014</w:t>
      </w:r>
      <w:r w:rsidR="00432722">
        <w:rPr>
          <w:bCs/>
          <w:shd w:val="clear" w:color="auto" w:fill="FFFFFF"/>
        </w:rPr>
        <w:t>)</w:t>
      </w:r>
      <w:r w:rsidR="00432722" w:rsidRPr="00DE631C">
        <w:t xml:space="preserve">; </w:t>
      </w:r>
      <w:r w:rsidR="00432722">
        <w:t>(</w:t>
      </w:r>
      <w:r w:rsidR="00432722" w:rsidRPr="00DE631C">
        <w:t xml:space="preserve">c) the </w:t>
      </w:r>
      <w:r w:rsidR="00432722" w:rsidRPr="005F1547">
        <w:rPr>
          <w:bCs/>
          <w:shd w:val="clear" w:color="auto" w:fill="FFFFFF"/>
        </w:rPr>
        <w:t xml:space="preserve">very low rate of </w:t>
      </w:r>
      <w:r w:rsidR="00432722">
        <w:rPr>
          <w:bCs/>
          <w:shd w:val="clear" w:color="auto" w:fill="FFFFFF"/>
        </w:rPr>
        <w:t xml:space="preserve">investigations, </w:t>
      </w:r>
      <w:r w:rsidR="00432722" w:rsidRPr="005F1547">
        <w:rPr>
          <w:bCs/>
          <w:shd w:val="clear" w:color="auto" w:fill="FFFFFF"/>
        </w:rPr>
        <w:t>prosecution</w:t>
      </w:r>
      <w:r w:rsidR="00432722">
        <w:rPr>
          <w:bCs/>
          <w:shd w:val="clear" w:color="auto" w:fill="FFFFFF"/>
        </w:rPr>
        <w:t>s</w:t>
      </w:r>
      <w:r w:rsidR="00432722" w:rsidRPr="005F1547">
        <w:rPr>
          <w:bCs/>
          <w:shd w:val="clear" w:color="auto" w:fill="FFFFFF"/>
        </w:rPr>
        <w:t xml:space="preserve"> and conviction</w:t>
      </w:r>
      <w:r w:rsidR="00432722">
        <w:rPr>
          <w:bCs/>
          <w:shd w:val="clear" w:color="auto" w:fill="FFFFFF"/>
        </w:rPr>
        <w:t>s</w:t>
      </w:r>
      <w:r w:rsidR="00432722" w:rsidRPr="005F1547">
        <w:rPr>
          <w:bCs/>
          <w:shd w:val="clear" w:color="auto" w:fill="FFFFFF"/>
        </w:rPr>
        <w:t xml:space="preserve"> for the crime of trafficking</w:t>
      </w:r>
      <w:r w:rsidR="00432722">
        <w:rPr>
          <w:bCs/>
          <w:shd w:val="clear" w:color="auto" w:fill="FFFFFF"/>
        </w:rPr>
        <w:t>; (d)</w:t>
      </w:r>
      <w:r w:rsidR="00432722" w:rsidRPr="005F1547">
        <w:rPr>
          <w:bCs/>
          <w:shd w:val="clear" w:color="auto" w:fill="FFFFFF"/>
        </w:rPr>
        <w:t xml:space="preserve"> </w:t>
      </w:r>
      <w:r w:rsidR="00432722">
        <w:rPr>
          <w:bCs/>
          <w:shd w:val="clear" w:color="auto" w:fill="FFFFFF"/>
        </w:rPr>
        <w:t xml:space="preserve">the </w:t>
      </w:r>
      <w:r w:rsidR="00432722" w:rsidRPr="005F1547">
        <w:rPr>
          <w:bCs/>
          <w:shd w:val="clear" w:color="auto" w:fill="FFFFFF"/>
        </w:rPr>
        <w:t xml:space="preserve">lenient </w:t>
      </w:r>
      <w:r w:rsidR="00432722">
        <w:rPr>
          <w:bCs/>
          <w:shd w:val="clear" w:color="auto" w:fill="FFFFFF"/>
        </w:rPr>
        <w:t>penalties given to</w:t>
      </w:r>
      <w:r w:rsidR="00432722" w:rsidRPr="005F1547">
        <w:rPr>
          <w:bCs/>
          <w:shd w:val="clear" w:color="auto" w:fill="FFFFFF"/>
        </w:rPr>
        <w:t xml:space="preserve"> traffickers</w:t>
      </w:r>
      <w:r w:rsidR="00432722">
        <w:rPr>
          <w:bCs/>
          <w:shd w:val="clear" w:color="auto" w:fill="FFFFFF"/>
        </w:rPr>
        <w:t>; and (e</w:t>
      </w:r>
      <w:r w:rsidR="00432722" w:rsidRPr="005F1547">
        <w:rPr>
          <w:bCs/>
          <w:shd w:val="clear" w:color="auto" w:fill="FFFFFF"/>
        </w:rPr>
        <w:t xml:space="preserve">) the </w:t>
      </w:r>
      <w:r w:rsidR="00432722">
        <w:rPr>
          <w:bCs/>
          <w:shd w:val="clear" w:color="auto" w:fill="FFFFFF"/>
        </w:rPr>
        <w:t>low</w:t>
      </w:r>
      <w:r w:rsidR="00432722" w:rsidRPr="005F1547">
        <w:rPr>
          <w:bCs/>
          <w:shd w:val="clear" w:color="auto" w:fill="FFFFFF"/>
        </w:rPr>
        <w:t xml:space="preserve"> rate of identification of victims</w:t>
      </w:r>
      <w:r w:rsidR="00432722">
        <w:rPr>
          <w:bCs/>
          <w:shd w:val="clear" w:color="auto" w:fill="FFFFFF"/>
        </w:rPr>
        <w:t xml:space="preserve">. </w:t>
      </w:r>
      <w:r w:rsidR="00432722" w:rsidRPr="005F1547">
        <w:rPr>
          <w:bCs/>
          <w:shd w:val="clear" w:color="auto" w:fill="FFFFFF"/>
        </w:rPr>
        <w:t xml:space="preserve">The Committee is also concerned about reports </w:t>
      </w:r>
      <w:r w:rsidR="00432722" w:rsidRPr="00DE631C">
        <w:t xml:space="preserve">of forced and child labour </w:t>
      </w:r>
      <w:r w:rsidR="00432722" w:rsidRPr="00DE631C">
        <w:rPr>
          <w:rFonts w:eastAsia="Calibri"/>
          <w:spacing w:val="-4"/>
          <w:shd w:val="clear" w:color="auto" w:fill="FFFFFF"/>
        </w:rPr>
        <w:t>in cattle herding</w:t>
      </w:r>
      <w:r w:rsidR="00432722">
        <w:rPr>
          <w:rFonts w:eastAsia="Calibri"/>
          <w:spacing w:val="-4"/>
          <w:shd w:val="clear" w:color="auto" w:fill="FFFFFF"/>
        </w:rPr>
        <w:t xml:space="preserve">, </w:t>
      </w:r>
      <w:r w:rsidR="00432722" w:rsidRPr="00DE631C">
        <w:t xml:space="preserve">particularly </w:t>
      </w:r>
      <w:r w:rsidR="00432722">
        <w:t xml:space="preserve">affecting </w:t>
      </w:r>
      <w:r w:rsidR="00432722" w:rsidRPr="00DE631C">
        <w:t xml:space="preserve">children of the </w:t>
      </w:r>
      <w:r w:rsidR="00432722" w:rsidRPr="00DE631C">
        <w:rPr>
          <w:rFonts w:eastAsia="Calibri"/>
          <w:spacing w:val="-4"/>
          <w:shd w:val="clear" w:color="auto" w:fill="FFFFFF"/>
        </w:rPr>
        <w:t xml:space="preserve">San community </w:t>
      </w:r>
      <w:r w:rsidR="00432722" w:rsidRPr="00DE631C">
        <w:t>(arts. 7</w:t>
      </w:r>
      <w:r w:rsidR="00432722">
        <w:t>–</w:t>
      </w:r>
      <w:r w:rsidR="00432722" w:rsidRPr="00DE631C">
        <w:t>8, and 2</w:t>
      </w:r>
      <w:r w:rsidR="00432722">
        <w:t>4</w:t>
      </w:r>
      <w:r w:rsidR="00432722" w:rsidRPr="00DE631C">
        <w:t>).</w:t>
      </w:r>
    </w:p>
    <w:p w14:paraId="345ACBFD" w14:textId="5F26E8FC" w:rsidR="005C1FCD" w:rsidRDefault="00ED6652" w:rsidP="00ED6652">
      <w:pPr>
        <w:pStyle w:val="ParaNoG"/>
        <w:numPr>
          <w:ilvl w:val="0"/>
          <w:numId w:val="0"/>
        </w:numPr>
        <w:tabs>
          <w:tab w:val="left" w:pos="0"/>
        </w:tabs>
        <w:ind w:left="1134"/>
        <w:rPr>
          <w:b/>
        </w:rPr>
      </w:pPr>
      <w:r>
        <w:t>26.</w:t>
      </w:r>
      <w:r>
        <w:tab/>
      </w:r>
      <w:r w:rsidR="00432722" w:rsidRPr="008D0559">
        <w:rPr>
          <w:b/>
        </w:rPr>
        <w:t xml:space="preserve">In light of and </w:t>
      </w:r>
      <w:r w:rsidR="00432722">
        <w:rPr>
          <w:b/>
          <w:bCs/>
        </w:rPr>
        <w:t>bearing in mind</w:t>
      </w:r>
      <w:r w:rsidR="00432722" w:rsidRPr="008D0559" w:rsidDel="00ED07E6">
        <w:rPr>
          <w:b/>
        </w:rPr>
        <w:t xml:space="preserve"> </w:t>
      </w:r>
      <w:r w:rsidR="00432722" w:rsidRPr="008D0559">
        <w:rPr>
          <w:b/>
        </w:rPr>
        <w:t>the Committee</w:t>
      </w:r>
      <w:r w:rsidR="005C1FCD">
        <w:rPr>
          <w:b/>
        </w:rPr>
        <w:t>’</w:t>
      </w:r>
      <w:r w:rsidR="00432722" w:rsidRPr="008D0559">
        <w:rPr>
          <w:b/>
        </w:rPr>
        <w:t>s previous recommendation,</w:t>
      </w:r>
      <w:r w:rsidR="00432722" w:rsidRPr="005C1FCD">
        <w:rPr>
          <w:rStyle w:val="FootnoteReference"/>
        </w:rPr>
        <w:footnoteReference w:id="12"/>
      </w:r>
      <w:r w:rsidR="00432722" w:rsidRPr="008D0559">
        <w:rPr>
          <w:b/>
        </w:rPr>
        <w:t xml:space="preserve"> the State party should:</w:t>
      </w:r>
    </w:p>
    <w:p w14:paraId="1E27CC40" w14:textId="77777777" w:rsidR="005C1FCD" w:rsidRDefault="004C51AA" w:rsidP="004C51AA">
      <w:pPr>
        <w:pStyle w:val="SingleTxtG"/>
        <w:rPr>
          <w:b/>
        </w:rPr>
      </w:pPr>
      <w:r>
        <w:tab/>
      </w:r>
      <w:r w:rsidR="00432722" w:rsidRPr="007B1EC8">
        <w:t>(a)</w:t>
      </w:r>
      <w:r w:rsidR="00432722" w:rsidRPr="008D0559">
        <w:rPr>
          <w:bCs/>
        </w:rPr>
        <w:tab/>
      </w:r>
      <w:r w:rsidR="00432722" w:rsidRPr="004C51AA">
        <w:rPr>
          <w:b/>
        </w:rPr>
        <w:t>Intensify its efforts to effectively prevent and combat trafficking in persons, including through the enforcement and full implementation of the Anti-Human Trafficking Act (2014);</w:t>
      </w:r>
    </w:p>
    <w:p w14:paraId="172DDAC8" w14:textId="1A5085C0" w:rsidR="00432722" w:rsidRPr="004C51AA" w:rsidRDefault="004C51AA" w:rsidP="004C51AA">
      <w:pPr>
        <w:pStyle w:val="SingleTxtG"/>
        <w:rPr>
          <w:b/>
        </w:rPr>
      </w:pPr>
      <w:r>
        <w:rPr>
          <w:b/>
        </w:rPr>
        <w:lastRenderedPageBreak/>
        <w:tab/>
      </w:r>
      <w:r w:rsidR="00432722" w:rsidRPr="00ED6652">
        <w:rPr>
          <w:bCs/>
        </w:rPr>
        <w:t>(b)</w:t>
      </w:r>
      <w:r w:rsidR="00432722" w:rsidRPr="004C51AA">
        <w:rPr>
          <w:b/>
        </w:rPr>
        <w:t xml:space="preserve"> </w:t>
      </w:r>
      <w:r w:rsidR="00432722" w:rsidRPr="004C51AA">
        <w:rPr>
          <w:b/>
        </w:rPr>
        <w:tab/>
        <w:t>Ensure that all cases of trafficking in persons are thoroughly investigated, that perpetrators are prosecuted and punished with appropriate penalties and that victims are provided with full reparation;</w:t>
      </w:r>
    </w:p>
    <w:p w14:paraId="552EF4D6" w14:textId="11823CA3" w:rsidR="00432722" w:rsidRPr="004C51AA" w:rsidRDefault="004C51AA" w:rsidP="004C51AA">
      <w:pPr>
        <w:pStyle w:val="SingleTxtG"/>
        <w:rPr>
          <w:b/>
          <w:shd w:val="clear" w:color="auto" w:fill="FFFFFF"/>
        </w:rPr>
      </w:pPr>
      <w:r>
        <w:rPr>
          <w:b/>
        </w:rPr>
        <w:tab/>
      </w:r>
      <w:r w:rsidR="00432722" w:rsidRPr="00ED6652">
        <w:rPr>
          <w:bCs/>
        </w:rPr>
        <w:t>(c)</w:t>
      </w:r>
      <w:r w:rsidR="00432722" w:rsidRPr="004C51AA">
        <w:rPr>
          <w:b/>
        </w:rPr>
        <w:t xml:space="preserve"> </w:t>
      </w:r>
      <w:r w:rsidR="00432722" w:rsidRPr="004C51AA">
        <w:rPr>
          <w:b/>
        </w:rPr>
        <w:tab/>
        <w:t>Redouble its efforts to identify victims of trafficking and ensure that they</w:t>
      </w:r>
      <w:r w:rsidR="00432722" w:rsidRPr="004C51AA">
        <w:rPr>
          <w:b/>
          <w:shd w:val="clear" w:color="auto" w:fill="FFFFFF"/>
        </w:rPr>
        <w:t xml:space="preserve"> are provided with protection and assistance, including access to shelters and to adequate </w:t>
      </w:r>
      <w:r w:rsidR="00432722" w:rsidRPr="004C51AA">
        <w:rPr>
          <w:b/>
          <w:shd w:val="clear" w:color="auto" w:fill="FFFFFF"/>
          <w:lang w:eastAsia="en-GB"/>
        </w:rPr>
        <w:t xml:space="preserve">legal, medical and psychological </w:t>
      </w:r>
      <w:r w:rsidR="00432722" w:rsidRPr="004C51AA">
        <w:rPr>
          <w:b/>
          <w:shd w:val="clear" w:color="auto" w:fill="FFFFFF"/>
        </w:rPr>
        <w:t>services;</w:t>
      </w:r>
    </w:p>
    <w:p w14:paraId="08125177" w14:textId="77777777" w:rsidR="005C1FCD" w:rsidRDefault="004C51AA" w:rsidP="004C51AA">
      <w:pPr>
        <w:pStyle w:val="SingleTxtG"/>
        <w:rPr>
          <w:b/>
        </w:rPr>
      </w:pPr>
      <w:r>
        <w:rPr>
          <w:b/>
        </w:rPr>
        <w:tab/>
      </w:r>
      <w:r w:rsidR="00432722" w:rsidRPr="00ED6652">
        <w:rPr>
          <w:bCs/>
        </w:rPr>
        <w:t>(d)</w:t>
      </w:r>
      <w:r w:rsidR="00432722" w:rsidRPr="004C51AA">
        <w:rPr>
          <w:b/>
        </w:rPr>
        <w:tab/>
        <w:t>Provide adequate training, including on standards and procedures for the identification and referral of victims of trafficking, to all relevant State officials, including judges, prosecutors, law enforcement officials, immigration officers and staff working in all reception facilities, and to lawyers;</w:t>
      </w:r>
    </w:p>
    <w:p w14:paraId="3C556471" w14:textId="77D3813F" w:rsidR="00432722" w:rsidRPr="004C51AA" w:rsidRDefault="004C51AA" w:rsidP="004C51AA">
      <w:pPr>
        <w:pStyle w:val="SingleTxtG"/>
        <w:rPr>
          <w:b/>
        </w:rPr>
      </w:pPr>
      <w:r>
        <w:rPr>
          <w:b/>
        </w:rPr>
        <w:tab/>
      </w:r>
      <w:r w:rsidR="00432722" w:rsidRPr="00ED6652">
        <w:rPr>
          <w:bCs/>
        </w:rPr>
        <w:t>(e)</w:t>
      </w:r>
      <w:r w:rsidR="00432722" w:rsidRPr="004C51AA">
        <w:rPr>
          <w:b/>
        </w:rPr>
        <w:t xml:space="preserve"> </w:t>
      </w:r>
      <w:r w:rsidR="00432722" w:rsidRPr="004C51AA">
        <w:rPr>
          <w:b/>
        </w:rPr>
        <w:tab/>
        <w:t>Increase its efforts to eliminate forced labour and all forms of child labour, particularly in the farming sector, including by increasing labour inspections.</w:t>
      </w:r>
    </w:p>
    <w:p w14:paraId="48647503" w14:textId="77777777" w:rsidR="005C1FCD" w:rsidRDefault="00432722" w:rsidP="004C51AA">
      <w:pPr>
        <w:pStyle w:val="H23G"/>
      </w:pPr>
      <w:r>
        <w:tab/>
      </w:r>
      <w:r>
        <w:tab/>
      </w:r>
      <w:r w:rsidRPr="005F1547">
        <w:t>Right to a fair trial</w:t>
      </w:r>
    </w:p>
    <w:p w14:paraId="64963F42" w14:textId="3AE4308A" w:rsidR="00432722" w:rsidRPr="00DE631C" w:rsidRDefault="00ED6652" w:rsidP="00ED6652">
      <w:pPr>
        <w:pStyle w:val="ParaNoG"/>
        <w:numPr>
          <w:ilvl w:val="0"/>
          <w:numId w:val="0"/>
        </w:numPr>
        <w:tabs>
          <w:tab w:val="left" w:pos="0"/>
        </w:tabs>
        <w:ind w:left="1134"/>
        <w:rPr>
          <w:lang w:val="en-US"/>
        </w:rPr>
      </w:pPr>
      <w:r w:rsidRPr="00DE631C">
        <w:rPr>
          <w:lang w:val="en-US"/>
        </w:rPr>
        <w:t>27.</w:t>
      </w:r>
      <w:r w:rsidRPr="00DE631C">
        <w:rPr>
          <w:lang w:val="en-US"/>
        </w:rPr>
        <w:tab/>
      </w:r>
      <w:r w:rsidR="00432722">
        <w:rPr>
          <w:rFonts w:eastAsiaTheme="minorEastAsia"/>
        </w:rPr>
        <w:t xml:space="preserve">The Committee welcomes the </w:t>
      </w:r>
      <w:r w:rsidR="00432722" w:rsidRPr="00DE631C">
        <w:rPr>
          <w:rFonts w:eastAsiaTheme="minorEastAsia"/>
        </w:rPr>
        <w:t xml:space="preserve">creation </w:t>
      </w:r>
      <w:r w:rsidR="00432722" w:rsidRPr="005E3BDE">
        <w:rPr>
          <w:rFonts w:eastAsiaTheme="minorEastAsia"/>
        </w:rPr>
        <w:t>of Legal Aid Botswana</w:t>
      </w:r>
      <w:r w:rsidR="00432722">
        <w:rPr>
          <w:szCs w:val="18"/>
        </w:rPr>
        <w:t xml:space="preserve">. </w:t>
      </w:r>
      <w:r w:rsidR="00432722">
        <w:rPr>
          <w:rFonts w:eastAsiaTheme="minorEastAsia"/>
        </w:rPr>
        <w:t xml:space="preserve">However, it remains </w:t>
      </w:r>
      <w:r w:rsidR="00432722" w:rsidRPr="00DE631C">
        <w:rPr>
          <w:rFonts w:eastAsiaTheme="minorEastAsia"/>
        </w:rPr>
        <w:t xml:space="preserve">concerned that free legal assistance is not available in all criminal </w:t>
      </w:r>
      <w:r w:rsidR="00432722" w:rsidRPr="005E3BDE">
        <w:rPr>
          <w:rFonts w:eastAsiaTheme="minorEastAsia"/>
        </w:rPr>
        <w:t>cases</w:t>
      </w:r>
      <w:r w:rsidR="00432722">
        <w:rPr>
          <w:rFonts w:eastAsiaTheme="minorEastAsia"/>
        </w:rPr>
        <w:t xml:space="preserve"> </w:t>
      </w:r>
      <w:r w:rsidR="00432722" w:rsidRPr="005E3BDE">
        <w:rPr>
          <w:rFonts w:eastAsiaTheme="minorEastAsia"/>
        </w:rPr>
        <w:t>and that</w:t>
      </w:r>
      <w:r w:rsidR="00432722">
        <w:rPr>
          <w:rFonts w:eastAsiaTheme="minorEastAsia"/>
        </w:rPr>
        <w:t xml:space="preserve"> </w:t>
      </w:r>
      <w:r w:rsidR="00432722">
        <w:rPr>
          <w:lang w:val="en-US"/>
        </w:rPr>
        <w:t>s</w:t>
      </w:r>
      <w:r w:rsidR="00432722" w:rsidRPr="00DE631C">
        <w:rPr>
          <w:lang w:val="en-US"/>
        </w:rPr>
        <w:t xml:space="preserve">ection 32 of the Customary </w:t>
      </w:r>
      <w:r w:rsidR="00432722" w:rsidRPr="00E13138">
        <w:rPr>
          <w:lang w:val="en-US"/>
        </w:rPr>
        <w:t>Courts Act</w:t>
      </w:r>
      <w:r w:rsidR="00432722" w:rsidRPr="00E13138">
        <w:rPr>
          <w:rFonts w:eastAsiaTheme="minorEastAsia"/>
        </w:rPr>
        <w:t xml:space="preserve"> </w:t>
      </w:r>
      <w:r w:rsidR="00432722" w:rsidRPr="00E13138">
        <w:rPr>
          <w:lang w:val="en-US"/>
        </w:rPr>
        <w:t xml:space="preserve">does not explicitly guarantee legal representation in customary courts. It is </w:t>
      </w:r>
      <w:r w:rsidR="00432722">
        <w:rPr>
          <w:lang w:val="en-US"/>
        </w:rPr>
        <w:t>also</w:t>
      </w:r>
      <w:r w:rsidR="00432722" w:rsidRPr="00E13138">
        <w:rPr>
          <w:lang w:val="en-US"/>
        </w:rPr>
        <w:t xml:space="preserve"> concerned about the lack of training on the Penal Code</w:t>
      </w:r>
      <w:r w:rsidR="00432722" w:rsidRPr="00E13138" w:rsidDel="008920B0">
        <w:rPr>
          <w:lang w:val="en-US"/>
        </w:rPr>
        <w:t xml:space="preserve"> </w:t>
      </w:r>
      <w:r w:rsidR="00432722" w:rsidRPr="00E13138">
        <w:rPr>
          <w:lang w:val="en-US"/>
        </w:rPr>
        <w:t>provided</w:t>
      </w:r>
      <w:r w:rsidR="00432722">
        <w:rPr>
          <w:lang w:val="en-US"/>
        </w:rPr>
        <w:t xml:space="preserve"> to </w:t>
      </w:r>
      <w:r w:rsidR="00432722" w:rsidRPr="00DE631C">
        <w:rPr>
          <w:lang w:val="en-US"/>
        </w:rPr>
        <w:t>traditional chiefs and the tribal administration, despite the fact that the</w:t>
      </w:r>
      <w:r w:rsidR="00432722" w:rsidRPr="00DE631C">
        <w:t xml:space="preserve"> adjudication by customary courts in criminal matters are to be based on the Penal Code. </w:t>
      </w:r>
      <w:r w:rsidR="00432722" w:rsidRPr="005E3BDE">
        <w:t xml:space="preserve">The Committee regrets not having received information on the number of appeals </w:t>
      </w:r>
      <w:r w:rsidR="00432722">
        <w:t>filed with</w:t>
      </w:r>
      <w:r w:rsidR="00432722" w:rsidRPr="005E3BDE">
        <w:t xml:space="preserve"> the civil</w:t>
      </w:r>
      <w:r w:rsidR="00432722" w:rsidRPr="00755C3B">
        <w:t xml:space="preserve"> and criminal court system against customary court decisions</w:t>
      </w:r>
      <w:r w:rsidR="00432722" w:rsidRPr="00755C3B">
        <w:rPr>
          <w:bCs/>
          <w:lang w:val="en-US"/>
        </w:rPr>
        <w:t xml:space="preserve"> </w:t>
      </w:r>
      <w:r w:rsidR="00432722" w:rsidRPr="00755C3B">
        <w:rPr>
          <w:lang w:val="en-US"/>
        </w:rPr>
        <w:t>(art</w:t>
      </w:r>
      <w:r w:rsidR="00432722">
        <w:rPr>
          <w:lang w:val="en-US"/>
        </w:rPr>
        <w:t>s</w:t>
      </w:r>
      <w:r w:rsidR="00432722" w:rsidRPr="00755C3B">
        <w:rPr>
          <w:lang w:val="en-US"/>
        </w:rPr>
        <w:t>.</w:t>
      </w:r>
      <w:r w:rsidR="00432722">
        <w:rPr>
          <w:lang w:val="en-US"/>
        </w:rPr>
        <w:t xml:space="preserve"> 2–3 and</w:t>
      </w:r>
      <w:r w:rsidR="00432722" w:rsidRPr="00755C3B">
        <w:rPr>
          <w:lang w:val="en-US"/>
        </w:rPr>
        <w:t xml:space="preserve"> 14).</w:t>
      </w:r>
    </w:p>
    <w:p w14:paraId="35572C15" w14:textId="782EEA6C" w:rsidR="005C1FCD" w:rsidRDefault="00ED6652" w:rsidP="00ED6652">
      <w:pPr>
        <w:pStyle w:val="ParaNoG"/>
        <w:numPr>
          <w:ilvl w:val="0"/>
          <w:numId w:val="0"/>
        </w:numPr>
        <w:tabs>
          <w:tab w:val="left" w:pos="0"/>
        </w:tabs>
        <w:ind w:left="1134"/>
        <w:rPr>
          <w:b/>
          <w:lang w:val="en-US"/>
        </w:rPr>
      </w:pPr>
      <w:r>
        <w:rPr>
          <w:lang w:val="en-US"/>
        </w:rPr>
        <w:t>28.</w:t>
      </w:r>
      <w:r>
        <w:rPr>
          <w:lang w:val="en-US"/>
        </w:rPr>
        <w:tab/>
      </w:r>
      <w:r w:rsidR="00432722" w:rsidRPr="00E13138">
        <w:rPr>
          <w:b/>
          <w:bCs/>
        </w:rPr>
        <w:t>In</w:t>
      </w:r>
      <w:r w:rsidR="00432722">
        <w:rPr>
          <w:b/>
          <w:bCs/>
        </w:rPr>
        <w:t xml:space="preserve"> </w:t>
      </w:r>
      <w:r w:rsidR="00432722" w:rsidRPr="00E13138">
        <w:rPr>
          <w:b/>
          <w:bCs/>
        </w:rPr>
        <w:t xml:space="preserve">light of and </w:t>
      </w:r>
      <w:r w:rsidR="00432722">
        <w:rPr>
          <w:b/>
          <w:bCs/>
        </w:rPr>
        <w:t>bearing in mind</w:t>
      </w:r>
      <w:r w:rsidR="00432722" w:rsidRPr="00E13138" w:rsidDel="00ED07E6">
        <w:rPr>
          <w:b/>
          <w:bCs/>
        </w:rPr>
        <w:t xml:space="preserve"> </w:t>
      </w:r>
      <w:r w:rsidR="00432722" w:rsidRPr="00E13138">
        <w:rPr>
          <w:b/>
          <w:bCs/>
        </w:rPr>
        <w:t>the Com</w:t>
      </w:r>
      <w:r w:rsidR="00432722">
        <w:rPr>
          <w:b/>
          <w:bCs/>
        </w:rPr>
        <w:t>mittee</w:t>
      </w:r>
      <w:r w:rsidR="005C1FCD">
        <w:rPr>
          <w:b/>
          <w:bCs/>
        </w:rPr>
        <w:t>’</w:t>
      </w:r>
      <w:r w:rsidR="00432722">
        <w:rPr>
          <w:b/>
          <w:bCs/>
        </w:rPr>
        <w:t>s</w:t>
      </w:r>
      <w:r w:rsidR="00432722" w:rsidRPr="00DE631C">
        <w:rPr>
          <w:b/>
          <w:bCs/>
        </w:rPr>
        <w:t xml:space="preserve"> previous </w:t>
      </w:r>
      <w:r w:rsidR="00432722" w:rsidRPr="00080A48">
        <w:rPr>
          <w:b/>
          <w:bCs/>
        </w:rPr>
        <w:t>recommendation</w:t>
      </w:r>
      <w:r w:rsidR="00432722">
        <w:rPr>
          <w:b/>
          <w:bCs/>
        </w:rPr>
        <w:t>s</w:t>
      </w:r>
      <w:r w:rsidR="00432722" w:rsidRPr="00080A48">
        <w:rPr>
          <w:b/>
        </w:rPr>
        <w:t>,</w:t>
      </w:r>
      <w:r w:rsidR="00432722" w:rsidRPr="005C1FCD">
        <w:rPr>
          <w:rStyle w:val="FootnoteReference"/>
        </w:rPr>
        <w:footnoteReference w:id="13"/>
      </w:r>
      <w:r w:rsidR="00432722" w:rsidRPr="00080A48">
        <w:rPr>
          <w:b/>
          <w:lang w:val="en-US"/>
        </w:rPr>
        <w:t xml:space="preserve"> the State party should:</w:t>
      </w:r>
    </w:p>
    <w:p w14:paraId="5DA81F71" w14:textId="77777777" w:rsidR="005C1FCD" w:rsidRDefault="00525CC8" w:rsidP="00525CC8">
      <w:pPr>
        <w:pStyle w:val="SingleTxtG"/>
        <w:rPr>
          <w:b/>
          <w:bCs/>
          <w:lang w:val="en-US"/>
        </w:rPr>
      </w:pPr>
      <w:r>
        <w:rPr>
          <w:bCs/>
          <w:lang w:val="en-US"/>
        </w:rPr>
        <w:tab/>
      </w:r>
      <w:r w:rsidR="00432722" w:rsidRPr="007B1EC8">
        <w:rPr>
          <w:bCs/>
          <w:lang w:val="en-US"/>
        </w:rPr>
        <w:t>(a)</w:t>
      </w:r>
      <w:r w:rsidR="00432722" w:rsidRPr="00DE631C">
        <w:rPr>
          <w:lang w:val="en-US"/>
        </w:rPr>
        <w:tab/>
      </w:r>
      <w:r w:rsidR="00432722" w:rsidRPr="00525CC8">
        <w:rPr>
          <w:b/>
          <w:bCs/>
          <w:lang w:val="en-US"/>
        </w:rPr>
        <w:t>Expand the mandate of Legal Aid Botswana to guarantee legal representation in all criminal cases for those who do not have sufficient means to pay for it, especially in cases where the interests of justice so require, in accordance with article 14 (3) (d) of the Covenant;</w:t>
      </w:r>
    </w:p>
    <w:p w14:paraId="27E28FE6" w14:textId="6C42E716" w:rsidR="00432722" w:rsidRPr="00525CC8" w:rsidRDefault="00525CC8" w:rsidP="00525CC8">
      <w:pPr>
        <w:pStyle w:val="SingleTxtG"/>
        <w:rPr>
          <w:b/>
          <w:bCs/>
          <w:lang w:val="en-US"/>
        </w:rPr>
      </w:pPr>
      <w:r>
        <w:rPr>
          <w:b/>
          <w:bCs/>
          <w:lang w:val="en-US"/>
        </w:rPr>
        <w:tab/>
      </w:r>
      <w:r w:rsidR="00432722" w:rsidRPr="00525CC8">
        <w:rPr>
          <w:lang w:val="en-US"/>
        </w:rPr>
        <w:t>(b)</w:t>
      </w:r>
      <w:r w:rsidR="00432722" w:rsidRPr="00525CC8">
        <w:rPr>
          <w:b/>
          <w:bCs/>
          <w:lang w:val="en-US"/>
        </w:rPr>
        <w:tab/>
        <w:t>Ensure that the customary law system and its courts function in a manner consistent with article 14 of the Covenant and</w:t>
      </w:r>
      <w:r w:rsidR="00432722" w:rsidRPr="00525CC8">
        <w:rPr>
          <w:b/>
          <w:bCs/>
        </w:rPr>
        <w:t xml:space="preserve"> with paragraph 24 of the Committee</w:t>
      </w:r>
      <w:r w:rsidR="005C1FCD">
        <w:rPr>
          <w:b/>
          <w:bCs/>
        </w:rPr>
        <w:t>’</w:t>
      </w:r>
      <w:r w:rsidR="00432722" w:rsidRPr="00525CC8">
        <w:rPr>
          <w:b/>
          <w:bCs/>
        </w:rPr>
        <w:t>s</w:t>
      </w:r>
      <w:r w:rsidR="00432722" w:rsidRPr="00525CC8">
        <w:rPr>
          <w:b/>
          <w:bCs/>
          <w:i/>
        </w:rPr>
        <w:t xml:space="preserve"> </w:t>
      </w:r>
      <w:r w:rsidR="00432722" w:rsidRPr="00525CC8">
        <w:rPr>
          <w:b/>
          <w:bCs/>
          <w:lang w:val="en-US"/>
        </w:rPr>
        <w:t>general comment No. 32 (2007) and, in particular, guarantee legal representation;</w:t>
      </w:r>
    </w:p>
    <w:p w14:paraId="2ACA6D89" w14:textId="77777777" w:rsidR="005C1FCD" w:rsidRDefault="00525CC8" w:rsidP="00525CC8">
      <w:pPr>
        <w:pStyle w:val="SingleTxtG"/>
        <w:rPr>
          <w:b/>
          <w:bCs/>
        </w:rPr>
      </w:pPr>
      <w:r>
        <w:rPr>
          <w:b/>
          <w:bCs/>
        </w:rPr>
        <w:tab/>
      </w:r>
      <w:r w:rsidR="00432722" w:rsidRPr="00525CC8">
        <w:t>(c)</w:t>
      </w:r>
      <w:r w:rsidR="00432722" w:rsidRPr="00525CC8">
        <w:rPr>
          <w:b/>
          <w:bCs/>
        </w:rPr>
        <w:tab/>
      </w:r>
      <w:r w:rsidR="00432722" w:rsidRPr="00525CC8">
        <w:rPr>
          <w:b/>
          <w:bCs/>
          <w:lang w:val="en-US"/>
        </w:rPr>
        <w:t xml:space="preserve">Provide </w:t>
      </w:r>
      <w:r w:rsidR="00432722" w:rsidRPr="00525CC8">
        <w:rPr>
          <w:b/>
          <w:bCs/>
        </w:rPr>
        <w:t xml:space="preserve">training on the Penal Code, the Covenant and other international human rights standards to </w:t>
      </w:r>
      <w:r w:rsidR="00432722" w:rsidRPr="00525CC8">
        <w:rPr>
          <w:b/>
          <w:bCs/>
          <w:lang w:val="en-US"/>
        </w:rPr>
        <w:t xml:space="preserve">traditional chiefs and the tribal administration, particularly </w:t>
      </w:r>
      <w:r w:rsidR="00432722" w:rsidRPr="00525CC8">
        <w:rPr>
          <w:b/>
          <w:bCs/>
        </w:rPr>
        <w:t>customary court judges;</w:t>
      </w:r>
    </w:p>
    <w:p w14:paraId="4201FF54" w14:textId="15CB13FC" w:rsidR="00432722" w:rsidRPr="00525CC8" w:rsidRDefault="00525CC8" w:rsidP="00525CC8">
      <w:pPr>
        <w:pStyle w:val="SingleTxtG"/>
        <w:rPr>
          <w:b/>
          <w:bCs/>
        </w:rPr>
      </w:pPr>
      <w:r>
        <w:rPr>
          <w:b/>
          <w:bCs/>
        </w:rPr>
        <w:tab/>
      </w:r>
      <w:r w:rsidR="00432722" w:rsidRPr="00525CC8">
        <w:t>(d)</w:t>
      </w:r>
      <w:r w:rsidR="00432722" w:rsidRPr="00525CC8">
        <w:rPr>
          <w:b/>
          <w:bCs/>
        </w:rPr>
        <w:tab/>
        <w:t>Raise awareness among the population of the entitlement to request the transfer of a case from customary courts to civil and criminal courts and of the right to appeal against the decisions of customary courts.</w:t>
      </w:r>
    </w:p>
    <w:p w14:paraId="61AD05A4" w14:textId="77777777" w:rsidR="00432722" w:rsidRPr="005F1547" w:rsidRDefault="00432722" w:rsidP="00525CC8">
      <w:pPr>
        <w:pStyle w:val="H23G"/>
      </w:pPr>
      <w:r>
        <w:tab/>
      </w:r>
      <w:r>
        <w:tab/>
      </w:r>
      <w:r w:rsidRPr="005F1547">
        <w:t>Treatment of refugees and asylum seekers and prevention of statelessness</w:t>
      </w:r>
    </w:p>
    <w:p w14:paraId="45BE5366" w14:textId="12A5A81C" w:rsidR="00432722" w:rsidRPr="005F1547" w:rsidRDefault="00ED6652" w:rsidP="00ED6652">
      <w:pPr>
        <w:pStyle w:val="ParaNoG"/>
        <w:numPr>
          <w:ilvl w:val="0"/>
          <w:numId w:val="0"/>
        </w:numPr>
        <w:tabs>
          <w:tab w:val="left" w:pos="0"/>
        </w:tabs>
        <w:ind w:left="1134"/>
        <w:rPr>
          <w:bCs/>
        </w:rPr>
      </w:pPr>
      <w:r w:rsidRPr="005F1547">
        <w:rPr>
          <w:bCs/>
        </w:rPr>
        <w:t>29.</w:t>
      </w:r>
      <w:r w:rsidRPr="005F1547">
        <w:rPr>
          <w:bCs/>
        </w:rPr>
        <w:tab/>
      </w:r>
      <w:r w:rsidR="00432722">
        <w:t xml:space="preserve">While welcoming the drafting of </w:t>
      </w:r>
      <w:r w:rsidR="00432722" w:rsidRPr="00112BA3">
        <w:t>the Refugee (Recognition and Control) Bill</w:t>
      </w:r>
      <w:r w:rsidR="00432722">
        <w:t>, the Committee is concerned</w:t>
      </w:r>
      <w:r w:rsidR="00432722">
        <w:rPr>
          <w:bCs/>
        </w:rPr>
        <w:t xml:space="preserve"> </w:t>
      </w:r>
      <w:r w:rsidR="00432722">
        <w:t>about: (</w:t>
      </w:r>
      <w:r w:rsidR="00432722" w:rsidRPr="00755C3B">
        <w:rPr>
          <w:bCs/>
        </w:rPr>
        <w:t xml:space="preserve">a) </w:t>
      </w:r>
      <w:r w:rsidR="00432722">
        <w:rPr>
          <w:bCs/>
        </w:rPr>
        <w:t xml:space="preserve">reports </w:t>
      </w:r>
      <w:r w:rsidR="00432722" w:rsidRPr="00755C3B">
        <w:rPr>
          <w:bCs/>
        </w:rPr>
        <w:t>of expulsions of migrants and asylum seekers, including those in need of international protection, without carrying out the necessary individual assessments</w:t>
      </w:r>
      <w:r w:rsidR="00432722" w:rsidRPr="00755C3B">
        <w:t xml:space="preserve">; </w:t>
      </w:r>
      <w:r w:rsidR="00432722">
        <w:t>(</w:t>
      </w:r>
      <w:r w:rsidR="00432722" w:rsidRPr="00755C3B">
        <w:t xml:space="preserve">b) </w:t>
      </w:r>
      <w:r w:rsidR="00432722">
        <w:t xml:space="preserve">reports </w:t>
      </w:r>
      <w:r w:rsidR="00432722" w:rsidRPr="00755C3B">
        <w:t xml:space="preserve">of </w:t>
      </w:r>
      <w:r w:rsidR="00432722" w:rsidRPr="00755C3B">
        <w:rPr>
          <w:rFonts w:eastAsia="Calibri"/>
          <w:lang w:val="en-US"/>
        </w:rPr>
        <w:t>refusal</w:t>
      </w:r>
      <w:r w:rsidR="00432722">
        <w:rPr>
          <w:rFonts w:eastAsia="Calibri"/>
          <w:lang w:val="en-US"/>
        </w:rPr>
        <w:t>s</w:t>
      </w:r>
      <w:r w:rsidR="00432722" w:rsidRPr="00755C3B">
        <w:rPr>
          <w:rFonts w:eastAsia="Calibri"/>
          <w:lang w:val="en-US"/>
        </w:rPr>
        <w:t xml:space="preserve"> </w:t>
      </w:r>
      <w:r w:rsidR="00432722">
        <w:rPr>
          <w:rFonts w:eastAsia="Calibri"/>
          <w:lang w:val="en-US"/>
        </w:rPr>
        <w:t xml:space="preserve">to issue identification documents </w:t>
      </w:r>
      <w:r w:rsidR="00432722" w:rsidRPr="00755C3B">
        <w:rPr>
          <w:rFonts w:eastAsia="Calibri"/>
          <w:lang w:val="en-US"/>
        </w:rPr>
        <w:t xml:space="preserve">to asylum seekers, who risk being arrested and deported on account of lack of documentation; </w:t>
      </w:r>
      <w:r w:rsidR="00432722">
        <w:rPr>
          <w:rFonts w:eastAsia="Calibri"/>
          <w:lang w:val="en-US"/>
        </w:rPr>
        <w:t>(</w:t>
      </w:r>
      <w:r w:rsidR="00432722" w:rsidRPr="00755C3B">
        <w:rPr>
          <w:rFonts w:eastAsia="Calibri"/>
          <w:lang w:val="en-US"/>
        </w:rPr>
        <w:t>c)</w:t>
      </w:r>
      <w:r w:rsidR="00432722">
        <w:rPr>
          <w:rFonts w:eastAsia="Calibri"/>
          <w:lang w:val="en-US"/>
        </w:rPr>
        <w:t xml:space="preserve"> reports </w:t>
      </w:r>
      <w:r w:rsidR="00432722" w:rsidRPr="00755C3B">
        <w:t xml:space="preserve">that the majority of </w:t>
      </w:r>
      <w:r w:rsidR="00432722">
        <w:t xml:space="preserve">unsuccessful </w:t>
      </w:r>
      <w:r w:rsidR="00432722" w:rsidRPr="00755C3B">
        <w:t xml:space="preserve">asylum applications </w:t>
      </w:r>
      <w:r w:rsidR="00432722">
        <w:t>have been rejected</w:t>
      </w:r>
      <w:r w:rsidR="00432722" w:rsidRPr="00755C3B">
        <w:t xml:space="preserve"> solely on the basis of the concepts of </w:t>
      </w:r>
      <w:r w:rsidR="005C1FCD">
        <w:t>“</w:t>
      </w:r>
      <w:r w:rsidR="00432722" w:rsidRPr="00755C3B">
        <w:t>first country of asylum</w:t>
      </w:r>
      <w:r w:rsidR="005C1FCD">
        <w:t>”</w:t>
      </w:r>
      <w:r w:rsidR="00432722" w:rsidRPr="00755C3B">
        <w:t xml:space="preserve"> or </w:t>
      </w:r>
      <w:r w:rsidR="005C1FCD">
        <w:t>“</w:t>
      </w:r>
      <w:r w:rsidR="00432722" w:rsidRPr="00755C3B">
        <w:t>safe third country</w:t>
      </w:r>
      <w:r w:rsidR="005C1FCD">
        <w:t>”</w:t>
      </w:r>
      <w:r w:rsidR="00432722">
        <w:t xml:space="preserve">; (d) reports of the </w:t>
      </w:r>
      <w:r w:rsidR="00432722" w:rsidRPr="00F50701">
        <w:t>mandatory and prolonged</w:t>
      </w:r>
      <w:r w:rsidR="00432722">
        <w:rPr>
          <w:lang w:val="en-US"/>
        </w:rPr>
        <w:t xml:space="preserve"> detention</w:t>
      </w:r>
      <w:r w:rsidR="00432722" w:rsidRPr="00F50701">
        <w:rPr>
          <w:lang w:val="en-US"/>
        </w:rPr>
        <w:t xml:space="preserve"> of</w:t>
      </w:r>
      <w:r w:rsidR="00432722">
        <w:rPr>
          <w:lang w:val="en-US"/>
        </w:rPr>
        <w:t xml:space="preserve"> asylum seekers</w:t>
      </w:r>
      <w:r w:rsidR="00432722" w:rsidRPr="00F50701">
        <w:rPr>
          <w:lang w:val="en-US"/>
        </w:rPr>
        <w:t xml:space="preserve"> </w:t>
      </w:r>
      <w:r w:rsidR="00432722" w:rsidRPr="00F50701">
        <w:t>at the Francistown Centre</w:t>
      </w:r>
      <w:r w:rsidR="00432722">
        <w:t xml:space="preserve"> and the obligation for </w:t>
      </w:r>
      <w:r w:rsidR="005C1FCD">
        <w:t>refugees</w:t>
      </w:r>
      <w:r w:rsidR="00432722" w:rsidRPr="00755C3B">
        <w:t xml:space="preserve"> </w:t>
      </w:r>
      <w:r w:rsidR="00432722">
        <w:t>to</w:t>
      </w:r>
      <w:r w:rsidR="00432722" w:rsidRPr="00755C3B">
        <w:t xml:space="preserve"> reside in the Dukwi camp</w:t>
      </w:r>
      <w:r w:rsidR="00432722">
        <w:t xml:space="preserve">, without access </w:t>
      </w:r>
      <w:r w:rsidR="00432722" w:rsidRPr="00755C3B">
        <w:t>to the labour market outside the camp</w:t>
      </w:r>
      <w:r w:rsidR="00432722">
        <w:t xml:space="preserve">; and (e) the fact </w:t>
      </w:r>
      <w:r w:rsidR="00432722" w:rsidRPr="00755C3B">
        <w:t xml:space="preserve">that </w:t>
      </w:r>
      <w:r w:rsidR="00432722" w:rsidRPr="000815C1">
        <w:rPr>
          <w:bCs/>
        </w:rPr>
        <w:t>current legislation</w:t>
      </w:r>
      <w:r w:rsidR="00432722" w:rsidRPr="00DE631C">
        <w:rPr>
          <w:bCs/>
        </w:rPr>
        <w:t xml:space="preserve"> governing citizenship does not provide adequate safeguards for the prevention</w:t>
      </w:r>
      <w:r w:rsidR="00432722">
        <w:rPr>
          <w:bCs/>
        </w:rPr>
        <w:t xml:space="preserve"> </w:t>
      </w:r>
      <w:r w:rsidR="00432722" w:rsidRPr="00DE631C">
        <w:rPr>
          <w:bCs/>
        </w:rPr>
        <w:t xml:space="preserve">of statelessness, including </w:t>
      </w:r>
      <w:r w:rsidR="00432722">
        <w:rPr>
          <w:bCs/>
        </w:rPr>
        <w:t>because</w:t>
      </w:r>
      <w:r w:rsidR="00432722" w:rsidRPr="00DE631C">
        <w:rPr>
          <w:bCs/>
        </w:rPr>
        <w:t xml:space="preserve"> it does not </w:t>
      </w:r>
      <w:r w:rsidR="00432722" w:rsidRPr="00DE631C">
        <w:rPr>
          <w:bCs/>
        </w:rPr>
        <w:lastRenderedPageBreak/>
        <w:t xml:space="preserve">guarantee the acquisition of Botswana nationality for children born in Botswana or </w:t>
      </w:r>
      <w:r w:rsidR="00432722" w:rsidRPr="00DE631C">
        <w:rPr>
          <w:lang w:val="en-US"/>
        </w:rPr>
        <w:t xml:space="preserve">foundlings who would </w:t>
      </w:r>
      <w:r w:rsidR="00432722" w:rsidRPr="00755C3B">
        <w:rPr>
          <w:lang w:val="en-US"/>
        </w:rPr>
        <w:t>otherwise be stateless</w:t>
      </w:r>
      <w:r w:rsidR="00432722" w:rsidRPr="00755C3B">
        <w:t xml:space="preserve"> </w:t>
      </w:r>
      <w:r w:rsidR="00432722" w:rsidRPr="00755C3B">
        <w:rPr>
          <w:bCs/>
        </w:rPr>
        <w:t>(arts</w:t>
      </w:r>
      <w:r w:rsidR="00432722" w:rsidRPr="005F1547">
        <w:rPr>
          <w:bCs/>
        </w:rPr>
        <w:t>. 2, 7, 9</w:t>
      </w:r>
      <w:r w:rsidR="00432722">
        <w:rPr>
          <w:bCs/>
        </w:rPr>
        <w:t>–</w:t>
      </w:r>
      <w:r w:rsidR="00432722" w:rsidRPr="005F1547">
        <w:rPr>
          <w:bCs/>
        </w:rPr>
        <w:t>10, 13</w:t>
      </w:r>
      <w:r w:rsidR="00432722">
        <w:rPr>
          <w:bCs/>
        </w:rPr>
        <w:t xml:space="preserve"> and</w:t>
      </w:r>
      <w:r w:rsidR="00432722" w:rsidRPr="005F1547">
        <w:rPr>
          <w:bCs/>
        </w:rPr>
        <w:t xml:space="preserve"> 24).</w:t>
      </w:r>
    </w:p>
    <w:p w14:paraId="31923C55" w14:textId="45E238B1" w:rsidR="00432722" w:rsidRPr="00DE631C" w:rsidRDefault="00ED6652" w:rsidP="00ED6652">
      <w:pPr>
        <w:pStyle w:val="ParaNoG"/>
        <w:numPr>
          <w:ilvl w:val="0"/>
          <w:numId w:val="0"/>
        </w:numPr>
        <w:tabs>
          <w:tab w:val="left" w:pos="0"/>
        </w:tabs>
        <w:ind w:left="1134"/>
        <w:rPr>
          <w:b/>
          <w:bCs/>
        </w:rPr>
      </w:pPr>
      <w:r w:rsidRPr="00DE631C">
        <w:rPr>
          <w:bCs/>
        </w:rPr>
        <w:t>30.</w:t>
      </w:r>
      <w:r w:rsidRPr="00DE631C">
        <w:rPr>
          <w:bCs/>
        </w:rPr>
        <w:tab/>
      </w:r>
      <w:r w:rsidR="00432722" w:rsidRPr="00DE631C">
        <w:rPr>
          <w:b/>
          <w:bCs/>
        </w:rPr>
        <w:t>The State party should</w:t>
      </w:r>
      <w:r w:rsidR="00432722">
        <w:rPr>
          <w:b/>
          <w:bCs/>
        </w:rPr>
        <w:t>:</w:t>
      </w:r>
    </w:p>
    <w:p w14:paraId="52215F45" w14:textId="3B726B32" w:rsidR="00432722" w:rsidRPr="00525CC8" w:rsidRDefault="00525CC8" w:rsidP="00525CC8">
      <w:pPr>
        <w:pStyle w:val="SingleTxtG"/>
        <w:rPr>
          <w:b/>
          <w:bCs/>
          <w:lang w:val="en-US"/>
        </w:rPr>
      </w:pPr>
      <w:r>
        <w:tab/>
      </w:r>
      <w:r w:rsidR="00432722" w:rsidRPr="007B1EC8">
        <w:t>(</w:t>
      </w:r>
      <w:r w:rsidR="00432722" w:rsidRPr="007B1EC8">
        <w:rPr>
          <w:lang w:val="en-US"/>
        </w:rPr>
        <w:t>a)</w:t>
      </w:r>
      <w:r w:rsidR="00432722" w:rsidRPr="00D91792">
        <w:rPr>
          <w:lang w:val="en-US"/>
        </w:rPr>
        <w:tab/>
      </w:r>
      <w:r w:rsidR="00432722" w:rsidRPr="00525CC8">
        <w:rPr>
          <w:b/>
          <w:bCs/>
        </w:rPr>
        <w:t>Ensure that the Refugee (Recognition and Control) Bill is fully compliant with the Covenant and relevant international standards, including by continuing to cooperate and engage with the Office of the United Nations High Commissioner for Refugees during all stages of the drafting process;</w:t>
      </w:r>
    </w:p>
    <w:p w14:paraId="6550C476" w14:textId="2F872326" w:rsidR="00432722" w:rsidRPr="00525CC8" w:rsidRDefault="00525CC8" w:rsidP="00525CC8">
      <w:pPr>
        <w:pStyle w:val="SingleTxtG"/>
        <w:rPr>
          <w:b/>
          <w:bCs/>
        </w:rPr>
      </w:pPr>
      <w:r>
        <w:rPr>
          <w:b/>
          <w:bCs/>
        </w:rPr>
        <w:tab/>
      </w:r>
      <w:r w:rsidR="00432722" w:rsidRPr="00525CC8">
        <w:t>(b)</w:t>
      </w:r>
      <w:r w:rsidR="00432722" w:rsidRPr="00525CC8">
        <w:rPr>
          <w:b/>
          <w:bCs/>
        </w:rPr>
        <w:tab/>
        <w:t>Establish fair and effective asylum procedures that are in conformity with international standards, that include an independent appeal mechanism with suspensive effect against negative decisions on asylum and that provide for adequate safeguards against arbitrary detention, deportation and refoulement;</w:t>
      </w:r>
    </w:p>
    <w:p w14:paraId="668DE05F" w14:textId="6E5C354E" w:rsidR="00432722" w:rsidRPr="00525CC8" w:rsidRDefault="00525CC8" w:rsidP="00525CC8">
      <w:pPr>
        <w:pStyle w:val="SingleTxtG"/>
        <w:rPr>
          <w:b/>
          <w:bCs/>
        </w:rPr>
      </w:pPr>
      <w:r>
        <w:rPr>
          <w:b/>
          <w:bCs/>
        </w:rPr>
        <w:tab/>
      </w:r>
      <w:r w:rsidR="00432722" w:rsidRPr="00525CC8">
        <w:t>(c)</w:t>
      </w:r>
      <w:r w:rsidR="00432722" w:rsidRPr="00525CC8">
        <w:rPr>
          <w:b/>
          <w:bCs/>
        </w:rPr>
        <w:tab/>
        <w:t>Ensure that asylum seekers are detained only as a measure of last resort and establish alternatives to the detention of children and families with children;</w:t>
      </w:r>
    </w:p>
    <w:p w14:paraId="458C6CF4" w14:textId="77777777" w:rsidR="005C1FCD" w:rsidRDefault="00525CC8" w:rsidP="00525CC8">
      <w:pPr>
        <w:pStyle w:val="SingleTxtG"/>
        <w:rPr>
          <w:b/>
          <w:bCs/>
        </w:rPr>
      </w:pPr>
      <w:r>
        <w:rPr>
          <w:b/>
          <w:bCs/>
        </w:rPr>
        <w:tab/>
      </w:r>
      <w:r w:rsidR="00432722" w:rsidRPr="00525CC8">
        <w:t>(d)</w:t>
      </w:r>
      <w:r w:rsidR="00432722" w:rsidRPr="00525CC8">
        <w:rPr>
          <w:b/>
          <w:bCs/>
        </w:rPr>
        <w:tab/>
        <w:t>Issue and renew identification documents for asylum seekers in a timely manner in order to prevent their arbitrary detention and deportation;</w:t>
      </w:r>
    </w:p>
    <w:p w14:paraId="5E673BF1" w14:textId="32D8E315" w:rsidR="00432722" w:rsidRPr="00525CC8" w:rsidRDefault="00525CC8" w:rsidP="00525CC8">
      <w:pPr>
        <w:pStyle w:val="SingleTxtG"/>
        <w:rPr>
          <w:b/>
          <w:bCs/>
        </w:rPr>
      </w:pPr>
      <w:r>
        <w:rPr>
          <w:b/>
          <w:bCs/>
        </w:rPr>
        <w:tab/>
      </w:r>
      <w:r w:rsidR="00432722" w:rsidRPr="00525CC8">
        <w:t>(e)</w:t>
      </w:r>
      <w:r w:rsidR="00432722" w:rsidRPr="00525CC8">
        <w:rPr>
          <w:b/>
          <w:bCs/>
        </w:rPr>
        <w:tab/>
        <w:t>Take the necessary legislative measures to ensure that legislation on citizenship provides adequate safeguards for the prevention of statelessness, in compliance with international standards;</w:t>
      </w:r>
    </w:p>
    <w:p w14:paraId="2B2DA0FB" w14:textId="77777777" w:rsidR="005C1FCD" w:rsidRDefault="00525CC8" w:rsidP="00525CC8">
      <w:pPr>
        <w:pStyle w:val="SingleTxtG"/>
        <w:rPr>
          <w:b/>
          <w:bCs/>
        </w:rPr>
      </w:pPr>
      <w:r>
        <w:rPr>
          <w:b/>
          <w:bCs/>
        </w:rPr>
        <w:tab/>
      </w:r>
      <w:r w:rsidR="00432722" w:rsidRPr="00525CC8">
        <w:t>(f)</w:t>
      </w:r>
      <w:r w:rsidR="00432722" w:rsidRPr="00525CC8">
        <w:rPr>
          <w:b/>
          <w:bCs/>
        </w:rPr>
        <w:tab/>
        <w:t xml:space="preserve">Consider ratifying the </w:t>
      </w:r>
      <w:r w:rsidR="00432722" w:rsidRPr="00525CC8">
        <w:rPr>
          <w:b/>
          <w:bCs/>
          <w:iCs/>
          <w:lang w:val="en-US"/>
        </w:rPr>
        <w:t xml:space="preserve">1961 Convention on the Reduction of Statelessness and </w:t>
      </w:r>
      <w:r w:rsidR="00432722" w:rsidRPr="00525CC8">
        <w:rPr>
          <w:b/>
          <w:bCs/>
        </w:rPr>
        <w:t>withdrawing the reservation to the 1951 Convention relating to the Status of Refugees.</w:t>
      </w:r>
    </w:p>
    <w:p w14:paraId="6CE076CD" w14:textId="77777777" w:rsidR="005C1FCD" w:rsidRDefault="00432722" w:rsidP="00525CC8">
      <w:pPr>
        <w:pStyle w:val="H23G"/>
      </w:pPr>
      <w:r>
        <w:rPr>
          <w:rFonts w:eastAsiaTheme="minorEastAsia"/>
        </w:rPr>
        <w:tab/>
      </w:r>
      <w:r>
        <w:rPr>
          <w:rFonts w:eastAsiaTheme="minorEastAsia"/>
        </w:rPr>
        <w:tab/>
      </w:r>
      <w:r w:rsidRPr="00DD4A58">
        <w:rPr>
          <w:rFonts w:eastAsiaTheme="minorEastAsia"/>
        </w:rPr>
        <w:t xml:space="preserve">Surveillance and the </w:t>
      </w:r>
      <w:r w:rsidRPr="00DD4A58">
        <w:t>right to privacy</w:t>
      </w:r>
    </w:p>
    <w:p w14:paraId="299965EE" w14:textId="507C269D" w:rsidR="00432722" w:rsidRPr="00DE631C" w:rsidRDefault="00ED6652" w:rsidP="00ED6652">
      <w:pPr>
        <w:pStyle w:val="ParaNoG"/>
        <w:numPr>
          <w:ilvl w:val="0"/>
          <w:numId w:val="0"/>
        </w:numPr>
        <w:tabs>
          <w:tab w:val="left" w:pos="0"/>
        </w:tabs>
        <w:ind w:left="1134"/>
      </w:pPr>
      <w:r w:rsidRPr="00DE631C">
        <w:t>31.</w:t>
      </w:r>
      <w:r w:rsidRPr="00DE631C">
        <w:tab/>
      </w:r>
      <w:r w:rsidR="00432722">
        <w:t>T</w:t>
      </w:r>
      <w:r w:rsidR="00432722" w:rsidRPr="00DE631C">
        <w:t xml:space="preserve">he Committee </w:t>
      </w:r>
      <w:r w:rsidR="00432722" w:rsidRPr="005F1547">
        <w:rPr>
          <w:bCs/>
          <w:shd w:val="clear" w:color="auto" w:fill="FFFFFF"/>
        </w:rPr>
        <w:t xml:space="preserve">is concerned </w:t>
      </w:r>
      <w:r w:rsidR="00432722" w:rsidRPr="00DE631C">
        <w:t xml:space="preserve">about reports of an </w:t>
      </w:r>
      <w:r w:rsidR="00432722" w:rsidRPr="00DE631C">
        <w:rPr>
          <w:bCs/>
        </w:rPr>
        <w:t xml:space="preserve">increased monitoring of online activities </w:t>
      </w:r>
      <w:r w:rsidR="00432722">
        <w:rPr>
          <w:bCs/>
        </w:rPr>
        <w:t xml:space="preserve">and the intrusive use of intelligence methods </w:t>
      </w:r>
      <w:r w:rsidR="00432722" w:rsidRPr="00DE631C">
        <w:rPr>
          <w:bCs/>
        </w:rPr>
        <w:t xml:space="preserve">by </w:t>
      </w:r>
      <w:r w:rsidR="00432722" w:rsidRPr="005F1547">
        <w:rPr>
          <w:bCs/>
          <w:shd w:val="clear" w:color="auto" w:fill="FFFFFF"/>
        </w:rPr>
        <w:t>State sec</w:t>
      </w:r>
      <w:r w:rsidR="00432722">
        <w:rPr>
          <w:bCs/>
          <w:shd w:val="clear" w:color="auto" w:fill="FFFFFF"/>
        </w:rPr>
        <w:t>urity and intelligence agencies</w:t>
      </w:r>
      <w:r w:rsidR="00432722">
        <w:rPr>
          <w:bCs/>
        </w:rPr>
        <w:t xml:space="preserve">, </w:t>
      </w:r>
      <w:r w:rsidR="00432722" w:rsidRPr="00DE631C">
        <w:t xml:space="preserve">including </w:t>
      </w:r>
      <w:r w:rsidR="00432722" w:rsidRPr="005F1547">
        <w:rPr>
          <w:rFonts w:eastAsia="Calibri"/>
          <w:spacing w:val="-4"/>
          <w:shd w:val="clear" w:color="auto" w:fill="FFFFFF"/>
        </w:rPr>
        <w:t>as part of COVID-19 state-of-emergency measures</w:t>
      </w:r>
      <w:r w:rsidR="00432722">
        <w:rPr>
          <w:rFonts w:eastAsia="Calibri"/>
          <w:spacing w:val="-4"/>
          <w:shd w:val="clear" w:color="auto" w:fill="FFFFFF"/>
        </w:rPr>
        <w:t xml:space="preserve">, </w:t>
      </w:r>
      <w:r w:rsidR="00432722">
        <w:rPr>
          <w:bCs/>
          <w:shd w:val="clear" w:color="auto" w:fill="FFFFFF"/>
        </w:rPr>
        <w:t>and about</w:t>
      </w:r>
      <w:r w:rsidR="00432722" w:rsidRPr="005F1547">
        <w:rPr>
          <w:bCs/>
          <w:shd w:val="clear" w:color="auto" w:fill="FFFFFF"/>
        </w:rPr>
        <w:t xml:space="preserve"> the lack of </w:t>
      </w:r>
      <w:r w:rsidR="00432722">
        <w:rPr>
          <w:bCs/>
          <w:shd w:val="clear" w:color="auto" w:fill="FFFFFF"/>
        </w:rPr>
        <w:t>oversight mechanisms</w:t>
      </w:r>
      <w:r w:rsidR="00432722" w:rsidRPr="00DE631C">
        <w:t xml:space="preserve"> </w:t>
      </w:r>
      <w:r w:rsidR="00432722">
        <w:t xml:space="preserve">and of </w:t>
      </w:r>
      <w:r w:rsidR="00432722" w:rsidRPr="005F1547">
        <w:rPr>
          <w:bCs/>
          <w:shd w:val="clear" w:color="auto" w:fill="FFFFFF"/>
        </w:rPr>
        <w:t xml:space="preserve">sufficient safeguards against arbitrary interference with the right to privacy </w:t>
      </w:r>
      <w:r w:rsidR="00432722">
        <w:rPr>
          <w:bCs/>
          <w:shd w:val="clear" w:color="auto" w:fill="FFFFFF"/>
        </w:rPr>
        <w:t xml:space="preserve">in relation to </w:t>
      </w:r>
      <w:r w:rsidR="00432722" w:rsidRPr="005F1547">
        <w:rPr>
          <w:bCs/>
          <w:shd w:val="clear" w:color="auto" w:fill="FFFFFF"/>
        </w:rPr>
        <w:t xml:space="preserve">surveillance and interception activities by State </w:t>
      </w:r>
      <w:r w:rsidR="00432722">
        <w:rPr>
          <w:bCs/>
          <w:shd w:val="clear" w:color="auto" w:fill="FFFFFF"/>
        </w:rPr>
        <w:t xml:space="preserve">authorities </w:t>
      </w:r>
      <w:r w:rsidR="00432722" w:rsidRPr="005F1547">
        <w:rPr>
          <w:bCs/>
          <w:shd w:val="clear" w:color="auto" w:fill="FFFFFF"/>
        </w:rPr>
        <w:t>(art. 17).</w:t>
      </w:r>
    </w:p>
    <w:p w14:paraId="7CE81FA4" w14:textId="30D758F3" w:rsidR="00432722" w:rsidRPr="005F1547" w:rsidRDefault="00ED6652" w:rsidP="00ED6652">
      <w:pPr>
        <w:pStyle w:val="ParaNoG"/>
        <w:numPr>
          <w:ilvl w:val="0"/>
          <w:numId w:val="0"/>
        </w:numPr>
        <w:tabs>
          <w:tab w:val="left" w:pos="0"/>
        </w:tabs>
        <w:ind w:left="1134"/>
        <w:rPr>
          <w:b/>
          <w:bCs/>
          <w:shd w:val="clear" w:color="auto" w:fill="FFFFFF"/>
        </w:rPr>
      </w:pPr>
      <w:r w:rsidRPr="005F1547">
        <w:rPr>
          <w:bCs/>
        </w:rPr>
        <w:t>32.</w:t>
      </w:r>
      <w:r w:rsidRPr="005F1547">
        <w:rPr>
          <w:bCs/>
        </w:rPr>
        <w:tab/>
      </w:r>
      <w:r w:rsidR="00432722" w:rsidRPr="005F1547">
        <w:rPr>
          <w:b/>
          <w:bCs/>
          <w:shd w:val="clear" w:color="auto" w:fill="FFFFFF"/>
        </w:rPr>
        <w:t>The State party should</w:t>
      </w:r>
      <w:r w:rsidR="00432722">
        <w:rPr>
          <w:b/>
          <w:bCs/>
          <w:shd w:val="clear" w:color="auto" w:fill="FFFFFF"/>
        </w:rPr>
        <w:t xml:space="preserve"> ensure that:</w:t>
      </w:r>
    </w:p>
    <w:p w14:paraId="33D8C66D" w14:textId="77777777" w:rsidR="005C1FCD" w:rsidRDefault="00525CC8" w:rsidP="00525CC8">
      <w:pPr>
        <w:pStyle w:val="SingleTxtG"/>
        <w:rPr>
          <w:b/>
          <w:bCs/>
        </w:rPr>
      </w:pPr>
      <w:r>
        <w:rPr>
          <w:shd w:val="clear" w:color="auto" w:fill="FFFFFF"/>
        </w:rPr>
        <w:tab/>
      </w:r>
      <w:r w:rsidR="00432722" w:rsidRPr="007B1EC8">
        <w:rPr>
          <w:shd w:val="clear" w:color="auto" w:fill="FFFFFF"/>
        </w:rPr>
        <w:t>(</w:t>
      </w:r>
      <w:r w:rsidR="00432722" w:rsidRPr="007B1EC8">
        <w:t>a)</w:t>
      </w:r>
      <w:r w:rsidR="00432722" w:rsidRPr="0086751C">
        <w:t xml:space="preserve"> </w:t>
      </w:r>
      <w:r w:rsidR="00432722">
        <w:tab/>
      </w:r>
      <w:r w:rsidR="00432722" w:rsidRPr="00525CC8">
        <w:rPr>
          <w:b/>
          <w:bCs/>
        </w:rPr>
        <w:t>All types of surveillance activities and interference with privacy, including online surveillance, interception of communications, access to communications data and retrieval of data, are governed by appropriate legislation that conforms with the Covenant, in particular article 17, and with the principles of legality, proportionality and necessity;</w:t>
      </w:r>
    </w:p>
    <w:p w14:paraId="1F75B502" w14:textId="7A3A90FA" w:rsidR="00432722" w:rsidRPr="00525CC8" w:rsidRDefault="00525CC8" w:rsidP="00525CC8">
      <w:pPr>
        <w:pStyle w:val="SingleTxtG"/>
        <w:rPr>
          <w:b/>
          <w:bCs/>
        </w:rPr>
      </w:pPr>
      <w:r>
        <w:rPr>
          <w:b/>
          <w:bCs/>
        </w:rPr>
        <w:tab/>
      </w:r>
      <w:r w:rsidR="00432722" w:rsidRPr="00525CC8">
        <w:t>(b)</w:t>
      </w:r>
      <w:r w:rsidR="00432722" w:rsidRPr="00525CC8">
        <w:rPr>
          <w:b/>
          <w:bCs/>
        </w:rPr>
        <w:t xml:space="preserve"> </w:t>
      </w:r>
      <w:r w:rsidR="00432722" w:rsidRPr="00525CC8">
        <w:rPr>
          <w:b/>
          <w:bCs/>
        </w:rPr>
        <w:tab/>
        <w:t>Surveillance and interception activities are conducted subject to judicial authorization and to effective and independent oversight mechanisms and that the persons affected have proper access to effective remedies in cases of abuse.</w:t>
      </w:r>
    </w:p>
    <w:p w14:paraId="01ADC374" w14:textId="7049DEBC" w:rsidR="00432722" w:rsidRPr="005F1547" w:rsidRDefault="00432722" w:rsidP="00525CC8">
      <w:pPr>
        <w:pStyle w:val="H23G"/>
      </w:pPr>
      <w:r>
        <w:tab/>
      </w:r>
      <w:r>
        <w:tab/>
      </w:r>
      <w:r w:rsidRPr="005F1547">
        <w:t>Freedom of expression</w:t>
      </w:r>
    </w:p>
    <w:p w14:paraId="022FF5B0" w14:textId="02F94BA3" w:rsidR="00432722" w:rsidRDefault="00ED6652" w:rsidP="00ED6652">
      <w:pPr>
        <w:pStyle w:val="ParaNoG"/>
        <w:numPr>
          <w:ilvl w:val="0"/>
          <w:numId w:val="0"/>
        </w:numPr>
        <w:tabs>
          <w:tab w:val="left" w:pos="0"/>
        </w:tabs>
        <w:ind w:left="1134"/>
      </w:pPr>
      <w:r>
        <w:t>33.</w:t>
      </w:r>
      <w:r>
        <w:tab/>
      </w:r>
      <w:r w:rsidR="00432722">
        <w:t xml:space="preserve">The Committee is concerned that domestic provisions </w:t>
      </w:r>
      <w:r w:rsidR="00432722">
        <w:rPr>
          <w:rFonts w:eastAsia="Calibri"/>
          <w:lang w:val="en-US"/>
        </w:rPr>
        <w:t>may</w:t>
      </w:r>
      <w:r w:rsidR="00432722" w:rsidRPr="002D50E9">
        <w:t xml:space="preserve"> </w:t>
      </w:r>
      <w:r w:rsidR="00432722">
        <w:t xml:space="preserve">unduly </w:t>
      </w:r>
      <w:r w:rsidR="00432722" w:rsidRPr="00A51A0B">
        <w:t>restrict freedom of expression</w:t>
      </w:r>
      <w:r w:rsidR="00432722">
        <w:t xml:space="preserve"> and</w:t>
      </w:r>
      <w:r w:rsidR="00432722" w:rsidRPr="00C17FD5">
        <w:t xml:space="preserve"> access</w:t>
      </w:r>
      <w:r w:rsidR="00432722">
        <w:t xml:space="preserve"> to</w:t>
      </w:r>
      <w:r w:rsidR="00432722" w:rsidRPr="00C17FD5">
        <w:t xml:space="preserve"> information</w:t>
      </w:r>
      <w:r w:rsidR="00432722">
        <w:t>. Among those provisions are</w:t>
      </w:r>
      <w:r w:rsidR="00432722" w:rsidRPr="005D3D8E">
        <w:t xml:space="preserve"> the </w:t>
      </w:r>
      <w:r w:rsidR="00432722" w:rsidRPr="005D3D8E">
        <w:rPr>
          <w:rFonts w:eastAsia="Calibri"/>
          <w:lang w:val="en-US"/>
        </w:rPr>
        <w:t xml:space="preserve">National Security Act, the Sedition Act, the Media Practitioners Act </w:t>
      </w:r>
      <w:r w:rsidR="00432722">
        <w:rPr>
          <w:rFonts w:eastAsia="Calibri"/>
          <w:lang w:val="en-US"/>
        </w:rPr>
        <w:t>(</w:t>
      </w:r>
      <w:r w:rsidR="00432722" w:rsidRPr="005D3D8E">
        <w:rPr>
          <w:rFonts w:eastAsia="Calibri"/>
          <w:lang w:val="en-US"/>
        </w:rPr>
        <w:t>2008</w:t>
      </w:r>
      <w:r w:rsidR="00432722">
        <w:rPr>
          <w:rFonts w:eastAsia="Calibri"/>
          <w:lang w:val="en-US"/>
        </w:rPr>
        <w:t>)</w:t>
      </w:r>
      <w:r w:rsidR="00432722" w:rsidRPr="005D3D8E">
        <w:rPr>
          <w:rFonts w:eastAsia="Calibri"/>
          <w:lang w:val="en-US"/>
        </w:rPr>
        <w:t xml:space="preserve">, the </w:t>
      </w:r>
      <w:r w:rsidR="00432722" w:rsidRPr="005D3D8E">
        <w:rPr>
          <w:rFonts w:eastAsia="Calibri"/>
        </w:rPr>
        <w:t xml:space="preserve">Cybercrime and Related Crimes Act, </w:t>
      </w:r>
      <w:r w:rsidR="00432722">
        <w:rPr>
          <w:rFonts w:eastAsia="Calibri"/>
        </w:rPr>
        <w:t>s</w:t>
      </w:r>
      <w:r w:rsidR="00432722" w:rsidRPr="005D3D8E">
        <w:rPr>
          <w:rFonts w:eastAsia="Calibri"/>
        </w:rPr>
        <w:t>ections 90</w:t>
      </w:r>
      <w:r w:rsidR="00432722">
        <w:rPr>
          <w:rFonts w:eastAsia="Calibri"/>
        </w:rPr>
        <w:t>–</w:t>
      </w:r>
      <w:r w:rsidR="00432722" w:rsidRPr="005D3D8E">
        <w:rPr>
          <w:rFonts w:eastAsia="Calibri"/>
        </w:rPr>
        <w:t>91, 93 and 192</w:t>
      </w:r>
      <w:r w:rsidR="00432722">
        <w:rPr>
          <w:rFonts w:eastAsia="Calibri"/>
        </w:rPr>
        <w:t>–</w:t>
      </w:r>
      <w:r w:rsidR="00432722" w:rsidRPr="005D3D8E">
        <w:rPr>
          <w:rFonts w:eastAsia="Calibri"/>
        </w:rPr>
        <w:t xml:space="preserve">199 of the Penal Code and </w:t>
      </w:r>
      <w:r w:rsidR="00432722" w:rsidRPr="005D3D8E">
        <w:rPr>
          <w:rFonts w:eastAsia="Calibri"/>
          <w:lang w:val="en-US"/>
        </w:rPr>
        <w:t>the Emergency Powers Act</w:t>
      </w:r>
      <w:r w:rsidR="00432722" w:rsidRPr="005D3D8E">
        <w:rPr>
          <w:rFonts w:eastAsia="Calibri"/>
        </w:rPr>
        <w:t>,</w:t>
      </w:r>
      <w:r w:rsidR="00432722" w:rsidRPr="005D3D8E">
        <w:rPr>
          <w:rFonts w:eastAsia="Calibri"/>
          <w:lang w:val="en-US"/>
        </w:rPr>
        <w:t xml:space="preserve"> </w:t>
      </w:r>
      <w:r w:rsidR="00432722">
        <w:rPr>
          <w:rFonts w:eastAsia="Calibri"/>
          <w:lang w:val="en-US"/>
        </w:rPr>
        <w:t xml:space="preserve">which was </w:t>
      </w:r>
      <w:r w:rsidR="00432722" w:rsidRPr="005D3D8E">
        <w:rPr>
          <w:rFonts w:eastAsia="Calibri"/>
          <w:lang w:val="en-US"/>
        </w:rPr>
        <w:t>enacted during the COVID</w:t>
      </w:r>
      <w:r w:rsidR="00432722">
        <w:rPr>
          <w:rFonts w:eastAsia="Calibri"/>
          <w:lang w:val="en-US"/>
        </w:rPr>
        <w:t>-19</w:t>
      </w:r>
      <w:r w:rsidR="00432722" w:rsidRPr="005D3D8E">
        <w:rPr>
          <w:rFonts w:eastAsia="Calibri"/>
          <w:lang w:val="en-US"/>
        </w:rPr>
        <w:t xml:space="preserve"> </w:t>
      </w:r>
      <w:r w:rsidR="00432722" w:rsidRPr="00D91792">
        <w:rPr>
          <w:rFonts w:eastAsia="Calibri"/>
          <w:lang w:val="en-US"/>
        </w:rPr>
        <w:t xml:space="preserve">pandemic. </w:t>
      </w:r>
      <w:r w:rsidR="00432722" w:rsidRPr="00D91792">
        <w:t>The Committee</w:t>
      </w:r>
      <w:r w:rsidR="00432722">
        <w:t xml:space="preserve"> is also concerned that </w:t>
      </w:r>
      <w:r w:rsidR="00432722" w:rsidRPr="005F1547">
        <w:t>defamation continues to be criminali</w:t>
      </w:r>
      <w:r w:rsidR="00432722">
        <w:t>z</w:t>
      </w:r>
      <w:r w:rsidR="00432722" w:rsidRPr="005F1547">
        <w:t>ed in the State party</w:t>
      </w:r>
      <w:r w:rsidR="00432722">
        <w:t xml:space="preserve"> and that there are no</w:t>
      </w:r>
      <w:r w:rsidR="00432722" w:rsidRPr="005F1547">
        <w:t xml:space="preserve"> specific provisions in domestic legislation to </w:t>
      </w:r>
      <w:r w:rsidR="00432722" w:rsidRPr="00755C3B">
        <w:t>protect journalists</w:t>
      </w:r>
      <w:r w:rsidR="00432722">
        <w:t xml:space="preserve"> and </w:t>
      </w:r>
      <w:r w:rsidR="00432722" w:rsidRPr="005F1547">
        <w:t>human rights defenders</w:t>
      </w:r>
      <w:r w:rsidR="00432722">
        <w:t xml:space="preserve"> </w:t>
      </w:r>
      <w:r w:rsidR="00432722" w:rsidRPr="005F1547">
        <w:t>in the course of their work.</w:t>
      </w:r>
      <w:r w:rsidR="00432722" w:rsidRPr="005F1547">
        <w:rPr>
          <w:vertAlign w:val="superscript"/>
        </w:rPr>
        <w:t xml:space="preserve"> </w:t>
      </w:r>
      <w:r w:rsidR="00432722" w:rsidRPr="005F1547">
        <w:t>In this regard, the Committee is concerned about reports of undue government pressure, arrests, torture and attacks against</w:t>
      </w:r>
      <w:r w:rsidR="00432722" w:rsidRPr="005F1547">
        <w:rPr>
          <w:bCs/>
        </w:rPr>
        <w:t xml:space="preserve"> members of the political opposition, journalists, </w:t>
      </w:r>
      <w:r w:rsidR="00432722" w:rsidRPr="005F1547">
        <w:t>human rights defenders</w:t>
      </w:r>
      <w:r w:rsidR="00432722" w:rsidRPr="005F1547">
        <w:rPr>
          <w:bCs/>
        </w:rPr>
        <w:t xml:space="preserve"> and others criticizing the Government</w:t>
      </w:r>
      <w:r w:rsidR="00432722" w:rsidRPr="005F1547">
        <w:t xml:space="preserve">, </w:t>
      </w:r>
      <w:r w:rsidR="00432722">
        <w:t xml:space="preserve">which may have a chilling effect on the civic space </w:t>
      </w:r>
      <w:r w:rsidR="00432722" w:rsidRPr="005F1547">
        <w:t>(art. 19</w:t>
      </w:r>
      <w:r w:rsidR="00432722">
        <w:t>)</w:t>
      </w:r>
      <w:r w:rsidR="00432722" w:rsidRPr="005F1547">
        <w:t>.</w:t>
      </w:r>
    </w:p>
    <w:p w14:paraId="04F10B6E" w14:textId="040D0805" w:rsidR="00432722" w:rsidRPr="00DE631C" w:rsidRDefault="00ED6652" w:rsidP="00ED6652">
      <w:pPr>
        <w:pStyle w:val="ParaNoG"/>
        <w:keepNext/>
        <w:numPr>
          <w:ilvl w:val="0"/>
          <w:numId w:val="0"/>
        </w:numPr>
        <w:tabs>
          <w:tab w:val="left" w:pos="0"/>
        </w:tabs>
        <w:ind w:left="1134"/>
        <w:rPr>
          <w:b/>
          <w:bCs/>
        </w:rPr>
      </w:pPr>
      <w:r w:rsidRPr="00DE631C">
        <w:rPr>
          <w:bCs/>
        </w:rPr>
        <w:lastRenderedPageBreak/>
        <w:t>34.</w:t>
      </w:r>
      <w:r w:rsidRPr="00DE631C">
        <w:rPr>
          <w:bCs/>
        </w:rPr>
        <w:tab/>
      </w:r>
      <w:r w:rsidR="00432722" w:rsidRPr="002D50E9">
        <w:rPr>
          <w:b/>
          <w:bCs/>
        </w:rPr>
        <w:t>The State party should</w:t>
      </w:r>
      <w:r w:rsidR="00432722" w:rsidRPr="00DE631C">
        <w:rPr>
          <w:b/>
          <w:bCs/>
        </w:rPr>
        <w:t>:</w:t>
      </w:r>
    </w:p>
    <w:p w14:paraId="3F41CF55" w14:textId="77777777" w:rsidR="005C1FCD" w:rsidRDefault="005C1FCD" w:rsidP="005C1FCD">
      <w:pPr>
        <w:pStyle w:val="SingleTxtG"/>
        <w:rPr>
          <w:b/>
          <w:bCs/>
        </w:rPr>
      </w:pPr>
      <w:r>
        <w:tab/>
      </w:r>
      <w:r w:rsidR="00432722" w:rsidRPr="007B1EC8">
        <w:t>(a)</w:t>
      </w:r>
      <w:r w:rsidR="00432722">
        <w:tab/>
      </w:r>
      <w:r w:rsidR="00432722" w:rsidRPr="005C1FCD">
        <w:rPr>
          <w:b/>
          <w:bCs/>
        </w:rPr>
        <w:t>Revise national legislation that may unduly restrict the right to freedom of expression, including the laws mentioned above, with a view to bringing them into conformity with its obligations under the Covenant, taking into account also of the Committee</w:t>
      </w:r>
      <w:r>
        <w:rPr>
          <w:b/>
          <w:bCs/>
        </w:rPr>
        <w:t>’</w:t>
      </w:r>
      <w:r w:rsidR="00432722" w:rsidRPr="005C1FCD">
        <w:rPr>
          <w:b/>
          <w:bCs/>
        </w:rPr>
        <w:t>s general comment No. 34 (2011);</w:t>
      </w:r>
    </w:p>
    <w:p w14:paraId="6E67C9D8" w14:textId="77777777" w:rsidR="005C1FCD" w:rsidRDefault="005C1FCD" w:rsidP="005C1FCD">
      <w:pPr>
        <w:pStyle w:val="SingleTxtG"/>
        <w:rPr>
          <w:b/>
          <w:bCs/>
        </w:rPr>
      </w:pPr>
      <w:r>
        <w:rPr>
          <w:b/>
          <w:bCs/>
        </w:rPr>
        <w:tab/>
      </w:r>
      <w:r w:rsidR="00432722" w:rsidRPr="005C1FCD">
        <w:t>(b)</w:t>
      </w:r>
      <w:r w:rsidR="00432722" w:rsidRPr="005C1FCD">
        <w:rPr>
          <w:b/>
          <w:bCs/>
        </w:rPr>
        <w:tab/>
        <w:t>Ensure that any restrictions on the exercise of freedom of expression comply with the strict requirements of article 19 (3) of the Covenant;</w:t>
      </w:r>
    </w:p>
    <w:p w14:paraId="3DFA6F29" w14:textId="5ABBB6FC" w:rsidR="00432722" w:rsidRPr="005C1FCD" w:rsidRDefault="005C1FCD" w:rsidP="005C1FCD">
      <w:pPr>
        <w:pStyle w:val="SingleTxtG"/>
        <w:rPr>
          <w:b/>
          <w:bCs/>
        </w:rPr>
      </w:pPr>
      <w:r>
        <w:rPr>
          <w:b/>
          <w:bCs/>
        </w:rPr>
        <w:tab/>
      </w:r>
      <w:r w:rsidR="00432722" w:rsidRPr="005C1FCD">
        <w:t>(c)</w:t>
      </w:r>
      <w:r w:rsidR="00432722" w:rsidRPr="005C1FCD">
        <w:rPr>
          <w:b/>
          <w:bCs/>
        </w:rPr>
        <w:tab/>
      </w:r>
      <w:r w:rsidR="00432722" w:rsidRPr="005C1FCD">
        <w:rPr>
          <w:b/>
          <w:bCs/>
          <w:shd w:val="clear" w:color="auto" w:fill="FFFFFF"/>
        </w:rPr>
        <w:t>Consider decriminalizing defamation and, in any case, resorting to criminal law only in the most serious cases, bearing in mind that imprisonment is never an appropriate penalty for defamation, as set out in general comment No. 34 (2011);</w:t>
      </w:r>
    </w:p>
    <w:p w14:paraId="4B874239" w14:textId="7C9C2AC8" w:rsidR="00432722" w:rsidRPr="005C1FCD" w:rsidRDefault="005C1FCD" w:rsidP="005C1FCD">
      <w:pPr>
        <w:pStyle w:val="SingleTxtG"/>
        <w:rPr>
          <w:b/>
          <w:bCs/>
        </w:rPr>
      </w:pPr>
      <w:r>
        <w:rPr>
          <w:b/>
          <w:bCs/>
        </w:rPr>
        <w:tab/>
      </w:r>
      <w:r w:rsidR="00432722" w:rsidRPr="005C1FCD">
        <w:t>(d)</w:t>
      </w:r>
      <w:r w:rsidR="00432722" w:rsidRPr="005C1FCD">
        <w:rPr>
          <w:b/>
          <w:bCs/>
        </w:rPr>
        <w:t xml:space="preserve"> </w:t>
      </w:r>
      <w:r w:rsidR="00432722" w:rsidRPr="005C1FCD">
        <w:rPr>
          <w:b/>
          <w:bCs/>
        </w:rPr>
        <w:tab/>
        <w:t>Protect journalists and human rights defenders and investigate all cases of harassment and of arbitrary arrest and detention against them, prosecute and punish those responsible and provide victims with full reparation.</w:t>
      </w:r>
    </w:p>
    <w:p w14:paraId="1F0465BE" w14:textId="0E2232EB" w:rsidR="00432722" w:rsidRPr="00DE631C" w:rsidRDefault="00432722" w:rsidP="005C1FCD">
      <w:pPr>
        <w:pStyle w:val="H23G"/>
      </w:pPr>
      <w:r>
        <w:tab/>
      </w:r>
      <w:r w:rsidR="005C1FCD">
        <w:tab/>
      </w:r>
      <w:r>
        <w:tab/>
        <w:t>P</w:t>
      </w:r>
      <w:r w:rsidRPr="00DE631C">
        <w:t>eaceful assembly</w:t>
      </w:r>
    </w:p>
    <w:p w14:paraId="06BFE61F" w14:textId="1533ECB8" w:rsidR="00432722" w:rsidRPr="00DE631C" w:rsidRDefault="00ED6652" w:rsidP="00ED6652">
      <w:pPr>
        <w:pStyle w:val="ParaNoG"/>
        <w:numPr>
          <w:ilvl w:val="0"/>
          <w:numId w:val="0"/>
        </w:numPr>
        <w:tabs>
          <w:tab w:val="left" w:pos="0"/>
        </w:tabs>
        <w:ind w:left="1134"/>
        <w:rPr>
          <w:bCs/>
        </w:rPr>
      </w:pPr>
      <w:r w:rsidRPr="00DE631C">
        <w:rPr>
          <w:bCs/>
        </w:rPr>
        <w:t>35.</w:t>
      </w:r>
      <w:r w:rsidRPr="00DE631C">
        <w:rPr>
          <w:bCs/>
        </w:rPr>
        <w:tab/>
      </w:r>
      <w:r w:rsidR="00432722" w:rsidRPr="005F1547">
        <w:t xml:space="preserve">The Committee is concerned that the Public Order Act </w:t>
      </w:r>
      <w:r w:rsidR="00432722" w:rsidRPr="00DE631C">
        <w:t xml:space="preserve">requires a police permit to </w:t>
      </w:r>
      <w:r w:rsidR="00432722">
        <w:t>hold an</w:t>
      </w:r>
      <w:r w:rsidR="00432722" w:rsidRPr="00DE631C">
        <w:t xml:space="preserve"> assembly and about reports that this requirement is being used in practice to deny authorization for peaceful assemblies. The Committee is also concerned about reports of excessive use of force </w:t>
      </w:r>
      <w:r w:rsidR="00432722" w:rsidRPr="005F1547">
        <w:rPr>
          <w:bCs/>
        </w:rPr>
        <w:t xml:space="preserve">by State authorities </w:t>
      </w:r>
      <w:r w:rsidR="00432722" w:rsidRPr="00DE631C">
        <w:t xml:space="preserve">to disperse protests and </w:t>
      </w:r>
      <w:r w:rsidR="00432722">
        <w:t xml:space="preserve">of </w:t>
      </w:r>
      <w:r w:rsidR="00432722" w:rsidRPr="00DE631C">
        <w:t xml:space="preserve">the arbitrary </w:t>
      </w:r>
      <w:r w:rsidR="00432722" w:rsidRPr="00755C3B">
        <w:t xml:space="preserve">detention and arrest of protesters for exercising their right </w:t>
      </w:r>
      <w:r w:rsidR="00432722">
        <w:t>of</w:t>
      </w:r>
      <w:r w:rsidR="00432722" w:rsidRPr="00755C3B">
        <w:t xml:space="preserve"> peaceful assembly </w:t>
      </w:r>
      <w:r w:rsidR="00432722" w:rsidRPr="00755C3B">
        <w:rPr>
          <w:bCs/>
        </w:rPr>
        <w:t>(arts. 7, 9 and 21).</w:t>
      </w:r>
    </w:p>
    <w:p w14:paraId="0AEBDA4E" w14:textId="42DF8D13" w:rsidR="00432722" w:rsidRDefault="00ED6652" w:rsidP="00ED6652">
      <w:pPr>
        <w:pStyle w:val="ParaNoG"/>
        <w:numPr>
          <w:ilvl w:val="0"/>
          <w:numId w:val="0"/>
        </w:numPr>
        <w:tabs>
          <w:tab w:val="left" w:pos="0"/>
        </w:tabs>
        <w:ind w:left="1134"/>
        <w:rPr>
          <w:b/>
          <w:bCs/>
        </w:rPr>
      </w:pPr>
      <w:r>
        <w:rPr>
          <w:bCs/>
        </w:rPr>
        <w:t>36.</w:t>
      </w:r>
      <w:r>
        <w:rPr>
          <w:bCs/>
        </w:rPr>
        <w:tab/>
      </w:r>
      <w:r w:rsidR="00432722" w:rsidRPr="00DE631C">
        <w:rPr>
          <w:b/>
          <w:bCs/>
        </w:rPr>
        <w:t>Bearing in mind the Committee</w:t>
      </w:r>
      <w:r w:rsidR="005C1FCD">
        <w:rPr>
          <w:b/>
          <w:bCs/>
        </w:rPr>
        <w:t>’</w:t>
      </w:r>
      <w:r w:rsidR="00432722" w:rsidRPr="00DE631C">
        <w:rPr>
          <w:b/>
          <w:bCs/>
        </w:rPr>
        <w:t>s general comment No. 37 (2020), the State party should bring all laws and practices governing peaceful assembly</w:t>
      </w:r>
      <w:r w:rsidR="00432722">
        <w:rPr>
          <w:b/>
          <w:bCs/>
        </w:rPr>
        <w:t xml:space="preserve">, particularly the </w:t>
      </w:r>
      <w:r w:rsidR="00432722" w:rsidRPr="005F1547">
        <w:rPr>
          <w:b/>
        </w:rPr>
        <w:t>Public Order Act</w:t>
      </w:r>
      <w:r w:rsidR="00432722">
        <w:rPr>
          <w:b/>
        </w:rPr>
        <w:t>,</w:t>
      </w:r>
      <w:r w:rsidR="00432722" w:rsidRPr="00DE631C">
        <w:rPr>
          <w:b/>
          <w:bCs/>
        </w:rPr>
        <w:t xml:space="preserve"> into full compliance with the Covenant</w:t>
      </w:r>
      <w:r w:rsidR="00432722">
        <w:rPr>
          <w:b/>
          <w:bCs/>
        </w:rPr>
        <w:t xml:space="preserve"> and ensure that </w:t>
      </w:r>
      <w:r w:rsidR="00432722" w:rsidRPr="005E3BDE">
        <w:rPr>
          <w:b/>
        </w:rPr>
        <w:t xml:space="preserve">any restrictions imposed are in compliance with the strict requirements </w:t>
      </w:r>
      <w:r w:rsidR="00432722">
        <w:rPr>
          <w:b/>
        </w:rPr>
        <w:t>contained therein</w:t>
      </w:r>
      <w:r w:rsidR="00432722" w:rsidRPr="005E3BDE">
        <w:rPr>
          <w:b/>
        </w:rPr>
        <w:t>. It should also effectively investigate all cases of</w:t>
      </w:r>
      <w:r w:rsidR="00432722" w:rsidRPr="00DE631C">
        <w:rPr>
          <w:b/>
          <w:bCs/>
        </w:rPr>
        <w:t xml:space="preserve"> </w:t>
      </w:r>
      <w:r w:rsidR="00432722" w:rsidRPr="005E3BDE">
        <w:rPr>
          <w:b/>
        </w:rPr>
        <w:t>violence, arbitrary arrest and detention of peaceful protesters and bring those responsible to justice.</w:t>
      </w:r>
      <w:r w:rsidR="00432722">
        <w:rPr>
          <w:b/>
        </w:rPr>
        <w:t xml:space="preserve"> </w:t>
      </w:r>
      <w:r w:rsidR="00432722" w:rsidRPr="00DE631C">
        <w:rPr>
          <w:b/>
          <w:bCs/>
        </w:rPr>
        <w:t>The use of force by law enforcement officials during peaceful assemblies should be brought into line with the United Nations Human Rights Guidance on Less-Lethal Weapons in Law Enforcement and the Basic Principles on the Use of Force and Firearms by Law Enforcement Officials.</w:t>
      </w:r>
    </w:p>
    <w:p w14:paraId="152287CE" w14:textId="51082960" w:rsidR="00432722" w:rsidRPr="005F1547" w:rsidRDefault="00432722" w:rsidP="005C1FCD">
      <w:pPr>
        <w:pStyle w:val="H23G"/>
      </w:pPr>
      <w:r>
        <w:tab/>
      </w:r>
      <w:r w:rsidR="005C1FCD">
        <w:tab/>
      </w:r>
      <w:r>
        <w:tab/>
      </w:r>
      <w:r w:rsidRPr="005F1547">
        <w:t xml:space="preserve">Rights of minorities </w:t>
      </w:r>
      <w:r>
        <w:t>and indigenous communities</w:t>
      </w:r>
    </w:p>
    <w:p w14:paraId="68C0966B" w14:textId="02E58182" w:rsidR="00432722" w:rsidRPr="00A92656" w:rsidRDefault="00ED6652" w:rsidP="00ED6652">
      <w:pPr>
        <w:pStyle w:val="ParaNoG"/>
        <w:numPr>
          <w:ilvl w:val="0"/>
          <w:numId w:val="0"/>
        </w:numPr>
        <w:tabs>
          <w:tab w:val="left" w:pos="0"/>
        </w:tabs>
        <w:ind w:left="1134"/>
      </w:pPr>
      <w:r w:rsidRPr="00A92656">
        <w:t>37.</w:t>
      </w:r>
      <w:r w:rsidRPr="00A92656">
        <w:tab/>
      </w:r>
      <w:r w:rsidR="00432722">
        <w:t>The Committee is</w:t>
      </w:r>
      <w:r w:rsidR="00432722" w:rsidRPr="005E3BDE">
        <w:t xml:space="preserve"> concerned about </w:t>
      </w:r>
      <w:r w:rsidR="00432722" w:rsidRPr="005E3BDE">
        <w:rPr>
          <w:rFonts w:eastAsia="Calibri"/>
          <w:lang w:val="en-US"/>
        </w:rPr>
        <w:t xml:space="preserve">the difficulties faced by minorities and indigenous </w:t>
      </w:r>
      <w:r w:rsidR="00432722">
        <w:rPr>
          <w:rFonts w:eastAsia="Calibri"/>
          <w:lang w:val="en-US"/>
        </w:rPr>
        <w:t xml:space="preserve">communities </w:t>
      </w:r>
      <w:r w:rsidR="00432722" w:rsidRPr="005E3BDE">
        <w:rPr>
          <w:rFonts w:eastAsia="Calibri"/>
          <w:lang w:val="en-US"/>
        </w:rPr>
        <w:t>in accessing public services, including health</w:t>
      </w:r>
      <w:r w:rsidR="00432722">
        <w:rPr>
          <w:rFonts w:eastAsia="Calibri"/>
          <w:lang w:val="en-US"/>
        </w:rPr>
        <w:t xml:space="preserve"> </w:t>
      </w:r>
      <w:r w:rsidR="00432722" w:rsidRPr="005E3BDE">
        <w:rPr>
          <w:rFonts w:eastAsia="Calibri"/>
          <w:lang w:val="en-US"/>
        </w:rPr>
        <w:t>care and education</w:t>
      </w:r>
      <w:r w:rsidR="00432722">
        <w:rPr>
          <w:rFonts w:eastAsia="Calibri"/>
          <w:lang w:val="en-US"/>
        </w:rPr>
        <w:t xml:space="preserve">, in enjoying their rights to their traditional </w:t>
      </w:r>
      <w:r w:rsidR="00432722" w:rsidRPr="00DE631C">
        <w:t>land</w:t>
      </w:r>
      <w:r w:rsidR="00432722">
        <w:t>s</w:t>
      </w:r>
      <w:r w:rsidR="00432722" w:rsidRPr="00DE631C">
        <w:t xml:space="preserve"> and natural resources</w:t>
      </w:r>
      <w:r w:rsidR="00432722">
        <w:t xml:space="preserve"> and in exercising their linguistic rights. In particular, it is concerned </w:t>
      </w:r>
      <w:r w:rsidR="00432722">
        <w:rPr>
          <w:rFonts w:eastAsia="Calibri"/>
          <w:lang w:val="en-US"/>
        </w:rPr>
        <w:t>that</w:t>
      </w:r>
      <w:r w:rsidR="00432722" w:rsidRPr="00DE631C">
        <w:rPr>
          <w:rFonts w:eastAsia="Calibri"/>
          <w:lang w:val="en-US"/>
        </w:rPr>
        <w:t xml:space="preserve">: </w:t>
      </w:r>
      <w:bookmarkStart w:id="2" w:name="_Hlk88649306"/>
      <w:r w:rsidR="00432722">
        <w:rPr>
          <w:rFonts w:eastAsia="Calibri"/>
          <w:lang w:val="en-US"/>
        </w:rPr>
        <w:t>(</w:t>
      </w:r>
      <w:r w:rsidR="00432722">
        <w:t>a) f</w:t>
      </w:r>
      <w:r w:rsidR="00432722" w:rsidRPr="005E3BDE">
        <w:t>ormer residents of the Central Kalahari Game Reserve, in particular the Basarwa a</w:t>
      </w:r>
      <w:r w:rsidR="00432722" w:rsidRPr="005E3BDE">
        <w:rPr>
          <w:rFonts w:eastAsia="Calibri"/>
        </w:rPr>
        <w:t xml:space="preserve">nd Bakgalagadi, </w:t>
      </w:r>
      <w:r w:rsidR="00432722" w:rsidRPr="005E3BDE">
        <w:t xml:space="preserve">who were not applicants in </w:t>
      </w:r>
      <w:r w:rsidR="00432722">
        <w:t xml:space="preserve">the </w:t>
      </w:r>
      <w:r w:rsidR="00432722" w:rsidRPr="00AF3963">
        <w:rPr>
          <w:iCs/>
        </w:rPr>
        <w:t>case</w:t>
      </w:r>
      <w:r w:rsidR="00432722" w:rsidRPr="005E3BDE">
        <w:rPr>
          <w:i/>
          <w:iCs/>
        </w:rPr>
        <w:t xml:space="preserve"> Roy Sesana and Others v.</w:t>
      </w:r>
      <w:r w:rsidR="00432722" w:rsidRPr="005E3BDE">
        <w:rPr>
          <w:i/>
        </w:rPr>
        <w:t xml:space="preserve"> </w:t>
      </w:r>
      <w:r w:rsidR="00432722">
        <w:rPr>
          <w:i/>
          <w:iCs/>
        </w:rPr>
        <w:t>t</w:t>
      </w:r>
      <w:r w:rsidR="00432722" w:rsidRPr="005E3BDE">
        <w:rPr>
          <w:i/>
          <w:iCs/>
        </w:rPr>
        <w:t>he Attorney</w:t>
      </w:r>
      <w:r w:rsidR="00C92B5F">
        <w:rPr>
          <w:i/>
          <w:iCs/>
        </w:rPr>
        <w:t xml:space="preserve"> General</w:t>
      </w:r>
      <w:r w:rsidR="00432722" w:rsidRPr="00D33C74">
        <w:t xml:space="preserve">, </w:t>
      </w:r>
      <w:r w:rsidR="00432722" w:rsidRPr="00D33C74">
        <w:rPr>
          <w:iCs/>
        </w:rPr>
        <w:t xml:space="preserve">are required to </w:t>
      </w:r>
      <w:r w:rsidR="00432722" w:rsidRPr="00D33C74">
        <w:t>obtain entry permits to enter the reserve</w:t>
      </w:r>
      <w:r w:rsidR="00432722" w:rsidRPr="00AF3963">
        <w:t xml:space="preserve">; </w:t>
      </w:r>
      <w:bookmarkEnd w:id="2"/>
      <w:r w:rsidR="00432722">
        <w:t>(b)</w:t>
      </w:r>
      <w:r w:rsidR="00432722">
        <w:rPr>
          <w:rFonts w:eastAsia="Calibri"/>
          <w:bCs/>
        </w:rPr>
        <w:t xml:space="preserve"> </w:t>
      </w:r>
      <w:r w:rsidR="00432722" w:rsidRPr="00755C3B">
        <w:rPr>
          <w:rFonts w:eastAsia="Calibri"/>
          <w:bCs/>
        </w:rPr>
        <w:t xml:space="preserve">children </w:t>
      </w:r>
      <w:r w:rsidR="00432722">
        <w:rPr>
          <w:rFonts w:eastAsia="Calibri"/>
          <w:bCs/>
        </w:rPr>
        <w:t>belonging to minority groups in</w:t>
      </w:r>
      <w:r w:rsidR="00432722" w:rsidRPr="00755C3B">
        <w:rPr>
          <w:rFonts w:eastAsia="Calibri"/>
          <w:bCs/>
        </w:rPr>
        <w:t xml:space="preserve"> remote areas,</w:t>
      </w:r>
      <w:r w:rsidR="00432722">
        <w:rPr>
          <w:rFonts w:eastAsia="Calibri"/>
          <w:bCs/>
        </w:rPr>
        <w:t xml:space="preserve"> </w:t>
      </w:r>
      <w:r w:rsidR="00432722" w:rsidRPr="00755C3B">
        <w:rPr>
          <w:rFonts w:eastAsia="Calibri"/>
          <w:bCs/>
        </w:rPr>
        <w:t>particularly Basarwa children, are institutionalize</w:t>
      </w:r>
      <w:r w:rsidR="00432722">
        <w:rPr>
          <w:rFonts w:eastAsia="Calibri"/>
          <w:bCs/>
        </w:rPr>
        <w:t>d</w:t>
      </w:r>
      <w:r w:rsidR="00432722" w:rsidRPr="00755C3B">
        <w:rPr>
          <w:rFonts w:eastAsia="Calibri"/>
          <w:bCs/>
        </w:rPr>
        <w:t xml:space="preserve"> in hostels </w:t>
      </w:r>
      <w:r w:rsidR="00432722">
        <w:rPr>
          <w:rFonts w:eastAsia="Calibri"/>
          <w:bCs/>
        </w:rPr>
        <w:t xml:space="preserve">that are located very far from their families, that are </w:t>
      </w:r>
      <w:r w:rsidR="00432722" w:rsidRPr="00755C3B">
        <w:rPr>
          <w:rFonts w:eastAsia="Calibri"/>
          <w:bCs/>
        </w:rPr>
        <w:t xml:space="preserve">reportedly </w:t>
      </w:r>
      <w:r w:rsidR="00432722" w:rsidRPr="005F1547">
        <w:t>unsafe</w:t>
      </w:r>
      <w:r w:rsidR="00432722">
        <w:t xml:space="preserve"> </w:t>
      </w:r>
      <w:r w:rsidR="00432722" w:rsidRPr="005F1547">
        <w:t xml:space="preserve">and </w:t>
      </w:r>
      <w:r w:rsidR="00432722">
        <w:t xml:space="preserve">that sometimes </w:t>
      </w:r>
      <w:r w:rsidR="00432722" w:rsidRPr="005F1547">
        <w:t>lack access to water or electricity</w:t>
      </w:r>
      <w:r w:rsidR="00432722">
        <w:t>,</w:t>
      </w:r>
      <w:r w:rsidR="00432722" w:rsidRPr="00755C3B">
        <w:rPr>
          <w:rFonts w:eastAsia="Calibri"/>
          <w:bCs/>
        </w:rPr>
        <w:t xml:space="preserve"> in order to receive primary education</w:t>
      </w:r>
      <w:r w:rsidR="00432722" w:rsidRPr="00755C3B">
        <w:rPr>
          <w:rFonts w:eastAsia="Calibri"/>
          <w:lang w:val="en-US"/>
        </w:rPr>
        <w:t>;</w:t>
      </w:r>
      <w:r w:rsidR="00432722">
        <w:rPr>
          <w:rFonts w:eastAsia="Calibri"/>
          <w:lang w:val="en-US"/>
        </w:rPr>
        <w:t xml:space="preserve"> (c) </w:t>
      </w:r>
      <w:r w:rsidR="005C1FCD">
        <w:rPr>
          <w:rFonts w:eastAsia="Calibri"/>
          <w:lang w:val="en-US"/>
        </w:rPr>
        <w:t>languages</w:t>
      </w:r>
      <w:r w:rsidR="00432722" w:rsidRPr="00755C3B">
        <w:rPr>
          <w:rFonts w:eastAsia="Calibri"/>
        </w:rPr>
        <w:t xml:space="preserve"> other than English and Setswana are prohibited in broadcasting, private printed media and private radio stations</w:t>
      </w:r>
      <w:r w:rsidR="00432722">
        <w:rPr>
          <w:rFonts w:eastAsia="Calibri"/>
        </w:rPr>
        <w:t xml:space="preserve">; (d) there are no </w:t>
      </w:r>
      <w:r w:rsidR="00432722" w:rsidRPr="00D91792">
        <w:rPr>
          <w:rFonts w:eastAsia="Calibri"/>
          <w:lang w:val="en-US"/>
        </w:rPr>
        <w:t xml:space="preserve">provisions in the </w:t>
      </w:r>
      <w:r w:rsidR="00432722" w:rsidRPr="00D91792">
        <w:rPr>
          <w:rFonts w:eastAsia="Calibri"/>
        </w:rPr>
        <w:t xml:space="preserve">Communications Regulatory Authority Act </w:t>
      </w:r>
      <w:r w:rsidR="00432722">
        <w:rPr>
          <w:rFonts w:eastAsia="Calibri"/>
        </w:rPr>
        <w:t>(</w:t>
      </w:r>
      <w:r w:rsidR="00432722" w:rsidRPr="00D91792">
        <w:rPr>
          <w:rFonts w:eastAsia="Calibri"/>
        </w:rPr>
        <w:t>2012</w:t>
      </w:r>
      <w:r w:rsidR="00432722">
        <w:rPr>
          <w:rFonts w:eastAsia="Calibri"/>
        </w:rPr>
        <w:t>)</w:t>
      </w:r>
      <w:r w:rsidR="00432722" w:rsidRPr="00D91792">
        <w:rPr>
          <w:rFonts w:eastAsia="Calibri"/>
        </w:rPr>
        <w:t xml:space="preserve"> for local community-based broadcasting</w:t>
      </w:r>
      <w:r w:rsidR="00432722">
        <w:rPr>
          <w:rFonts w:eastAsia="Calibri"/>
        </w:rPr>
        <w:t xml:space="preserve"> and that broadcasting licences for locally based community radio stations have reportedly been rejected; and (e) </w:t>
      </w:r>
      <w:r w:rsidR="00432722">
        <w:t>u</w:t>
      </w:r>
      <w:r w:rsidR="00432722" w:rsidRPr="00DE631C">
        <w:t>nder the Constitution, members of minorities who do not speak English are not eligible to be elected to the National Assembly</w:t>
      </w:r>
      <w:r w:rsidR="00432722">
        <w:t xml:space="preserve"> (</w:t>
      </w:r>
      <w:r w:rsidR="00432722" w:rsidRPr="00A92656">
        <w:t>arts. 2, 19</w:t>
      </w:r>
      <w:r w:rsidR="00432722">
        <w:t xml:space="preserve"> and</w:t>
      </w:r>
      <w:r w:rsidR="00432722" w:rsidRPr="00A92656">
        <w:t xml:space="preserve"> 25</w:t>
      </w:r>
      <w:r w:rsidR="00432722">
        <w:t>–</w:t>
      </w:r>
      <w:r w:rsidR="00432722" w:rsidRPr="00A92656">
        <w:t>27).</w:t>
      </w:r>
    </w:p>
    <w:p w14:paraId="7B919993" w14:textId="59E4F1B2" w:rsidR="005C1FCD" w:rsidRDefault="00ED6652" w:rsidP="00ED6652">
      <w:pPr>
        <w:pStyle w:val="ParaNoG"/>
        <w:numPr>
          <w:ilvl w:val="0"/>
          <w:numId w:val="0"/>
        </w:numPr>
        <w:tabs>
          <w:tab w:val="left" w:pos="0"/>
        </w:tabs>
        <w:ind w:left="1134"/>
        <w:rPr>
          <w:b/>
          <w:bCs/>
        </w:rPr>
      </w:pPr>
      <w:r>
        <w:rPr>
          <w:bCs/>
        </w:rPr>
        <w:t>38.</w:t>
      </w:r>
      <w:r>
        <w:rPr>
          <w:bCs/>
        </w:rPr>
        <w:tab/>
      </w:r>
      <w:r w:rsidR="00432722" w:rsidRPr="00CD6630">
        <w:rPr>
          <w:b/>
          <w:bCs/>
        </w:rPr>
        <w:t>In</w:t>
      </w:r>
      <w:r w:rsidR="00432722">
        <w:rPr>
          <w:b/>
          <w:bCs/>
        </w:rPr>
        <w:t xml:space="preserve"> </w:t>
      </w:r>
      <w:r w:rsidR="00432722" w:rsidRPr="00CD6630">
        <w:rPr>
          <w:b/>
          <w:bCs/>
        </w:rPr>
        <w:t xml:space="preserve">light of and </w:t>
      </w:r>
      <w:r w:rsidR="00432722">
        <w:rPr>
          <w:b/>
          <w:bCs/>
        </w:rPr>
        <w:t>bearing in mind</w:t>
      </w:r>
      <w:r w:rsidR="00432722" w:rsidRPr="00CD6630" w:rsidDel="00ED07E6">
        <w:rPr>
          <w:b/>
          <w:bCs/>
        </w:rPr>
        <w:t xml:space="preserve"> </w:t>
      </w:r>
      <w:r w:rsidR="00432722" w:rsidRPr="00CD6630">
        <w:rPr>
          <w:b/>
          <w:bCs/>
        </w:rPr>
        <w:t>the</w:t>
      </w:r>
      <w:r w:rsidR="00432722" w:rsidRPr="00DE631C">
        <w:rPr>
          <w:b/>
          <w:bCs/>
        </w:rPr>
        <w:t xml:space="preserve"> </w:t>
      </w:r>
      <w:r w:rsidR="00432722">
        <w:rPr>
          <w:b/>
          <w:bCs/>
        </w:rPr>
        <w:t>Committee</w:t>
      </w:r>
      <w:r w:rsidR="005C1FCD">
        <w:rPr>
          <w:b/>
          <w:bCs/>
        </w:rPr>
        <w:t>’</w:t>
      </w:r>
      <w:r w:rsidR="00432722">
        <w:rPr>
          <w:b/>
          <w:bCs/>
        </w:rPr>
        <w:t>s</w:t>
      </w:r>
      <w:r w:rsidR="00432722" w:rsidRPr="00DE631C">
        <w:rPr>
          <w:b/>
          <w:bCs/>
        </w:rPr>
        <w:t xml:space="preserve"> previous recommendation</w:t>
      </w:r>
      <w:r w:rsidR="00432722" w:rsidRPr="00080A48">
        <w:rPr>
          <w:b/>
        </w:rPr>
        <w:t>,</w:t>
      </w:r>
      <w:r w:rsidR="00432722" w:rsidRPr="005C1FCD">
        <w:rPr>
          <w:rStyle w:val="FootnoteReference"/>
        </w:rPr>
        <w:footnoteReference w:id="14"/>
      </w:r>
      <w:r w:rsidR="00432722" w:rsidRPr="00080A48">
        <w:rPr>
          <w:b/>
        </w:rPr>
        <w:t xml:space="preserve"> </w:t>
      </w:r>
      <w:r w:rsidR="00432722" w:rsidRPr="00080A48">
        <w:rPr>
          <w:b/>
          <w:bCs/>
        </w:rPr>
        <w:t>the State party should:</w:t>
      </w:r>
    </w:p>
    <w:p w14:paraId="169612C0" w14:textId="1EB75DAE" w:rsidR="00432722" w:rsidRPr="005C1FCD" w:rsidRDefault="005C1FCD" w:rsidP="005C1FCD">
      <w:pPr>
        <w:pStyle w:val="SingleTxtG"/>
        <w:rPr>
          <w:b/>
        </w:rPr>
      </w:pPr>
      <w:r>
        <w:rPr>
          <w:bCs/>
        </w:rPr>
        <w:tab/>
      </w:r>
      <w:r w:rsidR="00432722" w:rsidRPr="007B1EC8">
        <w:rPr>
          <w:bCs/>
        </w:rPr>
        <w:t>(a)</w:t>
      </w:r>
      <w:r w:rsidR="00432722" w:rsidRPr="007B1EC8">
        <w:rPr>
          <w:bCs/>
        </w:rPr>
        <w:tab/>
      </w:r>
      <w:r w:rsidR="00432722" w:rsidRPr="005C1FCD">
        <w:rPr>
          <w:b/>
        </w:rPr>
        <w:t xml:space="preserve">Ensure that the rights of minorities and indigenous communities, particularly in relation to their traditional lands, natural resources and linguistic rights, are promoted, protected and recognized in law and in practice, including through the </w:t>
      </w:r>
      <w:r w:rsidR="00432722" w:rsidRPr="005C1FCD">
        <w:rPr>
          <w:b/>
        </w:rPr>
        <w:lastRenderedPageBreak/>
        <w:t>development and enactment of dedicated legislation with a view to guaranteeing their enjoyment of Covenant rights without discrimination;</w:t>
      </w:r>
    </w:p>
    <w:p w14:paraId="1659FB83" w14:textId="3ED5764B" w:rsidR="00432722" w:rsidRPr="005C1FCD" w:rsidRDefault="005C1FCD" w:rsidP="005C1FCD">
      <w:pPr>
        <w:pStyle w:val="SingleTxtG"/>
        <w:rPr>
          <w:b/>
        </w:rPr>
      </w:pPr>
      <w:r>
        <w:rPr>
          <w:b/>
        </w:rPr>
        <w:tab/>
      </w:r>
      <w:r w:rsidR="00432722" w:rsidRPr="005C1FCD">
        <w:rPr>
          <w:bCs/>
        </w:rPr>
        <w:t>(</w:t>
      </w:r>
      <w:r w:rsidR="00432722" w:rsidRPr="005C1FCD">
        <w:rPr>
          <w:rFonts w:eastAsia="Calibri"/>
          <w:bCs/>
          <w:lang w:val="en-US"/>
        </w:rPr>
        <w:t>b)</w:t>
      </w:r>
      <w:r w:rsidR="00432722" w:rsidRPr="005C1FCD">
        <w:rPr>
          <w:rFonts w:eastAsia="Calibri"/>
          <w:b/>
          <w:lang w:val="en-US"/>
        </w:rPr>
        <w:t xml:space="preserve"> </w:t>
      </w:r>
      <w:r w:rsidR="00432722" w:rsidRPr="005C1FCD">
        <w:rPr>
          <w:rFonts w:eastAsia="Calibri"/>
          <w:b/>
          <w:lang w:val="en-US"/>
        </w:rPr>
        <w:tab/>
      </w:r>
      <w:r w:rsidR="00432722" w:rsidRPr="005C1FCD">
        <w:rPr>
          <w:b/>
        </w:rPr>
        <w:t>Ensure the consistent and effective application of the principle of free, prior and informed consent before any developmental or other activities take place on lands traditionally used, occupied or owned by minorities and indigenous communities;</w:t>
      </w:r>
    </w:p>
    <w:p w14:paraId="15128711" w14:textId="1542D426" w:rsidR="00432722" w:rsidRPr="005C1FCD" w:rsidRDefault="005C1FCD" w:rsidP="005C1FCD">
      <w:pPr>
        <w:pStyle w:val="SingleTxtG"/>
        <w:rPr>
          <w:rFonts w:eastAsia="Calibri"/>
          <w:b/>
          <w:lang w:val="en-US"/>
        </w:rPr>
      </w:pPr>
      <w:r>
        <w:rPr>
          <w:b/>
        </w:rPr>
        <w:tab/>
      </w:r>
      <w:bookmarkStart w:id="3" w:name="_Hlk88649398"/>
      <w:r w:rsidR="00432722" w:rsidRPr="005C1FCD">
        <w:rPr>
          <w:bCs/>
        </w:rPr>
        <w:t>(</w:t>
      </w:r>
      <w:r w:rsidR="00432722" w:rsidRPr="005C1FCD">
        <w:rPr>
          <w:rFonts w:eastAsia="Calibri"/>
          <w:bCs/>
        </w:rPr>
        <w:t>c</w:t>
      </w:r>
      <w:r w:rsidR="00432722" w:rsidRPr="005C1FCD">
        <w:rPr>
          <w:rFonts w:eastAsia="Calibri"/>
          <w:bCs/>
          <w:lang w:val="en-US"/>
        </w:rPr>
        <w:t>)</w:t>
      </w:r>
      <w:r w:rsidR="00432722" w:rsidRPr="005C1FCD">
        <w:rPr>
          <w:rFonts w:eastAsia="Calibri"/>
          <w:b/>
          <w:lang w:val="en-US"/>
        </w:rPr>
        <w:t xml:space="preserve"> </w:t>
      </w:r>
      <w:r w:rsidR="00432722" w:rsidRPr="005C1FCD">
        <w:rPr>
          <w:rFonts w:eastAsia="Calibri"/>
          <w:b/>
          <w:lang w:val="en-US"/>
        </w:rPr>
        <w:tab/>
        <w:t xml:space="preserve">Ensure that no restrictions are imposed on current and former residents of the Central Kalahari Game Reserve, including those who were not applicants in </w:t>
      </w:r>
      <w:r w:rsidR="00432722" w:rsidRPr="005C1FCD">
        <w:rPr>
          <w:rFonts w:eastAsia="Calibri"/>
          <w:b/>
          <w:i/>
          <w:lang w:val="en-US"/>
        </w:rPr>
        <w:t xml:space="preserve">Roy Sesana and Others v. </w:t>
      </w:r>
      <w:r w:rsidR="00AC423A">
        <w:rPr>
          <w:rFonts w:eastAsia="Calibri"/>
          <w:b/>
          <w:i/>
          <w:lang w:val="en-US"/>
        </w:rPr>
        <w:t>t</w:t>
      </w:r>
      <w:r w:rsidR="00432722" w:rsidRPr="005C1FCD">
        <w:rPr>
          <w:rFonts w:eastAsia="Calibri"/>
          <w:b/>
          <w:i/>
          <w:lang w:val="en-US"/>
        </w:rPr>
        <w:t>he Attorney General</w:t>
      </w:r>
      <w:r w:rsidR="00432722" w:rsidRPr="005C1FCD">
        <w:rPr>
          <w:rFonts w:eastAsia="Calibri"/>
          <w:b/>
          <w:lang w:val="en-US"/>
        </w:rPr>
        <w:t>, to their return to and stay in the reserve;</w:t>
      </w:r>
    </w:p>
    <w:bookmarkEnd w:id="3"/>
    <w:p w14:paraId="02D44CAE" w14:textId="001725F8" w:rsidR="00432722" w:rsidRPr="005C1FCD" w:rsidRDefault="005C1FCD" w:rsidP="005C1FCD">
      <w:pPr>
        <w:pStyle w:val="SingleTxtG"/>
        <w:rPr>
          <w:b/>
        </w:rPr>
      </w:pPr>
      <w:r>
        <w:rPr>
          <w:b/>
        </w:rPr>
        <w:tab/>
      </w:r>
      <w:r w:rsidR="00432722" w:rsidRPr="005C1FCD">
        <w:rPr>
          <w:bCs/>
        </w:rPr>
        <w:t>(</w:t>
      </w:r>
      <w:r w:rsidR="00432722" w:rsidRPr="005C1FCD">
        <w:rPr>
          <w:rFonts w:eastAsia="Calibri"/>
          <w:bCs/>
        </w:rPr>
        <w:t>d)</w:t>
      </w:r>
      <w:r w:rsidR="00432722" w:rsidRPr="005C1FCD">
        <w:rPr>
          <w:rFonts w:eastAsia="Calibri"/>
          <w:b/>
        </w:rPr>
        <w:t xml:space="preserve"> </w:t>
      </w:r>
      <w:r w:rsidR="00432722" w:rsidRPr="005C1FCD">
        <w:rPr>
          <w:rFonts w:eastAsia="Calibri"/>
          <w:b/>
        </w:rPr>
        <w:tab/>
        <w:t>Review the practice of institutionalizing in hostels children belonging to minority groups in remote areas for the purpose of receiving education and find suitable alternatives</w:t>
      </w:r>
      <w:r w:rsidR="00432722" w:rsidRPr="005C1FCD">
        <w:rPr>
          <w:b/>
        </w:rPr>
        <w:t>;</w:t>
      </w:r>
    </w:p>
    <w:p w14:paraId="258E56DA" w14:textId="43ACB904" w:rsidR="00432722" w:rsidRPr="005C1FCD" w:rsidRDefault="005C1FCD" w:rsidP="005C1FCD">
      <w:pPr>
        <w:pStyle w:val="SingleTxtG"/>
        <w:rPr>
          <w:rFonts w:eastAsia="Calibri"/>
          <w:b/>
        </w:rPr>
      </w:pPr>
      <w:r>
        <w:rPr>
          <w:b/>
        </w:rPr>
        <w:tab/>
      </w:r>
      <w:r w:rsidR="00432722" w:rsidRPr="005C1FCD">
        <w:rPr>
          <w:bCs/>
        </w:rPr>
        <w:t>(</w:t>
      </w:r>
      <w:r w:rsidR="00432722" w:rsidRPr="005C1FCD">
        <w:rPr>
          <w:rFonts w:eastAsia="Calibri"/>
          <w:bCs/>
        </w:rPr>
        <w:t>e)</w:t>
      </w:r>
      <w:r w:rsidR="00432722" w:rsidRPr="005C1FCD">
        <w:rPr>
          <w:rFonts w:eastAsia="Calibri"/>
          <w:b/>
        </w:rPr>
        <w:tab/>
        <w:t xml:space="preserve">Ensure that </w:t>
      </w:r>
      <w:r w:rsidR="00432722" w:rsidRPr="005C1FCD">
        <w:rPr>
          <w:b/>
        </w:rPr>
        <w:t xml:space="preserve">indigenous communities are able to express themselves in their own languages and promote their cultures, including in </w:t>
      </w:r>
      <w:r w:rsidR="00432722" w:rsidRPr="005C1FCD">
        <w:rPr>
          <w:rFonts w:eastAsia="Calibri"/>
          <w:b/>
        </w:rPr>
        <w:t>broadcasting, private printed media and private radio stations.</w:t>
      </w:r>
    </w:p>
    <w:p w14:paraId="60A6A00B" w14:textId="1CDCB3A8" w:rsidR="00432722" w:rsidRPr="00DE631C" w:rsidRDefault="00ED6652" w:rsidP="00ED6652">
      <w:pPr>
        <w:pStyle w:val="ParaNoG"/>
        <w:numPr>
          <w:ilvl w:val="0"/>
          <w:numId w:val="0"/>
        </w:numPr>
        <w:tabs>
          <w:tab w:val="left" w:pos="0"/>
        </w:tabs>
        <w:ind w:left="1134"/>
      </w:pPr>
      <w:r w:rsidRPr="00DE631C">
        <w:t>39.</w:t>
      </w:r>
      <w:r w:rsidRPr="00DE631C">
        <w:tab/>
      </w:r>
      <w:r w:rsidR="00432722" w:rsidRPr="00DE631C">
        <w:rPr>
          <w:lang w:val="en-US"/>
        </w:rPr>
        <w:t xml:space="preserve">The Committee </w:t>
      </w:r>
      <w:r w:rsidR="00432722">
        <w:rPr>
          <w:lang w:val="en-US"/>
        </w:rPr>
        <w:t>is concerned that, despite legislative amendments,</w:t>
      </w:r>
      <w:r w:rsidR="00432722" w:rsidRPr="00DE631C">
        <w:rPr>
          <w:lang w:val="en-US"/>
        </w:rPr>
        <w:t xml:space="preserve"> </w:t>
      </w:r>
      <w:r w:rsidR="00432722">
        <w:rPr>
          <w:lang w:val="en-US"/>
        </w:rPr>
        <w:t xml:space="preserve">the </w:t>
      </w:r>
      <w:r w:rsidR="00432722" w:rsidRPr="00DE631C">
        <w:rPr>
          <w:lang w:val="en-US"/>
        </w:rPr>
        <w:t>current rules regarding appointments to the Ntlo ya Dikgosi</w:t>
      </w:r>
      <w:r w:rsidR="00432722">
        <w:rPr>
          <w:lang w:val="en-US"/>
        </w:rPr>
        <w:t xml:space="preserve"> </w:t>
      </w:r>
      <w:r w:rsidR="00432722" w:rsidRPr="00DE631C">
        <w:rPr>
          <w:lang w:val="en-US"/>
        </w:rPr>
        <w:t xml:space="preserve">do not guarantee </w:t>
      </w:r>
      <w:r w:rsidR="00432722">
        <w:rPr>
          <w:lang w:val="en-US"/>
        </w:rPr>
        <w:t xml:space="preserve">the </w:t>
      </w:r>
      <w:r w:rsidR="00432722" w:rsidRPr="00DE631C">
        <w:rPr>
          <w:lang w:val="en-US"/>
        </w:rPr>
        <w:t xml:space="preserve">fair representation of </w:t>
      </w:r>
      <w:r w:rsidR="00432722" w:rsidRPr="00DE631C">
        <w:t>non-Tswana tribes</w:t>
      </w:r>
      <w:r w:rsidR="00432722">
        <w:t xml:space="preserve"> and</w:t>
      </w:r>
      <w:r w:rsidR="00432722">
        <w:rPr>
          <w:lang w:val="en-US"/>
        </w:rPr>
        <w:t>, i</w:t>
      </w:r>
      <w:r w:rsidR="00432722" w:rsidRPr="00DE631C">
        <w:rPr>
          <w:lang w:val="en-US"/>
        </w:rPr>
        <w:t>n particular</w:t>
      </w:r>
      <w:r w:rsidR="00432722">
        <w:rPr>
          <w:lang w:val="en-US"/>
        </w:rPr>
        <w:t>, that</w:t>
      </w:r>
      <w:r w:rsidR="00432722" w:rsidRPr="00DE631C">
        <w:rPr>
          <w:lang w:val="en-US"/>
        </w:rPr>
        <w:t xml:space="preserve">: </w:t>
      </w:r>
      <w:r w:rsidR="00432722">
        <w:rPr>
          <w:lang w:val="en-US"/>
        </w:rPr>
        <w:t>(</w:t>
      </w:r>
      <w:r w:rsidR="00432722" w:rsidRPr="00DE631C">
        <w:rPr>
          <w:lang w:val="en-US"/>
        </w:rPr>
        <w:t xml:space="preserve">a) </w:t>
      </w:r>
      <w:r w:rsidR="00432722" w:rsidRPr="00DE631C">
        <w:t xml:space="preserve">the Constitution still </w:t>
      </w:r>
      <w:r w:rsidR="00432722">
        <w:t>grants</w:t>
      </w:r>
      <w:r w:rsidR="00432722" w:rsidRPr="00DE631C">
        <w:t xml:space="preserve"> preferred status </w:t>
      </w:r>
      <w:r w:rsidR="00432722">
        <w:t>to</w:t>
      </w:r>
      <w:r w:rsidR="00432722" w:rsidRPr="00DE631C">
        <w:t xml:space="preserve"> the Tswana tribes and the de facto automatic appointment of their Chiefs </w:t>
      </w:r>
      <w:r w:rsidR="00432722">
        <w:t>to</w:t>
      </w:r>
      <w:r w:rsidR="00432722" w:rsidRPr="00DE631C">
        <w:t xml:space="preserve"> the </w:t>
      </w:r>
      <w:r w:rsidR="00432722" w:rsidRPr="007B1EC8">
        <w:rPr>
          <w:iCs/>
        </w:rPr>
        <w:t>Ntlo ya Dikgosi;</w:t>
      </w:r>
      <w:r w:rsidR="00432722">
        <w:t xml:space="preserve"> and</w:t>
      </w:r>
      <w:r w:rsidR="00432722" w:rsidRPr="005F1547">
        <w:t xml:space="preserve"> </w:t>
      </w:r>
      <w:r w:rsidR="00432722">
        <w:t>(</w:t>
      </w:r>
      <w:r w:rsidR="00432722" w:rsidRPr="005F1547">
        <w:t>b)</w:t>
      </w:r>
      <w:r w:rsidR="00432722" w:rsidRPr="00DE631C">
        <w:t xml:space="preserve"> </w:t>
      </w:r>
      <w:r w:rsidR="00432722">
        <w:t xml:space="preserve">only a </w:t>
      </w:r>
      <w:r w:rsidR="00432722" w:rsidRPr="00DE631C">
        <w:t xml:space="preserve">few non-Tswana tribes have been recognized under the Bogosi Act of 2008 </w:t>
      </w:r>
      <w:r w:rsidR="00432722" w:rsidRPr="00DE631C">
        <w:rPr>
          <w:lang w:val="en-US"/>
        </w:rPr>
        <w:t>(arts. 25</w:t>
      </w:r>
      <w:r w:rsidR="00432722">
        <w:rPr>
          <w:lang w:val="en-US"/>
        </w:rPr>
        <w:t>–</w:t>
      </w:r>
      <w:r w:rsidR="00432722" w:rsidRPr="00DE631C">
        <w:rPr>
          <w:lang w:val="en-US"/>
        </w:rPr>
        <w:t>27).</w:t>
      </w:r>
    </w:p>
    <w:p w14:paraId="52D1E7C7" w14:textId="6B93B6E7" w:rsidR="005C1FCD" w:rsidRDefault="00ED6652" w:rsidP="00ED6652">
      <w:pPr>
        <w:pStyle w:val="ParaNoG"/>
        <w:numPr>
          <w:ilvl w:val="0"/>
          <w:numId w:val="0"/>
        </w:numPr>
        <w:tabs>
          <w:tab w:val="left" w:pos="0"/>
        </w:tabs>
        <w:ind w:left="1134"/>
        <w:rPr>
          <w:b/>
          <w:bCs/>
        </w:rPr>
      </w:pPr>
      <w:r>
        <w:rPr>
          <w:bCs/>
        </w:rPr>
        <w:t>40.</w:t>
      </w:r>
      <w:r>
        <w:rPr>
          <w:bCs/>
        </w:rPr>
        <w:tab/>
      </w:r>
      <w:r w:rsidR="00432722">
        <w:rPr>
          <w:b/>
          <w:bCs/>
        </w:rPr>
        <w:t>Recalling the</w:t>
      </w:r>
      <w:r w:rsidR="00432722" w:rsidRPr="00DE631C">
        <w:rPr>
          <w:b/>
          <w:bCs/>
        </w:rPr>
        <w:t xml:space="preserve"> </w:t>
      </w:r>
      <w:r w:rsidR="00432722">
        <w:rPr>
          <w:b/>
          <w:bCs/>
        </w:rPr>
        <w:t>Committee</w:t>
      </w:r>
      <w:r w:rsidR="005C1FCD">
        <w:rPr>
          <w:b/>
          <w:bCs/>
        </w:rPr>
        <w:t>’</w:t>
      </w:r>
      <w:r w:rsidR="00432722">
        <w:rPr>
          <w:b/>
          <w:bCs/>
        </w:rPr>
        <w:t>s</w:t>
      </w:r>
      <w:r w:rsidR="00432722" w:rsidRPr="00DE631C">
        <w:rPr>
          <w:b/>
          <w:bCs/>
        </w:rPr>
        <w:t xml:space="preserve"> previous </w:t>
      </w:r>
      <w:r w:rsidR="00432722" w:rsidRPr="00080A48">
        <w:rPr>
          <w:b/>
          <w:bCs/>
        </w:rPr>
        <w:t>recommendation</w:t>
      </w:r>
      <w:r w:rsidR="00432722" w:rsidRPr="00080A48">
        <w:rPr>
          <w:b/>
        </w:rPr>
        <w:t>,</w:t>
      </w:r>
      <w:r w:rsidR="00432722" w:rsidRPr="005C1FCD">
        <w:rPr>
          <w:rStyle w:val="FootnoteReference"/>
        </w:rPr>
        <w:footnoteReference w:id="15"/>
      </w:r>
      <w:r w:rsidR="00432722" w:rsidRPr="00080A48">
        <w:rPr>
          <w:b/>
        </w:rPr>
        <w:t xml:space="preserve"> </w:t>
      </w:r>
      <w:r w:rsidR="00432722" w:rsidRPr="00080A48">
        <w:rPr>
          <w:b/>
          <w:bCs/>
        </w:rPr>
        <w:t>the State party should take all the legisla</w:t>
      </w:r>
      <w:r w:rsidR="00432722">
        <w:rPr>
          <w:b/>
          <w:bCs/>
        </w:rPr>
        <w:t xml:space="preserve">tive measures </w:t>
      </w:r>
      <w:r w:rsidR="00432722" w:rsidRPr="00080A48">
        <w:rPr>
          <w:b/>
          <w:bCs/>
        </w:rPr>
        <w:t xml:space="preserve">necessary </w:t>
      </w:r>
      <w:r w:rsidR="00432722">
        <w:rPr>
          <w:b/>
          <w:bCs/>
        </w:rPr>
        <w:t xml:space="preserve">to </w:t>
      </w:r>
      <w:r w:rsidR="00432722" w:rsidRPr="00DE631C">
        <w:rPr>
          <w:b/>
          <w:bCs/>
        </w:rPr>
        <w:t xml:space="preserve">repeal any discriminatory element in the appointment and representation of tribes </w:t>
      </w:r>
      <w:r w:rsidR="00432722">
        <w:rPr>
          <w:b/>
          <w:bCs/>
        </w:rPr>
        <w:t>to</w:t>
      </w:r>
      <w:r w:rsidR="00432722" w:rsidRPr="00DE631C">
        <w:rPr>
          <w:b/>
          <w:bCs/>
        </w:rPr>
        <w:t xml:space="preserve"> the </w:t>
      </w:r>
      <w:r w:rsidR="00432722" w:rsidRPr="00DE631C">
        <w:rPr>
          <w:b/>
          <w:lang w:val="en-US"/>
        </w:rPr>
        <w:t>Ntlo ya Dikgosi</w:t>
      </w:r>
      <w:r w:rsidR="00432722" w:rsidRPr="00DE631C">
        <w:rPr>
          <w:b/>
          <w:bCs/>
        </w:rPr>
        <w:t xml:space="preserve"> </w:t>
      </w:r>
      <w:r w:rsidR="00432722">
        <w:rPr>
          <w:b/>
          <w:bCs/>
        </w:rPr>
        <w:t xml:space="preserve">and to </w:t>
      </w:r>
      <w:r w:rsidR="00432722" w:rsidRPr="00DE631C">
        <w:rPr>
          <w:b/>
          <w:bCs/>
        </w:rPr>
        <w:t xml:space="preserve">ensure </w:t>
      </w:r>
      <w:r w:rsidR="00432722">
        <w:rPr>
          <w:b/>
          <w:bCs/>
        </w:rPr>
        <w:t xml:space="preserve">the </w:t>
      </w:r>
      <w:r w:rsidR="00432722" w:rsidRPr="00DE631C">
        <w:rPr>
          <w:b/>
          <w:bCs/>
        </w:rPr>
        <w:t>fair representation of non</w:t>
      </w:r>
      <w:r w:rsidR="00432722" w:rsidRPr="00DE631C">
        <w:rPr>
          <w:b/>
        </w:rPr>
        <w:t>-Tswana tribes</w:t>
      </w:r>
      <w:r w:rsidR="00432722" w:rsidRPr="00DE631C">
        <w:rPr>
          <w:b/>
          <w:bCs/>
        </w:rPr>
        <w:t>.</w:t>
      </w:r>
    </w:p>
    <w:p w14:paraId="28764DE0" w14:textId="77777777" w:rsidR="005C1FCD" w:rsidRDefault="00432722" w:rsidP="005C1FCD">
      <w:pPr>
        <w:pStyle w:val="H1G"/>
        <w:rPr>
          <w:rFonts w:eastAsiaTheme="minorEastAsia"/>
        </w:rPr>
      </w:pPr>
      <w:r w:rsidRPr="00DE631C">
        <w:rPr>
          <w:rFonts w:eastAsiaTheme="minorEastAsia"/>
        </w:rPr>
        <w:tab/>
        <w:t>D.</w:t>
      </w:r>
      <w:r w:rsidRPr="00DE631C">
        <w:rPr>
          <w:rFonts w:eastAsiaTheme="minorEastAsia"/>
        </w:rPr>
        <w:tab/>
        <w:t>Dissemination and follow-up</w:t>
      </w:r>
    </w:p>
    <w:p w14:paraId="6873C097" w14:textId="40327A89" w:rsidR="00432722" w:rsidRPr="005F760E" w:rsidRDefault="00ED6652" w:rsidP="00ED6652">
      <w:pPr>
        <w:pStyle w:val="ParaNoG"/>
        <w:numPr>
          <w:ilvl w:val="0"/>
          <w:numId w:val="0"/>
        </w:numPr>
        <w:tabs>
          <w:tab w:val="left" w:pos="0"/>
        </w:tabs>
        <w:ind w:left="1134"/>
        <w:rPr>
          <w:b/>
          <w:bCs/>
        </w:rPr>
      </w:pPr>
      <w:r w:rsidRPr="005F760E">
        <w:rPr>
          <w:bCs/>
        </w:rPr>
        <w:t>41.</w:t>
      </w:r>
      <w:r w:rsidRPr="005F760E">
        <w:rPr>
          <w:bCs/>
        </w:rPr>
        <w:tab/>
      </w:r>
      <w:r w:rsidR="00432722" w:rsidRPr="00DE631C">
        <w:rPr>
          <w:b/>
          <w:bCs/>
        </w:rPr>
        <w:t xml:space="preserve">The State party should widely disseminate the Covenant, its </w:t>
      </w:r>
      <w:r w:rsidR="00432722">
        <w:rPr>
          <w:b/>
          <w:bCs/>
        </w:rPr>
        <w:t>second</w:t>
      </w:r>
      <w:r w:rsidR="00432722" w:rsidRPr="00DE631C">
        <w:rPr>
          <w:b/>
          <w:bCs/>
        </w:rPr>
        <w:t xml:space="preserve">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w:t>
      </w:r>
      <w:r w:rsidR="00432722" w:rsidRPr="005F760E">
        <w:rPr>
          <w:b/>
          <w:bCs/>
        </w:rPr>
        <w:t>concluding observations are translated into the official languages of the State party.</w:t>
      </w:r>
    </w:p>
    <w:p w14:paraId="3BB054D8" w14:textId="7F3F732D" w:rsidR="00432722" w:rsidRPr="005F760E" w:rsidRDefault="00ED6652" w:rsidP="00ED6652">
      <w:pPr>
        <w:pStyle w:val="ParaNoG"/>
        <w:numPr>
          <w:ilvl w:val="0"/>
          <w:numId w:val="0"/>
        </w:numPr>
        <w:tabs>
          <w:tab w:val="left" w:pos="0"/>
        </w:tabs>
        <w:ind w:left="1134"/>
        <w:rPr>
          <w:b/>
          <w:bCs/>
        </w:rPr>
      </w:pPr>
      <w:r w:rsidRPr="005F760E">
        <w:rPr>
          <w:bCs/>
        </w:rPr>
        <w:t>42.</w:t>
      </w:r>
      <w:r w:rsidRPr="005F760E">
        <w:rPr>
          <w:bCs/>
        </w:rPr>
        <w:tab/>
      </w:r>
      <w:r w:rsidR="00432722" w:rsidRPr="005F760E">
        <w:rPr>
          <w:b/>
          <w:bCs/>
        </w:rPr>
        <w:t>In accordance with rule 75, paragraph 1, of the Committee</w:t>
      </w:r>
      <w:r w:rsidR="005C1FCD">
        <w:rPr>
          <w:b/>
          <w:bCs/>
        </w:rPr>
        <w:t>’</w:t>
      </w:r>
      <w:r w:rsidR="00432722" w:rsidRPr="005F760E">
        <w:rPr>
          <w:b/>
          <w:bCs/>
        </w:rPr>
        <w:t xml:space="preserve">s rules of procedure, the State party is requested to provide, by </w:t>
      </w:r>
      <w:r w:rsidR="00432722">
        <w:rPr>
          <w:b/>
          <w:bCs/>
        </w:rPr>
        <w:t>5</w:t>
      </w:r>
      <w:r w:rsidR="00432722" w:rsidRPr="005F760E">
        <w:rPr>
          <w:b/>
          <w:bCs/>
        </w:rPr>
        <w:t xml:space="preserve"> November 2024, information on the implementation of the recommendations made by the </w:t>
      </w:r>
      <w:r w:rsidR="00432722" w:rsidRPr="007335DB">
        <w:rPr>
          <w:b/>
          <w:bCs/>
        </w:rPr>
        <w:t>Committee in paragraphs 2</w:t>
      </w:r>
      <w:r w:rsidR="00432722">
        <w:rPr>
          <w:b/>
          <w:bCs/>
        </w:rPr>
        <w:t>2</w:t>
      </w:r>
      <w:r w:rsidR="00432722" w:rsidRPr="007335DB">
        <w:rPr>
          <w:b/>
          <w:bCs/>
        </w:rPr>
        <w:t xml:space="preserve"> (</w:t>
      </w:r>
      <w:r w:rsidR="00432722" w:rsidRPr="007B1EC8">
        <w:rPr>
          <w:b/>
          <w:bCs/>
        </w:rPr>
        <w:t>liberty and security of persons</w:t>
      </w:r>
      <w:r w:rsidR="00432722" w:rsidRPr="007335DB">
        <w:rPr>
          <w:b/>
          <w:bCs/>
        </w:rPr>
        <w:t>), 2</w:t>
      </w:r>
      <w:r w:rsidR="00432722">
        <w:rPr>
          <w:b/>
          <w:bCs/>
        </w:rPr>
        <w:t>6</w:t>
      </w:r>
      <w:r w:rsidR="00432722" w:rsidRPr="007335DB">
        <w:rPr>
          <w:b/>
          <w:bCs/>
        </w:rPr>
        <w:t xml:space="preserve"> (trafficking in persons</w:t>
      </w:r>
      <w:r w:rsidR="00432722">
        <w:rPr>
          <w:b/>
          <w:bCs/>
        </w:rPr>
        <w:t xml:space="preserve"> and forced labour</w:t>
      </w:r>
      <w:r w:rsidR="00432722" w:rsidRPr="007335DB">
        <w:rPr>
          <w:b/>
          <w:bCs/>
        </w:rPr>
        <w:t xml:space="preserve">) and </w:t>
      </w:r>
      <w:r w:rsidR="00432722">
        <w:rPr>
          <w:b/>
          <w:bCs/>
        </w:rPr>
        <w:t>30</w:t>
      </w:r>
      <w:r w:rsidR="00432722" w:rsidRPr="007335DB">
        <w:rPr>
          <w:b/>
          <w:bCs/>
        </w:rPr>
        <w:t xml:space="preserve"> (t</w:t>
      </w:r>
      <w:r w:rsidR="00432722" w:rsidRPr="005F760E">
        <w:rPr>
          <w:b/>
          <w:bCs/>
        </w:rPr>
        <w:t>reatment of refugees and asylum seekers</w:t>
      </w:r>
      <w:r w:rsidR="00432722" w:rsidRPr="005F760E">
        <w:rPr>
          <w:b/>
        </w:rPr>
        <w:t xml:space="preserve"> and prevention of statelessness</w:t>
      </w:r>
      <w:r w:rsidR="00432722" w:rsidRPr="005F760E">
        <w:rPr>
          <w:b/>
          <w:bCs/>
        </w:rPr>
        <w:t>) above.</w:t>
      </w:r>
    </w:p>
    <w:p w14:paraId="76B3C333" w14:textId="550A17CA" w:rsidR="00432722" w:rsidRPr="00DE631C" w:rsidRDefault="00ED6652" w:rsidP="00ED6652">
      <w:pPr>
        <w:pStyle w:val="ParaNoG"/>
        <w:numPr>
          <w:ilvl w:val="0"/>
          <w:numId w:val="0"/>
        </w:numPr>
        <w:tabs>
          <w:tab w:val="left" w:pos="0"/>
        </w:tabs>
        <w:ind w:left="1134"/>
        <w:rPr>
          <w:b/>
          <w:bCs/>
        </w:rPr>
      </w:pPr>
      <w:r w:rsidRPr="00DE631C">
        <w:rPr>
          <w:bCs/>
        </w:rPr>
        <w:t>43.</w:t>
      </w:r>
      <w:r w:rsidRPr="00DE631C">
        <w:rPr>
          <w:bCs/>
        </w:rPr>
        <w:tab/>
      </w:r>
      <w:r w:rsidR="00432722" w:rsidRPr="005F760E">
        <w:rPr>
          <w:b/>
          <w:bCs/>
        </w:rPr>
        <w:t>In line with the Committee</w:t>
      </w:r>
      <w:r w:rsidR="005C1FCD">
        <w:rPr>
          <w:b/>
          <w:bCs/>
        </w:rPr>
        <w:t>’</w:t>
      </w:r>
      <w:r w:rsidR="00432722" w:rsidRPr="005F760E">
        <w:rPr>
          <w:b/>
          <w:bCs/>
        </w:rPr>
        <w:t>s predictable review cycle, the State party will receive in 2027</w:t>
      </w:r>
      <w:r w:rsidR="00432722" w:rsidRPr="005F760E">
        <w:rPr>
          <w:rFonts w:ascii="Arial" w:hAnsi="Arial" w:cs="Arial"/>
          <w:b/>
          <w:bCs/>
        </w:rPr>
        <w:t xml:space="preserve"> </w:t>
      </w:r>
      <w:r w:rsidR="00432722" w:rsidRPr="005F760E">
        <w:rPr>
          <w:b/>
          <w:bCs/>
        </w:rPr>
        <w:t>the Committee</w:t>
      </w:r>
      <w:r w:rsidR="005C1FCD">
        <w:rPr>
          <w:b/>
          <w:bCs/>
        </w:rPr>
        <w:t>’</w:t>
      </w:r>
      <w:r w:rsidR="00432722" w:rsidRPr="005F760E">
        <w:rPr>
          <w:b/>
          <w:bCs/>
        </w:rPr>
        <w:t>s list of issues prior to the submission of the report and will be expected to submit within one year its replies to the list of issues, which will constitute its third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2029</w:t>
      </w:r>
      <w:r w:rsidR="00432722" w:rsidRPr="005F760E">
        <w:rPr>
          <w:rFonts w:ascii="Arial" w:hAnsi="Arial" w:cs="Arial"/>
          <w:b/>
          <w:bCs/>
        </w:rPr>
        <w:t xml:space="preserve"> </w:t>
      </w:r>
      <w:r w:rsidR="00432722" w:rsidRPr="005F760E">
        <w:rPr>
          <w:b/>
          <w:bCs/>
        </w:rPr>
        <w:t>in Geneva.</w:t>
      </w:r>
    </w:p>
    <w:p w14:paraId="18B2B9D6" w14:textId="028CA1E5" w:rsidR="00A23459" w:rsidRPr="00C92B5F" w:rsidRDefault="005C1FCD" w:rsidP="005C1FCD">
      <w:pPr>
        <w:spacing w:before="240"/>
        <w:jc w:val="center"/>
        <w:rPr>
          <w:u w:val="single"/>
          <w:lang w:val="en-US"/>
        </w:rPr>
      </w:pPr>
      <w:r w:rsidRPr="00C92B5F">
        <w:rPr>
          <w:u w:val="single"/>
          <w:lang w:val="en-US"/>
        </w:rPr>
        <w:tab/>
      </w:r>
      <w:r w:rsidRPr="00C92B5F">
        <w:rPr>
          <w:u w:val="single"/>
          <w:lang w:val="en-US"/>
        </w:rPr>
        <w:tab/>
      </w:r>
      <w:r w:rsidRPr="00C92B5F">
        <w:rPr>
          <w:u w:val="single"/>
          <w:lang w:val="en-US"/>
        </w:rPr>
        <w:tab/>
      </w:r>
    </w:p>
    <w:sectPr w:rsidR="00A23459" w:rsidRPr="00C92B5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F2B3D" w14:textId="77777777" w:rsidR="004C51AA" w:rsidRPr="00B903E5" w:rsidRDefault="004C51AA" w:rsidP="00B903E5">
      <w:pPr>
        <w:pStyle w:val="Footer"/>
      </w:pPr>
    </w:p>
  </w:endnote>
  <w:endnote w:type="continuationSeparator" w:id="0">
    <w:p w14:paraId="7D987853" w14:textId="77777777" w:rsidR="004C51AA" w:rsidRPr="00B903E5" w:rsidRDefault="004C51A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A167A" w14:textId="5A512E13" w:rsidR="004C51AA" w:rsidRDefault="004C51AA" w:rsidP="00432722">
    <w:pPr>
      <w:pStyle w:val="Footer"/>
      <w:tabs>
        <w:tab w:val="right" w:pos="9638"/>
      </w:tabs>
    </w:pPr>
    <w:r w:rsidRPr="00432722">
      <w:rPr>
        <w:b/>
        <w:bCs/>
        <w:sz w:val="18"/>
      </w:rPr>
      <w:fldChar w:fldCharType="begin"/>
    </w:r>
    <w:r w:rsidRPr="00432722">
      <w:rPr>
        <w:b/>
        <w:bCs/>
        <w:sz w:val="18"/>
      </w:rPr>
      <w:instrText xml:space="preserve"> PAGE  \* MERGEFORMAT </w:instrText>
    </w:r>
    <w:r w:rsidRPr="00432722">
      <w:rPr>
        <w:b/>
        <w:bCs/>
        <w:sz w:val="18"/>
      </w:rPr>
      <w:fldChar w:fldCharType="separate"/>
    </w:r>
    <w:r w:rsidR="004B7A8D">
      <w:rPr>
        <w:b/>
        <w:bCs/>
        <w:noProof/>
        <w:sz w:val="18"/>
      </w:rPr>
      <w:t>6</w:t>
    </w:r>
    <w:r w:rsidRPr="0043272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7CC7B" w14:textId="18426523" w:rsidR="004C51AA" w:rsidRDefault="004C51AA" w:rsidP="00432722">
    <w:pPr>
      <w:pStyle w:val="Footer"/>
      <w:tabs>
        <w:tab w:val="right" w:pos="9638"/>
      </w:tabs>
    </w:pPr>
    <w:r>
      <w:tab/>
    </w:r>
    <w:r w:rsidRPr="00432722">
      <w:rPr>
        <w:b/>
        <w:bCs/>
        <w:sz w:val="18"/>
      </w:rPr>
      <w:fldChar w:fldCharType="begin"/>
    </w:r>
    <w:r w:rsidRPr="00432722">
      <w:rPr>
        <w:b/>
        <w:bCs/>
        <w:sz w:val="18"/>
      </w:rPr>
      <w:instrText xml:space="preserve"> PAGE  \* MERGEFORMAT </w:instrText>
    </w:r>
    <w:r w:rsidRPr="00432722">
      <w:rPr>
        <w:b/>
        <w:bCs/>
        <w:sz w:val="18"/>
      </w:rPr>
      <w:fldChar w:fldCharType="separate"/>
    </w:r>
    <w:r w:rsidR="004B7A8D">
      <w:rPr>
        <w:b/>
        <w:bCs/>
        <w:noProof/>
        <w:sz w:val="18"/>
      </w:rPr>
      <w:t>5</w:t>
    </w:r>
    <w:r w:rsidRPr="004327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F60A1" w14:textId="00374BE3" w:rsidR="00C229EC" w:rsidRDefault="00C229EC" w:rsidP="00C229EC">
    <w:pPr>
      <w:pStyle w:val="Footer"/>
    </w:pPr>
    <w:bookmarkStart w:id="4" w:name="_GoBack"/>
    <w:bookmarkEnd w:id="4"/>
    <w:r>
      <w:rPr>
        <w:noProof/>
        <w:lang w:val="en-US"/>
      </w:rPr>
      <w:drawing>
        <wp:anchor distT="0" distB="0" distL="114300" distR="114300" simplePos="0" relativeHeight="251659264" behindDoc="1" locked="1" layoutInCell="1" allowOverlap="1" wp14:anchorId="2B75672E" wp14:editId="52040B6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66FD88" w14:textId="5DE5A757" w:rsidR="00C229EC" w:rsidRPr="00C229EC" w:rsidRDefault="00C229EC" w:rsidP="00C229EC">
    <w:pPr>
      <w:pStyle w:val="Footer"/>
      <w:ind w:right="1134"/>
      <w:rPr>
        <w:sz w:val="20"/>
      </w:rPr>
    </w:pPr>
    <w:r>
      <w:rPr>
        <w:sz w:val="20"/>
      </w:rPr>
      <w:t>GE.21-17289(E)</w:t>
    </w:r>
    <w:r>
      <w:rPr>
        <w:noProof/>
        <w:sz w:val="20"/>
      </w:rPr>
      <w:drawing>
        <wp:anchor distT="0" distB="0" distL="114300" distR="114300" simplePos="0" relativeHeight="251660288" behindDoc="0" locked="0" layoutInCell="1" allowOverlap="1" wp14:anchorId="77079BD3" wp14:editId="0928DF2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B6619" w14:textId="77777777" w:rsidR="004C51AA" w:rsidRPr="00B903E5" w:rsidRDefault="004C51AA" w:rsidP="00B903E5">
      <w:pPr>
        <w:tabs>
          <w:tab w:val="right" w:pos="2155"/>
        </w:tabs>
        <w:spacing w:after="80" w:line="240" w:lineRule="auto"/>
        <w:ind w:left="680"/>
      </w:pPr>
      <w:r>
        <w:rPr>
          <w:u w:val="single"/>
        </w:rPr>
        <w:tab/>
      </w:r>
    </w:p>
  </w:footnote>
  <w:footnote w:type="continuationSeparator" w:id="0">
    <w:p w14:paraId="1759B67B" w14:textId="77777777" w:rsidR="004C51AA" w:rsidRPr="00B903E5" w:rsidRDefault="004C51AA" w:rsidP="00B903E5">
      <w:pPr>
        <w:tabs>
          <w:tab w:val="right" w:pos="2155"/>
        </w:tabs>
        <w:spacing w:after="80" w:line="240" w:lineRule="auto"/>
        <w:ind w:left="680"/>
      </w:pPr>
      <w:r>
        <w:rPr>
          <w:u w:val="single"/>
        </w:rPr>
        <w:tab/>
      </w:r>
    </w:p>
  </w:footnote>
  <w:footnote w:id="1">
    <w:p w14:paraId="131E4A40" w14:textId="7F910531" w:rsidR="004C51AA" w:rsidRPr="003A439E" w:rsidRDefault="004C51AA" w:rsidP="00432722">
      <w:pPr>
        <w:pStyle w:val="FootnoteText"/>
        <w:rPr>
          <w:lang w:val="en-US"/>
        </w:rPr>
      </w:pPr>
      <w:r w:rsidRPr="003A439E">
        <w:rPr>
          <w:rStyle w:val="FootnoteReference"/>
        </w:rPr>
        <w:tab/>
      </w:r>
      <w:r w:rsidRPr="003A439E">
        <w:rPr>
          <w:rStyle w:val="FootnoteReference"/>
          <w:sz w:val="20"/>
          <w:vertAlign w:val="baseline"/>
        </w:rPr>
        <w:t>*</w:t>
      </w:r>
      <w:r w:rsidRPr="003A439E">
        <w:rPr>
          <w:rStyle w:val="FootnoteReference"/>
          <w:sz w:val="20"/>
          <w:vertAlign w:val="baseline"/>
        </w:rPr>
        <w:tab/>
      </w:r>
      <w:r w:rsidRPr="003A439E">
        <w:t>Adopted by the Committee at its 133rd session (11 October–5 November 2021).</w:t>
      </w:r>
    </w:p>
  </w:footnote>
  <w:footnote w:id="2">
    <w:p w14:paraId="2B5D338A" w14:textId="57D877DA" w:rsidR="004C51AA" w:rsidRPr="003A439E" w:rsidRDefault="004C51AA" w:rsidP="00432722">
      <w:pPr>
        <w:pStyle w:val="FootnoteText"/>
        <w:rPr>
          <w:lang w:val="en-US"/>
        </w:rPr>
      </w:pPr>
      <w:r w:rsidRPr="003A439E">
        <w:tab/>
      </w:r>
      <w:r w:rsidRPr="003A439E">
        <w:rPr>
          <w:rStyle w:val="FootnoteReference"/>
        </w:rPr>
        <w:footnoteRef/>
      </w:r>
      <w:r w:rsidRPr="003A439E">
        <w:rPr>
          <w:rStyle w:val="FootnoteReference"/>
        </w:rPr>
        <w:t xml:space="preserve"> </w:t>
      </w:r>
      <w:r w:rsidRPr="003A439E">
        <w:tab/>
      </w:r>
      <w:hyperlink r:id="rId1" w:history="1">
        <w:r w:rsidRPr="003A439E">
          <w:rPr>
            <w:rStyle w:val="Hyperlink"/>
            <w:u w:val="none"/>
          </w:rPr>
          <w:t>CCPR/C/BWA/2</w:t>
        </w:r>
        <w:r w:rsidRPr="003A439E">
          <w:rPr>
            <w:rStyle w:val="Hyperlink"/>
            <w:color w:val="auto"/>
            <w:u w:val="none"/>
          </w:rPr>
          <w:t>.</w:t>
        </w:r>
      </w:hyperlink>
    </w:p>
  </w:footnote>
  <w:footnote w:id="3">
    <w:p w14:paraId="318F0DED" w14:textId="3D297513" w:rsidR="004C51AA" w:rsidRPr="003A439E" w:rsidRDefault="004C51AA" w:rsidP="00432722">
      <w:pPr>
        <w:pStyle w:val="FootnoteText"/>
        <w:rPr>
          <w:lang w:val="en-US"/>
        </w:rPr>
      </w:pPr>
      <w:r w:rsidRPr="003A439E">
        <w:tab/>
      </w:r>
      <w:r w:rsidRPr="003A439E">
        <w:rPr>
          <w:rStyle w:val="FootnoteReference"/>
        </w:rPr>
        <w:footnoteRef/>
      </w:r>
      <w:r w:rsidRPr="003A439E">
        <w:rPr>
          <w:rStyle w:val="FootnoteReference"/>
        </w:rPr>
        <w:t xml:space="preserve"> </w:t>
      </w:r>
      <w:r w:rsidRPr="003A439E">
        <w:tab/>
        <w:t xml:space="preserve">See </w:t>
      </w:r>
      <w:hyperlink r:id="rId2" w:history="1">
        <w:r w:rsidRPr="003A439E">
          <w:rPr>
            <w:rStyle w:val="Hyperlink"/>
            <w:u w:val="none"/>
          </w:rPr>
          <w:t>CCPR/C/SR.3815</w:t>
        </w:r>
      </w:hyperlink>
      <w:r w:rsidRPr="003A439E">
        <w:t xml:space="preserve"> and </w:t>
      </w:r>
      <w:hyperlink r:id="rId3" w:history="1">
        <w:r w:rsidRPr="003A439E">
          <w:rPr>
            <w:rStyle w:val="Hyperlink"/>
            <w:u w:val="none"/>
          </w:rPr>
          <w:t>CCPR/C/SR.3816</w:t>
        </w:r>
        <w:r w:rsidRPr="003A439E">
          <w:rPr>
            <w:rStyle w:val="Hyperlink"/>
            <w:color w:val="auto"/>
            <w:u w:val="none"/>
          </w:rPr>
          <w:t>.</w:t>
        </w:r>
      </w:hyperlink>
    </w:p>
  </w:footnote>
  <w:footnote w:id="4">
    <w:p w14:paraId="5815F9F0" w14:textId="09C0116C" w:rsidR="004C51AA" w:rsidRPr="003A439E" w:rsidRDefault="004C51AA" w:rsidP="00432722">
      <w:pPr>
        <w:pStyle w:val="FootnoteText"/>
        <w:rPr>
          <w:lang w:val="es-ES"/>
        </w:rPr>
      </w:pPr>
      <w:r w:rsidRPr="003A439E">
        <w:tab/>
      </w:r>
      <w:r w:rsidRPr="003A439E">
        <w:rPr>
          <w:rStyle w:val="FootnoteReference"/>
        </w:rPr>
        <w:footnoteRef/>
      </w:r>
      <w:r w:rsidRPr="003A439E">
        <w:rPr>
          <w:rStyle w:val="FootnoteReference"/>
          <w:lang w:val="es-ES"/>
        </w:rPr>
        <w:t xml:space="preserve"> </w:t>
      </w:r>
      <w:r w:rsidRPr="003A439E">
        <w:rPr>
          <w:lang w:val="es-ES"/>
        </w:rPr>
        <w:tab/>
      </w:r>
      <w:hyperlink r:id="rId4" w:history="1">
        <w:r w:rsidRPr="003A439E">
          <w:rPr>
            <w:rStyle w:val="Hyperlink"/>
            <w:u w:val="none"/>
            <w:lang w:val="es-ES"/>
          </w:rPr>
          <w:t>CCPR/C/BWA/QPR/2</w:t>
        </w:r>
        <w:r w:rsidRPr="003A439E">
          <w:rPr>
            <w:rStyle w:val="Hyperlink"/>
            <w:color w:val="auto"/>
            <w:u w:val="none"/>
            <w:lang w:val="es-ES"/>
          </w:rPr>
          <w:t>.</w:t>
        </w:r>
      </w:hyperlink>
    </w:p>
  </w:footnote>
  <w:footnote w:id="5">
    <w:p w14:paraId="5E2258E8" w14:textId="493887DC" w:rsidR="004C51AA" w:rsidRPr="003A439E" w:rsidRDefault="004C51AA" w:rsidP="00432722">
      <w:pPr>
        <w:pStyle w:val="FootnoteText"/>
        <w:rPr>
          <w:lang w:val="es-ES"/>
        </w:rPr>
      </w:pPr>
      <w:r w:rsidRPr="003A439E">
        <w:rPr>
          <w:lang w:val="es-ES"/>
        </w:rPr>
        <w:tab/>
      </w:r>
      <w:r w:rsidRPr="003A439E">
        <w:rPr>
          <w:rStyle w:val="FootnoteReference"/>
        </w:rPr>
        <w:footnoteRef/>
      </w:r>
      <w:r w:rsidRPr="003A439E">
        <w:rPr>
          <w:rStyle w:val="FootnoteReference"/>
          <w:lang w:val="es-ES"/>
        </w:rPr>
        <w:t xml:space="preserve"> </w:t>
      </w:r>
      <w:r w:rsidRPr="003A439E">
        <w:rPr>
          <w:lang w:val="es-ES"/>
        </w:rPr>
        <w:tab/>
      </w:r>
      <w:hyperlink r:id="rId5" w:history="1">
        <w:r w:rsidRPr="003A439E">
          <w:rPr>
            <w:rStyle w:val="Hyperlink"/>
            <w:rFonts w:eastAsia="Calibri"/>
            <w:u w:val="none"/>
            <w:lang w:val="es-ES"/>
          </w:rPr>
          <w:t>CCPR/C/BWA/CO/1</w:t>
        </w:r>
      </w:hyperlink>
      <w:r w:rsidRPr="003A439E">
        <w:rPr>
          <w:rFonts w:eastAsia="Calibri"/>
          <w:lang w:val="es-ES"/>
        </w:rPr>
        <w:t>, paras. 6 and 10.</w:t>
      </w:r>
    </w:p>
  </w:footnote>
  <w:footnote w:id="6">
    <w:p w14:paraId="66B9AB9F"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 14.</w:t>
      </w:r>
    </w:p>
  </w:footnote>
  <w:footnote w:id="7">
    <w:p w14:paraId="7BF9EFD0"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paras. 9, 11 and 22–23.</w:t>
      </w:r>
    </w:p>
  </w:footnote>
  <w:footnote w:id="8">
    <w:p w14:paraId="3E7204D6"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 13.</w:t>
      </w:r>
    </w:p>
  </w:footnote>
  <w:footnote w:id="9">
    <w:p w14:paraId="37304C67"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paras. 15 and 18.</w:t>
      </w:r>
    </w:p>
  </w:footnote>
  <w:footnote w:id="10">
    <w:p w14:paraId="52EFC9E8"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 19.</w:t>
      </w:r>
    </w:p>
  </w:footnote>
  <w:footnote w:id="11">
    <w:p w14:paraId="5421B5DA"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 17.</w:t>
      </w:r>
    </w:p>
  </w:footnote>
  <w:footnote w:id="12">
    <w:p w14:paraId="2C4A4D9B"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 16.</w:t>
      </w:r>
    </w:p>
  </w:footnote>
  <w:footnote w:id="13">
    <w:p w14:paraId="398FEBE1"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paras. 12 and 20–21.</w:t>
      </w:r>
    </w:p>
  </w:footnote>
  <w:footnote w:id="14">
    <w:p w14:paraId="6158F5E5" w14:textId="77777777" w:rsidR="004C51AA" w:rsidRPr="003A439E" w:rsidRDefault="004C51AA" w:rsidP="00432722">
      <w:pPr>
        <w:pStyle w:val="FootnoteText"/>
        <w:rPr>
          <w:lang w:val="es-E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Ibid., para. 23.</w:t>
      </w:r>
    </w:p>
  </w:footnote>
  <w:footnote w:id="15">
    <w:p w14:paraId="2CDE4642" w14:textId="77777777" w:rsidR="004C51AA" w:rsidRPr="003A439E" w:rsidRDefault="004C51AA" w:rsidP="00432722">
      <w:pPr>
        <w:pStyle w:val="FootnoteText"/>
        <w:rPr>
          <w:lang w:val="en-US"/>
        </w:rPr>
      </w:pPr>
      <w:r w:rsidRPr="003A439E">
        <w:rPr>
          <w:lang w:val="es-ES"/>
        </w:rPr>
        <w:tab/>
      </w:r>
      <w:r w:rsidRPr="003A439E">
        <w:rPr>
          <w:rStyle w:val="FootnoteReference"/>
        </w:rPr>
        <w:footnoteRef/>
      </w:r>
      <w:r w:rsidRPr="00C92B5F">
        <w:rPr>
          <w:rStyle w:val="FootnoteReference"/>
          <w:lang w:val="es-ES"/>
        </w:rPr>
        <w:t xml:space="preserve"> </w:t>
      </w:r>
      <w:r w:rsidRPr="003A439E">
        <w:rPr>
          <w:lang w:val="es-ES"/>
        </w:rPr>
        <w:tab/>
        <w:t xml:space="preserve">Ibid., para. </w:t>
      </w:r>
      <w:r w:rsidRPr="003A439E">
        <w:rPr>
          <w:lang w:val="en-US"/>
        </w:rPr>
        <w:t>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704C4" w14:textId="77777777" w:rsidR="004C51AA" w:rsidRDefault="004C51AA" w:rsidP="00432722">
    <w:pPr>
      <w:pStyle w:val="Header"/>
    </w:pPr>
    <w:r>
      <w:t>CCPR/C/BWA/CO/2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434F1" w14:textId="77777777" w:rsidR="004C51AA" w:rsidRDefault="004C51AA" w:rsidP="00432722">
    <w:pPr>
      <w:pStyle w:val="Header"/>
      <w:jc w:val="right"/>
    </w:pPr>
    <w:r>
      <w:t>CCPR/C/BWA/CO/2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6B43D5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2266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F6014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0"/>
  </w:num>
  <w:num w:numId="4">
    <w:abstractNumId w:val="9"/>
  </w:num>
  <w:num w:numId="5">
    <w:abstractNumId w:val="10"/>
  </w:num>
  <w:num w:numId="6">
    <w:abstractNumId w:val="12"/>
  </w:num>
  <w:num w:numId="7">
    <w:abstractNumId w:val="2"/>
  </w:num>
  <w:num w:numId="8">
    <w:abstractNumId w:val="11"/>
  </w:num>
  <w:num w:numId="9">
    <w:abstractNumId w:val="8"/>
  </w:num>
  <w:num w:numId="10">
    <w:abstractNumId w:val="1"/>
  </w:num>
  <w:num w:numId="11">
    <w:abstractNumId w:val="5"/>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127"/>
    <w:rsid w:val="00046E92"/>
    <w:rsid w:val="0006523D"/>
    <w:rsid w:val="000820E8"/>
    <w:rsid w:val="000B5CCD"/>
    <w:rsid w:val="00131D7A"/>
    <w:rsid w:val="00165C15"/>
    <w:rsid w:val="00247E2C"/>
    <w:rsid w:val="002D6C53"/>
    <w:rsid w:val="002F5595"/>
    <w:rsid w:val="0030408C"/>
    <w:rsid w:val="00334F6A"/>
    <w:rsid w:val="00342AC8"/>
    <w:rsid w:val="003A439E"/>
    <w:rsid w:val="003B4550"/>
    <w:rsid w:val="003C7FCF"/>
    <w:rsid w:val="00432722"/>
    <w:rsid w:val="00461253"/>
    <w:rsid w:val="00472FED"/>
    <w:rsid w:val="004B7A8D"/>
    <w:rsid w:val="004C36CA"/>
    <w:rsid w:val="004C51AA"/>
    <w:rsid w:val="005042C2"/>
    <w:rsid w:val="00525CC8"/>
    <w:rsid w:val="00560B08"/>
    <w:rsid w:val="00594A4B"/>
    <w:rsid w:val="005C1FCD"/>
    <w:rsid w:val="005D65FD"/>
    <w:rsid w:val="00602127"/>
    <w:rsid w:val="00671529"/>
    <w:rsid w:val="006D722D"/>
    <w:rsid w:val="006E33F8"/>
    <w:rsid w:val="007268F9"/>
    <w:rsid w:val="007327A0"/>
    <w:rsid w:val="007C52B0"/>
    <w:rsid w:val="00817E57"/>
    <w:rsid w:val="00892361"/>
    <w:rsid w:val="008D3450"/>
    <w:rsid w:val="009411B4"/>
    <w:rsid w:val="009D0139"/>
    <w:rsid w:val="009F5CDC"/>
    <w:rsid w:val="00A23459"/>
    <w:rsid w:val="00A37764"/>
    <w:rsid w:val="00A775CF"/>
    <w:rsid w:val="00AC423A"/>
    <w:rsid w:val="00B06045"/>
    <w:rsid w:val="00B53AA5"/>
    <w:rsid w:val="00B903E5"/>
    <w:rsid w:val="00BF67B6"/>
    <w:rsid w:val="00C229EC"/>
    <w:rsid w:val="00C35A27"/>
    <w:rsid w:val="00C92B5F"/>
    <w:rsid w:val="00CA1AEA"/>
    <w:rsid w:val="00D327D6"/>
    <w:rsid w:val="00DB065A"/>
    <w:rsid w:val="00DC2CCE"/>
    <w:rsid w:val="00E02C2B"/>
    <w:rsid w:val="00E05879"/>
    <w:rsid w:val="00E12104"/>
    <w:rsid w:val="00ED6652"/>
    <w:rsid w:val="00ED6C48"/>
    <w:rsid w:val="00EE0D94"/>
    <w:rsid w:val="00F41F0F"/>
    <w:rsid w:val="00F65F5D"/>
    <w:rsid w:val="00F86A3A"/>
    <w:rsid w:val="00FF03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FDA20BC"/>
  <w15:docId w15:val="{25245890-C0F0-4789-A8D3-21FAEDD8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432722"/>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FF0385"/>
    <w:rPr>
      <w:sz w:val="16"/>
      <w:szCs w:val="16"/>
    </w:rPr>
  </w:style>
  <w:style w:type="paragraph" w:styleId="CommentText">
    <w:name w:val="annotation text"/>
    <w:basedOn w:val="Normal"/>
    <w:link w:val="CommentTextChar"/>
    <w:uiPriority w:val="99"/>
    <w:semiHidden/>
    <w:unhideWhenUsed/>
    <w:rsid w:val="00FF0385"/>
    <w:pPr>
      <w:spacing w:line="240" w:lineRule="auto"/>
    </w:pPr>
  </w:style>
  <w:style w:type="character" w:customStyle="1" w:styleId="CommentTextChar">
    <w:name w:val="Comment Text Char"/>
    <w:basedOn w:val="DefaultParagraphFont"/>
    <w:link w:val="CommentText"/>
    <w:uiPriority w:val="99"/>
    <w:semiHidden/>
    <w:rsid w:val="00FF038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F0385"/>
    <w:rPr>
      <w:b/>
      <w:bCs/>
    </w:rPr>
  </w:style>
  <w:style w:type="character" w:customStyle="1" w:styleId="CommentSubjectChar">
    <w:name w:val="Comment Subject Char"/>
    <w:basedOn w:val="CommentTextChar"/>
    <w:link w:val="CommentSubject"/>
    <w:uiPriority w:val="99"/>
    <w:semiHidden/>
    <w:rsid w:val="00FF0385"/>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3A439E"/>
    <w:rPr>
      <w:color w:val="0000FF" w:themeColor="hyperlink"/>
      <w:u w:val="single"/>
    </w:rPr>
  </w:style>
  <w:style w:type="character" w:customStyle="1" w:styleId="UnresolvedMention1">
    <w:name w:val="Unresolved Mention1"/>
    <w:basedOn w:val="DefaultParagraphFont"/>
    <w:uiPriority w:val="99"/>
    <w:semiHidden/>
    <w:unhideWhenUsed/>
    <w:rsid w:val="003A4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16" TargetMode="External"/><Relationship Id="rId2" Type="http://schemas.openxmlformats.org/officeDocument/2006/relationships/hyperlink" Target="http://undocs.org/en/CCPR/C/SR.3815" TargetMode="External"/><Relationship Id="rId1" Type="http://schemas.openxmlformats.org/officeDocument/2006/relationships/hyperlink" Target="http://undocs.org/en/CCPR/C/BWA/2" TargetMode="External"/><Relationship Id="rId5" Type="http://schemas.openxmlformats.org/officeDocument/2006/relationships/hyperlink" Target="http://undocs.org/en/CCPR/C/BWA/CO/1" TargetMode="External"/><Relationship Id="rId4" Type="http://schemas.openxmlformats.org/officeDocument/2006/relationships/hyperlink" Target="http://undocs.org/en/CCPR/C/BW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CE2E4-7502-480E-912D-0A36FEFE7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5126</Words>
  <Characters>28614</Characters>
  <Application>Microsoft Office Word</Application>
  <DocSecurity>0</DocSecurity>
  <Lines>464</Lines>
  <Paragraphs>135</Paragraphs>
  <ScaleCrop>false</ScaleCrop>
  <HeadingPairs>
    <vt:vector size="2" baseType="variant">
      <vt:variant>
        <vt:lpstr>Title</vt:lpstr>
      </vt:variant>
      <vt:variant>
        <vt:i4>1</vt:i4>
      </vt:variant>
    </vt:vector>
  </HeadingPairs>
  <TitlesOfParts>
    <vt:vector size="1" baseType="lpstr">
      <vt:lpstr>CCPR/C/BWA/CO/2</vt:lpstr>
    </vt:vector>
  </TitlesOfParts>
  <Company>DCM</Company>
  <LinksUpToDate>false</LinksUpToDate>
  <CharactersWithSpaces>33708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CCPR/C/BWA/CO/2</dc:title>
  <dc:subject>2117289</dc:subject>
  <dc:creator>Brigoli</dc:creator>
  <cp:keywords/>
  <dc:description/>
  <cp:lastModifiedBy>Maria Rosario Corazon Gatmaytan</cp:lastModifiedBy>
  <cp:revision>2</cp:revision>
  <dcterms:created xsi:type="dcterms:W3CDTF">2021-11-24T13:03:00Z</dcterms:created>
  <dcterms:modified xsi:type="dcterms:W3CDTF">2021-11-24T13:03:00Z</dcterms:modified>
</cp:coreProperties>
</file>