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9DE55" w14:textId="77777777" w:rsidR="00ED3B87" w:rsidRDefault="00ED3B87" w:rsidP="00ED3B87">
      <w:pPr>
        <w:spacing w:line="60" w:lineRule="exact"/>
        <w:rPr>
          <w:sz w:val="2"/>
        </w:rPr>
        <w:sectPr w:rsidR="00ED3B87" w:rsidSect="00DB5FB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1FB91C5E" w14:textId="77777777" w:rsidR="00522C70" w:rsidRDefault="00522C70" w:rsidP="0061546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Pr>
          <w:rFonts w:hint="eastAsia"/>
        </w:rPr>
        <w:t>消除对妇女歧视委员会</w:t>
      </w:r>
    </w:p>
    <w:p w14:paraId="5E3A191A" w14:textId="10D1958A" w:rsidR="0061546C" w:rsidRPr="0061546C" w:rsidRDefault="0061546C" w:rsidP="006154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44B47024" wp14:editId="5CC291AA">
                <wp:simplePos x="0" y="0"/>
                <wp:positionH relativeFrom="column">
                  <wp:posOffset>548640</wp:posOffset>
                </wp:positionH>
                <wp:positionV relativeFrom="paragraph">
                  <wp:posOffset>-12700</wp:posOffset>
                </wp:positionV>
                <wp:extent cx="914400" cy="0"/>
                <wp:effectExtent l="0" t="0" r="0" b="0"/>
                <wp:wrapNone/>
                <wp:docPr id="1536613234"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4CBD4E"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t>*</w:t>
      </w:r>
      <w:r>
        <w:rPr>
          <w:sz w:val="18"/>
        </w:rPr>
        <w:tab/>
      </w:r>
      <w:r w:rsidRPr="0061546C">
        <w:rPr>
          <w:rFonts w:hint="eastAsia"/>
          <w:sz w:val="18"/>
        </w:rPr>
        <w:t>委员会第九十一届会议</w:t>
      </w:r>
      <w:r w:rsidRPr="0061546C">
        <w:rPr>
          <w:rFonts w:hint="eastAsia"/>
          <w:sz w:val="18"/>
        </w:rPr>
        <w:t>(</w:t>
      </w:r>
      <w:r w:rsidRPr="00D87147">
        <w:rPr>
          <w:rFonts w:hint="eastAsia"/>
          <w:sz w:val="18"/>
        </w:rPr>
        <w:t>2025</w:t>
      </w:r>
      <w:r w:rsidRPr="0061546C">
        <w:rPr>
          <w:rFonts w:hint="eastAsia"/>
          <w:sz w:val="18"/>
        </w:rPr>
        <w:t>年</w:t>
      </w:r>
      <w:r w:rsidRPr="00D87147">
        <w:rPr>
          <w:rFonts w:hint="eastAsia"/>
          <w:sz w:val="18"/>
        </w:rPr>
        <w:t>6</w:t>
      </w:r>
      <w:r w:rsidRPr="0061546C">
        <w:rPr>
          <w:rFonts w:hint="eastAsia"/>
          <w:sz w:val="18"/>
        </w:rPr>
        <w:t>月</w:t>
      </w:r>
      <w:r w:rsidRPr="00D87147">
        <w:rPr>
          <w:rFonts w:hint="eastAsia"/>
          <w:sz w:val="18"/>
        </w:rPr>
        <w:t>16</w:t>
      </w:r>
      <w:r w:rsidRPr="0061546C">
        <w:rPr>
          <w:rFonts w:hint="eastAsia"/>
          <w:sz w:val="18"/>
        </w:rPr>
        <w:t>日至</w:t>
      </w:r>
      <w:r w:rsidRPr="00D87147">
        <w:rPr>
          <w:rFonts w:hint="eastAsia"/>
          <w:sz w:val="18"/>
        </w:rPr>
        <w:t>7</w:t>
      </w:r>
      <w:r w:rsidRPr="0061546C">
        <w:rPr>
          <w:rFonts w:hint="eastAsia"/>
          <w:sz w:val="18"/>
        </w:rPr>
        <w:t>月</w:t>
      </w:r>
      <w:r w:rsidRPr="00D87147">
        <w:rPr>
          <w:rFonts w:hint="eastAsia"/>
          <w:sz w:val="18"/>
        </w:rPr>
        <w:t>4</w:t>
      </w:r>
      <w:r w:rsidRPr="0061546C">
        <w:rPr>
          <w:rFonts w:hint="eastAsia"/>
          <w:sz w:val="18"/>
        </w:rPr>
        <w:t>日</w:t>
      </w:r>
      <w:r w:rsidRPr="0061546C">
        <w:rPr>
          <w:rFonts w:hint="eastAsia"/>
          <w:sz w:val="18"/>
        </w:rPr>
        <w:t>)</w:t>
      </w:r>
      <w:r w:rsidRPr="0061546C">
        <w:rPr>
          <w:rFonts w:hint="eastAsia"/>
          <w:sz w:val="18"/>
        </w:rPr>
        <w:t>通过。</w:t>
      </w:r>
    </w:p>
    <w:p w14:paraId="1B82165F" w14:textId="77777777" w:rsidR="00522C70" w:rsidRDefault="00522C70" w:rsidP="0061546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Pr>
          <w:rFonts w:hint="eastAsia"/>
        </w:rPr>
        <w:tab/>
      </w:r>
      <w:r>
        <w:rPr>
          <w:rFonts w:hint="eastAsia"/>
        </w:rPr>
        <w:tab/>
      </w:r>
      <w:r>
        <w:rPr>
          <w:rFonts w:hint="eastAsia"/>
        </w:rPr>
        <w:t>关于阿富汗第四次定期报告的结论性意见</w:t>
      </w:r>
      <w:r>
        <w:rPr>
          <w:rFonts w:hint="eastAsia"/>
        </w:rPr>
        <w:t>*</w:t>
      </w:r>
    </w:p>
    <w:p w14:paraId="68A0F447" w14:textId="5638205A" w:rsidR="00522C70" w:rsidRDefault="00522C70" w:rsidP="00522C70">
      <w:pPr>
        <w:pStyle w:val="SingleTxt"/>
      </w:pPr>
      <w:r w:rsidRPr="00D87147">
        <w:rPr>
          <w:rFonts w:hint="eastAsia"/>
        </w:rPr>
        <w:t>1</w:t>
      </w:r>
      <w:r>
        <w:rPr>
          <w:rFonts w:hint="eastAsia"/>
        </w:rPr>
        <w:t>.</w:t>
      </w:r>
      <w:r>
        <w:rPr>
          <w:rFonts w:hint="eastAsia"/>
        </w:rPr>
        <w:tab/>
      </w:r>
      <w:r>
        <w:rPr>
          <w:rFonts w:hint="eastAsia"/>
        </w:rPr>
        <w:t>委员会在</w:t>
      </w:r>
      <w:r w:rsidRPr="00D87147">
        <w:rPr>
          <w:rFonts w:hint="eastAsia"/>
        </w:rPr>
        <w:t>2025</w:t>
      </w:r>
      <w:r>
        <w:rPr>
          <w:rFonts w:hint="eastAsia"/>
        </w:rPr>
        <w:t>年</w:t>
      </w:r>
      <w:r w:rsidRPr="00D87147">
        <w:rPr>
          <w:rFonts w:hint="eastAsia"/>
        </w:rPr>
        <w:t>6</w:t>
      </w:r>
      <w:r>
        <w:rPr>
          <w:rFonts w:hint="eastAsia"/>
        </w:rPr>
        <w:t>月</w:t>
      </w:r>
      <w:r w:rsidRPr="00D87147">
        <w:rPr>
          <w:rFonts w:hint="eastAsia"/>
        </w:rPr>
        <w:t>24</w:t>
      </w:r>
      <w:r>
        <w:rPr>
          <w:rFonts w:hint="eastAsia"/>
        </w:rPr>
        <w:t>日举行的第</w:t>
      </w:r>
      <w:r w:rsidRPr="00D87147">
        <w:rPr>
          <w:rFonts w:hint="eastAsia"/>
        </w:rPr>
        <w:t>2160</w:t>
      </w:r>
      <w:r>
        <w:rPr>
          <w:rFonts w:hint="eastAsia"/>
        </w:rPr>
        <w:t>次和第</w:t>
      </w:r>
      <w:r w:rsidRPr="00D87147">
        <w:rPr>
          <w:rFonts w:hint="eastAsia"/>
        </w:rPr>
        <w:t>2161</w:t>
      </w:r>
      <w:r>
        <w:rPr>
          <w:rFonts w:hint="eastAsia"/>
        </w:rPr>
        <w:t>次会议</w:t>
      </w:r>
      <w:r>
        <w:rPr>
          <w:rFonts w:hint="eastAsia"/>
        </w:rPr>
        <w:t>(</w:t>
      </w:r>
      <w:r>
        <w:rPr>
          <w:rFonts w:hint="eastAsia"/>
        </w:rPr>
        <w:t>见</w:t>
      </w:r>
      <w:hyperlink r:id="rId20" w:history="1">
        <w:r w:rsidRPr="00E05BFF">
          <w:rPr>
            <w:rStyle w:val="af7"/>
            <w:rFonts w:hint="eastAsia"/>
          </w:rPr>
          <w:t>CEDAW/C/SR.2160</w:t>
        </w:r>
      </w:hyperlink>
      <w:r>
        <w:rPr>
          <w:rFonts w:hint="eastAsia"/>
        </w:rPr>
        <w:t>和</w:t>
      </w:r>
      <w:hyperlink r:id="rId21" w:history="1">
        <w:r w:rsidRPr="00E05BFF">
          <w:rPr>
            <w:rStyle w:val="af7"/>
            <w:rFonts w:hint="eastAsia"/>
          </w:rPr>
          <w:t>CEDAW/C/SR.2161</w:t>
        </w:r>
      </w:hyperlink>
      <w:r>
        <w:rPr>
          <w:rFonts w:hint="eastAsia"/>
        </w:rPr>
        <w:t>)</w:t>
      </w:r>
      <w:r>
        <w:rPr>
          <w:rFonts w:hint="eastAsia"/>
        </w:rPr>
        <w:t>上审议了阿富汗的第四次定期报告</w:t>
      </w:r>
      <w:r>
        <w:rPr>
          <w:rFonts w:hint="eastAsia"/>
        </w:rPr>
        <w:t>(</w:t>
      </w:r>
      <w:hyperlink r:id="rId22" w:history="1">
        <w:r w:rsidRPr="00E05BFF">
          <w:rPr>
            <w:rStyle w:val="af7"/>
            <w:rFonts w:hint="eastAsia"/>
          </w:rPr>
          <w:t>CEDAW/C/AFG/4</w:t>
        </w:r>
      </w:hyperlink>
      <w:r>
        <w:rPr>
          <w:rFonts w:hint="eastAsia"/>
        </w:rPr>
        <w:t>)</w:t>
      </w:r>
      <w:r>
        <w:rPr>
          <w:rFonts w:hint="eastAsia"/>
        </w:rPr>
        <w:t>。</w:t>
      </w:r>
    </w:p>
    <w:p w14:paraId="01C849B9" w14:textId="56E4190C" w:rsidR="00522C70" w:rsidRDefault="00253834" w:rsidP="002538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522C70">
        <w:rPr>
          <w:rFonts w:hint="eastAsia"/>
        </w:rPr>
        <w:t>A.</w:t>
      </w:r>
      <w:r w:rsidR="00522C70">
        <w:rPr>
          <w:rFonts w:hint="eastAsia"/>
        </w:rPr>
        <w:tab/>
      </w:r>
      <w:r w:rsidR="00522C70">
        <w:rPr>
          <w:rFonts w:hint="eastAsia"/>
        </w:rPr>
        <w:t>导言</w:t>
      </w:r>
    </w:p>
    <w:p w14:paraId="7BC0F055" w14:textId="77777777" w:rsidR="00522C70" w:rsidRDefault="00522C70" w:rsidP="00522C70">
      <w:pPr>
        <w:pStyle w:val="SingleTxt"/>
      </w:pPr>
      <w:r w:rsidRPr="00D87147">
        <w:rPr>
          <w:rFonts w:hint="eastAsia"/>
        </w:rPr>
        <w:t>2</w:t>
      </w:r>
      <w:r>
        <w:rPr>
          <w:rFonts w:hint="eastAsia"/>
        </w:rPr>
        <w:t>.</w:t>
      </w:r>
      <w:r>
        <w:rPr>
          <w:rFonts w:hint="eastAsia"/>
        </w:rPr>
        <w:tab/>
      </w:r>
      <w:r>
        <w:rPr>
          <w:rFonts w:hint="eastAsia"/>
        </w:rPr>
        <w:t>委员会赞赏阿富汗常驻联合国日内瓦办事处和其他国际组织代表团提交的第四次定期报告。委员会欢迎代表团在对话期间所做的口头介绍和对委员会口头提问做出的进一步说明。</w:t>
      </w:r>
    </w:p>
    <w:p w14:paraId="33D0DA94" w14:textId="77777777" w:rsidR="00522C70" w:rsidRDefault="00522C70" w:rsidP="00522C70">
      <w:pPr>
        <w:pStyle w:val="SingleTxt"/>
      </w:pPr>
      <w:r w:rsidRPr="00D87147">
        <w:rPr>
          <w:rFonts w:hint="eastAsia"/>
        </w:rPr>
        <w:t>3</w:t>
      </w:r>
      <w:r>
        <w:rPr>
          <w:rFonts w:hint="eastAsia"/>
        </w:rPr>
        <w:t>.</w:t>
      </w:r>
      <w:r>
        <w:rPr>
          <w:rFonts w:hint="eastAsia"/>
        </w:rPr>
        <w:tab/>
      </w:r>
      <w:r>
        <w:rPr>
          <w:rFonts w:hint="eastAsia"/>
        </w:rPr>
        <w:t>委员会满意地注意到，出席对话的杰出代表团由阿富汗常驻联合国日内瓦办事处和其他国际组织大使兼代表纳西尔·艾哈迈德·安迪萨率领，成员包括前议会成员、阿富汗独立人权委员会及行政改革和公务员制度独立委员会前任成员，以及阿富汗常驻联合国日内瓦办事处和其他国际组织代表团的前任和现任外交官和工作人员。</w:t>
      </w:r>
    </w:p>
    <w:p w14:paraId="6E5E2752" w14:textId="43B9593D" w:rsidR="00522C70" w:rsidRDefault="00253834" w:rsidP="002538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sidR="00522C70">
        <w:rPr>
          <w:rFonts w:hint="eastAsia"/>
        </w:rPr>
        <w:t>B.</w:t>
      </w:r>
      <w:r w:rsidR="00522C70">
        <w:rPr>
          <w:rFonts w:hint="eastAsia"/>
        </w:rPr>
        <w:tab/>
      </w:r>
      <w:r w:rsidR="00522C70">
        <w:rPr>
          <w:rFonts w:hint="eastAsia"/>
        </w:rPr>
        <w:t>可持续发展目标</w:t>
      </w:r>
    </w:p>
    <w:p w14:paraId="2D17608A" w14:textId="77777777" w:rsidR="00522C70" w:rsidRDefault="00522C70" w:rsidP="00253834">
      <w:pPr>
        <w:pStyle w:val="SingleTxt"/>
      </w:pPr>
      <w:r w:rsidRPr="00D87147">
        <w:rPr>
          <w:rFonts w:hint="eastAsia"/>
        </w:rPr>
        <w:t>4</w:t>
      </w:r>
      <w:r>
        <w:rPr>
          <w:rFonts w:hint="eastAsia"/>
        </w:rPr>
        <w:t>.</w:t>
      </w:r>
      <w:r>
        <w:rPr>
          <w:rFonts w:hint="eastAsia"/>
        </w:rPr>
        <w:tab/>
      </w:r>
      <w:r>
        <w:rPr>
          <w:rFonts w:hint="eastAsia"/>
        </w:rPr>
        <w:t>委员会呼吁在执行《</w:t>
      </w:r>
      <w:r w:rsidRPr="00D87147">
        <w:rPr>
          <w:rFonts w:hint="eastAsia"/>
        </w:rPr>
        <w:t>2030</w:t>
      </w:r>
      <w:r>
        <w:rPr>
          <w:rFonts w:hint="eastAsia"/>
        </w:rPr>
        <w:t>年可持续发展议程》的进程中，实现法律上</w:t>
      </w:r>
      <w:r>
        <w:rPr>
          <w:rFonts w:hint="eastAsia"/>
        </w:rPr>
        <w:t>(</w:t>
      </w:r>
      <w:r>
        <w:rPr>
          <w:rFonts w:hint="eastAsia"/>
        </w:rPr>
        <w:t>法定</w:t>
      </w:r>
      <w:r>
        <w:rPr>
          <w:rFonts w:hint="eastAsia"/>
        </w:rPr>
        <w:t>)</w:t>
      </w:r>
      <w:r>
        <w:rPr>
          <w:rFonts w:hint="eastAsia"/>
        </w:rPr>
        <w:t>和事实上</w:t>
      </w:r>
      <w:r>
        <w:rPr>
          <w:rFonts w:hint="eastAsia"/>
        </w:rPr>
        <w:t>(</w:t>
      </w:r>
      <w:r>
        <w:rPr>
          <w:rFonts w:hint="eastAsia"/>
        </w:rPr>
        <w:t>实质性</w:t>
      </w:r>
      <w:r>
        <w:rPr>
          <w:rFonts w:hint="eastAsia"/>
        </w:rPr>
        <w:t>)</w:t>
      </w:r>
      <w:r>
        <w:rPr>
          <w:rFonts w:hint="eastAsia"/>
        </w:rPr>
        <w:t>的性别平等，回顾目标</w:t>
      </w:r>
      <w:r w:rsidRPr="00D87147">
        <w:rPr>
          <w:rFonts w:hint="eastAsia"/>
        </w:rPr>
        <w:t>5</w:t>
      </w:r>
      <w:r>
        <w:rPr>
          <w:rFonts w:hint="eastAsia"/>
        </w:rPr>
        <w:t>的重要性，以及将平等和不歧视原则纳入所有</w:t>
      </w:r>
      <w:r w:rsidRPr="00D87147">
        <w:rPr>
          <w:rFonts w:hint="eastAsia"/>
        </w:rPr>
        <w:t>17</w:t>
      </w:r>
      <w:r>
        <w:rPr>
          <w:rFonts w:hint="eastAsia"/>
        </w:rPr>
        <w:t>项目标主流的重要性，还敦促缔约国承认妇女是缔约国实现可持续发展的推动力，并为此采取促进性别平等的政策和战略。</w:t>
      </w:r>
    </w:p>
    <w:p w14:paraId="74DF4966" w14:textId="1245B877" w:rsidR="00522C70" w:rsidRDefault="00253834" w:rsidP="002538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522C70">
        <w:rPr>
          <w:rFonts w:hint="eastAsia"/>
        </w:rPr>
        <w:t>C.</w:t>
      </w:r>
      <w:r w:rsidR="00522C70">
        <w:rPr>
          <w:rFonts w:hint="eastAsia"/>
        </w:rPr>
        <w:tab/>
      </w:r>
      <w:r w:rsidR="00522C70">
        <w:rPr>
          <w:rFonts w:hint="eastAsia"/>
        </w:rPr>
        <w:t>主要关注领域及建议</w:t>
      </w:r>
    </w:p>
    <w:p w14:paraId="350FC1E5" w14:textId="77777777" w:rsidR="00522C70" w:rsidRPr="00253834" w:rsidRDefault="00522C70" w:rsidP="002538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253834">
        <w:rPr>
          <w:rFonts w:hint="eastAsia"/>
        </w:rPr>
        <w:tab/>
      </w:r>
      <w:r w:rsidRPr="00253834">
        <w:rPr>
          <w:rFonts w:hint="eastAsia"/>
        </w:rPr>
        <w:tab/>
      </w:r>
      <w:r w:rsidRPr="00253834">
        <w:rPr>
          <w:rFonts w:hint="eastAsia"/>
        </w:rPr>
        <w:t>背景</w:t>
      </w:r>
    </w:p>
    <w:p w14:paraId="45E3A687" w14:textId="4518DF7F" w:rsidR="00EC3DF5" w:rsidRDefault="00522C70" w:rsidP="0070783B">
      <w:pPr>
        <w:pStyle w:val="SingleTxt"/>
      </w:pPr>
      <w:r w:rsidRPr="00D87147">
        <w:rPr>
          <w:rFonts w:hint="eastAsia"/>
        </w:rPr>
        <w:t>5</w:t>
      </w:r>
      <w:r>
        <w:rPr>
          <w:rFonts w:hint="eastAsia"/>
        </w:rPr>
        <w:t>.</w:t>
      </w:r>
      <w:r>
        <w:rPr>
          <w:rFonts w:hint="eastAsia"/>
        </w:rPr>
        <w:tab/>
      </w:r>
      <w:r>
        <w:rPr>
          <w:rFonts w:hint="eastAsia"/>
        </w:rPr>
        <w:t>自委员会</w:t>
      </w:r>
      <w:r w:rsidRPr="00D87147">
        <w:rPr>
          <w:rFonts w:hint="eastAsia"/>
        </w:rPr>
        <w:t>2020</w:t>
      </w:r>
      <w:r>
        <w:rPr>
          <w:rFonts w:hint="eastAsia"/>
        </w:rPr>
        <w:t>年上次审议以来，缔约国在妇女权利方面的发展轨迹发生了深刻变化，最终导致了一场前所未有的危机，成为妇女人权最严重的倒退案例之一。在</w:t>
      </w:r>
      <w:r w:rsidRPr="00D87147">
        <w:rPr>
          <w:rFonts w:hint="eastAsia"/>
        </w:rPr>
        <w:t>1996</w:t>
      </w:r>
      <w:r>
        <w:rPr>
          <w:rFonts w:hint="eastAsia"/>
        </w:rPr>
        <w:t>年至</w:t>
      </w:r>
      <w:r w:rsidRPr="00D87147">
        <w:rPr>
          <w:rFonts w:hint="eastAsia"/>
        </w:rPr>
        <w:t>2001</w:t>
      </w:r>
      <w:r>
        <w:rPr>
          <w:rFonts w:hint="eastAsia"/>
        </w:rPr>
        <w:t>年塔利班最初统治期间，妇女和女孩在塔利班对伊斯兰教法的极端主义解释下受到严格限制，包括在没有男性监护人陪同的情况下享</w:t>
      </w:r>
      <w:r w:rsidRPr="0061546C">
        <w:rPr>
          <w:rFonts w:hint="eastAsia"/>
          <w:sz w:val="20"/>
        </w:rPr>
        <w:lastRenderedPageBreak/>
        <w:t>有</w:t>
      </w:r>
      <w:r>
        <w:rPr>
          <w:rFonts w:hint="eastAsia"/>
        </w:rPr>
        <w:t>教育、就业、健康和出行自由的权利受到严格限制。她们因不服从而面临残忍、不人道或有辱人格的惩罚。在</w:t>
      </w:r>
      <w:r w:rsidRPr="00D87147">
        <w:rPr>
          <w:rFonts w:hint="eastAsia"/>
        </w:rPr>
        <w:t>2001</w:t>
      </w:r>
      <w:r>
        <w:rPr>
          <w:rFonts w:hint="eastAsia"/>
        </w:rPr>
        <w:t>年国际社会进行干预之后，缔约国妇女在人权享受方面取得了逐步进展，这要部分归功于</w:t>
      </w:r>
      <w:r w:rsidRPr="00D87147">
        <w:rPr>
          <w:rFonts w:hint="eastAsia"/>
        </w:rPr>
        <w:t>2003</w:t>
      </w:r>
      <w:r>
        <w:rPr>
          <w:rFonts w:hint="eastAsia"/>
        </w:rPr>
        <w:t>年采取了宪法保障措施，</w:t>
      </w:r>
      <w:r w:rsidRPr="00D87147">
        <w:rPr>
          <w:rFonts w:hint="eastAsia"/>
        </w:rPr>
        <w:t>2009</w:t>
      </w:r>
      <w:r>
        <w:rPr>
          <w:rFonts w:hint="eastAsia"/>
        </w:rPr>
        <w:t>年通过了《消除暴力侵害妇女行为法》。尽管缔约国在全球性别平等指数中排名继续垫底，但妇女获得了受教育、就业和参与公共生活的机会。</w:t>
      </w:r>
    </w:p>
    <w:p w14:paraId="4465B87A" w14:textId="77777777" w:rsidR="00522C70" w:rsidRDefault="00522C70" w:rsidP="00522C70">
      <w:pPr>
        <w:pStyle w:val="SingleTxt"/>
      </w:pPr>
      <w:r w:rsidRPr="00D87147">
        <w:rPr>
          <w:rFonts w:hint="eastAsia"/>
        </w:rPr>
        <w:t>6</w:t>
      </w:r>
      <w:r>
        <w:rPr>
          <w:rFonts w:hint="eastAsia"/>
        </w:rPr>
        <w:t>.</w:t>
      </w:r>
      <w:r>
        <w:rPr>
          <w:rFonts w:hint="eastAsia"/>
        </w:rPr>
        <w:tab/>
      </w:r>
      <w:r>
        <w:rPr>
          <w:rFonts w:hint="eastAsia"/>
        </w:rPr>
        <w:t>在国际部队撤出、前政府垮台后，塔利班于</w:t>
      </w:r>
      <w:r w:rsidRPr="00D87147">
        <w:rPr>
          <w:rFonts w:hint="eastAsia"/>
        </w:rPr>
        <w:t>2021</w:t>
      </w:r>
      <w:r>
        <w:rPr>
          <w:rFonts w:hint="eastAsia"/>
        </w:rPr>
        <w:t>年</w:t>
      </w:r>
      <w:r w:rsidRPr="00D87147">
        <w:rPr>
          <w:rFonts w:hint="eastAsia"/>
        </w:rPr>
        <w:t>8</w:t>
      </w:r>
      <w:r>
        <w:rPr>
          <w:rFonts w:hint="eastAsia"/>
        </w:rPr>
        <w:t>月</w:t>
      </w:r>
      <w:r w:rsidRPr="00D87147">
        <w:rPr>
          <w:rFonts w:hint="eastAsia"/>
        </w:rPr>
        <w:t>15</w:t>
      </w:r>
      <w:r>
        <w:rPr>
          <w:rFonts w:hint="eastAsia"/>
        </w:rPr>
        <w:t>日重新掌权，导致政府被国际上不承认的事实当局取代。在</w:t>
      </w:r>
      <w:r w:rsidRPr="00D87147">
        <w:rPr>
          <w:rFonts w:hint="eastAsia"/>
        </w:rPr>
        <w:t>2021</w:t>
      </w:r>
      <w:r>
        <w:rPr>
          <w:rFonts w:hint="eastAsia"/>
        </w:rPr>
        <w:t>年</w:t>
      </w:r>
      <w:r w:rsidRPr="00D87147">
        <w:rPr>
          <w:rFonts w:hint="eastAsia"/>
        </w:rPr>
        <w:t>9</w:t>
      </w:r>
      <w:r>
        <w:rPr>
          <w:rFonts w:hint="eastAsia"/>
        </w:rPr>
        <w:t>月</w:t>
      </w:r>
      <w:r w:rsidRPr="00D87147">
        <w:rPr>
          <w:rFonts w:hint="eastAsia"/>
        </w:rPr>
        <w:t>7</w:t>
      </w:r>
      <w:r>
        <w:rPr>
          <w:rFonts w:hint="eastAsia"/>
        </w:rPr>
        <w:t>日宣布成立全部由男性组成的“看守内阁”后，事实当局系统地解散了负责推动性别平等的国家机构，掀起了史无前例的妇女人权倒退浪潮。事实当局通过</w:t>
      </w:r>
      <w:r w:rsidRPr="00D87147">
        <w:rPr>
          <w:rFonts w:hint="eastAsia"/>
        </w:rPr>
        <w:t>80</w:t>
      </w:r>
      <w:r>
        <w:rPr>
          <w:rFonts w:hint="eastAsia"/>
        </w:rPr>
        <w:t>多项限制性措施，系统地限制了妇女和女孩的人权，最终于</w:t>
      </w:r>
      <w:r w:rsidRPr="00D87147">
        <w:rPr>
          <w:rFonts w:hint="eastAsia"/>
        </w:rPr>
        <w:t>2024</w:t>
      </w:r>
      <w:r>
        <w:rPr>
          <w:rFonts w:hint="eastAsia"/>
        </w:rPr>
        <w:t>年</w:t>
      </w:r>
      <w:r w:rsidRPr="00D87147">
        <w:rPr>
          <w:rFonts w:hint="eastAsia"/>
        </w:rPr>
        <w:t>8</w:t>
      </w:r>
      <w:r>
        <w:rPr>
          <w:rFonts w:hint="eastAsia"/>
        </w:rPr>
        <w:t>月</w:t>
      </w:r>
      <w:r w:rsidRPr="00D87147">
        <w:rPr>
          <w:rFonts w:hint="eastAsia"/>
        </w:rPr>
        <w:t>21</w:t>
      </w:r>
      <w:r>
        <w:rPr>
          <w:rFonts w:hint="eastAsia"/>
        </w:rPr>
        <w:t>日通过了《劝善惩恶法》，其中规定了歧视性做法。</w:t>
      </w:r>
    </w:p>
    <w:p w14:paraId="0D62F538" w14:textId="77777777" w:rsidR="00522C70" w:rsidRDefault="00522C70" w:rsidP="00522C70">
      <w:pPr>
        <w:pStyle w:val="SingleTxt"/>
      </w:pPr>
      <w:r w:rsidRPr="00D87147">
        <w:rPr>
          <w:rFonts w:hint="eastAsia"/>
        </w:rPr>
        <w:t>7</w:t>
      </w:r>
      <w:r>
        <w:rPr>
          <w:rFonts w:hint="eastAsia"/>
        </w:rPr>
        <w:t>.</w:t>
      </w:r>
      <w:r>
        <w:rPr>
          <w:rFonts w:hint="eastAsia"/>
        </w:rPr>
        <w:tab/>
      </w:r>
      <w:r>
        <w:rPr>
          <w:rFonts w:hint="eastAsia"/>
        </w:rPr>
        <w:t>这种倒退是在全球多重危机的背景下发生的，这场危机涉及政治、经济、人权、气候和人道主义等诸多层面，导致</w:t>
      </w:r>
      <w:r w:rsidRPr="00D87147">
        <w:rPr>
          <w:rFonts w:hint="eastAsia"/>
        </w:rPr>
        <w:t>2025</w:t>
      </w:r>
      <w:r>
        <w:rPr>
          <w:rFonts w:hint="eastAsia"/>
        </w:rPr>
        <w:t>年有</w:t>
      </w:r>
      <w:r w:rsidRPr="00D87147">
        <w:rPr>
          <w:rFonts w:hint="eastAsia"/>
        </w:rPr>
        <w:t>2</w:t>
      </w:r>
      <w:r>
        <w:rPr>
          <w:rFonts w:hint="eastAsia"/>
        </w:rPr>
        <w:t xml:space="preserve"> </w:t>
      </w:r>
      <w:r w:rsidRPr="00D87147">
        <w:rPr>
          <w:rFonts w:hint="eastAsia"/>
        </w:rPr>
        <w:t>290</w:t>
      </w:r>
      <w:r>
        <w:rPr>
          <w:rFonts w:hint="eastAsia"/>
        </w:rPr>
        <w:t>万人需要人道主义援助。这导致阿富汗妇女遭受空前限制，全体民众面临严峻的人道主义危机。如果女性持续被禁止接受高等教育，缔约国国内生产总值预计到</w:t>
      </w:r>
      <w:r w:rsidRPr="00D87147">
        <w:rPr>
          <w:rFonts w:hint="eastAsia"/>
        </w:rPr>
        <w:t>2066</w:t>
      </w:r>
      <w:r>
        <w:rPr>
          <w:rFonts w:hint="eastAsia"/>
        </w:rPr>
        <w:t>年将萎缩三分之二。这一严峻形势要求国际社会予以持续关注，还需要建立协同应对机制。</w:t>
      </w:r>
    </w:p>
    <w:p w14:paraId="2866111B"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宪法和立法的倒退</w:t>
      </w:r>
    </w:p>
    <w:p w14:paraId="6EAAEF47" w14:textId="77777777" w:rsidR="00522C70" w:rsidRDefault="00522C70" w:rsidP="00522C70">
      <w:pPr>
        <w:pStyle w:val="SingleTxt"/>
      </w:pPr>
      <w:r w:rsidRPr="00D87147">
        <w:rPr>
          <w:rFonts w:hint="eastAsia"/>
        </w:rPr>
        <w:t>8</w:t>
      </w:r>
      <w:r>
        <w:rPr>
          <w:rFonts w:hint="eastAsia"/>
        </w:rPr>
        <w:t>.</w:t>
      </w:r>
      <w:r>
        <w:rPr>
          <w:rFonts w:hint="eastAsia"/>
        </w:rPr>
        <w:tab/>
      </w:r>
      <w:r>
        <w:rPr>
          <w:rFonts w:hint="eastAsia"/>
        </w:rPr>
        <w:t>委员会表示关切的是，自</w:t>
      </w:r>
      <w:r w:rsidRPr="00D87147">
        <w:rPr>
          <w:rFonts w:hint="eastAsia"/>
        </w:rPr>
        <w:t>2021</w:t>
      </w:r>
      <w:r>
        <w:rPr>
          <w:rFonts w:hint="eastAsia"/>
        </w:rPr>
        <w:t>年</w:t>
      </w:r>
      <w:r w:rsidRPr="00D87147">
        <w:rPr>
          <w:rFonts w:hint="eastAsia"/>
        </w:rPr>
        <w:t>8</w:t>
      </w:r>
      <w:r>
        <w:rPr>
          <w:rFonts w:hint="eastAsia"/>
        </w:rPr>
        <w:t>月以来，宪法和立法方面的系统性倒退导致阿富汗保护妇女人权的法律框架遭到破坏，此种现象违反了《公约》第一条和第二条。委员会注意到，尽管没有对歧视妇女的具体定义，但</w:t>
      </w:r>
      <w:r w:rsidRPr="00D87147">
        <w:rPr>
          <w:rFonts w:hint="eastAsia"/>
        </w:rPr>
        <w:t>2004</w:t>
      </w:r>
      <w:r>
        <w:rPr>
          <w:rFonts w:hint="eastAsia"/>
        </w:rPr>
        <w:t>年《阿富汗宪法》规定男女在法律面前享有平等权利并承担同等义务，同时禁止任何形式的公民歧视与区别对待。在此忆及：根据</w:t>
      </w:r>
      <w:r w:rsidRPr="00D87147">
        <w:rPr>
          <w:rFonts w:hint="eastAsia"/>
        </w:rPr>
        <w:t>2004</w:t>
      </w:r>
      <w:r>
        <w:rPr>
          <w:rFonts w:hint="eastAsia"/>
        </w:rPr>
        <w:t>年《宪法》第</w:t>
      </w:r>
      <w:r w:rsidRPr="00D87147">
        <w:rPr>
          <w:rFonts w:hint="eastAsia"/>
        </w:rPr>
        <w:t>7</w:t>
      </w:r>
      <w:r>
        <w:rPr>
          <w:rFonts w:hint="eastAsia"/>
        </w:rPr>
        <w:t>条第</w:t>
      </w:r>
      <w:r w:rsidRPr="00D87147">
        <w:rPr>
          <w:rFonts w:hint="eastAsia"/>
        </w:rPr>
        <w:t>1</w:t>
      </w:r>
      <w:r>
        <w:rPr>
          <w:rFonts w:hint="eastAsia"/>
        </w:rPr>
        <w:t>款，缔约国必须遵守国际条约义务和《世界人权宣言》。委员会深为关切地注意到，</w:t>
      </w:r>
      <w:r w:rsidRPr="00D87147">
        <w:rPr>
          <w:rFonts w:hint="eastAsia"/>
        </w:rPr>
        <w:t>2021</w:t>
      </w:r>
      <w:r>
        <w:rPr>
          <w:rFonts w:hint="eastAsia"/>
        </w:rPr>
        <w:t>年</w:t>
      </w:r>
      <w:r w:rsidRPr="00D87147">
        <w:rPr>
          <w:rFonts w:hint="eastAsia"/>
        </w:rPr>
        <w:t>9</w:t>
      </w:r>
      <w:r>
        <w:rPr>
          <w:rFonts w:hint="eastAsia"/>
        </w:rPr>
        <w:t>月，事实当局的司法部长宣布，事实当局将通过临时颁布</w:t>
      </w:r>
      <w:r w:rsidRPr="00D87147">
        <w:rPr>
          <w:rFonts w:hint="eastAsia"/>
        </w:rPr>
        <w:t>1964</w:t>
      </w:r>
      <w:r>
        <w:rPr>
          <w:rFonts w:hint="eastAsia"/>
        </w:rPr>
        <w:t>年《阿富汗宪法》中“与伊斯兰教法不冲突且”的条款来管理缔约国，不与“伊斯兰教法和伊斯兰酋长国”原则相冲突的国际法和文书也将得到尊重，从而有效地废除了</w:t>
      </w:r>
      <w:r w:rsidRPr="00D87147">
        <w:rPr>
          <w:rFonts w:hint="eastAsia"/>
        </w:rPr>
        <w:t>2004</w:t>
      </w:r>
      <w:r>
        <w:rPr>
          <w:rFonts w:hint="eastAsia"/>
        </w:rPr>
        <w:t>年《宪法》。委员会特别关切的是，据报，塔利班最高领导人在开斋节发表讲话时宣布，民主制度已终结，伊斯兰教法足以治理缔约国。委员会还深为关切地注意到，事实当局后来颁布了一系列全面性法令，其中基于性别做出的系统性区分、排斥和限制规定已构成对妇女的制度化歧视，此举违反了《公约》第一条的规定。委员会注意到，这种歧视影响到公共、政治、社会、经济和文化生活的方方面面。这将妇女和女孩排除在中等和高等教育、大多数就业形式以及政治和公共生活之外，严重限制了她们的出行自由权，使她们受到公共行为和着装规范的约束，进一步损害了她们的尊严和自主权。阿富汗在性别平等领域取得的进展已全面倒退，包括《消除暴力侵害妇女行为法》所列救济措施在内的原有法律与宪法机制遭到系统性废除，这些机制原本为妇女和女孩提供了诉诸司法与救济措施。委员会还关切地注意到，事实当局宣称其极端主义伊斯兰教义解释已成为现行法律框架，同时持续审查</w:t>
      </w:r>
      <w:r w:rsidRPr="00D87147">
        <w:rPr>
          <w:rFonts w:hint="eastAsia"/>
        </w:rPr>
        <w:t>2021</w:t>
      </w:r>
      <w:r>
        <w:rPr>
          <w:rFonts w:hint="eastAsia"/>
        </w:rPr>
        <w:t>年前法律是否符合伊斯兰教法，加之</w:t>
      </w:r>
      <w:r w:rsidRPr="00D87147">
        <w:rPr>
          <w:rFonts w:hint="eastAsia"/>
        </w:rPr>
        <w:t>1964</w:t>
      </w:r>
      <w:r>
        <w:rPr>
          <w:rFonts w:hint="eastAsia"/>
        </w:rPr>
        <w:t>年《宪法》哪些条款仍然有效亦无明确界定，由此</w:t>
      </w:r>
      <w:r>
        <w:rPr>
          <w:rFonts w:hint="eastAsia"/>
        </w:rPr>
        <w:lastRenderedPageBreak/>
        <w:t>导致了法律真空状态。其结果是宗教和习惯法的适用不一致和不透明，强化了父权规范和根深蒂固的性别不平等，使妇女容易受到任意待遇和虐待，特别是在家庭法、继承权和免受性别暴力等领域。</w:t>
      </w:r>
    </w:p>
    <w:p w14:paraId="2EAA7905" w14:textId="77777777" w:rsidR="00522C70" w:rsidRDefault="00522C70" w:rsidP="00522C70">
      <w:pPr>
        <w:pStyle w:val="SingleTxt"/>
      </w:pPr>
      <w:r w:rsidRPr="00D87147">
        <w:rPr>
          <w:rFonts w:hint="eastAsia"/>
        </w:rPr>
        <w:t>9</w:t>
      </w:r>
      <w:r>
        <w:rPr>
          <w:rFonts w:hint="eastAsia"/>
        </w:rPr>
        <w:t>.</w:t>
      </w:r>
      <w:r>
        <w:rPr>
          <w:rFonts w:hint="eastAsia"/>
        </w:rPr>
        <w:tab/>
      </w:r>
      <w:r w:rsidRPr="0070783B">
        <w:rPr>
          <w:rFonts w:asciiTheme="majorBidi" w:eastAsia="黑体" w:hAnsiTheme="majorBidi" w:cstheme="majorBidi"/>
        </w:rPr>
        <w:t>委员会回顾涉及消除对妇女和女童的歧视的《公约》第</w:t>
      </w:r>
      <w:r w:rsidRPr="00D87147">
        <w:rPr>
          <w:rFonts w:asciiTheme="majorBidi" w:eastAsia="黑体" w:hAnsiTheme="majorBidi" w:cstheme="majorBidi"/>
        </w:rPr>
        <w:t>1</w:t>
      </w:r>
      <w:r w:rsidRPr="0070783B">
        <w:rPr>
          <w:rFonts w:asciiTheme="majorBidi" w:eastAsia="黑体" w:hAnsiTheme="majorBidi" w:cstheme="majorBidi"/>
        </w:rPr>
        <w:t>条和第</w:t>
      </w:r>
      <w:r w:rsidRPr="00D87147">
        <w:rPr>
          <w:rFonts w:asciiTheme="majorBidi" w:eastAsia="黑体" w:hAnsiTheme="majorBidi" w:cstheme="majorBidi"/>
        </w:rPr>
        <w:t>2</w:t>
      </w:r>
      <w:r w:rsidRPr="0070783B">
        <w:rPr>
          <w:rFonts w:asciiTheme="majorBidi" w:eastAsia="黑体" w:hAnsiTheme="majorBidi" w:cstheme="majorBidi"/>
        </w:rPr>
        <w:t>条与《可持续发展目标》的具体目标</w:t>
      </w:r>
      <w:r w:rsidRPr="00D87147">
        <w:rPr>
          <w:rFonts w:asciiTheme="majorBidi" w:eastAsia="黑体" w:hAnsiTheme="majorBidi" w:cstheme="majorBidi"/>
        </w:rPr>
        <w:t>5</w:t>
      </w:r>
      <w:r w:rsidRPr="0070783B">
        <w:rPr>
          <w:rFonts w:asciiTheme="majorBidi" w:eastAsia="黑体" w:hAnsiTheme="majorBidi" w:cstheme="majorBidi"/>
        </w:rPr>
        <w:t>.</w:t>
      </w:r>
      <w:r w:rsidRPr="00D87147">
        <w:rPr>
          <w:rFonts w:asciiTheme="majorBidi" w:eastAsia="黑体" w:hAnsiTheme="majorBidi" w:cstheme="majorBidi"/>
        </w:rPr>
        <w:t>1</w:t>
      </w:r>
      <w:r w:rsidRPr="0070783B">
        <w:rPr>
          <w:rFonts w:asciiTheme="majorBidi" w:eastAsia="黑体" w:hAnsiTheme="majorBidi" w:cstheme="majorBidi"/>
        </w:rPr>
        <w:t>之间的联系，敦促事实当局立即恢复对妇女权利的宪法和立法保护，恢复全面的反歧视法律，并根据《公约》第</w:t>
      </w:r>
      <w:r w:rsidRPr="00D87147">
        <w:rPr>
          <w:rFonts w:asciiTheme="majorBidi" w:eastAsia="黑体" w:hAnsiTheme="majorBidi" w:cstheme="majorBidi"/>
        </w:rPr>
        <w:t>2</w:t>
      </w:r>
      <w:r w:rsidRPr="0070783B">
        <w:rPr>
          <w:rFonts w:asciiTheme="majorBidi" w:eastAsia="黑体" w:hAnsiTheme="majorBidi" w:cstheme="majorBidi"/>
        </w:rPr>
        <w:t>条和在</w:t>
      </w:r>
      <w:r w:rsidRPr="00D87147">
        <w:rPr>
          <w:rFonts w:asciiTheme="majorBidi" w:eastAsia="黑体" w:hAnsiTheme="majorBidi" w:cstheme="majorBidi"/>
        </w:rPr>
        <w:t>2004</w:t>
      </w:r>
      <w:r w:rsidRPr="0070783B">
        <w:rPr>
          <w:rFonts w:asciiTheme="majorBidi" w:eastAsia="黑体" w:hAnsiTheme="majorBidi" w:cstheme="majorBidi"/>
        </w:rPr>
        <w:t>年《宪法》所载涉及平等的规定的基础上，建立一个明确保障不歧视和男女权利平等的新宪法框架。委员会呼吁事实当局重申对包括《公约》在内的国际条约义务的承诺，并确保任何宪法和法律框架都承认男女权利平等，并禁止性别歧视。委员会敦促事实当局立即废除自</w:t>
      </w:r>
      <w:r w:rsidRPr="00D87147">
        <w:rPr>
          <w:rFonts w:asciiTheme="majorBidi" w:eastAsia="黑体" w:hAnsiTheme="majorBidi" w:cstheme="majorBidi"/>
        </w:rPr>
        <w:t>2021</w:t>
      </w:r>
      <w:r w:rsidRPr="0070783B">
        <w:rPr>
          <w:rFonts w:asciiTheme="majorBidi" w:eastAsia="黑体" w:hAnsiTheme="majorBidi" w:cstheme="majorBidi"/>
        </w:rPr>
        <w:t>年</w:t>
      </w:r>
      <w:r w:rsidRPr="00D87147">
        <w:rPr>
          <w:rFonts w:asciiTheme="majorBidi" w:eastAsia="黑体" w:hAnsiTheme="majorBidi" w:cstheme="majorBidi"/>
        </w:rPr>
        <w:t>8</w:t>
      </w:r>
      <w:r w:rsidRPr="0070783B">
        <w:rPr>
          <w:rFonts w:asciiTheme="majorBidi" w:eastAsia="黑体" w:hAnsiTheme="majorBidi" w:cstheme="majorBidi"/>
        </w:rPr>
        <w:t>月以来发布的限制妇女和女孩获得教育、就业、出行自由和参与公共和政治生活的所有法令，并恢复和加强《消除暴力侵害妇女行为法》。</w:t>
      </w:r>
    </w:p>
    <w:p w14:paraId="5CF182F7" w14:textId="77777777" w:rsidR="00522C70" w:rsidRDefault="00522C70" w:rsidP="00522C70">
      <w:pPr>
        <w:pStyle w:val="SingleTxt"/>
      </w:pPr>
      <w:r w:rsidRPr="00D87147">
        <w:rPr>
          <w:rFonts w:hint="eastAsia"/>
        </w:rPr>
        <w:t>10</w:t>
      </w:r>
      <w:r>
        <w:rPr>
          <w:rFonts w:hint="eastAsia"/>
        </w:rPr>
        <w:t>.</w:t>
      </w:r>
      <w:r>
        <w:rPr>
          <w:rFonts w:hint="eastAsia"/>
        </w:rPr>
        <w:tab/>
      </w:r>
      <w:r w:rsidRPr="0070783B">
        <w:rPr>
          <w:rFonts w:asciiTheme="majorBidi" w:eastAsia="黑体" w:hAnsiTheme="majorBidi" w:cstheme="majorBidi"/>
        </w:rPr>
        <w:t>委员会呼吁国际社会通过外交举措、有针对性的制裁和有条件的援助计划对事实当局施加影响，明确地将提供支持与根据国际人权标准恢复对妇女和女孩的宪法保护方面的具体进展相挂钩。委员会敦促国际伙伴为宪法和法律改革进程提供技术援助，支持记录违反国际人道主义法和人权法的行为，并促进事实当局与宪法专家、伊斯兰学者和妇女权利倡导者之间开展对话，以制定调和宗教原则和国际人权义务的框架，包括适用联合国人权事务高级专员办事处的以信仰促权利框架。委员会呼吁各区域组织和邻国避免将现行歧视性法律框架合法化或常态化，并支持阿富汗民间社会组织和流亡妇女权利团体的合法工作，倡导实行法律改革和利用宪法保护妇女人权。</w:t>
      </w:r>
    </w:p>
    <w:p w14:paraId="383A28E1"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性别迫害</w:t>
      </w:r>
    </w:p>
    <w:p w14:paraId="2A3F0FD7" w14:textId="77777777" w:rsidR="00522C70" w:rsidRDefault="00522C70" w:rsidP="00522C70">
      <w:pPr>
        <w:pStyle w:val="SingleTxt"/>
      </w:pPr>
      <w:r w:rsidRPr="00D87147">
        <w:rPr>
          <w:rFonts w:hint="eastAsia"/>
        </w:rPr>
        <w:t>11</w:t>
      </w:r>
      <w:r>
        <w:rPr>
          <w:rFonts w:hint="eastAsia"/>
        </w:rPr>
        <w:t>.</w:t>
      </w:r>
      <w:r>
        <w:rPr>
          <w:rFonts w:hint="eastAsia"/>
        </w:rPr>
        <w:tab/>
      </w:r>
      <w:r>
        <w:rPr>
          <w:rFonts w:hint="eastAsia"/>
        </w:rPr>
        <w:t>委员会对与事实当局有关联的团体将对妇女的酷刑和残忍、不人道或有辱人格的待遇或处罚制度化深表关切。委员会对塔利班最高领袖于</w:t>
      </w:r>
      <w:r w:rsidRPr="00D87147">
        <w:rPr>
          <w:rFonts w:hint="eastAsia"/>
        </w:rPr>
        <w:t>2024</w:t>
      </w:r>
      <w:r>
        <w:rPr>
          <w:rFonts w:hint="eastAsia"/>
        </w:rPr>
        <w:t>年</w:t>
      </w:r>
      <w:r w:rsidRPr="00D87147">
        <w:rPr>
          <w:rFonts w:hint="eastAsia"/>
        </w:rPr>
        <w:t>3</w:t>
      </w:r>
      <w:r>
        <w:rPr>
          <w:rFonts w:hint="eastAsia"/>
        </w:rPr>
        <w:t>月颁布的法令表示严重关切，该法令依据其对伊斯兰教法的极端解读，批准对犯有所谓“通奸”等罪行的女性实施公开鞭刑及石刑处决。委员会感到震惊的是，在</w:t>
      </w:r>
      <w:r w:rsidRPr="00D87147">
        <w:rPr>
          <w:rFonts w:hint="eastAsia"/>
        </w:rPr>
        <w:t>2022</w:t>
      </w:r>
      <w:r>
        <w:rPr>
          <w:rFonts w:hint="eastAsia"/>
        </w:rPr>
        <w:t>年</w:t>
      </w:r>
      <w:r w:rsidRPr="00D87147">
        <w:rPr>
          <w:rFonts w:hint="eastAsia"/>
        </w:rPr>
        <w:t>11</w:t>
      </w:r>
      <w:r>
        <w:rPr>
          <w:rFonts w:hint="eastAsia"/>
        </w:rPr>
        <w:t>月至</w:t>
      </w:r>
      <w:r w:rsidRPr="00D87147">
        <w:rPr>
          <w:rFonts w:hint="eastAsia"/>
        </w:rPr>
        <w:t>2023</w:t>
      </w:r>
      <w:r>
        <w:rPr>
          <w:rFonts w:hint="eastAsia"/>
        </w:rPr>
        <w:t>年</w:t>
      </w:r>
      <w:r w:rsidRPr="00D87147">
        <w:rPr>
          <w:rFonts w:hint="eastAsia"/>
        </w:rPr>
        <w:t>5</w:t>
      </w:r>
      <w:r>
        <w:rPr>
          <w:rFonts w:hint="eastAsia"/>
        </w:rPr>
        <w:t>月期间，</w:t>
      </w:r>
      <w:r w:rsidRPr="00D87147">
        <w:rPr>
          <w:rFonts w:hint="eastAsia"/>
        </w:rPr>
        <w:t>58</w:t>
      </w:r>
      <w:r>
        <w:rPr>
          <w:rFonts w:hint="eastAsia"/>
        </w:rPr>
        <w:t>名妇女因通奸和不遵守着装规范、离家出走和在没有男性监护人陪同的情况下购物等罪行而受到公开鞭打，而在过去三年中，对妇女判处了超过</w:t>
      </w:r>
      <w:r w:rsidRPr="00D87147">
        <w:rPr>
          <w:rFonts w:hint="eastAsia"/>
        </w:rPr>
        <w:t>37</w:t>
      </w:r>
      <w:r>
        <w:rPr>
          <w:rFonts w:hint="eastAsia"/>
        </w:rPr>
        <w:t>起石刑。这些新情况表明国家批准的针对妇女的性别暴力行为具有系统性。委员会深感关切的是，有可信的报告称，妇女参与人权宣传或所谓“道德犯罪”会遭到任意逮捕和拘留、殴打、鞭打、电击和化学喷雾等惩罚。</w:t>
      </w:r>
    </w:p>
    <w:p w14:paraId="504F6540" w14:textId="4AA7C357" w:rsidR="00522C70" w:rsidRDefault="00522C70" w:rsidP="00522C70">
      <w:pPr>
        <w:pStyle w:val="SingleTxt"/>
      </w:pPr>
      <w:r w:rsidRPr="00D87147">
        <w:rPr>
          <w:rFonts w:hint="eastAsia"/>
        </w:rPr>
        <w:t>12</w:t>
      </w:r>
      <w:r>
        <w:rPr>
          <w:rFonts w:hint="eastAsia"/>
        </w:rPr>
        <w:t>.</w:t>
      </w:r>
      <w:r>
        <w:rPr>
          <w:rFonts w:hint="eastAsia"/>
        </w:rPr>
        <w:tab/>
      </w:r>
      <w:r w:rsidRPr="0070783B">
        <w:rPr>
          <w:rFonts w:asciiTheme="majorBidi" w:eastAsia="黑体" w:hAnsiTheme="majorBidi" w:cstheme="majorBidi"/>
        </w:rPr>
        <w:t>委员会敦促事实当局立即停止对妇女的一切形式的制度化酷刑和残忍、不人道或有辱人格的待遇或处罚，废除</w:t>
      </w:r>
      <w:r w:rsidRPr="00D87147">
        <w:rPr>
          <w:rFonts w:asciiTheme="majorBidi" w:eastAsia="黑体" w:hAnsiTheme="majorBidi" w:cstheme="majorBidi"/>
        </w:rPr>
        <w:t>2024</w:t>
      </w:r>
      <w:r w:rsidRPr="0070783B">
        <w:rPr>
          <w:rFonts w:asciiTheme="majorBidi" w:eastAsia="黑体" w:hAnsiTheme="majorBidi" w:cstheme="majorBidi"/>
        </w:rPr>
        <w:t>年</w:t>
      </w:r>
      <w:r w:rsidRPr="00D87147">
        <w:rPr>
          <w:rFonts w:asciiTheme="majorBidi" w:eastAsia="黑体" w:hAnsiTheme="majorBidi" w:cstheme="majorBidi"/>
        </w:rPr>
        <w:t>3</w:t>
      </w:r>
      <w:r w:rsidRPr="0070783B">
        <w:rPr>
          <w:rFonts w:asciiTheme="majorBidi" w:eastAsia="黑体" w:hAnsiTheme="majorBidi" w:cstheme="majorBidi"/>
        </w:rPr>
        <w:t>月关于公开鞭打和对妇女实行石刑处决的公告，废除任何针对违反着装规范、行动限制或所谓的</w:t>
      </w:r>
      <w:r w:rsidR="008A2548">
        <w:rPr>
          <w:rFonts w:asciiTheme="majorBidi" w:eastAsia="黑体" w:hAnsiTheme="majorBidi" w:cstheme="majorBidi" w:hint="eastAsia"/>
        </w:rPr>
        <w:t>“</w:t>
      </w:r>
      <w:r w:rsidR="008A2548" w:rsidRPr="0070783B">
        <w:rPr>
          <w:rFonts w:asciiTheme="majorBidi" w:eastAsia="黑体" w:hAnsiTheme="majorBidi" w:cstheme="majorBidi"/>
        </w:rPr>
        <w:t>道德罪行</w:t>
      </w:r>
      <w:r w:rsidR="008A2548">
        <w:rPr>
          <w:rFonts w:asciiTheme="majorBidi" w:eastAsia="黑体" w:hAnsiTheme="majorBidi" w:cstheme="majorBidi" w:hint="eastAsia"/>
        </w:rPr>
        <w:t>”</w:t>
      </w:r>
      <w:r w:rsidRPr="0070783B">
        <w:rPr>
          <w:rFonts w:asciiTheme="majorBidi" w:eastAsia="黑体" w:hAnsiTheme="majorBidi" w:cstheme="majorBidi"/>
        </w:rPr>
        <w:t>的体罚做法，包括鞭打、殴打和石刑，并确保任何妇女在任何情况下都不遭受酷刑或其他形式基于性别的暴力侵害行为。委员会敦促事实当局立即释放所有因行使人权而被任意逮捕和拘留的妇女，停止对女性活动人士使用钢管、鞭刑、电击武器及化学喷雾等手段，并确保妇女行使和平集会和结社自由的权利，而不必担心被逮捕、拘留、恐吓或报复。国际社会应实施重新安置配额，确保遭受性别迫害的妇女和女孩安全离开缔约国和邻国。</w:t>
      </w:r>
    </w:p>
    <w:p w14:paraId="10EC204B" w14:textId="77777777" w:rsidR="00522C70" w:rsidRDefault="00522C70" w:rsidP="00522C70">
      <w:pPr>
        <w:pStyle w:val="SingleTxt"/>
      </w:pPr>
      <w:r w:rsidRPr="00D87147">
        <w:rPr>
          <w:rFonts w:hint="eastAsia"/>
        </w:rPr>
        <w:t>13</w:t>
      </w:r>
      <w:r>
        <w:rPr>
          <w:rFonts w:hint="eastAsia"/>
        </w:rPr>
        <w:t>.</w:t>
      </w:r>
      <w:r>
        <w:rPr>
          <w:rFonts w:hint="eastAsia"/>
        </w:rPr>
        <w:tab/>
      </w:r>
      <w:r>
        <w:rPr>
          <w:rFonts w:hint="eastAsia"/>
        </w:rPr>
        <w:t>委员会对根据国际刑法可能构成性别迫害的罪行缺乏刑事追责表示严重关切，并指出塔利班的层级化组织结构使其上级需为此类行为承担指挥责任。委员会还关切地注意到，这些行为导致妇女在一种可能构成性别隔离的制度中从公共生活中消失，这可能构成国际刑法需要予以确认并进行立法的“性别隔离罪”。委员会注意到，有六个国家将缔约国的情势提交国际刑事法院检察官办公室，敦促优先处理针对阿富汗妇女和女孩的罪行。委员会还注意到，有四个缔约国在其他</w:t>
      </w:r>
      <w:r w:rsidRPr="00D87147">
        <w:rPr>
          <w:rFonts w:hint="eastAsia"/>
        </w:rPr>
        <w:t>22</w:t>
      </w:r>
      <w:r>
        <w:rPr>
          <w:rFonts w:hint="eastAsia"/>
        </w:rPr>
        <w:t>个缔约国的支持下宣布，将根据《公约》第二十九条向国际法院提起诉讼。</w:t>
      </w:r>
    </w:p>
    <w:p w14:paraId="4D9FA121" w14:textId="15A3C620" w:rsidR="00522C70" w:rsidRDefault="00522C70" w:rsidP="00522C70">
      <w:pPr>
        <w:pStyle w:val="SingleTxt"/>
      </w:pPr>
      <w:r w:rsidRPr="00D87147">
        <w:rPr>
          <w:rFonts w:hint="eastAsia"/>
        </w:rPr>
        <w:t>14</w:t>
      </w:r>
      <w:r>
        <w:rPr>
          <w:rFonts w:hint="eastAsia"/>
        </w:rPr>
        <w:t>.</w:t>
      </w:r>
      <w:r>
        <w:rPr>
          <w:rFonts w:hint="eastAsia"/>
        </w:rPr>
        <w:tab/>
      </w:r>
      <w:r w:rsidRPr="0070783B">
        <w:rPr>
          <w:rFonts w:asciiTheme="majorBidi" w:eastAsia="黑体" w:hAnsiTheme="majorBidi" w:cstheme="majorBidi"/>
        </w:rPr>
        <w:t>委员会呼吁事实当局废除导致妇女</w:t>
      </w:r>
      <w:r w:rsidR="008A2548">
        <w:rPr>
          <w:rFonts w:asciiTheme="majorBidi" w:eastAsia="黑体" w:hAnsiTheme="majorBidi" w:cstheme="majorBidi" w:hint="eastAsia"/>
        </w:rPr>
        <w:t>“</w:t>
      </w:r>
      <w:r w:rsidR="008A2548" w:rsidRPr="0070783B">
        <w:rPr>
          <w:rFonts w:asciiTheme="majorBidi" w:eastAsia="黑体" w:hAnsiTheme="majorBidi" w:cstheme="majorBidi"/>
        </w:rPr>
        <w:t>被迫从公共生活中消失</w:t>
      </w:r>
      <w:r w:rsidR="008A2548">
        <w:rPr>
          <w:rFonts w:asciiTheme="majorBidi" w:eastAsia="黑体" w:hAnsiTheme="majorBidi" w:cstheme="majorBidi" w:hint="eastAsia"/>
        </w:rPr>
        <w:t>”</w:t>
      </w:r>
      <w:r w:rsidRPr="0070783B">
        <w:rPr>
          <w:rFonts w:asciiTheme="majorBidi" w:eastAsia="黑体" w:hAnsiTheme="majorBidi" w:cstheme="majorBidi"/>
        </w:rPr>
        <w:t>的系统性性别迫害模式，停止委员会在其关于妇女平等包容参与决策体系的第</w:t>
      </w:r>
      <w:r w:rsidRPr="00D87147">
        <w:rPr>
          <w:rFonts w:asciiTheme="majorBidi" w:eastAsia="黑体" w:hAnsiTheme="majorBidi" w:cstheme="majorBidi"/>
        </w:rPr>
        <w:t>40</w:t>
      </w:r>
      <w:r w:rsidRPr="0070783B">
        <w:rPr>
          <w:rFonts w:asciiTheme="majorBidi" w:eastAsia="黑体" w:hAnsiTheme="majorBidi" w:cstheme="majorBidi"/>
        </w:rPr>
        <w:t>号一般性建议</w:t>
      </w:r>
      <w:r w:rsidR="008E44B7" w:rsidRPr="0070783B">
        <w:rPr>
          <w:rFonts w:asciiTheme="majorBidi" w:eastAsia="黑体" w:hAnsiTheme="majorBidi" w:cstheme="majorBidi"/>
        </w:rPr>
        <w:t>(</w:t>
      </w:r>
      <w:r w:rsidRPr="00D87147">
        <w:rPr>
          <w:rFonts w:asciiTheme="majorBidi" w:eastAsia="黑体" w:hAnsiTheme="majorBidi" w:cstheme="majorBidi"/>
        </w:rPr>
        <w:t>2024</w:t>
      </w:r>
      <w:r w:rsidRPr="0070783B">
        <w:rPr>
          <w:rFonts w:asciiTheme="majorBidi" w:eastAsia="黑体" w:hAnsiTheme="majorBidi" w:cstheme="majorBidi"/>
        </w:rPr>
        <w:t>年</w:t>
      </w:r>
      <w:r w:rsidR="008E44B7" w:rsidRPr="0070783B">
        <w:rPr>
          <w:rFonts w:asciiTheme="majorBidi" w:eastAsia="黑体" w:hAnsiTheme="majorBidi" w:cstheme="majorBidi"/>
        </w:rPr>
        <w:t>)</w:t>
      </w:r>
      <w:r w:rsidRPr="0070783B">
        <w:rPr>
          <w:rFonts w:asciiTheme="majorBidi" w:eastAsia="黑体" w:hAnsiTheme="majorBidi" w:cstheme="majorBidi"/>
        </w:rPr>
        <w:t>中所描述、根据国际刑法可能构成性别迫害的所有做法以及性别隔离行为，并认识到塔利班等级结构内的某些人员负有指挥责任，必须对侵害妇女和女孩的罪行承担责任。委员会强调，事实当局应与包括国际刑事法院和国际法院在内的国际追责机制充分合作，确保遭受性别暴力和性别迫害的女性幸存者得到适当的补救和赔偿，并立即进行全面改革，以防止进一步的侵权行为。</w:t>
      </w:r>
    </w:p>
    <w:p w14:paraId="7FF55E8E"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妇女获得司法救助</w:t>
      </w:r>
    </w:p>
    <w:p w14:paraId="03395930" w14:textId="77777777" w:rsidR="00522C70" w:rsidRDefault="00522C70" w:rsidP="00522C70">
      <w:pPr>
        <w:pStyle w:val="SingleTxt"/>
      </w:pPr>
      <w:r w:rsidRPr="00D87147">
        <w:rPr>
          <w:rFonts w:hint="eastAsia"/>
        </w:rPr>
        <w:t>15</w:t>
      </w:r>
      <w:r>
        <w:rPr>
          <w:rFonts w:hint="eastAsia"/>
        </w:rPr>
        <w:t>.</w:t>
      </w:r>
      <w:r>
        <w:rPr>
          <w:rFonts w:hint="eastAsia"/>
        </w:rPr>
        <w:tab/>
      </w:r>
      <w:r>
        <w:rPr>
          <w:rFonts w:hint="eastAsia"/>
        </w:rPr>
        <w:t>委员会感到震惊的是，阿富汗独立人权委员会、家事法庭、妇女保护中心和法律援助服务被关闭，性别暴力和性别歧视行为的女性受害者得不到法律救济。委员会严重关切地注意到，事实当局的多个机构声称可在缺乏中央监管的问责体系之外行使司法权并实施处罚，这使得妇女寻求司法救济面临重大甚至不可逾越的障碍。委员会关切地注意到，尽管</w:t>
      </w:r>
      <w:r w:rsidRPr="00D87147">
        <w:rPr>
          <w:rFonts w:hint="eastAsia"/>
        </w:rPr>
        <w:t>2014</w:t>
      </w:r>
      <w:r>
        <w:rPr>
          <w:rFonts w:hint="eastAsia"/>
        </w:rPr>
        <w:t>年印发并自</w:t>
      </w:r>
      <w:r w:rsidRPr="00D87147">
        <w:rPr>
          <w:rFonts w:hint="eastAsia"/>
        </w:rPr>
        <w:t>2021</w:t>
      </w:r>
      <w:r>
        <w:rPr>
          <w:rFonts w:hint="eastAsia"/>
        </w:rPr>
        <w:t>年</w:t>
      </w:r>
      <w:r w:rsidRPr="00D87147">
        <w:rPr>
          <w:rFonts w:hint="eastAsia"/>
        </w:rPr>
        <w:t>8</w:t>
      </w:r>
      <w:r>
        <w:rPr>
          <w:rFonts w:hint="eastAsia"/>
        </w:rPr>
        <w:t>月起由事实当局的法院使用的《司法法院法律程序管理手册》赋予妇女某些权利，包括废除婚姻的权利，并通过保护儿童和残疾人等弱势群体承认跨界别歧视，但该手册载有歧视性条款，如关于对一名妇女提出多项婚姻主张的第</w:t>
      </w:r>
      <w:r w:rsidRPr="00D87147">
        <w:rPr>
          <w:rFonts w:hint="eastAsia"/>
        </w:rPr>
        <w:t>55</w:t>
      </w:r>
      <w:r>
        <w:rPr>
          <w:rFonts w:hint="eastAsia"/>
        </w:rPr>
        <w:t>条和第</w:t>
      </w:r>
      <w:r w:rsidRPr="00D87147">
        <w:rPr>
          <w:rFonts w:hint="eastAsia"/>
        </w:rPr>
        <w:t>95</w:t>
      </w:r>
      <w:r>
        <w:rPr>
          <w:rFonts w:hint="eastAsia"/>
        </w:rPr>
        <w:t>条，以及要求在对妻子做出判决时丈夫在场的第</w:t>
      </w:r>
      <w:r w:rsidRPr="00D87147">
        <w:rPr>
          <w:rFonts w:hint="eastAsia"/>
        </w:rPr>
        <w:t>53</w:t>
      </w:r>
      <w:r>
        <w:rPr>
          <w:rFonts w:hint="eastAsia"/>
        </w:rPr>
        <w:t>条，这损害了妇女的法律能力，并使父权结构永久化。委员会还关切地注意到，《手册》需要做出重大修订，以确保男女作为当事方和证人的实质平等，特别是针对基于性别的犯罪，并保证向妇女提供法律援助。委员会还深感关切的是，妇女因报告性别暴力而面临惩罚性后果，包括监禁、强迫和解和社会排斥。这种情形创造了一种环境，使性别暴力幸存者再次成为本应保护他们的制度的受害者，这违反了缔约国提供有效法律保护和确保妇女能够寻求正义而不必担心报复或进一步伤害的义务。</w:t>
      </w:r>
    </w:p>
    <w:p w14:paraId="4A1F339E" w14:textId="77777777" w:rsidR="00522C70" w:rsidRDefault="00522C70" w:rsidP="00522C70">
      <w:pPr>
        <w:pStyle w:val="SingleTxt"/>
      </w:pPr>
      <w:r w:rsidRPr="00D87147">
        <w:rPr>
          <w:rFonts w:hint="eastAsia"/>
        </w:rPr>
        <w:t>16</w:t>
      </w:r>
      <w:r>
        <w:rPr>
          <w:rFonts w:hint="eastAsia"/>
        </w:rPr>
        <w:t>.</w:t>
      </w:r>
      <w:r>
        <w:rPr>
          <w:rFonts w:hint="eastAsia"/>
        </w:rPr>
        <w:tab/>
      </w:r>
      <w:r w:rsidRPr="0070783B">
        <w:rPr>
          <w:rFonts w:asciiTheme="majorBidi" w:eastAsia="黑体" w:hAnsiTheme="majorBidi" w:cstheme="majorBidi"/>
        </w:rPr>
        <w:t>委员会回顾其关于妇女诉诸司法的第</w:t>
      </w:r>
      <w:r w:rsidRPr="00D87147">
        <w:rPr>
          <w:rFonts w:asciiTheme="majorBidi" w:eastAsia="黑体" w:hAnsiTheme="majorBidi" w:cstheme="majorBidi"/>
        </w:rPr>
        <w:t>33</w:t>
      </w:r>
      <w:r w:rsidRPr="0070783B">
        <w:rPr>
          <w:rFonts w:asciiTheme="majorBidi" w:eastAsia="黑体" w:hAnsiTheme="majorBidi" w:cstheme="majorBidi"/>
        </w:rPr>
        <w:t>号一般性建议</w:t>
      </w:r>
      <w:r w:rsidRPr="0070783B">
        <w:rPr>
          <w:rFonts w:asciiTheme="majorBidi" w:eastAsia="黑体" w:hAnsiTheme="majorBidi" w:cstheme="majorBidi"/>
        </w:rPr>
        <w:t>(</w:t>
      </w:r>
      <w:r w:rsidRPr="00D87147">
        <w:rPr>
          <w:rFonts w:asciiTheme="majorBidi" w:eastAsia="黑体" w:hAnsiTheme="majorBidi" w:cstheme="majorBidi"/>
        </w:rPr>
        <w:t>2015</w:t>
      </w:r>
      <w:r w:rsidRPr="0070783B">
        <w:rPr>
          <w:rFonts w:asciiTheme="majorBidi" w:eastAsia="黑体" w:hAnsiTheme="majorBidi" w:cstheme="majorBidi"/>
        </w:rPr>
        <w:t>年</w:t>
      </w:r>
      <w:r w:rsidRPr="0070783B">
        <w:rPr>
          <w:rFonts w:asciiTheme="majorBidi" w:eastAsia="黑体" w:hAnsiTheme="majorBidi" w:cstheme="majorBidi"/>
        </w:rPr>
        <w:t>)</w:t>
      </w:r>
      <w:r w:rsidRPr="0070783B">
        <w:rPr>
          <w:rFonts w:asciiTheme="majorBidi" w:eastAsia="黑体" w:hAnsiTheme="majorBidi" w:cstheme="majorBidi"/>
        </w:rPr>
        <w:t>，敦促事实当局立即恢复和加强保障妇女平等诉诸司法的司法和准司法机构，包括阿富汗独立人权委员会、家事法庭、妇女保护中心和法律援助服务，并就妇女人权和性别暴力的犯罪性质为法官和法律专业人员提供专门培训。委员会呼吁事实当局通过提供免费法律援助、合理便利和口译服务，消除阻碍妇女特别是农村妇女、老年妇女、单身妇女、贫困妇女、残疾妇女以及少数民族和宗教少数群体妇女诉诸司法的障碍。</w:t>
      </w:r>
    </w:p>
    <w:p w14:paraId="2A0C228C"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针对妇女和女孩的陈规定型观念、有害做法和性别暴力</w:t>
      </w:r>
    </w:p>
    <w:p w14:paraId="2E961FCA" w14:textId="77777777" w:rsidR="00522C70" w:rsidRDefault="00522C70" w:rsidP="00522C70">
      <w:pPr>
        <w:pStyle w:val="SingleTxt"/>
      </w:pPr>
      <w:r w:rsidRPr="00D87147">
        <w:rPr>
          <w:rFonts w:hint="eastAsia"/>
        </w:rPr>
        <w:t>17</w:t>
      </w:r>
      <w:r>
        <w:rPr>
          <w:rFonts w:hint="eastAsia"/>
        </w:rPr>
        <w:t>.</w:t>
      </w:r>
      <w:r>
        <w:rPr>
          <w:rFonts w:hint="eastAsia"/>
        </w:rPr>
        <w:tab/>
      </w:r>
      <w:r>
        <w:rPr>
          <w:rFonts w:hint="eastAsia"/>
        </w:rPr>
        <w:t>委员会关切地注意到：</w:t>
      </w:r>
    </w:p>
    <w:p w14:paraId="504E546F" w14:textId="69D614F2" w:rsidR="00522C70" w:rsidRDefault="0070783B" w:rsidP="00522C70">
      <w:pPr>
        <w:pStyle w:val="SingleTxt"/>
      </w:pPr>
      <w:r>
        <w:tab/>
      </w:r>
      <w:r w:rsidR="00522C70">
        <w:rPr>
          <w:rFonts w:hint="eastAsia"/>
        </w:rPr>
        <w:t>(a)</w:t>
      </w:r>
      <w:r w:rsidR="00522C70">
        <w:rPr>
          <w:rFonts w:hint="eastAsia"/>
        </w:rPr>
        <w:tab/>
      </w:r>
      <w:r w:rsidR="00522C70">
        <w:rPr>
          <w:rFonts w:hint="eastAsia"/>
        </w:rPr>
        <w:t>事实当局系统性援引“阿富汗文化”和“伊斯兰教法”作为歧视妇女的依据，包括</w:t>
      </w:r>
      <w:r w:rsidR="00522C70" w:rsidRPr="00D87147">
        <w:rPr>
          <w:rFonts w:hint="eastAsia"/>
        </w:rPr>
        <w:t>2024</w:t>
      </w:r>
      <w:r w:rsidR="00522C70">
        <w:rPr>
          <w:rFonts w:hint="eastAsia"/>
        </w:rPr>
        <w:t>年</w:t>
      </w:r>
      <w:r w:rsidR="00522C70" w:rsidRPr="00D87147">
        <w:rPr>
          <w:rFonts w:hint="eastAsia"/>
        </w:rPr>
        <w:t>8</w:t>
      </w:r>
      <w:r w:rsidR="00522C70">
        <w:rPr>
          <w:rFonts w:hint="eastAsia"/>
        </w:rPr>
        <w:t>月</w:t>
      </w:r>
      <w:r w:rsidR="00522C70" w:rsidRPr="00D87147">
        <w:rPr>
          <w:rFonts w:hint="eastAsia"/>
        </w:rPr>
        <w:t>21</w:t>
      </w:r>
      <w:r w:rsidR="00522C70">
        <w:rPr>
          <w:rFonts w:hint="eastAsia"/>
        </w:rPr>
        <w:t>日颁布的《劝善惩恶法》——该法要求妇女全身遮盖，并称此为“穆斯林与虔信女性的义务”；以及自</w:t>
      </w:r>
      <w:r w:rsidR="00522C70" w:rsidRPr="00D87147">
        <w:rPr>
          <w:rFonts w:hint="eastAsia"/>
        </w:rPr>
        <w:t>2022</w:t>
      </w:r>
      <w:r w:rsidR="00522C70">
        <w:rPr>
          <w:rFonts w:hint="eastAsia"/>
        </w:rPr>
        <w:t>年</w:t>
      </w:r>
      <w:r w:rsidR="00522C70" w:rsidRPr="00D87147">
        <w:rPr>
          <w:rFonts w:hint="eastAsia"/>
        </w:rPr>
        <w:t>3</w:t>
      </w:r>
      <w:r w:rsidR="00522C70">
        <w:rPr>
          <w:rFonts w:hint="eastAsia"/>
        </w:rPr>
        <w:t>月</w:t>
      </w:r>
      <w:r w:rsidR="00522C70" w:rsidRPr="00D87147">
        <w:rPr>
          <w:rFonts w:hint="eastAsia"/>
        </w:rPr>
        <w:t>23</w:t>
      </w:r>
      <w:r w:rsidR="00522C70">
        <w:rPr>
          <w:rFonts w:hint="eastAsia"/>
        </w:rPr>
        <w:t>日起，以“不符合伊斯兰教法及阿富汗传统文化”为由中止了女子中学教育；</w:t>
      </w:r>
    </w:p>
    <w:p w14:paraId="680A0E2C" w14:textId="54EE7FE0" w:rsidR="00522C70" w:rsidRDefault="0070783B" w:rsidP="00522C70">
      <w:pPr>
        <w:pStyle w:val="SingleTxt"/>
      </w:pPr>
      <w:r>
        <w:tab/>
      </w:r>
      <w:r w:rsidR="00522C70">
        <w:rPr>
          <w:rFonts w:hint="eastAsia"/>
        </w:rPr>
        <w:t>(b)</w:t>
      </w:r>
      <w:r w:rsidR="00522C70">
        <w:rPr>
          <w:rFonts w:hint="eastAsia"/>
        </w:rPr>
        <w:tab/>
      </w:r>
      <w:r w:rsidR="00522C70" w:rsidRPr="00D87147">
        <w:rPr>
          <w:rFonts w:hint="eastAsia"/>
        </w:rPr>
        <w:t>2022</w:t>
      </w:r>
      <w:r w:rsidR="00522C70">
        <w:rPr>
          <w:rFonts w:hint="eastAsia"/>
        </w:rPr>
        <w:t>年</w:t>
      </w:r>
      <w:r w:rsidR="00522C70" w:rsidRPr="00D87147">
        <w:rPr>
          <w:rFonts w:hint="eastAsia"/>
        </w:rPr>
        <w:t>5</w:t>
      </w:r>
      <w:r w:rsidR="00522C70">
        <w:rPr>
          <w:rFonts w:hint="eastAsia"/>
        </w:rPr>
        <w:t>月</w:t>
      </w:r>
      <w:r w:rsidR="00522C70" w:rsidRPr="00D87147">
        <w:rPr>
          <w:rFonts w:hint="eastAsia"/>
        </w:rPr>
        <w:t>7</w:t>
      </w:r>
      <w:r w:rsidR="00522C70">
        <w:rPr>
          <w:rFonts w:hint="eastAsia"/>
        </w:rPr>
        <w:t>日，事实当局的劝善惩恶部颁布指令，规定了头巾佩戴标准，此举否定了妇女的法律地位——该指令建立了一套惩罚体系，将女性遵守着装规范的责任转嫁给男性监护人，规定违规女性的监护人将面临包括训诫、传唤、三日监禁及司法惩处在内的逐级处罚，从而剥夺了妇女的法律行为能力；</w:t>
      </w:r>
    </w:p>
    <w:p w14:paraId="64CEA4BE" w14:textId="5CAC9DCC" w:rsidR="00522C70" w:rsidRDefault="0070783B" w:rsidP="00522C70">
      <w:pPr>
        <w:pStyle w:val="SingleTxt"/>
      </w:pPr>
      <w:r>
        <w:tab/>
      </w:r>
      <w:r w:rsidR="00522C70">
        <w:rPr>
          <w:rFonts w:hint="eastAsia"/>
        </w:rPr>
        <w:t>(c)</w:t>
      </w:r>
      <w:r w:rsidR="00522C70">
        <w:rPr>
          <w:rFonts w:hint="eastAsia"/>
        </w:rPr>
        <w:tab/>
      </w:r>
      <w:r w:rsidR="00522C70">
        <w:rPr>
          <w:rFonts w:hint="eastAsia"/>
        </w:rPr>
        <w:t>性别陈规定型观念永久化，将佩戴头巾定义为“穆斯林和尊贵妇女的特权”，暗示不遵守的妇女既不是穆斯林也不是尊贵的妇女，并强化了妇女的价值取决于她们遵守父权制的着装规范和行为规范的歧视性观念；</w:t>
      </w:r>
    </w:p>
    <w:p w14:paraId="66930967" w14:textId="7347198C" w:rsidR="00522C70" w:rsidRDefault="0070783B" w:rsidP="00522C70">
      <w:pPr>
        <w:pStyle w:val="SingleTxt"/>
      </w:pPr>
      <w:r>
        <w:tab/>
      </w:r>
      <w:r w:rsidR="00522C70">
        <w:rPr>
          <w:rFonts w:hint="eastAsia"/>
        </w:rPr>
        <w:t>(d)</w:t>
      </w:r>
      <w:r w:rsidR="00522C70">
        <w:rPr>
          <w:rFonts w:hint="eastAsia"/>
        </w:rPr>
        <w:tab/>
      </w:r>
      <w:r w:rsidR="00522C70">
        <w:rPr>
          <w:rFonts w:hint="eastAsia"/>
        </w:rPr>
        <w:t>由于事实当局实施出行等限制措施，包括妇女必须依赖可能成为性别暴力施害者的男性监护人陪同、禁止进入公共场所、不得走出家门等，加之系统性废弃法律与保护机制，导致阿富汗境内针对妇女和女孩的性别暴力事件大幅增加</w:t>
      </w:r>
      <w:r w:rsidR="006336BB">
        <w:rPr>
          <w:rFonts w:hint="eastAsia"/>
        </w:rPr>
        <w:t>；</w:t>
      </w:r>
    </w:p>
    <w:p w14:paraId="31DCA257" w14:textId="458DDA51" w:rsidR="00522C70" w:rsidRDefault="0070783B" w:rsidP="00522C70">
      <w:pPr>
        <w:pStyle w:val="SingleTxt"/>
      </w:pPr>
      <w:r>
        <w:tab/>
      </w:r>
      <w:r w:rsidR="00522C70">
        <w:rPr>
          <w:rFonts w:hint="eastAsia"/>
        </w:rPr>
        <w:t>(e)</w:t>
      </w:r>
      <w:r w:rsidR="00522C70">
        <w:rPr>
          <w:rFonts w:hint="eastAsia"/>
        </w:rPr>
        <w:tab/>
      </w:r>
      <w:r w:rsidR="00522C70">
        <w:rPr>
          <w:rFonts w:hint="eastAsia"/>
        </w:rPr>
        <w:t>尽管事实当局颁布法令禁止强迫婚姻这一有害行径，但相关防治措施仍收效甚微；</w:t>
      </w:r>
    </w:p>
    <w:p w14:paraId="784CA8FC" w14:textId="6DFD24D9" w:rsidR="00522C70" w:rsidRDefault="0070783B" w:rsidP="00522C70">
      <w:pPr>
        <w:pStyle w:val="SingleTxt"/>
      </w:pPr>
      <w:r>
        <w:tab/>
      </w:r>
      <w:r w:rsidR="00522C70">
        <w:rPr>
          <w:rFonts w:hint="eastAsia"/>
        </w:rPr>
        <w:t>(f)</w:t>
      </w:r>
      <w:r w:rsidR="00522C70">
        <w:rPr>
          <w:rFonts w:hint="eastAsia"/>
        </w:rPr>
        <w:tab/>
      </w:r>
      <w:r w:rsidR="00522C70">
        <w:rPr>
          <w:rFonts w:hint="eastAsia"/>
        </w:rPr>
        <w:t>滥</w:t>
      </w:r>
      <w:r w:rsidR="00522C70" w:rsidRPr="008A2548">
        <w:rPr>
          <w:rFonts w:hint="eastAsia"/>
          <w:spacing w:val="10"/>
        </w:rPr>
        <w:t>用宗教和文化规范，固化妇女社会角色与地位的深层陈规定型观</w:t>
      </w:r>
      <w:r w:rsidR="00522C70">
        <w:rPr>
          <w:rFonts w:hint="eastAsia"/>
        </w:rPr>
        <w:t>念，强化将女性视为男性附庸的父权结构。</w:t>
      </w:r>
    </w:p>
    <w:p w14:paraId="2FFBD365" w14:textId="624526A0" w:rsidR="00522C70" w:rsidRDefault="00522C70" w:rsidP="00522C70">
      <w:pPr>
        <w:pStyle w:val="SingleTxt"/>
      </w:pPr>
      <w:r w:rsidRPr="00D87147">
        <w:rPr>
          <w:rFonts w:hint="eastAsia"/>
        </w:rPr>
        <w:t>18</w:t>
      </w:r>
      <w:r>
        <w:rPr>
          <w:rFonts w:hint="eastAsia"/>
        </w:rPr>
        <w:t>.</w:t>
      </w:r>
      <w:r>
        <w:rPr>
          <w:rFonts w:hint="eastAsia"/>
        </w:rPr>
        <w:tab/>
      </w:r>
      <w:r w:rsidRPr="0070783B">
        <w:rPr>
          <w:rFonts w:asciiTheme="majorBidi" w:eastAsia="黑体" w:hAnsiTheme="majorBidi" w:cstheme="majorBidi"/>
        </w:rPr>
        <w:t>委员会提请注意经修订的关于有害做法的消除对妇女歧视委员会第</w:t>
      </w:r>
      <w:r w:rsidRPr="00D87147">
        <w:rPr>
          <w:rFonts w:asciiTheme="majorBidi" w:eastAsia="黑体" w:hAnsiTheme="majorBidi" w:cstheme="majorBidi"/>
        </w:rPr>
        <w:t>31</w:t>
      </w:r>
      <w:r w:rsidRPr="0070783B">
        <w:rPr>
          <w:rFonts w:asciiTheme="majorBidi" w:eastAsia="黑体" w:hAnsiTheme="majorBidi" w:cstheme="majorBidi"/>
        </w:rPr>
        <w:t>号和儿童权利委员会第</w:t>
      </w:r>
      <w:r w:rsidRPr="00D87147">
        <w:rPr>
          <w:rFonts w:asciiTheme="majorBidi" w:eastAsia="黑体" w:hAnsiTheme="majorBidi" w:cstheme="majorBidi"/>
        </w:rPr>
        <w:t>18</w:t>
      </w:r>
      <w:r w:rsidRPr="0070783B">
        <w:rPr>
          <w:rFonts w:asciiTheme="majorBidi" w:eastAsia="黑体" w:hAnsiTheme="majorBidi" w:cstheme="majorBidi"/>
        </w:rPr>
        <w:t>号联合一般性建议</w:t>
      </w:r>
      <w:r w:rsidRPr="0070783B">
        <w:rPr>
          <w:rFonts w:asciiTheme="majorBidi" w:eastAsia="黑体" w:hAnsiTheme="majorBidi" w:cstheme="majorBidi"/>
        </w:rPr>
        <w:t>/</w:t>
      </w:r>
      <w:r w:rsidRPr="0070783B">
        <w:rPr>
          <w:rFonts w:asciiTheme="majorBidi" w:eastAsia="黑体" w:hAnsiTheme="majorBidi" w:cstheme="majorBidi"/>
        </w:rPr>
        <w:t>意见</w:t>
      </w:r>
      <w:r w:rsidRPr="0070783B">
        <w:rPr>
          <w:rFonts w:asciiTheme="majorBidi" w:eastAsia="黑体" w:hAnsiTheme="majorBidi" w:cstheme="majorBidi"/>
        </w:rPr>
        <w:t>(</w:t>
      </w:r>
      <w:r w:rsidRPr="00D87147">
        <w:rPr>
          <w:rFonts w:asciiTheme="majorBidi" w:eastAsia="黑体" w:hAnsiTheme="majorBidi" w:cstheme="majorBidi"/>
        </w:rPr>
        <w:t>2019</w:t>
      </w:r>
      <w:r w:rsidRPr="0070783B">
        <w:rPr>
          <w:rFonts w:asciiTheme="majorBidi" w:eastAsia="黑体" w:hAnsiTheme="majorBidi" w:cstheme="majorBidi"/>
        </w:rPr>
        <w:t>年</w:t>
      </w:r>
      <w:r w:rsidRPr="0070783B">
        <w:rPr>
          <w:rFonts w:asciiTheme="majorBidi" w:eastAsia="黑体" w:hAnsiTheme="majorBidi" w:cstheme="majorBidi"/>
        </w:rPr>
        <w:t>)</w:t>
      </w:r>
      <w:r w:rsidRPr="0070783B">
        <w:rPr>
          <w:rFonts w:asciiTheme="majorBidi" w:eastAsia="黑体" w:hAnsiTheme="majorBidi" w:cstheme="majorBidi"/>
        </w:rPr>
        <w:t>，并根据委员会关于基于性别的暴力侵害妇女行为的第</w:t>
      </w:r>
      <w:r w:rsidRPr="00D87147">
        <w:rPr>
          <w:rFonts w:asciiTheme="majorBidi" w:eastAsia="黑体" w:hAnsiTheme="majorBidi" w:cstheme="majorBidi"/>
        </w:rPr>
        <w:t>35</w:t>
      </w:r>
      <w:r w:rsidRPr="0070783B">
        <w:rPr>
          <w:rFonts w:asciiTheme="majorBidi" w:eastAsia="黑体" w:hAnsiTheme="majorBidi" w:cstheme="majorBidi"/>
        </w:rPr>
        <w:t>号一般性建议</w:t>
      </w:r>
      <w:r w:rsidRPr="0070783B">
        <w:rPr>
          <w:rFonts w:asciiTheme="majorBidi" w:eastAsia="黑体" w:hAnsiTheme="majorBidi" w:cstheme="majorBidi"/>
        </w:rPr>
        <w:t>(</w:t>
      </w:r>
      <w:r w:rsidRPr="00D87147">
        <w:rPr>
          <w:rFonts w:asciiTheme="majorBidi" w:eastAsia="黑体" w:hAnsiTheme="majorBidi" w:cstheme="majorBidi"/>
        </w:rPr>
        <w:t>2017</w:t>
      </w:r>
      <w:r w:rsidRPr="0070783B">
        <w:rPr>
          <w:rFonts w:asciiTheme="majorBidi" w:eastAsia="黑体" w:hAnsiTheme="majorBidi" w:cstheme="majorBidi"/>
        </w:rPr>
        <w:t>年</w:t>
      </w:r>
      <w:r w:rsidRPr="0070783B">
        <w:rPr>
          <w:rFonts w:asciiTheme="majorBidi" w:eastAsia="黑体" w:hAnsiTheme="majorBidi" w:cstheme="majorBidi"/>
        </w:rPr>
        <w:t>)</w:t>
      </w:r>
      <w:r w:rsidR="008E44B7" w:rsidRPr="0070783B">
        <w:rPr>
          <w:rFonts w:asciiTheme="majorBidi" w:eastAsia="黑体" w:hAnsiTheme="majorBidi" w:cstheme="majorBidi"/>
        </w:rPr>
        <w:t>(</w:t>
      </w:r>
      <w:r w:rsidRPr="0070783B">
        <w:rPr>
          <w:rFonts w:asciiTheme="majorBidi" w:eastAsia="黑体" w:hAnsiTheme="majorBidi" w:cstheme="majorBidi"/>
        </w:rPr>
        <w:t>更新第</w:t>
      </w:r>
      <w:r w:rsidRPr="00D87147">
        <w:rPr>
          <w:rFonts w:asciiTheme="majorBidi" w:eastAsia="黑体" w:hAnsiTheme="majorBidi" w:cstheme="majorBidi"/>
        </w:rPr>
        <w:t>19</w:t>
      </w:r>
      <w:r w:rsidRPr="0070783B">
        <w:rPr>
          <w:rFonts w:asciiTheme="majorBidi" w:eastAsia="黑体" w:hAnsiTheme="majorBidi" w:cstheme="majorBidi"/>
        </w:rPr>
        <w:t>号一般性建议</w:t>
      </w:r>
      <w:r w:rsidR="008E44B7" w:rsidRPr="0070783B">
        <w:rPr>
          <w:rFonts w:asciiTheme="majorBidi" w:eastAsia="黑体" w:hAnsiTheme="majorBidi" w:cstheme="majorBidi"/>
        </w:rPr>
        <w:t>)</w:t>
      </w:r>
      <w:r w:rsidRPr="0070783B">
        <w:rPr>
          <w:rFonts w:asciiTheme="majorBidi" w:eastAsia="黑体" w:hAnsiTheme="majorBidi" w:cstheme="majorBidi"/>
        </w:rPr>
        <w:t>，建议事实当局：</w:t>
      </w:r>
    </w:p>
    <w:p w14:paraId="6AE9894E" w14:textId="237B875A" w:rsidR="00522C70" w:rsidRDefault="0070783B" w:rsidP="00522C70">
      <w:pPr>
        <w:pStyle w:val="SingleTxt"/>
      </w:pPr>
      <w:r>
        <w:tab/>
      </w:r>
      <w:r w:rsidR="00522C70">
        <w:rPr>
          <w:rFonts w:hint="eastAsia"/>
        </w:rPr>
        <w:t>(a)</w:t>
      </w:r>
      <w:r w:rsidR="00522C70">
        <w:rPr>
          <w:rFonts w:hint="eastAsia"/>
        </w:rPr>
        <w:tab/>
      </w:r>
      <w:r w:rsidR="00522C70" w:rsidRPr="0070783B">
        <w:rPr>
          <w:rFonts w:asciiTheme="majorBidi" w:eastAsia="黑体" w:hAnsiTheme="majorBidi" w:cstheme="majorBidi"/>
        </w:rPr>
        <w:t>立</w:t>
      </w:r>
      <w:r w:rsidR="00522C70" w:rsidRPr="0070783B">
        <w:rPr>
          <w:rFonts w:asciiTheme="majorBidi" w:eastAsia="黑体" w:hAnsiTheme="majorBidi" w:cstheme="majorBidi"/>
          <w:spacing w:val="8"/>
        </w:rPr>
        <w:t>即废除所有固化性别陈规定型观念和父权规范的歧视性法律和</w:t>
      </w:r>
      <w:r w:rsidR="00522C70" w:rsidRPr="0070783B">
        <w:rPr>
          <w:rFonts w:asciiTheme="majorBidi" w:eastAsia="黑体" w:hAnsiTheme="majorBidi" w:cstheme="majorBidi"/>
        </w:rPr>
        <w:t>指令，确保不援引宗教或文化理由使对妇女的歧视合法化，并推动对宗教典籍做出符合《消除对妇女一切形式歧视公约》精神及人类尊严、平等与非歧视原则的诠释；</w:t>
      </w:r>
    </w:p>
    <w:p w14:paraId="1C455758" w14:textId="55045E89" w:rsidR="00522C70" w:rsidRDefault="0070783B" w:rsidP="00522C70">
      <w:pPr>
        <w:pStyle w:val="SingleTxt"/>
      </w:pPr>
      <w:r>
        <w:tab/>
      </w:r>
      <w:r w:rsidR="00522C70">
        <w:rPr>
          <w:rFonts w:hint="eastAsia"/>
        </w:rPr>
        <w:t>(b)</w:t>
      </w:r>
      <w:r w:rsidR="00522C70">
        <w:rPr>
          <w:rFonts w:hint="eastAsia"/>
        </w:rPr>
        <w:tab/>
      </w:r>
      <w:r w:rsidR="00522C70" w:rsidRPr="0070783B">
        <w:rPr>
          <w:rFonts w:asciiTheme="majorBidi" w:eastAsia="黑体" w:hAnsiTheme="majorBidi" w:cstheme="majorBidi"/>
        </w:rPr>
        <w:t>废除惩罚性监护要求，承认妇女的完全法律行为能力和对其生活的独立决定权，并确保她们自由行动、自由选择衣着、接受教育、就业和平等参与公共生活的权利；</w:t>
      </w:r>
    </w:p>
    <w:p w14:paraId="2B3494ED" w14:textId="3B25246D" w:rsidR="00522C70" w:rsidRDefault="0070783B" w:rsidP="00522C70">
      <w:pPr>
        <w:pStyle w:val="SingleTxt"/>
      </w:pPr>
      <w:r>
        <w:tab/>
      </w:r>
      <w:r w:rsidR="00522C70">
        <w:rPr>
          <w:rFonts w:hint="eastAsia"/>
        </w:rPr>
        <w:t>(c)</w:t>
      </w:r>
      <w:r w:rsidR="00522C70">
        <w:rPr>
          <w:rFonts w:hint="eastAsia"/>
        </w:rPr>
        <w:tab/>
      </w:r>
      <w:r w:rsidR="00522C70" w:rsidRPr="0070783B">
        <w:rPr>
          <w:rFonts w:asciiTheme="majorBidi" w:eastAsia="黑体" w:hAnsiTheme="majorBidi" w:cstheme="majorBidi"/>
        </w:rPr>
        <w:t>摒弃一切将女性的宗教身份、名誉或尊严与行为规范挂钩的表述，并普及关于妇女尊严具有固有性和无条件性的认知；</w:t>
      </w:r>
    </w:p>
    <w:p w14:paraId="1B42064A" w14:textId="1AF3458A" w:rsidR="00522C70" w:rsidRDefault="0070783B" w:rsidP="00522C70">
      <w:pPr>
        <w:pStyle w:val="SingleTxt"/>
      </w:pPr>
      <w:r>
        <w:tab/>
      </w:r>
      <w:r w:rsidR="00522C70">
        <w:rPr>
          <w:rFonts w:hint="eastAsia"/>
        </w:rPr>
        <w:t>(d)</w:t>
      </w:r>
      <w:r w:rsidR="00522C70">
        <w:rPr>
          <w:rFonts w:hint="eastAsia"/>
        </w:rPr>
        <w:tab/>
      </w:r>
      <w:r w:rsidR="00522C70" w:rsidRPr="0070783B">
        <w:rPr>
          <w:rFonts w:asciiTheme="majorBidi" w:eastAsia="黑体" w:hAnsiTheme="majorBidi" w:cstheme="majorBidi"/>
        </w:rPr>
        <w:t>恢复妇女进入公共场所及其出行自由的权利，重建被拆除的法律和保护基础设施，为性别暴力的女性幸存者提供诉诸司法和受害者支助服务的机会，并防止、调查和起诉一切形式的性别暴力；</w:t>
      </w:r>
    </w:p>
    <w:p w14:paraId="4EF81594" w14:textId="01BF6DBE" w:rsidR="00522C70" w:rsidRDefault="0070783B" w:rsidP="00522C70">
      <w:pPr>
        <w:pStyle w:val="SingleTxt"/>
      </w:pPr>
      <w:r>
        <w:tab/>
      </w:r>
      <w:r w:rsidR="00522C70">
        <w:rPr>
          <w:rFonts w:hint="eastAsia"/>
        </w:rPr>
        <w:t>(e)</w:t>
      </w:r>
      <w:r w:rsidR="00522C70">
        <w:rPr>
          <w:rFonts w:hint="eastAsia"/>
        </w:rPr>
        <w:tab/>
      </w:r>
      <w:r w:rsidR="00522C70" w:rsidRPr="0070783B">
        <w:rPr>
          <w:rFonts w:asciiTheme="majorBidi" w:eastAsia="黑体" w:hAnsiTheme="majorBidi" w:cstheme="majorBidi"/>
        </w:rPr>
        <w:t>建立强有力的执法机制，为性别暴力的潜在受害者提供无障碍报告制度，为面临风险的妇女和女孩提供保护令和适当的支助服务，并依法追究行为者的责任；</w:t>
      </w:r>
    </w:p>
    <w:p w14:paraId="1E60C0A9" w14:textId="27E1C4C0" w:rsidR="00522C70" w:rsidRDefault="0070783B" w:rsidP="00522C70">
      <w:pPr>
        <w:pStyle w:val="SingleTxt"/>
      </w:pPr>
      <w:r>
        <w:tab/>
      </w:r>
      <w:r w:rsidR="00522C70">
        <w:rPr>
          <w:rFonts w:hint="eastAsia"/>
        </w:rPr>
        <w:t>(f)</w:t>
      </w:r>
      <w:r w:rsidR="00522C70">
        <w:rPr>
          <w:rFonts w:hint="eastAsia"/>
        </w:rPr>
        <w:tab/>
      </w:r>
      <w:r w:rsidR="00522C70" w:rsidRPr="0070783B">
        <w:rPr>
          <w:rFonts w:asciiTheme="majorBidi" w:eastAsia="黑体" w:hAnsiTheme="majorBidi" w:cstheme="majorBidi"/>
        </w:rPr>
        <w:t>挑战关于男女在家庭和社会中的作用和地位的根深蒂固的陈规定型观念，废除重男轻女的权力结构，承认和保护妇女的基本人格尊严、自主权以及社会中的平等权利和地位。</w:t>
      </w:r>
    </w:p>
    <w:p w14:paraId="00CBCA79" w14:textId="77777777" w:rsidR="00522C70" w:rsidRDefault="00522C70" w:rsidP="00522C70">
      <w:pPr>
        <w:pStyle w:val="SingleTxt"/>
      </w:pPr>
      <w:r w:rsidRPr="00D87147">
        <w:rPr>
          <w:rFonts w:hint="eastAsia"/>
        </w:rPr>
        <w:t>19</w:t>
      </w:r>
      <w:r>
        <w:rPr>
          <w:rFonts w:hint="eastAsia"/>
        </w:rPr>
        <w:t>.</w:t>
      </w:r>
      <w:r>
        <w:rPr>
          <w:rFonts w:hint="eastAsia"/>
        </w:rPr>
        <w:tab/>
      </w:r>
      <w:r w:rsidRPr="0070783B">
        <w:rPr>
          <w:rFonts w:asciiTheme="majorBidi" w:eastAsia="黑体" w:hAnsiTheme="majorBidi" w:cstheme="majorBidi"/>
        </w:rPr>
        <w:t>委员会呼吁国际社会通过有针对性的制裁措施和附加条件，持续施加外交压力，将财政援助与妇女权利的具体改善挂钩，并通过国际司法机制加强对侵犯妇女人权行为的证据收集并追究行为者的责任。国际社会应通过独立的人道主义渠道向阿富汗妇女提供有针对性的支持。</w:t>
      </w:r>
    </w:p>
    <w:p w14:paraId="2523247A" w14:textId="77777777" w:rsidR="00522C70" w:rsidRDefault="00522C70" w:rsidP="00522C70">
      <w:pPr>
        <w:pStyle w:val="SingleTxt"/>
      </w:pPr>
      <w:r w:rsidRPr="00D87147">
        <w:rPr>
          <w:rFonts w:hint="eastAsia"/>
        </w:rPr>
        <w:t>20</w:t>
      </w:r>
      <w:r>
        <w:rPr>
          <w:rFonts w:hint="eastAsia"/>
        </w:rPr>
        <w:t>.</w:t>
      </w:r>
      <w:r>
        <w:rPr>
          <w:rFonts w:hint="eastAsia"/>
        </w:rPr>
        <w:tab/>
      </w:r>
      <w:r w:rsidRPr="0070783B">
        <w:rPr>
          <w:rFonts w:asciiTheme="majorBidi" w:eastAsia="黑体" w:hAnsiTheme="majorBidi" w:cstheme="majorBidi"/>
        </w:rPr>
        <w:t>委员会呼吁联合国各机构和国际组织制定专门方案，消除基于性别的暴力侵害妇女行为的根源，提供受害者支助服务，监测和报告侵犯妇女人权的行为，提供技术援助以制定对性别问题有敏感认识的法律框架，同时搭建平台，扩大阿富汗妇女的话语权，推动妇女参与缔约国各级决策进程。</w:t>
      </w:r>
    </w:p>
    <w:p w14:paraId="503B2FB7" w14:textId="77777777" w:rsidR="00522C70" w:rsidRDefault="00522C70" w:rsidP="00522C70">
      <w:pPr>
        <w:pStyle w:val="SingleTxt"/>
      </w:pPr>
      <w:r w:rsidRPr="00D87147">
        <w:rPr>
          <w:rFonts w:hint="eastAsia"/>
        </w:rPr>
        <w:t>21</w:t>
      </w:r>
      <w:r>
        <w:rPr>
          <w:rFonts w:hint="eastAsia"/>
        </w:rPr>
        <w:t>.</w:t>
      </w:r>
      <w:r>
        <w:rPr>
          <w:rFonts w:hint="eastAsia"/>
        </w:rPr>
        <w:tab/>
      </w:r>
      <w:r w:rsidRPr="0070783B">
        <w:rPr>
          <w:rFonts w:asciiTheme="majorBidi" w:eastAsia="黑体" w:hAnsiTheme="majorBidi" w:cstheme="majorBidi"/>
        </w:rPr>
        <w:t>委员会呼吁宗教和传统领袖对将有害习俗和对妇女的歧视合法化的宗教解释提出质疑，并促进对伊斯兰教的解释，确认妇女的尊严和平等权利，在社区一级提高认识，以消除性别暴力的根源，摒弃父权观念和歧视性规范，并为妇女报告性别暴力和寻求帮助创造安全空间。</w:t>
      </w:r>
    </w:p>
    <w:p w14:paraId="09A26B32"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贩运人口和利用卖淫营利</w:t>
      </w:r>
    </w:p>
    <w:p w14:paraId="36F70195" w14:textId="77777777" w:rsidR="00522C70" w:rsidRDefault="00522C70" w:rsidP="00522C70">
      <w:pPr>
        <w:pStyle w:val="SingleTxt"/>
      </w:pPr>
      <w:r w:rsidRPr="00D87147">
        <w:rPr>
          <w:rFonts w:hint="eastAsia"/>
        </w:rPr>
        <w:t>22</w:t>
      </w:r>
      <w:r>
        <w:rPr>
          <w:rFonts w:hint="eastAsia"/>
        </w:rPr>
        <w:t>.</w:t>
      </w:r>
      <w:r>
        <w:rPr>
          <w:rFonts w:hint="eastAsia"/>
        </w:rPr>
        <w:tab/>
      </w:r>
      <w:r>
        <w:rPr>
          <w:rFonts w:hint="eastAsia"/>
        </w:rPr>
        <w:t>委员会深为关切地注意到，事实当局系统地废除了上届政府建立的法律框架和所有保护机制，特别是废止了《打击拐卖人口法》、撤销了专责协调反人口贩运工作的国家高级委员会，并废除了《刑法》中将以性剥削和强迫劳动为目的的人口贩运定为刑事犯罪的条款——原条款规定若受害者为女性，应判处</w:t>
      </w:r>
      <w:r w:rsidRPr="00D87147">
        <w:rPr>
          <w:rFonts w:hint="eastAsia"/>
        </w:rPr>
        <w:t>10</w:t>
      </w:r>
      <w:r>
        <w:rPr>
          <w:rFonts w:hint="eastAsia"/>
        </w:rPr>
        <w:t>至</w:t>
      </w:r>
      <w:r w:rsidRPr="00D87147">
        <w:rPr>
          <w:rFonts w:hint="eastAsia"/>
        </w:rPr>
        <w:t>16</w:t>
      </w:r>
      <w:r>
        <w:rPr>
          <w:rFonts w:hint="eastAsia"/>
        </w:rPr>
        <w:t>年监禁。委员会尤其关切地注意到：</w:t>
      </w:r>
    </w:p>
    <w:p w14:paraId="3D046F3F" w14:textId="1DE522D2" w:rsidR="00522C70" w:rsidRDefault="0070783B" w:rsidP="00522C70">
      <w:pPr>
        <w:pStyle w:val="SingleTxt"/>
      </w:pPr>
      <w:r>
        <w:tab/>
      </w:r>
      <w:r w:rsidR="00522C70">
        <w:rPr>
          <w:rFonts w:hint="eastAsia"/>
        </w:rPr>
        <w:t>(a)</w:t>
      </w:r>
      <w:r w:rsidR="00522C70">
        <w:rPr>
          <w:rFonts w:hint="eastAsia"/>
        </w:rPr>
        <w:tab/>
      </w:r>
      <w:r w:rsidR="00522C70">
        <w:rPr>
          <w:rFonts w:hint="eastAsia"/>
        </w:rPr>
        <w:t>以前的打击贩运框架，包括解散专责协调反人口贩运工作的国家高级委员会被彻底废除，并对人口贩运受害者进行识别并将其转介给保护机构的程序遭到废弃；</w:t>
      </w:r>
    </w:p>
    <w:p w14:paraId="6E2C8D9D" w14:textId="7A759067" w:rsidR="00522C70" w:rsidRDefault="0070783B" w:rsidP="00522C70">
      <w:pPr>
        <w:pStyle w:val="SingleTxt"/>
      </w:pPr>
      <w:r>
        <w:tab/>
      </w:r>
      <w:r w:rsidR="00522C70">
        <w:rPr>
          <w:rFonts w:hint="eastAsia"/>
        </w:rPr>
        <w:t>(b)</w:t>
      </w:r>
      <w:r w:rsidR="00522C70">
        <w:rPr>
          <w:rFonts w:hint="eastAsia"/>
        </w:rPr>
        <w:tab/>
      </w:r>
      <w:r w:rsidR="00522C70" w:rsidRPr="00D87147">
        <w:rPr>
          <w:rFonts w:hint="eastAsia"/>
          <w:spacing w:val="-8"/>
        </w:rPr>
        <w:t>2024</w:t>
      </w:r>
      <w:r w:rsidR="00522C70" w:rsidRPr="008A2548">
        <w:rPr>
          <w:rFonts w:hint="eastAsia"/>
          <w:spacing w:val="-8"/>
        </w:rPr>
        <w:t>年</w:t>
      </w:r>
      <w:r w:rsidR="00522C70" w:rsidRPr="00D87147">
        <w:rPr>
          <w:rFonts w:hint="eastAsia"/>
          <w:spacing w:val="-8"/>
        </w:rPr>
        <w:t>12</w:t>
      </w:r>
      <w:r w:rsidR="00522C70" w:rsidRPr="008A2548">
        <w:rPr>
          <w:rFonts w:hint="eastAsia"/>
          <w:spacing w:val="-8"/>
        </w:rPr>
        <w:t>月颁布了不分性别的《防止贩运人口法令》，这是一种倒退——尽管妇女遭贩运风险已呈指数级上升，该法令仍将刑期从</w:t>
      </w:r>
      <w:r w:rsidR="00522C70" w:rsidRPr="00D87147">
        <w:rPr>
          <w:rFonts w:hint="eastAsia"/>
          <w:spacing w:val="-8"/>
        </w:rPr>
        <w:t>10</w:t>
      </w:r>
      <w:r w:rsidR="00522C70" w:rsidRPr="008A2548">
        <w:rPr>
          <w:rFonts w:hint="eastAsia"/>
          <w:spacing w:val="-8"/>
        </w:rPr>
        <w:t>-</w:t>
      </w:r>
      <w:r w:rsidR="00522C70" w:rsidRPr="00D87147">
        <w:rPr>
          <w:rFonts w:hint="eastAsia"/>
          <w:spacing w:val="-8"/>
        </w:rPr>
        <w:t>16</w:t>
      </w:r>
      <w:r w:rsidR="00522C70" w:rsidRPr="008A2548">
        <w:rPr>
          <w:rFonts w:hint="eastAsia"/>
          <w:spacing w:val="-8"/>
        </w:rPr>
        <w:t>年缩</w:t>
      </w:r>
      <w:r w:rsidR="00522C70">
        <w:rPr>
          <w:rFonts w:hint="eastAsia"/>
        </w:rPr>
        <w:t>减至</w:t>
      </w:r>
      <w:r w:rsidR="00522C70" w:rsidRPr="00D87147">
        <w:rPr>
          <w:rFonts w:hint="eastAsia"/>
        </w:rPr>
        <w:t>1</w:t>
      </w:r>
      <w:r w:rsidR="00522C70">
        <w:rPr>
          <w:rFonts w:hint="eastAsia"/>
        </w:rPr>
        <w:t>-</w:t>
      </w:r>
      <w:r w:rsidR="00522C70" w:rsidRPr="00D87147">
        <w:rPr>
          <w:rFonts w:hint="eastAsia"/>
        </w:rPr>
        <w:t>3</w:t>
      </w:r>
      <w:r w:rsidR="00522C70">
        <w:rPr>
          <w:rFonts w:hint="eastAsia"/>
        </w:rPr>
        <w:t>年；</w:t>
      </w:r>
    </w:p>
    <w:p w14:paraId="3E41B60C" w14:textId="26A981BD" w:rsidR="00522C70" w:rsidRDefault="0070783B" w:rsidP="00522C70">
      <w:pPr>
        <w:pStyle w:val="SingleTxt"/>
      </w:pPr>
      <w:r>
        <w:tab/>
      </w:r>
      <w:r w:rsidR="00522C70">
        <w:rPr>
          <w:rFonts w:hint="eastAsia"/>
        </w:rPr>
        <w:t>(c)</w:t>
      </w:r>
      <w:r w:rsidR="00522C70">
        <w:rPr>
          <w:rFonts w:hint="eastAsia"/>
        </w:rPr>
        <w:tab/>
      </w:r>
      <w:r w:rsidR="00522C70">
        <w:rPr>
          <w:rFonts w:hint="eastAsia"/>
        </w:rPr>
        <w:t>通过实施“齐纳法”</w:t>
      </w:r>
      <w:r w:rsidR="008E44B7">
        <w:rPr>
          <w:rFonts w:hint="eastAsia"/>
        </w:rPr>
        <w:t>(</w:t>
      </w:r>
      <w:r w:rsidR="00522C70">
        <w:rPr>
          <w:rFonts w:hint="eastAsia"/>
        </w:rPr>
        <w:t>指惩罚婚外性关系的教法</w:t>
      </w:r>
      <w:r w:rsidR="008E44B7">
        <w:rPr>
          <w:rFonts w:hint="eastAsia"/>
        </w:rPr>
        <w:t>)</w:t>
      </w:r>
      <w:r w:rsidR="00522C70">
        <w:rPr>
          <w:rFonts w:hint="eastAsia"/>
        </w:rPr>
        <w:t>及针对所谓道德罪的“胡度”刑责，事实当局将人口贩运受害者刑事定罪——导致遭受强奸或被迫从事性交易的妇女与女孩，反而可能因婚外性行为而被指控，并被定为齐纳罪</w:t>
      </w:r>
      <w:r w:rsidR="006336BB">
        <w:rPr>
          <w:rFonts w:hint="eastAsia"/>
        </w:rPr>
        <w:t>；</w:t>
      </w:r>
    </w:p>
    <w:p w14:paraId="79F1C77E" w14:textId="50944F54" w:rsidR="00522C70" w:rsidRDefault="0070783B" w:rsidP="00522C70">
      <w:pPr>
        <w:pStyle w:val="SingleTxt"/>
      </w:pPr>
      <w:r>
        <w:tab/>
      </w:r>
      <w:r w:rsidR="00522C70">
        <w:rPr>
          <w:rFonts w:hint="eastAsia"/>
        </w:rPr>
        <w:t>(d)</w:t>
      </w:r>
      <w:r w:rsidR="00522C70">
        <w:rPr>
          <w:rFonts w:hint="eastAsia"/>
        </w:rPr>
        <w:tab/>
      </w:r>
      <w:r w:rsidR="00522C70">
        <w:rPr>
          <w:rFonts w:hint="eastAsia"/>
        </w:rPr>
        <w:t>尽管每</w:t>
      </w:r>
      <w:r w:rsidR="00522C70" w:rsidRPr="00D87147">
        <w:rPr>
          <w:rFonts w:hint="eastAsia"/>
        </w:rPr>
        <w:t>10</w:t>
      </w:r>
      <w:r w:rsidR="00522C70">
        <w:rPr>
          <w:rFonts w:hint="eastAsia"/>
        </w:rPr>
        <w:t>名妇女中就有</w:t>
      </w:r>
      <w:r w:rsidR="00522C70" w:rsidRPr="00D87147">
        <w:rPr>
          <w:rFonts w:hint="eastAsia"/>
        </w:rPr>
        <w:t>9</w:t>
      </w:r>
      <w:r w:rsidR="00522C70">
        <w:rPr>
          <w:rFonts w:hint="eastAsia"/>
        </w:rPr>
        <w:t>人报告在</w:t>
      </w:r>
      <w:r w:rsidR="00522C70" w:rsidRPr="00D87147">
        <w:rPr>
          <w:rFonts w:hint="eastAsia"/>
        </w:rPr>
        <w:t>2021</w:t>
      </w:r>
      <w:r w:rsidR="00522C70">
        <w:rPr>
          <w:rFonts w:hint="eastAsia"/>
        </w:rPr>
        <w:t>年</w:t>
      </w:r>
      <w:r w:rsidR="00522C70" w:rsidRPr="00D87147">
        <w:rPr>
          <w:rFonts w:hint="eastAsia"/>
        </w:rPr>
        <w:t>8</w:t>
      </w:r>
      <w:r w:rsidR="00522C70">
        <w:rPr>
          <w:rFonts w:hint="eastAsia"/>
        </w:rPr>
        <w:t>月之前经历过亲密伴侣的暴力侵害，但缔约国全面关闭了妇女收容所，取消了对幸存者的各项支持服务，包括法律援助和心理社会咨询，迫使许多妇女回到存在虐待行为的家庭环境，面临家庭暴力和以所谓“荣誉”为名实施的犯罪。</w:t>
      </w:r>
    </w:p>
    <w:p w14:paraId="4B7F2482" w14:textId="77777777" w:rsidR="00522C70" w:rsidRDefault="00522C70" w:rsidP="00522C70">
      <w:pPr>
        <w:pStyle w:val="SingleTxt"/>
      </w:pPr>
      <w:r w:rsidRPr="00D87147">
        <w:rPr>
          <w:rFonts w:hint="eastAsia"/>
        </w:rPr>
        <w:t>23</w:t>
      </w:r>
      <w:r>
        <w:rPr>
          <w:rFonts w:hint="eastAsia"/>
        </w:rPr>
        <w:t>.</w:t>
      </w:r>
      <w:r>
        <w:rPr>
          <w:rFonts w:hint="eastAsia"/>
        </w:rPr>
        <w:tab/>
      </w:r>
      <w:r w:rsidRPr="0070783B">
        <w:rPr>
          <w:rFonts w:asciiTheme="majorBidi" w:eastAsia="黑体" w:hAnsiTheme="majorBidi" w:cstheme="majorBidi"/>
        </w:rPr>
        <w:t>委员会敦促事实当局立即：</w:t>
      </w:r>
    </w:p>
    <w:p w14:paraId="67A87341" w14:textId="4FDA7538" w:rsidR="00522C70" w:rsidRDefault="0070783B" w:rsidP="00522C70">
      <w:pPr>
        <w:pStyle w:val="SingleTxt"/>
      </w:pPr>
      <w:r>
        <w:tab/>
      </w:r>
      <w:r w:rsidR="00522C70">
        <w:rPr>
          <w:rFonts w:hint="eastAsia"/>
        </w:rPr>
        <w:t>(a)</w:t>
      </w:r>
      <w:r w:rsidR="00522C70">
        <w:rPr>
          <w:rFonts w:hint="eastAsia"/>
        </w:rPr>
        <w:tab/>
      </w:r>
      <w:r w:rsidR="00522C70" w:rsidRPr="0070783B">
        <w:rPr>
          <w:rFonts w:asciiTheme="majorBidi" w:eastAsia="黑体" w:hAnsiTheme="majorBidi" w:cstheme="majorBidi"/>
          <w:spacing w:val="-12"/>
        </w:rPr>
        <w:t>恢复和加强反贩运立法，做到罪罚相称，包括恢复</w:t>
      </w:r>
      <w:r w:rsidR="00522C70" w:rsidRPr="00D87147">
        <w:rPr>
          <w:rFonts w:asciiTheme="majorBidi" w:eastAsia="黑体" w:hAnsiTheme="majorBidi" w:cstheme="majorBidi"/>
          <w:spacing w:val="-12"/>
        </w:rPr>
        <w:t>10</w:t>
      </w:r>
      <w:r w:rsidR="00522C70" w:rsidRPr="0070783B">
        <w:rPr>
          <w:rFonts w:asciiTheme="majorBidi" w:eastAsia="黑体" w:hAnsiTheme="majorBidi" w:cstheme="majorBidi"/>
          <w:spacing w:val="-12"/>
        </w:rPr>
        <w:t>至</w:t>
      </w:r>
      <w:r w:rsidR="00522C70" w:rsidRPr="00D87147">
        <w:rPr>
          <w:rFonts w:asciiTheme="majorBidi" w:eastAsia="黑体" w:hAnsiTheme="majorBidi" w:cstheme="majorBidi"/>
          <w:spacing w:val="-12"/>
        </w:rPr>
        <w:t>16</w:t>
      </w:r>
      <w:r w:rsidR="00522C70" w:rsidRPr="0070783B">
        <w:rPr>
          <w:rFonts w:asciiTheme="majorBidi" w:eastAsia="黑体" w:hAnsiTheme="majorBidi" w:cstheme="majorBidi"/>
          <w:spacing w:val="-12"/>
        </w:rPr>
        <w:t>年监禁的刑期</w:t>
      </w:r>
      <w:r w:rsidR="00522C70" w:rsidRPr="0070783B">
        <w:rPr>
          <w:rFonts w:asciiTheme="majorBidi" w:eastAsia="黑体" w:hAnsiTheme="majorBidi" w:cstheme="majorBidi"/>
        </w:rPr>
        <w:t>；</w:t>
      </w:r>
    </w:p>
    <w:p w14:paraId="445A7142" w14:textId="0ACFD61D" w:rsidR="00522C70" w:rsidRDefault="0070783B" w:rsidP="00522C70">
      <w:pPr>
        <w:pStyle w:val="SingleTxt"/>
      </w:pPr>
      <w:r>
        <w:tab/>
      </w:r>
      <w:r w:rsidR="00522C70">
        <w:rPr>
          <w:rFonts w:hint="eastAsia"/>
        </w:rPr>
        <w:t>(b)</w:t>
      </w:r>
      <w:r w:rsidR="00522C70">
        <w:rPr>
          <w:rFonts w:hint="eastAsia"/>
        </w:rPr>
        <w:tab/>
      </w:r>
      <w:r w:rsidR="00522C70" w:rsidRPr="0070783B">
        <w:rPr>
          <w:rFonts w:asciiTheme="majorBidi" w:eastAsia="黑体" w:hAnsiTheme="majorBidi" w:cstheme="majorBidi"/>
        </w:rPr>
        <w:t>废除</w:t>
      </w:r>
      <w:r w:rsidR="00522C70" w:rsidRPr="00D87147">
        <w:rPr>
          <w:rFonts w:asciiTheme="majorBidi" w:eastAsia="黑体" w:hAnsiTheme="majorBidi" w:cstheme="majorBidi"/>
        </w:rPr>
        <w:t>2024</w:t>
      </w:r>
      <w:r w:rsidR="00522C70" w:rsidRPr="0070783B">
        <w:rPr>
          <w:rFonts w:asciiTheme="majorBidi" w:eastAsia="黑体" w:hAnsiTheme="majorBidi" w:cstheme="majorBidi"/>
        </w:rPr>
        <w:t>年</w:t>
      </w:r>
      <w:r w:rsidR="00522C70" w:rsidRPr="00D87147">
        <w:rPr>
          <w:rFonts w:asciiTheme="majorBidi" w:eastAsia="黑体" w:hAnsiTheme="majorBidi" w:cstheme="majorBidi"/>
        </w:rPr>
        <w:t>12</w:t>
      </w:r>
      <w:r w:rsidR="00522C70" w:rsidRPr="0070783B">
        <w:rPr>
          <w:rFonts w:asciiTheme="majorBidi" w:eastAsia="黑体" w:hAnsiTheme="majorBidi" w:cstheme="majorBidi"/>
        </w:rPr>
        <w:t>月通过的《防止贩运人口法令》，代之以对性别问题有敏感认识的全面打击贩运立法；</w:t>
      </w:r>
    </w:p>
    <w:p w14:paraId="5CB7D95A" w14:textId="6255D82C" w:rsidR="00522C70" w:rsidRDefault="0070783B" w:rsidP="00522C70">
      <w:pPr>
        <w:pStyle w:val="SingleTxt"/>
      </w:pPr>
      <w:r>
        <w:tab/>
      </w:r>
      <w:r w:rsidR="00522C70">
        <w:rPr>
          <w:rFonts w:hint="eastAsia"/>
        </w:rPr>
        <w:t>(c)</w:t>
      </w:r>
      <w:r w:rsidR="00522C70">
        <w:rPr>
          <w:rFonts w:hint="eastAsia"/>
        </w:rPr>
        <w:tab/>
      </w:r>
      <w:r w:rsidR="00522C70" w:rsidRPr="0070783B">
        <w:rPr>
          <w:rFonts w:asciiTheme="majorBidi" w:eastAsia="黑体" w:hAnsiTheme="majorBidi" w:cstheme="majorBidi"/>
        </w:rPr>
        <w:t>废除惩罚贩运受害者因被贩运直接造成的行为而受到惩罚的所有法律和实践；</w:t>
      </w:r>
    </w:p>
    <w:p w14:paraId="141A2C83" w14:textId="1252EE52" w:rsidR="00522C70" w:rsidRDefault="0070783B" w:rsidP="00522C70">
      <w:pPr>
        <w:pStyle w:val="SingleTxt"/>
      </w:pPr>
      <w:r>
        <w:tab/>
      </w:r>
      <w:r w:rsidR="00522C70">
        <w:rPr>
          <w:rFonts w:hint="eastAsia"/>
        </w:rPr>
        <w:t>(d)</w:t>
      </w:r>
      <w:r w:rsidR="00522C70">
        <w:rPr>
          <w:rFonts w:hint="eastAsia"/>
        </w:rPr>
        <w:tab/>
      </w:r>
      <w:r w:rsidR="00522C70" w:rsidRPr="0070783B">
        <w:rPr>
          <w:rFonts w:asciiTheme="majorBidi" w:eastAsia="黑体" w:hAnsiTheme="majorBidi" w:cstheme="majorBidi"/>
        </w:rPr>
        <w:t>在缔约国各地重新开放妇女庇护所，提供充足的资金和符合文化特性的支助服务。</w:t>
      </w:r>
    </w:p>
    <w:p w14:paraId="4B2A56C3"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平等参与政治和公共生活</w:t>
      </w:r>
    </w:p>
    <w:p w14:paraId="324F4105" w14:textId="77777777" w:rsidR="00522C70" w:rsidRDefault="00522C70" w:rsidP="00522C70">
      <w:pPr>
        <w:pStyle w:val="SingleTxt"/>
      </w:pPr>
      <w:r w:rsidRPr="00D87147">
        <w:rPr>
          <w:rFonts w:hint="eastAsia"/>
        </w:rPr>
        <w:t>24</w:t>
      </w:r>
      <w:r>
        <w:rPr>
          <w:rFonts w:hint="eastAsia"/>
        </w:rPr>
        <w:t>.</w:t>
      </w:r>
      <w:r>
        <w:rPr>
          <w:rFonts w:hint="eastAsia"/>
        </w:rPr>
        <w:tab/>
      </w:r>
      <w:r>
        <w:rPr>
          <w:rFonts w:hint="eastAsia"/>
        </w:rPr>
        <w:t>阿富汗妇女继续被排除在涉及缔约国前途的国际进程，包括多哈会谈和其他国际谈判之外，委员会对此深表关切。安理会回顾其在</w:t>
      </w:r>
      <w:r w:rsidRPr="00D87147">
        <w:rPr>
          <w:rFonts w:hint="eastAsia"/>
        </w:rPr>
        <w:t>2023</w:t>
      </w:r>
      <w:r>
        <w:rPr>
          <w:rFonts w:hint="eastAsia"/>
        </w:rPr>
        <w:t>年</w:t>
      </w:r>
      <w:r w:rsidRPr="00D87147">
        <w:rPr>
          <w:rFonts w:hint="eastAsia"/>
        </w:rPr>
        <w:t>6</w:t>
      </w:r>
      <w:r>
        <w:rPr>
          <w:rFonts w:hint="eastAsia"/>
        </w:rPr>
        <w:t>月多哈会谈前夕发表的公开声明，其中强调，没有阿富汗妇女充分、平等和切实的参与，任何关于阿富汗前途的讨论都不是正当的，也是不可持续的。委员会还深为关切地注意到，自</w:t>
      </w:r>
      <w:r w:rsidRPr="00D87147">
        <w:rPr>
          <w:rFonts w:hint="eastAsia"/>
        </w:rPr>
        <w:t>2021</w:t>
      </w:r>
      <w:r>
        <w:rPr>
          <w:rFonts w:hint="eastAsia"/>
        </w:rPr>
        <w:t>年</w:t>
      </w:r>
      <w:r w:rsidRPr="00D87147">
        <w:rPr>
          <w:rFonts w:hint="eastAsia"/>
        </w:rPr>
        <w:t>8</w:t>
      </w:r>
      <w:r>
        <w:rPr>
          <w:rFonts w:hint="eastAsia"/>
        </w:rPr>
        <w:t>月以来，阿富汗妇女在政治和公共生活中遭到前所未有的系统性抹除，并且：</w:t>
      </w:r>
    </w:p>
    <w:p w14:paraId="257E2FEA" w14:textId="4A941798" w:rsidR="00522C70" w:rsidRDefault="0070783B" w:rsidP="00522C70">
      <w:pPr>
        <w:pStyle w:val="SingleTxt"/>
      </w:pPr>
      <w:r>
        <w:tab/>
      </w:r>
      <w:r w:rsidR="00522C70">
        <w:rPr>
          <w:rFonts w:hint="eastAsia"/>
        </w:rPr>
        <w:t>(a)</w:t>
      </w:r>
      <w:r w:rsidR="00522C70">
        <w:rPr>
          <w:rFonts w:hint="eastAsia"/>
        </w:rPr>
        <w:tab/>
      </w:r>
      <w:r w:rsidR="00522C70">
        <w:rPr>
          <w:rFonts w:hint="eastAsia"/>
        </w:rPr>
        <w:t>事实当局已经抹除了以前允许妇女参与决策的所有正式机制，包括彻底推翻为妇女代表规定最低配额的宪法和法律规定，例如</w:t>
      </w:r>
      <w:r w:rsidR="00522C70" w:rsidRPr="00D87147">
        <w:rPr>
          <w:rFonts w:hint="eastAsia"/>
        </w:rPr>
        <w:t>2004</w:t>
      </w:r>
      <w:r w:rsidR="00522C70">
        <w:rPr>
          <w:rFonts w:hint="eastAsia"/>
        </w:rPr>
        <w:t>年《宪法》第</w:t>
      </w:r>
      <w:r w:rsidR="00522C70" w:rsidRPr="00D87147">
        <w:rPr>
          <w:rFonts w:hint="eastAsia"/>
        </w:rPr>
        <w:t>83</w:t>
      </w:r>
      <w:r w:rsidR="00522C70">
        <w:rPr>
          <w:rFonts w:hint="eastAsia"/>
        </w:rPr>
        <w:t>条规定下院为妇女预留</w:t>
      </w:r>
      <w:r w:rsidR="00522C70" w:rsidRPr="00D87147">
        <w:rPr>
          <w:rFonts w:hint="eastAsia"/>
        </w:rPr>
        <w:t>27</w:t>
      </w:r>
      <w:r w:rsidR="008E44B7">
        <w:rPr>
          <w:rFonts w:hint="eastAsia"/>
        </w:rPr>
        <w:t>%</w:t>
      </w:r>
      <w:r w:rsidR="00522C70">
        <w:rPr>
          <w:rFonts w:hint="eastAsia"/>
        </w:rPr>
        <w:t>的席位，上院保留</w:t>
      </w:r>
      <w:r w:rsidR="00522C70" w:rsidRPr="00D87147">
        <w:rPr>
          <w:rFonts w:hint="eastAsia"/>
        </w:rPr>
        <w:t>17</w:t>
      </w:r>
      <w:r w:rsidR="008E44B7">
        <w:rPr>
          <w:rFonts w:hint="eastAsia"/>
        </w:rPr>
        <w:t>%</w:t>
      </w:r>
      <w:r w:rsidR="00522C70">
        <w:rPr>
          <w:rFonts w:hint="eastAsia"/>
        </w:rPr>
        <w:t>的席位，而《选举法》规定每个省、县和村委员会为妇女候选人分配至少</w:t>
      </w:r>
      <w:r w:rsidR="00522C70" w:rsidRPr="00D87147">
        <w:rPr>
          <w:rFonts w:hint="eastAsia"/>
        </w:rPr>
        <w:t>25</w:t>
      </w:r>
      <w:r w:rsidR="008E44B7">
        <w:rPr>
          <w:rFonts w:hint="eastAsia"/>
        </w:rPr>
        <w:t>%</w:t>
      </w:r>
      <w:r w:rsidR="00522C70">
        <w:rPr>
          <w:rFonts w:hint="eastAsia"/>
        </w:rPr>
        <w:t>的席位；</w:t>
      </w:r>
    </w:p>
    <w:p w14:paraId="7500E857" w14:textId="2E59F4F1" w:rsidR="00522C70" w:rsidRDefault="0070783B" w:rsidP="00522C70">
      <w:pPr>
        <w:pStyle w:val="SingleTxt"/>
      </w:pPr>
      <w:r>
        <w:tab/>
      </w:r>
      <w:r w:rsidR="00522C70">
        <w:rPr>
          <w:rFonts w:hint="eastAsia"/>
        </w:rPr>
        <w:t>(b)</w:t>
      </w:r>
      <w:r w:rsidR="00522C70">
        <w:rPr>
          <w:rFonts w:hint="eastAsia"/>
        </w:rPr>
        <w:tab/>
      </w:r>
      <w:r w:rsidR="00522C70">
        <w:rPr>
          <w:rFonts w:hint="eastAsia"/>
        </w:rPr>
        <w:t>明确禁止阿富汗妇女担任公职或参与治理——当前事实当局的行政机构中无一名女性任职，且女性被完全排除在公务员体系及所有治理职能之外；</w:t>
      </w:r>
    </w:p>
    <w:p w14:paraId="3EDE449F" w14:textId="4C16A069" w:rsidR="00522C70" w:rsidRDefault="0070783B" w:rsidP="00522C70">
      <w:pPr>
        <w:pStyle w:val="SingleTxt"/>
      </w:pPr>
      <w:r>
        <w:tab/>
      </w:r>
      <w:r w:rsidR="00522C70">
        <w:rPr>
          <w:rFonts w:hint="eastAsia"/>
        </w:rPr>
        <w:t>(c)</w:t>
      </w:r>
      <w:r w:rsidR="00522C70">
        <w:rPr>
          <w:rFonts w:hint="eastAsia"/>
        </w:rPr>
        <w:tab/>
      </w:r>
      <w:r w:rsidR="00522C70">
        <w:rPr>
          <w:rFonts w:hint="eastAsia"/>
        </w:rPr>
        <w:t>将阿富汗妇女排除在外交事务、国际关系和建设和平进程之外；</w:t>
      </w:r>
    </w:p>
    <w:p w14:paraId="6FFB5AB4" w14:textId="1B14B456" w:rsidR="00522C70" w:rsidRDefault="0070783B" w:rsidP="00522C70">
      <w:pPr>
        <w:pStyle w:val="SingleTxt"/>
      </w:pPr>
      <w:r>
        <w:tab/>
      </w:r>
      <w:r w:rsidR="00522C70">
        <w:rPr>
          <w:rFonts w:hint="eastAsia"/>
        </w:rPr>
        <w:t>(d)</w:t>
      </w:r>
      <w:r w:rsidR="00522C70">
        <w:rPr>
          <w:rFonts w:hint="eastAsia"/>
        </w:rPr>
        <w:tab/>
      </w:r>
      <w:r w:rsidR="00522C70" w:rsidRPr="00D87147">
        <w:rPr>
          <w:rFonts w:hint="eastAsia"/>
        </w:rPr>
        <w:t>2021</w:t>
      </w:r>
      <w:r w:rsidR="00522C70">
        <w:rPr>
          <w:rFonts w:hint="eastAsia"/>
        </w:rPr>
        <w:t>年</w:t>
      </w:r>
      <w:r w:rsidR="00522C70" w:rsidRPr="00D87147">
        <w:rPr>
          <w:rFonts w:hint="eastAsia"/>
        </w:rPr>
        <w:t>8</w:t>
      </w:r>
      <w:r w:rsidR="00522C70">
        <w:rPr>
          <w:rFonts w:hint="eastAsia"/>
        </w:rPr>
        <w:t>月之前取得的进展遭到蓄意逆转——</w:t>
      </w:r>
      <w:r w:rsidR="00522C70" w:rsidRPr="00D87147">
        <w:rPr>
          <w:rFonts w:hint="eastAsia"/>
        </w:rPr>
        <w:t>2019</w:t>
      </w:r>
      <w:r w:rsidR="00522C70">
        <w:rPr>
          <w:rFonts w:hint="eastAsia"/>
        </w:rPr>
        <w:t>年妇女在社区发展理事会中的占比增至近</w:t>
      </w:r>
      <w:r w:rsidR="00522C70" w:rsidRPr="00D87147">
        <w:rPr>
          <w:rFonts w:hint="eastAsia"/>
        </w:rPr>
        <w:t>50</w:t>
      </w:r>
      <w:r w:rsidR="008E44B7">
        <w:rPr>
          <w:rFonts w:hint="eastAsia"/>
        </w:rPr>
        <w:t>%</w:t>
      </w:r>
      <w:r w:rsidR="00522C70">
        <w:rPr>
          <w:rFonts w:hint="eastAsia"/>
        </w:rPr>
        <w:t>，</w:t>
      </w:r>
      <w:r w:rsidR="00522C70" w:rsidRPr="00D87147">
        <w:rPr>
          <w:rFonts w:hint="eastAsia"/>
        </w:rPr>
        <w:t>2020</w:t>
      </w:r>
      <w:r w:rsidR="00522C70">
        <w:rPr>
          <w:rFonts w:hint="eastAsia"/>
        </w:rPr>
        <w:t>年在公务员中的占比达到</w:t>
      </w:r>
      <w:r w:rsidR="00522C70" w:rsidRPr="00D87147">
        <w:rPr>
          <w:rFonts w:hint="eastAsia"/>
        </w:rPr>
        <w:t>28</w:t>
      </w:r>
      <w:r w:rsidR="008E44B7">
        <w:rPr>
          <w:rFonts w:hint="eastAsia"/>
        </w:rPr>
        <w:t>%</w:t>
      </w:r>
      <w:r w:rsidR="00522C70">
        <w:rPr>
          <w:rFonts w:hint="eastAsia"/>
        </w:rPr>
        <w:t>；</w:t>
      </w:r>
    </w:p>
    <w:p w14:paraId="18D3AE85" w14:textId="04571911" w:rsidR="00522C70" w:rsidRDefault="0070783B" w:rsidP="00522C70">
      <w:pPr>
        <w:pStyle w:val="SingleTxt"/>
      </w:pPr>
      <w:r>
        <w:tab/>
      </w:r>
      <w:r w:rsidR="00522C70">
        <w:rPr>
          <w:rFonts w:hint="eastAsia"/>
        </w:rPr>
        <w:t>(e)</w:t>
      </w:r>
      <w:r w:rsidR="00522C70">
        <w:rPr>
          <w:rFonts w:hint="eastAsia"/>
        </w:rPr>
        <w:tab/>
      </w:r>
      <w:r w:rsidR="00522C70">
        <w:rPr>
          <w:rFonts w:hint="eastAsia"/>
        </w:rPr>
        <w:t>尚未制定推动妇女重返政治与公共生活的国家战略，且各政党实际已陷于瘫痪状态。</w:t>
      </w:r>
    </w:p>
    <w:p w14:paraId="0BDAD300" w14:textId="0AB5C9C1" w:rsidR="00522C70" w:rsidRDefault="00522C70" w:rsidP="00522C70">
      <w:pPr>
        <w:pStyle w:val="SingleTxt"/>
      </w:pPr>
      <w:r w:rsidRPr="00D87147">
        <w:rPr>
          <w:rFonts w:hint="eastAsia"/>
        </w:rPr>
        <w:t>25</w:t>
      </w:r>
      <w:r>
        <w:rPr>
          <w:rFonts w:hint="eastAsia"/>
        </w:rPr>
        <w:t>.</w:t>
      </w:r>
      <w:r>
        <w:rPr>
          <w:rFonts w:hint="eastAsia"/>
        </w:rPr>
        <w:tab/>
      </w:r>
      <w:r w:rsidRPr="0070783B">
        <w:rPr>
          <w:rFonts w:asciiTheme="majorBidi" w:eastAsia="黑体" w:hAnsiTheme="majorBidi" w:cstheme="majorBidi"/>
        </w:rPr>
        <w:t>委员会忆及委员会第</w:t>
      </w:r>
      <w:r w:rsidRPr="00D87147">
        <w:rPr>
          <w:rFonts w:asciiTheme="majorBidi" w:eastAsia="黑体" w:hAnsiTheme="majorBidi" w:cstheme="majorBidi"/>
        </w:rPr>
        <w:t>40</w:t>
      </w:r>
      <w:r w:rsidRPr="0070783B">
        <w:rPr>
          <w:rFonts w:asciiTheme="majorBidi" w:eastAsia="黑体" w:hAnsiTheme="majorBidi" w:cstheme="majorBidi"/>
        </w:rPr>
        <w:t>号一般性建议</w:t>
      </w:r>
      <w:r w:rsidR="008E44B7" w:rsidRPr="0070783B">
        <w:rPr>
          <w:rFonts w:asciiTheme="majorBidi" w:eastAsia="黑体" w:hAnsiTheme="majorBidi" w:cstheme="majorBidi"/>
        </w:rPr>
        <w:t>(</w:t>
      </w:r>
      <w:r w:rsidRPr="00D87147">
        <w:rPr>
          <w:rFonts w:asciiTheme="majorBidi" w:eastAsia="黑体" w:hAnsiTheme="majorBidi" w:cstheme="majorBidi"/>
        </w:rPr>
        <w:t>2024</w:t>
      </w:r>
      <w:r w:rsidRPr="0070783B">
        <w:rPr>
          <w:rFonts w:asciiTheme="majorBidi" w:eastAsia="黑体" w:hAnsiTheme="majorBidi" w:cstheme="majorBidi"/>
        </w:rPr>
        <w:t>年</w:t>
      </w:r>
      <w:r w:rsidR="008E44B7" w:rsidRPr="0070783B">
        <w:rPr>
          <w:rFonts w:asciiTheme="majorBidi" w:eastAsia="黑体" w:hAnsiTheme="majorBidi" w:cstheme="majorBidi"/>
        </w:rPr>
        <w:t>)</w:t>
      </w:r>
      <w:r w:rsidRPr="0070783B">
        <w:rPr>
          <w:rFonts w:asciiTheme="majorBidi" w:eastAsia="黑体" w:hAnsiTheme="majorBidi" w:cstheme="majorBidi"/>
        </w:rPr>
        <w:t>，因此再次呼吁包括联合国和各会员国在内的所有利益攸关方</w:t>
      </w:r>
      <w:r w:rsidRPr="0070783B">
        <w:rPr>
          <w:rFonts w:asciiTheme="majorBidi" w:eastAsia="黑体" w:hAnsiTheme="majorBidi" w:cstheme="majorBidi"/>
        </w:rPr>
        <w:t>——</w:t>
      </w:r>
      <w:r w:rsidRPr="0070783B">
        <w:rPr>
          <w:rFonts w:asciiTheme="majorBidi" w:eastAsia="黑体" w:hAnsiTheme="majorBidi" w:cstheme="majorBidi"/>
        </w:rPr>
        <w:t>尤其值此筹备新一轮多哈会谈之际</w:t>
      </w:r>
      <w:r w:rsidRPr="0070783B">
        <w:rPr>
          <w:rFonts w:asciiTheme="majorBidi" w:eastAsia="黑体" w:hAnsiTheme="majorBidi" w:cstheme="majorBidi"/>
        </w:rPr>
        <w:t>——</w:t>
      </w:r>
      <w:r w:rsidRPr="0070783B">
        <w:rPr>
          <w:rFonts w:asciiTheme="majorBidi" w:eastAsia="黑体" w:hAnsiTheme="majorBidi" w:cstheme="majorBidi"/>
        </w:rPr>
        <w:t>确保在所有未来谈判与和平进程中倾听阿富汗妇女的各方面意见。委员会强调，若将妇女排斥在外，不仅违背人权义务，而且将危及持久和平与包容性治理前景。委员会还呼吁国际社会回顾妇女在与事实当局的所有外交接触中进行参与和享受平等权利的重要性，以期促进更具包容性的治理。委员会呼吁事实当局：</w:t>
      </w:r>
    </w:p>
    <w:p w14:paraId="64DD60B1" w14:textId="3CB0BBCB" w:rsidR="00522C70" w:rsidRDefault="0070783B" w:rsidP="00522C70">
      <w:pPr>
        <w:pStyle w:val="SingleTxt"/>
      </w:pPr>
      <w:r>
        <w:tab/>
      </w:r>
      <w:r w:rsidR="00522C70">
        <w:rPr>
          <w:rFonts w:hint="eastAsia"/>
        </w:rPr>
        <w:t>(a)</w:t>
      </w:r>
      <w:r w:rsidR="00522C70">
        <w:rPr>
          <w:rFonts w:hint="eastAsia"/>
        </w:rPr>
        <w:tab/>
      </w:r>
      <w:r w:rsidR="00522C70" w:rsidRPr="0070783B">
        <w:rPr>
          <w:rFonts w:asciiTheme="majorBidi" w:eastAsia="黑体" w:hAnsiTheme="majorBidi" w:cstheme="majorBidi"/>
        </w:rPr>
        <w:t>立即恢复宪法和立法配额，以确保妇女在下院和上院、省、县和村委员会以及事实当局各部委中获得平等包容的代表权，并废除所有阻碍妇女担任公职或参与治理的限制性规定；</w:t>
      </w:r>
    </w:p>
    <w:p w14:paraId="1BD36143" w14:textId="63213209" w:rsidR="00522C70" w:rsidRDefault="0070783B" w:rsidP="00522C70">
      <w:pPr>
        <w:pStyle w:val="SingleTxt"/>
      </w:pPr>
      <w:r>
        <w:tab/>
      </w:r>
      <w:r w:rsidR="00522C70">
        <w:rPr>
          <w:rFonts w:hint="eastAsia"/>
        </w:rPr>
        <w:t>(b)</w:t>
      </w:r>
      <w:r w:rsidR="00522C70">
        <w:rPr>
          <w:rFonts w:hint="eastAsia"/>
        </w:rPr>
        <w:tab/>
      </w:r>
      <w:r w:rsidR="00522C70" w:rsidRPr="0070783B">
        <w:rPr>
          <w:rFonts w:asciiTheme="majorBidi" w:eastAsia="黑体" w:hAnsiTheme="majorBidi" w:cstheme="majorBidi"/>
        </w:rPr>
        <w:t>确保妇女在外交部门和参加国际谈判的代表团中享有平等代表权；</w:t>
      </w:r>
    </w:p>
    <w:p w14:paraId="1746FD97" w14:textId="0B897491" w:rsidR="00522C70" w:rsidRDefault="0070783B" w:rsidP="00522C70">
      <w:pPr>
        <w:pStyle w:val="SingleTxt"/>
      </w:pPr>
      <w:r>
        <w:tab/>
      </w:r>
      <w:r w:rsidR="00522C70">
        <w:rPr>
          <w:rFonts w:hint="eastAsia"/>
        </w:rPr>
        <w:t>(c)</w:t>
      </w:r>
      <w:r w:rsidR="00522C70">
        <w:rPr>
          <w:rFonts w:hint="eastAsia"/>
        </w:rPr>
        <w:tab/>
      </w:r>
      <w:r w:rsidR="00522C70" w:rsidRPr="0070783B">
        <w:rPr>
          <w:rFonts w:asciiTheme="majorBidi" w:eastAsia="黑体" w:hAnsiTheme="majorBidi" w:cstheme="majorBidi"/>
        </w:rPr>
        <w:t>在国家、省和地方各级建立妇女咨询委员会，并确保妇女参与所有涉及妇女和女孩权益的决策进程；</w:t>
      </w:r>
    </w:p>
    <w:p w14:paraId="197B50D1" w14:textId="3349845E" w:rsidR="00522C70" w:rsidRDefault="0070783B" w:rsidP="00522C70">
      <w:pPr>
        <w:pStyle w:val="SingleTxt"/>
      </w:pPr>
      <w:r>
        <w:tab/>
      </w:r>
      <w:r w:rsidR="00522C70">
        <w:rPr>
          <w:rFonts w:hint="eastAsia"/>
        </w:rPr>
        <w:t>(d)</w:t>
      </w:r>
      <w:r w:rsidR="00522C70">
        <w:rPr>
          <w:rFonts w:hint="eastAsia"/>
        </w:rPr>
        <w:tab/>
      </w:r>
      <w:r w:rsidR="00522C70" w:rsidRPr="0070783B">
        <w:rPr>
          <w:rFonts w:asciiTheme="majorBidi" w:eastAsia="黑体" w:hAnsiTheme="majorBidi" w:cstheme="majorBidi"/>
        </w:rPr>
        <w:t>提供适当的托儿设施，确保出行自由，保护妇女在政治生活中不受威胁和恐吓，依法追究行为者的责任，为女性政治家和候选人提供竞选资金和政治领导技能培训，恢复政党的正常运作，保证妇女在这些政党中享有平等代表权，并确保妇女切实参与所有治理和和平建设机构，从而消除妇女的参政障碍。</w:t>
      </w:r>
    </w:p>
    <w:p w14:paraId="2AD815ED" w14:textId="77777777" w:rsidR="00522C70" w:rsidRDefault="00522C70" w:rsidP="00522C70">
      <w:pPr>
        <w:pStyle w:val="SingleTxt"/>
      </w:pPr>
      <w:r w:rsidRPr="00D87147">
        <w:rPr>
          <w:rFonts w:hint="eastAsia"/>
        </w:rPr>
        <w:t>26</w:t>
      </w:r>
      <w:r>
        <w:rPr>
          <w:rFonts w:hint="eastAsia"/>
        </w:rPr>
        <w:t>.</w:t>
      </w:r>
      <w:r>
        <w:rPr>
          <w:rFonts w:hint="eastAsia"/>
        </w:rPr>
        <w:tab/>
      </w:r>
      <w:r w:rsidRPr="0070783B">
        <w:rPr>
          <w:rFonts w:asciiTheme="majorBidi" w:eastAsia="黑体" w:hAnsiTheme="majorBidi" w:cstheme="majorBidi"/>
        </w:rPr>
        <w:t>委员会呼吁国际社会对事实当局采取有针对性的制裁措施，施加援助条件和外交压力，以恢复妇女参政，并将加快妇女在各级决策中的平等和包容代表性方面取得可衡量的进展作为提供财政援助或实现关系正常化的前提条件。国际社会应支持替代性治理结构，将阿富汗妇女纳入涉及国家前途的决策进程，通过多边论坛持续施压，要求恢复妇女参政，提供奖学金和培训机会，助力阿富汗妇女学习公共行政和法律，并支持阿富汗海外妇女组织发展。</w:t>
      </w:r>
    </w:p>
    <w:p w14:paraId="3ECE012F"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国籍</w:t>
      </w:r>
    </w:p>
    <w:p w14:paraId="00104AFC" w14:textId="77777777" w:rsidR="00522C70" w:rsidRDefault="00522C70" w:rsidP="00522C70">
      <w:pPr>
        <w:pStyle w:val="SingleTxt"/>
      </w:pPr>
      <w:r w:rsidRPr="00D87147">
        <w:rPr>
          <w:rFonts w:hint="eastAsia"/>
        </w:rPr>
        <w:t>27</w:t>
      </w:r>
      <w:r>
        <w:rPr>
          <w:rFonts w:hint="eastAsia"/>
        </w:rPr>
        <w:t>.</w:t>
      </w:r>
      <w:r>
        <w:rPr>
          <w:rFonts w:hint="eastAsia"/>
        </w:rPr>
        <w:tab/>
      </w:r>
      <w:r>
        <w:rPr>
          <w:rFonts w:hint="eastAsia"/>
        </w:rPr>
        <w:t>委员会深感关切的是，阿富汗持续严重侵犯妇女的国籍权，包括获得国民身份证件的权利，因为这些侵权行为导致妇女被排除在获得财产、继承权、子女监护权、正义和人道主义援助之外。委员会深为关切地注意到：</w:t>
      </w:r>
    </w:p>
    <w:p w14:paraId="0C195009" w14:textId="30C2B312" w:rsidR="00522C70" w:rsidRDefault="0070783B" w:rsidP="00522C70">
      <w:pPr>
        <w:pStyle w:val="SingleTxt"/>
      </w:pPr>
      <w:r>
        <w:tab/>
      </w:r>
      <w:r w:rsidR="00522C70">
        <w:rPr>
          <w:rFonts w:hint="eastAsia"/>
        </w:rPr>
        <w:t>(a)</w:t>
      </w:r>
      <w:r w:rsidR="00522C70">
        <w:rPr>
          <w:rFonts w:hint="eastAsia"/>
        </w:rPr>
        <w:tab/>
      </w:r>
      <w:r w:rsidR="00522C70">
        <w:rPr>
          <w:rFonts w:hint="eastAsia"/>
        </w:rPr>
        <w:t>缔约国妇女在没有男性参与的情况下无法进行子女出生登记，无法获得身份证件，并被剥夺将国籍传给后代的权利；</w:t>
      </w:r>
    </w:p>
    <w:p w14:paraId="42201C5F" w14:textId="385C7D33" w:rsidR="00522C70" w:rsidRDefault="0070783B" w:rsidP="00522C70">
      <w:pPr>
        <w:pStyle w:val="SingleTxt"/>
      </w:pPr>
      <w:r>
        <w:tab/>
      </w:r>
      <w:r w:rsidR="00522C70">
        <w:rPr>
          <w:rFonts w:hint="eastAsia"/>
        </w:rPr>
        <w:t>(b)</w:t>
      </w:r>
      <w:r w:rsidR="00522C70">
        <w:rPr>
          <w:rFonts w:hint="eastAsia"/>
        </w:rPr>
        <w:tab/>
      </w:r>
      <w:r w:rsidR="00522C70">
        <w:rPr>
          <w:rFonts w:hint="eastAsia"/>
        </w:rPr>
        <w:t>由于民事文件发放中心缺失，加之限制妇女出行自由的社会规范阻碍其返回原籍获取必要证件，无证妇女，特别是最易受侵害的妇女，如女性户主、丧偶妇女、离异妇女、残疾妇女、女同性恋、女双性恋、女跨性别者、女间性者、境内流离失所妇女及回返妇女，面临民事文件缺失、无国籍状态及人口贩运风险。</w:t>
      </w:r>
    </w:p>
    <w:p w14:paraId="64ED4B5C" w14:textId="77777777" w:rsidR="00522C70" w:rsidRDefault="00522C70" w:rsidP="00522C70">
      <w:pPr>
        <w:pStyle w:val="SingleTxt"/>
      </w:pPr>
      <w:r w:rsidRPr="00D87147">
        <w:rPr>
          <w:rFonts w:hint="eastAsia"/>
        </w:rPr>
        <w:t>28</w:t>
      </w:r>
      <w:r>
        <w:rPr>
          <w:rFonts w:hint="eastAsia"/>
        </w:rPr>
        <w:t>.</w:t>
      </w:r>
      <w:r>
        <w:rPr>
          <w:rFonts w:hint="eastAsia"/>
        </w:rPr>
        <w:tab/>
      </w:r>
      <w:r w:rsidRPr="0070783B">
        <w:rPr>
          <w:rFonts w:asciiTheme="majorBidi" w:eastAsia="黑体" w:hAnsiTheme="majorBidi" w:cstheme="majorBidi"/>
        </w:rPr>
        <w:t>委员会紧急呼吁国际社会，特别是第三缔约国、多边机构、区域组织、捐助者和人道主义行为者协调一致地努力：</w:t>
      </w:r>
    </w:p>
    <w:p w14:paraId="7E70F0CB" w14:textId="589D2746" w:rsidR="00522C70" w:rsidRDefault="0070783B" w:rsidP="00522C70">
      <w:pPr>
        <w:pStyle w:val="SingleTxt"/>
      </w:pPr>
      <w:r>
        <w:tab/>
      </w:r>
      <w:r w:rsidR="00522C70">
        <w:rPr>
          <w:rFonts w:hint="eastAsia"/>
        </w:rPr>
        <w:t>(a)</w:t>
      </w:r>
      <w:r w:rsidR="00522C70">
        <w:rPr>
          <w:rFonts w:hint="eastAsia"/>
        </w:rPr>
        <w:tab/>
      </w:r>
      <w:r w:rsidR="00522C70" w:rsidRPr="0070783B">
        <w:rPr>
          <w:rFonts w:asciiTheme="majorBidi" w:eastAsia="黑体" w:hAnsiTheme="majorBidi" w:cstheme="majorBidi"/>
        </w:rPr>
        <w:t>确保阿富汗所有妇女和女孩都能获得国民身份证件；</w:t>
      </w:r>
    </w:p>
    <w:p w14:paraId="4DD29CEC" w14:textId="711AB170" w:rsidR="00522C70" w:rsidRDefault="0070783B" w:rsidP="00522C70">
      <w:pPr>
        <w:pStyle w:val="SingleTxt"/>
      </w:pPr>
      <w:r>
        <w:tab/>
      </w:r>
      <w:r w:rsidR="00522C70">
        <w:rPr>
          <w:rFonts w:hint="eastAsia"/>
        </w:rPr>
        <w:t>(b)</w:t>
      </w:r>
      <w:r w:rsidR="00522C70">
        <w:rPr>
          <w:rFonts w:hint="eastAsia"/>
        </w:rPr>
        <w:tab/>
      </w:r>
      <w:r w:rsidR="00522C70" w:rsidRPr="0070783B">
        <w:rPr>
          <w:rFonts w:asciiTheme="majorBidi" w:eastAsia="黑体" w:hAnsiTheme="majorBidi" w:cstheme="majorBidi"/>
        </w:rPr>
        <w:t>为阿富汗全体妇女和儿童获得包括出生和民事婚姻登记在内的民事文件持续提供专项资金支持，并重点覆盖最易陷入无国籍状态和</w:t>
      </w:r>
      <w:r w:rsidR="00522C70" w:rsidRPr="0070783B">
        <w:rPr>
          <w:rFonts w:asciiTheme="majorBidi" w:eastAsia="黑体" w:hAnsiTheme="majorBidi" w:cstheme="majorBidi"/>
        </w:rPr>
        <w:t>/</w:t>
      </w:r>
      <w:r w:rsidR="00522C70" w:rsidRPr="0070783B">
        <w:rPr>
          <w:rFonts w:asciiTheme="majorBidi" w:eastAsia="黑体" w:hAnsiTheme="majorBidi" w:cstheme="majorBidi"/>
        </w:rPr>
        <w:t>或遭贩运的高危群体，如女性户主、丧偶妇女、离异妇女、残疾妇女、女同性恋、女双性恋、女跨性别者、女间性者、境内流离失所妇女及回返妇女及其子女；</w:t>
      </w:r>
    </w:p>
    <w:p w14:paraId="23DAE945" w14:textId="2815F9DE" w:rsidR="00522C70" w:rsidRDefault="0070783B" w:rsidP="00522C70">
      <w:pPr>
        <w:pStyle w:val="SingleTxt"/>
      </w:pPr>
      <w:r>
        <w:tab/>
      </w:r>
      <w:r w:rsidR="00522C70">
        <w:rPr>
          <w:rFonts w:hint="eastAsia"/>
        </w:rPr>
        <w:t>(c)</w:t>
      </w:r>
      <w:r w:rsidR="00522C70">
        <w:rPr>
          <w:rFonts w:hint="eastAsia"/>
        </w:rPr>
        <w:tab/>
      </w:r>
      <w:r w:rsidR="00522C70" w:rsidRPr="0070783B">
        <w:rPr>
          <w:rFonts w:asciiTheme="majorBidi" w:eastAsia="黑体" w:hAnsiTheme="majorBidi" w:cstheme="majorBidi"/>
        </w:rPr>
        <w:t>通过媒体开展重点面向宗教领袖和公众的社会宣传运动，让人们更好地认识出生和个人身份证件民事登记对妇女及其子女获得基本服务和行使人权的重要性。</w:t>
      </w:r>
    </w:p>
    <w:p w14:paraId="2033C63F" w14:textId="5E465104" w:rsidR="00522C70" w:rsidRDefault="00522C70" w:rsidP="00522C70">
      <w:pPr>
        <w:pStyle w:val="SingleTxt"/>
      </w:pPr>
      <w:r w:rsidRPr="00D87147">
        <w:rPr>
          <w:rFonts w:hint="eastAsia"/>
        </w:rPr>
        <w:t>29</w:t>
      </w:r>
      <w:r>
        <w:rPr>
          <w:rFonts w:hint="eastAsia"/>
        </w:rPr>
        <w:t>.</w:t>
      </w:r>
      <w:r>
        <w:rPr>
          <w:rFonts w:hint="eastAsia"/>
        </w:rPr>
        <w:tab/>
      </w:r>
      <w:r w:rsidRPr="0070783B">
        <w:rPr>
          <w:rFonts w:asciiTheme="majorBidi" w:eastAsia="黑体" w:hAnsiTheme="majorBidi" w:cstheme="majorBidi"/>
        </w:rPr>
        <w:t>委员会回顾关于妇女的难民地位、庇护、国籍和无国籍状态与性别相关方面的第</w:t>
      </w:r>
      <w:r w:rsidRPr="00D87147">
        <w:rPr>
          <w:rFonts w:asciiTheme="majorBidi" w:eastAsia="黑体" w:hAnsiTheme="majorBidi" w:cstheme="majorBidi"/>
        </w:rPr>
        <w:t>32</w:t>
      </w:r>
      <w:r w:rsidRPr="0070783B">
        <w:rPr>
          <w:rFonts w:asciiTheme="majorBidi" w:eastAsia="黑体" w:hAnsiTheme="majorBidi" w:cstheme="majorBidi"/>
        </w:rPr>
        <w:t>号一般性建议</w:t>
      </w:r>
      <w:r w:rsidR="008E44B7" w:rsidRPr="0070783B">
        <w:rPr>
          <w:rFonts w:asciiTheme="majorBidi" w:eastAsia="黑体" w:hAnsiTheme="majorBidi" w:cstheme="majorBidi"/>
        </w:rPr>
        <w:t>(</w:t>
      </w:r>
      <w:r w:rsidRPr="00D87147">
        <w:rPr>
          <w:rFonts w:asciiTheme="majorBidi" w:eastAsia="黑体" w:hAnsiTheme="majorBidi" w:cstheme="majorBidi"/>
        </w:rPr>
        <w:t>2014</w:t>
      </w:r>
      <w:r w:rsidRPr="0070783B">
        <w:rPr>
          <w:rFonts w:asciiTheme="majorBidi" w:eastAsia="黑体" w:hAnsiTheme="majorBidi" w:cstheme="majorBidi"/>
        </w:rPr>
        <w:t>年</w:t>
      </w:r>
      <w:r w:rsidR="008E44B7" w:rsidRPr="0070783B">
        <w:rPr>
          <w:rFonts w:asciiTheme="majorBidi" w:eastAsia="黑体" w:hAnsiTheme="majorBidi" w:cstheme="majorBidi"/>
        </w:rPr>
        <w:t>)</w:t>
      </w:r>
      <w:r w:rsidRPr="0070783B">
        <w:rPr>
          <w:rFonts w:asciiTheme="majorBidi" w:eastAsia="黑体" w:hAnsiTheme="majorBidi" w:cstheme="majorBidi"/>
        </w:rPr>
        <w:t>及其以前的建议</w:t>
      </w:r>
      <w:r w:rsidRPr="0070783B">
        <w:rPr>
          <w:rFonts w:asciiTheme="majorBidi" w:eastAsia="黑体" w:hAnsiTheme="majorBidi" w:cstheme="majorBidi"/>
        </w:rPr>
        <w:t>(</w:t>
      </w:r>
      <w:hyperlink r:id="rId23" w:history="1">
        <w:r w:rsidR="00A521AD" w:rsidRPr="00A521AD">
          <w:rPr>
            <w:rStyle w:val="af7"/>
            <w:spacing w:val="2"/>
            <w:w w:val="102"/>
            <w:lang w:val="en-GB"/>
          </w:rPr>
          <w:t>CEDA</w:t>
        </w:r>
        <w:r w:rsidR="00A521AD" w:rsidRPr="00A521AD">
          <w:rPr>
            <w:rStyle w:val="af7"/>
            <w:spacing w:val="2"/>
            <w:w w:val="102"/>
            <w:lang w:val="en-GB"/>
          </w:rPr>
          <w:t>W</w:t>
        </w:r>
        <w:r w:rsidR="00A521AD" w:rsidRPr="00A521AD">
          <w:rPr>
            <w:rStyle w:val="af7"/>
            <w:spacing w:val="2"/>
            <w:w w:val="102"/>
            <w:lang w:val="en-GB"/>
          </w:rPr>
          <w:t>/C/AFG/CO/3</w:t>
        </w:r>
      </w:hyperlink>
      <w:r w:rsidRPr="0070783B">
        <w:rPr>
          <w:rFonts w:asciiTheme="majorBidi" w:eastAsia="黑体" w:hAnsiTheme="majorBidi" w:cstheme="majorBidi"/>
        </w:rPr>
        <w:t>，第</w:t>
      </w:r>
      <w:r w:rsidRPr="00D87147">
        <w:rPr>
          <w:rFonts w:asciiTheme="majorBidi" w:eastAsia="黑体" w:hAnsiTheme="majorBidi" w:cstheme="majorBidi"/>
        </w:rPr>
        <w:t>38</w:t>
      </w:r>
      <w:r w:rsidRPr="0070783B">
        <w:rPr>
          <w:rFonts w:asciiTheme="majorBidi" w:eastAsia="黑体" w:hAnsiTheme="majorBidi" w:cstheme="majorBidi"/>
        </w:rPr>
        <w:t>段</w:t>
      </w:r>
      <w:r w:rsidRPr="0070783B">
        <w:rPr>
          <w:rFonts w:asciiTheme="majorBidi" w:eastAsia="黑体" w:hAnsiTheme="majorBidi" w:cstheme="majorBidi"/>
        </w:rPr>
        <w:t>)</w:t>
      </w:r>
      <w:r w:rsidRPr="0070783B">
        <w:rPr>
          <w:rFonts w:asciiTheme="majorBidi" w:eastAsia="黑体" w:hAnsiTheme="majorBidi" w:cstheme="majorBidi"/>
        </w:rPr>
        <w:t>，敦促事实当局修订《民事登记法》，消除妇女，包括女性户主、丧偶妇女、离异妇女、残疾妇女、女同性恋、女双性恋、女跨性别者、女间性者、境内流离失所妇女及回返妇女在获得身份证件方面面临的障碍。</w:t>
      </w:r>
    </w:p>
    <w:p w14:paraId="7D4931FB"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教育</w:t>
      </w:r>
    </w:p>
    <w:p w14:paraId="7C0F54E1" w14:textId="77777777" w:rsidR="00522C70" w:rsidRDefault="00522C70" w:rsidP="00522C70">
      <w:pPr>
        <w:pStyle w:val="SingleTxt"/>
      </w:pPr>
      <w:r w:rsidRPr="00D87147">
        <w:rPr>
          <w:rFonts w:hint="eastAsia"/>
        </w:rPr>
        <w:t>30</w:t>
      </w:r>
      <w:r>
        <w:rPr>
          <w:rFonts w:hint="eastAsia"/>
        </w:rPr>
        <w:t>.</w:t>
      </w:r>
      <w:r>
        <w:rPr>
          <w:rFonts w:hint="eastAsia"/>
        </w:rPr>
        <w:tab/>
      </w:r>
      <w:r>
        <w:rPr>
          <w:rFonts w:hint="eastAsia"/>
        </w:rPr>
        <w:t>委员会注意到，缔约国在</w:t>
      </w:r>
      <w:r w:rsidRPr="00D87147">
        <w:rPr>
          <w:rFonts w:hint="eastAsia"/>
        </w:rPr>
        <w:t>2021</w:t>
      </w:r>
      <w:r>
        <w:rPr>
          <w:rFonts w:hint="eastAsia"/>
        </w:rPr>
        <w:t>年之前已取得重要进展：截至</w:t>
      </w:r>
      <w:r w:rsidRPr="00D87147">
        <w:rPr>
          <w:rFonts w:hint="eastAsia"/>
        </w:rPr>
        <w:t>2017</w:t>
      </w:r>
      <w:r>
        <w:rPr>
          <w:rFonts w:hint="eastAsia"/>
        </w:rPr>
        <w:t>年已有超过</w:t>
      </w:r>
      <w:r w:rsidRPr="00D87147">
        <w:rPr>
          <w:rFonts w:hint="eastAsia"/>
        </w:rPr>
        <w:t>350</w:t>
      </w:r>
      <w:r>
        <w:rPr>
          <w:rFonts w:hint="eastAsia"/>
        </w:rPr>
        <w:t>万女孩入学，并通过了强调性别敏感基础设施的《国家教育战略计划》。委员会深为关切地注意到，自</w:t>
      </w:r>
      <w:r w:rsidRPr="00D87147">
        <w:rPr>
          <w:rFonts w:hint="eastAsia"/>
        </w:rPr>
        <w:t>2021</w:t>
      </w:r>
      <w:r>
        <w:rPr>
          <w:rFonts w:hint="eastAsia"/>
        </w:rPr>
        <w:t>年</w:t>
      </w:r>
      <w:r w:rsidRPr="00D87147">
        <w:rPr>
          <w:rFonts w:hint="eastAsia"/>
        </w:rPr>
        <w:t>8</w:t>
      </w:r>
      <w:r>
        <w:rPr>
          <w:rFonts w:hint="eastAsia"/>
        </w:rPr>
        <w:t>月以来，女孩和妇女的受教育权出现系统和彻底的倒退，阿富汗妇女和女孩接受各级教育的机会遭到系统性剥夺。委员会感到关切的是，这不仅构成了目前极端的性别歧视和压迫，而且还将导致缔约国妇女和女孩世世代代被剥夺权利。委员会尤其感到震惊的是：</w:t>
      </w:r>
    </w:p>
    <w:p w14:paraId="73382EC0" w14:textId="6D41D43D" w:rsidR="00522C70" w:rsidRDefault="0070783B" w:rsidP="00522C70">
      <w:pPr>
        <w:pStyle w:val="SingleTxt"/>
      </w:pPr>
      <w:r>
        <w:tab/>
      </w:r>
      <w:r w:rsidR="00522C70">
        <w:rPr>
          <w:rFonts w:hint="eastAsia"/>
        </w:rPr>
        <w:t>(a)</w:t>
      </w:r>
      <w:r w:rsidR="00522C70">
        <w:rPr>
          <w:rFonts w:hint="eastAsia"/>
        </w:rPr>
        <w:tab/>
      </w:r>
      <w:r w:rsidR="00522C70" w:rsidRPr="00D87147">
        <w:rPr>
          <w:rFonts w:hint="eastAsia"/>
        </w:rPr>
        <w:t>2022</w:t>
      </w:r>
      <w:r w:rsidR="00522C70">
        <w:rPr>
          <w:rFonts w:hint="eastAsia"/>
        </w:rPr>
        <w:t>年</w:t>
      </w:r>
      <w:r w:rsidR="00522C70" w:rsidRPr="00D87147">
        <w:rPr>
          <w:rFonts w:hint="eastAsia"/>
        </w:rPr>
        <w:t>3</w:t>
      </w:r>
      <w:r w:rsidR="00522C70">
        <w:rPr>
          <w:rFonts w:hint="eastAsia"/>
        </w:rPr>
        <w:t>月，事实当局的教育部宣布，在制定“符合伊斯兰教法和阿富汗传统和文化”的复课计划之前，女子中学将继续关闭，但没有说明复课，事实上，这些学校仍然关闭；</w:t>
      </w:r>
      <w:r w:rsidR="00522C70" w:rsidRPr="00D87147">
        <w:rPr>
          <w:rFonts w:hint="eastAsia"/>
        </w:rPr>
        <w:t>2022</w:t>
      </w:r>
      <w:r w:rsidR="00522C70">
        <w:rPr>
          <w:rFonts w:hint="eastAsia"/>
        </w:rPr>
        <w:t>年</w:t>
      </w:r>
      <w:r w:rsidR="00522C70" w:rsidRPr="00D87147">
        <w:rPr>
          <w:rFonts w:hint="eastAsia"/>
        </w:rPr>
        <w:t>12</w:t>
      </w:r>
      <w:r w:rsidR="00522C70">
        <w:rPr>
          <w:rFonts w:hint="eastAsia"/>
        </w:rPr>
        <w:t>月，事实当局的高等教育部暂停了对女学生的高等教育，直到另行通知；事实当局的卫生部副部长于</w:t>
      </w:r>
      <w:r w:rsidR="00522C70" w:rsidRPr="00D87147">
        <w:rPr>
          <w:rFonts w:hint="eastAsia"/>
        </w:rPr>
        <w:t>2024</w:t>
      </w:r>
      <w:r w:rsidR="00522C70">
        <w:rPr>
          <w:rFonts w:hint="eastAsia"/>
        </w:rPr>
        <w:t>年</w:t>
      </w:r>
      <w:r w:rsidR="00522C70" w:rsidRPr="00D87147">
        <w:rPr>
          <w:rFonts w:hint="eastAsia"/>
        </w:rPr>
        <w:t>12</w:t>
      </w:r>
      <w:r w:rsidR="00522C70">
        <w:rPr>
          <w:rFonts w:hint="eastAsia"/>
        </w:rPr>
        <w:t>月发布了口头命令，禁止妇女在医疗机构学习，从而切断了妇女接受高等教育的唯一途径；</w:t>
      </w:r>
    </w:p>
    <w:p w14:paraId="4D66750F" w14:textId="11782299" w:rsidR="00522C70" w:rsidRDefault="0070783B" w:rsidP="00522C70">
      <w:pPr>
        <w:pStyle w:val="SingleTxt"/>
      </w:pPr>
      <w:r>
        <w:tab/>
      </w:r>
      <w:r w:rsidR="00522C70">
        <w:rPr>
          <w:rFonts w:hint="eastAsia"/>
        </w:rPr>
        <w:t>(b)</w:t>
      </w:r>
      <w:r w:rsidR="00522C70">
        <w:rPr>
          <w:rFonts w:hint="eastAsia"/>
        </w:rPr>
        <w:tab/>
      </w:r>
      <w:r w:rsidR="00522C70">
        <w:rPr>
          <w:rFonts w:hint="eastAsia"/>
        </w:rPr>
        <w:t>女孩获得教育的机会进一步受到男性监护要求的限制；</w:t>
      </w:r>
    </w:p>
    <w:p w14:paraId="6EA59D48" w14:textId="48D3F391" w:rsidR="00522C70" w:rsidRDefault="0070783B" w:rsidP="00522C70">
      <w:pPr>
        <w:pStyle w:val="SingleTxt"/>
      </w:pPr>
      <w:r>
        <w:tab/>
      </w:r>
      <w:r w:rsidR="00522C70">
        <w:rPr>
          <w:rFonts w:hint="eastAsia"/>
        </w:rPr>
        <w:t>(c)</w:t>
      </w:r>
      <w:r w:rsidR="00522C70">
        <w:rPr>
          <w:rFonts w:hint="eastAsia"/>
        </w:rPr>
        <w:tab/>
      </w:r>
      <w:r w:rsidR="00522C70">
        <w:rPr>
          <w:rFonts w:hint="eastAsia"/>
        </w:rPr>
        <w:t>事实当局已禁止妇女与教育类非政府组织合作，并解雇了女教师和大学讲师，致使女孩甚至无法接受小学教育，因为不允许男教师为她们授课；</w:t>
      </w:r>
    </w:p>
    <w:p w14:paraId="628FD561" w14:textId="0633CD0F" w:rsidR="00522C70" w:rsidRDefault="0070783B" w:rsidP="00522C70">
      <w:pPr>
        <w:pStyle w:val="SingleTxt"/>
      </w:pPr>
      <w:r>
        <w:tab/>
      </w:r>
      <w:r w:rsidR="00522C70">
        <w:rPr>
          <w:rFonts w:hint="eastAsia"/>
        </w:rPr>
        <w:t>(d)</w:t>
      </w:r>
      <w:r w:rsidR="00522C70">
        <w:rPr>
          <w:rFonts w:hint="eastAsia"/>
        </w:rPr>
        <w:tab/>
      </w:r>
      <w:r w:rsidR="00522C70">
        <w:rPr>
          <w:rFonts w:hint="eastAsia"/>
        </w:rPr>
        <w:t>非正规学习场所和社区开办的教育中心被关闭，教师在试图为女孩提供教育时遭到逮捕或恐吓；</w:t>
      </w:r>
    </w:p>
    <w:p w14:paraId="42F9DEC0" w14:textId="0C4E6197" w:rsidR="00522C70" w:rsidRDefault="0070783B" w:rsidP="00522C70">
      <w:pPr>
        <w:pStyle w:val="SingleTxt"/>
      </w:pPr>
      <w:r>
        <w:tab/>
      </w:r>
      <w:r w:rsidR="00522C70">
        <w:rPr>
          <w:rFonts w:hint="eastAsia"/>
        </w:rPr>
        <w:t>(e)</w:t>
      </w:r>
      <w:r w:rsidR="00522C70">
        <w:rPr>
          <w:rFonts w:hint="eastAsia"/>
        </w:rPr>
        <w:tab/>
      </w:r>
      <w:r w:rsidR="00522C70">
        <w:rPr>
          <w:rFonts w:hint="eastAsia"/>
        </w:rPr>
        <w:t>男孩和女孩被送到宗教学校，课程往往与极端主义伊斯兰教义相符，进一步强化了父权观念和性别陈规定型观念；</w:t>
      </w:r>
    </w:p>
    <w:p w14:paraId="06E356E7" w14:textId="3602869E" w:rsidR="00522C70" w:rsidRDefault="0070783B" w:rsidP="00522C70">
      <w:pPr>
        <w:pStyle w:val="SingleTxt"/>
      </w:pPr>
      <w:r>
        <w:tab/>
      </w:r>
      <w:r w:rsidR="00522C70">
        <w:rPr>
          <w:rFonts w:hint="eastAsia"/>
        </w:rPr>
        <w:t>(f)</w:t>
      </w:r>
      <w:r w:rsidR="00522C70">
        <w:rPr>
          <w:rFonts w:hint="eastAsia"/>
        </w:rPr>
        <w:tab/>
      </w:r>
      <w:r w:rsidR="00522C70">
        <w:rPr>
          <w:rFonts w:hint="eastAsia"/>
        </w:rPr>
        <w:t>对妇女和女孩接受教育的限制导致阿富汗</w:t>
      </w:r>
      <w:r w:rsidR="00522C70" w:rsidRPr="00D87147">
        <w:rPr>
          <w:rFonts w:hint="eastAsia"/>
        </w:rPr>
        <w:t>78</w:t>
      </w:r>
      <w:r w:rsidR="008E44B7">
        <w:rPr>
          <w:rFonts w:hint="eastAsia"/>
        </w:rPr>
        <w:t>%</w:t>
      </w:r>
      <w:r w:rsidR="00522C70">
        <w:rPr>
          <w:rFonts w:hint="eastAsia"/>
        </w:rPr>
        <w:t>的年轻妇女和女孩失去教育、就业或培训机会，造成童婚和对女孩的劳动剥削增加，并严重影响了她们的健康发展，抑郁症和自杀率令人震惊地上升，贫困现象也有所加剧。</w:t>
      </w:r>
    </w:p>
    <w:p w14:paraId="5A8985A7" w14:textId="77777777" w:rsidR="00522C70" w:rsidRDefault="00522C70" w:rsidP="00522C70">
      <w:pPr>
        <w:pStyle w:val="SingleTxt"/>
      </w:pPr>
      <w:r w:rsidRPr="00D87147">
        <w:rPr>
          <w:rFonts w:hint="eastAsia"/>
        </w:rPr>
        <w:t>31</w:t>
      </w:r>
      <w:r>
        <w:rPr>
          <w:rFonts w:hint="eastAsia"/>
        </w:rPr>
        <w:t>.</w:t>
      </w:r>
      <w:r>
        <w:rPr>
          <w:rFonts w:hint="eastAsia"/>
        </w:rPr>
        <w:tab/>
      </w:r>
      <w:r w:rsidRPr="0070783B">
        <w:rPr>
          <w:rFonts w:asciiTheme="majorBidi" w:eastAsia="黑体" w:hAnsiTheme="majorBidi" w:cstheme="majorBidi"/>
        </w:rPr>
        <w:t>根据委员会关于女孩和妇女受教育权利的第</w:t>
      </w:r>
      <w:r w:rsidRPr="00D87147">
        <w:rPr>
          <w:rFonts w:asciiTheme="majorBidi" w:eastAsia="黑体" w:hAnsiTheme="majorBidi" w:cstheme="majorBidi"/>
        </w:rPr>
        <w:t>36</w:t>
      </w:r>
      <w:r w:rsidRPr="0070783B">
        <w:rPr>
          <w:rFonts w:asciiTheme="majorBidi" w:eastAsia="黑体" w:hAnsiTheme="majorBidi" w:cstheme="majorBidi"/>
        </w:rPr>
        <w:t>号一般性建议</w:t>
      </w:r>
      <w:r w:rsidRPr="0070783B">
        <w:rPr>
          <w:rFonts w:asciiTheme="majorBidi" w:eastAsia="黑体" w:hAnsiTheme="majorBidi" w:cstheme="majorBidi"/>
        </w:rPr>
        <w:t>(</w:t>
      </w:r>
      <w:r w:rsidRPr="00D87147">
        <w:rPr>
          <w:rFonts w:asciiTheme="majorBidi" w:eastAsia="黑体" w:hAnsiTheme="majorBidi" w:cstheme="majorBidi"/>
        </w:rPr>
        <w:t>2017</w:t>
      </w:r>
      <w:r w:rsidRPr="0070783B">
        <w:rPr>
          <w:rFonts w:asciiTheme="majorBidi" w:eastAsia="黑体" w:hAnsiTheme="majorBidi" w:cstheme="majorBidi"/>
        </w:rPr>
        <w:t>年</w:t>
      </w:r>
      <w:r w:rsidRPr="0070783B">
        <w:rPr>
          <w:rFonts w:asciiTheme="majorBidi" w:eastAsia="黑体" w:hAnsiTheme="majorBidi" w:cstheme="majorBidi"/>
        </w:rPr>
        <w:t>)</w:t>
      </w:r>
      <w:r w:rsidRPr="0070783B">
        <w:rPr>
          <w:rFonts w:asciiTheme="majorBidi" w:eastAsia="黑体" w:hAnsiTheme="majorBidi" w:cstheme="majorBidi"/>
        </w:rPr>
        <w:t>和关于优质教育的可持续发展目标</w:t>
      </w:r>
      <w:r w:rsidRPr="00D87147">
        <w:rPr>
          <w:rFonts w:asciiTheme="majorBidi" w:eastAsia="黑体" w:hAnsiTheme="majorBidi" w:cstheme="majorBidi"/>
        </w:rPr>
        <w:t>4</w:t>
      </w:r>
      <w:r w:rsidRPr="0070783B">
        <w:rPr>
          <w:rFonts w:asciiTheme="majorBidi" w:eastAsia="黑体" w:hAnsiTheme="majorBidi" w:cstheme="majorBidi"/>
        </w:rPr>
        <w:t>，委员会紧急呼吁事实当局立即解除对女孩和妇女的所有教育禁令，并且：</w:t>
      </w:r>
    </w:p>
    <w:p w14:paraId="68D9382C" w14:textId="114800B1" w:rsidR="00522C70" w:rsidRDefault="0070783B" w:rsidP="00522C70">
      <w:pPr>
        <w:pStyle w:val="SingleTxt"/>
      </w:pPr>
      <w:r>
        <w:tab/>
      </w:r>
      <w:r w:rsidR="00522C70">
        <w:rPr>
          <w:rFonts w:hint="eastAsia"/>
        </w:rPr>
        <w:t>(a)</w:t>
      </w:r>
      <w:r w:rsidR="00522C70">
        <w:rPr>
          <w:rFonts w:hint="eastAsia"/>
        </w:rPr>
        <w:tab/>
      </w:r>
      <w:r w:rsidR="00522C70" w:rsidRPr="0070783B">
        <w:rPr>
          <w:rFonts w:asciiTheme="majorBidi" w:eastAsia="黑体" w:hAnsiTheme="majorBidi" w:cstheme="majorBidi"/>
        </w:rPr>
        <w:t>允许女孩上中学，让女性不受歧视地接受大学教育，确保所有女孩和妇女在各级教育和各个教育领域平等地接受优质教育</w:t>
      </w:r>
      <w:r w:rsidR="00522C70">
        <w:rPr>
          <w:rFonts w:hint="eastAsia"/>
        </w:rPr>
        <w:t>；</w:t>
      </w:r>
    </w:p>
    <w:p w14:paraId="704CEE63" w14:textId="124F313D" w:rsidR="00522C70" w:rsidRDefault="0070783B" w:rsidP="00522C70">
      <w:pPr>
        <w:pStyle w:val="SingleTxt"/>
      </w:pPr>
      <w:r>
        <w:tab/>
      </w:r>
      <w:r w:rsidR="00522C70">
        <w:rPr>
          <w:rFonts w:hint="eastAsia"/>
        </w:rPr>
        <w:t>(b)</w:t>
      </w:r>
      <w:r w:rsidR="00522C70">
        <w:rPr>
          <w:rFonts w:hint="eastAsia"/>
        </w:rPr>
        <w:tab/>
      </w:r>
      <w:r w:rsidR="00522C70" w:rsidRPr="0070783B">
        <w:rPr>
          <w:rFonts w:asciiTheme="majorBidi" w:eastAsia="黑体" w:hAnsiTheme="majorBidi" w:cstheme="majorBidi"/>
        </w:rPr>
        <w:t>取消女孩和妇女进入教育机构的所有规定，并确保所有女孩和妇女都能接受各级教育</w:t>
      </w:r>
      <w:r w:rsidR="00522C70">
        <w:rPr>
          <w:rFonts w:hint="eastAsia"/>
        </w:rPr>
        <w:t>；</w:t>
      </w:r>
    </w:p>
    <w:p w14:paraId="52623636" w14:textId="0320A7B6" w:rsidR="00522C70" w:rsidRDefault="0070783B" w:rsidP="00522C70">
      <w:pPr>
        <w:pStyle w:val="SingleTxt"/>
      </w:pPr>
      <w:r>
        <w:tab/>
      </w:r>
      <w:r w:rsidR="00522C70">
        <w:rPr>
          <w:rFonts w:hint="eastAsia"/>
        </w:rPr>
        <w:t>(c)</w:t>
      </w:r>
      <w:r w:rsidR="00522C70">
        <w:rPr>
          <w:rFonts w:hint="eastAsia"/>
        </w:rPr>
        <w:tab/>
      </w:r>
      <w:r w:rsidR="00522C70" w:rsidRPr="0070783B">
        <w:rPr>
          <w:rFonts w:asciiTheme="majorBidi" w:eastAsia="黑体" w:hAnsiTheme="majorBidi" w:cstheme="majorBidi"/>
        </w:rPr>
        <w:t>恢复所有女教师和女大学讲师的职位，并解除禁止妇女在教育类非政府组织工作的禁令</w:t>
      </w:r>
      <w:r w:rsidR="00522C70">
        <w:rPr>
          <w:rFonts w:hint="eastAsia"/>
        </w:rPr>
        <w:t>；</w:t>
      </w:r>
    </w:p>
    <w:p w14:paraId="1CC6A556" w14:textId="16CEAD96" w:rsidR="00522C70" w:rsidRDefault="0070783B" w:rsidP="00522C70">
      <w:pPr>
        <w:pStyle w:val="SingleTxt"/>
      </w:pPr>
      <w:r>
        <w:tab/>
      </w:r>
      <w:r w:rsidR="00522C70">
        <w:rPr>
          <w:rFonts w:hint="eastAsia"/>
        </w:rPr>
        <w:t>(d)</w:t>
      </w:r>
      <w:r w:rsidR="00522C70">
        <w:rPr>
          <w:rFonts w:hint="eastAsia"/>
        </w:rPr>
        <w:tab/>
      </w:r>
      <w:r w:rsidR="00522C70" w:rsidRPr="0070783B">
        <w:rPr>
          <w:rFonts w:asciiTheme="majorBidi" w:eastAsia="黑体" w:hAnsiTheme="majorBidi" w:cstheme="majorBidi"/>
        </w:rPr>
        <w:t>停止一切针对、恐吓和逮捕为女孩提供非正规教育的教师和妇女人权捍卫者的行为，允许社区开办的教育中心自由运作，免于被强制关闭或师生遭受骚扰的风险</w:t>
      </w:r>
      <w:r w:rsidR="00522C70">
        <w:rPr>
          <w:rFonts w:hint="eastAsia"/>
        </w:rPr>
        <w:t>；</w:t>
      </w:r>
    </w:p>
    <w:p w14:paraId="0BC1A76B" w14:textId="11E61D61" w:rsidR="00522C70" w:rsidRDefault="0070783B" w:rsidP="00522C70">
      <w:pPr>
        <w:pStyle w:val="SingleTxt"/>
      </w:pPr>
      <w:r>
        <w:tab/>
      </w:r>
      <w:r w:rsidR="00522C70">
        <w:rPr>
          <w:rFonts w:hint="eastAsia"/>
        </w:rPr>
        <w:t>(e)</w:t>
      </w:r>
      <w:r w:rsidR="00522C70">
        <w:rPr>
          <w:rFonts w:hint="eastAsia"/>
        </w:rPr>
        <w:tab/>
      </w:r>
      <w:r w:rsidR="00522C70" w:rsidRPr="0070783B">
        <w:rPr>
          <w:rFonts w:asciiTheme="majorBidi" w:eastAsia="黑体" w:hAnsiTheme="majorBidi" w:cstheme="majorBidi"/>
        </w:rPr>
        <w:t>改革课程设置，消除强化父权观念和性别陈规定型观念的伊斯兰教极端主义解释，并确保教育促进两性平等并尊重妇女和女孩的人权</w:t>
      </w:r>
      <w:r w:rsidR="00522C70">
        <w:rPr>
          <w:rFonts w:hint="eastAsia"/>
        </w:rPr>
        <w:t>；</w:t>
      </w:r>
    </w:p>
    <w:p w14:paraId="1F4058D0" w14:textId="4401BA1A" w:rsidR="00522C70" w:rsidRDefault="0070783B" w:rsidP="00522C70">
      <w:pPr>
        <w:pStyle w:val="SingleTxt"/>
      </w:pPr>
      <w:r>
        <w:tab/>
      </w:r>
      <w:r w:rsidR="00522C70">
        <w:rPr>
          <w:rFonts w:hint="eastAsia"/>
        </w:rPr>
        <w:t>(f)</w:t>
      </w:r>
      <w:r w:rsidR="00522C70">
        <w:rPr>
          <w:rFonts w:hint="eastAsia"/>
        </w:rPr>
        <w:tab/>
      </w:r>
      <w:r w:rsidR="00522C70" w:rsidRPr="0070783B">
        <w:rPr>
          <w:rFonts w:asciiTheme="majorBidi" w:eastAsia="黑体" w:hAnsiTheme="majorBidi" w:cstheme="majorBidi"/>
        </w:rPr>
        <w:t>应对因女孩和妇女在教育方面受到排斥而造成的灾难性后果，包括实施防止童婚和对女孩的劳动剥削的综合方案，并为患有抑郁症和有自杀风险的女孩提供精神卫生支助</w:t>
      </w:r>
      <w:r w:rsidR="00522C70">
        <w:rPr>
          <w:rFonts w:hint="eastAsia"/>
        </w:rPr>
        <w:t>。</w:t>
      </w:r>
    </w:p>
    <w:p w14:paraId="029BEC19" w14:textId="77777777" w:rsidR="00522C70" w:rsidRDefault="00522C70" w:rsidP="00522C70">
      <w:pPr>
        <w:pStyle w:val="SingleTxt"/>
      </w:pPr>
      <w:r w:rsidRPr="00D87147">
        <w:rPr>
          <w:rFonts w:hint="eastAsia"/>
        </w:rPr>
        <w:t>32</w:t>
      </w:r>
      <w:r>
        <w:rPr>
          <w:rFonts w:hint="eastAsia"/>
        </w:rPr>
        <w:t>.</w:t>
      </w:r>
      <w:r>
        <w:rPr>
          <w:rFonts w:hint="eastAsia"/>
        </w:rPr>
        <w:tab/>
      </w:r>
      <w:r w:rsidRPr="0070783B">
        <w:rPr>
          <w:rFonts w:asciiTheme="majorBidi" w:eastAsia="黑体" w:hAnsiTheme="majorBidi" w:cstheme="majorBidi"/>
        </w:rPr>
        <w:t>委员会呼吁国际社会、私营部门和贸易伙伴通过有针对性的制裁和有条件的援助，持续施压，将提供支持与立即重新开放学校和大学供女孩和妇女就读挂钩，同时建立替代教育机制，包括远程学习平台和邻国奖学金机会。国际社会应加强对系统性教育歧视的证据收集工作，以完善问责机制，支持流亡海外的阿富汗女性教育工作者，并为不受事实当局限制的社区自主非正规教育项目提供资金支持。委员会敦促会员国拒绝承认事实当局，直到妇女和女孩平等接受教育的机会得到恢复，并为逃离教育迫害的阿富汗妇女和女孩提供庇护和教育机会。</w:t>
      </w:r>
    </w:p>
    <w:p w14:paraId="32BD27F7"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就业</w:t>
      </w:r>
    </w:p>
    <w:p w14:paraId="1DB30102" w14:textId="7471BF31" w:rsidR="00522C70" w:rsidRDefault="00522C70" w:rsidP="00522C70">
      <w:pPr>
        <w:pStyle w:val="SingleTxt"/>
      </w:pPr>
      <w:r w:rsidRPr="00D87147">
        <w:rPr>
          <w:rFonts w:hint="eastAsia"/>
        </w:rPr>
        <w:t>33</w:t>
      </w:r>
      <w:r>
        <w:rPr>
          <w:rFonts w:hint="eastAsia"/>
        </w:rPr>
        <w:t>.</w:t>
      </w:r>
      <w:r>
        <w:rPr>
          <w:rFonts w:hint="eastAsia"/>
        </w:rPr>
        <w:tab/>
      </w:r>
      <w:r>
        <w:rPr>
          <w:rFonts w:hint="eastAsia"/>
        </w:rPr>
        <w:t>委员会深为关切地注意到，事实当局实施的限制性政策导致多数女性公务员无法返回政府机构任职，事实当局的行政事务总局将前政府聘用的女性公务员薪酬统一定为每月</w:t>
      </w:r>
      <w:r w:rsidRPr="00D87147">
        <w:rPr>
          <w:rFonts w:hint="eastAsia"/>
        </w:rPr>
        <w:t>5</w:t>
      </w:r>
      <w:r>
        <w:rPr>
          <w:rFonts w:hint="eastAsia"/>
        </w:rPr>
        <w:t xml:space="preserve"> </w:t>
      </w:r>
      <w:r w:rsidRPr="00D87147">
        <w:rPr>
          <w:rFonts w:hint="eastAsia"/>
        </w:rPr>
        <w:t>000</w:t>
      </w:r>
      <w:r>
        <w:rPr>
          <w:rFonts w:hint="eastAsia"/>
        </w:rPr>
        <w:t>阿富汗尼，且不分职级。此外，事实当局经济部</w:t>
      </w:r>
      <w:r w:rsidRPr="00D87147">
        <w:rPr>
          <w:rFonts w:hint="eastAsia"/>
        </w:rPr>
        <w:t>2022</w:t>
      </w:r>
      <w:r>
        <w:rPr>
          <w:rFonts w:hint="eastAsia"/>
        </w:rPr>
        <w:t>年</w:t>
      </w:r>
      <w:r w:rsidRPr="00D87147">
        <w:rPr>
          <w:rFonts w:hint="eastAsia"/>
        </w:rPr>
        <w:t>12</w:t>
      </w:r>
      <w:r>
        <w:rPr>
          <w:rFonts w:hint="eastAsia"/>
        </w:rPr>
        <w:t>月</w:t>
      </w:r>
      <w:r w:rsidRPr="00D87147">
        <w:rPr>
          <w:rFonts w:hint="eastAsia"/>
        </w:rPr>
        <w:t>24</w:t>
      </w:r>
      <w:r>
        <w:rPr>
          <w:rFonts w:hint="eastAsia"/>
        </w:rPr>
        <w:t>日颁布禁令，禁止阿富汗妇女在国内和国际非政府组织工作。委员会关切地注意到，这一命令于</w:t>
      </w:r>
      <w:r w:rsidRPr="00D87147">
        <w:rPr>
          <w:rFonts w:hint="eastAsia"/>
        </w:rPr>
        <w:t>2023</w:t>
      </w:r>
      <w:r>
        <w:rPr>
          <w:rFonts w:hint="eastAsia"/>
        </w:rPr>
        <w:t>年</w:t>
      </w:r>
      <w:r w:rsidRPr="00D87147">
        <w:rPr>
          <w:rFonts w:hint="eastAsia"/>
        </w:rPr>
        <w:t>4</w:t>
      </w:r>
      <w:r>
        <w:rPr>
          <w:rFonts w:hint="eastAsia"/>
        </w:rPr>
        <w:t>月</w:t>
      </w:r>
      <w:r w:rsidRPr="00D87147">
        <w:rPr>
          <w:rFonts w:hint="eastAsia"/>
        </w:rPr>
        <w:t>4</w:t>
      </w:r>
      <w:r>
        <w:rPr>
          <w:rFonts w:hint="eastAsia"/>
        </w:rPr>
        <w:t>日扩大到在联合国工作的阿富汗妇女，并于</w:t>
      </w:r>
      <w:r w:rsidRPr="00D87147">
        <w:rPr>
          <w:rFonts w:hint="eastAsia"/>
        </w:rPr>
        <w:t>2024</w:t>
      </w:r>
      <w:r>
        <w:rPr>
          <w:rFonts w:hint="eastAsia"/>
        </w:rPr>
        <w:t>年</w:t>
      </w:r>
      <w:r w:rsidRPr="00D87147">
        <w:rPr>
          <w:rFonts w:hint="eastAsia"/>
        </w:rPr>
        <w:t>12</w:t>
      </w:r>
      <w:r>
        <w:rPr>
          <w:rFonts w:hint="eastAsia"/>
        </w:rPr>
        <w:t>月</w:t>
      </w:r>
      <w:r w:rsidRPr="00D87147">
        <w:rPr>
          <w:rFonts w:hint="eastAsia"/>
        </w:rPr>
        <w:t>26</w:t>
      </w:r>
      <w:r>
        <w:rPr>
          <w:rFonts w:hint="eastAsia"/>
        </w:rPr>
        <w:t>日重申，省级事实当局的经济局以这一禁令为由拒绝向妇女发放工作许可，而且男性监护要求禁止妇女通勤上班。在这方面，委员会注意到在此之前的数据显示，阿富汗妇</w:t>
      </w:r>
      <w:r w:rsidRPr="006336BB">
        <w:rPr>
          <w:rFonts w:hint="eastAsia"/>
          <w:spacing w:val="-4"/>
        </w:rPr>
        <w:t>女在正规劳动力市场的占比从</w:t>
      </w:r>
      <w:r w:rsidRPr="00D87147">
        <w:rPr>
          <w:rFonts w:hint="eastAsia"/>
          <w:spacing w:val="-4"/>
        </w:rPr>
        <w:t>2021</w:t>
      </w:r>
      <w:r w:rsidRPr="006336BB">
        <w:rPr>
          <w:rFonts w:hint="eastAsia"/>
          <w:spacing w:val="-4"/>
        </w:rPr>
        <w:t>年的</w:t>
      </w:r>
      <w:r w:rsidRPr="00D87147">
        <w:rPr>
          <w:rFonts w:hint="eastAsia"/>
          <w:spacing w:val="-4"/>
        </w:rPr>
        <w:t>14</w:t>
      </w:r>
      <w:r w:rsidRPr="006336BB">
        <w:rPr>
          <w:rFonts w:hint="eastAsia"/>
          <w:spacing w:val="-4"/>
        </w:rPr>
        <w:t>.</w:t>
      </w:r>
      <w:r w:rsidRPr="00D87147">
        <w:rPr>
          <w:rFonts w:hint="eastAsia"/>
          <w:spacing w:val="-4"/>
        </w:rPr>
        <w:t>7</w:t>
      </w:r>
      <w:r w:rsidR="008E44B7" w:rsidRPr="006336BB">
        <w:rPr>
          <w:rFonts w:hint="eastAsia"/>
          <w:spacing w:val="-4"/>
        </w:rPr>
        <w:t>%</w:t>
      </w:r>
      <w:r w:rsidRPr="006336BB">
        <w:rPr>
          <w:rFonts w:hint="eastAsia"/>
          <w:spacing w:val="-4"/>
        </w:rPr>
        <w:t>下降到</w:t>
      </w:r>
      <w:r w:rsidRPr="00D87147">
        <w:rPr>
          <w:rFonts w:hint="eastAsia"/>
          <w:spacing w:val="-4"/>
        </w:rPr>
        <w:t>2023</w:t>
      </w:r>
      <w:r w:rsidRPr="006336BB">
        <w:rPr>
          <w:rFonts w:hint="eastAsia"/>
          <w:spacing w:val="-4"/>
        </w:rPr>
        <w:t>年的</w:t>
      </w:r>
      <w:r w:rsidRPr="00D87147">
        <w:rPr>
          <w:rFonts w:hint="eastAsia"/>
          <w:spacing w:val="-4"/>
        </w:rPr>
        <w:t>5</w:t>
      </w:r>
      <w:r w:rsidRPr="006336BB">
        <w:rPr>
          <w:rFonts w:hint="eastAsia"/>
          <w:spacing w:val="-4"/>
        </w:rPr>
        <w:t>.</w:t>
      </w:r>
      <w:r w:rsidRPr="00D87147">
        <w:rPr>
          <w:rFonts w:hint="eastAsia"/>
          <w:spacing w:val="-4"/>
        </w:rPr>
        <w:t>2</w:t>
      </w:r>
      <w:r w:rsidR="008E44B7" w:rsidRPr="006336BB">
        <w:rPr>
          <w:rFonts w:hint="eastAsia"/>
          <w:spacing w:val="-4"/>
        </w:rPr>
        <w:t>%</w:t>
      </w:r>
      <w:r w:rsidRPr="006336BB">
        <w:rPr>
          <w:rFonts w:hint="eastAsia"/>
          <w:spacing w:val="-4"/>
        </w:rPr>
        <w:t>。委员会还关切地注意到，女性户</w:t>
      </w:r>
      <w:r>
        <w:rPr>
          <w:rFonts w:hint="eastAsia"/>
        </w:rPr>
        <w:t>主家庭遭受失业、贫困和粮食无保障等问题的冲击格外严重，迫使许多妇女从事非正规、无保障的劳动或者失业，</w:t>
      </w:r>
      <w:r w:rsidRPr="00D87147">
        <w:rPr>
          <w:rFonts w:hint="eastAsia"/>
        </w:rPr>
        <w:t>70</w:t>
      </w:r>
      <w:r w:rsidR="008E44B7">
        <w:rPr>
          <w:rFonts w:hint="eastAsia"/>
        </w:rPr>
        <w:t>%</w:t>
      </w:r>
      <w:r>
        <w:rPr>
          <w:rFonts w:hint="eastAsia"/>
        </w:rPr>
        <w:t>以上的妇女报告，由于文化限制，难以获得人道主义援助。</w:t>
      </w:r>
    </w:p>
    <w:p w14:paraId="773A5EC6" w14:textId="6BF830C7" w:rsidR="00522C70" w:rsidRDefault="00522C70" w:rsidP="00522C70">
      <w:pPr>
        <w:pStyle w:val="SingleTxt"/>
      </w:pPr>
      <w:r w:rsidRPr="00D87147">
        <w:rPr>
          <w:rFonts w:hint="eastAsia"/>
        </w:rPr>
        <w:t>34</w:t>
      </w:r>
      <w:r>
        <w:rPr>
          <w:rFonts w:hint="eastAsia"/>
        </w:rPr>
        <w:t>.</w:t>
      </w:r>
      <w:r>
        <w:rPr>
          <w:rFonts w:hint="eastAsia"/>
        </w:rPr>
        <w:tab/>
      </w:r>
      <w:r w:rsidRPr="0070783B">
        <w:rPr>
          <w:rFonts w:asciiTheme="majorBidi" w:eastAsia="黑体" w:hAnsiTheme="majorBidi" w:cstheme="majorBidi"/>
        </w:rPr>
        <w:t>根据可持续发展目标具体目标</w:t>
      </w:r>
      <w:r w:rsidRPr="00D87147">
        <w:rPr>
          <w:rFonts w:asciiTheme="majorBidi" w:eastAsia="黑体" w:hAnsiTheme="majorBidi" w:cstheme="majorBidi"/>
        </w:rPr>
        <w:t>8</w:t>
      </w:r>
      <w:r w:rsidRPr="0070783B">
        <w:rPr>
          <w:rFonts w:asciiTheme="majorBidi" w:eastAsia="黑体" w:hAnsiTheme="majorBidi" w:cstheme="majorBidi"/>
        </w:rPr>
        <w:t>.</w:t>
      </w:r>
      <w:r w:rsidRPr="00D87147">
        <w:rPr>
          <w:rFonts w:asciiTheme="majorBidi" w:eastAsia="黑体" w:hAnsiTheme="majorBidi" w:cstheme="majorBidi"/>
        </w:rPr>
        <w:t>5</w:t>
      </w:r>
      <w:r w:rsidRPr="0070783B">
        <w:rPr>
          <w:rFonts w:asciiTheme="majorBidi" w:eastAsia="黑体" w:hAnsiTheme="majorBidi" w:cstheme="majorBidi"/>
        </w:rPr>
        <w:t>(</w:t>
      </w:r>
      <w:r w:rsidRPr="0070783B">
        <w:rPr>
          <w:rFonts w:asciiTheme="majorBidi" w:eastAsia="黑体" w:hAnsiTheme="majorBidi" w:cstheme="majorBidi"/>
        </w:rPr>
        <w:t>即为所有妇女和男性实现充分的生产性就业和人人获得体面工作</w:t>
      </w:r>
      <w:r w:rsidR="008E44B7" w:rsidRPr="0070783B">
        <w:rPr>
          <w:rFonts w:asciiTheme="majorBidi" w:eastAsia="黑体" w:hAnsiTheme="majorBidi" w:cstheme="majorBidi"/>
        </w:rPr>
        <w:t>)</w:t>
      </w:r>
      <w:r w:rsidRPr="0070783B">
        <w:rPr>
          <w:rFonts w:asciiTheme="majorBidi" w:eastAsia="黑体" w:hAnsiTheme="majorBidi" w:cstheme="majorBidi"/>
        </w:rPr>
        <w:t>，委员会紧急呼吁事实当局立即无条件废除限制妇女就业和充分参与经济生活的一切歧视性政策，包括取消禁止妇女在非政府组织、联合国机构和公共机构就业的规定，废除妇女进入工作场所须由男性监护人陪同的要求，并恢复女性公务员的职位，并按其职级与资质发放全额薪资。</w:t>
      </w:r>
    </w:p>
    <w:p w14:paraId="1552C2D9"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医疗卫生</w:t>
      </w:r>
    </w:p>
    <w:p w14:paraId="2309CE7C" w14:textId="2C9270CA" w:rsidR="00522C70" w:rsidRDefault="00522C70" w:rsidP="00522C70">
      <w:pPr>
        <w:pStyle w:val="SingleTxt"/>
      </w:pPr>
      <w:r w:rsidRPr="00D87147">
        <w:rPr>
          <w:rFonts w:hint="eastAsia"/>
        </w:rPr>
        <w:t>35</w:t>
      </w:r>
      <w:r>
        <w:rPr>
          <w:rFonts w:hint="eastAsia"/>
        </w:rPr>
        <w:t>.</w:t>
      </w:r>
      <w:r>
        <w:rPr>
          <w:rFonts w:hint="eastAsia"/>
        </w:rPr>
        <w:tab/>
      </w:r>
      <w:r>
        <w:rPr>
          <w:rFonts w:hint="eastAsia"/>
        </w:rPr>
        <w:t>委员会关切地注意到，事实当局实施的系统性限制措施极大地限制了缔约国妇女获得医疗服务的机会，而要求女性必须由女性医护人员诊治的文化规范更加剧了这一状况，因为女性医护人员现已被禁止在医疗保健部门工作。委员会深感关切的是，事实当局的卫生部副部长于</w:t>
      </w:r>
      <w:r w:rsidRPr="00D87147">
        <w:rPr>
          <w:rFonts w:hint="eastAsia"/>
        </w:rPr>
        <w:t>2024</w:t>
      </w:r>
      <w:r>
        <w:rPr>
          <w:rFonts w:hint="eastAsia"/>
        </w:rPr>
        <w:t>年</w:t>
      </w:r>
      <w:r w:rsidRPr="00D87147">
        <w:rPr>
          <w:rFonts w:hint="eastAsia"/>
        </w:rPr>
        <w:t>12</w:t>
      </w:r>
      <w:r>
        <w:rPr>
          <w:rFonts w:hint="eastAsia"/>
        </w:rPr>
        <w:t>月</w:t>
      </w:r>
      <w:r w:rsidRPr="00D87147">
        <w:rPr>
          <w:rFonts w:hint="eastAsia"/>
        </w:rPr>
        <w:t>2</w:t>
      </w:r>
      <w:r>
        <w:rPr>
          <w:rFonts w:hint="eastAsia"/>
        </w:rPr>
        <w:t>日发出口头命令，要求医疗机构禁止妇女学习医学和参加助产、护理、放射学和牙科等课程。委员会关切的是，将妇女排除在外将严重影响妇女和婴儿的死亡率。委员会还关切地注意到，据报，事实当局禁止医疗卫生机构治疗无人陪同的妇女，并阻止女性医护人员在没有男性监护人陪同的情况下通勤。委员会还关切地注意到，缔约国是世界上孕产妇和五岁以下儿童死亡率最高的国家之一。委员会还深为关切地注意到，近</w:t>
      </w:r>
      <w:r w:rsidRPr="00D87147">
        <w:rPr>
          <w:rFonts w:hint="eastAsia"/>
        </w:rPr>
        <w:t>70</w:t>
      </w:r>
      <w:r w:rsidR="008E44B7">
        <w:rPr>
          <w:rFonts w:hint="eastAsia"/>
        </w:rPr>
        <w:t>%</w:t>
      </w:r>
      <w:r>
        <w:rPr>
          <w:rFonts w:hint="eastAsia"/>
        </w:rPr>
        <w:t>的妇女称其精神健康状况“糟糕”或“非常糟糕”，</w:t>
      </w:r>
      <w:r w:rsidRPr="00D87147">
        <w:rPr>
          <w:rFonts w:hint="eastAsia"/>
        </w:rPr>
        <w:t>2023</w:t>
      </w:r>
      <w:r>
        <w:rPr>
          <w:rFonts w:hint="eastAsia"/>
        </w:rPr>
        <w:t>年报告的自杀未遂案例中，妇女约占</w:t>
      </w:r>
      <w:r w:rsidRPr="00D87147">
        <w:rPr>
          <w:rFonts w:hint="eastAsia"/>
        </w:rPr>
        <w:t>80</w:t>
      </w:r>
      <w:r w:rsidR="008E44B7">
        <w:rPr>
          <w:rFonts w:hint="eastAsia"/>
        </w:rPr>
        <w:t>%</w:t>
      </w:r>
      <w:r>
        <w:rPr>
          <w:rFonts w:hint="eastAsia"/>
        </w:rPr>
        <w:t>。最后，委员会关切地注意到，粮食不安全、缺水和卫生设施不足对妇女的健康构成了更大的威胁，致使妇女，特别是孕妇和哺乳期妇女难以满足营养需要，加大了她们罹患妇科和生殖并发症的风险。</w:t>
      </w:r>
    </w:p>
    <w:p w14:paraId="4A4321BF" w14:textId="77777777" w:rsidR="00522C70" w:rsidRDefault="00522C70" w:rsidP="00522C70">
      <w:pPr>
        <w:pStyle w:val="SingleTxt"/>
      </w:pPr>
      <w:r w:rsidRPr="00D87147">
        <w:rPr>
          <w:rFonts w:hint="eastAsia"/>
        </w:rPr>
        <w:t>36</w:t>
      </w:r>
      <w:r>
        <w:rPr>
          <w:rFonts w:hint="eastAsia"/>
        </w:rPr>
        <w:t>.</w:t>
      </w:r>
      <w:r>
        <w:rPr>
          <w:rFonts w:hint="eastAsia"/>
        </w:rPr>
        <w:tab/>
      </w:r>
      <w:r w:rsidRPr="0070783B">
        <w:rPr>
          <w:rFonts w:asciiTheme="majorBidi" w:eastAsia="黑体" w:hAnsiTheme="majorBidi" w:cstheme="majorBidi"/>
        </w:rPr>
        <w:t>根据委员会关于妇女与健康的第</w:t>
      </w:r>
      <w:r w:rsidRPr="00D87147">
        <w:rPr>
          <w:rFonts w:asciiTheme="majorBidi" w:eastAsia="黑体" w:hAnsiTheme="majorBidi" w:cstheme="majorBidi"/>
        </w:rPr>
        <w:t>24</w:t>
      </w:r>
      <w:r w:rsidRPr="0070783B">
        <w:rPr>
          <w:rFonts w:asciiTheme="majorBidi" w:eastAsia="黑体" w:hAnsiTheme="majorBidi" w:cstheme="majorBidi"/>
        </w:rPr>
        <w:t>号一般性建议</w:t>
      </w:r>
      <w:r w:rsidRPr="0070783B">
        <w:rPr>
          <w:rFonts w:asciiTheme="majorBidi" w:eastAsia="黑体" w:hAnsiTheme="majorBidi" w:cstheme="majorBidi"/>
        </w:rPr>
        <w:t>(</w:t>
      </w:r>
      <w:r w:rsidRPr="00D87147">
        <w:rPr>
          <w:rFonts w:asciiTheme="majorBidi" w:eastAsia="黑体" w:hAnsiTheme="majorBidi" w:cstheme="majorBidi"/>
        </w:rPr>
        <w:t>1999</w:t>
      </w:r>
      <w:r w:rsidRPr="0070783B">
        <w:rPr>
          <w:rFonts w:asciiTheme="majorBidi" w:eastAsia="黑体" w:hAnsiTheme="majorBidi" w:cstheme="majorBidi"/>
        </w:rPr>
        <w:t>年</w:t>
      </w:r>
      <w:r w:rsidRPr="0070783B">
        <w:rPr>
          <w:rFonts w:asciiTheme="majorBidi" w:eastAsia="黑体" w:hAnsiTheme="majorBidi" w:cstheme="majorBidi"/>
        </w:rPr>
        <w:t>)</w:t>
      </w:r>
      <w:r w:rsidRPr="0070783B">
        <w:rPr>
          <w:rFonts w:asciiTheme="majorBidi" w:eastAsia="黑体" w:hAnsiTheme="majorBidi" w:cstheme="majorBidi"/>
        </w:rPr>
        <w:t>和《可持续发展目标》关于降低全球孕产妇死亡率和确保普遍获得性和生殖保健服务的具体目标</w:t>
      </w:r>
      <w:r w:rsidRPr="00D87147">
        <w:rPr>
          <w:rFonts w:asciiTheme="majorBidi" w:eastAsia="黑体" w:hAnsiTheme="majorBidi" w:cstheme="majorBidi"/>
        </w:rPr>
        <w:t>3</w:t>
      </w:r>
      <w:r w:rsidRPr="0070783B">
        <w:rPr>
          <w:rFonts w:asciiTheme="majorBidi" w:eastAsia="黑体" w:hAnsiTheme="majorBidi" w:cstheme="majorBidi"/>
        </w:rPr>
        <w:t>.</w:t>
      </w:r>
      <w:r w:rsidRPr="00D87147">
        <w:rPr>
          <w:rFonts w:asciiTheme="majorBidi" w:eastAsia="黑体" w:hAnsiTheme="majorBidi" w:cstheme="majorBidi"/>
        </w:rPr>
        <w:t>1</w:t>
      </w:r>
      <w:r w:rsidRPr="0070783B">
        <w:rPr>
          <w:rFonts w:asciiTheme="majorBidi" w:eastAsia="黑体" w:hAnsiTheme="majorBidi" w:cstheme="majorBidi"/>
        </w:rPr>
        <w:t>和</w:t>
      </w:r>
      <w:r w:rsidRPr="00D87147">
        <w:rPr>
          <w:rFonts w:asciiTheme="majorBidi" w:eastAsia="黑体" w:hAnsiTheme="majorBidi" w:cstheme="majorBidi"/>
        </w:rPr>
        <w:t>3</w:t>
      </w:r>
      <w:r w:rsidRPr="0070783B">
        <w:rPr>
          <w:rFonts w:asciiTheme="majorBidi" w:eastAsia="黑体" w:hAnsiTheme="majorBidi" w:cstheme="majorBidi"/>
        </w:rPr>
        <w:t>.</w:t>
      </w:r>
      <w:r w:rsidRPr="00D87147">
        <w:rPr>
          <w:rFonts w:asciiTheme="majorBidi" w:eastAsia="黑体" w:hAnsiTheme="majorBidi" w:cstheme="majorBidi"/>
        </w:rPr>
        <w:t>7</w:t>
      </w:r>
      <w:r w:rsidRPr="0070783B">
        <w:rPr>
          <w:rFonts w:asciiTheme="majorBidi" w:eastAsia="黑体" w:hAnsiTheme="majorBidi" w:cstheme="majorBidi"/>
        </w:rPr>
        <w:t>，呼吁事实当局立即采取具体措施，确保妇女平等获得医疗卫生服务，废除</w:t>
      </w:r>
      <w:r w:rsidRPr="00D87147">
        <w:rPr>
          <w:rFonts w:asciiTheme="majorBidi" w:eastAsia="黑体" w:hAnsiTheme="majorBidi" w:cstheme="majorBidi"/>
        </w:rPr>
        <w:t>2024</w:t>
      </w:r>
      <w:r w:rsidRPr="0070783B">
        <w:rPr>
          <w:rFonts w:asciiTheme="majorBidi" w:eastAsia="黑体" w:hAnsiTheme="majorBidi" w:cstheme="majorBidi"/>
        </w:rPr>
        <w:t>年</w:t>
      </w:r>
      <w:r w:rsidRPr="00D87147">
        <w:rPr>
          <w:rFonts w:asciiTheme="majorBidi" w:eastAsia="黑体" w:hAnsiTheme="majorBidi" w:cstheme="majorBidi"/>
        </w:rPr>
        <w:t>12</w:t>
      </w:r>
      <w:r w:rsidRPr="0070783B">
        <w:rPr>
          <w:rFonts w:asciiTheme="majorBidi" w:eastAsia="黑体" w:hAnsiTheme="majorBidi" w:cstheme="majorBidi"/>
        </w:rPr>
        <w:t>月</w:t>
      </w:r>
      <w:r w:rsidRPr="00D87147">
        <w:rPr>
          <w:rFonts w:asciiTheme="majorBidi" w:eastAsia="黑体" w:hAnsiTheme="majorBidi" w:cstheme="majorBidi"/>
        </w:rPr>
        <w:t>2</w:t>
      </w:r>
      <w:r w:rsidRPr="0070783B">
        <w:rPr>
          <w:rFonts w:asciiTheme="majorBidi" w:eastAsia="黑体" w:hAnsiTheme="majorBidi" w:cstheme="majorBidi"/>
        </w:rPr>
        <w:t>日禁止妇女和女孩在医疗机构学习的歧视性禁令，并确保她们平等参与医学研究和培训，包括助产、护理、放射学和牙科课程，以维持足够数量的合格女性医护专业人员。委员会还呼吁当局消除阻碍妇女获得医疗卫生服务和阻止女性医护人员从事医疗卫生专业工作的所有重大要求和其他障碍，确保所有妇女均可获得医疗卫生服务，包括性和生殖保健服务，而无需男性陪同。委员会敦促事实当局拨出足够资源，降低缔约国奇高的孕产妇死亡率，特别关注农村和服务不足的地区，并加强全面的精神卫生服务，包括建立危机干预机制和为妇女提供心理社会辅导的安全空间，以应对阿富汗女性中令人震惊的抑郁症高发及自杀企图激增问题。</w:t>
      </w:r>
    </w:p>
    <w:p w14:paraId="0C7266CB" w14:textId="77777777" w:rsidR="00522C70" w:rsidRDefault="00522C70" w:rsidP="00522C70">
      <w:pPr>
        <w:pStyle w:val="SingleTxt"/>
      </w:pPr>
      <w:r w:rsidRPr="00D87147">
        <w:rPr>
          <w:rFonts w:hint="eastAsia"/>
        </w:rPr>
        <w:t>37</w:t>
      </w:r>
      <w:r>
        <w:rPr>
          <w:rFonts w:hint="eastAsia"/>
        </w:rPr>
        <w:t>.</w:t>
      </w:r>
      <w:r>
        <w:rPr>
          <w:rFonts w:hint="eastAsia"/>
        </w:rPr>
        <w:tab/>
      </w:r>
      <w:r w:rsidRPr="0070783B">
        <w:rPr>
          <w:rFonts w:asciiTheme="majorBidi" w:eastAsia="黑体" w:hAnsiTheme="majorBidi" w:cstheme="majorBidi"/>
        </w:rPr>
        <w:t>委员会呼吁国际社会制定专门方案，满足缔约国孕妇和哺乳期妇女的营养需要，改善妇女和女孩获得适当的水和卫生设施的机会，并确保人道主义援助优先考虑妇女的健康需要</w:t>
      </w:r>
      <w:r>
        <w:rPr>
          <w:rFonts w:hint="eastAsia"/>
        </w:rPr>
        <w:t>。</w:t>
      </w:r>
    </w:p>
    <w:p w14:paraId="1BDE3B63"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增强妇女经济权能</w:t>
      </w:r>
    </w:p>
    <w:p w14:paraId="3798FCF0" w14:textId="380B9E15" w:rsidR="00522C70" w:rsidRDefault="00522C70" w:rsidP="00522C70">
      <w:pPr>
        <w:pStyle w:val="SingleTxt"/>
      </w:pPr>
      <w:r w:rsidRPr="00D87147">
        <w:rPr>
          <w:rFonts w:hint="eastAsia"/>
        </w:rPr>
        <w:t>38</w:t>
      </w:r>
      <w:r>
        <w:rPr>
          <w:rFonts w:hint="eastAsia"/>
        </w:rPr>
        <w:t>.</w:t>
      </w:r>
      <w:r>
        <w:rPr>
          <w:rFonts w:hint="eastAsia"/>
        </w:rPr>
        <w:tab/>
      </w:r>
      <w:r>
        <w:rPr>
          <w:rFonts w:hint="eastAsia"/>
        </w:rPr>
        <w:t>委员会严重关切地注意到，</w:t>
      </w:r>
      <w:r w:rsidRPr="00D87147">
        <w:rPr>
          <w:rFonts w:hint="eastAsia"/>
        </w:rPr>
        <w:t>90</w:t>
      </w:r>
      <w:r w:rsidR="008E44B7">
        <w:rPr>
          <w:rFonts w:hint="eastAsia"/>
        </w:rPr>
        <w:t>%</w:t>
      </w:r>
      <w:r>
        <w:rPr>
          <w:rFonts w:hint="eastAsia"/>
        </w:rPr>
        <w:t>的人口</w:t>
      </w:r>
      <w:r w:rsidR="008E44B7">
        <w:rPr>
          <w:rFonts w:hint="eastAsia"/>
        </w:rPr>
        <w:t>(</w:t>
      </w:r>
      <w:r>
        <w:rPr>
          <w:rFonts w:hint="eastAsia"/>
        </w:rPr>
        <w:t>主要是妇女和女孩</w:t>
      </w:r>
      <w:r w:rsidR="008E44B7">
        <w:rPr>
          <w:rFonts w:hint="eastAsia"/>
        </w:rPr>
        <w:t>)</w:t>
      </w:r>
      <w:r>
        <w:rPr>
          <w:rFonts w:hint="eastAsia"/>
        </w:rPr>
        <w:t>已经陷入贫困状态，且女性户主家庭面临沉重的债务负担、饥饿及营养不良问题。委员会还关切地注意到，事实当局设立的“穷人和乞丐”救助委员会加速了系统性歧视和社会保护制度的崩溃，侵蚀了本已薄弱的安全网和社会缓冲机制。委员会还表示关切的是，世界银行数据显示：缔约国境内</w:t>
      </w:r>
      <w:r w:rsidRPr="00D87147">
        <w:rPr>
          <w:rFonts w:hint="eastAsia"/>
        </w:rPr>
        <w:t>2</w:t>
      </w:r>
      <w:r>
        <w:rPr>
          <w:rFonts w:hint="eastAsia"/>
        </w:rPr>
        <w:t xml:space="preserve"> </w:t>
      </w:r>
      <w:r w:rsidRPr="00D87147">
        <w:rPr>
          <w:rFonts w:hint="eastAsia"/>
        </w:rPr>
        <w:t>471</w:t>
      </w:r>
      <w:r>
        <w:rPr>
          <w:rFonts w:hint="eastAsia"/>
        </w:rPr>
        <w:t>家妇女经营的正规企业及农业、畜牧、医疗、工业等领域的</w:t>
      </w:r>
      <w:r w:rsidRPr="00D87147">
        <w:rPr>
          <w:rFonts w:hint="eastAsia"/>
        </w:rPr>
        <w:t>5</w:t>
      </w:r>
      <w:r>
        <w:rPr>
          <w:rFonts w:hint="eastAsia"/>
        </w:rPr>
        <w:t>.</w:t>
      </w:r>
      <w:r w:rsidRPr="00D87147">
        <w:rPr>
          <w:rFonts w:hint="eastAsia"/>
        </w:rPr>
        <w:t>6</w:t>
      </w:r>
      <w:r>
        <w:rPr>
          <w:rFonts w:hint="eastAsia"/>
        </w:rPr>
        <w:t>万家非正规企业已被迫关闭，导致国内生产总值萎缩</w:t>
      </w:r>
      <w:r w:rsidRPr="00D87147">
        <w:rPr>
          <w:rFonts w:hint="eastAsia"/>
        </w:rPr>
        <w:t>26</w:t>
      </w:r>
      <w:r w:rsidR="008E44B7">
        <w:rPr>
          <w:rFonts w:hint="eastAsia"/>
        </w:rPr>
        <w:t>%</w:t>
      </w:r>
      <w:r>
        <w:rPr>
          <w:rFonts w:hint="eastAsia"/>
        </w:rPr>
        <w:t>，且该国仅</w:t>
      </w:r>
      <w:r w:rsidRPr="00D87147">
        <w:rPr>
          <w:rFonts w:hint="eastAsia"/>
        </w:rPr>
        <w:t>6</w:t>
      </w:r>
      <w:r>
        <w:rPr>
          <w:rFonts w:hint="eastAsia"/>
        </w:rPr>
        <w:t>.</w:t>
      </w:r>
      <w:r w:rsidRPr="00D87147">
        <w:rPr>
          <w:rFonts w:hint="eastAsia"/>
        </w:rPr>
        <w:t>8</w:t>
      </w:r>
      <w:r w:rsidR="008E44B7">
        <w:rPr>
          <w:rFonts w:hint="eastAsia"/>
        </w:rPr>
        <w:t>%</w:t>
      </w:r>
      <w:r>
        <w:rPr>
          <w:rFonts w:hint="eastAsia"/>
        </w:rPr>
        <w:t>的妇女拥有个人或联名银行账户，或使用移动货币服务。委员会表示严重关切的是，将妇女和女孩排除在经济活动和商业机会</w:t>
      </w:r>
      <w:r w:rsidR="008E44B7">
        <w:rPr>
          <w:rFonts w:hint="eastAsia"/>
        </w:rPr>
        <w:t>(</w:t>
      </w:r>
      <w:r>
        <w:rPr>
          <w:rFonts w:hint="eastAsia"/>
        </w:rPr>
        <w:t>包括金融技术服务</w:t>
      </w:r>
      <w:r w:rsidR="008E44B7">
        <w:rPr>
          <w:rFonts w:hint="eastAsia"/>
        </w:rPr>
        <w:t>)</w:t>
      </w:r>
      <w:r>
        <w:rPr>
          <w:rFonts w:hint="eastAsia"/>
        </w:rPr>
        <w:t>之外，加剧了粮食不安全，扼杀了女性经营的中小企业和农户的生计，致使她们不得不在极端恶劣的条件下艰难维持家庭和社区生存。</w:t>
      </w:r>
    </w:p>
    <w:p w14:paraId="032C50F8" w14:textId="4B816500" w:rsidR="00522C70" w:rsidRDefault="00522C70" w:rsidP="00522C70">
      <w:pPr>
        <w:pStyle w:val="SingleTxt"/>
      </w:pPr>
      <w:r w:rsidRPr="00D87147">
        <w:rPr>
          <w:rFonts w:hint="eastAsia"/>
        </w:rPr>
        <w:t>39</w:t>
      </w:r>
      <w:r>
        <w:rPr>
          <w:rFonts w:hint="eastAsia"/>
        </w:rPr>
        <w:t>.</w:t>
      </w:r>
      <w:r>
        <w:rPr>
          <w:rFonts w:hint="eastAsia"/>
        </w:rPr>
        <w:tab/>
      </w:r>
      <w:r w:rsidRPr="0070783B">
        <w:rPr>
          <w:rFonts w:asciiTheme="majorBidi" w:eastAsia="黑体" w:hAnsiTheme="majorBidi" w:cstheme="majorBidi"/>
        </w:rPr>
        <w:t>委员会紧急呼吁事实当局立即取消阻碍妇女平等参与经济生活的所有限制措施，包括废除禁止妇女参与经济活动的强制男性监护要求，撤销效率低下且污名化的</w:t>
      </w:r>
      <w:r w:rsidR="00F92BC5">
        <w:rPr>
          <w:rFonts w:asciiTheme="majorBidi" w:eastAsia="黑体" w:hAnsiTheme="majorBidi" w:cstheme="majorBidi" w:hint="eastAsia"/>
        </w:rPr>
        <w:t>“</w:t>
      </w:r>
      <w:r w:rsidR="00F92BC5" w:rsidRPr="0070783B">
        <w:rPr>
          <w:rFonts w:asciiTheme="majorBidi" w:eastAsia="黑体" w:hAnsiTheme="majorBidi" w:cstheme="majorBidi"/>
        </w:rPr>
        <w:t>穷人和乞丐</w:t>
      </w:r>
      <w:r w:rsidR="00F92BC5">
        <w:rPr>
          <w:rFonts w:asciiTheme="majorBidi" w:eastAsia="黑体" w:hAnsiTheme="majorBidi" w:cstheme="majorBidi" w:hint="eastAsia"/>
        </w:rPr>
        <w:t>”</w:t>
      </w:r>
      <w:r w:rsidRPr="0070783B">
        <w:rPr>
          <w:rFonts w:asciiTheme="majorBidi" w:eastAsia="黑体" w:hAnsiTheme="majorBidi" w:cstheme="majorBidi"/>
        </w:rPr>
        <w:t>救助委员会，重建覆盖全体妇女儿童的综合性社会保护体系，提供充分的安全网保障。委员会建议事实当局立即恢复妇女根据自身意愿自由从事经济活动的权利：重开所有妇女经营的正规与非正规企业，允许妇女在农业、畜牧、医疗、工业等所有经济领域不受限制地开展经营活动，确保妇女平等获得银行账户、移动货币服务及金融科技平台等金融服务，从而充分参与经济生活，并扭转因妇女受到经济排斥而导致的实际国内生产总值增长萎缩的局面</w:t>
      </w:r>
      <w:r>
        <w:rPr>
          <w:rFonts w:hint="eastAsia"/>
        </w:rPr>
        <w:t>。</w:t>
      </w:r>
    </w:p>
    <w:p w14:paraId="562ADC09" w14:textId="77777777" w:rsidR="00522C70" w:rsidRPr="0070783B" w:rsidRDefault="00522C70" w:rsidP="007078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70783B">
        <w:rPr>
          <w:rFonts w:hint="eastAsia"/>
        </w:rPr>
        <w:tab/>
      </w:r>
      <w:r w:rsidRPr="0070783B">
        <w:rPr>
          <w:rFonts w:hint="eastAsia"/>
        </w:rPr>
        <w:tab/>
      </w:r>
      <w:r w:rsidRPr="0070783B">
        <w:rPr>
          <w:rFonts w:hint="eastAsia"/>
        </w:rPr>
        <w:t>面临交叉形式歧视的妇女和女孩</w:t>
      </w:r>
    </w:p>
    <w:p w14:paraId="454829FA" w14:textId="77777777" w:rsidR="00522C70" w:rsidRDefault="00522C70" w:rsidP="00522C70">
      <w:pPr>
        <w:pStyle w:val="SingleTxt"/>
      </w:pPr>
      <w:r w:rsidRPr="00D87147">
        <w:rPr>
          <w:rFonts w:hint="eastAsia"/>
        </w:rPr>
        <w:t>40</w:t>
      </w:r>
      <w:r>
        <w:rPr>
          <w:rFonts w:hint="eastAsia"/>
        </w:rPr>
        <w:t>.</w:t>
      </w:r>
      <w:r>
        <w:rPr>
          <w:rFonts w:hint="eastAsia"/>
        </w:rPr>
        <w:tab/>
      </w:r>
      <w:r>
        <w:rPr>
          <w:rFonts w:hint="eastAsia"/>
        </w:rPr>
        <w:t>委</w:t>
      </w:r>
      <w:r w:rsidRPr="00CA60E5">
        <w:rPr>
          <w:rFonts w:hint="eastAsia"/>
          <w:spacing w:val="-10"/>
        </w:rPr>
        <w:t>员会对缔约国妇女面临的系统性歧视，包括交叉形式歧视表示严重关</w:t>
      </w:r>
      <w:r>
        <w:rPr>
          <w:rFonts w:hint="eastAsia"/>
        </w:rPr>
        <w:t>切。委员会特别关切地注意到，农村妇女已被剥夺获取土地、继承权、金融信贷以及参与农村发展决策的权利。委员会特别关注以下方面面临的相互交错和多种形式的歧视：</w:t>
      </w:r>
    </w:p>
    <w:p w14:paraId="7C7F2B17" w14:textId="016950D1" w:rsidR="00522C70" w:rsidRDefault="00CA60E5" w:rsidP="00522C70">
      <w:pPr>
        <w:pStyle w:val="SingleTxt"/>
      </w:pPr>
      <w:r>
        <w:tab/>
      </w:r>
      <w:r w:rsidR="00522C70">
        <w:rPr>
          <w:rFonts w:hint="eastAsia"/>
        </w:rPr>
        <w:t>(a)</w:t>
      </w:r>
      <w:r w:rsidR="00522C70">
        <w:rPr>
          <w:rFonts w:hint="eastAsia"/>
        </w:rPr>
        <w:tab/>
      </w:r>
      <w:r w:rsidR="00522C70">
        <w:rPr>
          <w:rFonts w:hint="eastAsia"/>
        </w:rPr>
        <w:t>哈扎拉族、塔吉克族和乌兹别克族妇女，</w:t>
      </w:r>
      <w:r w:rsidR="00522C70" w:rsidRPr="00CA60E5">
        <w:rPr>
          <w:rFonts w:hint="eastAsia"/>
          <w:spacing w:val="-2"/>
        </w:rPr>
        <w:t>尤其是农村地区的这些族群女性，她们面临结构性排斥、性别暴力以及基于性别和民族的双重教育剥</w:t>
      </w:r>
      <w:r w:rsidR="00522C70">
        <w:rPr>
          <w:rFonts w:hint="eastAsia"/>
        </w:rPr>
        <w:t>夺问题；</w:t>
      </w:r>
    </w:p>
    <w:p w14:paraId="35A5184D" w14:textId="404E0511" w:rsidR="00522C70" w:rsidRDefault="00CA60E5" w:rsidP="00522C70">
      <w:pPr>
        <w:pStyle w:val="SingleTxt"/>
      </w:pPr>
      <w:r>
        <w:tab/>
      </w:r>
      <w:r w:rsidR="00522C70">
        <w:rPr>
          <w:rFonts w:hint="eastAsia"/>
        </w:rPr>
        <w:t>(b)</w:t>
      </w:r>
      <w:r w:rsidR="00522C70">
        <w:rPr>
          <w:rFonts w:hint="eastAsia"/>
        </w:rPr>
        <w:tab/>
      </w:r>
      <w:r w:rsidR="00522C70">
        <w:rPr>
          <w:rFonts w:hint="eastAsia"/>
        </w:rPr>
        <w:t>残疾妇女，她们面临系统性忽视，无法诉诸司法，由于没有适当的支助系统，遭到虐待和遗弃的风险增加；</w:t>
      </w:r>
    </w:p>
    <w:p w14:paraId="19A2210F" w14:textId="2BD32991" w:rsidR="00522C70" w:rsidRDefault="00CA60E5" w:rsidP="00522C70">
      <w:pPr>
        <w:pStyle w:val="SingleTxt"/>
      </w:pPr>
      <w:r>
        <w:tab/>
      </w:r>
      <w:r w:rsidR="00522C70">
        <w:rPr>
          <w:rFonts w:hint="eastAsia"/>
        </w:rPr>
        <w:t>(c)</w:t>
      </w:r>
      <w:r w:rsidR="00522C70">
        <w:rPr>
          <w:rFonts w:hint="eastAsia"/>
        </w:rPr>
        <w:tab/>
      </w:r>
      <w:r w:rsidR="00522C70">
        <w:rPr>
          <w:rFonts w:hint="eastAsia"/>
        </w:rPr>
        <w:t>女同性恋、女双性恋、女跨性别者、女间性者，据报，她们面临国家纵容的性别暴力、敲诈勒索、任意拘留、不人道待遇和强迫流放；</w:t>
      </w:r>
    </w:p>
    <w:p w14:paraId="7BDB032E" w14:textId="5EEE62E3" w:rsidR="00522C70" w:rsidRDefault="00CA60E5" w:rsidP="00522C70">
      <w:pPr>
        <w:pStyle w:val="SingleTxt"/>
      </w:pPr>
      <w:r>
        <w:tab/>
      </w:r>
      <w:r w:rsidR="00522C70">
        <w:rPr>
          <w:rFonts w:hint="eastAsia"/>
        </w:rPr>
        <w:t>(d)</w:t>
      </w:r>
      <w:r w:rsidR="00522C70">
        <w:rPr>
          <w:rFonts w:hint="eastAsia"/>
        </w:rPr>
        <w:tab/>
      </w:r>
      <w:r w:rsidR="00522C70">
        <w:rPr>
          <w:rFonts w:hint="eastAsia"/>
        </w:rPr>
        <w:t>没有男性监护人的丧偶妇女和单身妇女，她们无法获得社会保护，并且由于以歧视性方式实行男性监护要求而被排除在人道主义援助之外；</w:t>
      </w:r>
    </w:p>
    <w:p w14:paraId="1C15E789" w14:textId="7A5475AE" w:rsidR="00522C70" w:rsidRDefault="00CA60E5" w:rsidP="00522C70">
      <w:pPr>
        <w:pStyle w:val="SingleTxt"/>
      </w:pPr>
      <w:r>
        <w:tab/>
      </w:r>
      <w:r w:rsidR="00522C70">
        <w:rPr>
          <w:rFonts w:hint="eastAsia"/>
        </w:rPr>
        <w:t>(e)</w:t>
      </w:r>
      <w:r w:rsidR="00522C70">
        <w:rPr>
          <w:rFonts w:hint="eastAsia"/>
        </w:rPr>
        <w:tab/>
      </w:r>
      <w:r w:rsidR="00522C70">
        <w:rPr>
          <w:rFonts w:hint="eastAsia"/>
        </w:rPr>
        <w:t>国内流离失所的妇女，特别是在非正式安置点的妇女，她们长期面临粮食不安全问题，缺乏卫生设施，完全被排除在正式支助机制之外；</w:t>
      </w:r>
    </w:p>
    <w:p w14:paraId="0F6034EF" w14:textId="15337E8A" w:rsidR="00522C70" w:rsidRDefault="00CA60E5" w:rsidP="00522C70">
      <w:pPr>
        <w:pStyle w:val="SingleTxt"/>
      </w:pPr>
      <w:r>
        <w:tab/>
      </w:r>
      <w:r w:rsidR="00522C70">
        <w:rPr>
          <w:rFonts w:hint="eastAsia"/>
        </w:rPr>
        <w:t>(f)</w:t>
      </w:r>
      <w:r w:rsidR="00522C70">
        <w:rPr>
          <w:rFonts w:hint="eastAsia"/>
        </w:rPr>
        <w:tab/>
      </w:r>
      <w:r w:rsidR="00522C70">
        <w:rPr>
          <w:rFonts w:hint="eastAsia"/>
        </w:rPr>
        <w:t>自</w:t>
      </w:r>
      <w:r w:rsidR="00522C70" w:rsidRPr="00D87147">
        <w:rPr>
          <w:rFonts w:hint="eastAsia"/>
        </w:rPr>
        <w:t>2023</w:t>
      </w:r>
      <w:r w:rsidR="00522C70">
        <w:rPr>
          <w:rFonts w:hint="eastAsia"/>
        </w:rPr>
        <w:t>年</w:t>
      </w:r>
      <w:r w:rsidR="00522C70" w:rsidRPr="00D87147">
        <w:rPr>
          <w:rFonts w:hint="eastAsia"/>
        </w:rPr>
        <w:t>9</w:t>
      </w:r>
      <w:r w:rsidR="00522C70">
        <w:rPr>
          <w:rFonts w:hint="eastAsia"/>
        </w:rPr>
        <w:t>月以来，超过</w:t>
      </w:r>
      <w:r w:rsidR="00522C70" w:rsidRPr="00D87147">
        <w:rPr>
          <w:rFonts w:hint="eastAsia"/>
        </w:rPr>
        <w:t>300</w:t>
      </w:r>
      <w:r w:rsidR="00522C70">
        <w:rPr>
          <w:rFonts w:hint="eastAsia"/>
        </w:rPr>
        <w:t>万从伊朗伊斯兰共和国和巴基斯坦返回的难民涌入缔约国境内，其中包括大量妇女和女孩。这些群体正面临“法律身份缺失”、缺乏身份证明文件、遭受歧视性社会管控，以及性别平等重返社会计划缺位等多重困境。</w:t>
      </w:r>
    </w:p>
    <w:p w14:paraId="78DB7735" w14:textId="77777777" w:rsidR="00522C70" w:rsidRDefault="00522C70" w:rsidP="00522C70">
      <w:pPr>
        <w:pStyle w:val="SingleTxt"/>
      </w:pPr>
      <w:r w:rsidRPr="00D87147">
        <w:rPr>
          <w:rFonts w:hint="eastAsia"/>
        </w:rPr>
        <w:t>41</w:t>
      </w:r>
      <w:r>
        <w:rPr>
          <w:rFonts w:hint="eastAsia"/>
        </w:rPr>
        <w:t>.</w:t>
      </w:r>
      <w:r>
        <w:rPr>
          <w:rFonts w:hint="eastAsia"/>
        </w:rPr>
        <w:tab/>
      </w:r>
      <w:r w:rsidRPr="00CA60E5">
        <w:rPr>
          <w:rFonts w:asciiTheme="majorBidi" w:eastAsia="黑体" w:hAnsiTheme="majorBidi" w:cstheme="majorBidi"/>
        </w:rPr>
        <w:t>委员会敦促事实当局消除对处境不利的妇女群体的所有交叉形式歧视，并通过以下方式确保她们的实质平等</w:t>
      </w:r>
      <w:r>
        <w:rPr>
          <w:rFonts w:hint="eastAsia"/>
        </w:rPr>
        <w:t>：</w:t>
      </w:r>
    </w:p>
    <w:p w14:paraId="167929E9" w14:textId="64862B5B" w:rsidR="00522C70" w:rsidRDefault="00CA60E5" w:rsidP="00522C70">
      <w:pPr>
        <w:pStyle w:val="SingleTxt"/>
      </w:pPr>
      <w:r>
        <w:tab/>
      </w:r>
      <w:r w:rsidR="00522C70">
        <w:rPr>
          <w:rFonts w:hint="eastAsia"/>
        </w:rPr>
        <w:t>(a)</w:t>
      </w:r>
      <w:r w:rsidR="00522C70">
        <w:rPr>
          <w:rFonts w:hint="eastAsia"/>
        </w:rPr>
        <w:tab/>
      </w:r>
      <w:r w:rsidR="00522C70" w:rsidRPr="00CA60E5">
        <w:rPr>
          <w:rFonts w:asciiTheme="majorBidi" w:eastAsia="黑体" w:hAnsiTheme="majorBidi" w:cstheme="majorBidi"/>
        </w:rPr>
        <w:t>立即结束哈扎拉族、塔吉克族和乌兹别克族妇女面临的结构性排斥、有针对性的暴力和教育权被剥夺的现象，确保她们不受族裔或宗教歧视地获得基本服务，并采取有针对性的措施，满足农村地区少数民族妇女的特殊需要</w:t>
      </w:r>
      <w:r w:rsidR="00522C70">
        <w:rPr>
          <w:rFonts w:hint="eastAsia"/>
        </w:rPr>
        <w:t>；</w:t>
      </w:r>
    </w:p>
    <w:p w14:paraId="41499AA6" w14:textId="0A3A2DCF" w:rsidR="00522C70" w:rsidRDefault="00CA60E5" w:rsidP="00522C70">
      <w:pPr>
        <w:pStyle w:val="SingleTxt"/>
      </w:pPr>
      <w:r>
        <w:tab/>
      </w:r>
      <w:r w:rsidR="00522C70">
        <w:rPr>
          <w:rFonts w:hint="eastAsia"/>
        </w:rPr>
        <w:t>(b)</w:t>
      </w:r>
      <w:r w:rsidR="00522C70">
        <w:rPr>
          <w:rFonts w:hint="eastAsia"/>
        </w:rPr>
        <w:tab/>
      </w:r>
      <w:r w:rsidR="00522C70" w:rsidRPr="00CA60E5">
        <w:rPr>
          <w:rFonts w:asciiTheme="majorBidi" w:eastAsia="黑体" w:hAnsiTheme="majorBidi" w:cstheme="majorBidi"/>
        </w:rPr>
        <w:t>为残疾妇女建立综合支助系统，以确保她们诉诸司法，保护她们免遭基于性别的遗弃和暴力，确保她们获得包括医疗卫生和教育在内的基本服务，并确保她们充分融入社会</w:t>
      </w:r>
      <w:r w:rsidR="00522C70">
        <w:rPr>
          <w:rFonts w:hint="eastAsia"/>
        </w:rPr>
        <w:t>；</w:t>
      </w:r>
    </w:p>
    <w:p w14:paraId="3FBEA553" w14:textId="74FC1951" w:rsidR="00522C70" w:rsidRDefault="00CA60E5" w:rsidP="00522C70">
      <w:pPr>
        <w:pStyle w:val="SingleTxt"/>
      </w:pPr>
      <w:r>
        <w:tab/>
      </w:r>
      <w:r w:rsidR="00522C70">
        <w:rPr>
          <w:rFonts w:hint="eastAsia"/>
        </w:rPr>
        <w:t>(c)</w:t>
      </w:r>
      <w:r w:rsidR="00522C70">
        <w:rPr>
          <w:rFonts w:hint="eastAsia"/>
        </w:rPr>
        <w:tab/>
      </w:r>
      <w:r w:rsidR="00522C70" w:rsidRPr="00CA60E5">
        <w:rPr>
          <w:rFonts w:asciiTheme="majorBidi" w:eastAsia="黑体" w:hAnsiTheme="majorBidi" w:cstheme="majorBidi"/>
        </w:rPr>
        <w:t>消除所有国家纵容的针对女同性恋、女双性恋、女跨性别者、女间性者的性别暴力、勒索和任意拘留，确保她们在法律面前受到平等保护，并保障她们得到平等待遇和获得基本服务</w:t>
      </w:r>
      <w:r w:rsidR="00522C70">
        <w:rPr>
          <w:rFonts w:hint="eastAsia"/>
        </w:rPr>
        <w:t>；</w:t>
      </w:r>
    </w:p>
    <w:p w14:paraId="0FD944E3" w14:textId="06641E55" w:rsidR="00522C70" w:rsidRDefault="00CA60E5" w:rsidP="00522C70">
      <w:pPr>
        <w:pStyle w:val="SingleTxt"/>
      </w:pPr>
      <w:r>
        <w:tab/>
      </w:r>
      <w:r w:rsidR="00522C70">
        <w:rPr>
          <w:rFonts w:hint="eastAsia"/>
        </w:rPr>
        <w:t>(d)</w:t>
      </w:r>
      <w:r w:rsidR="00522C70">
        <w:rPr>
          <w:rFonts w:hint="eastAsia"/>
        </w:rPr>
        <w:tab/>
      </w:r>
      <w:r w:rsidR="00522C70" w:rsidRPr="00CA60E5">
        <w:rPr>
          <w:rFonts w:asciiTheme="majorBidi" w:eastAsia="黑体" w:hAnsiTheme="majorBidi" w:cstheme="majorBidi"/>
        </w:rPr>
        <w:t>消除造成丧偶妇女和单身妇女无法获得社会保护和人道主义援助的所有要求，促进经济赋能，并承认她们在没有男性监护要求的情况下独立行动的法律能力</w:t>
      </w:r>
      <w:r w:rsidR="00522C70">
        <w:rPr>
          <w:rFonts w:hint="eastAsia"/>
        </w:rPr>
        <w:t>；</w:t>
      </w:r>
    </w:p>
    <w:p w14:paraId="1D3462E0" w14:textId="49EC578E" w:rsidR="00522C70" w:rsidRDefault="00CA60E5" w:rsidP="00522C70">
      <w:pPr>
        <w:pStyle w:val="SingleTxt"/>
      </w:pPr>
      <w:r>
        <w:tab/>
      </w:r>
      <w:r w:rsidR="00522C70">
        <w:rPr>
          <w:rFonts w:hint="eastAsia"/>
        </w:rPr>
        <w:t>(e)</w:t>
      </w:r>
      <w:r w:rsidR="00522C70">
        <w:rPr>
          <w:rFonts w:hint="eastAsia"/>
        </w:rPr>
        <w:tab/>
      </w:r>
      <w:r w:rsidR="00522C70" w:rsidRPr="00CA60E5">
        <w:rPr>
          <w:rFonts w:asciiTheme="majorBidi" w:eastAsia="黑体" w:hAnsiTheme="majorBidi" w:cstheme="majorBidi"/>
        </w:rPr>
        <w:t>向境内流离失所妇女，特别是在非正式安置点的妇女提供适当的人道主义援助和正式支助机制，以确保她们获得粮食安全、清洁水和卫生设施、适当的住所和医疗卫生服务</w:t>
      </w:r>
      <w:r w:rsidR="00522C70">
        <w:rPr>
          <w:rFonts w:hint="eastAsia"/>
        </w:rPr>
        <w:t>；</w:t>
      </w:r>
    </w:p>
    <w:p w14:paraId="7DC1FDDE" w14:textId="0AE7B0AA" w:rsidR="00522C70" w:rsidRDefault="00CA60E5" w:rsidP="00522C70">
      <w:pPr>
        <w:pStyle w:val="SingleTxt"/>
      </w:pPr>
      <w:r>
        <w:tab/>
      </w:r>
      <w:r w:rsidR="00522C70">
        <w:rPr>
          <w:rFonts w:hint="eastAsia"/>
        </w:rPr>
        <w:t>(f)</w:t>
      </w:r>
      <w:r w:rsidR="00522C70">
        <w:rPr>
          <w:rFonts w:hint="eastAsia"/>
        </w:rPr>
        <w:tab/>
      </w:r>
      <w:r w:rsidR="00522C70" w:rsidRPr="00CA60E5">
        <w:rPr>
          <w:rFonts w:asciiTheme="majorBidi" w:eastAsia="黑体" w:hAnsiTheme="majorBidi" w:cstheme="majorBidi"/>
        </w:rPr>
        <w:t>与邻国协调，为女性回返者建立性别敏感的重返社会框架，确保她们的法律能力得到承认并让她们获得身份证件、适当的住房、教育、生计机会和医疗卫生服务，确保回归过程安全、自愿，并遵守国际法规定的不推回义务，并满足妇女和女孩在回返时的具体需要</w:t>
      </w:r>
      <w:r w:rsidR="00522C70">
        <w:rPr>
          <w:rFonts w:hint="eastAsia"/>
        </w:rPr>
        <w:t>。</w:t>
      </w:r>
    </w:p>
    <w:p w14:paraId="16352D54" w14:textId="77777777" w:rsidR="00522C70" w:rsidRDefault="00522C70" w:rsidP="00522C70">
      <w:pPr>
        <w:pStyle w:val="SingleTxt"/>
      </w:pPr>
      <w:r w:rsidRPr="00D87147">
        <w:rPr>
          <w:rFonts w:hint="eastAsia"/>
        </w:rPr>
        <w:t>42</w:t>
      </w:r>
      <w:r>
        <w:rPr>
          <w:rFonts w:hint="eastAsia"/>
        </w:rPr>
        <w:t>.</w:t>
      </w:r>
      <w:r>
        <w:rPr>
          <w:rFonts w:hint="eastAsia"/>
        </w:rPr>
        <w:tab/>
      </w:r>
      <w:r>
        <w:rPr>
          <w:rFonts w:hint="eastAsia"/>
        </w:rPr>
        <w:t>委员会关切地注意到，阿富汗妇女被排除在体育运动之外——女子运动队遭官方禁令，女性健身房被强制关闭，国家女子足球队队员被迫流亡。</w:t>
      </w:r>
    </w:p>
    <w:p w14:paraId="1118B6C7" w14:textId="77777777" w:rsidR="00522C70" w:rsidRDefault="00522C70" w:rsidP="00522C70">
      <w:pPr>
        <w:pStyle w:val="SingleTxt"/>
      </w:pPr>
      <w:r w:rsidRPr="00D87147">
        <w:rPr>
          <w:rFonts w:hint="eastAsia"/>
        </w:rPr>
        <w:t>43</w:t>
      </w:r>
      <w:r>
        <w:rPr>
          <w:rFonts w:hint="eastAsia"/>
        </w:rPr>
        <w:t>.</w:t>
      </w:r>
      <w:r>
        <w:rPr>
          <w:rFonts w:hint="eastAsia"/>
        </w:rPr>
        <w:tab/>
      </w:r>
      <w:r w:rsidRPr="00CA60E5">
        <w:rPr>
          <w:rFonts w:asciiTheme="majorBidi" w:eastAsia="黑体" w:hAnsiTheme="majorBidi" w:cstheme="majorBidi"/>
        </w:rPr>
        <w:t>委员会呼吁事实当局立即解除对女子运动队的所有禁令，重新向妇女开放体育设施，并允许阿富汗女运动员自由参加体育比赛</w:t>
      </w:r>
      <w:r>
        <w:rPr>
          <w:rFonts w:hint="eastAsia"/>
        </w:rPr>
        <w:t>。</w:t>
      </w:r>
    </w:p>
    <w:p w14:paraId="7C2899CD" w14:textId="77777777" w:rsidR="00522C70" w:rsidRDefault="00522C70" w:rsidP="00522C70">
      <w:pPr>
        <w:pStyle w:val="SingleTxt"/>
      </w:pPr>
      <w:r w:rsidRPr="00D87147">
        <w:rPr>
          <w:rFonts w:hint="eastAsia"/>
        </w:rPr>
        <w:t>44</w:t>
      </w:r>
      <w:r>
        <w:rPr>
          <w:rFonts w:hint="eastAsia"/>
        </w:rPr>
        <w:t>.</w:t>
      </w:r>
      <w:r>
        <w:rPr>
          <w:rFonts w:hint="eastAsia"/>
        </w:rPr>
        <w:tab/>
      </w:r>
      <w:r w:rsidRPr="00CA60E5">
        <w:rPr>
          <w:rFonts w:asciiTheme="majorBidi" w:eastAsia="黑体" w:hAnsiTheme="majorBidi" w:cstheme="majorBidi"/>
        </w:rPr>
        <w:t>委员会建议国际奥委会立即采取行动，接受阿富汗妇女独立于事实当局控制的体育管理机构参加国际比赛，并允许阿富汗女运动员在奥林匹克旗帜下参赛。委员会还呼吁国际体育运动联合会为流亡的阿富汗女运动员继续从事体育事业创造途径，提供奖学金和培训机会，支持在接受国建立阿富汗女子运动队，并持续对事实当局施加压力，在缔约国充分维护妇女平等参与体育运动及其人权之前，拒绝实现体育关系正常化</w:t>
      </w:r>
      <w:r>
        <w:rPr>
          <w:rFonts w:hint="eastAsia"/>
        </w:rPr>
        <w:t>。</w:t>
      </w:r>
    </w:p>
    <w:p w14:paraId="3CA13F70" w14:textId="77777777" w:rsidR="00522C70" w:rsidRPr="00CA60E5" w:rsidRDefault="00522C70" w:rsidP="00CA60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A60E5">
        <w:rPr>
          <w:rFonts w:hint="eastAsia"/>
        </w:rPr>
        <w:tab/>
      </w:r>
      <w:r w:rsidRPr="00CA60E5">
        <w:rPr>
          <w:rFonts w:hint="eastAsia"/>
        </w:rPr>
        <w:tab/>
      </w:r>
      <w:r w:rsidRPr="00CA60E5">
        <w:rPr>
          <w:rFonts w:hint="eastAsia"/>
        </w:rPr>
        <w:t>婚姻与家庭关系</w:t>
      </w:r>
    </w:p>
    <w:p w14:paraId="110B902B" w14:textId="398DFD73" w:rsidR="00522C70" w:rsidRDefault="00522C70" w:rsidP="00522C70">
      <w:pPr>
        <w:pStyle w:val="SingleTxt"/>
      </w:pPr>
      <w:r w:rsidRPr="00D87147">
        <w:rPr>
          <w:rFonts w:hint="eastAsia"/>
        </w:rPr>
        <w:t>45</w:t>
      </w:r>
      <w:r>
        <w:rPr>
          <w:rFonts w:hint="eastAsia"/>
        </w:rPr>
        <w:t>.</w:t>
      </w:r>
      <w:r>
        <w:rPr>
          <w:rFonts w:hint="eastAsia"/>
        </w:rPr>
        <w:tab/>
      </w:r>
      <w:r>
        <w:rPr>
          <w:rFonts w:hint="eastAsia"/>
        </w:rPr>
        <w:t>委员会严重关切地注意到，缔约国持续存在童婚现象，最低结婚年龄仍低于</w:t>
      </w:r>
      <w:r w:rsidRPr="00D87147">
        <w:rPr>
          <w:rFonts w:hint="eastAsia"/>
        </w:rPr>
        <w:t>18</w:t>
      </w:r>
      <w:r>
        <w:rPr>
          <w:rFonts w:hint="eastAsia"/>
        </w:rPr>
        <w:t>岁——只要父母同意，</w:t>
      </w:r>
      <w:r w:rsidRPr="00D87147">
        <w:rPr>
          <w:rFonts w:hint="eastAsia"/>
        </w:rPr>
        <w:t>12</w:t>
      </w:r>
      <w:r>
        <w:rPr>
          <w:rFonts w:hint="eastAsia"/>
        </w:rPr>
        <w:t>至</w:t>
      </w:r>
      <w:r w:rsidRPr="00D87147">
        <w:rPr>
          <w:rFonts w:hint="eastAsia"/>
        </w:rPr>
        <w:t>17</w:t>
      </w:r>
      <w:r>
        <w:rPr>
          <w:rFonts w:hint="eastAsia"/>
        </w:rPr>
        <w:t>岁的女孩可以结婚。委员会还深为关切地注意到，强迫婚姻现象正持续增多，这往往源于贫困以及民众普遍认为婚姻能在动荡局势中提供保护的想法。委员会还注意到，妇女离婚在实践中几乎无法实现，因为寻求分居或子女监护权的女性面临威胁、拘留和虐待，且司法系统多由缺乏法律培训的塔利班派系男性神职人员掌控。此外，超过</w:t>
      </w:r>
      <w:r w:rsidRPr="00D87147">
        <w:rPr>
          <w:rFonts w:hint="eastAsia"/>
        </w:rPr>
        <w:t>250</w:t>
      </w:r>
      <w:r>
        <w:rPr>
          <w:rFonts w:hint="eastAsia"/>
        </w:rPr>
        <w:t>名女性法官和律师遭到解职或被迫隐匿。虽然第</w:t>
      </w:r>
      <w:r w:rsidRPr="00E05BFF">
        <w:rPr>
          <w:rFonts w:hint="eastAsia"/>
        </w:rPr>
        <w:t>83/1</w:t>
      </w:r>
      <w:r>
        <w:rPr>
          <w:rFonts w:hint="eastAsia"/>
        </w:rPr>
        <w:t>号法令规定，根据塔利班对伊斯兰教法的解释，妇女享有继承权，这导致越来越多的妇女在塔利班法院要求获得继承权，但由于性别偏见以及她们获得法律援助的机会非常有限，许多妇女无法进入法院维权，在农村地区情况尤甚。</w:t>
      </w:r>
    </w:p>
    <w:p w14:paraId="03A68B5B" w14:textId="36841AD6" w:rsidR="00522C70" w:rsidRDefault="00522C70" w:rsidP="00522C70">
      <w:pPr>
        <w:pStyle w:val="SingleTxt"/>
      </w:pPr>
      <w:r w:rsidRPr="00D87147">
        <w:rPr>
          <w:rFonts w:hint="eastAsia"/>
        </w:rPr>
        <w:t>46</w:t>
      </w:r>
      <w:r>
        <w:rPr>
          <w:rFonts w:hint="eastAsia"/>
        </w:rPr>
        <w:t>.</w:t>
      </w:r>
      <w:r>
        <w:rPr>
          <w:rFonts w:hint="eastAsia"/>
        </w:rPr>
        <w:tab/>
      </w:r>
      <w:r w:rsidRPr="00CA60E5">
        <w:rPr>
          <w:rFonts w:asciiTheme="majorBidi" w:eastAsia="黑体" w:hAnsiTheme="majorBidi" w:cstheme="majorBidi"/>
        </w:rPr>
        <w:t>委员会回顾其关于婚姻、家庭关系及其解除的经济后果的第</w:t>
      </w:r>
      <w:r w:rsidRPr="00D87147">
        <w:rPr>
          <w:rFonts w:asciiTheme="majorBidi" w:eastAsia="黑体" w:hAnsiTheme="majorBidi" w:cstheme="majorBidi"/>
        </w:rPr>
        <w:t>29</w:t>
      </w:r>
      <w:r w:rsidRPr="00CA60E5">
        <w:rPr>
          <w:rFonts w:asciiTheme="majorBidi" w:eastAsia="黑体" w:hAnsiTheme="majorBidi" w:cstheme="majorBidi"/>
        </w:rPr>
        <w:t>号一般性建议</w:t>
      </w:r>
      <w:r w:rsidRPr="00CA60E5">
        <w:rPr>
          <w:rFonts w:asciiTheme="majorBidi" w:eastAsia="黑体" w:hAnsiTheme="majorBidi" w:cstheme="majorBidi"/>
        </w:rPr>
        <w:t>(</w:t>
      </w:r>
      <w:r w:rsidRPr="00D87147">
        <w:rPr>
          <w:rFonts w:asciiTheme="majorBidi" w:eastAsia="黑体" w:hAnsiTheme="majorBidi" w:cstheme="majorBidi"/>
        </w:rPr>
        <w:t>2013</w:t>
      </w:r>
      <w:r w:rsidRPr="00CA60E5">
        <w:rPr>
          <w:rFonts w:asciiTheme="majorBidi" w:eastAsia="黑体" w:hAnsiTheme="majorBidi" w:cstheme="majorBidi"/>
        </w:rPr>
        <w:t>年</w:t>
      </w:r>
      <w:r w:rsidRPr="00CA60E5">
        <w:rPr>
          <w:rFonts w:asciiTheme="majorBidi" w:eastAsia="黑体" w:hAnsiTheme="majorBidi" w:cstheme="majorBidi"/>
        </w:rPr>
        <w:t>)</w:t>
      </w:r>
      <w:r w:rsidRPr="00CA60E5">
        <w:rPr>
          <w:rFonts w:asciiTheme="majorBidi" w:eastAsia="黑体" w:hAnsiTheme="majorBidi" w:cstheme="majorBidi"/>
        </w:rPr>
        <w:t>以及第</w:t>
      </w:r>
      <w:r w:rsidRPr="00D87147">
        <w:rPr>
          <w:rFonts w:asciiTheme="majorBidi" w:eastAsia="黑体" w:hAnsiTheme="majorBidi" w:cstheme="majorBidi"/>
        </w:rPr>
        <w:t>31</w:t>
      </w:r>
      <w:r w:rsidRPr="00CA60E5">
        <w:rPr>
          <w:rFonts w:asciiTheme="majorBidi" w:eastAsia="黑体" w:hAnsiTheme="majorBidi" w:cstheme="majorBidi"/>
        </w:rPr>
        <w:t>号联合一般性建议</w:t>
      </w:r>
      <w:r w:rsidRPr="00CA60E5">
        <w:rPr>
          <w:rFonts w:asciiTheme="majorBidi" w:eastAsia="黑体" w:hAnsiTheme="majorBidi" w:cstheme="majorBidi"/>
        </w:rPr>
        <w:t>/</w:t>
      </w:r>
      <w:r w:rsidRPr="00CA60E5">
        <w:rPr>
          <w:rFonts w:asciiTheme="majorBidi" w:eastAsia="黑体" w:hAnsiTheme="majorBidi" w:cstheme="majorBidi"/>
        </w:rPr>
        <w:t>第</w:t>
      </w:r>
      <w:r w:rsidRPr="00D87147">
        <w:rPr>
          <w:rFonts w:asciiTheme="majorBidi" w:eastAsia="黑体" w:hAnsiTheme="majorBidi" w:cstheme="majorBidi"/>
        </w:rPr>
        <w:t>18</w:t>
      </w:r>
      <w:r w:rsidRPr="00CA60E5">
        <w:rPr>
          <w:rFonts w:asciiTheme="majorBidi" w:eastAsia="黑体" w:hAnsiTheme="majorBidi" w:cstheme="majorBidi"/>
        </w:rPr>
        <w:t>号一般性意见</w:t>
      </w:r>
      <w:r w:rsidRPr="00CA60E5">
        <w:rPr>
          <w:rFonts w:asciiTheme="majorBidi" w:eastAsia="黑体" w:hAnsiTheme="majorBidi" w:cstheme="majorBidi"/>
        </w:rPr>
        <w:t>(</w:t>
      </w:r>
      <w:r w:rsidRPr="00D87147">
        <w:rPr>
          <w:rFonts w:asciiTheme="majorBidi" w:eastAsia="黑体" w:hAnsiTheme="majorBidi" w:cstheme="majorBidi"/>
        </w:rPr>
        <w:t>2019</w:t>
      </w:r>
      <w:r w:rsidRPr="00CA60E5">
        <w:rPr>
          <w:rFonts w:asciiTheme="majorBidi" w:eastAsia="黑体" w:hAnsiTheme="majorBidi" w:cstheme="majorBidi"/>
        </w:rPr>
        <w:t>年</w:t>
      </w:r>
      <w:r w:rsidRPr="00CA60E5">
        <w:rPr>
          <w:rFonts w:asciiTheme="majorBidi" w:eastAsia="黑体" w:hAnsiTheme="majorBidi" w:cstheme="majorBidi"/>
        </w:rPr>
        <w:t>)</w:t>
      </w:r>
      <w:r w:rsidRPr="00CA60E5">
        <w:rPr>
          <w:rFonts w:asciiTheme="majorBidi" w:eastAsia="黑体" w:hAnsiTheme="majorBidi" w:cstheme="majorBidi"/>
        </w:rPr>
        <w:t>，敦促事实当局按照国际人权准则，恢复和保护妇女和女孩在民事和家事法方面的基本法律保障。委员会特别呼吁事实当局确立和执行</w:t>
      </w:r>
      <w:r w:rsidRPr="00D87147">
        <w:rPr>
          <w:rFonts w:asciiTheme="majorBidi" w:eastAsia="黑体" w:hAnsiTheme="majorBidi" w:cstheme="majorBidi"/>
        </w:rPr>
        <w:t>18</w:t>
      </w:r>
      <w:r w:rsidRPr="00CA60E5">
        <w:rPr>
          <w:rFonts w:asciiTheme="majorBidi" w:eastAsia="黑体" w:hAnsiTheme="majorBidi" w:cstheme="majorBidi"/>
        </w:rPr>
        <w:t>周岁最低婚龄标准</w:t>
      </w:r>
      <w:r w:rsidR="008E44B7" w:rsidRPr="00CA60E5">
        <w:rPr>
          <w:rFonts w:asciiTheme="majorBidi" w:eastAsia="黑体" w:hAnsiTheme="majorBidi" w:cstheme="majorBidi"/>
        </w:rPr>
        <w:t>(</w:t>
      </w:r>
      <w:r w:rsidRPr="00CA60E5">
        <w:rPr>
          <w:rFonts w:asciiTheme="majorBidi" w:eastAsia="黑体" w:hAnsiTheme="majorBidi" w:cstheme="majorBidi"/>
        </w:rPr>
        <w:t>男女适用，概无例外</w:t>
      </w:r>
      <w:r w:rsidR="008E44B7" w:rsidRPr="00CA60E5">
        <w:rPr>
          <w:rFonts w:asciiTheme="majorBidi" w:eastAsia="黑体" w:hAnsiTheme="majorBidi" w:cstheme="majorBidi"/>
        </w:rPr>
        <w:t>)</w:t>
      </w:r>
      <w:r w:rsidRPr="00CA60E5">
        <w:rPr>
          <w:rFonts w:asciiTheme="majorBidi" w:eastAsia="黑体" w:hAnsiTheme="majorBidi" w:cstheme="majorBidi"/>
        </w:rPr>
        <w:t>，并确保妇女享有平等离婚权，恢复女性法官和律师的职务，确保法院配备受过法律训练的专业人员，取缔处理家庭事务的部落长老会，消除司法性别偏见，禁止一夫多妻制，为一夫多妻制妇女建立保障，并扩大对妇女的法律援助服务</w:t>
      </w:r>
      <w:r>
        <w:rPr>
          <w:rFonts w:hint="eastAsia"/>
        </w:rPr>
        <w:t>。</w:t>
      </w:r>
    </w:p>
    <w:p w14:paraId="273CCB59" w14:textId="77777777" w:rsidR="00522C70" w:rsidRPr="00CA60E5" w:rsidRDefault="00522C70" w:rsidP="00CA60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A60E5">
        <w:rPr>
          <w:rFonts w:hint="eastAsia"/>
        </w:rPr>
        <w:tab/>
      </w:r>
      <w:r w:rsidRPr="00CA60E5">
        <w:rPr>
          <w:rFonts w:hint="eastAsia"/>
        </w:rPr>
        <w:tab/>
      </w:r>
      <w:r w:rsidRPr="00CA60E5">
        <w:rPr>
          <w:rFonts w:hint="eastAsia"/>
        </w:rPr>
        <w:t>数据收集与分析</w:t>
      </w:r>
    </w:p>
    <w:p w14:paraId="6251CC07" w14:textId="77777777" w:rsidR="00522C70" w:rsidRDefault="00522C70" w:rsidP="00522C70">
      <w:pPr>
        <w:pStyle w:val="SingleTxt"/>
      </w:pPr>
      <w:r w:rsidRPr="00D87147">
        <w:rPr>
          <w:rFonts w:hint="eastAsia"/>
        </w:rPr>
        <w:t>47</w:t>
      </w:r>
      <w:r>
        <w:rPr>
          <w:rFonts w:hint="eastAsia"/>
        </w:rPr>
        <w:t>.</w:t>
      </w:r>
      <w:r>
        <w:rPr>
          <w:rFonts w:hint="eastAsia"/>
        </w:rPr>
        <w:tab/>
      </w:r>
      <w:r>
        <w:rPr>
          <w:rFonts w:hint="eastAsia"/>
        </w:rPr>
        <w:t>委员会关切地注意到，在与执行《公约》有关的许多领域存在数据收集缺失的情况。</w:t>
      </w:r>
    </w:p>
    <w:p w14:paraId="770D194F" w14:textId="77777777" w:rsidR="00522C70" w:rsidRDefault="00522C70" w:rsidP="00522C70">
      <w:pPr>
        <w:pStyle w:val="SingleTxt"/>
      </w:pPr>
      <w:r w:rsidRPr="00D87147">
        <w:rPr>
          <w:rFonts w:hint="eastAsia"/>
        </w:rPr>
        <w:t>48</w:t>
      </w:r>
      <w:r>
        <w:rPr>
          <w:rFonts w:hint="eastAsia"/>
        </w:rPr>
        <w:t>.</w:t>
      </w:r>
      <w:r>
        <w:rPr>
          <w:rFonts w:hint="eastAsia"/>
        </w:rPr>
        <w:tab/>
      </w:r>
      <w:r w:rsidRPr="00CA60E5">
        <w:rPr>
          <w:rFonts w:asciiTheme="majorBidi" w:eastAsia="黑体" w:hAnsiTheme="majorBidi" w:cstheme="majorBidi"/>
        </w:rPr>
        <w:t>委员会建议事实当局和国际社会促进和建设通过相关技术收集按年龄、族裔、种族和残疾状况分列的统计数据的能力，以设计和执行量身定制的促进性别平等的立法、政策、方案和预算</w:t>
      </w:r>
      <w:r>
        <w:rPr>
          <w:rFonts w:hint="eastAsia"/>
        </w:rPr>
        <w:t>。</w:t>
      </w:r>
    </w:p>
    <w:p w14:paraId="4C90D3B3" w14:textId="77777777" w:rsidR="00522C70" w:rsidRPr="00CA60E5" w:rsidRDefault="00522C70" w:rsidP="00CA60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A60E5">
        <w:rPr>
          <w:rFonts w:hint="eastAsia"/>
        </w:rPr>
        <w:tab/>
      </w:r>
      <w:r w:rsidRPr="00CA60E5">
        <w:rPr>
          <w:rFonts w:hint="eastAsia"/>
        </w:rPr>
        <w:tab/>
      </w:r>
      <w:r w:rsidRPr="00CA60E5">
        <w:rPr>
          <w:rFonts w:hint="eastAsia"/>
        </w:rPr>
        <w:t>《公约任择议定书》和《公约》第二十条第</w:t>
      </w:r>
      <w:r w:rsidRPr="00D87147">
        <w:rPr>
          <w:rFonts w:hint="eastAsia"/>
        </w:rPr>
        <w:t>1</w:t>
      </w:r>
      <w:r w:rsidRPr="00CA60E5">
        <w:rPr>
          <w:rFonts w:hint="eastAsia"/>
        </w:rPr>
        <w:t>款修正案</w:t>
      </w:r>
    </w:p>
    <w:p w14:paraId="6B16585C" w14:textId="77777777" w:rsidR="00522C70" w:rsidRDefault="00522C70" w:rsidP="00522C70">
      <w:pPr>
        <w:pStyle w:val="SingleTxt"/>
      </w:pPr>
      <w:r w:rsidRPr="00D87147">
        <w:rPr>
          <w:rFonts w:hint="eastAsia"/>
        </w:rPr>
        <w:t>49</w:t>
      </w:r>
      <w:r>
        <w:rPr>
          <w:rFonts w:hint="eastAsia"/>
        </w:rPr>
        <w:t>.</w:t>
      </w:r>
      <w:r>
        <w:rPr>
          <w:rFonts w:hint="eastAsia"/>
        </w:rPr>
        <w:tab/>
      </w:r>
      <w:r w:rsidRPr="00CA60E5">
        <w:rPr>
          <w:rFonts w:asciiTheme="majorBidi" w:eastAsia="黑体" w:hAnsiTheme="majorBidi" w:cstheme="majorBidi"/>
        </w:rPr>
        <w:t>委员会鼓励缔约国尽快批准或加入《公约任择议定书》，并接受关于委员会会议时间的《公约》第二十条第</w:t>
      </w:r>
      <w:r w:rsidRPr="00D87147">
        <w:rPr>
          <w:rFonts w:asciiTheme="majorBidi" w:eastAsia="黑体" w:hAnsiTheme="majorBidi" w:cstheme="majorBidi"/>
        </w:rPr>
        <w:t>1</w:t>
      </w:r>
      <w:r w:rsidRPr="00CA60E5">
        <w:rPr>
          <w:rFonts w:asciiTheme="majorBidi" w:eastAsia="黑体" w:hAnsiTheme="majorBidi" w:cstheme="majorBidi"/>
        </w:rPr>
        <w:t>款修正案</w:t>
      </w:r>
      <w:r>
        <w:rPr>
          <w:rFonts w:hint="eastAsia"/>
        </w:rPr>
        <w:t>。</w:t>
      </w:r>
    </w:p>
    <w:p w14:paraId="5348B58F" w14:textId="77777777" w:rsidR="00522C70" w:rsidRPr="00CA60E5" w:rsidRDefault="00522C70" w:rsidP="00CA60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A60E5">
        <w:rPr>
          <w:rFonts w:hint="eastAsia"/>
        </w:rPr>
        <w:tab/>
      </w:r>
      <w:r w:rsidRPr="00CA60E5">
        <w:rPr>
          <w:rFonts w:hint="eastAsia"/>
        </w:rPr>
        <w:tab/>
      </w:r>
      <w:r w:rsidRPr="00CA60E5">
        <w:rPr>
          <w:rFonts w:hint="eastAsia"/>
        </w:rPr>
        <w:t>《北京宣言》和《行动纲要》</w:t>
      </w:r>
    </w:p>
    <w:p w14:paraId="276A1DC5" w14:textId="77777777" w:rsidR="00522C70" w:rsidRDefault="00522C70" w:rsidP="00522C70">
      <w:pPr>
        <w:pStyle w:val="SingleTxt"/>
      </w:pPr>
      <w:r w:rsidRPr="00D87147">
        <w:rPr>
          <w:rFonts w:hint="eastAsia"/>
        </w:rPr>
        <w:t>50</w:t>
      </w:r>
      <w:r>
        <w:rPr>
          <w:rFonts w:hint="eastAsia"/>
        </w:rPr>
        <w:t>.</w:t>
      </w:r>
      <w:r>
        <w:rPr>
          <w:rFonts w:hint="eastAsia"/>
        </w:rPr>
        <w:tab/>
      </w:r>
      <w:r w:rsidRPr="00CA60E5">
        <w:rPr>
          <w:rFonts w:asciiTheme="majorBidi" w:eastAsia="黑体" w:hAnsiTheme="majorBidi" w:cstheme="majorBidi"/>
        </w:rPr>
        <w:t>在《北京宣言》和《行动纲要》发表</w:t>
      </w:r>
      <w:r w:rsidRPr="00D87147">
        <w:rPr>
          <w:rFonts w:asciiTheme="majorBidi" w:eastAsia="黑体" w:hAnsiTheme="majorBidi" w:cstheme="majorBidi"/>
        </w:rPr>
        <w:t>30</w:t>
      </w:r>
      <w:r w:rsidRPr="00CA60E5">
        <w:rPr>
          <w:rFonts w:asciiTheme="majorBidi" w:eastAsia="黑体" w:hAnsiTheme="majorBidi" w:cstheme="majorBidi"/>
        </w:rPr>
        <w:t>周年之际，委员会呼吁事实当局承诺执行《宣言》和《行动纲要》，并评估《公约》所载各项权利的实现情况，以实现男女实质平等</w:t>
      </w:r>
      <w:r>
        <w:rPr>
          <w:rFonts w:hint="eastAsia"/>
        </w:rPr>
        <w:t>。</w:t>
      </w:r>
    </w:p>
    <w:p w14:paraId="2D04DAD8" w14:textId="77777777" w:rsidR="00522C70" w:rsidRPr="00CA60E5" w:rsidRDefault="00522C70" w:rsidP="00CA60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A60E5">
        <w:rPr>
          <w:rFonts w:hint="eastAsia"/>
        </w:rPr>
        <w:tab/>
      </w:r>
      <w:r w:rsidRPr="00CA60E5">
        <w:rPr>
          <w:rFonts w:hint="eastAsia"/>
        </w:rPr>
        <w:tab/>
      </w:r>
      <w:r w:rsidRPr="00CA60E5">
        <w:rPr>
          <w:rFonts w:hint="eastAsia"/>
        </w:rPr>
        <w:t>传播</w:t>
      </w:r>
    </w:p>
    <w:p w14:paraId="2E4C66DD" w14:textId="77777777" w:rsidR="00522C70" w:rsidRDefault="00522C70" w:rsidP="00522C70">
      <w:pPr>
        <w:pStyle w:val="SingleTxt"/>
      </w:pPr>
      <w:r w:rsidRPr="00D87147">
        <w:rPr>
          <w:rFonts w:hint="eastAsia"/>
        </w:rPr>
        <w:t>51</w:t>
      </w:r>
      <w:r>
        <w:rPr>
          <w:rFonts w:hint="eastAsia"/>
        </w:rPr>
        <w:t>.</w:t>
      </w:r>
      <w:r>
        <w:rPr>
          <w:rFonts w:hint="eastAsia"/>
        </w:rPr>
        <w:tab/>
      </w:r>
      <w:r w:rsidRPr="00CA60E5">
        <w:rPr>
          <w:rFonts w:asciiTheme="majorBidi" w:eastAsia="黑体" w:hAnsiTheme="majorBidi" w:cstheme="majorBidi"/>
        </w:rPr>
        <w:t>委员会请阿富汗常驻联合国日内瓦办事处和其他国际组织代表团、事实当局、联合国阿富汗援助团和国际社会确保以缔约国的正式语文及时将本结论性意见分发给各级有关机构，使其能够得到充分执行</w:t>
      </w:r>
      <w:r>
        <w:rPr>
          <w:rFonts w:hint="eastAsia"/>
        </w:rPr>
        <w:t>。</w:t>
      </w:r>
    </w:p>
    <w:p w14:paraId="4412F052" w14:textId="77777777" w:rsidR="00522C70" w:rsidRPr="00CA60E5" w:rsidRDefault="00522C70" w:rsidP="00CA60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A60E5">
        <w:rPr>
          <w:rFonts w:hint="eastAsia"/>
        </w:rPr>
        <w:tab/>
      </w:r>
      <w:r w:rsidRPr="00CA60E5">
        <w:rPr>
          <w:rFonts w:hint="eastAsia"/>
        </w:rPr>
        <w:tab/>
      </w:r>
      <w:r w:rsidRPr="00CA60E5">
        <w:rPr>
          <w:rFonts w:hint="eastAsia"/>
        </w:rPr>
        <w:t>落实结论性意见</w:t>
      </w:r>
    </w:p>
    <w:p w14:paraId="259A50EF" w14:textId="77777777" w:rsidR="00522C70" w:rsidRDefault="00522C70" w:rsidP="00522C70">
      <w:pPr>
        <w:pStyle w:val="SingleTxt"/>
      </w:pPr>
      <w:r w:rsidRPr="00D87147">
        <w:rPr>
          <w:rFonts w:hint="eastAsia"/>
        </w:rPr>
        <w:t>52</w:t>
      </w:r>
      <w:r>
        <w:rPr>
          <w:rFonts w:hint="eastAsia"/>
        </w:rPr>
        <w:t>.</w:t>
      </w:r>
      <w:r>
        <w:rPr>
          <w:rFonts w:hint="eastAsia"/>
        </w:rPr>
        <w:tab/>
      </w:r>
      <w:r w:rsidRPr="00CA60E5">
        <w:rPr>
          <w:rFonts w:asciiTheme="majorBidi" w:eastAsia="黑体" w:hAnsiTheme="majorBidi" w:cstheme="majorBidi"/>
        </w:rPr>
        <w:t>委员会请阿富汗常驻联合国日内瓦办事处和其他国际组织代表团、事实当局、联合国阿富汗援助团、阿富汗人权状况特别报告员和任何相关利益攸关方在两年内提供书面资料，说明为执行上述所有建议所采取的步骤</w:t>
      </w:r>
      <w:r>
        <w:rPr>
          <w:rFonts w:hint="eastAsia"/>
        </w:rPr>
        <w:t>。</w:t>
      </w:r>
    </w:p>
    <w:p w14:paraId="2C1F9DD1" w14:textId="77777777" w:rsidR="00522C70" w:rsidRPr="00CA60E5" w:rsidRDefault="00522C70" w:rsidP="00CA60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CA60E5">
        <w:rPr>
          <w:rFonts w:hint="eastAsia"/>
        </w:rPr>
        <w:tab/>
      </w:r>
      <w:r w:rsidRPr="00CA60E5">
        <w:rPr>
          <w:rFonts w:hint="eastAsia"/>
        </w:rPr>
        <w:tab/>
      </w:r>
      <w:r w:rsidRPr="00CA60E5">
        <w:rPr>
          <w:rFonts w:hint="eastAsia"/>
        </w:rPr>
        <w:t>编写下次报告</w:t>
      </w:r>
    </w:p>
    <w:p w14:paraId="53F62F38" w14:textId="4A309A0A" w:rsidR="00522C70" w:rsidRDefault="00522C70" w:rsidP="00522C70">
      <w:pPr>
        <w:pStyle w:val="SingleTxt"/>
      </w:pPr>
      <w:r w:rsidRPr="00D87147">
        <w:rPr>
          <w:rFonts w:hint="eastAsia"/>
        </w:rPr>
        <w:t>53</w:t>
      </w:r>
      <w:r>
        <w:rPr>
          <w:rFonts w:hint="eastAsia"/>
        </w:rPr>
        <w:t>.</w:t>
      </w:r>
      <w:r>
        <w:rPr>
          <w:rFonts w:hint="eastAsia"/>
        </w:rPr>
        <w:tab/>
      </w:r>
      <w:r w:rsidRPr="00CA60E5">
        <w:rPr>
          <w:rFonts w:asciiTheme="majorBidi" w:eastAsia="黑体" w:hAnsiTheme="majorBidi" w:cstheme="majorBidi"/>
        </w:rPr>
        <w:t>委员会将根据缔约国未来明确且定期化的报告提交时间表</w:t>
      </w:r>
      <w:r w:rsidRPr="00CA60E5">
        <w:rPr>
          <w:rFonts w:asciiTheme="majorBidi" w:eastAsia="黑体" w:hAnsiTheme="majorBidi" w:cstheme="majorBidi"/>
        </w:rPr>
        <w:t>(</w:t>
      </w:r>
      <w:r w:rsidRPr="00CA60E5">
        <w:rPr>
          <w:rFonts w:asciiTheme="majorBidi" w:eastAsia="黑体" w:hAnsiTheme="majorBidi" w:cstheme="majorBidi"/>
        </w:rPr>
        <w:t>大会第</w:t>
      </w:r>
      <w:hyperlink r:id="rId24" w:history="1">
        <w:r w:rsidRPr="00E05BFF">
          <w:rPr>
            <w:rStyle w:val="af7"/>
            <w:rFonts w:asciiTheme="majorBidi" w:eastAsia="黑体" w:hAnsiTheme="majorBidi" w:cstheme="majorBidi" w:hint="eastAsia"/>
          </w:rPr>
          <w:t>79/165</w:t>
        </w:r>
      </w:hyperlink>
      <w:r w:rsidRPr="00CA60E5">
        <w:rPr>
          <w:rFonts w:asciiTheme="majorBidi" w:eastAsia="黑体" w:hAnsiTheme="majorBidi" w:cstheme="majorBidi"/>
        </w:rPr>
        <w:t>号决议，第</w:t>
      </w:r>
      <w:r w:rsidRPr="00D87147">
        <w:rPr>
          <w:rFonts w:asciiTheme="majorBidi" w:eastAsia="黑体" w:hAnsiTheme="majorBidi" w:cstheme="majorBidi"/>
        </w:rPr>
        <w:t>6</w:t>
      </w:r>
      <w:r w:rsidRPr="00CA60E5">
        <w:rPr>
          <w:rFonts w:asciiTheme="majorBidi" w:eastAsia="黑体" w:hAnsiTheme="majorBidi" w:cstheme="majorBidi"/>
        </w:rPr>
        <w:t>段</w:t>
      </w:r>
      <w:r w:rsidRPr="00CA60E5">
        <w:rPr>
          <w:rFonts w:asciiTheme="majorBidi" w:eastAsia="黑体" w:hAnsiTheme="majorBidi" w:cstheme="majorBidi"/>
        </w:rPr>
        <w:t>)</w:t>
      </w:r>
      <w:r w:rsidRPr="00CA60E5">
        <w:rPr>
          <w:rFonts w:asciiTheme="majorBidi" w:eastAsia="黑体" w:hAnsiTheme="majorBidi" w:cstheme="majorBidi"/>
        </w:rPr>
        <w:t>，并在通过报告提交之前的议题和问题清单后</w:t>
      </w:r>
      <w:r w:rsidRPr="00CA60E5">
        <w:rPr>
          <w:rFonts w:asciiTheme="majorBidi" w:eastAsia="黑体" w:hAnsiTheme="majorBidi" w:cstheme="majorBidi"/>
        </w:rPr>
        <w:t>(</w:t>
      </w:r>
      <w:r w:rsidRPr="00CA60E5">
        <w:rPr>
          <w:rFonts w:asciiTheme="majorBidi" w:eastAsia="黑体" w:hAnsiTheme="majorBidi" w:cstheme="majorBidi"/>
        </w:rPr>
        <w:t>如适用</w:t>
      </w:r>
      <w:r w:rsidRPr="00CA60E5">
        <w:rPr>
          <w:rFonts w:asciiTheme="majorBidi" w:eastAsia="黑体" w:hAnsiTheme="majorBidi" w:cstheme="majorBidi"/>
        </w:rPr>
        <w:t>)</w:t>
      </w:r>
      <w:r w:rsidRPr="00CA60E5">
        <w:rPr>
          <w:rFonts w:asciiTheme="majorBidi" w:eastAsia="黑体" w:hAnsiTheme="majorBidi" w:cstheme="majorBidi"/>
        </w:rPr>
        <w:t>，确定并告知阿富汗第五次定期报告的提交截止日期。该报告应涵盖截至提交之日的整个期间</w:t>
      </w:r>
      <w:r>
        <w:rPr>
          <w:rFonts w:hint="eastAsia"/>
        </w:rPr>
        <w:t>。</w:t>
      </w:r>
    </w:p>
    <w:p w14:paraId="267E5E72" w14:textId="19072B64" w:rsidR="00522C70" w:rsidRDefault="00522C70" w:rsidP="00522C70">
      <w:pPr>
        <w:pStyle w:val="SingleTxt"/>
      </w:pPr>
      <w:r w:rsidRPr="00D87147">
        <w:rPr>
          <w:rFonts w:hint="eastAsia"/>
        </w:rPr>
        <w:t>54</w:t>
      </w:r>
      <w:r>
        <w:rPr>
          <w:rFonts w:hint="eastAsia"/>
        </w:rPr>
        <w:t>.</w:t>
      </w:r>
      <w:r>
        <w:rPr>
          <w:rFonts w:hint="eastAsia"/>
        </w:rPr>
        <w:tab/>
      </w:r>
      <w:r w:rsidRPr="00CA60E5">
        <w:rPr>
          <w:rFonts w:asciiTheme="majorBidi" w:eastAsia="黑体" w:hAnsiTheme="majorBidi" w:cstheme="majorBidi"/>
        </w:rPr>
        <w:t>委员会请缔约国遵守《包括共同核心文件和条约专要文件准则在内的根据国际人权条约提交报告的协调准则》</w:t>
      </w:r>
      <w:r w:rsidRPr="00CA60E5">
        <w:rPr>
          <w:rFonts w:asciiTheme="majorBidi" w:eastAsia="黑体" w:hAnsiTheme="majorBidi" w:cstheme="majorBidi"/>
        </w:rPr>
        <w:t>(</w:t>
      </w:r>
      <w:hyperlink r:id="rId25" w:history="1">
        <w:r w:rsidRPr="00E05BFF">
          <w:rPr>
            <w:rStyle w:val="af7"/>
            <w:rFonts w:asciiTheme="majorBidi" w:eastAsia="黑体" w:hAnsiTheme="majorBidi" w:cstheme="majorBidi" w:hint="eastAsia"/>
          </w:rPr>
          <w:t>HRI/GEN/2/Rev.6</w:t>
        </w:r>
      </w:hyperlink>
      <w:r w:rsidRPr="00CA60E5">
        <w:rPr>
          <w:rFonts w:asciiTheme="majorBidi" w:eastAsia="黑体" w:hAnsiTheme="majorBidi" w:cstheme="majorBidi"/>
        </w:rPr>
        <w:t>，第一章</w:t>
      </w:r>
      <w:r w:rsidRPr="00CA60E5">
        <w:rPr>
          <w:rFonts w:asciiTheme="majorBidi" w:eastAsia="黑体" w:hAnsiTheme="majorBidi" w:cstheme="majorBidi"/>
        </w:rPr>
        <w:t>)</w:t>
      </w:r>
      <w:r>
        <w:rPr>
          <w:rFonts w:hint="eastAsia"/>
        </w:rPr>
        <w:t>。</w:t>
      </w:r>
    </w:p>
    <w:p w14:paraId="2B91FD69" w14:textId="7D43BC68" w:rsidR="00522C70" w:rsidRPr="00522C70" w:rsidRDefault="00522C70" w:rsidP="00522C70">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2A9FE0C9" wp14:editId="5E3D6D8F">
                <wp:simplePos x="0" y="0"/>
                <wp:positionH relativeFrom="column">
                  <wp:align>center</wp:align>
                </wp:positionH>
                <wp:positionV relativeFrom="paragraph">
                  <wp:posOffset>381000</wp:posOffset>
                </wp:positionV>
                <wp:extent cx="914400" cy="0"/>
                <wp:effectExtent l="0" t="0" r="0" b="0"/>
                <wp:wrapNone/>
                <wp:docPr id="1814135928"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4558D6"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p w14:paraId="6F91E3F4" w14:textId="77777777" w:rsidR="00522C70" w:rsidRDefault="00522C70" w:rsidP="00522C70">
      <w:pPr>
        <w:pStyle w:val="SingleTxt"/>
      </w:pPr>
    </w:p>
    <w:p w14:paraId="20C991F7" w14:textId="77777777" w:rsidR="00DB5FB9" w:rsidRPr="00ED3B87" w:rsidRDefault="00DB5FB9" w:rsidP="00ED3B87">
      <w:pPr>
        <w:pStyle w:val="SingleTxt"/>
      </w:pPr>
    </w:p>
    <w:sectPr w:rsidR="00DB5FB9" w:rsidRPr="00ED3B87" w:rsidSect="0061546C">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11:58:00Z" w:initials="Start">
    <w:p w14:paraId="61E20CE1" w14:textId="77777777" w:rsidR="00ED3B87" w:rsidRDefault="00ED3B87">
      <w:pPr>
        <w:pStyle w:val="ae"/>
      </w:pPr>
      <w:r>
        <w:rPr>
          <w:rStyle w:val="af2"/>
        </w:rPr>
        <w:annotationRef/>
      </w:r>
      <w:r>
        <w:t>&lt;&lt;ODS JOB NO&gt;&gt;N2518418C&lt;&lt;ODS JOB NO&gt;&gt;</w:t>
      </w:r>
    </w:p>
    <w:p w14:paraId="18831A91" w14:textId="77777777" w:rsidR="00ED3B87" w:rsidRDefault="00ED3B87">
      <w:pPr>
        <w:pStyle w:val="ae"/>
      </w:pPr>
      <w:r>
        <w:t>&lt;&lt;ODS DOC SYMBOL1&gt;&gt;CEDAW/C/AFG/CO/4&lt;&lt;ODS DOC SYMBOL1&gt;&gt;</w:t>
      </w:r>
    </w:p>
    <w:p w14:paraId="13CCC469" w14:textId="789EE6D1" w:rsidR="00ED3B87" w:rsidRDefault="00ED3B87">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CC4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4A5A51" w16cex:dateUtc="2025-07-21T15: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CC469" w16cid:durableId="694A5A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8348D" w14:textId="77777777" w:rsidR="00381007" w:rsidRDefault="00381007" w:rsidP="00E3371C">
      <w:pPr>
        <w:spacing w:line="240" w:lineRule="auto"/>
      </w:pPr>
      <w:r>
        <w:separator/>
      </w:r>
    </w:p>
  </w:endnote>
  <w:endnote w:type="continuationSeparator" w:id="0">
    <w:p w14:paraId="48D3F413" w14:textId="77777777" w:rsidR="00381007" w:rsidRDefault="00381007"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3B87" w14:paraId="6BC42973" w14:textId="77777777" w:rsidTr="00ED3B87">
      <w:tc>
        <w:tcPr>
          <w:tcW w:w="4920" w:type="dxa"/>
          <w:shd w:val="clear" w:color="auto" w:fill="auto"/>
        </w:tcPr>
        <w:p w14:paraId="60AF8595" w14:textId="24FD1C01" w:rsidR="00ED3B87" w:rsidRPr="00ED3B87" w:rsidRDefault="00ED3B87" w:rsidP="00ED3B87">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3BF9">
            <w:rPr>
              <w:b w:val="0"/>
              <w:w w:val="103"/>
              <w:sz w:val="14"/>
            </w:rPr>
            <w:t>25-11299</w:t>
          </w:r>
          <w:r>
            <w:rPr>
              <w:b w:val="0"/>
              <w:w w:val="103"/>
              <w:sz w:val="14"/>
            </w:rPr>
            <w:fldChar w:fldCharType="end"/>
          </w:r>
        </w:p>
      </w:tc>
      <w:tc>
        <w:tcPr>
          <w:tcW w:w="4920" w:type="dxa"/>
          <w:shd w:val="clear" w:color="auto" w:fill="auto"/>
        </w:tcPr>
        <w:p w14:paraId="48A48D0E" w14:textId="7230ED8B" w:rsidR="00ED3B87" w:rsidRPr="00ED3B87" w:rsidRDefault="00ED3B87" w:rsidP="00ED3B87">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D0DAEB6" w14:textId="77777777" w:rsidR="00ED3B87" w:rsidRPr="00ED3B87" w:rsidRDefault="00ED3B87" w:rsidP="00ED3B8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3B87" w14:paraId="41511326" w14:textId="77777777" w:rsidTr="00ED3B87">
      <w:tc>
        <w:tcPr>
          <w:tcW w:w="4920" w:type="dxa"/>
          <w:shd w:val="clear" w:color="auto" w:fill="auto"/>
        </w:tcPr>
        <w:p w14:paraId="45B19956" w14:textId="565E31CD" w:rsidR="00ED3B87" w:rsidRPr="00ED3B87" w:rsidRDefault="00ED3B87" w:rsidP="00ED3B87">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495447BE" w14:textId="287F80B6" w:rsidR="00ED3B87" w:rsidRPr="00ED3B87" w:rsidRDefault="00ED3B87" w:rsidP="00ED3B87">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3BF9">
            <w:rPr>
              <w:b w:val="0"/>
              <w:w w:val="103"/>
              <w:sz w:val="14"/>
            </w:rPr>
            <w:t>25-11299</w:t>
          </w:r>
          <w:r>
            <w:rPr>
              <w:b w:val="0"/>
              <w:w w:val="103"/>
              <w:sz w:val="14"/>
            </w:rPr>
            <w:fldChar w:fldCharType="end"/>
          </w:r>
        </w:p>
      </w:tc>
    </w:tr>
  </w:tbl>
  <w:p w14:paraId="6BB37FE3" w14:textId="77777777" w:rsidR="00ED3B87" w:rsidRPr="00ED3B87" w:rsidRDefault="00ED3B87" w:rsidP="00ED3B8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ED3B87" w14:paraId="54C69530" w14:textId="77777777" w:rsidTr="00ED3B87">
      <w:tc>
        <w:tcPr>
          <w:tcW w:w="3744" w:type="dxa"/>
          <w:shd w:val="clear" w:color="auto" w:fill="auto"/>
        </w:tcPr>
        <w:p w14:paraId="2E21429C" w14:textId="5992FBD7" w:rsidR="00ED3B87" w:rsidRDefault="00ED3B87" w:rsidP="00ED3B87">
          <w:pPr>
            <w:pStyle w:val="Release"/>
          </w:pPr>
          <w:r>
            <w:rPr>
              <w:noProof/>
            </w:rPr>
            <w:drawing>
              <wp:anchor distT="0" distB="0" distL="114300" distR="114300" simplePos="0" relativeHeight="251658240" behindDoc="0" locked="0" layoutInCell="1" allowOverlap="1" wp14:anchorId="40C86E25" wp14:editId="1EAAA6C6">
                <wp:simplePos x="0" y="0"/>
                <wp:positionH relativeFrom="column">
                  <wp:posOffset>5522595</wp:posOffset>
                </wp:positionH>
                <wp:positionV relativeFrom="paragraph">
                  <wp:posOffset>-356235</wp:posOffset>
                </wp:positionV>
                <wp:extent cx="694690" cy="694690"/>
                <wp:effectExtent l="0" t="0" r="0" b="0"/>
                <wp:wrapNone/>
                <wp:docPr id="41788908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753BF9">
              <w:t>25-11299 (C)</w:t>
            </w:r>
          </w:fldSimple>
          <w:r>
            <w:t xml:space="preserve">    1</w:t>
          </w:r>
          <w:r w:rsidR="00DB5FB9">
            <w:t>0</w:t>
          </w:r>
          <w:r>
            <w:t xml:space="preserve">0725    </w:t>
          </w:r>
          <w:r w:rsidR="00DB5FB9">
            <w:t>05</w:t>
          </w:r>
          <w:r>
            <w:t>0</w:t>
          </w:r>
          <w:r w:rsidR="00DB5FB9">
            <w:t>8</w:t>
          </w:r>
          <w:r>
            <w:t>25</w:t>
          </w:r>
        </w:p>
        <w:p w14:paraId="10CBC08C" w14:textId="4D0527EC" w:rsidR="00ED3B87" w:rsidRPr="00ED3B87" w:rsidRDefault="00ED3B87" w:rsidP="00ED3B87">
          <w:pPr>
            <w:spacing w:before="80" w:line="210" w:lineRule="exact"/>
            <w:rPr>
              <w:rFonts w:ascii="Barcode 3 of 9 by request" w:hAnsi="Barcode 3 of 9 by request"/>
              <w:sz w:val="24"/>
            </w:rPr>
          </w:pPr>
          <w:r>
            <w:rPr>
              <w:rFonts w:ascii="Barcode 3 of 9 by request" w:hAnsi="Barcode 3 of 9 by request"/>
              <w:b/>
              <w:sz w:val="24"/>
            </w:rPr>
            <w:t>*2511299*</w:t>
          </w:r>
        </w:p>
      </w:tc>
      <w:tc>
        <w:tcPr>
          <w:tcW w:w="4920" w:type="dxa"/>
          <w:shd w:val="clear" w:color="auto" w:fill="auto"/>
          <w:vAlign w:val="center"/>
        </w:tcPr>
        <w:p w14:paraId="73A67AEC" w14:textId="0537011A" w:rsidR="00ED3B87" w:rsidRDefault="00ED3B87" w:rsidP="00ED3B87">
          <w:pPr>
            <w:jc w:val="right"/>
          </w:pPr>
          <w:r>
            <w:rPr>
              <w:noProof/>
            </w:rPr>
            <w:drawing>
              <wp:inline distT="0" distB="0" distL="0" distR="0" wp14:anchorId="2A31F818" wp14:editId="6EABDDFF">
                <wp:extent cx="618745" cy="231648"/>
                <wp:effectExtent l="0" t="0" r="0" b="0"/>
                <wp:docPr id="1549258234" name="图片 2"/>
                <wp:cNvGraphicFramePr/>
                <a:graphic xmlns:a="http://schemas.openxmlformats.org/drawingml/2006/main">
                  <a:graphicData uri="http://schemas.openxmlformats.org/drawingml/2006/picture">
                    <pic:pic xmlns:pic="http://schemas.openxmlformats.org/drawingml/2006/picture">
                      <pic:nvPicPr>
                        <pic:cNvPr id="1549258234"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0659B27" w14:textId="77777777" w:rsidR="00ED3B87" w:rsidRPr="00ED3B87" w:rsidRDefault="00ED3B87" w:rsidP="00ED3B87">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B1828" w14:textId="77777777" w:rsidR="00381007" w:rsidRDefault="00381007" w:rsidP="00E3371C">
      <w:pPr>
        <w:spacing w:line="240" w:lineRule="auto"/>
      </w:pPr>
      <w:r>
        <w:separator/>
      </w:r>
    </w:p>
  </w:footnote>
  <w:footnote w:type="continuationSeparator" w:id="0">
    <w:p w14:paraId="16558188" w14:textId="77777777" w:rsidR="00381007" w:rsidRDefault="00381007" w:rsidP="00E3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D3B87" w14:paraId="2F3DA1A9" w14:textId="77777777" w:rsidTr="00ED3B87">
      <w:trPr>
        <w:trHeight w:hRule="exact" w:val="864"/>
      </w:trPr>
      <w:tc>
        <w:tcPr>
          <w:tcW w:w="4925" w:type="dxa"/>
          <w:shd w:val="clear" w:color="auto" w:fill="auto"/>
          <w:vAlign w:val="bottom"/>
        </w:tcPr>
        <w:p w14:paraId="7FBE6FCE" w14:textId="698A2C2B" w:rsidR="00ED3B87" w:rsidRPr="00ED3B87" w:rsidRDefault="00ED3B87" w:rsidP="00ED3B87">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53BF9">
            <w:rPr>
              <w:b/>
              <w:sz w:val="17"/>
            </w:rPr>
            <w:t>CEDAW/C/AFG/CO/4</w:t>
          </w:r>
          <w:r>
            <w:rPr>
              <w:b/>
              <w:sz w:val="17"/>
            </w:rPr>
            <w:fldChar w:fldCharType="end"/>
          </w:r>
        </w:p>
      </w:tc>
      <w:tc>
        <w:tcPr>
          <w:tcW w:w="4920" w:type="dxa"/>
          <w:shd w:val="clear" w:color="auto" w:fill="auto"/>
          <w:vAlign w:val="bottom"/>
        </w:tcPr>
        <w:p w14:paraId="47D41BDC" w14:textId="77777777" w:rsidR="00ED3B87" w:rsidRDefault="00ED3B87" w:rsidP="00ED3B87">
          <w:pPr>
            <w:pStyle w:val="a3"/>
          </w:pPr>
        </w:p>
      </w:tc>
    </w:tr>
  </w:tbl>
  <w:p w14:paraId="62BB29A9" w14:textId="77777777" w:rsidR="00ED3B87" w:rsidRPr="00ED3B87" w:rsidRDefault="00ED3B87" w:rsidP="00ED3B8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D3B87" w14:paraId="0BC61B02" w14:textId="77777777" w:rsidTr="00ED3B87">
      <w:trPr>
        <w:trHeight w:hRule="exact" w:val="864"/>
      </w:trPr>
      <w:tc>
        <w:tcPr>
          <w:tcW w:w="4925" w:type="dxa"/>
          <w:shd w:val="clear" w:color="auto" w:fill="auto"/>
          <w:vAlign w:val="bottom"/>
        </w:tcPr>
        <w:p w14:paraId="4AF00BAF" w14:textId="77777777" w:rsidR="00ED3B87" w:rsidRDefault="00ED3B87" w:rsidP="00ED3B87">
          <w:pPr>
            <w:pStyle w:val="a3"/>
          </w:pPr>
        </w:p>
      </w:tc>
      <w:tc>
        <w:tcPr>
          <w:tcW w:w="4920" w:type="dxa"/>
          <w:shd w:val="clear" w:color="auto" w:fill="auto"/>
          <w:vAlign w:val="bottom"/>
        </w:tcPr>
        <w:p w14:paraId="75FD26CA" w14:textId="02DC444D" w:rsidR="00ED3B87" w:rsidRPr="00ED3B87" w:rsidRDefault="00ED3B87" w:rsidP="00ED3B87">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53BF9">
            <w:rPr>
              <w:b/>
              <w:sz w:val="17"/>
            </w:rPr>
            <w:t>CEDAW/C/AFG/CO/4</w:t>
          </w:r>
          <w:r>
            <w:rPr>
              <w:b/>
              <w:sz w:val="17"/>
            </w:rPr>
            <w:fldChar w:fldCharType="end"/>
          </w:r>
        </w:p>
      </w:tc>
    </w:tr>
  </w:tbl>
  <w:p w14:paraId="14445ACC" w14:textId="77777777" w:rsidR="00ED3B87" w:rsidRPr="00ED3B87" w:rsidRDefault="00ED3B87" w:rsidP="00ED3B8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D3B87" w14:paraId="688CE934" w14:textId="77777777" w:rsidTr="00ED3B87">
      <w:trPr>
        <w:trHeight w:hRule="exact" w:val="864"/>
      </w:trPr>
      <w:tc>
        <w:tcPr>
          <w:tcW w:w="1267" w:type="dxa"/>
          <w:tcBorders>
            <w:bottom w:val="single" w:sz="4" w:space="0" w:color="auto"/>
          </w:tcBorders>
          <w:shd w:val="clear" w:color="auto" w:fill="auto"/>
          <w:vAlign w:val="bottom"/>
        </w:tcPr>
        <w:p w14:paraId="7496254D" w14:textId="77777777" w:rsidR="00ED3B87" w:rsidRDefault="00ED3B87" w:rsidP="00ED3B87">
          <w:pPr>
            <w:pStyle w:val="a3"/>
            <w:spacing w:after="120"/>
          </w:pPr>
        </w:p>
      </w:tc>
      <w:tc>
        <w:tcPr>
          <w:tcW w:w="1872" w:type="dxa"/>
          <w:tcBorders>
            <w:bottom w:val="single" w:sz="4" w:space="0" w:color="auto"/>
          </w:tcBorders>
          <w:shd w:val="clear" w:color="auto" w:fill="auto"/>
          <w:vAlign w:val="bottom"/>
        </w:tcPr>
        <w:p w14:paraId="3F21F6AE" w14:textId="1E690AE2" w:rsidR="00ED3B87" w:rsidRPr="00ED3B87" w:rsidRDefault="00ED3B87" w:rsidP="00ED3B8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50146DB" w14:textId="77777777" w:rsidR="00ED3B87" w:rsidRDefault="00ED3B87" w:rsidP="00ED3B87">
          <w:pPr>
            <w:pStyle w:val="a3"/>
            <w:spacing w:after="120"/>
          </w:pPr>
        </w:p>
      </w:tc>
      <w:tc>
        <w:tcPr>
          <w:tcW w:w="6437" w:type="dxa"/>
          <w:gridSpan w:val="3"/>
          <w:tcBorders>
            <w:bottom w:val="single" w:sz="4" w:space="0" w:color="auto"/>
          </w:tcBorders>
          <w:shd w:val="clear" w:color="auto" w:fill="auto"/>
          <w:vAlign w:val="bottom"/>
        </w:tcPr>
        <w:p w14:paraId="6D080AA2" w14:textId="4A5704F1" w:rsidR="00ED3B87" w:rsidRPr="00ED3B87" w:rsidRDefault="00ED3B87" w:rsidP="00ED3B87">
          <w:pPr>
            <w:spacing w:after="80" w:line="240" w:lineRule="auto"/>
            <w:jc w:val="right"/>
            <w:rPr>
              <w:position w:val="-4"/>
            </w:rPr>
          </w:pPr>
          <w:r>
            <w:rPr>
              <w:position w:val="-4"/>
              <w:sz w:val="40"/>
            </w:rPr>
            <w:t>CEDAW</w:t>
          </w:r>
          <w:r>
            <w:rPr>
              <w:position w:val="-4"/>
            </w:rPr>
            <w:t>/C/AFG/CO/4</w:t>
          </w:r>
        </w:p>
      </w:tc>
    </w:tr>
    <w:tr w:rsidR="00ED3B87" w:rsidRPr="00ED3B87" w14:paraId="31A4E81A" w14:textId="77777777" w:rsidTr="00ED3B87">
      <w:trPr>
        <w:trHeight w:hRule="exact" w:val="2880"/>
      </w:trPr>
      <w:tc>
        <w:tcPr>
          <w:tcW w:w="1267" w:type="dxa"/>
          <w:tcBorders>
            <w:top w:val="single" w:sz="4" w:space="0" w:color="auto"/>
            <w:bottom w:val="single" w:sz="12" w:space="0" w:color="auto"/>
          </w:tcBorders>
          <w:shd w:val="clear" w:color="auto" w:fill="auto"/>
        </w:tcPr>
        <w:p w14:paraId="00DB4F94" w14:textId="35BBDB19" w:rsidR="00ED3B87" w:rsidRPr="00ED3B87" w:rsidRDefault="00ED3B87" w:rsidP="00ED3B87">
          <w:pPr>
            <w:pStyle w:val="a3"/>
            <w:spacing w:before="109"/>
          </w:pPr>
          <w:r>
            <w:t xml:space="preserve"> </w:t>
          </w:r>
          <w:r>
            <w:drawing>
              <wp:inline distT="0" distB="0" distL="0" distR="0" wp14:anchorId="02D115CB" wp14:editId="02BEEB11">
                <wp:extent cx="711200" cy="597103"/>
                <wp:effectExtent l="0" t="0" r="0" b="0"/>
                <wp:docPr id="1464474473" name="图片 1"/>
                <wp:cNvGraphicFramePr/>
                <a:graphic xmlns:a="http://schemas.openxmlformats.org/drawingml/2006/main">
                  <a:graphicData uri="http://schemas.openxmlformats.org/drawingml/2006/picture">
                    <pic:pic xmlns:pic="http://schemas.openxmlformats.org/drawingml/2006/picture">
                      <pic:nvPicPr>
                        <pic:cNvPr id="1464474473"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889284" w14:textId="714C8B05" w:rsidR="00ED3B87" w:rsidRPr="00ED3B87" w:rsidRDefault="00ED3B87" w:rsidP="00522C70">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A69C32C" w14:textId="77777777" w:rsidR="00ED3B87" w:rsidRPr="00ED3B87" w:rsidRDefault="00ED3B87" w:rsidP="00ED3B87">
          <w:pPr>
            <w:pStyle w:val="a3"/>
            <w:spacing w:before="109"/>
          </w:pPr>
        </w:p>
      </w:tc>
      <w:tc>
        <w:tcPr>
          <w:tcW w:w="3080" w:type="dxa"/>
          <w:tcBorders>
            <w:top w:val="single" w:sz="4" w:space="0" w:color="auto"/>
            <w:bottom w:val="single" w:sz="12" w:space="0" w:color="auto"/>
          </w:tcBorders>
          <w:shd w:val="clear" w:color="auto" w:fill="auto"/>
        </w:tcPr>
        <w:p w14:paraId="283201B0" w14:textId="77777777" w:rsidR="00ED3B87" w:rsidRDefault="00ED3B87" w:rsidP="00ED3B87">
          <w:pPr>
            <w:pStyle w:val="Distr"/>
          </w:pPr>
          <w:r>
            <w:t>Distr.: General</w:t>
          </w:r>
        </w:p>
        <w:p w14:paraId="25AC3F70" w14:textId="77777777" w:rsidR="00ED3B87" w:rsidRDefault="00ED3B87" w:rsidP="00ED3B87">
          <w:pPr>
            <w:pStyle w:val="Publication"/>
          </w:pPr>
          <w:r>
            <w:t>10 July 2025</w:t>
          </w:r>
        </w:p>
        <w:p w14:paraId="57302BA0" w14:textId="77777777" w:rsidR="00ED3B87" w:rsidRDefault="00ED3B87" w:rsidP="00ED3B87">
          <w:pPr>
            <w:spacing w:line="240" w:lineRule="exact"/>
          </w:pPr>
          <w:r>
            <w:t>Chinese</w:t>
          </w:r>
        </w:p>
        <w:p w14:paraId="74382C31" w14:textId="77777777" w:rsidR="00ED3B87" w:rsidRDefault="00ED3B87" w:rsidP="00ED3B87">
          <w:pPr>
            <w:pStyle w:val="Original"/>
          </w:pPr>
          <w:r>
            <w:t>Original: English</w:t>
          </w:r>
        </w:p>
        <w:p w14:paraId="36713FAF" w14:textId="073BED81" w:rsidR="00ED3B87" w:rsidRPr="00ED3B87" w:rsidRDefault="00ED3B87" w:rsidP="00ED3B87"/>
      </w:tc>
    </w:tr>
  </w:tbl>
  <w:p w14:paraId="1663BCBE" w14:textId="77777777" w:rsidR="00ED3B87" w:rsidRPr="00ED3B87" w:rsidRDefault="00ED3B87" w:rsidP="00ED3B87">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299*"/>
    <w:docVar w:name="CreationDt" w:val="21/07/2025 11:58:43"/>
    <w:docVar w:name="DocCategory" w:val="Doc"/>
    <w:docVar w:name="DocType" w:val="Final"/>
    <w:docVar w:name="DutyStation" w:val="New York"/>
    <w:docVar w:name="FooterJN" w:val="25-11299"/>
    <w:docVar w:name="jobn" w:val="25-11299 (C)"/>
    <w:docVar w:name="jobnDT" w:val="25-11299 (C)   210725"/>
    <w:docVar w:name="jobnDTDT" w:val="25-11299 (C)   210725   210725"/>
    <w:docVar w:name="JobNo" w:val="2511299C"/>
    <w:docVar w:name="LocalDrive" w:val="-1"/>
    <w:docVar w:name="OandT" w:val="ZAY"/>
    <w:docVar w:name="sss1" w:val="CEDAW/C/AFG/CO/4"/>
    <w:docVar w:name="sss2" w:val="-"/>
    <w:docVar w:name="Symbol1" w:val="CEDAW/C/AFG/CO/4"/>
    <w:docVar w:name="Symbol2" w:val="-"/>
    <w:docVar w:name="Title1" w:val="_x0009__x0009_关于阿富汗第四次定期报告的结论性意见*_x000d_"/>
  </w:docVars>
  <w:rsids>
    <w:rsidRoot w:val="00381007"/>
    <w:rsid w:val="00000E2B"/>
    <w:rsid w:val="00003E22"/>
    <w:rsid w:val="00011A74"/>
    <w:rsid w:val="000876A4"/>
    <w:rsid w:val="000C3F30"/>
    <w:rsid w:val="000E56F7"/>
    <w:rsid w:val="00110F49"/>
    <w:rsid w:val="001239FD"/>
    <w:rsid w:val="00142E69"/>
    <w:rsid w:val="00144B3C"/>
    <w:rsid w:val="00144D5B"/>
    <w:rsid w:val="00153C28"/>
    <w:rsid w:val="00173A38"/>
    <w:rsid w:val="00176C3C"/>
    <w:rsid w:val="001F3C9E"/>
    <w:rsid w:val="001F5F8B"/>
    <w:rsid w:val="002047A1"/>
    <w:rsid w:val="00216F0C"/>
    <w:rsid w:val="002234B8"/>
    <w:rsid w:val="00244972"/>
    <w:rsid w:val="00253834"/>
    <w:rsid w:val="002A3590"/>
    <w:rsid w:val="00306444"/>
    <w:rsid w:val="003201A0"/>
    <w:rsid w:val="00333781"/>
    <w:rsid w:val="00374290"/>
    <w:rsid w:val="00381007"/>
    <w:rsid w:val="00385927"/>
    <w:rsid w:val="003B7155"/>
    <w:rsid w:val="003E067F"/>
    <w:rsid w:val="00405441"/>
    <w:rsid w:val="00414430"/>
    <w:rsid w:val="00415156"/>
    <w:rsid w:val="0041523C"/>
    <w:rsid w:val="00443A0C"/>
    <w:rsid w:val="00490DD5"/>
    <w:rsid w:val="00495AB8"/>
    <w:rsid w:val="004B32B5"/>
    <w:rsid w:val="004D07EE"/>
    <w:rsid w:val="00505720"/>
    <w:rsid w:val="005154CE"/>
    <w:rsid w:val="00522C70"/>
    <w:rsid w:val="0054754E"/>
    <w:rsid w:val="00551A16"/>
    <w:rsid w:val="00560A7B"/>
    <w:rsid w:val="0056326F"/>
    <w:rsid w:val="0057503F"/>
    <w:rsid w:val="0061546C"/>
    <w:rsid w:val="006336BB"/>
    <w:rsid w:val="00664A51"/>
    <w:rsid w:val="006B5CCE"/>
    <w:rsid w:val="007036CA"/>
    <w:rsid w:val="0070783B"/>
    <w:rsid w:val="007316FE"/>
    <w:rsid w:val="007334AE"/>
    <w:rsid w:val="00747C2E"/>
    <w:rsid w:val="00751EC0"/>
    <w:rsid w:val="00753BF9"/>
    <w:rsid w:val="007A3DB8"/>
    <w:rsid w:val="007E0EA3"/>
    <w:rsid w:val="00857609"/>
    <w:rsid w:val="008A15A1"/>
    <w:rsid w:val="008A18CE"/>
    <w:rsid w:val="008A2548"/>
    <w:rsid w:val="008D4A07"/>
    <w:rsid w:val="008D7281"/>
    <w:rsid w:val="008E44B7"/>
    <w:rsid w:val="009141A3"/>
    <w:rsid w:val="00937B35"/>
    <w:rsid w:val="009637EA"/>
    <w:rsid w:val="009B20A4"/>
    <w:rsid w:val="009B5D7D"/>
    <w:rsid w:val="009C0DDD"/>
    <w:rsid w:val="009C5EB4"/>
    <w:rsid w:val="009F0E35"/>
    <w:rsid w:val="00A04561"/>
    <w:rsid w:val="00A21540"/>
    <w:rsid w:val="00A521AD"/>
    <w:rsid w:val="00A96C85"/>
    <w:rsid w:val="00A97F3B"/>
    <w:rsid w:val="00AE136E"/>
    <w:rsid w:val="00B122C7"/>
    <w:rsid w:val="00B42615"/>
    <w:rsid w:val="00B65B73"/>
    <w:rsid w:val="00BB0431"/>
    <w:rsid w:val="00BE04FE"/>
    <w:rsid w:val="00C45026"/>
    <w:rsid w:val="00C64E6E"/>
    <w:rsid w:val="00CA60E5"/>
    <w:rsid w:val="00CA7569"/>
    <w:rsid w:val="00CD753C"/>
    <w:rsid w:val="00D23691"/>
    <w:rsid w:val="00D87147"/>
    <w:rsid w:val="00D902E7"/>
    <w:rsid w:val="00D90E18"/>
    <w:rsid w:val="00DB5FB9"/>
    <w:rsid w:val="00DD703D"/>
    <w:rsid w:val="00E05BFF"/>
    <w:rsid w:val="00E10EBA"/>
    <w:rsid w:val="00E3371C"/>
    <w:rsid w:val="00E51017"/>
    <w:rsid w:val="00E6174D"/>
    <w:rsid w:val="00E72E8E"/>
    <w:rsid w:val="00EC3DF5"/>
    <w:rsid w:val="00ED3B87"/>
    <w:rsid w:val="00F26BD2"/>
    <w:rsid w:val="00F47C31"/>
    <w:rsid w:val="00F527B3"/>
    <w:rsid w:val="00F81384"/>
    <w:rsid w:val="00F92BC5"/>
    <w:rsid w:val="00FE67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1D608"/>
  <w15:chartTrackingRefBased/>
  <w15:docId w15:val="{0918ECF0-A41A-4806-AECC-171179E0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381007"/>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381007"/>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381007"/>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381007"/>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381007"/>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381007"/>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381007"/>
    <w:rPr>
      <w:rFonts w:cstheme="majorBidi"/>
      <w:color w:val="2F5496" w:themeColor="accent1" w:themeShade="BF"/>
      <w:kern w:val="14"/>
      <w:sz w:val="28"/>
      <w:szCs w:val="28"/>
    </w:rPr>
  </w:style>
  <w:style w:type="character" w:customStyle="1" w:styleId="50">
    <w:name w:val="标题 5 字符"/>
    <w:basedOn w:val="a0"/>
    <w:link w:val="5"/>
    <w:uiPriority w:val="9"/>
    <w:semiHidden/>
    <w:rsid w:val="00381007"/>
    <w:rPr>
      <w:rFonts w:cstheme="majorBidi"/>
      <w:color w:val="2F5496" w:themeColor="accent1" w:themeShade="BF"/>
      <w:kern w:val="14"/>
      <w:sz w:val="24"/>
      <w:szCs w:val="24"/>
    </w:rPr>
  </w:style>
  <w:style w:type="character" w:customStyle="1" w:styleId="60">
    <w:name w:val="标题 6 字符"/>
    <w:basedOn w:val="a0"/>
    <w:link w:val="6"/>
    <w:uiPriority w:val="9"/>
    <w:semiHidden/>
    <w:rsid w:val="00381007"/>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381007"/>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381007"/>
    <w:rPr>
      <w:rFonts w:cstheme="majorBidi"/>
      <w:color w:val="595959" w:themeColor="text1" w:themeTint="A6"/>
      <w:kern w:val="14"/>
      <w:sz w:val="21"/>
      <w:szCs w:val="20"/>
    </w:rPr>
  </w:style>
  <w:style w:type="character" w:customStyle="1" w:styleId="90">
    <w:name w:val="标题 9 字符"/>
    <w:basedOn w:val="a0"/>
    <w:link w:val="9"/>
    <w:uiPriority w:val="9"/>
    <w:semiHidden/>
    <w:rsid w:val="00381007"/>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38100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381007"/>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38100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381007"/>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381007"/>
    <w:pPr>
      <w:spacing w:before="160" w:after="160"/>
      <w:jc w:val="center"/>
    </w:pPr>
    <w:rPr>
      <w:i/>
      <w:iCs/>
      <w:color w:val="404040" w:themeColor="text1" w:themeTint="BF"/>
    </w:rPr>
  </w:style>
  <w:style w:type="character" w:customStyle="1" w:styleId="afd">
    <w:name w:val="引用 字符"/>
    <w:basedOn w:val="a0"/>
    <w:link w:val="afc"/>
    <w:uiPriority w:val="29"/>
    <w:rsid w:val="00381007"/>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381007"/>
    <w:pPr>
      <w:ind w:left="720"/>
      <w:contextualSpacing/>
    </w:pPr>
  </w:style>
  <w:style w:type="character" w:styleId="aff">
    <w:name w:val="Intense Emphasis"/>
    <w:basedOn w:val="a0"/>
    <w:uiPriority w:val="21"/>
    <w:qFormat/>
    <w:rsid w:val="00381007"/>
    <w:rPr>
      <w:i/>
      <w:iCs/>
      <w:color w:val="2F5496" w:themeColor="accent1" w:themeShade="BF"/>
    </w:rPr>
  </w:style>
  <w:style w:type="paragraph" w:styleId="aff0">
    <w:name w:val="Intense Quote"/>
    <w:basedOn w:val="a"/>
    <w:next w:val="a"/>
    <w:link w:val="aff1"/>
    <w:uiPriority w:val="30"/>
    <w:qFormat/>
    <w:rsid w:val="003810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381007"/>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38100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en/CEDAW/C/SR.216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R.216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ch/CEDAW/C/AFG/CO/3"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AFG/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http://purl.org/dc/elements/1.1/"/>
    <ds:schemaRef ds:uri="http://schemas.microsoft.com/office/2006/metadata/properties"/>
    <ds:schemaRef ds:uri="41c8501f-7554-4cfe-b76f-88ff51cf7ba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85ec44e-1bab-4c0b-9df0-6ba128686fc9"/>
    <ds:schemaRef ds:uri="32aca14f-6975-493a-b86a-2ec1bd8de72a"/>
    <ds:schemaRef ds:uri="http://www.w3.org/XML/1998/namespace"/>
    <ds:schemaRef ds:uri="http://purl.org/dc/dcmitype/"/>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4796</Words>
  <Characters>10983</Characters>
  <Application>Microsoft Office Word</Application>
  <DocSecurity>0</DocSecurity>
  <Lines>274</Lines>
  <Paragraphs>113</Paragraphs>
  <ScaleCrop>false</ScaleCrop>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Jianguang Zhou</cp:lastModifiedBy>
  <cp:revision>3</cp:revision>
  <cp:lastPrinted>2025-08-05T18:19:00Z</cp:lastPrinted>
  <dcterms:created xsi:type="dcterms:W3CDTF">2025-08-05T18:19:00Z</dcterms:created>
  <dcterms:modified xsi:type="dcterms:W3CDTF">2025-08-05T18:19:00Z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2511299</vt:lpwstr>
  </property>
  <property fmtid="{D5CDD505-2E9C-101B-9397-08002B2CF9AE}" pid="3" name="ODSRefJobNo">
    <vt:lpwstr>2518418C</vt:lpwstr>
  </property>
  <property fmtid="{D5CDD505-2E9C-101B-9397-08002B2CF9AE}" pid="4" name="Symbol1">
    <vt:lpwstr>CEDAW/C/AFG/CO/4</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关于阿富汗第四次定期报告的结论性意见*_x000d_</vt:lpwstr>
  </property>
</Properties>
</file>