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268"/>
        <w:gridCol w:w="2693"/>
      </w:tblGrid>
      <w:tr w:rsidR="002D5AAC" w14:paraId="614E62C9" w14:textId="77777777" w:rsidTr="00DD44B1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632CBA98" w14:textId="77777777" w:rsidR="002D5AAC" w:rsidRDefault="002D5AAC" w:rsidP="007F661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45FF4BA2" w14:textId="77777777" w:rsidR="002D5AAC" w:rsidRPr="00BD33EE" w:rsidRDefault="00DF71B9" w:rsidP="00DD44B1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6E056DB3" w14:textId="17D5F873" w:rsidR="002D5AAC" w:rsidRDefault="007F6614" w:rsidP="007F6614">
            <w:pPr>
              <w:jc w:val="right"/>
            </w:pPr>
            <w:r w:rsidRPr="007F6614">
              <w:rPr>
                <w:sz w:val="40"/>
              </w:rPr>
              <w:t>E</w:t>
            </w:r>
            <w:r w:rsidRPr="007F6614">
              <w:t>/C.12/MNG/CO/5</w:t>
            </w:r>
          </w:p>
        </w:tc>
      </w:tr>
      <w:tr w:rsidR="002D5AAC" w:rsidRPr="0065146E" w14:paraId="0BE8B794" w14:textId="77777777" w:rsidTr="00DD44B1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730B57A" w14:textId="77777777" w:rsidR="002D5AAC" w:rsidRDefault="002E5067" w:rsidP="00DD44B1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57423973" wp14:editId="22A2E717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66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2AED7D8" w14:textId="77777777" w:rsidR="002D5AAC" w:rsidRPr="00033EE1" w:rsidRDefault="00640F49" w:rsidP="00DD44B1">
            <w:pPr>
              <w:spacing w:before="120" w:line="380" w:lineRule="exact"/>
              <w:rPr>
                <w:b/>
                <w:sz w:val="34"/>
                <w:szCs w:val="34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12" w:space="0" w:color="auto"/>
            </w:tcBorders>
          </w:tcPr>
          <w:p w14:paraId="7151EC18" w14:textId="77777777" w:rsidR="002D5AAC" w:rsidRDefault="007F6614" w:rsidP="00DD44B1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5235975B" w14:textId="77777777" w:rsidR="007F6614" w:rsidRDefault="007F6614" w:rsidP="007F6614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10 November 2022</w:t>
            </w:r>
          </w:p>
          <w:p w14:paraId="33F3018B" w14:textId="77777777" w:rsidR="007F6614" w:rsidRDefault="007F6614" w:rsidP="007F6614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489B6118" w14:textId="672E4E5A" w:rsidR="007F6614" w:rsidRPr="00D62A45" w:rsidRDefault="007F6614" w:rsidP="007F6614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39FFD796" w14:textId="361B8ABC" w:rsidR="007F6614" w:rsidRPr="000D3463" w:rsidRDefault="007F6614" w:rsidP="007F6614">
      <w:pPr>
        <w:spacing w:before="120"/>
        <w:rPr>
          <w:b/>
          <w:sz w:val="24"/>
          <w:szCs w:val="24"/>
        </w:rPr>
      </w:pPr>
      <w:r w:rsidRPr="000D3463">
        <w:rPr>
          <w:b/>
          <w:bCs/>
          <w:sz w:val="24"/>
          <w:szCs w:val="24"/>
        </w:rPr>
        <w:t xml:space="preserve">Комитет по экономическим, социальным </w:t>
      </w:r>
      <w:r>
        <w:rPr>
          <w:b/>
          <w:bCs/>
          <w:sz w:val="24"/>
          <w:szCs w:val="24"/>
        </w:rPr>
        <w:br/>
      </w:r>
      <w:r w:rsidRPr="000D3463">
        <w:rPr>
          <w:b/>
          <w:bCs/>
          <w:sz w:val="24"/>
          <w:szCs w:val="24"/>
        </w:rPr>
        <w:t>и культурным правам</w:t>
      </w:r>
    </w:p>
    <w:p w14:paraId="26FE5974" w14:textId="77777777" w:rsidR="007F6614" w:rsidRPr="000D3463" w:rsidRDefault="007F6614" w:rsidP="007F6614">
      <w:pPr>
        <w:pStyle w:val="HChG"/>
      </w:pPr>
      <w:r>
        <w:tab/>
      </w:r>
      <w:r>
        <w:tab/>
      </w:r>
      <w:r>
        <w:rPr>
          <w:bCs/>
        </w:rPr>
        <w:t>Заключительные замечания</w:t>
      </w:r>
      <w:r w:rsidRPr="00F627CD">
        <w:rPr>
          <w:bCs/>
        </w:rPr>
        <w:t xml:space="preserve"> </w:t>
      </w:r>
      <w:r>
        <w:rPr>
          <w:bCs/>
        </w:rPr>
        <w:t>по пятому периодическому докладу Монголии</w:t>
      </w:r>
      <w:r w:rsidRPr="000D4819">
        <w:rPr>
          <w:b w:val="0"/>
          <w:bCs/>
          <w:sz w:val="20"/>
        </w:rPr>
        <w:footnoteReference w:customMarkFollows="1" w:id="1"/>
        <w:t>*</w:t>
      </w:r>
    </w:p>
    <w:p w14:paraId="06BA8751" w14:textId="03DD0EF0" w:rsidR="007F6614" w:rsidRPr="007F6614" w:rsidRDefault="007F6614" w:rsidP="007F6614">
      <w:pPr>
        <w:pStyle w:val="SingleTxtG"/>
      </w:pPr>
      <w:r>
        <w:t>1.</w:t>
      </w:r>
      <w:r>
        <w:tab/>
        <w:t>Комитет рассмотрел пятый периодический доклад Монголии</w:t>
      </w:r>
      <w:r w:rsidRPr="007F6614">
        <w:rPr>
          <w:rStyle w:val="a8"/>
        </w:rPr>
        <w:footnoteReference w:id="2"/>
      </w:r>
      <w:r>
        <w:t xml:space="preserve"> на</w:t>
      </w:r>
      <w:r w:rsidRPr="0028793B">
        <w:t xml:space="preserve"> </w:t>
      </w:r>
      <w:r>
        <w:t xml:space="preserve">своих </w:t>
      </w:r>
      <w:r>
        <w:br/>
        <w:t>33-м и 35-м заседаниях</w:t>
      </w:r>
      <w:r w:rsidR="0065146E" w:rsidRPr="007F6614">
        <w:rPr>
          <w:rStyle w:val="a8"/>
        </w:rPr>
        <w:footnoteReference w:id="3"/>
      </w:r>
      <w:r>
        <w:t>, состоявшихся 27 и 28 сентября 2022 года, и принял настоящие заключительные замечания на своем 60-м заседании, состоявшемся 14 октября 2022 года.</w:t>
      </w:r>
    </w:p>
    <w:p w14:paraId="3CE5EF8A" w14:textId="77777777" w:rsidR="007F6614" w:rsidRPr="007F6614" w:rsidRDefault="007F6614" w:rsidP="007F6614">
      <w:pPr>
        <w:pStyle w:val="H1G"/>
      </w:pPr>
      <w:r>
        <w:rPr>
          <w:bCs/>
        </w:rPr>
        <w:tab/>
        <w:t>A.</w:t>
      </w:r>
      <w:r>
        <w:tab/>
      </w:r>
      <w:r>
        <w:rPr>
          <w:bCs/>
        </w:rPr>
        <w:t>Введение</w:t>
      </w:r>
    </w:p>
    <w:p w14:paraId="5C23550D" w14:textId="77777777" w:rsidR="007F6614" w:rsidRPr="000D3463" w:rsidRDefault="007F6614" w:rsidP="007F6614">
      <w:pPr>
        <w:pStyle w:val="SingleTxtG"/>
      </w:pPr>
      <w:r>
        <w:t>2.</w:t>
      </w:r>
      <w:r>
        <w:tab/>
        <w:t>Комитет приветствует представление государством-участником своего пятого периодического доклада, который был подготовлен на основе перечня вопросов, составленного Комитетом до представления доклада</w:t>
      </w:r>
      <w:r w:rsidRPr="007F6614">
        <w:rPr>
          <w:rStyle w:val="a8"/>
        </w:rPr>
        <w:footnoteReference w:id="4"/>
      </w:r>
      <w:r>
        <w:t>. Комитет выражает государству-участнику признательность за согласие следовать упрощенной процедуре представления докладов, поскольку она позволяет предметно рассмотреть доклад и придать целенаправленный характер диалогу с делегацией. Комитет выражает признательность за конструктивный диалог, состоявшийся у него с делегацией государства-участника.</w:t>
      </w:r>
    </w:p>
    <w:p w14:paraId="5282BE58" w14:textId="77777777" w:rsidR="007F6614" w:rsidRPr="000D3463" w:rsidRDefault="007F6614" w:rsidP="007F6614">
      <w:pPr>
        <w:pStyle w:val="H1G"/>
      </w:pPr>
      <w:r>
        <w:rPr>
          <w:bCs/>
        </w:rPr>
        <w:tab/>
        <w:t>B.</w:t>
      </w:r>
      <w:r>
        <w:tab/>
      </w:r>
      <w:r>
        <w:rPr>
          <w:bCs/>
        </w:rPr>
        <w:t>Позитивные аспекты</w:t>
      </w:r>
    </w:p>
    <w:p w14:paraId="7CCD2203" w14:textId="77777777" w:rsidR="007F6614" w:rsidRPr="000D3463" w:rsidRDefault="007F6614" w:rsidP="007F6614">
      <w:pPr>
        <w:pStyle w:val="SingleTxtG"/>
      </w:pPr>
      <w:r>
        <w:t>3.</w:t>
      </w:r>
      <w:r>
        <w:tab/>
        <w:t>Комитет приветствует законодательные, институциональные и политические меры, принятые для укрепления защиты экономических, социальных и культурных прав в государстве-участнике, такие как Закон о предупреждении, борьбе и смягчении социально-экономических последствий коронавирусного заболевания (COVID-19) (2020 год), национальная программа по борьбе с загрязнением воздуха и окружающей среды (2017 год) и меры, упомянутые в настоящих заключительных замечаниях.</w:t>
      </w:r>
    </w:p>
    <w:p w14:paraId="649ECA71" w14:textId="383513A1" w:rsidR="007F6614" w:rsidRPr="000D3463" w:rsidRDefault="007F6614" w:rsidP="007F6614">
      <w:pPr>
        <w:pStyle w:val="H1G"/>
      </w:pPr>
      <w:r>
        <w:rPr>
          <w:bCs/>
        </w:rPr>
        <w:tab/>
        <w:t>C.</w:t>
      </w:r>
      <w:r>
        <w:tab/>
      </w:r>
      <w:r>
        <w:rPr>
          <w:bCs/>
        </w:rPr>
        <w:t xml:space="preserve">Основные вопросы, вызывающие обеспокоенность, </w:t>
      </w:r>
      <w:r>
        <w:rPr>
          <w:bCs/>
        </w:rPr>
        <w:br/>
        <w:t>и рекомендации</w:t>
      </w:r>
    </w:p>
    <w:p w14:paraId="3AC94CE8" w14:textId="77777777" w:rsidR="007F6614" w:rsidRPr="000D3463" w:rsidRDefault="007F6614" w:rsidP="007F6614">
      <w:pPr>
        <w:pStyle w:val="H23G"/>
      </w:pPr>
      <w:r>
        <w:tab/>
      </w:r>
      <w:r>
        <w:tab/>
      </w:r>
      <w:r>
        <w:rPr>
          <w:bCs/>
        </w:rPr>
        <w:t>Применение Пакта во внутреннем праве</w:t>
      </w:r>
    </w:p>
    <w:p w14:paraId="579843C9" w14:textId="6C4AB835" w:rsidR="007F6614" w:rsidRPr="000D3463" w:rsidRDefault="007F6614" w:rsidP="007F6614">
      <w:pPr>
        <w:pStyle w:val="SingleTxtG"/>
      </w:pPr>
      <w:r>
        <w:t>4.</w:t>
      </w:r>
      <w:r>
        <w:tab/>
        <w:t>Отмечая, что Пакт является составной частью национальной правовой базы государства-участника, Комитет обеспокоен тем, что на положения Пакта ни разу не ссылались за отчетный период. Комитет также обеспокоен тем, что</w:t>
      </w:r>
      <w:r w:rsidR="0065146E">
        <w:t>,</w:t>
      </w:r>
      <w:r>
        <w:t xml:space="preserve"> несмотря на то, что государство-участник ратифицировало Факультативный протокол к Пакту в </w:t>
      </w:r>
      <w:r>
        <w:lastRenderedPageBreak/>
        <w:t>2010 году, в отношении государства-участника не было получено ни одной жалобы в рамках процедуры подачи и рассмотрения сообщений в соответствии с Факультативным протоколом.</w:t>
      </w:r>
    </w:p>
    <w:p w14:paraId="076D5841" w14:textId="77777777" w:rsidR="007F6614" w:rsidRPr="000D3463" w:rsidRDefault="007F6614" w:rsidP="007F6614">
      <w:pPr>
        <w:pStyle w:val="SingleTxtG"/>
        <w:rPr>
          <w:b/>
          <w:bCs/>
        </w:rPr>
      </w:pPr>
      <w:r>
        <w:t>5.</w:t>
      </w:r>
      <w:r>
        <w:tab/>
      </w:r>
      <w:r>
        <w:rPr>
          <w:b/>
          <w:bCs/>
        </w:rPr>
        <w:t>Комитет рекомендует государству-участнику активизировать свои усилия по ознакомлению судей, магистратов, адвокатов, организаций гражданского общества и широкой общественности с Пактом и процедурой подачи и рассмотрения сообщений в соответствии с Факультативным протоколом к нему.</w:t>
      </w:r>
      <w:r>
        <w:t xml:space="preserve"> </w:t>
      </w:r>
      <w:r>
        <w:rPr>
          <w:b/>
          <w:bCs/>
        </w:rPr>
        <w:t>Комитет обращает внимание государства-участника на свое замечание общего порядка № 9 (1998) о применении Пакта во внутреннем праве.</w:t>
      </w:r>
    </w:p>
    <w:p w14:paraId="08DF6E1D" w14:textId="77777777" w:rsidR="007F6614" w:rsidRPr="000D3463" w:rsidRDefault="007F6614" w:rsidP="007F6614">
      <w:pPr>
        <w:pStyle w:val="H23G"/>
      </w:pPr>
      <w:r>
        <w:tab/>
      </w:r>
      <w:r>
        <w:tab/>
      </w:r>
      <w:r>
        <w:rPr>
          <w:bCs/>
        </w:rPr>
        <w:t>Национальное правозащитное учреждение</w:t>
      </w:r>
    </w:p>
    <w:p w14:paraId="7E90005C" w14:textId="77777777" w:rsidR="007F6614" w:rsidRPr="000D3463" w:rsidRDefault="007F6614" w:rsidP="007F6614">
      <w:pPr>
        <w:pStyle w:val="SingleTxtG"/>
      </w:pPr>
      <w:r>
        <w:t>6.</w:t>
      </w:r>
      <w:r>
        <w:tab/>
        <w:t>Комитет приветствует принятие пересмотренного Закона о Национальной комиссии по правам человека Монголии (2020 год) и то, что число членов Комиссии было увеличено с трех до семи. Однако он обеспокоен сообщениями о том, что кадровые, технические и финансовые ресурсы Комиссии недостаточны для эффективного выполнения ею своего мандата в полном объеме.</w:t>
      </w:r>
    </w:p>
    <w:p w14:paraId="756AC19B" w14:textId="77777777" w:rsidR="007F6614" w:rsidRPr="000D3463" w:rsidRDefault="007F6614" w:rsidP="007F6614">
      <w:pPr>
        <w:pStyle w:val="SingleTxtG"/>
        <w:rPr>
          <w:b/>
          <w:bCs/>
        </w:rPr>
      </w:pPr>
      <w:r>
        <w:t>7.</w:t>
      </w:r>
      <w:r>
        <w:tab/>
      </w:r>
      <w:r>
        <w:rPr>
          <w:b/>
          <w:bCs/>
        </w:rPr>
        <w:t>Комитет рекомендует государству-участнику выделить Национальной комиссии по правам человека Монголии достаточные кадровые, технические и финансовые ресурсы, с тем чтобы она могла эффективно и независимо выполнять свой мандат, в том числе в области поощрения и защиты экономических, социальных и культурных прав, закрепленных в Пакте, и в полном соответствии с принципами, касающимися статуса национальных учреждений, занимающихся поощрением и защитой прав человека (Парижские принципы).</w:t>
      </w:r>
    </w:p>
    <w:p w14:paraId="1B923EA3" w14:textId="20765889" w:rsidR="007F6614" w:rsidRPr="000D3463" w:rsidRDefault="007F6614" w:rsidP="007F6614">
      <w:pPr>
        <w:pStyle w:val="H23G"/>
      </w:pPr>
      <w:r>
        <w:tab/>
      </w:r>
      <w:r>
        <w:tab/>
      </w:r>
      <w:r>
        <w:rPr>
          <w:bCs/>
        </w:rPr>
        <w:t>Предпринимательская деятельность и экономические, социальные и культурные права</w:t>
      </w:r>
    </w:p>
    <w:p w14:paraId="5479B946" w14:textId="77777777" w:rsidR="007F6614" w:rsidRPr="000D3463" w:rsidRDefault="007F6614" w:rsidP="007F6614">
      <w:pPr>
        <w:pStyle w:val="SingleTxtG"/>
      </w:pPr>
      <w:r>
        <w:t>8.</w:t>
      </w:r>
      <w:r>
        <w:tab/>
        <w:t>Отмечая, что в настоящее время разрабатывается национальный план действий по реализации Руководящих принципов предпринимательской деятельности в аспекте прав человека, Комитет обеспокоен отсутствием у предприятий, находящихся под юрисдикцией государства-участника, юридических обязательств проявлять должную осмотрительность в вопросах прав человека. Комитет также обеспокоен тем, что оценки воздействия на окружающую среду и консультации с затрагиваемыми местными общинами в контексте горнодобывающей деятельности и других проектов развития не всегда эффективны и не всегда предотвращают нарушения обязательств по Пакту. Комитет далее обеспокоен недостаточностью правовой базы для защиты пастухов-кочевников от негативного воздействия горнодобывающей деятельности на их пастбища, сенокосные угодья, водные ресурсы и древнюю культуру кочевых скотоводов.</w:t>
      </w:r>
    </w:p>
    <w:p w14:paraId="5CC585E6" w14:textId="77777777" w:rsidR="007F6614" w:rsidRPr="000D3463" w:rsidRDefault="007F6614" w:rsidP="007F6614">
      <w:pPr>
        <w:pStyle w:val="SingleTxtG"/>
        <w:rPr>
          <w:b/>
          <w:bCs/>
        </w:rPr>
      </w:pPr>
      <w:r>
        <w:t>9.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20AEAFBC" w14:textId="77777777" w:rsidR="007F6614" w:rsidRPr="007F6614" w:rsidRDefault="007F6614" w:rsidP="007F6614">
      <w:pPr>
        <w:pStyle w:val="SingleTxtG"/>
        <w:rPr>
          <w:b/>
          <w:bCs/>
        </w:rPr>
      </w:pPr>
      <w:r>
        <w:tab/>
      </w:r>
      <w:r w:rsidRPr="007F6614">
        <w:rPr>
          <w:b/>
          <w:bCs/>
        </w:rPr>
        <w:t>a)</w:t>
      </w:r>
      <w:r w:rsidRPr="007F6614">
        <w:rPr>
          <w:b/>
          <w:bCs/>
        </w:rPr>
        <w:tab/>
        <w:t>завершить разработку и принять национальный план действий по вопросам предпринимательской деятельности и прав человека, а также обеспечить, чтобы должная осмотрительность в вопросах прав человека была неотъемлемой частью этого плана и проявлялась хозяйствующими субъектами еще до принятия плана;</w:t>
      </w:r>
    </w:p>
    <w:p w14:paraId="68987757" w14:textId="77777777" w:rsidR="007F6614" w:rsidRPr="007F6614" w:rsidRDefault="007F6614" w:rsidP="007F6614">
      <w:pPr>
        <w:pStyle w:val="SingleTxtG"/>
        <w:rPr>
          <w:b/>
          <w:bCs/>
        </w:rPr>
      </w:pPr>
      <w:r w:rsidRPr="007F6614">
        <w:rPr>
          <w:b/>
          <w:bCs/>
        </w:rPr>
        <w:tab/>
        <w:t>b)</w:t>
      </w:r>
      <w:r w:rsidRPr="007F6614">
        <w:rPr>
          <w:b/>
          <w:bCs/>
        </w:rPr>
        <w:tab/>
        <w:t>обеспечить проведение эффективных оценок воздействия на права человека и окружающую среду и конструктивных консультаций с затрагиваемыми местными общинами в процессе выдачи разрешений на все проекты в сферах энергетики, горнодобычи, тяжелой промышленности, транспорта и инфраструктуры;</w:t>
      </w:r>
    </w:p>
    <w:p w14:paraId="3C273FB7" w14:textId="77777777" w:rsidR="007F6614" w:rsidRPr="000D3463" w:rsidRDefault="007F6614" w:rsidP="007F6614">
      <w:pPr>
        <w:pStyle w:val="SingleTxtG"/>
        <w:rPr>
          <w:b/>
          <w:bCs/>
        </w:rPr>
      </w:pPr>
      <w:r w:rsidRPr="007F6614">
        <w:rPr>
          <w:b/>
          <w:bCs/>
        </w:rPr>
        <w:tab/>
        <w:t>c)</w:t>
      </w:r>
      <w:r w:rsidRPr="007F6614">
        <w:rPr>
          <w:b/>
          <w:bCs/>
        </w:rPr>
        <w:tab/>
      </w:r>
      <w:r>
        <w:rPr>
          <w:b/>
          <w:bCs/>
        </w:rPr>
        <w:t>обеспечить, чтобы хозяйствующие субъекты, действующие под юрисдикцией государства-участника, привлекались к ответственности за нарушения экономических, социальных и культурных прав, за осуществление которых они ответственны, и чтобы жертвы таких нарушений имели доступ к финансово приемлемым и эффективным средствам правовой защиты;</w:t>
      </w:r>
    </w:p>
    <w:p w14:paraId="48C413AA" w14:textId="77777777" w:rsidR="007F6614" w:rsidRPr="000D3463" w:rsidRDefault="007F6614" w:rsidP="007F6614">
      <w:pPr>
        <w:pStyle w:val="SingleTxtG"/>
        <w:rPr>
          <w:b/>
          <w:bCs/>
        </w:rPr>
      </w:pPr>
      <w:r>
        <w:lastRenderedPageBreak/>
        <w:tab/>
      </w:r>
      <w:r w:rsidRPr="007F6614">
        <w:rPr>
          <w:b/>
          <w:bCs/>
        </w:rPr>
        <w:t>d)</w:t>
      </w:r>
      <w:r>
        <w:tab/>
      </w:r>
      <w:r>
        <w:rPr>
          <w:b/>
          <w:bCs/>
        </w:rPr>
        <w:t>выполнить предыдущую рекомендацию Комитета в этом отношении путем реформирования правовой базы, регулирующей добычу полезных ископаемых, и тщательного мониторинга выполнения соответствующих законов с целью защиты прав пастухов на пастбища, сенокосные угодья и водные ресурсы</w:t>
      </w:r>
      <w:r w:rsidRPr="007F6614">
        <w:rPr>
          <w:rStyle w:val="a8"/>
        </w:rPr>
        <w:footnoteReference w:id="5"/>
      </w:r>
      <w:r>
        <w:rPr>
          <w:b/>
          <w:bCs/>
        </w:rPr>
        <w:t>;</w:t>
      </w:r>
    </w:p>
    <w:p w14:paraId="253345D7" w14:textId="77777777" w:rsidR="007F6614" w:rsidRPr="000D3463" w:rsidRDefault="007F6614" w:rsidP="007F6614">
      <w:pPr>
        <w:pStyle w:val="SingleTxtG"/>
        <w:rPr>
          <w:b/>
          <w:bCs/>
        </w:rPr>
      </w:pPr>
      <w:r>
        <w:tab/>
      </w:r>
      <w:r w:rsidRPr="007F6614">
        <w:rPr>
          <w:b/>
          <w:bCs/>
        </w:rPr>
        <w:t>e)</w:t>
      </w:r>
      <w:r>
        <w:tab/>
      </w:r>
      <w:r>
        <w:rPr>
          <w:b/>
          <w:bCs/>
        </w:rPr>
        <w:t>обратить внимание на замечание общего порядка Комитета № 24 (2017) об обязательствах государств по Пакту в контексте предпринимательской деятельности и на Руководящие принципы предпринимательской деятельности в аспекте прав человека.</w:t>
      </w:r>
    </w:p>
    <w:p w14:paraId="3B0AFDDB" w14:textId="77777777" w:rsidR="007F6614" w:rsidRPr="000D3463" w:rsidRDefault="007F6614" w:rsidP="007F6614">
      <w:pPr>
        <w:pStyle w:val="H23G"/>
      </w:pPr>
      <w:r>
        <w:tab/>
      </w:r>
      <w:r>
        <w:tab/>
      </w:r>
      <w:r>
        <w:rPr>
          <w:bCs/>
        </w:rPr>
        <w:t>Правозащитники</w:t>
      </w:r>
    </w:p>
    <w:p w14:paraId="2FB98F9B" w14:textId="77777777" w:rsidR="007F6614" w:rsidRPr="000D3463" w:rsidRDefault="007F6614" w:rsidP="007F6614">
      <w:pPr>
        <w:pStyle w:val="SingleTxtG"/>
      </w:pPr>
      <w:r>
        <w:t>10.</w:t>
      </w:r>
      <w:r>
        <w:tab/>
        <w:t>Отмечая, что в 2021 году был принят Закон о правовом статусе правозащитников, Комитет обеспокоен:</w:t>
      </w:r>
    </w:p>
    <w:p w14:paraId="7CC6E700" w14:textId="77777777" w:rsidR="007F6614" w:rsidRPr="000D3463" w:rsidRDefault="007F6614" w:rsidP="007F6614">
      <w:pPr>
        <w:pStyle w:val="SingleTxtG"/>
      </w:pPr>
      <w:r>
        <w:tab/>
        <w:t>a)</w:t>
      </w:r>
      <w:r>
        <w:tab/>
        <w:t>сообщениями о преследованиях, запугивании и репрессиях в отношении правозащитников, включая защитников экономических, социальных и культурных прав, со стороны государственных органов и частных корпораций;</w:t>
      </w:r>
    </w:p>
    <w:p w14:paraId="7598E5F4" w14:textId="77777777" w:rsidR="007F6614" w:rsidRPr="000D3463" w:rsidRDefault="007F6614" w:rsidP="007F6614">
      <w:pPr>
        <w:pStyle w:val="SingleTxtG"/>
      </w:pPr>
      <w:r>
        <w:tab/>
        <w:t>b)</w:t>
      </w:r>
      <w:r>
        <w:tab/>
        <w:t>тем, что в Законе о правовом статусе правозащитников содержатся положения, которые могут быть использованы властями для препятствования или делегитимизации деятельности правозащитников, например статья 8.1.3, которая запрещает правозащитникам порочить честь, репутацию и славу других лиц;</w:t>
      </w:r>
    </w:p>
    <w:p w14:paraId="05BAC4B2" w14:textId="0583E4F2" w:rsidR="007F6614" w:rsidRPr="000D3463" w:rsidRDefault="007F6614" w:rsidP="007F6614">
      <w:pPr>
        <w:pStyle w:val="SingleTxtG"/>
      </w:pPr>
      <w:r>
        <w:tab/>
        <w:t>c)</w:t>
      </w:r>
      <w:r>
        <w:tab/>
        <w:t>сообщениями о том, что положения Уголовного кодекса, касающиеся сотрудничества с иностранными разведывательными службами (статья 19.4) и</w:t>
      </w:r>
      <w:r w:rsidR="0065146E">
        <w:t> </w:t>
      </w:r>
      <w:r>
        <w:t>саботажа (статья 19.6), используются для преследования правозащитников за законную деятельность, и, в этом контексте, сообщениями о том, что правозащитница Сухгэрэл Дугэрсурэн преследуется по Уголовному кодексу за выражение обеспокоенности по поводу экологических и социальных последствий реализации крупномасштабного проекта в области развития.</w:t>
      </w:r>
    </w:p>
    <w:p w14:paraId="6918884D" w14:textId="77777777" w:rsidR="007F6614" w:rsidRPr="000D3463" w:rsidRDefault="007F6614" w:rsidP="007F6614">
      <w:pPr>
        <w:pStyle w:val="SingleTxtG"/>
      </w:pPr>
      <w:r>
        <w:t>11.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6D31CF2E" w14:textId="77777777" w:rsidR="007F6614" w:rsidRPr="007F6614" w:rsidRDefault="007F6614" w:rsidP="007F6614">
      <w:pPr>
        <w:pStyle w:val="SingleTxtG"/>
        <w:rPr>
          <w:b/>
          <w:bCs/>
        </w:rPr>
      </w:pPr>
      <w:r>
        <w:tab/>
      </w:r>
      <w:r w:rsidRPr="007F6614">
        <w:rPr>
          <w:b/>
          <w:bCs/>
        </w:rPr>
        <w:t>a)</w:t>
      </w:r>
      <w:r w:rsidRPr="007F6614">
        <w:rPr>
          <w:b/>
          <w:bCs/>
        </w:rPr>
        <w:tab/>
        <w:t>вести эффективную борьбу с угрозами, нападками, преследованиями и запугиванием в отношении правозащитников со стороны государственных органов и частных корпораций, в том числе путем проведения тщательного, оперативного и независимого расследования нарушений прав человека и злоупотреблений, которым они подверглись, привлечения нарушителей к ответственности в ходе справедливого судебного разбирательства и предоставления жертвам эффективных средств правовой защиты и адекватной компенсации;</w:t>
      </w:r>
    </w:p>
    <w:p w14:paraId="2AE6166B" w14:textId="77777777" w:rsidR="007F6614" w:rsidRPr="007F6614" w:rsidRDefault="007F6614" w:rsidP="007F6614">
      <w:pPr>
        <w:pStyle w:val="SingleTxtG"/>
        <w:rPr>
          <w:b/>
          <w:bCs/>
        </w:rPr>
      </w:pPr>
      <w:r w:rsidRPr="007F6614">
        <w:rPr>
          <w:b/>
          <w:bCs/>
        </w:rPr>
        <w:tab/>
        <w:t>b)</w:t>
      </w:r>
      <w:r w:rsidRPr="007F6614">
        <w:rPr>
          <w:b/>
          <w:bCs/>
        </w:rPr>
        <w:tab/>
        <w:t>обеспечить выполнение Закона о правовом статусе правозащитников таким образом, чтобы максимально расширить возможности правозащитников, и установить гарантии того, что положения этого закона, Уголовного кодекса и любого другого законодательства не будут использоваться для преследования и наказания правозащитников за законную деятельность;</w:t>
      </w:r>
    </w:p>
    <w:p w14:paraId="57F6C057" w14:textId="77777777" w:rsidR="007F6614" w:rsidRPr="007F6614" w:rsidRDefault="007F6614" w:rsidP="007F6614">
      <w:pPr>
        <w:pStyle w:val="SingleTxtG"/>
        <w:rPr>
          <w:b/>
          <w:bCs/>
        </w:rPr>
      </w:pPr>
      <w:r w:rsidRPr="007F6614">
        <w:rPr>
          <w:b/>
          <w:bCs/>
        </w:rPr>
        <w:tab/>
        <w:t>c)</w:t>
      </w:r>
      <w:r w:rsidRPr="007F6614">
        <w:rPr>
          <w:b/>
          <w:bCs/>
        </w:rPr>
        <w:tab/>
        <w:t>проводить информационно-просветительские кампании, подчеркивающие важность работы правозащитников, чтобы они могли продолжать свою деятельность, не опасаясь запугивания, угроз или репрессий в какой бы то ни было форме;</w:t>
      </w:r>
    </w:p>
    <w:p w14:paraId="303DAFA9" w14:textId="77777777" w:rsidR="007F6614" w:rsidRPr="000D3463" w:rsidRDefault="007F6614" w:rsidP="007F6614">
      <w:pPr>
        <w:pStyle w:val="SingleTxtG"/>
        <w:rPr>
          <w:b/>
          <w:bCs/>
        </w:rPr>
      </w:pPr>
      <w:r w:rsidRPr="007F6614">
        <w:rPr>
          <w:b/>
          <w:bCs/>
        </w:rPr>
        <w:tab/>
        <w:t>d)</w:t>
      </w:r>
      <w:r w:rsidRPr="007F6614">
        <w:rPr>
          <w:b/>
          <w:bCs/>
        </w:rPr>
        <w:tab/>
        <w:t>срочно расследовать случаи уголовного преследования правозащитников</w:t>
      </w:r>
      <w:r>
        <w:rPr>
          <w:b/>
          <w:bCs/>
        </w:rPr>
        <w:t>, в том числе Сухгэрэл Дугэрсурэн, и обеспечить, чтобы она не подвергалась уголовному преследованию за выражение обеспокоенности по поводу экологических и социальных последствий реализации любых проектов в области развития;</w:t>
      </w:r>
    </w:p>
    <w:p w14:paraId="4988A901" w14:textId="79539C56" w:rsidR="007F6614" w:rsidRPr="000D3463" w:rsidRDefault="007F6614" w:rsidP="007F6614">
      <w:pPr>
        <w:pStyle w:val="SingleTxtG"/>
        <w:rPr>
          <w:b/>
          <w:bCs/>
        </w:rPr>
      </w:pPr>
      <w:r>
        <w:rPr>
          <w:b/>
          <w:bCs/>
        </w:rPr>
        <w:lastRenderedPageBreak/>
        <w:tab/>
      </w:r>
      <w:r w:rsidRPr="007F6614">
        <w:rPr>
          <w:b/>
          <w:bCs/>
        </w:rPr>
        <w:t>e)</w:t>
      </w:r>
      <w:r>
        <w:tab/>
      </w:r>
      <w:r>
        <w:rPr>
          <w:b/>
          <w:bCs/>
        </w:rPr>
        <w:t>обратить внимание на заявление Комитета о правозащитниках и экономических, социальных и культурных правах, принятое в 2016 году</w:t>
      </w:r>
      <w:r w:rsidRPr="007F6614">
        <w:rPr>
          <w:rStyle w:val="a8"/>
        </w:rPr>
        <w:footnoteReference w:id="6"/>
      </w:r>
      <w:r>
        <w:rPr>
          <w:b/>
          <w:bCs/>
        </w:rPr>
        <w:t>.</w:t>
      </w:r>
    </w:p>
    <w:p w14:paraId="1AC87790" w14:textId="77777777" w:rsidR="007F6614" w:rsidRPr="000D3463" w:rsidRDefault="007F6614" w:rsidP="007F6614">
      <w:pPr>
        <w:pStyle w:val="H23G"/>
      </w:pPr>
      <w:r>
        <w:tab/>
      </w:r>
      <w:r>
        <w:tab/>
      </w:r>
      <w:r>
        <w:rPr>
          <w:bCs/>
        </w:rPr>
        <w:t>Коррупция</w:t>
      </w:r>
    </w:p>
    <w:p w14:paraId="179F8DE1" w14:textId="77777777" w:rsidR="007F6614" w:rsidRPr="000D3463" w:rsidRDefault="007F6614" w:rsidP="007F6614">
      <w:pPr>
        <w:pStyle w:val="SingleTxtG"/>
      </w:pPr>
      <w:r>
        <w:t>12.</w:t>
      </w:r>
      <w:r>
        <w:tab/>
        <w:t>Приветствуя информацию о деятельности государства-участника в рамках национальной антикоррупционной программы и об увеличении числа наказаний, вынесенных за коррупцию, Комитет обеспокоен сообщениями о том, что коррупция по-прежнему широко распространена.</w:t>
      </w:r>
    </w:p>
    <w:p w14:paraId="5F12BDEA" w14:textId="77777777" w:rsidR="007F6614" w:rsidRPr="000D3463" w:rsidRDefault="007F6614" w:rsidP="007F6614">
      <w:pPr>
        <w:pStyle w:val="SingleTxtG"/>
        <w:rPr>
          <w:b/>
          <w:bCs/>
        </w:rPr>
      </w:pPr>
      <w:r>
        <w:t>13.</w:t>
      </w:r>
      <w:r>
        <w:tab/>
      </w:r>
      <w:r>
        <w:rPr>
          <w:b/>
          <w:bCs/>
        </w:rPr>
        <w:t>Комитет рекомендует государству-участнику и далее активизировать борьбу с коррупцией, а также провести оценку осуществления национальной антикоррупционной программы и продолжить ее укрепление.</w:t>
      </w:r>
      <w:r>
        <w:t xml:space="preserve"> </w:t>
      </w:r>
      <w:r>
        <w:rPr>
          <w:b/>
          <w:bCs/>
        </w:rPr>
        <w:t>Комитет также рекомендует государству-участнику создать безопасные и доступные каналы для сообщений о коррупции и принять меры по обеспечению защиты активистов борьбы с коррупцией, информаторов и свидетелей.</w:t>
      </w:r>
    </w:p>
    <w:p w14:paraId="6D0C974B" w14:textId="77777777" w:rsidR="007F6614" w:rsidRPr="000D3463" w:rsidRDefault="007F6614" w:rsidP="007F6614">
      <w:pPr>
        <w:pStyle w:val="H23G"/>
      </w:pPr>
      <w:r>
        <w:tab/>
      </w:r>
      <w:r>
        <w:tab/>
      </w:r>
      <w:r>
        <w:rPr>
          <w:bCs/>
        </w:rPr>
        <w:t>Максимальные пределы имеющихся ресурсов</w:t>
      </w:r>
    </w:p>
    <w:p w14:paraId="1714F78F" w14:textId="1AA72630" w:rsidR="007F6614" w:rsidRPr="000D3463" w:rsidRDefault="007F6614" w:rsidP="007F6614">
      <w:pPr>
        <w:pStyle w:val="SingleTxtG"/>
      </w:pPr>
      <w:r>
        <w:t>14.</w:t>
      </w:r>
      <w:r>
        <w:tab/>
        <w:t>Принимая к сведению разъяснения, представленные государством-участником, и признавая воздействие пандемии COVID-19 на его экономику, Комитет сожалеет, что уровень бедности не снизился в еще большей степени, т.</w:t>
      </w:r>
      <w:r w:rsidR="0065146E">
        <w:t> </w:t>
      </w:r>
      <w:r>
        <w:t>е. ниже 27,8</w:t>
      </w:r>
      <w:r w:rsidR="0065146E">
        <w:t> </w:t>
      </w:r>
      <w:r>
        <w:t>%, зарегистрированных в 2020 году, в частности с учетом удвоения валового внутреннего продукта страны за последние 15 лет (ст. 2 (п. 1)).</w:t>
      </w:r>
    </w:p>
    <w:p w14:paraId="1A69DE3A" w14:textId="77777777" w:rsidR="007F6614" w:rsidRPr="000D3463" w:rsidRDefault="007F6614" w:rsidP="007F6614">
      <w:pPr>
        <w:pStyle w:val="SingleTxtG"/>
        <w:rPr>
          <w:b/>
          <w:bCs/>
        </w:rPr>
      </w:pPr>
      <w:r>
        <w:t>15.</w:t>
      </w:r>
      <w:r>
        <w:tab/>
      </w:r>
      <w:r>
        <w:rPr>
          <w:b/>
          <w:bCs/>
        </w:rPr>
        <w:t>Комитет рекомендует государству-участнику пересмотреть свою политику, в том числе налогово-бюджетную, с целью повышения ее перераспределительного эффекта и расширения возможностей мобилизации внутренних ресурсов для сокращения бедности, в частности в сельских районах.</w:t>
      </w:r>
      <w:r>
        <w:t xml:space="preserve"> </w:t>
      </w:r>
      <w:r>
        <w:rPr>
          <w:b/>
          <w:bCs/>
        </w:rPr>
        <w:t>Комитет также рекомендует государству-участнику пересмотреть свою программу сокращения бедности и обеспечить ее эффективное осуществление.</w:t>
      </w:r>
    </w:p>
    <w:p w14:paraId="6A7F102A" w14:textId="77777777" w:rsidR="007F6614" w:rsidRPr="000D3463" w:rsidRDefault="007F6614" w:rsidP="007F6614">
      <w:pPr>
        <w:pStyle w:val="H23G"/>
      </w:pPr>
      <w:r>
        <w:tab/>
      </w:r>
      <w:r>
        <w:tab/>
      </w:r>
      <w:r>
        <w:rPr>
          <w:bCs/>
        </w:rPr>
        <w:t>Недискриминация</w:t>
      </w:r>
    </w:p>
    <w:p w14:paraId="279C04D5" w14:textId="77777777" w:rsidR="007F6614" w:rsidRPr="000D3463" w:rsidRDefault="007F6614" w:rsidP="007F6614">
      <w:pPr>
        <w:pStyle w:val="SingleTxtG"/>
      </w:pPr>
      <w:r>
        <w:t>16.</w:t>
      </w:r>
      <w:r>
        <w:tab/>
        <w:t>Принимая к сведению представленную государством-участником информацию о том, что его Конституция содержит антидискриминационные положения, Комитет обеспокоен сообщениями о том, что дискриминация продолжает иметь место на практике, в том числе в отношении просителей убежища, беженцев и лиц без гражданства. Комитет сожалеет об отсутствии всеобъемлющего антидискриминационного закона, который охватывал бы все основания для дискриминации, в том числе в отношении всех маргинализированных и находящихся в неблагоприятном положении лиц и групп (ст. 2 (п. 2)).</w:t>
      </w:r>
    </w:p>
    <w:p w14:paraId="27723699" w14:textId="77777777" w:rsidR="007F6614" w:rsidRPr="000D3463" w:rsidRDefault="007F6614" w:rsidP="007F6614">
      <w:pPr>
        <w:pStyle w:val="SingleTxtG"/>
        <w:rPr>
          <w:b/>
          <w:bCs/>
        </w:rPr>
      </w:pPr>
      <w:r>
        <w:t>17.</w:t>
      </w:r>
      <w:r>
        <w:tab/>
      </w:r>
      <w:r>
        <w:rPr>
          <w:b/>
          <w:bCs/>
        </w:rPr>
        <w:t>Ссылаясь на свои предыдущие рекомендации</w:t>
      </w:r>
      <w:r w:rsidRPr="007F6614">
        <w:rPr>
          <w:rStyle w:val="a8"/>
        </w:rPr>
        <w:footnoteReference w:id="7"/>
      </w:r>
      <w:r>
        <w:rPr>
          <w:b/>
          <w:bCs/>
        </w:rPr>
        <w:t>, Комитет рекомендует государству-участнику предпринять шаги для принятия всеобъемлющего антидискриминационного закона, гарантирующего защиту от всех форм прямой и косвенной дискриминации, в том числе по признаку инвалидности, и признать в своем законодательстве отказ в разумном приспособлении как форму дискриминации, с тем чтобы обеспечить равный доступ ко всем экономическим, социальным и культурным правам.</w:t>
      </w:r>
      <w:r>
        <w:t xml:space="preserve"> </w:t>
      </w:r>
      <w:r>
        <w:rPr>
          <w:b/>
          <w:bCs/>
        </w:rPr>
        <w:t>Комитет также рекомендует государству-участнику присоединиться к Конвенции о статусе беженцев (1951 год), Протоколу, касающемуся статуса беженцев (1967 год), Конвенции о статусе апатридов (1954 год) и Конвенции о сокращении безгражданства (1961 год).</w:t>
      </w:r>
    </w:p>
    <w:p w14:paraId="63A54F8A" w14:textId="77777777" w:rsidR="007F6614" w:rsidRPr="000D3463" w:rsidRDefault="007F6614" w:rsidP="007F6614">
      <w:pPr>
        <w:pStyle w:val="H23G"/>
      </w:pPr>
      <w:r>
        <w:tab/>
      </w:r>
      <w:r>
        <w:tab/>
      </w:r>
      <w:r>
        <w:rPr>
          <w:bCs/>
        </w:rPr>
        <w:t>Права лесбиянок, геев, бисексуальных, трансгендерных и интерсекс-людей</w:t>
      </w:r>
    </w:p>
    <w:p w14:paraId="57E957AB" w14:textId="77777777" w:rsidR="007F6614" w:rsidRPr="000D3463" w:rsidRDefault="007F6614" w:rsidP="007F6614">
      <w:pPr>
        <w:pStyle w:val="SingleTxtG"/>
      </w:pPr>
      <w:r>
        <w:t>18.</w:t>
      </w:r>
      <w:r>
        <w:tab/>
        <w:t xml:space="preserve">Комитет обеспокоен сообщениями о широком распространении дискриминации, стигматизации и преследований в отношении лесбиянок, геев, бисексуальных, трансгендерных и интерсекс-людей, в том числе в сфере занятости и </w:t>
      </w:r>
      <w:r>
        <w:lastRenderedPageBreak/>
        <w:t>образования, что препятствует осуществлению ими экономических, социальных и культурных прав. Комитет также обеспокоен тем, что, несмотря на запрещение дискриминации по признаку сексуальной ориентации и гендерной идентичности, жертвы такой дискриминации сталкиваются с трудностями в получении доступа к правосудию. Комитет далее обеспокоен недостаточной осведомленностью медицинских работников о проблемах охраны здоровья, конкретно касающихся трансгендерных людей (ст. 2 (п. 2)).</w:t>
      </w:r>
    </w:p>
    <w:p w14:paraId="2DD52299" w14:textId="77777777" w:rsidR="007F6614" w:rsidRPr="000D3463" w:rsidRDefault="007F6614" w:rsidP="007F6614">
      <w:pPr>
        <w:pStyle w:val="SingleTxtG"/>
        <w:rPr>
          <w:b/>
          <w:bCs/>
        </w:rPr>
      </w:pPr>
      <w:r>
        <w:t>19.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649D1B80" w14:textId="77777777" w:rsidR="007F6614" w:rsidRPr="007F6614" w:rsidRDefault="007F6614" w:rsidP="007F6614">
      <w:pPr>
        <w:pStyle w:val="SingleTxtG"/>
        <w:rPr>
          <w:b/>
          <w:bCs/>
        </w:rPr>
      </w:pPr>
      <w:r>
        <w:tab/>
      </w:r>
      <w:r w:rsidRPr="007F6614">
        <w:rPr>
          <w:b/>
          <w:bCs/>
        </w:rPr>
        <w:t>a)</w:t>
      </w:r>
      <w:r w:rsidRPr="007F6614">
        <w:rPr>
          <w:b/>
          <w:bCs/>
        </w:rPr>
        <w:tab/>
        <w:t>принять все необходимые меры для предотвращения и устранения дискриминации, стигматизации и преследований в отношении лесбиянок, геев, бисексуальных, трансгендерных и интерсекс-людей во всех сферах жизни, в том числе путем проведения информационно-просветительских кампаний для широкой общественности, медицинских работников, учителей, работодателей, социальных работников, сотрудников правоохранительных органов и других государственных должностных лиц с целью искоренения негативных стереотипов и стигматизации в этом контексте;</w:t>
      </w:r>
    </w:p>
    <w:p w14:paraId="7A34E81F" w14:textId="77777777" w:rsidR="007F6614" w:rsidRPr="007F6614" w:rsidRDefault="007F6614" w:rsidP="007F6614">
      <w:pPr>
        <w:pStyle w:val="SingleTxtG"/>
        <w:rPr>
          <w:b/>
          <w:bCs/>
        </w:rPr>
      </w:pPr>
      <w:r w:rsidRPr="007F6614">
        <w:rPr>
          <w:b/>
          <w:bCs/>
        </w:rPr>
        <w:tab/>
        <w:t>b)</w:t>
      </w:r>
      <w:r w:rsidRPr="007F6614">
        <w:rPr>
          <w:b/>
          <w:bCs/>
        </w:rPr>
        <w:tab/>
        <w:t>обеспечить эффективное применение запрета на дискриминацию по признаку сексуальной ориентации и гендерной идентичности и с этой целью продолжить наращивание потенциала судей, прокуроров, адвокатов и сотрудников правоохранительных органов;</w:t>
      </w:r>
    </w:p>
    <w:p w14:paraId="5AB9D94F" w14:textId="77777777" w:rsidR="007F6614" w:rsidRPr="000D3463" w:rsidRDefault="007F6614" w:rsidP="007F6614">
      <w:pPr>
        <w:pStyle w:val="SingleTxtG"/>
        <w:rPr>
          <w:b/>
          <w:bCs/>
        </w:rPr>
      </w:pPr>
      <w:r w:rsidRPr="007F6614">
        <w:rPr>
          <w:b/>
          <w:bCs/>
        </w:rPr>
        <w:tab/>
        <w:t>c)</w:t>
      </w:r>
      <w:r w:rsidRPr="007F6614">
        <w:rPr>
          <w:b/>
          <w:bCs/>
        </w:rPr>
        <w:tab/>
        <w:t>повысить осведомленность медицинских работников о проблемах охраны здоровья, конкретно касающихся трансгендерных людей, а также принять и внедрить одиннадцатый пересмотр Международной статистической классификации</w:t>
      </w:r>
      <w:r>
        <w:rPr>
          <w:b/>
          <w:bCs/>
        </w:rPr>
        <w:t xml:space="preserve"> болезней и проблем, связанных со здоровьем, который, в частности, отменяет отнесение некоторых подобных проблем к нарушениям психического здоровья.</w:t>
      </w:r>
    </w:p>
    <w:p w14:paraId="26D282D8" w14:textId="77777777" w:rsidR="007F6614" w:rsidRPr="000D3463" w:rsidRDefault="007F6614" w:rsidP="007F6614">
      <w:pPr>
        <w:pStyle w:val="H23G"/>
      </w:pPr>
      <w:r>
        <w:tab/>
      </w:r>
      <w:r>
        <w:tab/>
      </w:r>
      <w:r>
        <w:rPr>
          <w:bCs/>
        </w:rPr>
        <w:t>Равенство прав мужчин и женщин</w:t>
      </w:r>
    </w:p>
    <w:p w14:paraId="74F25575" w14:textId="77777777" w:rsidR="007F6614" w:rsidRPr="000D3463" w:rsidRDefault="007F6614" w:rsidP="007F6614">
      <w:pPr>
        <w:pStyle w:val="SingleTxtG"/>
      </w:pPr>
      <w:r>
        <w:t>20.</w:t>
      </w:r>
      <w:r>
        <w:tab/>
        <w:t>Приветствуя исключение из Трудового кодекса перечня работ, запрещенных для женщин, Комитет в то же время обеспокоен:</w:t>
      </w:r>
    </w:p>
    <w:p w14:paraId="0FC5642A" w14:textId="77777777" w:rsidR="007F6614" w:rsidRPr="000D3463" w:rsidRDefault="007F6614" w:rsidP="007F6614">
      <w:pPr>
        <w:pStyle w:val="SingleTxtG"/>
      </w:pPr>
      <w:r>
        <w:tab/>
        <w:t>a)</w:t>
      </w:r>
      <w:r>
        <w:tab/>
        <w:t>тем, что женщины занимают лишь меньшинство ответственных и руководящих должностей в государстве-участнике;</w:t>
      </w:r>
    </w:p>
    <w:p w14:paraId="22A06013" w14:textId="58F9655B" w:rsidR="007F6614" w:rsidRPr="000D3463" w:rsidRDefault="007F6614" w:rsidP="007F6614">
      <w:pPr>
        <w:pStyle w:val="SingleTxtG"/>
      </w:pPr>
      <w:r>
        <w:tab/>
        <w:t>b)</w:t>
      </w:r>
      <w:r>
        <w:tab/>
        <w:t xml:space="preserve">тем, что установленные законом минимальные процентные квоты для женщин </w:t>
      </w:r>
      <w:r w:rsidR="00C73FE9">
        <w:t xml:space="preserve">— </w:t>
      </w:r>
      <w:r>
        <w:t>членов парламента не соблюдаются;</w:t>
      </w:r>
    </w:p>
    <w:p w14:paraId="7D9270F2" w14:textId="77777777" w:rsidR="007F6614" w:rsidRPr="000D3463" w:rsidRDefault="007F6614" w:rsidP="007F6614">
      <w:pPr>
        <w:pStyle w:val="SingleTxtG"/>
      </w:pPr>
      <w:r>
        <w:tab/>
        <w:t>c)</w:t>
      </w:r>
      <w:r>
        <w:tab/>
        <w:t xml:space="preserve">недостаточностью мер, позволяющих родителям совмещать обязанности по уходу за детьми и семейные обязанности с их профессиональной деятельностью, что негативно сказывается на занятости женщин; </w:t>
      </w:r>
    </w:p>
    <w:p w14:paraId="7603EF05" w14:textId="77777777" w:rsidR="007F6614" w:rsidRPr="000D3463" w:rsidRDefault="007F6614" w:rsidP="007F6614">
      <w:pPr>
        <w:pStyle w:val="SingleTxtG"/>
      </w:pPr>
      <w:r>
        <w:tab/>
        <w:t>d)</w:t>
      </w:r>
      <w:r>
        <w:tab/>
        <w:t>сохранением глубоко укоренившихся патриархальных взглядов и дискриминационных стереотипов в государстве-участнике, которые являются препятствием для равного осуществления женщинами экономических, социальных и культурных прав (ст. 3).</w:t>
      </w:r>
    </w:p>
    <w:p w14:paraId="0FF57D71" w14:textId="77777777" w:rsidR="007F6614" w:rsidRPr="000D3463" w:rsidRDefault="007F6614" w:rsidP="007F6614">
      <w:pPr>
        <w:pStyle w:val="SingleTxtG"/>
        <w:rPr>
          <w:b/>
          <w:bCs/>
        </w:rPr>
      </w:pPr>
      <w:r>
        <w:t>21.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57DA1DCF" w14:textId="77777777" w:rsidR="007F6614" w:rsidRPr="007F6614" w:rsidRDefault="007F6614" w:rsidP="007F6614">
      <w:pPr>
        <w:pStyle w:val="SingleTxtG"/>
        <w:rPr>
          <w:b/>
          <w:bCs/>
        </w:rPr>
      </w:pPr>
      <w:r>
        <w:tab/>
      </w:r>
      <w:r w:rsidRPr="007F6614">
        <w:rPr>
          <w:b/>
          <w:bCs/>
        </w:rPr>
        <w:t>a)</w:t>
      </w:r>
      <w:r w:rsidRPr="007F6614">
        <w:rPr>
          <w:b/>
          <w:bCs/>
        </w:rPr>
        <w:tab/>
        <w:t>поощрять назначение женщин на ответственные и руководящие должности, в том числе посредством принятия временных специальных мер;</w:t>
      </w:r>
    </w:p>
    <w:p w14:paraId="65B66C28" w14:textId="39A01654" w:rsidR="007F6614" w:rsidRPr="007F6614" w:rsidRDefault="007F6614" w:rsidP="007F6614">
      <w:pPr>
        <w:pStyle w:val="SingleTxtG"/>
        <w:rPr>
          <w:b/>
          <w:bCs/>
        </w:rPr>
      </w:pPr>
      <w:r w:rsidRPr="007F6614">
        <w:rPr>
          <w:b/>
          <w:bCs/>
        </w:rPr>
        <w:tab/>
        <w:t>b)</w:t>
      </w:r>
      <w:r w:rsidRPr="007F6614">
        <w:rPr>
          <w:b/>
          <w:bCs/>
        </w:rPr>
        <w:tab/>
        <w:t xml:space="preserve">обеспечить соблюдение квот для женщин </w:t>
      </w:r>
      <w:r w:rsidR="00C73FE9">
        <w:rPr>
          <w:b/>
          <w:bCs/>
        </w:rPr>
        <w:t>—</w:t>
      </w:r>
      <w:r w:rsidRPr="007F6614">
        <w:rPr>
          <w:b/>
          <w:bCs/>
        </w:rPr>
        <w:t xml:space="preserve"> членов парламента;</w:t>
      </w:r>
    </w:p>
    <w:p w14:paraId="22603232" w14:textId="77777777" w:rsidR="007F6614" w:rsidRPr="007F6614" w:rsidRDefault="007F6614" w:rsidP="007F6614">
      <w:pPr>
        <w:pStyle w:val="SingleTxtG"/>
        <w:rPr>
          <w:b/>
          <w:bCs/>
        </w:rPr>
      </w:pPr>
      <w:r w:rsidRPr="007F6614">
        <w:rPr>
          <w:b/>
          <w:bCs/>
        </w:rPr>
        <w:tab/>
        <w:t>c)</w:t>
      </w:r>
      <w:r w:rsidRPr="007F6614">
        <w:rPr>
          <w:b/>
          <w:bCs/>
        </w:rPr>
        <w:tab/>
        <w:t>обеспечить внедрение достаточных и доступных решений по дневному уходу за детьми и других мер, с тем чтобы помочь женщинам и мужчинам совмещать профессиональную и семейную жизнь;</w:t>
      </w:r>
    </w:p>
    <w:p w14:paraId="5F725EB6" w14:textId="77777777" w:rsidR="007F6614" w:rsidRPr="000D3463" w:rsidRDefault="007F6614" w:rsidP="007F6614">
      <w:pPr>
        <w:pStyle w:val="SingleTxtG"/>
        <w:rPr>
          <w:b/>
          <w:bCs/>
        </w:rPr>
      </w:pPr>
      <w:r w:rsidRPr="007F6614">
        <w:rPr>
          <w:b/>
          <w:bCs/>
        </w:rPr>
        <w:tab/>
        <w:t>d)</w:t>
      </w:r>
      <w:r w:rsidRPr="007F6614">
        <w:rPr>
          <w:b/>
          <w:bCs/>
        </w:rPr>
        <w:tab/>
        <w:t xml:space="preserve">активизировать кампании, ориентированные на широкую общественность, с целью изменения патриархальных взглядов и дискриминационных стереотипов, в частности путем проведения </w:t>
      </w:r>
      <w:r w:rsidRPr="007F6614">
        <w:rPr>
          <w:b/>
          <w:bCs/>
        </w:rPr>
        <w:lastRenderedPageBreak/>
        <w:t>информационно</w:t>
      </w:r>
      <w:r>
        <w:rPr>
          <w:b/>
          <w:bCs/>
        </w:rPr>
        <w:t>-просветительских кампаний по поощрению равного распределения семейных обязанностей между мужчинами и женщинами.</w:t>
      </w:r>
    </w:p>
    <w:p w14:paraId="41A84EF3" w14:textId="77777777" w:rsidR="007F6614" w:rsidRPr="000D3463" w:rsidRDefault="007F6614" w:rsidP="007F6614">
      <w:pPr>
        <w:pStyle w:val="H23G"/>
      </w:pPr>
      <w:r>
        <w:tab/>
      </w:r>
      <w:r>
        <w:tab/>
      </w:r>
      <w:r>
        <w:rPr>
          <w:bCs/>
        </w:rPr>
        <w:t>Право на труд</w:t>
      </w:r>
    </w:p>
    <w:p w14:paraId="70E98A27" w14:textId="77777777" w:rsidR="007F6614" w:rsidRPr="000D3463" w:rsidRDefault="007F6614" w:rsidP="007F6614">
      <w:pPr>
        <w:pStyle w:val="SingleTxtG"/>
      </w:pPr>
      <w:r>
        <w:t>22.</w:t>
      </w:r>
      <w:r>
        <w:tab/>
        <w:t>Отмечая усилия государства-участника по сокращению безработицы, Комитет сожалеет об отсутствии статистических данных о воздействии принятых мер и обеспокоен сообщениями о сохраняющемся высоком уровне безработицы среди молодежи, пастухов и лиц с инвалидностью (ст. 6).</w:t>
      </w:r>
    </w:p>
    <w:p w14:paraId="4A65FE1E" w14:textId="77777777" w:rsidR="007F6614" w:rsidRPr="000D3463" w:rsidRDefault="007F6614" w:rsidP="007F6614">
      <w:pPr>
        <w:pStyle w:val="SingleTxtG"/>
        <w:rPr>
          <w:b/>
          <w:bCs/>
        </w:rPr>
      </w:pPr>
      <w:r>
        <w:t>23.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45D299CB" w14:textId="77777777" w:rsidR="007F6614" w:rsidRPr="007F6614" w:rsidRDefault="007F6614" w:rsidP="007F6614">
      <w:pPr>
        <w:pStyle w:val="SingleTxtG"/>
        <w:rPr>
          <w:b/>
          <w:bCs/>
        </w:rPr>
      </w:pPr>
      <w:r>
        <w:tab/>
      </w:r>
      <w:r w:rsidRPr="007F6614">
        <w:rPr>
          <w:b/>
          <w:bCs/>
        </w:rPr>
        <w:t>a)</w:t>
      </w:r>
      <w:r w:rsidRPr="007F6614">
        <w:rPr>
          <w:b/>
          <w:bCs/>
        </w:rPr>
        <w:tab/>
        <w:t>продолжать усилия по сокращению безработицы и неполной занятости и обеспечить, чтобы его политика устраняла их коренные причины, в частности среди молодежи, пастухов и лиц с инвалидностью, в том числе путем принятия адресных позитивных мер и облегчения их доступа к возможностям технического и профессионального обучения;</w:t>
      </w:r>
    </w:p>
    <w:p w14:paraId="3B62D2DE" w14:textId="77777777" w:rsidR="007F6614" w:rsidRPr="007F6614" w:rsidRDefault="007F6614" w:rsidP="007F6614">
      <w:pPr>
        <w:pStyle w:val="SingleTxtG"/>
        <w:rPr>
          <w:b/>
          <w:bCs/>
        </w:rPr>
      </w:pPr>
      <w:r w:rsidRPr="007F6614">
        <w:rPr>
          <w:b/>
          <w:bCs/>
        </w:rPr>
        <w:tab/>
        <w:t>b)</w:t>
      </w:r>
      <w:r w:rsidRPr="007F6614">
        <w:rPr>
          <w:b/>
          <w:bCs/>
        </w:rPr>
        <w:tab/>
        <w:t>создать национальный механизм мониторинга и оценки реализации стратегий в области занятости, включая усилия по расширению возможностей трудоустройства в сельских районах;</w:t>
      </w:r>
    </w:p>
    <w:p w14:paraId="59406B7C" w14:textId="77777777" w:rsidR="007F6614" w:rsidRPr="000D3463" w:rsidRDefault="007F6614" w:rsidP="007F6614">
      <w:pPr>
        <w:pStyle w:val="SingleTxtG"/>
        <w:rPr>
          <w:b/>
          <w:bCs/>
        </w:rPr>
      </w:pPr>
      <w:r w:rsidRPr="007F6614">
        <w:rPr>
          <w:b/>
          <w:bCs/>
        </w:rPr>
        <w:tab/>
        <w:t>c)</w:t>
      </w:r>
      <w:r w:rsidRPr="007F6614">
        <w:rPr>
          <w:b/>
          <w:bCs/>
        </w:rPr>
        <w:tab/>
        <w:t>обеспечить сбор дезагрегированных данных о занятости, неполной занятости</w:t>
      </w:r>
      <w:r>
        <w:rPr>
          <w:b/>
          <w:bCs/>
        </w:rPr>
        <w:t xml:space="preserve"> и безработице и представить в своем следующем периодическом докладе обновленные статистические данные в разбивке по полу, возрасту, географическому району, инвалидности, этническому происхождению, а также резидентству или статусу согласно документам.</w:t>
      </w:r>
    </w:p>
    <w:p w14:paraId="17684FE9" w14:textId="77777777" w:rsidR="007F6614" w:rsidRPr="000D3463" w:rsidRDefault="007F6614" w:rsidP="007F6614">
      <w:pPr>
        <w:pStyle w:val="H23G"/>
      </w:pPr>
      <w:r>
        <w:tab/>
      </w:r>
      <w:r>
        <w:tab/>
      </w:r>
      <w:r>
        <w:rPr>
          <w:bCs/>
        </w:rPr>
        <w:t>Право на справедливые и благоприятные условия труда</w:t>
      </w:r>
    </w:p>
    <w:p w14:paraId="17CE6BA6" w14:textId="77777777" w:rsidR="007F6614" w:rsidRPr="000D3463" w:rsidRDefault="007F6614" w:rsidP="007F6614">
      <w:pPr>
        <w:pStyle w:val="SingleTxtG"/>
      </w:pPr>
      <w:r>
        <w:t>24.</w:t>
      </w:r>
      <w:r>
        <w:tab/>
        <w:t>Отмечая различные позитивные меры, принятые государством-участником для увеличения числа инспекций труда, Комитет обеспокоен:</w:t>
      </w:r>
    </w:p>
    <w:p w14:paraId="65047626" w14:textId="77777777" w:rsidR="007F6614" w:rsidRPr="000D3463" w:rsidRDefault="007F6614" w:rsidP="007F6614">
      <w:pPr>
        <w:pStyle w:val="SingleTxtG"/>
      </w:pPr>
      <w:r>
        <w:tab/>
        <w:t>a)</w:t>
      </w:r>
      <w:r>
        <w:tab/>
        <w:t>сообщениями о том, что до 25 процентов занятых работников не могут обеспечить себе достаточный жизненный уровень, несмотря на занятость;</w:t>
      </w:r>
    </w:p>
    <w:p w14:paraId="77358E81" w14:textId="77777777" w:rsidR="007F6614" w:rsidRPr="000D3463" w:rsidRDefault="007F6614" w:rsidP="007F6614">
      <w:pPr>
        <w:pStyle w:val="SingleTxtG"/>
      </w:pPr>
      <w:r>
        <w:tab/>
        <w:t>b)</w:t>
      </w:r>
      <w:r>
        <w:tab/>
        <w:t>медленным прогрессом в формализации занятости работников в неформальном секторе экономики;</w:t>
      </w:r>
    </w:p>
    <w:p w14:paraId="5CA8F0FC" w14:textId="77777777" w:rsidR="007F6614" w:rsidRPr="000D3463" w:rsidRDefault="007F6614" w:rsidP="007F6614">
      <w:pPr>
        <w:pStyle w:val="SingleTxtG"/>
      </w:pPr>
      <w:r>
        <w:tab/>
        <w:t>c)</w:t>
      </w:r>
      <w:r>
        <w:tab/>
        <w:t>отсутствием информации о влиянии пересмотренного трудового законодательства (2021 года) на снижение уровня сексуальных домогательств на рабочем месте;</w:t>
      </w:r>
    </w:p>
    <w:p w14:paraId="5831D2C8" w14:textId="77777777" w:rsidR="007F6614" w:rsidRPr="000D3463" w:rsidRDefault="007F6614" w:rsidP="007F6614">
      <w:pPr>
        <w:pStyle w:val="SingleTxtG"/>
      </w:pPr>
      <w:r>
        <w:tab/>
        <w:t>d)</w:t>
      </w:r>
      <w:r>
        <w:tab/>
        <w:t>отсутствием информации о комплексных мерах по охране здоровья и безопасности для защиты всех людей от COVID-19 на рабочем месте (ст. 7).</w:t>
      </w:r>
    </w:p>
    <w:p w14:paraId="0A701754" w14:textId="77777777" w:rsidR="007F6614" w:rsidRPr="000D3463" w:rsidRDefault="007F6614" w:rsidP="007F6614">
      <w:pPr>
        <w:pStyle w:val="SingleTxtG"/>
        <w:keepNext/>
        <w:keepLines/>
        <w:rPr>
          <w:b/>
          <w:bCs/>
        </w:rPr>
      </w:pPr>
      <w:r>
        <w:t>25.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093BAEBC" w14:textId="77777777" w:rsidR="007F6614" w:rsidRPr="007F6614" w:rsidRDefault="007F6614" w:rsidP="007F6614">
      <w:pPr>
        <w:pStyle w:val="SingleTxtG"/>
        <w:keepNext/>
        <w:keepLines/>
        <w:rPr>
          <w:b/>
          <w:bCs/>
        </w:rPr>
      </w:pPr>
      <w:r>
        <w:tab/>
      </w:r>
      <w:r w:rsidRPr="007F6614">
        <w:rPr>
          <w:b/>
          <w:bCs/>
        </w:rPr>
        <w:t>a)</w:t>
      </w:r>
      <w:r w:rsidRPr="007F6614">
        <w:rPr>
          <w:b/>
          <w:bCs/>
        </w:rPr>
        <w:tab/>
        <w:t>обеспечить, чтобы все лица, занятые полный рабочий день, получали заработную плату, позволяющую обеспечить достаточный жизненный уровень, и собрать статистические данные о количестве работников, для которых такой уровень не обеспечен;</w:t>
      </w:r>
    </w:p>
    <w:p w14:paraId="51AB2522" w14:textId="77777777" w:rsidR="007F6614" w:rsidRPr="007F6614" w:rsidRDefault="007F6614" w:rsidP="007F6614">
      <w:pPr>
        <w:pStyle w:val="SingleTxtG"/>
        <w:rPr>
          <w:b/>
          <w:bCs/>
        </w:rPr>
      </w:pPr>
      <w:r w:rsidRPr="007F6614">
        <w:rPr>
          <w:b/>
          <w:bCs/>
        </w:rPr>
        <w:tab/>
        <w:t>b)</w:t>
      </w:r>
      <w:r w:rsidRPr="007F6614">
        <w:rPr>
          <w:b/>
          <w:bCs/>
        </w:rPr>
        <w:tab/>
        <w:t>активизировать усилия по ускорению формализации занятости работников в неформальном секторе экономики;</w:t>
      </w:r>
    </w:p>
    <w:p w14:paraId="2DBC6417" w14:textId="77777777" w:rsidR="007F6614" w:rsidRPr="007F6614" w:rsidRDefault="007F6614" w:rsidP="007F6614">
      <w:pPr>
        <w:pStyle w:val="SingleTxtG"/>
        <w:rPr>
          <w:b/>
          <w:bCs/>
        </w:rPr>
      </w:pPr>
      <w:r w:rsidRPr="007F6614">
        <w:rPr>
          <w:b/>
          <w:bCs/>
        </w:rPr>
        <w:tab/>
        <w:t>c)</w:t>
      </w:r>
      <w:r w:rsidRPr="007F6614">
        <w:rPr>
          <w:b/>
          <w:bCs/>
        </w:rPr>
        <w:tab/>
        <w:t>работать совместно с работодателями над полным применением пересмотренного трудового законодательства и его положений, запрещающих сексуальные домогательства, в том числе путем повышения осведомленности о проблеме и разработки эффективной политики и механизмов подачи и рассмотрения жалоб;</w:t>
      </w:r>
    </w:p>
    <w:p w14:paraId="2F589EEC" w14:textId="77777777" w:rsidR="007F6614" w:rsidRPr="000D3463" w:rsidRDefault="007F6614" w:rsidP="007F6614">
      <w:pPr>
        <w:pStyle w:val="SingleTxtG"/>
        <w:rPr>
          <w:b/>
          <w:bCs/>
        </w:rPr>
      </w:pPr>
      <w:r w:rsidRPr="007F6614">
        <w:rPr>
          <w:b/>
          <w:bCs/>
        </w:rPr>
        <w:tab/>
        <w:t>d)</w:t>
      </w:r>
      <w:r>
        <w:tab/>
      </w:r>
      <w:r>
        <w:rPr>
          <w:b/>
          <w:bCs/>
        </w:rPr>
        <w:t>обеспечить введение соответствующих нормативных актов и мер политики для защиты здоровья всех лиц на рабочем месте в государстве-участнике в контексте пандемии COVID-19, в том числе путем предоставления достаточного количества средств индивидуальной защиты;</w:t>
      </w:r>
    </w:p>
    <w:p w14:paraId="75D59208" w14:textId="77777777" w:rsidR="007F6614" w:rsidRPr="000D3463" w:rsidRDefault="007F6614" w:rsidP="007F6614">
      <w:pPr>
        <w:pStyle w:val="SingleTxtG"/>
        <w:rPr>
          <w:b/>
          <w:bCs/>
        </w:rPr>
      </w:pPr>
      <w:r>
        <w:lastRenderedPageBreak/>
        <w:tab/>
      </w:r>
      <w:r w:rsidRPr="007F6614">
        <w:rPr>
          <w:b/>
          <w:bCs/>
        </w:rPr>
        <w:t>e)</w:t>
      </w:r>
      <w:r>
        <w:tab/>
      </w:r>
      <w:r>
        <w:rPr>
          <w:b/>
          <w:bCs/>
        </w:rPr>
        <w:t>обратить внимание на замечание общего порядка Комитета № 23 (2016) о праве на справедливые и благоприятные условия труда.</w:t>
      </w:r>
    </w:p>
    <w:p w14:paraId="1D5035FE" w14:textId="77777777" w:rsidR="007F6614" w:rsidRPr="000D3463" w:rsidRDefault="007F6614" w:rsidP="007F6614">
      <w:pPr>
        <w:pStyle w:val="H23G"/>
      </w:pPr>
      <w:r>
        <w:tab/>
      </w:r>
      <w:r>
        <w:tab/>
      </w:r>
      <w:r>
        <w:rPr>
          <w:bCs/>
        </w:rPr>
        <w:t>Профсоюзные права</w:t>
      </w:r>
    </w:p>
    <w:p w14:paraId="29341922" w14:textId="1388637E" w:rsidR="007F6614" w:rsidRPr="000D3463" w:rsidRDefault="007F6614" w:rsidP="007F6614">
      <w:pPr>
        <w:pStyle w:val="SingleTxtG"/>
      </w:pPr>
      <w:r>
        <w:t>26.</w:t>
      </w:r>
      <w:r>
        <w:tab/>
        <w:t>Комитет обеспокоен отсутствием информации о защите профсоюзных прав в государстве-участнике, в том числе в контексте пандемии COVID-19, и в частности о мерах, принятых для обеспечения того, чтобы коммерческие структуры, особенно горнодобывающие компании, соблюдали права трудящихся на создание профсоюзов и на забастовки (ст. 8).</w:t>
      </w:r>
    </w:p>
    <w:p w14:paraId="4EB4E83F" w14:textId="77777777" w:rsidR="007F6614" w:rsidRPr="000D3463" w:rsidRDefault="007F6614" w:rsidP="007F6614">
      <w:pPr>
        <w:pStyle w:val="SingleTxtG"/>
        <w:rPr>
          <w:b/>
          <w:bCs/>
        </w:rPr>
      </w:pPr>
      <w:r>
        <w:t>27.</w:t>
      </w:r>
      <w:r>
        <w:tab/>
      </w:r>
      <w:r>
        <w:rPr>
          <w:b/>
          <w:bCs/>
        </w:rPr>
        <w:t>Комитет рекомендует государству-участнику принять меры для обеспечения того, чтобы трудящиеся, в том числе в горнодобывающем секторе, могли свободно создавать профсоюзы и вступать в них, а также осуществлять свои профсоюзные права, включая право на забастовку, которые защищены статьей 8 Пакта.</w:t>
      </w:r>
      <w:r>
        <w:t xml:space="preserve"> </w:t>
      </w:r>
      <w:r>
        <w:rPr>
          <w:b/>
          <w:bCs/>
        </w:rPr>
        <w:t>Комитет также рекомендует государству-участнику принять меры для обеспечения тщательного расследования всех нарушений профсоюзных прав.</w:t>
      </w:r>
    </w:p>
    <w:p w14:paraId="0D3E89E3" w14:textId="77777777" w:rsidR="007F6614" w:rsidRPr="000D3463" w:rsidRDefault="007F6614" w:rsidP="007F6614">
      <w:pPr>
        <w:pStyle w:val="H23G"/>
      </w:pPr>
      <w:r>
        <w:tab/>
      </w:r>
      <w:r>
        <w:tab/>
      </w:r>
      <w:r>
        <w:rPr>
          <w:bCs/>
        </w:rPr>
        <w:t>Право на социальное обеспечение</w:t>
      </w:r>
    </w:p>
    <w:p w14:paraId="333C8A81" w14:textId="77777777" w:rsidR="007F6614" w:rsidRPr="000D3463" w:rsidRDefault="007F6614" w:rsidP="007F6614">
      <w:pPr>
        <w:pStyle w:val="SingleTxtG"/>
      </w:pPr>
      <w:r>
        <w:t>28.</w:t>
      </w:r>
      <w:r>
        <w:tab/>
        <w:t xml:space="preserve">Комитет приветствует увеличение расходов государства-участника на социальное обеспечение в последние годы, но </w:t>
      </w:r>
      <w:r w:rsidRPr="003964E7">
        <w:t>с обеспокоенность</w:t>
      </w:r>
      <w:r>
        <w:t>ю отмечает, что, несмотря на эти меры, число людей, живущих в бедности или подверженных риску бедности, сократилось лишь незначительно. Отмечая, что пенсии были увеличены с намерением адаптировать их с учетом инфляции, Комитет обеспокоен сообщениями о том, что среднемесячная пенсия не покрывает прожиточный минимум для пенсионеров (ст. 9 и 11).</w:t>
      </w:r>
    </w:p>
    <w:p w14:paraId="349A43D1" w14:textId="77777777" w:rsidR="007F6614" w:rsidRPr="000D3463" w:rsidRDefault="007F6614" w:rsidP="007F6614">
      <w:pPr>
        <w:pStyle w:val="SingleTxtG"/>
        <w:rPr>
          <w:b/>
          <w:bCs/>
        </w:rPr>
      </w:pPr>
      <w:r>
        <w:t>29.</w:t>
      </w:r>
      <w:r>
        <w:tab/>
      </w:r>
      <w:r>
        <w:rPr>
          <w:b/>
          <w:bCs/>
        </w:rPr>
        <w:t>Комитет рекомендует государству-участнику оценить эффективность своей системы социального обеспечения, в том числе в плане ее способности реально улучшить положение лиц, живущих в бедности или подверженных риску бедности.</w:t>
      </w:r>
      <w:r>
        <w:t xml:space="preserve"> </w:t>
      </w:r>
      <w:r>
        <w:rPr>
          <w:b/>
          <w:bCs/>
        </w:rPr>
        <w:t>Комитет также рекомендует государству-участнику обеспечить, чтобы ежемесячная пенсия покрывала прожиточный минимум для пенсионеров.</w:t>
      </w:r>
      <w:r>
        <w:t xml:space="preserve"> </w:t>
      </w:r>
      <w:r>
        <w:rPr>
          <w:b/>
          <w:bCs/>
        </w:rPr>
        <w:t>Комитет обращает внимание государства-участника на свое замечание общего порядка № 19 (2007) о праве на социальное обеспечение.</w:t>
      </w:r>
    </w:p>
    <w:p w14:paraId="1D28714F" w14:textId="77777777" w:rsidR="007F6614" w:rsidRPr="000D3463" w:rsidRDefault="007F6614" w:rsidP="007F6614">
      <w:pPr>
        <w:pStyle w:val="H23G"/>
      </w:pPr>
      <w:r>
        <w:tab/>
      </w:r>
      <w:r>
        <w:tab/>
      </w:r>
      <w:r>
        <w:rPr>
          <w:bCs/>
        </w:rPr>
        <w:t>Защита семьи и детей</w:t>
      </w:r>
    </w:p>
    <w:p w14:paraId="338FA902" w14:textId="77777777" w:rsidR="007F6614" w:rsidRPr="000D3463" w:rsidRDefault="007F6614" w:rsidP="007F6614">
      <w:pPr>
        <w:pStyle w:val="SingleTxtG"/>
      </w:pPr>
      <w:r>
        <w:t>30.</w:t>
      </w:r>
      <w:r>
        <w:tab/>
        <w:t>Комитет обеспокоен тем, что семейно-бытовое насилие широко распространено, несмотря на принятие в 2016 году пересмотренного Закона о борьбе с бытовым насилием. Комитет также обеспокоен сообщениями о распространенности и росте числа случаев сексуальных посягательств и изнасилования женщин и детей (ст. 10).</w:t>
      </w:r>
    </w:p>
    <w:p w14:paraId="29538C3E" w14:textId="77777777" w:rsidR="007F6614" w:rsidRPr="000D3463" w:rsidRDefault="007F6614" w:rsidP="007F6614">
      <w:pPr>
        <w:pStyle w:val="SingleTxtG"/>
        <w:rPr>
          <w:b/>
          <w:bCs/>
        </w:rPr>
      </w:pPr>
      <w:r>
        <w:t>31.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0537EA30" w14:textId="77777777" w:rsidR="007F6614" w:rsidRPr="007F6614" w:rsidRDefault="007F6614" w:rsidP="007F6614">
      <w:pPr>
        <w:pStyle w:val="SingleTxtG"/>
        <w:rPr>
          <w:b/>
          <w:bCs/>
        </w:rPr>
      </w:pPr>
      <w:r>
        <w:tab/>
      </w:r>
      <w:r w:rsidRPr="007F6614">
        <w:rPr>
          <w:b/>
          <w:bCs/>
        </w:rPr>
        <w:t>a)</w:t>
      </w:r>
      <w:r w:rsidRPr="007F6614">
        <w:rPr>
          <w:b/>
          <w:bCs/>
        </w:rPr>
        <w:tab/>
        <w:t>активизировать усилия по эффективному применению Закона о борьбе с бытовым насилием, в том числе путем организации обучения судей, прокуроров, полицейских, социальных работников, психологов, медицинских работников и других лиц, участвующих в его применении, в частности тому, как проводить оценку угрозы семейно-бытового насилия таким образом, чтобы результат был эффективным и обеспечивалась защита жертв, а также путем укрепления служб поддержки женщин, переживших гендерное насилие;</w:t>
      </w:r>
    </w:p>
    <w:p w14:paraId="4D1FE7BD" w14:textId="77777777" w:rsidR="007F6614" w:rsidRPr="000D3463" w:rsidRDefault="007F6614" w:rsidP="007F6614">
      <w:pPr>
        <w:pStyle w:val="SingleTxtG"/>
        <w:rPr>
          <w:b/>
          <w:bCs/>
        </w:rPr>
      </w:pPr>
      <w:r w:rsidRPr="007F6614">
        <w:rPr>
          <w:b/>
          <w:bCs/>
        </w:rPr>
        <w:tab/>
        <w:t>b)</w:t>
      </w:r>
      <w:r w:rsidRPr="007F6614">
        <w:rPr>
          <w:b/>
          <w:bCs/>
        </w:rPr>
        <w:tab/>
        <w:t>пересмотреть правовую базу, защищающую женщин и детей от сексуальных</w:t>
      </w:r>
      <w:r>
        <w:rPr>
          <w:b/>
          <w:bCs/>
        </w:rPr>
        <w:t xml:space="preserve"> посягательств и изнасилования, и обеспечить ее адекватность, улучшить механизмы поддержки восстановления и реинтеграции жертв, повысить уровень знаний о предотвращении сексуальных посягательств среди широкой общественности и усилить сексуальное просвещение среди мальчиков и девочек.</w:t>
      </w:r>
    </w:p>
    <w:p w14:paraId="5C0A0F41" w14:textId="77777777" w:rsidR="007F6614" w:rsidRPr="000D3463" w:rsidRDefault="007F6614" w:rsidP="007F6614">
      <w:pPr>
        <w:pStyle w:val="H23G"/>
      </w:pPr>
      <w:r>
        <w:lastRenderedPageBreak/>
        <w:tab/>
      </w:r>
      <w:r>
        <w:tab/>
      </w:r>
      <w:r>
        <w:rPr>
          <w:bCs/>
        </w:rPr>
        <w:t>Право на достаточное жилище</w:t>
      </w:r>
    </w:p>
    <w:p w14:paraId="08F82967" w14:textId="77777777" w:rsidR="007F6614" w:rsidRPr="000D3463" w:rsidRDefault="007F6614" w:rsidP="007F6614">
      <w:pPr>
        <w:pStyle w:val="SingleTxtG"/>
      </w:pPr>
      <w:r>
        <w:t>32.</w:t>
      </w:r>
      <w:r>
        <w:tab/>
        <w:t>Отмечая, что с 2015 года государству-участнику не известно о каких-либо официальных жалобах, связанных с проектами по перепланировке и реконструкции юрточных районов, Комитет обеспокоен сообщениями о том, что:</w:t>
      </w:r>
    </w:p>
    <w:p w14:paraId="33590067" w14:textId="77777777" w:rsidR="007F6614" w:rsidRPr="000D3463" w:rsidRDefault="007F6614" w:rsidP="007F6614">
      <w:pPr>
        <w:pStyle w:val="SingleTxtG"/>
      </w:pPr>
      <w:r>
        <w:tab/>
        <w:t>a)</w:t>
      </w:r>
      <w:r>
        <w:tab/>
        <w:t>с 2015 года принудительные выселения привели к появлению бездомных в этом контексте;</w:t>
      </w:r>
    </w:p>
    <w:p w14:paraId="78713ACB" w14:textId="77777777" w:rsidR="007F6614" w:rsidRPr="000D3463" w:rsidRDefault="007F6614" w:rsidP="007F6614">
      <w:pPr>
        <w:pStyle w:val="SingleTxtG"/>
      </w:pPr>
      <w:r>
        <w:tab/>
        <w:t>b)</w:t>
      </w:r>
      <w:r>
        <w:tab/>
        <w:t>лица, затронутые реконструкцией, уязвимы к нарушениям прав человека, включая право на достаточное жилище, из-за отсутствия четких и адекватных государственных норм, эффективных консультаций и мониторинга;</w:t>
      </w:r>
    </w:p>
    <w:p w14:paraId="2AE9739C" w14:textId="77777777" w:rsidR="007F6614" w:rsidRPr="000D3463" w:rsidRDefault="007F6614" w:rsidP="007F6614">
      <w:pPr>
        <w:pStyle w:val="SingleTxtG"/>
      </w:pPr>
      <w:r>
        <w:tab/>
        <w:t>c)</w:t>
      </w:r>
      <w:r>
        <w:tab/>
        <w:t>лица, на которых перепланировка юрточных районов оказала негативное влияние, не имеют достаточных средств для подачи жалоб и разрешения споров;</w:t>
      </w:r>
    </w:p>
    <w:p w14:paraId="5904F6DF" w14:textId="2CEBF005" w:rsidR="007F6614" w:rsidRPr="000D3463" w:rsidRDefault="007F6614" w:rsidP="007F6614">
      <w:pPr>
        <w:pStyle w:val="SingleTxtG"/>
      </w:pPr>
      <w:r>
        <w:tab/>
        <w:t>d)</w:t>
      </w:r>
      <w:r>
        <w:tab/>
        <w:t>правозащитники, публично критикующие перепланировку юрточных районов или отдельные ее аспекты, подвергаются физическим нападениям и преследованиям со стороны правоохранительных органов и частных корпораций (ст. 11).</w:t>
      </w:r>
    </w:p>
    <w:p w14:paraId="2E7FA2A1" w14:textId="77777777" w:rsidR="007F6614" w:rsidRPr="000D3463" w:rsidRDefault="007F6614" w:rsidP="007F6614">
      <w:pPr>
        <w:pStyle w:val="SingleTxtG"/>
        <w:rPr>
          <w:b/>
          <w:bCs/>
        </w:rPr>
      </w:pPr>
      <w:r>
        <w:t>33.</w:t>
      </w:r>
      <w:r>
        <w:tab/>
      </w:r>
      <w:r>
        <w:rPr>
          <w:b/>
          <w:bCs/>
        </w:rPr>
        <w:t>Комитет рекомендует государству-участнику принять меры для обеспечения</w:t>
      </w:r>
      <w:r w:rsidRPr="00927D2E">
        <w:rPr>
          <w:b/>
          <w:bCs/>
        </w:rPr>
        <w:t xml:space="preserve"> </w:t>
      </w:r>
      <w:r>
        <w:rPr>
          <w:b/>
          <w:bCs/>
        </w:rPr>
        <w:t>того, чтобы:</w:t>
      </w:r>
    </w:p>
    <w:p w14:paraId="718EB741" w14:textId="77777777" w:rsidR="007F6614" w:rsidRPr="007F6614" w:rsidRDefault="007F6614" w:rsidP="007F6614">
      <w:pPr>
        <w:pStyle w:val="SingleTxtG"/>
        <w:rPr>
          <w:b/>
          <w:bCs/>
        </w:rPr>
      </w:pPr>
      <w:r>
        <w:tab/>
      </w:r>
      <w:r w:rsidRPr="007F6614">
        <w:rPr>
          <w:b/>
          <w:bCs/>
        </w:rPr>
        <w:t>a)</w:t>
      </w:r>
      <w:r w:rsidRPr="007F6614">
        <w:rPr>
          <w:b/>
          <w:bCs/>
        </w:rPr>
        <w:tab/>
        <w:t>в связи со всеми жалобами о нарушениях права на достаточное жилище, в том числе в контексте перепланировки юрточных районов, проводились эффективные расследования и принимались последующие меры;</w:t>
      </w:r>
    </w:p>
    <w:p w14:paraId="0B191E5F" w14:textId="77777777" w:rsidR="007F6614" w:rsidRPr="007F6614" w:rsidRDefault="007F6614" w:rsidP="007F6614">
      <w:pPr>
        <w:pStyle w:val="SingleTxtG"/>
        <w:rPr>
          <w:b/>
          <w:bCs/>
        </w:rPr>
      </w:pPr>
      <w:r w:rsidRPr="007F6614">
        <w:rPr>
          <w:b/>
          <w:bCs/>
        </w:rPr>
        <w:tab/>
        <w:t>b)</w:t>
      </w:r>
      <w:r w:rsidRPr="007F6614">
        <w:rPr>
          <w:b/>
          <w:bCs/>
        </w:rPr>
        <w:tab/>
        <w:t>любые выселения или принудительные переселения, которые все же происходят, осуществлялись только в качестве крайней меры и в соответствии с положениями международных пактов о правах человека, в том числе путем обеспечения соблюдения процедурных мер защиты и гарантий, таких как проведение подлинных консультаций, обеспечение адекватного и разумного уведомления, предоставление адекватной компенсации и обеспечение наличия адекватного альтернативного жилья и доступа к основным услугам;</w:t>
      </w:r>
    </w:p>
    <w:p w14:paraId="5DAEC966" w14:textId="77777777" w:rsidR="007F6614" w:rsidRPr="000D3463" w:rsidRDefault="007F6614" w:rsidP="007F6614">
      <w:pPr>
        <w:pStyle w:val="SingleTxtG"/>
        <w:rPr>
          <w:b/>
          <w:bCs/>
        </w:rPr>
      </w:pPr>
      <w:r w:rsidRPr="007F6614">
        <w:rPr>
          <w:b/>
          <w:bCs/>
        </w:rPr>
        <w:tab/>
        <w:t>c)</w:t>
      </w:r>
      <w:r w:rsidRPr="007F6614">
        <w:rPr>
          <w:b/>
          <w:bCs/>
        </w:rPr>
        <w:tab/>
      </w:r>
      <w:r w:rsidRPr="005E7C96">
        <w:rPr>
          <w:b/>
          <w:bCs/>
        </w:rPr>
        <w:t xml:space="preserve">имелись в </w:t>
      </w:r>
      <w:r>
        <w:rPr>
          <w:b/>
          <w:bCs/>
        </w:rPr>
        <w:t>наличии и были доступны недорогие средства правовой защиты для лиц, на которых негативно повлиял проект перепланировки.</w:t>
      </w:r>
    </w:p>
    <w:p w14:paraId="15713250" w14:textId="77777777" w:rsidR="007F6614" w:rsidRPr="000D3463" w:rsidRDefault="007F6614" w:rsidP="007F6614">
      <w:pPr>
        <w:pStyle w:val="H23G"/>
      </w:pPr>
      <w:r>
        <w:tab/>
      </w:r>
      <w:r>
        <w:tab/>
      </w:r>
      <w:r>
        <w:rPr>
          <w:bCs/>
        </w:rPr>
        <w:t>Права на воду и санитарию</w:t>
      </w:r>
    </w:p>
    <w:p w14:paraId="32A3DBE3" w14:textId="7263C47C" w:rsidR="007F6614" w:rsidRPr="000D3463" w:rsidRDefault="007F6614" w:rsidP="007F6614">
      <w:pPr>
        <w:pStyle w:val="SingleTxtG"/>
      </w:pPr>
      <w:r>
        <w:t>34.</w:t>
      </w:r>
      <w:r>
        <w:tab/>
        <w:t xml:space="preserve">Комитет отмечает шаги, предпринятые государством-участником для улучшения доступа к безопасной воде и санитарным услугам, но по-прежнему обеспокоен неравенством между сельскими и городскими районами в доступе к безопасной питьевой воде и санитарным услугам, в том числе в школах. Отмечая также ряд инициатив, предпринятых для снижения уровня загрязнения воды, Комитет обеспокоен тем, что такое загрязнение продолжает оставаться серьезной проблемой, в частности в связи с горнодобывающей деятельностью, и что оно связано с превышающими средние уровни показателями числа детей, родившихся с инвалидностью, в некоторых районах. Комитет также сожалеет о недостаточном объеме доступной населению четкой информации о качестве питьевой воды </w:t>
      </w:r>
      <w:r>
        <w:br/>
        <w:t>(ст. 11 и 12).</w:t>
      </w:r>
    </w:p>
    <w:p w14:paraId="53376F7A" w14:textId="77777777" w:rsidR="007F6614" w:rsidRPr="000D3463" w:rsidRDefault="007F6614" w:rsidP="007F6614">
      <w:pPr>
        <w:pStyle w:val="SingleTxtG"/>
        <w:rPr>
          <w:b/>
          <w:bCs/>
        </w:rPr>
      </w:pPr>
      <w:r>
        <w:t>35.</w:t>
      </w:r>
      <w:r>
        <w:tab/>
      </w:r>
      <w:r>
        <w:rPr>
          <w:b/>
          <w:bCs/>
        </w:rPr>
        <w:t>Комитет настоятельно призывает государство-участник принять дополнительные меры и выделить достаточные финансовые ресурсы для обеспечения доступа к безопасной питьевой воде и санитарным услугам для каждого человека в государстве-участнике, в том числе в сельских районах и во всех школах.</w:t>
      </w:r>
      <w:r>
        <w:t xml:space="preserve"> </w:t>
      </w:r>
      <w:r>
        <w:rPr>
          <w:b/>
          <w:bCs/>
        </w:rPr>
        <w:t>Комитет также настоятельно призывает государство-участник принять дополнительные меры по устранению последствий загрязнения воды и почвы, в частности загрязнения в результате горнодобывающей деятельности.</w:t>
      </w:r>
      <w:r>
        <w:t xml:space="preserve"> </w:t>
      </w:r>
      <w:r>
        <w:rPr>
          <w:b/>
          <w:bCs/>
        </w:rPr>
        <w:t>Комитет далее рекомендует государству-участнику обеспечить доступность для населения четкой информации о качестве питьевой воды и повысить осведомленность населения о том, где можно найти такую информацию.</w:t>
      </w:r>
    </w:p>
    <w:p w14:paraId="10BC7743" w14:textId="77777777" w:rsidR="007F6614" w:rsidRPr="000D3463" w:rsidRDefault="007F6614" w:rsidP="007F6614">
      <w:pPr>
        <w:pStyle w:val="H23G"/>
      </w:pPr>
      <w:r>
        <w:lastRenderedPageBreak/>
        <w:tab/>
      </w:r>
      <w:r>
        <w:tab/>
      </w:r>
      <w:r>
        <w:rPr>
          <w:bCs/>
        </w:rPr>
        <w:t>Загрязнение окружающей среды и изменение климата</w:t>
      </w:r>
    </w:p>
    <w:p w14:paraId="2937F3F2" w14:textId="7875ACA0" w:rsidR="007F6614" w:rsidRPr="000D3463" w:rsidRDefault="007F6614" w:rsidP="007F6614">
      <w:pPr>
        <w:pStyle w:val="SingleTxtG"/>
      </w:pPr>
      <w:r>
        <w:t>36.</w:t>
      </w:r>
      <w:r>
        <w:tab/>
        <w:t xml:space="preserve">Приветствуя принятые меры, которые привели к снижению уровня загрязнения воздуха в Улан-Баторе, Комитет обеспокоен тем, что уровень загрязнения воздуха остается высоким, в частности в юрточных районах, и продолжает приводить к распространению заболеваний, включая респираторные, сердечные и легочные заболевания. Комитет также обеспокоен отсутствием информации о мерах по адаптации, принятых для устранения негативного воздействия изменения климата на осуществление населением экономических, социальных и культурных прав </w:t>
      </w:r>
      <w:r>
        <w:br/>
        <w:t>(ст. 11 и 12).</w:t>
      </w:r>
    </w:p>
    <w:p w14:paraId="62966401" w14:textId="77777777" w:rsidR="007F6614" w:rsidRPr="000D3463" w:rsidRDefault="007F6614" w:rsidP="007F6614">
      <w:pPr>
        <w:pStyle w:val="SingleTxtG"/>
        <w:rPr>
          <w:b/>
          <w:bCs/>
        </w:rPr>
      </w:pPr>
      <w:r>
        <w:t>37.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3E875314" w14:textId="77777777" w:rsidR="007F6614" w:rsidRPr="007F6614" w:rsidRDefault="007F6614" w:rsidP="007F6614">
      <w:pPr>
        <w:pStyle w:val="SingleTxtG"/>
        <w:rPr>
          <w:b/>
          <w:bCs/>
        </w:rPr>
      </w:pPr>
      <w:r>
        <w:tab/>
      </w:r>
      <w:r w:rsidRPr="007F6614">
        <w:rPr>
          <w:b/>
          <w:bCs/>
        </w:rPr>
        <w:t>a)</w:t>
      </w:r>
      <w:r w:rsidRPr="007F6614">
        <w:rPr>
          <w:b/>
          <w:bCs/>
        </w:rPr>
        <w:tab/>
        <w:t>продолжать принимать меры по снижению загрязнения воздуха и ускорить работу по внедрению энергоэффективных систем отопления и экологически чистых источников энергии;</w:t>
      </w:r>
    </w:p>
    <w:p w14:paraId="688B0280" w14:textId="77777777" w:rsidR="007F6614" w:rsidRPr="007F6614" w:rsidRDefault="007F6614" w:rsidP="007F6614">
      <w:pPr>
        <w:pStyle w:val="SingleTxtG"/>
        <w:rPr>
          <w:b/>
          <w:bCs/>
        </w:rPr>
      </w:pPr>
      <w:r w:rsidRPr="007F6614">
        <w:rPr>
          <w:b/>
          <w:bCs/>
        </w:rPr>
        <w:tab/>
        <w:t>b)</w:t>
      </w:r>
      <w:r w:rsidRPr="007F6614">
        <w:rPr>
          <w:b/>
          <w:bCs/>
        </w:rPr>
        <w:tab/>
        <w:t>обеспечить лицам, чье здоровье пострадало от загрязнения воздуха, немедленный и эффективный доступ к необходимым медицинским услугам;</w:t>
      </w:r>
    </w:p>
    <w:p w14:paraId="37EBD958" w14:textId="77777777" w:rsidR="007F6614" w:rsidRPr="007F6614" w:rsidRDefault="007F6614" w:rsidP="007F6614">
      <w:pPr>
        <w:pStyle w:val="SingleTxtG"/>
        <w:rPr>
          <w:b/>
          <w:bCs/>
        </w:rPr>
      </w:pPr>
      <w:r w:rsidRPr="007F6614">
        <w:rPr>
          <w:b/>
          <w:bCs/>
        </w:rPr>
        <w:tab/>
        <w:t>c)</w:t>
      </w:r>
      <w:r w:rsidRPr="007F6614">
        <w:rPr>
          <w:b/>
          <w:bCs/>
        </w:rPr>
        <w:tab/>
        <w:t>повышать осведомленность населения о рисках загрязнения воздуха для здоровья и предоставлять ему информацию о мерах индивидуальной защиты;</w:t>
      </w:r>
    </w:p>
    <w:p w14:paraId="6DFDCD92" w14:textId="77777777" w:rsidR="007F6614" w:rsidRPr="000D3463" w:rsidRDefault="007F6614" w:rsidP="007F6614">
      <w:pPr>
        <w:pStyle w:val="SingleTxtG"/>
        <w:rPr>
          <w:b/>
          <w:bCs/>
        </w:rPr>
      </w:pPr>
      <w:r w:rsidRPr="007F6614">
        <w:rPr>
          <w:b/>
          <w:bCs/>
        </w:rPr>
        <w:tab/>
        <w:t>d)</w:t>
      </w:r>
      <w:r w:rsidRPr="007F6614">
        <w:rPr>
          <w:b/>
          <w:bCs/>
        </w:rPr>
        <w:tab/>
        <w:t>разработать основанную на правах человека стратегию адаптации, направленную</w:t>
      </w:r>
      <w:r>
        <w:rPr>
          <w:b/>
          <w:bCs/>
        </w:rPr>
        <w:t xml:space="preserve"> на противодействие воздействию изменения климата на осуществление населением экономических, социальных и культурных прав, в том числе на продовольственную безопасность.</w:t>
      </w:r>
    </w:p>
    <w:p w14:paraId="3CC45A9E" w14:textId="77777777" w:rsidR="007F6614" w:rsidRPr="000D3463" w:rsidRDefault="007F6614" w:rsidP="007F6614">
      <w:pPr>
        <w:pStyle w:val="H23G"/>
      </w:pPr>
      <w:r>
        <w:tab/>
      </w:r>
      <w:r>
        <w:tab/>
      </w:r>
      <w:r>
        <w:rPr>
          <w:bCs/>
        </w:rPr>
        <w:t>Право на достаточное питание</w:t>
      </w:r>
    </w:p>
    <w:p w14:paraId="53D52D8C" w14:textId="77777777" w:rsidR="007F6614" w:rsidRPr="000D3463" w:rsidRDefault="007F6614" w:rsidP="007F6614">
      <w:pPr>
        <w:pStyle w:val="SingleTxtG"/>
      </w:pPr>
      <w:r>
        <w:t>38.</w:t>
      </w:r>
      <w:r>
        <w:tab/>
        <w:t>Комитет отмечает различные меры, принятые государством-участником для обеспечения населения безопасными пищевыми продуктами и здоровым питанием. Однако он сожалеет, что в настоящее время отсутствует информация для оценки влияния этой деятельности на безопасность пищевых продуктов и на показатели избыточного веса и ожирения, которые, согласно последней имеющейся информации, уже высоки и растут (ст. 11 и 12).</w:t>
      </w:r>
    </w:p>
    <w:p w14:paraId="34413F02" w14:textId="77777777" w:rsidR="007F6614" w:rsidRPr="000D3463" w:rsidRDefault="007F6614" w:rsidP="007F6614">
      <w:pPr>
        <w:pStyle w:val="SingleTxtG"/>
        <w:rPr>
          <w:b/>
          <w:bCs/>
        </w:rPr>
      </w:pPr>
      <w:r>
        <w:t>39.</w:t>
      </w:r>
      <w:r>
        <w:tab/>
      </w:r>
      <w:r>
        <w:rPr>
          <w:b/>
          <w:bCs/>
        </w:rPr>
        <w:t>Комитет рекомендует государству-участнику оценить воздействие его мер по пропаганде более здорового питания и продолжать осуществлять или изменить в случае необходимости меры, принятые для снижения высоких показателей избыточного веса и ожирения.</w:t>
      </w:r>
      <w:r>
        <w:t xml:space="preserve"> </w:t>
      </w:r>
      <w:r>
        <w:rPr>
          <w:b/>
          <w:bCs/>
        </w:rPr>
        <w:t>Комитет также рекомендует государству-участнику наращивать потенциал и увеличивать инвестиции для внедрения устойчивых продовольственных систем.</w:t>
      </w:r>
      <w:r>
        <w:t xml:space="preserve"> </w:t>
      </w:r>
      <w:r>
        <w:rPr>
          <w:b/>
          <w:bCs/>
        </w:rPr>
        <w:t>Комитет обращает внимание государства-участника на свое замечание общего порядка № 12 (1999) о праве на достаточное питание и на Добровольные руководящие принципы в поддержку постепенного осуществления права на достаточное питание в контексте национальной продовольственной безопасности, принятые Советом Продовольственной и сельскохозяйственной организации Объединенных Наций в 2004 году.</w:t>
      </w:r>
    </w:p>
    <w:p w14:paraId="461AFFD3" w14:textId="77777777" w:rsidR="007F6614" w:rsidRPr="000D3463" w:rsidRDefault="007F6614" w:rsidP="007F6614">
      <w:pPr>
        <w:pStyle w:val="H23G"/>
      </w:pPr>
      <w:r>
        <w:tab/>
      </w:r>
      <w:r>
        <w:tab/>
      </w:r>
      <w:r>
        <w:rPr>
          <w:bCs/>
        </w:rPr>
        <w:t>Право на физическое и психическое здоровье</w:t>
      </w:r>
    </w:p>
    <w:p w14:paraId="14D5222A" w14:textId="77777777" w:rsidR="007F6614" w:rsidRPr="000D3463" w:rsidRDefault="007F6614" w:rsidP="007F6614">
      <w:pPr>
        <w:pStyle w:val="SingleTxtG"/>
      </w:pPr>
      <w:r>
        <w:t>40.</w:t>
      </w:r>
      <w:r>
        <w:tab/>
        <w:t>Комитет обеспокоен существенным ростом в последние годы злоупотребления алкоголем и психических расстройств. Комитет отмечает представленную государством-участником информацию о шагах, которые оно предпринимает для борьбы с этими явлениями, таких как назначение практикующих психиатров для работы в школах, но, тем не менее, обеспокоен отсутствием информации о мерах, принятых для устранения их коренных причин, и о том, являются ли шаги, предпринятые государством-участником, достаточными для обращения вспять этих тревожных тенденций (ст. 12).</w:t>
      </w:r>
    </w:p>
    <w:p w14:paraId="4F8C56EF" w14:textId="77777777" w:rsidR="007F6614" w:rsidRPr="000D3463" w:rsidRDefault="007F6614" w:rsidP="007F6614">
      <w:pPr>
        <w:pStyle w:val="SingleTxtG"/>
        <w:keepNext/>
        <w:keepLines/>
        <w:rPr>
          <w:b/>
          <w:bCs/>
        </w:rPr>
      </w:pPr>
      <w:r>
        <w:lastRenderedPageBreak/>
        <w:t>41.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55EFF912" w14:textId="77777777" w:rsidR="007F6614" w:rsidRPr="007F6614" w:rsidRDefault="007F6614" w:rsidP="007F6614">
      <w:pPr>
        <w:pStyle w:val="SingleTxtG"/>
        <w:keepNext/>
        <w:keepLines/>
        <w:rPr>
          <w:b/>
          <w:bCs/>
        </w:rPr>
      </w:pPr>
      <w:r>
        <w:tab/>
      </w:r>
      <w:r w:rsidRPr="007F6614">
        <w:rPr>
          <w:b/>
          <w:bCs/>
        </w:rPr>
        <w:t>a)</w:t>
      </w:r>
      <w:r w:rsidRPr="007F6614">
        <w:rPr>
          <w:b/>
          <w:bCs/>
        </w:rPr>
        <w:tab/>
        <w:t>активизировать усилия по выявлению и устранению социально-экономических и других причин роста злоупотребления алкоголем и психических расстройств;</w:t>
      </w:r>
    </w:p>
    <w:p w14:paraId="7233171B" w14:textId="77777777" w:rsidR="007F6614" w:rsidRPr="007F6614" w:rsidRDefault="007F6614" w:rsidP="007F6614">
      <w:pPr>
        <w:pStyle w:val="SingleTxtG"/>
        <w:rPr>
          <w:b/>
          <w:bCs/>
        </w:rPr>
      </w:pPr>
      <w:r w:rsidRPr="007F6614">
        <w:rPr>
          <w:b/>
          <w:bCs/>
        </w:rPr>
        <w:tab/>
        <w:t>b)</w:t>
      </w:r>
      <w:r w:rsidRPr="007F6614">
        <w:rPr>
          <w:b/>
          <w:bCs/>
        </w:rPr>
        <w:tab/>
        <w:t>разработать стратегии как для эффективного лечения этих состояний, так и для устранения их коренных причин, в том числе путем повышения доступности психиатрической помощи и услуг по профилактике и раннему вмешательству;</w:t>
      </w:r>
    </w:p>
    <w:p w14:paraId="2D0A5268" w14:textId="77777777" w:rsidR="007F6614" w:rsidRPr="007F6614" w:rsidRDefault="007F6614" w:rsidP="007F6614">
      <w:pPr>
        <w:pStyle w:val="SingleTxtG"/>
        <w:rPr>
          <w:b/>
          <w:bCs/>
        </w:rPr>
      </w:pPr>
      <w:r w:rsidRPr="007F6614">
        <w:rPr>
          <w:b/>
          <w:bCs/>
        </w:rPr>
        <w:tab/>
        <w:t>c)</w:t>
      </w:r>
      <w:r w:rsidRPr="007F6614">
        <w:rPr>
          <w:b/>
          <w:bCs/>
        </w:rPr>
        <w:tab/>
        <w:t>обеспечить регулярную оценку хода и успешности принимаемых мер и при необходимости оперативно вносить соответствующие изменения;</w:t>
      </w:r>
    </w:p>
    <w:p w14:paraId="00083355" w14:textId="77777777" w:rsidR="007F6614" w:rsidRPr="000D3463" w:rsidRDefault="007F6614" w:rsidP="007F6614">
      <w:pPr>
        <w:pStyle w:val="SingleTxtG"/>
        <w:rPr>
          <w:b/>
          <w:bCs/>
        </w:rPr>
      </w:pPr>
      <w:r w:rsidRPr="007F6614">
        <w:rPr>
          <w:b/>
          <w:bCs/>
        </w:rPr>
        <w:tab/>
        <w:t>d)</w:t>
      </w:r>
      <w:r w:rsidRPr="007F6614">
        <w:rPr>
          <w:b/>
          <w:bCs/>
        </w:rPr>
        <w:tab/>
      </w:r>
      <w:r>
        <w:rPr>
          <w:b/>
          <w:bCs/>
        </w:rPr>
        <w:t>обратить внимание на замечание общего порядка Комитета № 14 (2000) о праве на наивысший достижимый уровень здоровья.</w:t>
      </w:r>
    </w:p>
    <w:p w14:paraId="55A5E54C" w14:textId="77777777" w:rsidR="007F6614" w:rsidRPr="000D3463" w:rsidRDefault="007F6614" w:rsidP="007F6614">
      <w:pPr>
        <w:pStyle w:val="H23G"/>
      </w:pPr>
      <w:r>
        <w:tab/>
      </w:r>
      <w:r>
        <w:tab/>
      </w:r>
      <w:r>
        <w:rPr>
          <w:bCs/>
        </w:rPr>
        <w:t>Право на сексуальное и репродуктивное здоровье</w:t>
      </w:r>
    </w:p>
    <w:p w14:paraId="585A6EE6" w14:textId="77777777" w:rsidR="007F6614" w:rsidRPr="000D3463" w:rsidRDefault="007F6614" w:rsidP="007F6614">
      <w:pPr>
        <w:pStyle w:val="SingleTxtG"/>
      </w:pPr>
      <w:r>
        <w:t>42.</w:t>
      </w:r>
      <w:r>
        <w:tab/>
        <w:t>Отмечая усилия, предпринятые государством-участником, Комитет обеспокоен тем, что девочки-подростки по-прежнему сталкиваются с препятствиями в доступе к услугам и информации в области сексуального и репродуктивного здоровья и что доступ женщин и девочек к недорогим современным противозачаточным средствам остается ограниченным, особенно в сельских районах (ст. 12).</w:t>
      </w:r>
    </w:p>
    <w:p w14:paraId="205D5050" w14:textId="77777777" w:rsidR="007F6614" w:rsidRPr="000D3463" w:rsidRDefault="007F6614" w:rsidP="007F6614">
      <w:pPr>
        <w:pStyle w:val="SingleTxtG"/>
        <w:rPr>
          <w:b/>
          <w:bCs/>
        </w:rPr>
      </w:pPr>
      <w:r>
        <w:t>43.</w:t>
      </w:r>
      <w:r>
        <w:tab/>
      </w:r>
      <w:r>
        <w:rPr>
          <w:b/>
          <w:bCs/>
        </w:rPr>
        <w:t>Комитет рекомендует государству-участнику принять дополнительные меры для обеспечения наличия и стоимостной доступности информации и услуг в области сексуального и репродуктивного здоровья для всех, включая противозачаточные средства, в частности в сельских районах.</w:t>
      </w:r>
      <w:r>
        <w:t xml:space="preserve"> </w:t>
      </w:r>
      <w:r>
        <w:rPr>
          <w:b/>
          <w:bCs/>
        </w:rPr>
        <w:t>Комитет также рекомендует государству-участнику включить в школьные учебные программы и эффективно осуществлять просвещение по вопросам сексуального и репродуктивного здоровья с учетом возрастных особенностей.</w:t>
      </w:r>
      <w:r>
        <w:t xml:space="preserve"> </w:t>
      </w:r>
      <w:r>
        <w:rPr>
          <w:b/>
          <w:bCs/>
        </w:rPr>
        <w:t>Комитет обращает внимание государства-участника на свое замечание общего порядка № 22 (2016) о праве на сексуальное и репродуктивное здоровье.</w:t>
      </w:r>
    </w:p>
    <w:p w14:paraId="36DECFF9" w14:textId="77777777" w:rsidR="007F6614" w:rsidRPr="000D3463" w:rsidRDefault="007F6614" w:rsidP="007F6614">
      <w:pPr>
        <w:pStyle w:val="H23G"/>
      </w:pPr>
      <w:r>
        <w:tab/>
      </w:r>
      <w:r>
        <w:tab/>
      </w:r>
      <w:r>
        <w:rPr>
          <w:bCs/>
        </w:rPr>
        <w:t>Право на образование</w:t>
      </w:r>
    </w:p>
    <w:p w14:paraId="1CDD652A" w14:textId="77777777" w:rsidR="007F6614" w:rsidRPr="000D3463" w:rsidRDefault="007F6614" w:rsidP="007F6614">
      <w:pPr>
        <w:pStyle w:val="SingleTxtG"/>
      </w:pPr>
      <w:r>
        <w:t>44.</w:t>
      </w:r>
      <w:r>
        <w:tab/>
        <w:t>Комитет отмечает различные шаги, предпринятые государством-участником для поощрения инклюзивного образования. Вместе с тем он обеспокоен сообщениями о том, что сохраняются препятствия для зачисление некоторых детей с инвалидностью в общеобразовательные школы, в том числе в связи с финансовыми ресурсами. Комитет также обеспокоен сообщениями о том, что качество образования в некоторых сельских районах ниже, чем в городских (ст. 13 и 14).</w:t>
      </w:r>
    </w:p>
    <w:p w14:paraId="747ED0B3" w14:textId="77777777" w:rsidR="007F6614" w:rsidRPr="000D3463" w:rsidRDefault="007F6614" w:rsidP="007F6614">
      <w:pPr>
        <w:pStyle w:val="SingleTxtG"/>
        <w:rPr>
          <w:b/>
          <w:bCs/>
        </w:rPr>
      </w:pPr>
      <w:r>
        <w:t>45.</w:t>
      </w:r>
      <w:r>
        <w:tab/>
      </w:r>
      <w:r>
        <w:rPr>
          <w:b/>
          <w:bCs/>
        </w:rPr>
        <w:t>Комитет рекомендует государству-участнику активизировать усилия по обеспечению всеобщего доступа к качественному образованию на всех уровнях, в том числе путем:</w:t>
      </w:r>
    </w:p>
    <w:p w14:paraId="40195811" w14:textId="77777777" w:rsidR="007F6614" w:rsidRPr="007F6614" w:rsidRDefault="007F6614" w:rsidP="007F6614">
      <w:pPr>
        <w:pStyle w:val="SingleTxtG"/>
        <w:rPr>
          <w:b/>
          <w:bCs/>
        </w:rPr>
      </w:pPr>
      <w:r>
        <w:tab/>
      </w:r>
      <w:r w:rsidRPr="007F6614">
        <w:rPr>
          <w:b/>
          <w:bCs/>
        </w:rPr>
        <w:t>a)</w:t>
      </w:r>
      <w:r w:rsidRPr="007F6614">
        <w:rPr>
          <w:b/>
          <w:bCs/>
        </w:rPr>
        <w:tab/>
        <w:t>принятия дальнейших мер для эффективного внедрения инклюзивного образования, в том числе путем обеспечения разработки и эффективного применения стандартов и процедур инклюзивного образования;</w:t>
      </w:r>
    </w:p>
    <w:p w14:paraId="27545387" w14:textId="77777777" w:rsidR="007F6614" w:rsidRPr="007F6614" w:rsidRDefault="007F6614" w:rsidP="007F6614">
      <w:pPr>
        <w:pStyle w:val="SingleTxtG"/>
        <w:rPr>
          <w:b/>
          <w:bCs/>
        </w:rPr>
      </w:pPr>
      <w:r w:rsidRPr="007F6614">
        <w:rPr>
          <w:b/>
          <w:bCs/>
        </w:rPr>
        <w:tab/>
        <w:t>b)</w:t>
      </w:r>
      <w:r w:rsidRPr="007F6614">
        <w:rPr>
          <w:b/>
          <w:bCs/>
        </w:rPr>
        <w:tab/>
        <w:t>выделения достаточных финансовых ресурсов и обеспечения доступной и инклюзивной учебной среды, зданий и учебных материалов, разумного приспособления и индивидуальной поддержки;</w:t>
      </w:r>
    </w:p>
    <w:p w14:paraId="6915233A" w14:textId="77777777" w:rsidR="007F6614" w:rsidRPr="007F6614" w:rsidRDefault="007F6614" w:rsidP="007F6614">
      <w:pPr>
        <w:pStyle w:val="SingleTxtG"/>
        <w:rPr>
          <w:b/>
          <w:bCs/>
        </w:rPr>
      </w:pPr>
      <w:r w:rsidRPr="007F6614">
        <w:rPr>
          <w:b/>
          <w:bCs/>
        </w:rPr>
        <w:tab/>
        <w:t>c)</w:t>
      </w:r>
      <w:r w:rsidRPr="007F6614">
        <w:rPr>
          <w:b/>
          <w:bCs/>
        </w:rPr>
        <w:tab/>
        <w:t>дальнейшего укрепления потенциала и методологической поддержки преподавателей;</w:t>
      </w:r>
    </w:p>
    <w:p w14:paraId="6AF56952" w14:textId="77777777" w:rsidR="007F6614" w:rsidRPr="000D3463" w:rsidRDefault="007F6614" w:rsidP="007F6614">
      <w:pPr>
        <w:pStyle w:val="SingleTxtG"/>
        <w:rPr>
          <w:b/>
          <w:bCs/>
        </w:rPr>
      </w:pPr>
      <w:r w:rsidRPr="007F6614">
        <w:rPr>
          <w:b/>
          <w:bCs/>
        </w:rPr>
        <w:tab/>
        <w:t>d)</w:t>
      </w:r>
      <w:r w:rsidRPr="007F6614">
        <w:rPr>
          <w:b/>
          <w:bCs/>
        </w:rPr>
        <w:tab/>
        <w:t>обеспечения</w:t>
      </w:r>
      <w:r>
        <w:rPr>
          <w:b/>
          <w:bCs/>
        </w:rPr>
        <w:t xml:space="preserve"> качества образования на всей территории государства-участника, в том числе в сельских районах.</w:t>
      </w:r>
    </w:p>
    <w:p w14:paraId="63D6554A" w14:textId="77777777" w:rsidR="007F6614" w:rsidRPr="000D3463" w:rsidRDefault="007F6614" w:rsidP="007F6614">
      <w:pPr>
        <w:pStyle w:val="H23G"/>
      </w:pPr>
      <w:r>
        <w:lastRenderedPageBreak/>
        <w:tab/>
      </w:r>
      <w:r>
        <w:tab/>
      </w:r>
      <w:r>
        <w:rPr>
          <w:bCs/>
        </w:rPr>
        <w:t>Культурные права</w:t>
      </w:r>
    </w:p>
    <w:p w14:paraId="3092E44E" w14:textId="77777777" w:rsidR="007F6614" w:rsidRPr="000D3463" w:rsidRDefault="007F6614" w:rsidP="007F6614">
      <w:pPr>
        <w:pStyle w:val="SingleTxtG"/>
      </w:pPr>
      <w:r>
        <w:t>46.</w:t>
      </w:r>
      <w:r>
        <w:tab/>
        <w:t>Комитет обеспокоен тем, что правила и практика регистрации монгольского культурного наследия не гарантируют, что все этнические группы в государстве-участнике охвачены как часть его официального культурного наследия (ст. 15).</w:t>
      </w:r>
    </w:p>
    <w:p w14:paraId="0E4D57CF" w14:textId="77777777" w:rsidR="007F6614" w:rsidRPr="000D3463" w:rsidRDefault="007F6614" w:rsidP="007F6614">
      <w:pPr>
        <w:pStyle w:val="SingleTxtG"/>
        <w:rPr>
          <w:b/>
          <w:bCs/>
        </w:rPr>
      </w:pPr>
      <w:r>
        <w:t>47.</w:t>
      </w:r>
      <w:r>
        <w:tab/>
      </w:r>
      <w:r>
        <w:rPr>
          <w:b/>
          <w:bCs/>
        </w:rPr>
        <w:t>Комитет рекомендует государству-участнику обеспечить, чтобы его политика в области культуры и культурного наследия предусматривала сохранение и поощрение культуры, языков и традиций всех этнических и языковых групп, составляющих население страны.</w:t>
      </w:r>
    </w:p>
    <w:p w14:paraId="482E6103" w14:textId="77777777" w:rsidR="007F6614" w:rsidRPr="000D3463" w:rsidRDefault="007F6614" w:rsidP="007F6614">
      <w:pPr>
        <w:pStyle w:val="H1G"/>
      </w:pPr>
      <w:r>
        <w:rPr>
          <w:bCs/>
        </w:rPr>
        <w:tab/>
        <w:t>D.</w:t>
      </w:r>
      <w:r>
        <w:tab/>
      </w:r>
      <w:r>
        <w:rPr>
          <w:bCs/>
        </w:rPr>
        <w:t>Другие рекомендации</w:t>
      </w:r>
    </w:p>
    <w:p w14:paraId="364C8E80" w14:textId="77777777" w:rsidR="007F6614" w:rsidRPr="000D3463" w:rsidRDefault="007F6614" w:rsidP="007F6614">
      <w:pPr>
        <w:pStyle w:val="SingleTxtG"/>
        <w:rPr>
          <w:b/>
          <w:bCs/>
        </w:rPr>
      </w:pPr>
      <w:r>
        <w:t>48.</w:t>
      </w:r>
      <w:r>
        <w:tab/>
      </w:r>
      <w:r>
        <w:rPr>
          <w:b/>
          <w:bCs/>
        </w:rPr>
        <w:t>Комитет рекомендует государству-участнику рассмотреть возможность ратификации Международной конвенции о защите прав всех трудящихся-мигрантов и членов их семей.</w:t>
      </w:r>
    </w:p>
    <w:p w14:paraId="3203993F" w14:textId="77777777" w:rsidR="007F6614" w:rsidRPr="000D3463" w:rsidRDefault="007F6614" w:rsidP="007F6614">
      <w:pPr>
        <w:pStyle w:val="SingleTxtG"/>
        <w:rPr>
          <w:b/>
          <w:bCs/>
        </w:rPr>
      </w:pPr>
      <w:r>
        <w:t>49.</w:t>
      </w:r>
      <w:r>
        <w:tab/>
      </w:r>
      <w:r>
        <w:rPr>
          <w:b/>
          <w:bCs/>
        </w:rPr>
        <w:t>Комитет рекомендует государству-участнику в полной мере учитывать свои обязательства в соответствии с Пактом и обеспечивать полную реализацию закрепленных в нем прав в ходе осуществления на национальном уровне Повестки дня в области устойчивого развития на период до 2030 года, в том числе в рамках восстановления после пандемии COVID-19.</w:t>
      </w:r>
      <w:r>
        <w:t xml:space="preserve"> </w:t>
      </w:r>
      <w:r>
        <w:rPr>
          <w:b/>
          <w:bCs/>
        </w:rPr>
        <w:t>Государство-участник могло бы существенно содействовать достижению Целей в области устойчивого развития путем создания независимых механизмов мониторинга достигнутого прогресса и обращения с бенефициарами программ государственной помощи как с правообладателями, которые могут запрашивать причитающиеся им льготы.</w:t>
      </w:r>
      <w:r>
        <w:t xml:space="preserve"> </w:t>
      </w:r>
      <w:r>
        <w:rPr>
          <w:b/>
          <w:bCs/>
        </w:rPr>
        <w:t>Кроме того, Комитет рекомендует государству-участнику поддержать глобальное обязательство десятилетия действий по достижению Целей в области устойчивого развития.</w:t>
      </w:r>
      <w:r>
        <w:t xml:space="preserve"> </w:t>
      </w:r>
      <w:r>
        <w:rPr>
          <w:b/>
          <w:bCs/>
        </w:rPr>
        <w:t>Достижение Целей на основе принципов участия, подотчетности и недискриминации будет способствовать обеспечению того, чтобы никто не был забыт.</w:t>
      </w:r>
      <w:r>
        <w:t xml:space="preserve"> </w:t>
      </w:r>
      <w:r>
        <w:rPr>
          <w:b/>
          <w:bCs/>
        </w:rPr>
        <w:t>В этой связи Комитет обращает внимание государства-участника на свое заявление об обязательстве никого не забыть</w:t>
      </w:r>
      <w:r w:rsidRPr="007F6614">
        <w:rPr>
          <w:rStyle w:val="a8"/>
        </w:rPr>
        <w:footnoteReference w:id="8"/>
      </w:r>
      <w:r>
        <w:rPr>
          <w:b/>
          <w:bCs/>
        </w:rPr>
        <w:t>.</w:t>
      </w:r>
    </w:p>
    <w:p w14:paraId="4F1ACA12" w14:textId="77777777" w:rsidR="007F6614" w:rsidRPr="000D3463" w:rsidRDefault="007F6614" w:rsidP="007F6614">
      <w:pPr>
        <w:pStyle w:val="SingleTxtG"/>
        <w:rPr>
          <w:b/>
          <w:bCs/>
        </w:rPr>
      </w:pPr>
      <w:r>
        <w:t>50.</w:t>
      </w:r>
      <w:r>
        <w:tab/>
      </w:r>
      <w:r>
        <w:rPr>
          <w:b/>
          <w:bCs/>
        </w:rPr>
        <w:t>Комитет просит государство-участник обеспечить широкое распространение настоящих заключительных замечаний среди всех слоев общества, в том числе в столице и на уровне аймаков (провинций) и сумов (районов), особенно среди парламентариев, государственных должностных лиц и судебных органов, и в своем следующем периодическом докладе проинформировать Комитет о мерах, принятых с целью их осуществления.</w:t>
      </w:r>
      <w:r>
        <w:t xml:space="preserve"> </w:t>
      </w:r>
      <w:r>
        <w:rPr>
          <w:b/>
          <w:bCs/>
        </w:rPr>
        <w:t>Комитет подчеркивает важнейшую роль парламента в осуществлении настоящих заключительных замечаний и призывает государство-участник обеспечить его участие в будущих процедурах представления докладов и последующих действий.</w:t>
      </w:r>
      <w:r>
        <w:t xml:space="preserve"> </w:t>
      </w:r>
      <w:r>
        <w:rPr>
          <w:b/>
          <w:bCs/>
        </w:rPr>
        <w:t>Комитет рекомендует государству-участнику привлечь Национальную комиссию по правам человека Монголии, неправительственные организации и других членов гражданского общества к процессу принятия последующих мер в соответствии с настоящими заключительными замечаниями, а также к процессу консультаций на национальном уровне перед представлением своего следующего периодического доклада.</w:t>
      </w:r>
    </w:p>
    <w:p w14:paraId="51C6F99E" w14:textId="6539DA4F" w:rsidR="007F6614" w:rsidRPr="000D3463" w:rsidRDefault="007F6614" w:rsidP="007F6614">
      <w:pPr>
        <w:pStyle w:val="SingleTxtG"/>
        <w:rPr>
          <w:b/>
          <w:bCs/>
        </w:rPr>
      </w:pPr>
      <w:r>
        <w:t>51.</w:t>
      </w:r>
      <w:r>
        <w:tab/>
      </w:r>
      <w:r>
        <w:rPr>
          <w:b/>
          <w:bCs/>
        </w:rPr>
        <w:t xml:space="preserve">В соответствии с процедурой последующей деятельности по выполнению принятых Комитетом заключительных замечаний Комитет просит государство-участник представить в течение 24 месяцев с момента принятия настоящих заключительных замечаний информацию о выполнении рекомендаций, содержащихся в пунктах 9 (предпринимательская деятельность и экономические, социальные и культурные права), 11 (правозащитники) </w:t>
      </w:r>
      <w:r w:rsidR="00C1264F">
        <w:rPr>
          <w:b/>
          <w:bCs/>
        </w:rPr>
        <w:br/>
      </w:r>
      <w:r>
        <w:rPr>
          <w:b/>
          <w:bCs/>
        </w:rPr>
        <w:t>и 15 (максимальные пределы имеющихся ресурсов) выше.</w:t>
      </w:r>
    </w:p>
    <w:p w14:paraId="5962FD83" w14:textId="74DC6B30" w:rsidR="007F6614" w:rsidRPr="000D3463" w:rsidRDefault="007F6614" w:rsidP="007F6614">
      <w:pPr>
        <w:pStyle w:val="SingleTxtG"/>
        <w:keepNext/>
        <w:keepLines/>
        <w:rPr>
          <w:b/>
          <w:bCs/>
        </w:rPr>
      </w:pPr>
      <w:r>
        <w:lastRenderedPageBreak/>
        <w:t>52.</w:t>
      </w:r>
      <w:r>
        <w:tab/>
      </w:r>
      <w:r>
        <w:rPr>
          <w:b/>
          <w:bCs/>
        </w:rPr>
        <w:t>Комитет просит государство-участник представить свой шестой периодический доклад в соответствии со статьей 16 Пакта к 31 октября 2027 года, если в результате изменения цикла обзора не поступит иного уведомления.</w:t>
      </w:r>
      <w:r>
        <w:t xml:space="preserve"> </w:t>
      </w:r>
      <w:r>
        <w:rPr>
          <w:b/>
          <w:bCs/>
        </w:rPr>
        <w:t>В</w:t>
      </w:r>
      <w:r w:rsidR="00C1264F">
        <w:rPr>
          <w:b/>
          <w:bCs/>
        </w:rPr>
        <w:t> </w:t>
      </w:r>
      <w:r>
        <w:rPr>
          <w:b/>
          <w:bCs/>
        </w:rPr>
        <w:t>соответствии с резолюцией 68/268 Генеральной Ассамблеи объем доклада не должен превышать 21 200 слов.</w:t>
      </w:r>
    </w:p>
    <w:p w14:paraId="31E37F89" w14:textId="77777777" w:rsidR="007F6614" w:rsidRDefault="007F6614" w:rsidP="007F6614">
      <w:pPr>
        <w:spacing w:before="240"/>
        <w:jc w:val="center"/>
      </w:pPr>
      <w:r w:rsidRPr="000D3463">
        <w:rPr>
          <w:u w:val="single"/>
        </w:rPr>
        <w:tab/>
      </w:r>
      <w:r w:rsidRPr="000D3463">
        <w:rPr>
          <w:u w:val="single"/>
        </w:rPr>
        <w:tab/>
      </w:r>
      <w:r w:rsidRPr="000D3463">
        <w:rPr>
          <w:u w:val="single"/>
        </w:rPr>
        <w:tab/>
      </w:r>
    </w:p>
    <w:p w14:paraId="3A35D0CC" w14:textId="05553BCB" w:rsidR="00381C24" w:rsidRPr="00BC18B2" w:rsidRDefault="00381C24" w:rsidP="00896BA2"/>
    <w:sectPr w:rsidR="00381C24" w:rsidRPr="00BC18B2" w:rsidSect="007F6614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0CE1CD" w14:textId="77777777" w:rsidR="00047D46" w:rsidRPr="00A312BC" w:rsidRDefault="00047D46" w:rsidP="00A312BC"/>
  </w:endnote>
  <w:endnote w:type="continuationSeparator" w:id="0">
    <w:p w14:paraId="645CA709" w14:textId="77777777" w:rsidR="00047D46" w:rsidRPr="00A312BC" w:rsidRDefault="00047D46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334529" w14:textId="4846A01C" w:rsidR="007F6614" w:rsidRPr="007F6614" w:rsidRDefault="007F6614">
    <w:pPr>
      <w:pStyle w:val="aa"/>
    </w:pPr>
    <w:r w:rsidRPr="007F6614">
      <w:rPr>
        <w:b/>
        <w:sz w:val="18"/>
      </w:rPr>
      <w:fldChar w:fldCharType="begin"/>
    </w:r>
    <w:r w:rsidRPr="007F6614">
      <w:rPr>
        <w:b/>
        <w:sz w:val="18"/>
      </w:rPr>
      <w:instrText xml:space="preserve"> PAGE  \* MERGEFORMAT </w:instrText>
    </w:r>
    <w:r w:rsidRPr="007F6614">
      <w:rPr>
        <w:b/>
        <w:sz w:val="18"/>
      </w:rPr>
      <w:fldChar w:fldCharType="separate"/>
    </w:r>
    <w:r w:rsidRPr="007F6614">
      <w:rPr>
        <w:b/>
        <w:noProof/>
        <w:sz w:val="18"/>
      </w:rPr>
      <w:t>2</w:t>
    </w:r>
    <w:r w:rsidRPr="007F6614">
      <w:rPr>
        <w:b/>
        <w:sz w:val="18"/>
      </w:rPr>
      <w:fldChar w:fldCharType="end"/>
    </w:r>
    <w:r>
      <w:rPr>
        <w:b/>
        <w:sz w:val="18"/>
      </w:rPr>
      <w:tab/>
    </w:r>
    <w:r>
      <w:t>GE.22-25373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A48FB" w14:textId="02EFC27E" w:rsidR="007F6614" w:rsidRPr="007F6614" w:rsidRDefault="007F6614" w:rsidP="007F6614">
    <w:pPr>
      <w:pStyle w:val="aa"/>
      <w:tabs>
        <w:tab w:val="clear" w:pos="9639"/>
        <w:tab w:val="right" w:pos="9638"/>
      </w:tabs>
      <w:rPr>
        <w:b/>
        <w:sz w:val="18"/>
      </w:rPr>
    </w:pPr>
    <w:r>
      <w:t>GE.22-25373</w:t>
    </w:r>
    <w:r>
      <w:tab/>
    </w:r>
    <w:r w:rsidRPr="007F6614">
      <w:rPr>
        <w:b/>
        <w:sz w:val="18"/>
      </w:rPr>
      <w:fldChar w:fldCharType="begin"/>
    </w:r>
    <w:r w:rsidRPr="007F6614">
      <w:rPr>
        <w:b/>
        <w:sz w:val="18"/>
      </w:rPr>
      <w:instrText xml:space="preserve"> PAGE  \* MERGEFORMAT </w:instrText>
    </w:r>
    <w:r w:rsidRPr="007F6614">
      <w:rPr>
        <w:b/>
        <w:sz w:val="18"/>
      </w:rPr>
      <w:fldChar w:fldCharType="separate"/>
    </w:r>
    <w:r w:rsidRPr="007F6614">
      <w:rPr>
        <w:b/>
        <w:noProof/>
        <w:sz w:val="18"/>
      </w:rPr>
      <w:t>3</w:t>
    </w:r>
    <w:r w:rsidRPr="007F6614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176FD9" w14:textId="6E77C027" w:rsidR="00042B72" w:rsidRPr="007F6614" w:rsidRDefault="007F6614" w:rsidP="007F6614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29B000BA" wp14:editId="3FDDE42B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22-25373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064FA8FC" wp14:editId="0E491B4D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 051222  071222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882FED" w14:textId="77777777" w:rsidR="00047D46" w:rsidRPr="001075E9" w:rsidRDefault="00047D46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7F27ADBC" w14:textId="77777777" w:rsidR="00047D46" w:rsidRDefault="00047D46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4DF5A9E9" w14:textId="77777777" w:rsidR="007F6614" w:rsidRPr="000D3463" w:rsidRDefault="007F6614" w:rsidP="007F6614">
      <w:pPr>
        <w:pStyle w:val="af"/>
      </w:pPr>
      <w:r>
        <w:tab/>
        <w:t>*</w:t>
      </w:r>
      <w:r>
        <w:tab/>
        <w:t>Приняты Комитетом на его семьдесят второй сессии (26 сентября — 14 октября 2022 года).</w:t>
      </w:r>
    </w:p>
  </w:footnote>
  <w:footnote w:id="2">
    <w:p w14:paraId="6484243D" w14:textId="7BDA9925" w:rsidR="007F6614" w:rsidRPr="007F6614" w:rsidRDefault="007F6614" w:rsidP="007F6614">
      <w:pPr>
        <w:pStyle w:val="af"/>
        <w:rPr>
          <w:lang w:val="en-US"/>
        </w:rPr>
      </w:pPr>
      <w:r>
        <w:tab/>
      </w:r>
      <w:r w:rsidRPr="007F6614">
        <w:rPr>
          <w:rStyle w:val="a8"/>
        </w:rPr>
        <w:footnoteRef/>
      </w:r>
      <w:r w:rsidRPr="000D3463">
        <w:rPr>
          <w:lang w:val="en-US"/>
        </w:rPr>
        <w:t xml:space="preserve"> </w:t>
      </w:r>
      <w:r w:rsidRPr="000D3463">
        <w:rPr>
          <w:lang w:val="en-US"/>
        </w:rPr>
        <w:tab/>
      </w:r>
      <w:hyperlink r:id="rId1" w:history="1">
        <w:r w:rsidRPr="007F6614">
          <w:rPr>
            <w:rStyle w:val="a7"/>
            <w:lang w:val="en-US"/>
          </w:rPr>
          <w:t>E/C.12/MNG/5</w:t>
        </w:r>
      </w:hyperlink>
      <w:r w:rsidRPr="000D3463">
        <w:rPr>
          <w:lang w:val="en-US"/>
        </w:rPr>
        <w:t>.</w:t>
      </w:r>
    </w:p>
  </w:footnote>
  <w:footnote w:id="3">
    <w:p w14:paraId="5292B845" w14:textId="77777777" w:rsidR="0065146E" w:rsidRPr="007F6614" w:rsidRDefault="0065146E" w:rsidP="0065146E">
      <w:pPr>
        <w:pStyle w:val="af"/>
        <w:rPr>
          <w:lang w:val="en-US"/>
        </w:rPr>
      </w:pPr>
      <w:r w:rsidRPr="000D3463">
        <w:rPr>
          <w:lang w:val="en-US"/>
        </w:rPr>
        <w:tab/>
      </w:r>
      <w:r w:rsidRPr="007F6614">
        <w:rPr>
          <w:rStyle w:val="a8"/>
        </w:rPr>
        <w:footnoteRef/>
      </w:r>
      <w:r w:rsidRPr="000D3463">
        <w:rPr>
          <w:lang w:val="en-US"/>
        </w:rPr>
        <w:tab/>
      </w:r>
      <w:r>
        <w:fldChar w:fldCharType="begin"/>
      </w:r>
      <w:r w:rsidRPr="0065146E">
        <w:rPr>
          <w:lang w:val="en-US"/>
        </w:rPr>
        <w:instrText xml:space="preserve"> HYPERLINK "http://undocs.org/en/E/C.12/2022/SR.33" </w:instrText>
      </w:r>
      <w:r>
        <w:fldChar w:fldCharType="separate"/>
      </w:r>
      <w:r w:rsidRPr="007F6614">
        <w:rPr>
          <w:rStyle w:val="a7"/>
          <w:lang w:val="en-US"/>
        </w:rPr>
        <w:t>E/C.12/2022/SR.33</w:t>
      </w:r>
      <w:r>
        <w:rPr>
          <w:rStyle w:val="a7"/>
          <w:lang w:val="en-US"/>
        </w:rPr>
        <w:fldChar w:fldCharType="end"/>
      </w:r>
      <w:r w:rsidRPr="000D3463">
        <w:rPr>
          <w:lang w:val="en-US"/>
        </w:rPr>
        <w:t xml:space="preserve"> </w:t>
      </w:r>
      <w:r>
        <w:t>и</w:t>
      </w:r>
      <w:r w:rsidRPr="000D3463">
        <w:rPr>
          <w:lang w:val="en-US"/>
        </w:rPr>
        <w:t xml:space="preserve"> </w:t>
      </w:r>
      <w:hyperlink r:id="rId2" w:history="1">
        <w:r w:rsidRPr="007F6614">
          <w:rPr>
            <w:rStyle w:val="a7"/>
            <w:lang w:val="en-US"/>
          </w:rPr>
          <w:t>E/C.12/2022/SR.35</w:t>
        </w:r>
      </w:hyperlink>
      <w:r w:rsidRPr="000D3463">
        <w:rPr>
          <w:lang w:val="en-US"/>
        </w:rPr>
        <w:t>.</w:t>
      </w:r>
    </w:p>
  </w:footnote>
  <w:footnote w:id="4">
    <w:p w14:paraId="0C7CB6E4" w14:textId="743544CC" w:rsidR="007F6614" w:rsidRPr="007F6614" w:rsidRDefault="007F6614" w:rsidP="007F6614">
      <w:pPr>
        <w:pStyle w:val="af"/>
        <w:rPr>
          <w:lang w:val="en-US"/>
        </w:rPr>
      </w:pPr>
      <w:r w:rsidRPr="000D3463">
        <w:rPr>
          <w:lang w:val="en-US"/>
        </w:rPr>
        <w:tab/>
      </w:r>
      <w:r w:rsidRPr="007F6614">
        <w:rPr>
          <w:rStyle w:val="a8"/>
        </w:rPr>
        <w:footnoteRef/>
      </w:r>
      <w:r w:rsidRPr="000D3463">
        <w:rPr>
          <w:lang w:val="en-US"/>
        </w:rPr>
        <w:tab/>
      </w:r>
      <w:hyperlink r:id="rId3" w:history="1">
        <w:r w:rsidRPr="007F6614">
          <w:rPr>
            <w:rStyle w:val="a7"/>
            <w:lang w:val="en-US"/>
          </w:rPr>
          <w:t>E/C.12/MNG/QPR/5</w:t>
        </w:r>
      </w:hyperlink>
      <w:r w:rsidRPr="000D3463">
        <w:rPr>
          <w:lang w:val="en-US"/>
        </w:rPr>
        <w:t>.</w:t>
      </w:r>
    </w:p>
  </w:footnote>
  <w:footnote w:id="5">
    <w:p w14:paraId="2780FCD5" w14:textId="4A1A6D22" w:rsidR="007F6614" w:rsidRPr="007F6614" w:rsidRDefault="007F6614" w:rsidP="007F6614">
      <w:pPr>
        <w:pStyle w:val="af"/>
        <w:rPr>
          <w:lang w:val="en-US"/>
        </w:rPr>
      </w:pPr>
      <w:r w:rsidRPr="000D3463">
        <w:rPr>
          <w:lang w:val="en-US"/>
        </w:rPr>
        <w:tab/>
      </w:r>
      <w:r w:rsidRPr="007F6614">
        <w:rPr>
          <w:rStyle w:val="a8"/>
        </w:rPr>
        <w:footnoteRef/>
      </w:r>
      <w:r w:rsidRPr="000D3463">
        <w:rPr>
          <w:lang w:val="en-US"/>
        </w:rPr>
        <w:tab/>
      </w:r>
      <w:r w:rsidR="00233E32">
        <w:fldChar w:fldCharType="begin"/>
      </w:r>
      <w:r w:rsidR="00233E32" w:rsidRPr="0065146E">
        <w:rPr>
          <w:lang w:val="en-US"/>
        </w:rPr>
        <w:instrText xml:space="preserve"> HYPERLINK "http://undocs.org/ru/E/C.12/MNG/CO/4" </w:instrText>
      </w:r>
      <w:r w:rsidR="00233E32">
        <w:fldChar w:fldCharType="separate"/>
      </w:r>
      <w:r w:rsidRPr="007F6614">
        <w:rPr>
          <w:rStyle w:val="a7"/>
          <w:lang w:val="en-US"/>
        </w:rPr>
        <w:t>E/C.12/MNG/CO/4</w:t>
      </w:r>
      <w:r w:rsidR="00233E32">
        <w:rPr>
          <w:rStyle w:val="a7"/>
          <w:lang w:val="en-US"/>
        </w:rPr>
        <w:fldChar w:fldCharType="end"/>
      </w:r>
      <w:r w:rsidRPr="000D3463">
        <w:rPr>
          <w:lang w:val="en-US"/>
        </w:rPr>
        <w:t xml:space="preserve">, </w:t>
      </w:r>
      <w:r>
        <w:t>п</w:t>
      </w:r>
      <w:r w:rsidRPr="000D3463">
        <w:rPr>
          <w:lang w:val="en-US"/>
        </w:rPr>
        <w:t>. 8.</w:t>
      </w:r>
    </w:p>
  </w:footnote>
  <w:footnote w:id="6">
    <w:p w14:paraId="1A702D1B" w14:textId="0C2C5AFB" w:rsidR="007F6614" w:rsidRPr="007F6614" w:rsidRDefault="007F6614" w:rsidP="007F6614">
      <w:pPr>
        <w:pStyle w:val="af"/>
        <w:rPr>
          <w:lang w:val="en-US"/>
        </w:rPr>
      </w:pPr>
      <w:r w:rsidRPr="000D3463">
        <w:rPr>
          <w:lang w:val="en-US"/>
        </w:rPr>
        <w:tab/>
      </w:r>
      <w:r w:rsidRPr="007F6614">
        <w:rPr>
          <w:rStyle w:val="a8"/>
        </w:rPr>
        <w:footnoteRef/>
      </w:r>
      <w:r w:rsidRPr="000D3463">
        <w:rPr>
          <w:lang w:val="en-US"/>
        </w:rPr>
        <w:tab/>
      </w:r>
      <w:r w:rsidR="00233E32">
        <w:fldChar w:fldCharType="begin"/>
      </w:r>
      <w:r w:rsidR="00233E32" w:rsidRPr="0065146E">
        <w:rPr>
          <w:lang w:val="en-US"/>
        </w:rPr>
        <w:instrText xml:space="preserve"> HYPERLINK "http://undocs.org/ru/E/C.12/2016/2" </w:instrText>
      </w:r>
      <w:r w:rsidR="00233E32">
        <w:fldChar w:fldCharType="separate"/>
      </w:r>
      <w:r w:rsidRPr="007F6614">
        <w:rPr>
          <w:rStyle w:val="a7"/>
          <w:lang w:val="en-US"/>
        </w:rPr>
        <w:t>E/C.12/2016/2</w:t>
      </w:r>
      <w:r w:rsidR="00233E32">
        <w:rPr>
          <w:rStyle w:val="a7"/>
          <w:lang w:val="en-US"/>
        </w:rPr>
        <w:fldChar w:fldCharType="end"/>
      </w:r>
      <w:r w:rsidRPr="000D3463">
        <w:rPr>
          <w:lang w:val="en-US"/>
        </w:rPr>
        <w:t>.</w:t>
      </w:r>
    </w:p>
  </w:footnote>
  <w:footnote w:id="7">
    <w:p w14:paraId="5C7F2159" w14:textId="70983894" w:rsidR="007F6614" w:rsidRPr="007F6614" w:rsidRDefault="007F6614" w:rsidP="007F6614">
      <w:pPr>
        <w:pStyle w:val="af"/>
        <w:rPr>
          <w:lang w:val="en-US"/>
        </w:rPr>
      </w:pPr>
      <w:r w:rsidRPr="000D3463">
        <w:rPr>
          <w:lang w:val="en-US"/>
        </w:rPr>
        <w:tab/>
      </w:r>
      <w:r w:rsidRPr="007F6614">
        <w:rPr>
          <w:rStyle w:val="a8"/>
        </w:rPr>
        <w:footnoteRef/>
      </w:r>
      <w:r w:rsidRPr="000D3463">
        <w:rPr>
          <w:lang w:val="en-US"/>
        </w:rPr>
        <w:tab/>
      </w:r>
      <w:r w:rsidR="00233E32">
        <w:fldChar w:fldCharType="begin"/>
      </w:r>
      <w:r w:rsidR="00233E32" w:rsidRPr="0065146E">
        <w:rPr>
          <w:lang w:val="en-US"/>
        </w:rPr>
        <w:instrText xml:space="preserve"> HYPERLINK "http://undocs.org/ru/E/C.12/MNG/CO/4" </w:instrText>
      </w:r>
      <w:r w:rsidR="00233E32">
        <w:fldChar w:fldCharType="separate"/>
      </w:r>
      <w:r w:rsidRPr="007F6614">
        <w:rPr>
          <w:rStyle w:val="a7"/>
          <w:lang w:val="en-US"/>
        </w:rPr>
        <w:t>E/C.12/MNG/CO/4</w:t>
      </w:r>
      <w:r w:rsidR="00233E32">
        <w:rPr>
          <w:rStyle w:val="a7"/>
          <w:lang w:val="en-US"/>
        </w:rPr>
        <w:fldChar w:fldCharType="end"/>
      </w:r>
      <w:r w:rsidRPr="000D3463">
        <w:rPr>
          <w:lang w:val="en-US"/>
        </w:rPr>
        <w:t xml:space="preserve">, </w:t>
      </w:r>
      <w:r>
        <w:t>п</w:t>
      </w:r>
      <w:r w:rsidRPr="000D3463">
        <w:rPr>
          <w:lang w:val="en-US"/>
        </w:rPr>
        <w:t>. 12.</w:t>
      </w:r>
    </w:p>
  </w:footnote>
  <w:footnote w:id="8">
    <w:p w14:paraId="142F4A8C" w14:textId="6B465F35" w:rsidR="007F6614" w:rsidRPr="0065146E" w:rsidRDefault="007F6614" w:rsidP="007F6614">
      <w:pPr>
        <w:pStyle w:val="af"/>
        <w:rPr>
          <w:lang w:val="en-US"/>
        </w:rPr>
      </w:pPr>
      <w:r w:rsidRPr="000D3463">
        <w:rPr>
          <w:lang w:val="en-US"/>
        </w:rPr>
        <w:tab/>
      </w:r>
      <w:r w:rsidRPr="007F6614">
        <w:rPr>
          <w:rStyle w:val="a8"/>
        </w:rPr>
        <w:footnoteRef/>
      </w:r>
      <w:r w:rsidRPr="0065146E">
        <w:rPr>
          <w:lang w:val="en-US"/>
        </w:rPr>
        <w:t xml:space="preserve"> </w:t>
      </w:r>
      <w:r w:rsidRPr="0065146E">
        <w:rPr>
          <w:lang w:val="en-US"/>
        </w:rPr>
        <w:tab/>
      </w:r>
      <w:hyperlink r:id="rId4" w:history="1">
        <w:r w:rsidRPr="0065146E">
          <w:rPr>
            <w:rStyle w:val="a7"/>
            <w:lang w:val="en-US"/>
          </w:rPr>
          <w:t>E/C.12/2019/1</w:t>
        </w:r>
      </w:hyperlink>
      <w:r w:rsidRPr="0065146E">
        <w:rPr>
          <w:lang w:val="en-US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178660" w14:textId="2AD80783" w:rsidR="007F6614" w:rsidRPr="007F6614" w:rsidRDefault="00233E32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E/C.12/MNG/CO/5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6F9685" w14:textId="20790CB5" w:rsidR="007F6614" w:rsidRPr="007F6614" w:rsidRDefault="00233E32" w:rsidP="007F6614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E/C.12/MNG/CO/5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 w:numId="22">
    <w:abstractNumId w:val="15"/>
  </w:num>
  <w:num w:numId="23">
    <w:abstractNumId w:val="12"/>
  </w:num>
  <w:num w:numId="24">
    <w:abstractNumId w:val="14"/>
  </w:num>
  <w:num w:numId="25">
    <w:abstractNumId w:val="15"/>
  </w:num>
  <w:num w:numId="26">
    <w:abstractNumId w:val="12"/>
  </w:num>
  <w:num w:numId="27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D46"/>
    <w:rsid w:val="00033EE1"/>
    <w:rsid w:val="00042B72"/>
    <w:rsid w:val="00043B08"/>
    <w:rsid w:val="00047D46"/>
    <w:rsid w:val="000558BD"/>
    <w:rsid w:val="000857D2"/>
    <w:rsid w:val="000B57E7"/>
    <w:rsid w:val="000B6373"/>
    <w:rsid w:val="000F09DF"/>
    <w:rsid w:val="000F61B2"/>
    <w:rsid w:val="001075E9"/>
    <w:rsid w:val="001253D8"/>
    <w:rsid w:val="0014152F"/>
    <w:rsid w:val="00142F5E"/>
    <w:rsid w:val="00180183"/>
    <w:rsid w:val="0018024D"/>
    <w:rsid w:val="0018649F"/>
    <w:rsid w:val="00196389"/>
    <w:rsid w:val="001B3EF6"/>
    <w:rsid w:val="001C7A89"/>
    <w:rsid w:val="001D5C5A"/>
    <w:rsid w:val="00203065"/>
    <w:rsid w:val="00233E32"/>
    <w:rsid w:val="002979E2"/>
    <w:rsid w:val="002A2EFC"/>
    <w:rsid w:val="002B74B1"/>
    <w:rsid w:val="002C0E18"/>
    <w:rsid w:val="002D5AAC"/>
    <w:rsid w:val="002E5067"/>
    <w:rsid w:val="002F405F"/>
    <w:rsid w:val="002F7011"/>
    <w:rsid w:val="002F7EEC"/>
    <w:rsid w:val="00301299"/>
    <w:rsid w:val="00305C08"/>
    <w:rsid w:val="00307FB6"/>
    <w:rsid w:val="00317339"/>
    <w:rsid w:val="00322004"/>
    <w:rsid w:val="003402C2"/>
    <w:rsid w:val="00381C24"/>
    <w:rsid w:val="003958D0"/>
    <w:rsid w:val="003A0D43"/>
    <w:rsid w:val="003B00E5"/>
    <w:rsid w:val="00407B78"/>
    <w:rsid w:val="00424203"/>
    <w:rsid w:val="0042551A"/>
    <w:rsid w:val="00452493"/>
    <w:rsid w:val="00453318"/>
    <w:rsid w:val="00454E07"/>
    <w:rsid w:val="00472C5C"/>
    <w:rsid w:val="0050108D"/>
    <w:rsid w:val="00513081"/>
    <w:rsid w:val="00517901"/>
    <w:rsid w:val="00526683"/>
    <w:rsid w:val="005709E0"/>
    <w:rsid w:val="00572E19"/>
    <w:rsid w:val="005961C8"/>
    <w:rsid w:val="005966F1"/>
    <w:rsid w:val="005B2F86"/>
    <w:rsid w:val="005D7914"/>
    <w:rsid w:val="005E2B41"/>
    <w:rsid w:val="005F0B42"/>
    <w:rsid w:val="005F1707"/>
    <w:rsid w:val="00640F49"/>
    <w:rsid w:val="0065146E"/>
    <w:rsid w:val="00681A10"/>
    <w:rsid w:val="006A16E3"/>
    <w:rsid w:val="006A1ED8"/>
    <w:rsid w:val="006C2031"/>
    <w:rsid w:val="006D461A"/>
    <w:rsid w:val="006F35EE"/>
    <w:rsid w:val="007021FF"/>
    <w:rsid w:val="00712895"/>
    <w:rsid w:val="00734ACB"/>
    <w:rsid w:val="00757357"/>
    <w:rsid w:val="00792497"/>
    <w:rsid w:val="007F6614"/>
    <w:rsid w:val="00806737"/>
    <w:rsid w:val="00811570"/>
    <w:rsid w:val="00825F8D"/>
    <w:rsid w:val="00834B71"/>
    <w:rsid w:val="0086445C"/>
    <w:rsid w:val="00881771"/>
    <w:rsid w:val="00894693"/>
    <w:rsid w:val="00896BA2"/>
    <w:rsid w:val="008A08D7"/>
    <w:rsid w:val="008B6909"/>
    <w:rsid w:val="008C30BC"/>
    <w:rsid w:val="00906890"/>
    <w:rsid w:val="00911BE4"/>
    <w:rsid w:val="00951972"/>
    <w:rsid w:val="009608F3"/>
    <w:rsid w:val="009A24AC"/>
    <w:rsid w:val="00A14DA8"/>
    <w:rsid w:val="00A21F00"/>
    <w:rsid w:val="00A312BC"/>
    <w:rsid w:val="00A84021"/>
    <w:rsid w:val="00A84D35"/>
    <w:rsid w:val="00A917B3"/>
    <w:rsid w:val="00AB2DBD"/>
    <w:rsid w:val="00AB4B51"/>
    <w:rsid w:val="00AC3430"/>
    <w:rsid w:val="00B10CC7"/>
    <w:rsid w:val="00B22924"/>
    <w:rsid w:val="00B36DF7"/>
    <w:rsid w:val="00B520D9"/>
    <w:rsid w:val="00B539E7"/>
    <w:rsid w:val="00B62458"/>
    <w:rsid w:val="00BC18B2"/>
    <w:rsid w:val="00BD33EE"/>
    <w:rsid w:val="00BF21E1"/>
    <w:rsid w:val="00C03FD8"/>
    <w:rsid w:val="00C106D6"/>
    <w:rsid w:val="00C1264F"/>
    <w:rsid w:val="00C60F0C"/>
    <w:rsid w:val="00C73FE9"/>
    <w:rsid w:val="00C805C9"/>
    <w:rsid w:val="00C92939"/>
    <w:rsid w:val="00CA1679"/>
    <w:rsid w:val="00CB151C"/>
    <w:rsid w:val="00CE5A1A"/>
    <w:rsid w:val="00CF55F6"/>
    <w:rsid w:val="00D1565E"/>
    <w:rsid w:val="00D33D63"/>
    <w:rsid w:val="00D34308"/>
    <w:rsid w:val="00D5253A"/>
    <w:rsid w:val="00D62A45"/>
    <w:rsid w:val="00D90028"/>
    <w:rsid w:val="00D90138"/>
    <w:rsid w:val="00DD44B1"/>
    <w:rsid w:val="00DD78D1"/>
    <w:rsid w:val="00DE32CD"/>
    <w:rsid w:val="00DF71B9"/>
    <w:rsid w:val="00E73F76"/>
    <w:rsid w:val="00E90403"/>
    <w:rsid w:val="00EA2C9F"/>
    <w:rsid w:val="00EA420E"/>
    <w:rsid w:val="00ED0BDA"/>
    <w:rsid w:val="00EE142A"/>
    <w:rsid w:val="00EF1360"/>
    <w:rsid w:val="00EF3220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5BCF3F"/>
  <w15:docId w15:val="{1CB6BE9A-D467-43CE-95AF-7DF08BA621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896BA2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1253D8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81157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81157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81157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81157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81157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81157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81157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81157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rsid w:val="0081157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81157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1253D8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1253D8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1253D8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88177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1253D8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1253D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1253D8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1253D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1253D8"/>
    <w:pPr>
      <w:numPr>
        <w:numId w:val="25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1253D8"/>
    <w:pPr>
      <w:numPr>
        <w:numId w:val="2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881771"/>
    <w:pPr>
      <w:numPr>
        <w:numId w:val="27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1253D8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1253D8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1253D8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1253D8"/>
    <w:rPr>
      <w:b/>
      <w:sz w:val="18"/>
      <w:lang w:val="en-GB" w:eastAsia="ru-RU"/>
    </w:rPr>
  </w:style>
  <w:style w:type="character" w:styleId="a7">
    <w:name w:val="Hyperlink"/>
    <w:basedOn w:val="a0"/>
    <w:rsid w:val="001253D8"/>
    <w:rPr>
      <w:color w:val="0000FF" w:themeColor="hyperlink"/>
      <w:u w:val="none"/>
    </w:rPr>
  </w:style>
  <w:style w:type="character" w:styleId="a8">
    <w:name w:val="footnote reference"/>
    <w:aliases w:val="4_G"/>
    <w:basedOn w:val="a0"/>
    <w:qFormat/>
    <w:rsid w:val="001253D8"/>
    <w:rPr>
      <w:rFonts w:ascii="Times New Roman" w:hAnsi="Times New Roman"/>
      <w:dstrike w:val="0"/>
      <w:sz w:val="18"/>
      <w:vertAlign w:val="superscript"/>
    </w:rPr>
  </w:style>
  <w:style w:type="character" w:styleId="a9">
    <w:name w:val="endnote reference"/>
    <w:aliases w:val="1_G"/>
    <w:basedOn w:val="a8"/>
    <w:qFormat/>
    <w:rsid w:val="001253D8"/>
    <w:rPr>
      <w:rFonts w:ascii="Times New Roman" w:hAnsi="Times New Roman"/>
      <w:dstrike w:val="0"/>
      <w:sz w:val="18"/>
      <w:vertAlign w:val="superscript"/>
    </w:rPr>
  </w:style>
  <w:style w:type="paragraph" w:styleId="aa">
    <w:name w:val="footer"/>
    <w:aliases w:val="3_G"/>
    <w:basedOn w:val="a"/>
    <w:link w:val="ab"/>
    <w:qFormat/>
    <w:rsid w:val="001253D8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b">
    <w:name w:val="Нижний колонтитул Знак"/>
    <w:aliases w:val="3_G Знак"/>
    <w:basedOn w:val="a0"/>
    <w:link w:val="aa"/>
    <w:rsid w:val="001253D8"/>
    <w:rPr>
      <w:sz w:val="16"/>
      <w:lang w:val="en-GB" w:eastAsia="ru-RU"/>
    </w:rPr>
  </w:style>
  <w:style w:type="character" w:styleId="ac">
    <w:name w:val="page number"/>
    <w:aliases w:val="7_G"/>
    <w:basedOn w:val="a0"/>
    <w:qFormat/>
    <w:rsid w:val="001253D8"/>
    <w:rPr>
      <w:rFonts w:ascii="Times New Roman" w:hAnsi="Times New Roman"/>
      <w:b/>
      <w:sz w:val="18"/>
    </w:rPr>
  </w:style>
  <w:style w:type="character" w:styleId="ad">
    <w:name w:val="FollowedHyperlink"/>
    <w:basedOn w:val="a0"/>
    <w:rsid w:val="001253D8"/>
    <w:rPr>
      <w:color w:val="800080" w:themeColor="followedHyperlink"/>
      <w:u w:val="none"/>
    </w:rPr>
  </w:style>
  <w:style w:type="table" w:styleId="ae">
    <w:name w:val="Table Grid"/>
    <w:basedOn w:val="a1"/>
    <w:uiPriority w:val="59"/>
    <w:rsid w:val="00896BA2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f">
    <w:name w:val="footnote text"/>
    <w:aliases w:val="5_G"/>
    <w:basedOn w:val="a"/>
    <w:link w:val="af0"/>
    <w:qFormat/>
    <w:rsid w:val="001253D8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f0">
    <w:name w:val="Текст сноски Знак"/>
    <w:aliases w:val="5_G Знак"/>
    <w:basedOn w:val="a0"/>
    <w:link w:val="af"/>
    <w:rsid w:val="001253D8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1253D8"/>
    <w:rPr>
      <w:rFonts w:cs="Arial"/>
      <w:b/>
      <w:bCs/>
      <w:szCs w:val="32"/>
      <w:lang w:val="ru-RU" w:eastAsia="ru-RU"/>
    </w:rPr>
  </w:style>
  <w:style w:type="paragraph" w:styleId="af1">
    <w:name w:val="endnote text"/>
    <w:aliases w:val="2_G"/>
    <w:basedOn w:val="af"/>
    <w:link w:val="af2"/>
    <w:qFormat/>
    <w:rsid w:val="001253D8"/>
  </w:style>
  <w:style w:type="character" w:customStyle="1" w:styleId="af2">
    <w:name w:val="Текст концевой сноски Знак"/>
    <w:aliases w:val="2_G Знак"/>
    <w:basedOn w:val="a0"/>
    <w:link w:val="af1"/>
    <w:rsid w:val="001253D8"/>
    <w:rPr>
      <w:sz w:val="18"/>
      <w:lang w:val="ru-RU" w:eastAsia="ru-RU"/>
    </w:rPr>
  </w:style>
  <w:style w:type="character" w:customStyle="1" w:styleId="SingleTxtGChar">
    <w:name w:val="_ Single Txt_G Char"/>
    <w:basedOn w:val="a0"/>
    <w:link w:val="SingleTxtG"/>
    <w:rsid w:val="007F6614"/>
    <w:rPr>
      <w:lang w:val="ru-RU" w:eastAsia="en-US"/>
    </w:rPr>
  </w:style>
  <w:style w:type="character" w:styleId="af3">
    <w:name w:val="Unresolved Mention"/>
    <w:basedOn w:val="a0"/>
    <w:uiPriority w:val="99"/>
    <w:semiHidden/>
    <w:unhideWhenUsed/>
    <w:rsid w:val="007F661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undocs.org/en/E/C.12/MNG/QPR/5" TargetMode="External"/><Relationship Id="rId2" Type="http://schemas.openxmlformats.org/officeDocument/2006/relationships/hyperlink" Target="http://undocs.org/en/E/C.12/2022/SR.35" TargetMode="External"/><Relationship Id="rId1" Type="http://schemas.openxmlformats.org/officeDocument/2006/relationships/hyperlink" Target="http://undocs.org/en/E/C.12/MNG/5" TargetMode="External"/><Relationship Id="rId4" Type="http://schemas.openxmlformats.org/officeDocument/2006/relationships/hyperlink" Target="http://undocs.org/ru/E/C.12/2019/1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E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E.dotm</Template>
  <TotalTime>67</TotalTime>
  <Pages>12</Pages>
  <Words>4115</Words>
  <Characters>29496</Characters>
  <Application>Microsoft Office Word</Application>
  <DocSecurity>0</DocSecurity>
  <Lines>543</Lines>
  <Paragraphs>144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E/C.12/MNG/CO/5</vt:lpstr>
      <vt:lpstr>A/</vt:lpstr>
      <vt:lpstr>A/</vt:lpstr>
    </vt:vector>
  </TitlesOfParts>
  <Company>DCM</Company>
  <LinksUpToDate>false</LinksUpToDate>
  <CharactersWithSpaces>33581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E/C.12/MNG/CO/5</dc:title>
  <dc:subject/>
  <dc:creator>Anna BLAGODATSKIKH</dc:creator>
  <cp:keywords/>
  <cp:lastModifiedBy>Anna Blagodatskikh</cp:lastModifiedBy>
  <cp:revision>3</cp:revision>
  <cp:lastPrinted>2022-12-07T12:07:00Z</cp:lastPrinted>
  <dcterms:created xsi:type="dcterms:W3CDTF">2022-12-07T12:07:00Z</dcterms:created>
  <dcterms:modified xsi:type="dcterms:W3CDTF">2022-12-07T12:08:00Z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