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46244174" w14:textId="77777777" w:rsidTr="00684327">
        <w:trPr>
          <w:trHeight w:hRule="exact" w:val="851"/>
        </w:trPr>
        <w:tc>
          <w:tcPr>
            <w:tcW w:w="1280" w:type="dxa"/>
            <w:tcBorders>
              <w:bottom w:val="single" w:sz="4" w:space="0" w:color="auto"/>
            </w:tcBorders>
          </w:tcPr>
          <w:p w14:paraId="4F518258"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05024AA1"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3F5C21A" w14:textId="77777777" w:rsidR="006621F5" w:rsidRPr="00057191" w:rsidRDefault="00057191" w:rsidP="00684327">
            <w:pPr>
              <w:spacing w:line="240" w:lineRule="atLeast"/>
              <w:jc w:val="right"/>
              <w:rPr>
                <w:sz w:val="20"/>
                <w:szCs w:val="21"/>
              </w:rPr>
            </w:pPr>
            <w:proofErr w:type="spellStart"/>
            <w:r w:rsidRPr="00057191">
              <w:rPr>
                <w:sz w:val="40"/>
                <w:szCs w:val="21"/>
              </w:rPr>
              <w:t>CERD</w:t>
            </w:r>
            <w:proofErr w:type="spellEnd"/>
            <w:r>
              <w:rPr>
                <w:sz w:val="20"/>
                <w:szCs w:val="21"/>
              </w:rPr>
              <w:t>/C/504</w:t>
            </w:r>
          </w:p>
        </w:tc>
      </w:tr>
      <w:tr w:rsidR="006621F5" w:rsidRPr="00F124C6" w14:paraId="3B2A2B00" w14:textId="77777777" w:rsidTr="00684327">
        <w:trPr>
          <w:trHeight w:hRule="exact" w:val="2835"/>
        </w:trPr>
        <w:tc>
          <w:tcPr>
            <w:tcW w:w="1280" w:type="dxa"/>
            <w:tcBorders>
              <w:top w:val="single" w:sz="4" w:space="0" w:color="auto"/>
              <w:bottom w:val="single" w:sz="12" w:space="0" w:color="auto"/>
            </w:tcBorders>
          </w:tcPr>
          <w:p w14:paraId="77EFC917" w14:textId="77777777" w:rsidR="006621F5" w:rsidRPr="00F124C6" w:rsidRDefault="006621F5" w:rsidP="00684327">
            <w:pPr>
              <w:spacing w:line="120" w:lineRule="atLeast"/>
              <w:rPr>
                <w:sz w:val="10"/>
                <w:szCs w:val="10"/>
              </w:rPr>
            </w:pPr>
          </w:p>
          <w:p w14:paraId="45028246"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03D42BAB" wp14:editId="7D9BE3F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4C8848"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6F14E541" w14:textId="064A8699" w:rsidR="006621F5" w:rsidRPr="0004600B" w:rsidRDefault="006621F5" w:rsidP="00684327">
            <w:pPr>
              <w:spacing w:before="240" w:line="240" w:lineRule="atLeast"/>
              <w:rPr>
                <w:sz w:val="20"/>
              </w:rPr>
            </w:pPr>
            <w:r w:rsidRPr="00F124C6">
              <w:rPr>
                <w:sz w:val="20"/>
              </w:rPr>
              <w:t xml:space="preserve">Distr.: </w:t>
            </w:r>
            <w:r w:rsidR="00057191" w:rsidRPr="00057191">
              <w:rPr>
                <w:sz w:val="20"/>
              </w:rPr>
              <w:t>General</w:t>
            </w:r>
          </w:p>
          <w:p w14:paraId="0FABEA2C" w14:textId="75D4280D" w:rsidR="006621F5" w:rsidRPr="00F124C6" w:rsidRDefault="00057191" w:rsidP="00684327">
            <w:pPr>
              <w:spacing w:line="240" w:lineRule="atLeast"/>
              <w:rPr>
                <w:sz w:val="20"/>
              </w:rPr>
            </w:pPr>
            <w:r>
              <w:rPr>
                <w:sz w:val="20"/>
              </w:rPr>
              <w:t xml:space="preserve">10 </w:t>
            </w:r>
            <w:r w:rsidRPr="00057191">
              <w:rPr>
                <w:sz w:val="20"/>
              </w:rPr>
              <w:t>September</w:t>
            </w:r>
            <w:r w:rsidR="006D1FBC">
              <w:rPr>
                <w:sz w:val="20"/>
              </w:rPr>
              <w:t xml:space="preserve"> 20</w:t>
            </w:r>
            <w:r w:rsidR="001635B2">
              <w:rPr>
                <w:sz w:val="20"/>
              </w:rPr>
              <w:t>2</w:t>
            </w:r>
            <w:r w:rsidR="00897EFD">
              <w:rPr>
                <w:rFonts w:hint="eastAsia"/>
                <w:sz w:val="20"/>
              </w:rPr>
              <w:t>1</w:t>
            </w:r>
          </w:p>
          <w:p w14:paraId="514361B1" w14:textId="77777777" w:rsidR="006621F5" w:rsidRPr="00F124C6" w:rsidRDefault="006621F5" w:rsidP="00684327">
            <w:pPr>
              <w:spacing w:line="240" w:lineRule="atLeast"/>
              <w:rPr>
                <w:sz w:val="20"/>
              </w:rPr>
            </w:pPr>
            <w:r w:rsidRPr="00F124C6">
              <w:rPr>
                <w:sz w:val="20"/>
              </w:rPr>
              <w:t xml:space="preserve">Chinese </w:t>
            </w:r>
          </w:p>
          <w:p w14:paraId="210796A0" w14:textId="77777777" w:rsidR="006621F5" w:rsidRPr="00F124C6" w:rsidRDefault="006621F5" w:rsidP="00684327">
            <w:pPr>
              <w:spacing w:line="240" w:lineRule="atLeast"/>
            </w:pPr>
            <w:r w:rsidRPr="00F124C6">
              <w:rPr>
                <w:sz w:val="20"/>
              </w:rPr>
              <w:t>Original: English</w:t>
            </w:r>
          </w:p>
        </w:tc>
      </w:tr>
    </w:tbl>
    <w:p w14:paraId="1070BF6F" w14:textId="77777777" w:rsidR="00441CA4" w:rsidRDefault="00441CA4"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32214813" w14:textId="243FDE93" w:rsidR="00441CA4" w:rsidRDefault="00441CA4" w:rsidP="000735AD">
      <w:pPr>
        <w:pStyle w:val="HMGC"/>
      </w:pPr>
      <w:r>
        <w:rPr>
          <w:rFonts w:hint="eastAsia"/>
        </w:rPr>
        <w:tab/>
      </w:r>
      <w:r>
        <w:rPr>
          <w:rFonts w:hint="eastAsia"/>
        </w:rPr>
        <w:tab/>
      </w:r>
      <w:r>
        <w:rPr>
          <w:rFonts w:hint="eastAsia"/>
        </w:rPr>
        <w:t>关于拟定一般性建议的指导方针</w:t>
      </w:r>
      <w:r w:rsidR="0067477A" w:rsidRPr="000735AD">
        <w:rPr>
          <w:rStyle w:val="a8"/>
          <w:rFonts w:eastAsia="黑体"/>
          <w:sz w:val="32"/>
          <w:szCs w:val="44"/>
          <w:vertAlign w:val="baseline"/>
        </w:rPr>
        <w:footnoteReference w:customMarkFollows="1" w:id="2"/>
        <w:t>*</w:t>
      </w:r>
    </w:p>
    <w:p w14:paraId="41D6DD10" w14:textId="6E87DB5B" w:rsidR="00441CA4" w:rsidRDefault="000735AD" w:rsidP="000735AD">
      <w:pPr>
        <w:pStyle w:val="HChGC"/>
      </w:pPr>
      <w:r>
        <w:tab/>
      </w:r>
      <w:proofErr w:type="gramStart"/>
      <w:r w:rsidR="00441CA4">
        <w:rPr>
          <w:rFonts w:hint="eastAsia"/>
        </w:rPr>
        <w:t>一</w:t>
      </w:r>
      <w:proofErr w:type="gramEnd"/>
      <w:r w:rsidR="00441CA4">
        <w:rPr>
          <w:rFonts w:hint="eastAsia"/>
        </w:rPr>
        <w:t>.</w:t>
      </w:r>
      <w:r w:rsidR="00441CA4">
        <w:rPr>
          <w:rFonts w:hint="eastAsia"/>
        </w:rPr>
        <w:tab/>
      </w:r>
      <w:r w:rsidR="00441CA4">
        <w:rPr>
          <w:rFonts w:hint="eastAsia"/>
        </w:rPr>
        <w:t>消除种族歧视委员会实践中的一般性建议</w:t>
      </w:r>
    </w:p>
    <w:p w14:paraId="6AEB98AF" w14:textId="0FD56F83" w:rsidR="00441CA4" w:rsidRDefault="00441CA4" w:rsidP="00441CA4">
      <w:pPr>
        <w:pStyle w:val="SingleTxtGC"/>
      </w:pPr>
      <w:r>
        <w:rPr>
          <w:rFonts w:hint="eastAsia"/>
        </w:rPr>
        <w:t>1.</w:t>
      </w:r>
      <w:r>
        <w:rPr>
          <w:rFonts w:hint="eastAsia"/>
        </w:rPr>
        <w:tab/>
      </w:r>
      <w:r>
        <w:rPr>
          <w:rFonts w:hint="eastAsia"/>
        </w:rPr>
        <w:t>自</w:t>
      </w:r>
      <w:r>
        <w:rPr>
          <w:rFonts w:hint="eastAsia"/>
        </w:rPr>
        <w:t>1972</w:t>
      </w:r>
      <w:r>
        <w:rPr>
          <w:rFonts w:hint="eastAsia"/>
        </w:rPr>
        <w:t>年以来，</w:t>
      </w:r>
      <w:r>
        <w:rPr>
          <w:rStyle w:val="a8"/>
          <w:rFonts w:eastAsia="宋体"/>
        </w:rPr>
        <w:footnoteReference w:id="3"/>
      </w:r>
      <w:r>
        <w:rPr>
          <w:rFonts w:hint="eastAsia"/>
        </w:rPr>
        <w:t xml:space="preserve"> </w:t>
      </w:r>
      <w:r>
        <w:rPr>
          <w:rFonts w:hint="eastAsia"/>
        </w:rPr>
        <w:t>委员会发布一般性建议，以指导缔约国理解《公约》的规定，从而协助它们充分执行《公约》并向委员会提出报告。迄今为止，委员会通过了</w:t>
      </w:r>
      <w:r>
        <w:rPr>
          <w:rFonts w:hint="eastAsia"/>
        </w:rPr>
        <w:t>36</w:t>
      </w:r>
      <w:r>
        <w:rPr>
          <w:rFonts w:hint="eastAsia"/>
        </w:rPr>
        <w:t>项一般性建议，包括关于理解《公约》条款的建议，关于保护被认为更易受种族歧视影响的特定群体权利的建议，以及关于程序、体制或政策性问题的建议。在拟定一般性建议时，委员会编纂了自己的实践，这些实践反映在它的结论性意见、在个人来文程序下确立的判例法、以前的相关建议，以及在预警和紧急行动程序下的工作中。它还可酌情考虑其他条约机构或其他人权机构的实践。委员会第</w:t>
      </w:r>
      <w:r>
        <w:rPr>
          <w:rFonts w:hint="eastAsia"/>
        </w:rPr>
        <w:t>102</w:t>
      </w:r>
      <w:r>
        <w:rPr>
          <w:rFonts w:hint="eastAsia"/>
        </w:rPr>
        <w:t>届会议决定编写关于拟定一般性建议的指导方针。</w:t>
      </w:r>
    </w:p>
    <w:p w14:paraId="6B4D64A9" w14:textId="77777777" w:rsidR="00441CA4" w:rsidRDefault="00441CA4" w:rsidP="00441CA4">
      <w:pPr>
        <w:pStyle w:val="SingleTxtGC"/>
      </w:pPr>
      <w:r>
        <w:rPr>
          <w:rFonts w:hint="eastAsia"/>
        </w:rPr>
        <w:t>2.</w:t>
      </w:r>
      <w:r>
        <w:rPr>
          <w:rFonts w:hint="eastAsia"/>
        </w:rPr>
        <w:tab/>
      </w:r>
      <w:r>
        <w:rPr>
          <w:rFonts w:hint="eastAsia"/>
        </w:rPr>
        <w:t>委员会可编写或更新关于以下方面的一般性建议：关于《公约》的某一具体条款；关于影响受种族歧视群体和个人并与《公约》一项或多项规定有关的情况；以及关于特别容易受到种族歧视的一类人的权利。它这样做也可以是为了强调需要与特定机构或机制合作，以促进平等或努力打击种族歧视。在拟定一般性建议时，委员会应考虑到其自身实践的演变、新形式种族歧视的出现以及在法律和实践中执行《公约》的新挑战，以便在对《公约》义务的理解和如何履行这些义务方面使各国能够与时俱进。</w:t>
      </w:r>
    </w:p>
    <w:p w14:paraId="131BA79A" w14:textId="77777777" w:rsidR="00441CA4" w:rsidRDefault="00441CA4" w:rsidP="00441CA4">
      <w:pPr>
        <w:pStyle w:val="SingleTxtGC"/>
      </w:pPr>
      <w:r>
        <w:rPr>
          <w:rFonts w:hint="eastAsia"/>
        </w:rPr>
        <w:t>3.</w:t>
      </w:r>
      <w:r>
        <w:rPr>
          <w:rFonts w:hint="eastAsia"/>
        </w:rPr>
        <w:tab/>
      </w:r>
      <w:r>
        <w:rPr>
          <w:rFonts w:hint="eastAsia"/>
        </w:rPr>
        <w:t>本指导方针的目的是确定一种方法，其中有拟订委员会一般性建议应遵循的步骤。</w:t>
      </w:r>
    </w:p>
    <w:p w14:paraId="26F96A55" w14:textId="5F4F588F" w:rsidR="00441CA4" w:rsidRDefault="00134C0D" w:rsidP="00134C0D">
      <w:pPr>
        <w:pStyle w:val="HChGC"/>
      </w:pPr>
      <w:r>
        <w:tab/>
      </w:r>
      <w:r w:rsidR="00441CA4">
        <w:rPr>
          <w:rFonts w:hint="eastAsia"/>
        </w:rPr>
        <w:t>二</w:t>
      </w:r>
      <w:r w:rsidR="00441CA4">
        <w:rPr>
          <w:rFonts w:hint="eastAsia"/>
        </w:rPr>
        <w:t>.</w:t>
      </w:r>
      <w:r w:rsidR="00441CA4">
        <w:rPr>
          <w:rFonts w:hint="eastAsia"/>
        </w:rPr>
        <w:tab/>
      </w:r>
      <w:r w:rsidR="00441CA4">
        <w:rPr>
          <w:rFonts w:hint="eastAsia"/>
        </w:rPr>
        <w:t>一般性建议对委员会、缔约国和其他利益攸关方的重要性</w:t>
      </w:r>
    </w:p>
    <w:p w14:paraId="4970F8E0" w14:textId="77777777" w:rsidR="00441CA4" w:rsidRDefault="00441CA4" w:rsidP="00441CA4">
      <w:pPr>
        <w:pStyle w:val="SingleTxtGC"/>
      </w:pPr>
      <w:r>
        <w:rPr>
          <w:rFonts w:hint="eastAsia"/>
        </w:rPr>
        <w:t>4.</w:t>
      </w:r>
      <w:r>
        <w:rPr>
          <w:rFonts w:hint="eastAsia"/>
        </w:rPr>
        <w:tab/>
      </w:r>
      <w:r>
        <w:rPr>
          <w:rFonts w:hint="eastAsia"/>
        </w:rPr>
        <w:t>多年来，委员会注意到，各缔约国当局，包括国内法院，以及其他利益攸关方，如民间社会组织、区域组织、国家人权机构和学者，越来越多地将一般性建议用于倡导、培训或执行《公约》等目的。因此，委员会认为，继续制定一般性建议对人权持有者仍然非常有用，对有效执行《公约》至关重要。</w:t>
      </w:r>
    </w:p>
    <w:p w14:paraId="0E08737C" w14:textId="3510E89B" w:rsidR="00441CA4" w:rsidRDefault="00134C0D" w:rsidP="00134C0D">
      <w:pPr>
        <w:pStyle w:val="HChGC"/>
      </w:pPr>
      <w:r>
        <w:lastRenderedPageBreak/>
        <w:tab/>
      </w:r>
      <w:r w:rsidR="00441CA4">
        <w:rPr>
          <w:rFonts w:hint="eastAsia"/>
        </w:rPr>
        <w:t>三</w:t>
      </w:r>
      <w:r w:rsidR="00441CA4">
        <w:rPr>
          <w:rFonts w:hint="eastAsia"/>
        </w:rPr>
        <w:t>.</w:t>
      </w:r>
      <w:r w:rsidR="00441CA4">
        <w:rPr>
          <w:rFonts w:hint="eastAsia"/>
        </w:rPr>
        <w:tab/>
      </w:r>
      <w:r w:rsidR="00441CA4">
        <w:rPr>
          <w:rFonts w:hint="eastAsia"/>
        </w:rPr>
        <w:t>方法</w:t>
      </w:r>
    </w:p>
    <w:p w14:paraId="754301CF" w14:textId="64B84777" w:rsidR="00441CA4" w:rsidRDefault="00134C0D" w:rsidP="00134C0D">
      <w:pPr>
        <w:pStyle w:val="H1GC"/>
      </w:pPr>
      <w:r>
        <w:tab/>
      </w:r>
      <w:r w:rsidR="00441CA4">
        <w:rPr>
          <w:rFonts w:hint="eastAsia"/>
        </w:rPr>
        <w:t>A.</w:t>
      </w:r>
      <w:r w:rsidR="00441CA4">
        <w:rPr>
          <w:rFonts w:hint="eastAsia"/>
        </w:rPr>
        <w:tab/>
      </w:r>
      <w:r w:rsidR="00441CA4">
        <w:rPr>
          <w:rFonts w:hint="eastAsia"/>
        </w:rPr>
        <w:t>启动拟定一项一般性建议</w:t>
      </w:r>
    </w:p>
    <w:p w14:paraId="26A95105" w14:textId="77777777" w:rsidR="00441CA4" w:rsidRDefault="00441CA4" w:rsidP="00441CA4">
      <w:pPr>
        <w:pStyle w:val="SingleTxtGC"/>
      </w:pPr>
      <w:r>
        <w:rPr>
          <w:rFonts w:hint="eastAsia"/>
        </w:rPr>
        <w:t>5.</w:t>
      </w:r>
      <w:r>
        <w:rPr>
          <w:rFonts w:hint="eastAsia"/>
        </w:rPr>
        <w:tab/>
      </w:r>
      <w:r>
        <w:rPr>
          <w:rFonts w:hint="eastAsia"/>
        </w:rPr>
        <w:t>拟定一项一般性建议的提案应由委员会的一名或多名成员发起。委员会还不妨审议其他利益攸关方就可能与拟定一般性建议有关的专题提请委员会注意的建议。</w:t>
      </w:r>
    </w:p>
    <w:p w14:paraId="4895F92B" w14:textId="0A42A1E2" w:rsidR="00441CA4" w:rsidRDefault="00441CA4" w:rsidP="00441CA4">
      <w:pPr>
        <w:pStyle w:val="SingleTxtGC"/>
      </w:pPr>
      <w:r>
        <w:rPr>
          <w:rFonts w:hint="eastAsia"/>
        </w:rPr>
        <w:t>6.</w:t>
      </w:r>
      <w:r>
        <w:rPr>
          <w:rFonts w:hint="eastAsia"/>
        </w:rPr>
        <w:tab/>
      </w:r>
      <w:r>
        <w:rPr>
          <w:rFonts w:hint="eastAsia"/>
        </w:rPr>
        <w:t>在审议一项提案或拟定一般性建议的请求时，委员会应确保拟议的一般性建议至少符合以下标准之一：</w:t>
      </w:r>
      <w:r>
        <w:rPr>
          <w:rFonts w:hint="eastAsia"/>
        </w:rPr>
        <w:t>(a)</w:t>
      </w:r>
      <w:r w:rsidR="00134C0D">
        <w:t xml:space="preserve"> </w:t>
      </w:r>
      <w:r>
        <w:rPr>
          <w:rFonts w:hint="eastAsia"/>
        </w:rPr>
        <w:t>它将涵盖《公约》的一项规定或先前一般性建议尚未涵盖的专题；</w:t>
      </w:r>
      <w:r>
        <w:rPr>
          <w:rFonts w:hint="eastAsia"/>
        </w:rPr>
        <w:t>(b)</w:t>
      </w:r>
      <w:r w:rsidR="00134C0D">
        <w:t xml:space="preserve"> </w:t>
      </w:r>
      <w:r>
        <w:rPr>
          <w:rFonts w:hint="eastAsia"/>
        </w:rPr>
        <w:t>它将根据委员会关于该专题的判例的发展情况更新先前的一般性建议；</w:t>
      </w:r>
      <w:r>
        <w:rPr>
          <w:rFonts w:hint="eastAsia"/>
        </w:rPr>
        <w:t xml:space="preserve">(c) </w:t>
      </w:r>
      <w:r>
        <w:rPr>
          <w:rFonts w:hint="eastAsia"/>
        </w:rPr>
        <w:t>它将因委员会判例的发展而是必要的，或将涵盖新形式的种族歧视；和</w:t>
      </w:r>
      <w:r>
        <w:rPr>
          <w:rFonts w:hint="eastAsia"/>
        </w:rPr>
        <w:t>(</w:t>
      </w:r>
      <w:r>
        <w:rPr>
          <w:rFonts w:hint="eastAsia"/>
        </w:rPr>
        <w:t>或</w:t>
      </w:r>
      <w:r>
        <w:rPr>
          <w:rFonts w:hint="eastAsia"/>
        </w:rPr>
        <w:t>)</w:t>
      </w:r>
      <w:r w:rsidR="00134C0D">
        <w:t xml:space="preserve"> </w:t>
      </w:r>
      <w:r>
        <w:rPr>
          <w:rFonts w:hint="eastAsia"/>
        </w:rPr>
        <w:t>(d)</w:t>
      </w:r>
      <w:r w:rsidR="00134C0D">
        <w:t xml:space="preserve"> </w:t>
      </w:r>
      <w:r>
        <w:rPr>
          <w:rFonts w:hint="eastAsia"/>
        </w:rPr>
        <w:t>它将处理一个可能妨碍享有《公约》所载权利的新问题。</w:t>
      </w:r>
    </w:p>
    <w:p w14:paraId="3C84C3FB" w14:textId="77777777" w:rsidR="00441CA4" w:rsidRDefault="00441CA4" w:rsidP="00441CA4">
      <w:pPr>
        <w:pStyle w:val="SingleTxtGC"/>
      </w:pPr>
      <w:r>
        <w:rPr>
          <w:rFonts w:hint="eastAsia"/>
        </w:rPr>
        <w:t>7.</w:t>
      </w:r>
      <w:r>
        <w:rPr>
          <w:rFonts w:hint="eastAsia"/>
        </w:rPr>
        <w:tab/>
      </w:r>
      <w:r>
        <w:rPr>
          <w:rFonts w:hint="eastAsia"/>
        </w:rPr>
        <w:t>打算提议拟定一般性建议的一名或多名成员应向委员会提交其书面提案。</w:t>
      </w:r>
    </w:p>
    <w:p w14:paraId="4C5F5A76" w14:textId="77777777" w:rsidR="00441CA4" w:rsidRDefault="00441CA4" w:rsidP="00441CA4">
      <w:pPr>
        <w:pStyle w:val="SingleTxtGC"/>
      </w:pPr>
      <w:r>
        <w:rPr>
          <w:rFonts w:hint="eastAsia"/>
        </w:rPr>
        <w:t>8.</w:t>
      </w:r>
      <w:r>
        <w:rPr>
          <w:rFonts w:hint="eastAsia"/>
        </w:rPr>
        <w:tab/>
      </w:r>
      <w:r>
        <w:rPr>
          <w:rFonts w:hint="eastAsia"/>
        </w:rPr>
        <w:t>如果委员会在审议相关性和可行性后接受该提案，则提出该提案的一名或多名委员应编写并提交一份文件，供委员会下届会议审议。在文件中，一名或多名成员应解释起草拟议的一般性建议的必要性，并提供理由，也可以提供拟议的一般性建议的概要。该文件应由一名或多名成员介绍，供会议期间审议。如果委员会核准该提案，它应在下一届会议上为该一般性建议任命一名报告员。如有必要，可以指定两名报告员。</w:t>
      </w:r>
    </w:p>
    <w:p w14:paraId="011E3863" w14:textId="77777777" w:rsidR="00441CA4" w:rsidRDefault="00441CA4" w:rsidP="00441CA4">
      <w:pPr>
        <w:pStyle w:val="SingleTxtGC"/>
      </w:pPr>
      <w:r>
        <w:rPr>
          <w:rFonts w:hint="eastAsia"/>
        </w:rPr>
        <w:t>9.</w:t>
      </w:r>
      <w:r>
        <w:rPr>
          <w:rFonts w:hint="eastAsia"/>
        </w:rPr>
        <w:tab/>
      </w:r>
      <w:r>
        <w:rPr>
          <w:rFonts w:hint="eastAsia"/>
        </w:rPr>
        <w:t>关于该一般性建议的报告员的作用应包括领导委员会关于该一般性建议的工作，筹备关于该专题和相关材料的一般性讨论日；酌情与各利益攸关方磋商；并在这一进程的不同阶段编写草案，供委员会讨论、批准或通过。委员会在任命一般性建议报告员时，可酌情考虑语言技能。</w:t>
      </w:r>
    </w:p>
    <w:p w14:paraId="7F65E76E" w14:textId="1F28DAF7" w:rsidR="00441CA4" w:rsidRDefault="00C93186" w:rsidP="00C93186">
      <w:pPr>
        <w:pStyle w:val="H1GC"/>
      </w:pPr>
      <w:r>
        <w:rPr>
          <w:rFonts w:hint="eastAsia"/>
        </w:rPr>
        <w:tab/>
      </w:r>
      <w:r w:rsidR="00441CA4">
        <w:rPr>
          <w:rFonts w:hint="eastAsia"/>
        </w:rPr>
        <w:t>B.</w:t>
      </w:r>
      <w:r w:rsidR="00441CA4">
        <w:rPr>
          <w:rFonts w:hint="eastAsia"/>
        </w:rPr>
        <w:tab/>
      </w:r>
      <w:r w:rsidR="00441CA4">
        <w:rPr>
          <w:rFonts w:hint="eastAsia"/>
        </w:rPr>
        <w:t>一般性讨论日</w:t>
      </w:r>
    </w:p>
    <w:p w14:paraId="036C7362" w14:textId="77777777" w:rsidR="00441CA4" w:rsidRDefault="00441CA4" w:rsidP="00441CA4">
      <w:pPr>
        <w:pStyle w:val="SingleTxtGC"/>
      </w:pPr>
      <w:r>
        <w:rPr>
          <w:rFonts w:hint="eastAsia"/>
        </w:rPr>
        <w:t>10.</w:t>
      </w:r>
      <w:r>
        <w:rPr>
          <w:rFonts w:hint="eastAsia"/>
        </w:rPr>
        <w:tab/>
      </w:r>
      <w:r>
        <w:rPr>
          <w:rFonts w:hint="eastAsia"/>
        </w:rPr>
        <w:t>按照惯例，委员会在接受一般性建议提案后的届会上，应就有关专题举行半天或一天的一般性讨论。一般性讨论日的目的包括提高各利益攸关方的认识，听取他们的意见，并接受他们的初步意见。委员会可酌情邀请</w:t>
      </w:r>
      <w:proofErr w:type="gramStart"/>
      <w:r>
        <w:rPr>
          <w:rFonts w:hint="eastAsia"/>
        </w:rPr>
        <w:t>下列利益</w:t>
      </w:r>
      <w:proofErr w:type="gramEnd"/>
      <w:r>
        <w:rPr>
          <w:rFonts w:hint="eastAsia"/>
        </w:rPr>
        <w:t>攸关方参加：缔约国、联合国实体、区域机制、国家人权机构、民间社会组织，特别是非政府组织和学术界。可根据《工商企业与人权指导原则》或与该专题有关的其他因素，邀请或咨询其他私人行为者。</w:t>
      </w:r>
    </w:p>
    <w:p w14:paraId="72931E63" w14:textId="7D6508D3" w:rsidR="00441CA4" w:rsidRDefault="00C93186" w:rsidP="00C93186">
      <w:pPr>
        <w:pStyle w:val="H1GC"/>
      </w:pPr>
      <w:r>
        <w:tab/>
      </w:r>
      <w:r w:rsidR="00441CA4">
        <w:rPr>
          <w:rFonts w:hint="eastAsia"/>
        </w:rPr>
        <w:t>C.</w:t>
      </w:r>
      <w:r w:rsidR="00441CA4">
        <w:rPr>
          <w:rFonts w:hint="eastAsia"/>
        </w:rPr>
        <w:tab/>
      </w:r>
      <w:r w:rsidR="00441CA4">
        <w:rPr>
          <w:rFonts w:hint="eastAsia"/>
        </w:rPr>
        <w:t>报告员关于一般性建议的初稿及其一读</w:t>
      </w:r>
    </w:p>
    <w:p w14:paraId="1101A71E" w14:textId="77777777" w:rsidR="00441CA4" w:rsidRDefault="00441CA4" w:rsidP="00441CA4">
      <w:pPr>
        <w:pStyle w:val="SingleTxtGC"/>
      </w:pPr>
      <w:r>
        <w:rPr>
          <w:rFonts w:hint="eastAsia"/>
        </w:rPr>
        <w:t>11.</w:t>
      </w:r>
      <w:r>
        <w:rPr>
          <w:rFonts w:hint="eastAsia"/>
        </w:rPr>
        <w:tab/>
      </w:r>
      <w:r>
        <w:rPr>
          <w:rFonts w:hint="eastAsia"/>
        </w:rPr>
        <w:t>在举行一般性讨论日的届会之后的届会上，报告员应向委员会提交一般性建议初稿。在第一份草案中，报告员应就一般性建议草案的主要部分准备提纲和进行拟订。</w:t>
      </w:r>
      <w:proofErr w:type="gramStart"/>
      <w:r>
        <w:rPr>
          <w:rFonts w:hint="eastAsia"/>
        </w:rPr>
        <w:t>第一稿应在</w:t>
      </w:r>
      <w:proofErr w:type="gramEnd"/>
      <w:r>
        <w:rPr>
          <w:rFonts w:hint="eastAsia"/>
        </w:rPr>
        <w:t>本届会议之前通过秘书处转交委员会成员，以便利讨论。将请各成员在本届会议之前提出书面意见或修正案，和</w:t>
      </w:r>
      <w:r>
        <w:rPr>
          <w:rFonts w:hint="eastAsia"/>
        </w:rPr>
        <w:t>(</w:t>
      </w:r>
      <w:r>
        <w:rPr>
          <w:rFonts w:hint="eastAsia"/>
        </w:rPr>
        <w:t>或</w:t>
      </w:r>
      <w:r>
        <w:rPr>
          <w:rFonts w:hint="eastAsia"/>
        </w:rPr>
        <w:t>)</w:t>
      </w:r>
      <w:r>
        <w:rPr>
          <w:rFonts w:hint="eastAsia"/>
        </w:rPr>
        <w:t>在本届会议期间提供书面或口头意见或修正案。</w:t>
      </w:r>
    </w:p>
    <w:p w14:paraId="0774D3CA" w14:textId="77777777" w:rsidR="00441CA4" w:rsidRDefault="00441CA4" w:rsidP="00441CA4">
      <w:pPr>
        <w:pStyle w:val="SingleTxtGC"/>
      </w:pPr>
      <w:r>
        <w:rPr>
          <w:rFonts w:hint="eastAsia"/>
        </w:rPr>
        <w:t>12.</w:t>
      </w:r>
      <w:r>
        <w:rPr>
          <w:rFonts w:hint="eastAsia"/>
        </w:rPr>
        <w:tab/>
      </w:r>
      <w:r>
        <w:rPr>
          <w:rFonts w:hint="eastAsia"/>
        </w:rPr>
        <w:t>委员会应在同一届会议上逐段核准草案初稿。如果委员会无法核准初稿，应尽可能推迟核准，到同届会议晚些时候审议，或在报告员为一般性建议提交修订</w:t>
      </w:r>
      <w:r>
        <w:rPr>
          <w:rFonts w:hint="eastAsia"/>
        </w:rPr>
        <w:lastRenderedPageBreak/>
        <w:t>本之后的下一届会议上审议。草案初稿的核准应在委员会的一次非公开会议上进行。初稿一经通过，即成为委员会的草案。</w:t>
      </w:r>
    </w:p>
    <w:p w14:paraId="27ED8E1A" w14:textId="2810715A" w:rsidR="00441CA4" w:rsidRDefault="00C93186" w:rsidP="00C93186">
      <w:pPr>
        <w:pStyle w:val="H1GC"/>
      </w:pPr>
      <w:r>
        <w:tab/>
      </w:r>
      <w:r w:rsidR="00441CA4">
        <w:rPr>
          <w:rFonts w:hint="eastAsia"/>
        </w:rPr>
        <w:t>D.</w:t>
      </w:r>
      <w:r w:rsidR="00441CA4">
        <w:rPr>
          <w:rFonts w:hint="eastAsia"/>
        </w:rPr>
        <w:tab/>
      </w:r>
      <w:r w:rsidR="00441CA4">
        <w:rPr>
          <w:rFonts w:hint="eastAsia"/>
        </w:rPr>
        <w:t>征集投入</w:t>
      </w:r>
    </w:p>
    <w:p w14:paraId="5F714B3E" w14:textId="77777777" w:rsidR="00441CA4" w:rsidRDefault="00441CA4" w:rsidP="00441CA4">
      <w:pPr>
        <w:pStyle w:val="SingleTxtGC"/>
      </w:pPr>
      <w:r>
        <w:rPr>
          <w:rFonts w:hint="eastAsia"/>
        </w:rPr>
        <w:t>13.</w:t>
      </w:r>
      <w:r>
        <w:rPr>
          <w:rFonts w:hint="eastAsia"/>
        </w:rPr>
        <w:tab/>
      </w:r>
      <w:r>
        <w:rPr>
          <w:rFonts w:hint="eastAsia"/>
        </w:rPr>
        <w:t>委员会的初稿应在委员会的网页上可供查阅，同时可供查阅的还应该有，向利益攸关方的意见征集和提交这些意见的截止日期。如认为有必要，委员会可邀请对该专题具有具体专门知识的外部专家阐明该专题的具体方面。委员会还可以听取职权范围与本专题相关的联合国人权事务高级专员办事处、联合国实体或区域组织代表的意见。这些会议应该闭门举行。</w:t>
      </w:r>
    </w:p>
    <w:p w14:paraId="18607486" w14:textId="19D9565A" w:rsidR="00441CA4" w:rsidRDefault="00C93186" w:rsidP="00C93186">
      <w:pPr>
        <w:pStyle w:val="H1GC"/>
      </w:pPr>
      <w:r>
        <w:tab/>
      </w:r>
      <w:r w:rsidR="00441CA4">
        <w:rPr>
          <w:rFonts w:hint="eastAsia"/>
        </w:rPr>
        <w:t>E.</w:t>
      </w:r>
      <w:r w:rsidR="00441CA4">
        <w:rPr>
          <w:rFonts w:hint="eastAsia"/>
        </w:rPr>
        <w:tab/>
      </w:r>
      <w:r w:rsidR="00441CA4">
        <w:rPr>
          <w:rFonts w:hint="eastAsia"/>
        </w:rPr>
        <w:t>草案第二稿和二读</w:t>
      </w:r>
    </w:p>
    <w:p w14:paraId="4762FAD7" w14:textId="77777777" w:rsidR="00441CA4" w:rsidRDefault="00441CA4" w:rsidP="00441CA4">
      <w:pPr>
        <w:pStyle w:val="SingleTxtGC"/>
      </w:pPr>
      <w:r>
        <w:rPr>
          <w:rFonts w:hint="eastAsia"/>
        </w:rPr>
        <w:t>14.</w:t>
      </w:r>
      <w:r>
        <w:rPr>
          <w:rFonts w:hint="eastAsia"/>
        </w:rPr>
        <w:tab/>
      </w:r>
      <w:r>
        <w:rPr>
          <w:rFonts w:hint="eastAsia"/>
        </w:rPr>
        <w:t>利益攸关方提交的意见应旨在向委员会提供关于这一主题的更广泛的意见，包括尽可能多的相关问题，并帮助委员会相应完善一般性建议草案及其相关性。但是，委员会，特别是一般性建议报告员，对如何使用提出的意见负有唯一的责任，要考虑这些意见与主题的相关性及其对一般性建议的有用性，因为委员会的工作应首先以自身的判例和实践为基础。</w:t>
      </w:r>
    </w:p>
    <w:p w14:paraId="3B3DF2DB" w14:textId="77777777" w:rsidR="00441CA4" w:rsidRDefault="00441CA4" w:rsidP="00441CA4">
      <w:pPr>
        <w:pStyle w:val="SingleTxtGC"/>
      </w:pPr>
      <w:r>
        <w:rPr>
          <w:rFonts w:hint="eastAsia"/>
        </w:rPr>
        <w:t>15.</w:t>
      </w:r>
      <w:r>
        <w:rPr>
          <w:rFonts w:hint="eastAsia"/>
        </w:rPr>
        <w:tab/>
      </w:r>
      <w:r>
        <w:rPr>
          <w:rFonts w:hint="eastAsia"/>
        </w:rPr>
        <w:t>在批准初稿的会议之后的下一届会议上，一般性建议的报告员应提交草案第二稿，该草案的实质内容将得到更好的发展。草案</w:t>
      </w:r>
      <w:proofErr w:type="gramStart"/>
      <w:r>
        <w:rPr>
          <w:rFonts w:hint="eastAsia"/>
        </w:rPr>
        <w:t>第二稿应在</w:t>
      </w:r>
      <w:proofErr w:type="gramEnd"/>
      <w:r>
        <w:rPr>
          <w:rFonts w:hint="eastAsia"/>
        </w:rPr>
        <w:t>届会之前提供给委员会成员。委员会成员可在会议前就草案第二稿提出初步意见，和</w:t>
      </w:r>
      <w:r>
        <w:rPr>
          <w:rFonts w:hint="eastAsia"/>
        </w:rPr>
        <w:t>(</w:t>
      </w:r>
      <w:r>
        <w:rPr>
          <w:rFonts w:hint="eastAsia"/>
        </w:rPr>
        <w:t>或</w:t>
      </w:r>
      <w:r>
        <w:rPr>
          <w:rFonts w:hint="eastAsia"/>
        </w:rPr>
        <w:t>)</w:t>
      </w:r>
      <w:r>
        <w:rPr>
          <w:rFonts w:hint="eastAsia"/>
        </w:rPr>
        <w:t>在委员会全体会议审议草案期间提供书面或口头意见或修正案。</w:t>
      </w:r>
    </w:p>
    <w:p w14:paraId="529A92D9" w14:textId="77777777" w:rsidR="00441CA4" w:rsidRDefault="00441CA4" w:rsidP="00441CA4">
      <w:pPr>
        <w:pStyle w:val="SingleTxtGC"/>
      </w:pPr>
      <w:r>
        <w:rPr>
          <w:rFonts w:hint="eastAsia"/>
        </w:rPr>
        <w:t>16.</w:t>
      </w:r>
      <w:r>
        <w:rPr>
          <w:rFonts w:hint="eastAsia"/>
        </w:rPr>
        <w:tab/>
      </w:r>
      <w:r>
        <w:rPr>
          <w:rFonts w:hint="eastAsia"/>
        </w:rPr>
        <w:t>在同一届会议上，委员会应宣读报告员为一般性建议提交的草案第二稿。草案</w:t>
      </w:r>
      <w:proofErr w:type="gramStart"/>
      <w:r>
        <w:rPr>
          <w:rFonts w:hint="eastAsia"/>
        </w:rPr>
        <w:t>第二稿应在非</w:t>
      </w:r>
      <w:proofErr w:type="gramEnd"/>
      <w:r>
        <w:rPr>
          <w:rFonts w:hint="eastAsia"/>
        </w:rPr>
        <w:t>公开会议上逐段审议和批准，这一过程应允</w:t>
      </w:r>
      <w:proofErr w:type="gramStart"/>
      <w:r>
        <w:rPr>
          <w:rFonts w:hint="eastAsia"/>
        </w:rPr>
        <w:t>许审议</w:t>
      </w:r>
      <w:proofErr w:type="gramEnd"/>
      <w:r>
        <w:rPr>
          <w:rFonts w:hint="eastAsia"/>
        </w:rPr>
        <w:t>委员会成员提出的建议、评论和修正案提案。修正案应当在审议过程中讨论，并予以接受或否决。如果被接受，应列入正文。如有可能，报告员应在同一届会议上提交对草案第二稿的修订版，供委员会核准。经批准后，草案第二稿被认为获得“预先通过”，除非某些段落或问题仍在讨论中。然后，一般性建议的报告员应编写草案第三稿。</w:t>
      </w:r>
    </w:p>
    <w:p w14:paraId="0F008020" w14:textId="7890356F" w:rsidR="00441CA4" w:rsidRDefault="00B7763B" w:rsidP="00B7763B">
      <w:pPr>
        <w:pStyle w:val="H1GC"/>
      </w:pPr>
      <w:r>
        <w:tab/>
      </w:r>
      <w:r w:rsidR="00441CA4">
        <w:rPr>
          <w:rFonts w:hint="eastAsia"/>
        </w:rPr>
        <w:t>F.</w:t>
      </w:r>
      <w:r w:rsidR="00441CA4">
        <w:rPr>
          <w:rFonts w:hint="eastAsia"/>
        </w:rPr>
        <w:tab/>
      </w:r>
      <w:r w:rsidR="00441CA4">
        <w:rPr>
          <w:rFonts w:hint="eastAsia"/>
        </w:rPr>
        <w:t>草案第三稿和三读</w:t>
      </w:r>
    </w:p>
    <w:p w14:paraId="214017AE" w14:textId="77777777" w:rsidR="00441CA4" w:rsidRDefault="00441CA4" w:rsidP="00441CA4">
      <w:pPr>
        <w:pStyle w:val="SingleTxtGC"/>
      </w:pPr>
      <w:r>
        <w:rPr>
          <w:rFonts w:hint="eastAsia"/>
        </w:rPr>
        <w:t>17.</w:t>
      </w:r>
      <w:r>
        <w:rPr>
          <w:rFonts w:hint="eastAsia"/>
        </w:rPr>
        <w:tab/>
      </w:r>
      <w:r>
        <w:rPr>
          <w:rFonts w:hint="eastAsia"/>
        </w:rPr>
        <w:t>对草案第三稿的审议应在草案第二</w:t>
      </w:r>
      <w:proofErr w:type="gramStart"/>
      <w:r>
        <w:rPr>
          <w:rFonts w:hint="eastAsia"/>
        </w:rPr>
        <w:t>稿获得</w:t>
      </w:r>
      <w:proofErr w:type="gramEnd"/>
      <w:r>
        <w:rPr>
          <w:rFonts w:hint="eastAsia"/>
        </w:rPr>
        <w:t>批准后的一届会议上进行。这通常应被视为起草过程的最后阶段，除非仍有悬而未决的问题有待讨论。一般性建议报告员应在届会前提交草案第三稿，委员会成员可在届会前提供书面意见。评论和修正案也可以在全体会议期间以书面或口头形式提交。阅读应在公开会议上逐段进行。一般性建议报告员应修订经委员会修正的草案第三稿，并在届会结束前提交修订后的文本</w:t>
      </w:r>
      <w:proofErr w:type="gramStart"/>
      <w:r>
        <w:rPr>
          <w:rFonts w:hint="eastAsia"/>
        </w:rPr>
        <w:t>供最后</w:t>
      </w:r>
      <w:proofErr w:type="gramEnd"/>
      <w:r>
        <w:rPr>
          <w:rFonts w:hint="eastAsia"/>
        </w:rPr>
        <w:t>的预先通过。</w:t>
      </w:r>
    </w:p>
    <w:p w14:paraId="32D92FB3" w14:textId="4F5ECA80" w:rsidR="00441CA4" w:rsidRDefault="00B7763B" w:rsidP="00B7763B">
      <w:pPr>
        <w:pStyle w:val="H1GC"/>
      </w:pPr>
      <w:r>
        <w:tab/>
      </w:r>
      <w:r w:rsidR="00441CA4">
        <w:rPr>
          <w:rFonts w:hint="eastAsia"/>
        </w:rPr>
        <w:t>G.</w:t>
      </w:r>
      <w:r w:rsidR="00441CA4">
        <w:rPr>
          <w:rFonts w:hint="eastAsia"/>
        </w:rPr>
        <w:tab/>
      </w:r>
      <w:r w:rsidR="00441CA4">
        <w:rPr>
          <w:rFonts w:hint="eastAsia"/>
        </w:rPr>
        <w:t>四读</w:t>
      </w:r>
    </w:p>
    <w:p w14:paraId="5107B66D" w14:textId="77777777" w:rsidR="00441CA4" w:rsidRDefault="00441CA4" w:rsidP="00441CA4">
      <w:pPr>
        <w:pStyle w:val="SingleTxtGC"/>
      </w:pPr>
      <w:r>
        <w:rPr>
          <w:rFonts w:hint="eastAsia"/>
        </w:rPr>
        <w:t>18.</w:t>
      </w:r>
      <w:r>
        <w:rPr>
          <w:rFonts w:hint="eastAsia"/>
        </w:rPr>
        <w:tab/>
      </w:r>
      <w:r>
        <w:rPr>
          <w:rFonts w:hint="eastAsia"/>
        </w:rPr>
        <w:t>如果委员会认为有必要或草案</w:t>
      </w:r>
      <w:proofErr w:type="gramStart"/>
      <w:r>
        <w:rPr>
          <w:rFonts w:hint="eastAsia"/>
        </w:rPr>
        <w:t>第三稿未预先</w:t>
      </w:r>
      <w:proofErr w:type="gramEnd"/>
      <w:r>
        <w:rPr>
          <w:rFonts w:hint="eastAsia"/>
        </w:rPr>
        <w:t>通过，委员会可在下一届会议的公开会议上进行四读。这将是最后阶段，并应结束起草过程。</w:t>
      </w:r>
    </w:p>
    <w:p w14:paraId="2FEE499E" w14:textId="028B6EFD" w:rsidR="00441CA4" w:rsidRDefault="00B7763B" w:rsidP="00B7763B">
      <w:pPr>
        <w:pStyle w:val="H1GC"/>
      </w:pPr>
      <w:r>
        <w:lastRenderedPageBreak/>
        <w:tab/>
      </w:r>
      <w:r w:rsidR="00441CA4">
        <w:rPr>
          <w:rFonts w:hint="eastAsia"/>
        </w:rPr>
        <w:t>H.</w:t>
      </w:r>
      <w:r w:rsidR="00441CA4">
        <w:rPr>
          <w:rFonts w:hint="eastAsia"/>
        </w:rPr>
        <w:tab/>
      </w:r>
      <w:r w:rsidR="00441CA4">
        <w:rPr>
          <w:rFonts w:hint="eastAsia"/>
        </w:rPr>
        <w:t>最后通过</w:t>
      </w:r>
    </w:p>
    <w:p w14:paraId="638AF9F4" w14:textId="77777777" w:rsidR="00441CA4" w:rsidRDefault="00441CA4" w:rsidP="00441CA4">
      <w:pPr>
        <w:pStyle w:val="SingleTxtGC"/>
      </w:pPr>
      <w:r>
        <w:rPr>
          <w:rFonts w:hint="eastAsia"/>
        </w:rPr>
        <w:t>19.</w:t>
      </w:r>
      <w:r>
        <w:rPr>
          <w:rFonts w:hint="eastAsia"/>
        </w:rPr>
        <w:tab/>
      </w:r>
      <w:r>
        <w:rPr>
          <w:rFonts w:hint="eastAsia"/>
        </w:rPr>
        <w:t>在预先通过后，一般性建议草案应由一般性建议报告员定稿，并转交委员会秘书处，以便在最后通过之前送交翻译成委员会的三种工作语文。在起草过程最后阶段之后的届会上，委员会应公开通过一般性建议草案。一般性建议报告员应在委员会进行最后通过之前介绍草案，应逐段或整体进行。通过后，委员会应在委员会网页上提供一般性建议。</w:t>
      </w:r>
    </w:p>
    <w:p w14:paraId="65A3F163" w14:textId="77777777" w:rsidR="00441CA4" w:rsidRDefault="00441CA4" w:rsidP="00441CA4">
      <w:pPr>
        <w:pStyle w:val="SingleTxtGC"/>
      </w:pPr>
      <w:r>
        <w:rPr>
          <w:rFonts w:hint="eastAsia"/>
        </w:rPr>
        <w:t>20.</w:t>
      </w:r>
      <w:r>
        <w:rPr>
          <w:rFonts w:hint="eastAsia"/>
        </w:rPr>
        <w:tab/>
      </w:r>
      <w:r>
        <w:rPr>
          <w:rFonts w:hint="eastAsia"/>
        </w:rPr>
        <w:t>委员会应采取措施，在秘书处的支持下，通过研讨会或网络研讨会等方式，广泛推广通过的一般性建议。</w:t>
      </w:r>
    </w:p>
    <w:p w14:paraId="5D704472" w14:textId="3A2D9543" w:rsidR="00441CA4" w:rsidRDefault="00B7763B" w:rsidP="00B7763B">
      <w:pPr>
        <w:pStyle w:val="H1GC"/>
      </w:pPr>
      <w:r>
        <w:tab/>
      </w:r>
      <w:r w:rsidR="00441CA4">
        <w:rPr>
          <w:rFonts w:hint="eastAsia"/>
        </w:rPr>
        <w:t>I.</w:t>
      </w:r>
      <w:r w:rsidR="00441CA4">
        <w:rPr>
          <w:rFonts w:hint="eastAsia"/>
        </w:rPr>
        <w:tab/>
      </w:r>
      <w:r w:rsidR="00441CA4">
        <w:rPr>
          <w:rFonts w:hint="eastAsia"/>
        </w:rPr>
        <w:t>时限</w:t>
      </w:r>
    </w:p>
    <w:p w14:paraId="36FEAF51" w14:textId="77777777" w:rsidR="00441CA4" w:rsidRDefault="00441CA4" w:rsidP="00441CA4">
      <w:pPr>
        <w:pStyle w:val="SingleTxtGC"/>
      </w:pPr>
      <w:r>
        <w:rPr>
          <w:rFonts w:hint="eastAsia"/>
        </w:rPr>
        <w:t>21.</w:t>
      </w:r>
      <w:r>
        <w:rPr>
          <w:rFonts w:hint="eastAsia"/>
        </w:rPr>
        <w:tab/>
      </w:r>
      <w:r>
        <w:rPr>
          <w:rFonts w:hint="eastAsia"/>
        </w:rPr>
        <w:t>委员会应在举行一般性讨论日的届会之后的六届会议之内完成一般性建议的拟定工作。</w:t>
      </w:r>
    </w:p>
    <w:p w14:paraId="63989176" w14:textId="01C3EB69" w:rsidR="00441CA4" w:rsidRDefault="00B7763B" w:rsidP="00B7763B">
      <w:pPr>
        <w:pStyle w:val="H1GC"/>
      </w:pPr>
      <w:r>
        <w:tab/>
      </w:r>
      <w:r w:rsidR="00441CA4">
        <w:rPr>
          <w:rFonts w:hint="eastAsia"/>
        </w:rPr>
        <w:t>J.</w:t>
      </w:r>
      <w:r w:rsidR="00441CA4">
        <w:rPr>
          <w:rFonts w:hint="eastAsia"/>
        </w:rPr>
        <w:tab/>
      </w:r>
      <w:r w:rsidR="00441CA4">
        <w:rPr>
          <w:rFonts w:hint="eastAsia"/>
        </w:rPr>
        <w:t>秘书处的支持</w:t>
      </w:r>
    </w:p>
    <w:p w14:paraId="5BC085A6" w14:textId="0642A485" w:rsidR="00057191" w:rsidRDefault="00441CA4" w:rsidP="00441CA4">
      <w:pPr>
        <w:pStyle w:val="SingleTxtGC"/>
      </w:pPr>
      <w:r>
        <w:rPr>
          <w:rFonts w:hint="eastAsia"/>
        </w:rPr>
        <w:t>22.</w:t>
      </w:r>
      <w:r>
        <w:rPr>
          <w:rFonts w:hint="eastAsia"/>
        </w:rPr>
        <w:tab/>
      </w:r>
      <w:r>
        <w:rPr>
          <w:rFonts w:hint="eastAsia"/>
        </w:rPr>
        <w:t>委员会秘书处应酌情与一般性建议报告</w:t>
      </w:r>
      <w:proofErr w:type="gramStart"/>
      <w:r>
        <w:rPr>
          <w:rFonts w:hint="eastAsia"/>
        </w:rPr>
        <w:t>员密切</w:t>
      </w:r>
      <w:proofErr w:type="gramEnd"/>
      <w:r>
        <w:rPr>
          <w:rFonts w:hint="eastAsia"/>
        </w:rPr>
        <w:t>合作，向委员会提供必要的支持。</w:t>
      </w:r>
    </w:p>
    <w:p w14:paraId="45AE303F" w14:textId="467DC7FD" w:rsidR="00441CA4" w:rsidRDefault="00441CA4" w:rsidP="00441CA4">
      <w:pPr>
        <w:pStyle w:val="SingleTxtGC"/>
      </w:pPr>
    </w:p>
    <w:p w14:paraId="7C8F7EDC" w14:textId="77777777" w:rsidR="00441CA4" w:rsidRPr="002D6A9C" w:rsidRDefault="00441CA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26E0C5A" w14:textId="5794A51F" w:rsidR="00441CA4" w:rsidRDefault="00441CA4" w:rsidP="00441CA4">
      <w:pPr>
        <w:pStyle w:val="SingleTxtGC"/>
      </w:pPr>
    </w:p>
    <w:sectPr w:rsidR="00441CA4"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F970AE" w14:textId="77777777" w:rsidR="00F60E72" w:rsidRPr="000D319F" w:rsidRDefault="00F60E72" w:rsidP="000D319F">
      <w:pPr>
        <w:pStyle w:val="af0"/>
        <w:spacing w:after="240"/>
        <w:ind w:left="907"/>
        <w:rPr>
          <w:rFonts w:asciiTheme="majorBidi" w:eastAsia="宋体" w:hAnsiTheme="majorBidi" w:cstheme="majorBidi"/>
          <w:sz w:val="21"/>
          <w:szCs w:val="21"/>
          <w:lang w:val="en-US"/>
        </w:rPr>
      </w:pPr>
    </w:p>
    <w:p w14:paraId="316499E7" w14:textId="77777777" w:rsidR="00F60E72" w:rsidRPr="000D319F" w:rsidRDefault="00F60E7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EC15AC" w14:textId="77777777" w:rsidR="00F60E72" w:rsidRPr="000D319F" w:rsidRDefault="00F60E72" w:rsidP="000D319F">
      <w:pPr>
        <w:pStyle w:val="af0"/>
      </w:pPr>
    </w:p>
  </w:endnote>
  <w:endnote w:type="continuationNotice" w:id="1">
    <w:p w14:paraId="38684BAF" w14:textId="77777777" w:rsidR="00F60E72" w:rsidRDefault="00F60E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2A4A6" w14:textId="77777777" w:rsidR="00056632" w:rsidRPr="00057191" w:rsidRDefault="00057191" w:rsidP="0005719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57191">
      <w:rPr>
        <w:rStyle w:val="af2"/>
        <w:b w:val="0"/>
        <w:snapToGrid w:val="0"/>
        <w:sz w:val="16"/>
      </w:rPr>
      <w:t>GE.21</w:t>
    </w:r>
    <w:proofErr w:type="spellEnd"/>
    <w:r w:rsidRPr="00057191">
      <w:rPr>
        <w:rStyle w:val="af2"/>
        <w:b w:val="0"/>
        <w:snapToGrid w:val="0"/>
        <w:sz w:val="16"/>
      </w:rPr>
      <w:t>-12653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21268" w14:textId="77777777" w:rsidR="00056632" w:rsidRPr="00057191" w:rsidRDefault="00057191" w:rsidP="00057191">
    <w:pPr>
      <w:pStyle w:val="af0"/>
      <w:tabs>
        <w:tab w:val="clear" w:pos="431"/>
        <w:tab w:val="right" w:pos="9638"/>
      </w:tabs>
      <w:rPr>
        <w:rStyle w:val="af2"/>
      </w:rPr>
    </w:pPr>
    <w:proofErr w:type="spellStart"/>
    <w:r>
      <w:t>GE.21</w:t>
    </w:r>
    <w:proofErr w:type="spellEnd"/>
    <w:r>
      <w:t>-12653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5D955" w14:textId="00F8BCAB" w:rsidR="00056632" w:rsidRPr="00487939" w:rsidRDefault="00057191"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1B64B0" wp14:editId="35F2616B">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-12653</w:t>
    </w:r>
    <w:r w:rsidR="00731A42" w:rsidRPr="00EE277A">
      <w:rPr>
        <w:sz w:val="20"/>
        <w:lang w:eastAsia="zh-CN"/>
      </w:rPr>
      <w:t xml:space="preserve"> (C)</w:t>
    </w:r>
    <w:r w:rsidR="006D1FBC">
      <w:rPr>
        <w:sz w:val="20"/>
        <w:lang w:eastAsia="zh-CN"/>
      </w:rPr>
      <w:tab/>
    </w:r>
    <w:r w:rsidR="001C0B68">
      <w:rPr>
        <w:sz w:val="20"/>
        <w:lang w:eastAsia="zh-CN"/>
      </w:rPr>
      <w:t>151</w:t>
    </w:r>
    <w:r w:rsidR="006D1FBC">
      <w:rPr>
        <w:sz w:val="20"/>
        <w:lang w:eastAsia="zh-CN"/>
      </w:rPr>
      <w:t>0</w:t>
    </w:r>
    <w:r w:rsidR="001635B2">
      <w:rPr>
        <w:sz w:val="20"/>
        <w:lang w:eastAsia="zh-CN"/>
      </w:rPr>
      <w:t>2</w:t>
    </w:r>
    <w:r w:rsidR="0007509A">
      <w:rPr>
        <w:rFonts w:asciiTheme="majorBidi" w:eastAsiaTheme="minorEastAsia" w:hAnsiTheme="majorBidi" w:cstheme="majorBidi"/>
        <w:sz w:val="20"/>
      </w:rPr>
      <w:t>1</w:t>
    </w:r>
    <w:r w:rsidR="00731A42">
      <w:rPr>
        <w:sz w:val="20"/>
        <w:lang w:eastAsia="zh-CN"/>
      </w:rPr>
      <w:tab/>
    </w:r>
    <w:r w:rsidR="001C0B68">
      <w:rPr>
        <w:sz w:val="20"/>
        <w:lang w:eastAsia="zh-CN"/>
      </w:rPr>
      <w:t>221</w:t>
    </w:r>
    <w:r w:rsidR="00731A42">
      <w:rPr>
        <w:sz w:val="20"/>
        <w:lang w:eastAsia="zh-CN"/>
      </w:rPr>
      <w:t>0</w:t>
    </w:r>
    <w:r w:rsidR="001635B2">
      <w:rPr>
        <w:sz w:val="20"/>
        <w:lang w:eastAsia="zh-CN"/>
      </w:rPr>
      <w:t>2</w:t>
    </w:r>
    <w:r w:rsidR="0007509A">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2E902987" wp14:editId="6B95F83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69FB7" w14:textId="77777777" w:rsidR="00F60E72" w:rsidRPr="000157B1" w:rsidRDefault="00F60E7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5155938" w14:textId="77777777" w:rsidR="00F60E72" w:rsidRPr="000157B1" w:rsidRDefault="00F60E7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04F058E" w14:textId="77777777" w:rsidR="00F60E72" w:rsidRDefault="00F60E72"/>
  </w:footnote>
  <w:footnote w:id="2">
    <w:p w14:paraId="37520C55" w14:textId="3CE6067F" w:rsidR="0067477A" w:rsidRDefault="0067477A" w:rsidP="0067477A">
      <w:pPr>
        <w:pStyle w:val="a6"/>
        <w:tabs>
          <w:tab w:val="clear" w:pos="1021"/>
          <w:tab w:val="right" w:pos="1020"/>
        </w:tabs>
      </w:pPr>
      <w:r w:rsidRPr="0067477A">
        <w:rPr>
          <w:rStyle w:val="a8"/>
          <w:rFonts w:eastAsia="宋体"/>
          <w:vertAlign w:val="baseline"/>
        </w:rPr>
        <w:tab/>
        <w:t>*</w:t>
      </w:r>
      <w:r>
        <w:tab/>
      </w:r>
      <w:r w:rsidRPr="0067477A">
        <w:rPr>
          <w:rFonts w:hint="eastAsia"/>
        </w:rPr>
        <w:t>委员会第</w:t>
      </w:r>
      <w:r w:rsidRPr="0067477A">
        <w:rPr>
          <w:rFonts w:hint="eastAsia"/>
        </w:rPr>
        <w:t>104</w:t>
      </w:r>
      <w:r w:rsidRPr="0067477A">
        <w:rPr>
          <w:rFonts w:hint="eastAsia"/>
        </w:rPr>
        <w:t>届会议</w:t>
      </w:r>
      <w:r w:rsidRPr="0067477A">
        <w:rPr>
          <w:rFonts w:hint="eastAsia"/>
        </w:rPr>
        <w:t>(2021</w:t>
      </w:r>
      <w:r w:rsidRPr="0067477A">
        <w:rPr>
          <w:rFonts w:hint="eastAsia"/>
        </w:rPr>
        <w:t>年</w:t>
      </w:r>
      <w:r w:rsidRPr="0067477A">
        <w:rPr>
          <w:rFonts w:hint="eastAsia"/>
        </w:rPr>
        <w:t>8</w:t>
      </w:r>
      <w:r w:rsidRPr="0067477A">
        <w:rPr>
          <w:rFonts w:hint="eastAsia"/>
        </w:rPr>
        <w:t>月</w:t>
      </w:r>
      <w:r w:rsidRPr="0067477A">
        <w:rPr>
          <w:rFonts w:hint="eastAsia"/>
        </w:rPr>
        <w:t>9</w:t>
      </w:r>
      <w:r w:rsidRPr="0067477A">
        <w:rPr>
          <w:rFonts w:hint="eastAsia"/>
        </w:rPr>
        <w:t>日至</w:t>
      </w:r>
      <w:r w:rsidRPr="0067477A">
        <w:rPr>
          <w:rFonts w:hint="eastAsia"/>
        </w:rPr>
        <w:t>25</w:t>
      </w:r>
      <w:r w:rsidRPr="0067477A">
        <w:rPr>
          <w:rFonts w:hint="eastAsia"/>
        </w:rPr>
        <w:t>日</w:t>
      </w:r>
      <w:r w:rsidRPr="0067477A">
        <w:rPr>
          <w:rFonts w:hint="eastAsia"/>
        </w:rPr>
        <w:t>)</w:t>
      </w:r>
      <w:r w:rsidRPr="0067477A">
        <w:rPr>
          <w:rFonts w:hint="eastAsia"/>
        </w:rPr>
        <w:t>通过。</w:t>
      </w:r>
    </w:p>
  </w:footnote>
  <w:footnote w:id="3">
    <w:p w14:paraId="0A23A1ED" w14:textId="47D217CC" w:rsidR="00441CA4" w:rsidRDefault="00441CA4">
      <w:pPr>
        <w:pStyle w:val="a6"/>
      </w:pPr>
      <w:r>
        <w:tab/>
      </w:r>
      <w:r>
        <w:rPr>
          <w:rStyle w:val="a8"/>
          <w:rFonts w:eastAsia="宋体"/>
        </w:rPr>
        <w:footnoteRef/>
      </w:r>
      <w:r>
        <w:tab/>
      </w:r>
      <w:r w:rsidRPr="00441CA4">
        <w:rPr>
          <w:rFonts w:hint="eastAsia"/>
        </w:rPr>
        <w:t>这一做法始于委员会第五届会议</w:t>
      </w:r>
      <w:r w:rsidRPr="00441CA4">
        <w:rPr>
          <w:rFonts w:hint="eastAsia"/>
        </w:rPr>
        <w:t>(</w:t>
      </w:r>
      <w:r w:rsidRPr="00441CA4">
        <w:rPr>
          <w:rFonts w:hint="eastAsia"/>
        </w:rPr>
        <w:t>见</w:t>
      </w:r>
      <w:r w:rsidRPr="00441CA4">
        <w:rPr>
          <w:rFonts w:hint="eastAsia"/>
        </w:rPr>
        <w:t>A/8718)</w:t>
      </w:r>
      <w:r w:rsidRPr="00441CA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C77FA" w14:textId="77777777" w:rsidR="00056632" w:rsidRDefault="00057191" w:rsidP="00057191">
    <w:pPr>
      <w:pStyle w:val="af3"/>
    </w:pPr>
    <w:proofErr w:type="spellStart"/>
    <w:r>
      <w:t>CERD</w:t>
    </w:r>
    <w:proofErr w:type="spellEnd"/>
    <w:r>
      <w:t>/C/504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AB167" w14:textId="77777777" w:rsidR="00056632" w:rsidRPr="00202A30" w:rsidRDefault="00057191" w:rsidP="00057191">
    <w:pPr>
      <w:pStyle w:val="af3"/>
      <w:jc w:val="right"/>
    </w:pPr>
    <w:proofErr w:type="spellStart"/>
    <w:r>
      <w:t>CERD</w:t>
    </w:r>
    <w:proofErr w:type="spellEnd"/>
    <w:r>
      <w:t>/C/504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E72"/>
    <w:rsid w:val="00011483"/>
    <w:rsid w:val="000152A7"/>
    <w:rsid w:val="00057191"/>
    <w:rsid w:val="000735AD"/>
    <w:rsid w:val="0007509A"/>
    <w:rsid w:val="000D319F"/>
    <w:rsid w:val="000E4D0E"/>
    <w:rsid w:val="001110C9"/>
    <w:rsid w:val="00134C0D"/>
    <w:rsid w:val="00144B69"/>
    <w:rsid w:val="00153E86"/>
    <w:rsid w:val="001635B2"/>
    <w:rsid w:val="001B1BD1"/>
    <w:rsid w:val="001C0B68"/>
    <w:rsid w:val="001C3EF2"/>
    <w:rsid w:val="001D17F6"/>
    <w:rsid w:val="00204B42"/>
    <w:rsid w:val="0021248C"/>
    <w:rsid w:val="0021265F"/>
    <w:rsid w:val="002231C3"/>
    <w:rsid w:val="0024417F"/>
    <w:rsid w:val="00250F8D"/>
    <w:rsid w:val="0025129E"/>
    <w:rsid w:val="002D5B34"/>
    <w:rsid w:val="002E1C97"/>
    <w:rsid w:val="002E742B"/>
    <w:rsid w:val="002F5834"/>
    <w:rsid w:val="003006AB"/>
    <w:rsid w:val="00326EBF"/>
    <w:rsid w:val="00327FE4"/>
    <w:rsid w:val="003C2455"/>
    <w:rsid w:val="003D5050"/>
    <w:rsid w:val="00427F63"/>
    <w:rsid w:val="00434D38"/>
    <w:rsid w:val="00441CA4"/>
    <w:rsid w:val="00494EB8"/>
    <w:rsid w:val="004B6B8B"/>
    <w:rsid w:val="004C4A0A"/>
    <w:rsid w:val="00501220"/>
    <w:rsid w:val="0050403D"/>
    <w:rsid w:val="00531F42"/>
    <w:rsid w:val="005E403A"/>
    <w:rsid w:val="005F5348"/>
    <w:rsid w:val="00644081"/>
    <w:rsid w:val="006621F5"/>
    <w:rsid w:val="0067477A"/>
    <w:rsid w:val="0067651B"/>
    <w:rsid w:val="00680656"/>
    <w:rsid w:val="00684327"/>
    <w:rsid w:val="006B1119"/>
    <w:rsid w:val="006B5316"/>
    <w:rsid w:val="006D1FBC"/>
    <w:rsid w:val="006E3E46"/>
    <w:rsid w:val="006E71B1"/>
    <w:rsid w:val="006F1404"/>
    <w:rsid w:val="006F3BEF"/>
    <w:rsid w:val="006F7E63"/>
    <w:rsid w:val="0070593B"/>
    <w:rsid w:val="00705D89"/>
    <w:rsid w:val="00731A42"/>
    <w:rsid w:val="00750947"/>
    <w:rsid w:val="00767E69"/>
    <w:rsid w:val="0077079A"/>
    <w:rsid w:val="007A5599"/>
    <w:rsid w:val="007D2CD7"/>
    <w:rsid w:val="00806D29"/>
    <w:rsid w:val="00845F45"/>
    <w:rsid w:val="00856233"/>
    <w:rsid w:val="00860F27"/>
    <w:rsid w:val="00886495"/>
    <w:rsid w:val="00897EFD"/>
    <w:rsid w:val="008B0560"/>
    <w:rsid w:val="008B2BFA"/>
    <w:rsid w:val="008C6244"/>
    <w:rsid w:val="008E158F"/>
    <w:rsid w:val="008E4D9E"/>
    <w:rsid w:val="008E6A3F"/>
    <w:rsid w:val="00901FE7"/>
    <w:rsid w:val="00936F03"/>
    <w:rsid w:val="00943B69"/>
    <w:rsid w:val="00944CB3"/>
    <w:rsid w:val="00986624"/>
    <w:rsid w:val="009B09D7"/>
    <w:rsid w:val="009D35ED"/>
    <w:rsid w:val="009D3F2F"/>
    <w:rsid w:val="009F422E"/>
    <w:rsid w:val="00A03CB6"/>
    <w:rsid w:val="00A1364C"/>
    <w:rsid w:val="00A21076"/>
    <w:rsid w:val="00A3739A"/>
    <w:rsid w:val="00A52DAF"/>
    <w:rsid w:val="00A550DA"/>
    <w:rsid w:val="00A6295D"/>
    <w:rsid w:val="00A84072"/>
    <w:rsid w:val="00AB2D1F"/>
    <w:rsid w:val="00B16570"/>
    <w:rsid w:val="00B23B03"/>
    <w:rsid w:val="00B25048"/>
    <w:rsid w:val="00B43EB7"/>
    <w:rsid w:val="00B53320"/>
    <w:rsid w:val="00B73449"/>
    <w:rsid w:val="00B7763B"/>
    <w:rsid w:val="00BC6522"/>
    <w:rsid w:val="00C121D5"/>
    <w:rsid w:val="00C17349"/>
    <w:rsid w:val="00C351AA"/>
    <w:rsid w:val="00C7253F"/>
    <w:rsid w:val="00C93186"/>
    <w:rsid w:val="00CF6941"/>
    <w:rsid w:val="00D26A05"/>
    <w:rsid w:val="00D43327"/>
    <w:rsid w:val="00D97B98"/>
    <w:rsid w:val="00DC671F"/>
    <w:rsid w:val="00DE4DA7"/>
    <w:rsid w:val="00E07C86"/>
    <w:rsid w:val="00E33B38"/>
    <w:rsid w:val="00E47FE5"/>
    <w:rsid w:val="00E574AF"/>
    <w:rsid w:val="00E74A10"/>
    <w:rsid w:val="00F24E6D"/>
    <w:rsid w:val="00F60E72"/>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A27FB9"/>
  <w15:docId w15:val="{6F8E3769-8383-4E01-840E-83F53CF0D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3067</Words>
  <Characters>3180</Characters>
  <Application>Microsoft Office Word</Application>
  <DocSecurity>0</DocSecurity>
  <Lines>123</Lines>
  <Paragraphs>44</Paragraphs>
  <ScaleCrop>false</ScaleCrop>
  <Company>DCM</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2112653</dc:subject>
  <dc:creator>Xin</dc:creator>
  <cp:keywords/>
  <dc:description/>
  <cp:lastModifiedBy>Xin Wang</cp:lastModifiedBy>
  <cp:revision>2</cp:revision>
  <cp:lastPrinted>2014-05-09T11:28:00Z</cp:lastPrinted>
  <dcterms:created xsi:type="dcterms:W3CDTF">2021-10-22T06:53:00Z</dcterms:created>
  <dcterms:modified xsi:type="dcterms:W3CDTF">2021-10-22T06:53:00Z</dcterms:modified>
</cp:coreProperties>
</file>