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84D" w:rsidRDefault="00C5184D" w:rsidP="00C5184D">
      <w:pPr>
        <w:spacing w:line="60" w:lineRule="exact"/>
        <w:rPr>
          <w:sz w:val="6"/>
          <w:lang w:val="en-US"/>
        </w:rPr>
        <w:sectPr w:rsidR="00C5184D" w:rsidSect="00C5184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54DB5" w:rsidRDefault="00054DB5" w:rsidP="00054DB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54DB5" w:rsidRDefault="00054DB5" w:rsidP="00054DB5">
      <w:pPr>
        <w:rPr>
          <w:b/>
        </w:rPr>
      </w:pPr>
      <w:r>
        <w:rPr>
          <w:b/>
        </w:rPr>
        <w:t>Тридцать седьмая сессия</w:t>
      </w:r>
    </w:p>
    <w:p w:rsidR="00054DB5" w:rsidRDefault="00054DB5" w:rsidP="00054DB5">
      <w:r>
        <w:t>15 января — 2 февраля 2007 года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Намибия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SingleTxt"/>
      </w:pPr>
      <w:r>
        <w:t>1.</w:t>
      </w:r>
      <w:r>
        <w:tab/>
        <w:t>Комитет рассмотрел объединенный второй и третий периодический до</w:t>
      </w:r>
      <w:r>
        <w:t>к</w:t>
      </w:r>
      <w:r>
        <w:t>лад Намибии (</w:t>
      </w:r>
      <w:r>
        <w:rPr>
          <w:lang w:val="en-US"/>
        </w:rPr>
        <w:t>CEDAW</w:t>
      </w:r>
      <w:r w:rsidRPr="00D122A7">
        <w:t>/</w:t>
      </w:r>
      <w:r>
        <w:rPr>
          <w:lang w:val="en-US"/>
        </w:rPr>
        <w:t>C</w:t>
      </w:r>
      <w:r w:rsidRPr="00D122A7">
        <w:t>/</w:t>
      </w:r>
      <w:r>
        <w:rPr>
          <w:lang w:val="en-US"/>
        </w:rPr>
        <w:t>NAM</w:t>
      </w:r>
      <w:r w:rsidRPr="00D122A7">
        <w:t>/2–3</w:t>
      </w:r>
      <w:r>
        <w:t>) на своих 759</w:t>
      </w:r>
      <w:r>
        <w:noBreakHyphen/>
        <w:t>м и 760</w:t>
      </w:r>
      <w:r>
        <w:noBreakHyphen/>
        <w:t>м заседаниях 17 января 2007 года (см. </w:t>
      </w:r>
      <w:r>
        <w:rPr>
          <w:lang w:val="en-US"/>
        </w:rPr>
        <w:t>CEDAW</w:t>
      </w:r>
      <w:r w:rsidRPr="00D122A7">
        <w:t>/</w:t>
      </w:r>
      <w:r>
        <w:rPr>
          <w:lang w:val="en-US"/>
        </w:rPr>
        <w:t>C</w:t>
      </w:r>
      <w:r w:rsidRPr="00D122A7">
        <w:t>/</w:t>
      </w:r>
      <w:r>
        <w:rPr>
          <w:lang w:val="en-US"/>
        </w:rPr>
        <w:t>SR</w:t>
      </w:r>
      <w:r w:rsidRPr="00D122A7">
        <w:t xml:space="preserve">.759 </w:t>
      </w:r>
      <w:r>
        <w:t xml:space="preserve">и </w:t>
      </w:r>
      <w:r w:rsidRPr="00D122A7">
        <w:t>760</w:t>
      </w:r>
      <w:r>
        <w:t>). Список тем и вопросов К</w:t>
      </w:r>
      <w:r>
        <w:t>о</w:t>
      </w:r>
      <w:r>
        <w:t>митета содержится в документе</w:t>
      </w:r>
      <w:r w:rsidRPr="00D122A7">
        <w:t xml:space="preserve"> </w:t>
      </w:r>
      <w:r>
        <w:rPr>
          <w:lang w:val="en-US"/>
        </w:rPr>
        <w:t>CEDAW</w:t>
      </w:r>
      <w:r w:rsidRPr="00D122A7">
        <w:t>/</w:t>
      </w:r>
      <w:r>
        <w:rPr>
          <w:lang w:val="en-US"/>
        </w:rPr>
        <w:t>C</w:t>
      </w:r>
      <w:r w:rsidRPr="00D122A7">
        <w:t>/</w:t>
      </w:r>
      <w:r>
        <w:rPr>
          <w:lang w:val="en-US"/>
        </w:rPr>
        <w:t>NAM</w:t>
      </w:r>
      <w:r w:rsidRPr="00D122A7">
        <w:t>/</w:t>
      </w:r>
      <w:r>
        <w:rPr>
          <w:lang w:val="en-US"/>
        </w:rPr>
        <w:t>Q</w:t>
      </w:r>
      <w:r w:rsidRPr="00D122A7">
        <w:t>/3</w:t>
      </w:r>
      <w:r>
        <w:t>, а ответы Намибии пр</w:t>
      </w:r>
      <w:r>
        <w:t>и</w:t>
      </w:r>
      <w:r>
        <w:t xml:space="preserve">водятся в документе </w:t>
      </w:r>
      <w:r>
        <w:rPr>
          <w:lang w:val="en-US"/>
        </w:rPr>
        <w:t>CEDAW</w:t>
      </w:r>
      <w:r w:rsidRPr="00D122A7">
        <w:t>/</w:t>
      </w:r>
      <w:r>
        <w:rPr>
          <w:lang w:val="en-US"/>
        </w:rPr>
        <w:t>C</w:t>
      </w:r>
      <w:r w:rsidRPr="00D122A7">
        <w:t>/</w:t>
      </w:r>
      <w:r>
        <w:rPr>
          <w:lang w:val="en-US"/>
        </w:rPr>
        <w:t>NAM</w:t>
      </w:r>
      <w:r w:rsidRPr="00D122A7">
        <w:t>/</w:t>
      </w:r>
      <w:r>
        <w:rPr>
          <w:lang w:val="en-US"/>
        </w:rPr>
        <w:t>Q</w:t>
      </w:r>
      <w:r w:rsidRPr="00D122A7">
        <w:t>/3/</w:t>
      </w:r>
      <w:r>
        <w:rPr>
          <w:lang w:val="en-US"/>
        </w:rPr>
        <w:t>Add</w:t>
      </w:r>
      <w:r w:rsidRPr="00D122A7">
        <w:t>.1</w:t>
      </w:r>
      <w:r>
        <w:t>.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объединенного второго и третьего периодического доклада, который о</w:t>
      </w:r>
      <w:r>
        <w:t>т</w:t>
      </w:r>
      <w:r>
        <w:t>вечает руководящим принципам Комитета в отношении подготовки докладов, но выражает при этом сожаление в связи с тем, что в нем нет ссылок на общие рекомендации Комитета. Комитет выражает также свою признател</w:t>
      </w:r>
      <w:r>
        <w:t>ь</w:t>
      </w:r>
      <w:r>
        <w:t>ность за устную презентацию, в ходе которой были приведены подробные сведения о последних событиях в деле осуществления Конвенции в Намибии. Он отмечает письменные ответы на список тем и вопросов, поднятых предсессионной раб</w:t>
      </w:r>
      <w:r>
        <w:t>о</w:t>
      </w:r>
      <w:r>
        <w:t>чей группой, и устные ответы на вопросы, заданные Комитетом, выражая при этом сожаление, что вопросы Комитета не раскрыты дост</w:t>
      </w:r>
      <w:r>
        <w:t>а</w:t>
      </w:r>
      <w:r>
        <w:t>точно полно.</w:t>
      </w:r>
    </w:p>
    <w:p w:rsidR="00054DB5" w:rsidRDefault="00054DB5" w:rsidP="00054DB5">
      <w:pPr>
        <w:pStyle w:val="SingleTxt"/>
      </w:pPr>
      <w:r>
        <w:t>3.</w:t>
      </w:r>
      <w:r>
        <w:tab/>
        <w:t>Комитет высоко оценивает факт направления государством-участником делегации высокого уровня во главе с министром по вопросам равноправия полов и по делам детей и выражает ей свою признательность за конструкти</w:t>
      </w:r>
      <w:r>
        <w:t>в</w:t>
      </w:r>
      <w:r>
        <w:t>ный диалог между делегацией и членами Комитета.</w:t>
      </w:r>
    </w:p>
    <w:p w:rsidR="00054DB5" w:rsidRDefault="00054DB5" w:rsidP="00054DB5">
      <w:pPr>
        <w:pStyle w:val="SingleTxt"/>
      </w:pPr>
      <w:r>
        <w:t>4.</w:t>
      </w:r>
      <w:r>
        <w:tab/>
        <w:t>Комитет с удовлетворением отмечает, что в докладе содержится ссылка на осуществление Пекинской платформы действий.</w:t>
      </w:r>
    </w:p>
    <w:p w:rsidR="00054DB5" w:rsidRDefault="00054DB5" w:rsidP="00054DB5">
      <w:pPr>
        <w:pStyle w:val="SingleTxt"/>
      </w:pPr>
      <w:r>
        <w:t>5.</w:t>
      </w:r>
      <w:r>
        <w:tab/>
        <w:t>Комитет с удовлетворением отмечает, что доклад был подготовлен в ра</w:t>
      </w:r>
      <w:r>
        <w:t>м</w:t>
      </w:r>
      <w:r>
        <w:t>ках открытого для широкого участия процесса с привлечением правительс</w:t>
      </w:r>
      <w:r>
        <w:t>т</w:t>
      </w:r>
      <w:r>
        <w:t>венных ведомств и неправительственных организаций.</w:t>
      </w:r>
    </w:p>
    <w:p w:rsidR="00054DB5" w:rsidRDefault="00054DB5" w:rsidP="00054DB5">
      <w:pPr>
        <w:pStyle w:val="SingleTxt"/>
      </w:pPr>
      <w:r>
        <w:t>6.</w:t>
      </w:r>
      <w:r>
        <w:tab/>
        <w:t>Комитет высоко оценивает тот факт, что государство-участник на раннем этапе (в мае 2000 года) ратифицировало Факультативный протокол к Конве</w:t>
      </w:r>
      <w:r>
        <w:t>н</w:t>
      </w:r>
      <w:r>
        <w:t>ции о ликвидации всех форм дискриминации в отношении женщин.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SingleTxt"/>
      </w:pPr>
      <w:r>
        <w:t>7.</w:t>
      </w:r>
      <w:r>
        <w:tab/>
        <w:t>Комитет дает высокую оценку государству-участнику за целый ряд пр</w:t>
      </w:r>
      <w:r>
        <w:t>и</w:t>
      </w:r>
      <w:r>
        <w:t>нятых в последнее время мер по проведению правовой реформы и политики в целях ликвидации дискриминации в отношении женщин и поощрения равенс</w:t>
      </w:r>
      <w:r>
        <w:t>т</w:t>
      </w:r>
      <w:r>
        <w:t>ва полов. В частности, он приветствует Закон о равенстве лиц, состоящих в браке (Закон № 1 от 1996 года), который отменяет положение о супружеских полномочиях мужа как главы семьи, ранее применявшееся в браках, заключе</w:t>
      </w:r>
      <w:r>
        <w:t>н</w:t>
      </w:r>
      <w:r>
        <w:t xml:space="preserve">ных в соответствии с гражданским правом. Закон о позитивных действиях </w:t>
      </w:r>
      <w:r w:rsidR="00643053" w:rsidRPr="00643053">
        <w:br/>
      </w:r>
      <w:r>
        <w:t>(в области занятости) (Закон № 29 от 1998 года), который поощряет расшир</w:t>
      </w:r>
      <w:r>
        <w:t>е</w:t>
      </w:r>
      <w:r>
        <w:t>ние представленности женщин в официальных труд</w:t>
      </w:r>
      <w:r>
        <w:t>о</w:t>
      </w:r>
      <w:r>
        <w:t>вых ресурсах, Закон о борьбе с изнасилованием (Закон № 8 от 2000 года), который предусматривает защиту жертв изнасилований и сексуальных домогательств и предусматривает вынесение более строгих приговоров преступникам, Закон об общинной з</w:t>
      </w:r>
      <w:r>
        <w:t>е</w:t>
      </w:r>
      <w:r>
        <w:t>мельной реформе (Закон № 5 от 2002 года), который предусматривает предо</w:t>
      </w:r>
      <w:r>
        <w:t>с</w:t>
      </w:r>
      <w:r>
        <w:t>тавление мужчинам и женщинам равных возможностей в плане получения прав на владение общинной землей, Закон об алиме</w:t>
      </w:r>
      <w:r>
        <w:t>н</w:t>
      </w:r>
      <w:r>
        <w:t>тах (Закон № 9 от 2003 года), который наделяет супругов равными правами и обязанностями в том, что касается ухода за детьми, и Закон о насилии в семье (Закон № 4 от 2004 года), который предусматривает меры по защите в случаях, связанных с насилием в семье. Он приветствует также утвержденную в 1997 году наци</w:t>
      </w:r>
      <w:r>
        <w:t>о</w:t>
      </w:r>
      <w:r>
        <w:t>нальную гендерную полит</w:t>
      </w:r>
      <w:r>
        <w:t>и</w:t>
      </w:r>
      <w:r>
        <w:t>ку, которая образует рамки и закрепляет принципы осуществления и координ</w:t>
      </w:r>
      <w:r>
        <w:t>а</w:t>
      </w:r>
      <w:r>
        <w:t xml:space="preserve">ции мероприятий по обеспечению равенства полов. </w:t>
      </w:r>
    </w:p>
    <w:p w:rsidR="00054DB5" w:rsidRDefault="00054DB5" w:rsidP="00054DB5">
      <w:pPr>
        <w:pStyle w:val="SingleTxt"/>
      </w:pPr>
      <w:r>
        <w:t>8.</w:t>
      </w:r>
      <w:r>
        <w:tab/>
        <w:t>Комитет с удовлетворением отмечает, что в 2000 году статус Департаме</w:t>
      </w:r>
      <w:r>
        <w:t>н</w:t>
      </w:r>
      <w:r>
        <w:t>та по делам женщин был повышен и он был преобразован в полноценное М</w:t>
      </w:r>
      <w:r>
        <w:t>и</w:t>
      </w:r>
      <w:r>
        <w:t xml:space="preserve">нистерство по вопросам равноправия полов и по делам детей. 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Default="00054DB5" w:rsidP="00054D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54DB5" w:rsidRPr="00D122A7" w:rsidRDefault="00054DB5" w:rsidP="00054DB5">
      <w:pPr>
        <w:pStyle w:val="SingleTxt"/>
        <w:spacing w:after="0" w:line="120" w:lineRule="exact"/>
        <w:rPr>
          <w:sz w:val="10"/>
        </w:rPr>
      </w:pPr>
    </w:p>
    <w:p w:rsidR="00054DB5" w:rsidRPr="00D122A7" w:rsidRDefault="00054DB5" w:rsidP="00054DB5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об обязательстве государства-участника систематически и неуклонно осуществлять все положения Конвенции, Комитет рассма</w:t>
      </w:r>
      <w:r>
        <w:rPr>
          <w:b/>
        </w:rPr>
        <w:t>т</w:t>
      </w:r>
      <w:r>
        <w:rPr>
          <w:b/>
        </w:rPr>
        <w:t>ривает выявленные в настоящих заключительных замечаниях пробле</w:t>
      </w:r>
      <w:r>
        <w:rPr>
          <w:b/>
        </w:rPr>
        <w:t>м</w:t>
      </w:r>
      <w:r>
        <w:rPr>
          <w:b/>
        </w:rPr>
        <w:t>ные области и рекомендации как требующие того, чтобы в период, пре</w:t>
      </w:r>
      <w:r>
        <w:rPr>
          <w:b/>
        </w:rPr>
        <w:t>д</w:t>
      </w:r>
      <w:r>
        <w:rPr>
          <w:b/>
        </w:rPr>
        <w:t>шествующий представлению следующего периодического доклада, гос</w:t>
      </w:r>
      <w:r>
        <w:rPr>
          <w:b/>
        </w:rPr>
        <w:t>у</w:t>
      </w:r>
      <w:r>
        <w:rPr>
          <w:b/>
        </w:rPr>
        <w:t>дарство-участник уделяло этому первостепенное внимание. В связи с этим Комитет призывает государство-участник сосредоточиться на этих обла</w:t>
      </w:r>
      <w:r>
        <w:rPr>
          <w:b/>
        </w:rPr>
        <w:t>с</w:t>
      </w:r>
      <w:r>
        <w:rPr>
          <w:b/>
        </w:rPr>
        <w:t>тях в рамках своей деятельности по осуществлению положений Конвенции и доложить о принятых мерах и достигнутых результатах в своем следу</w:t>
      </w:r>
      <w:r>
        <w:rPr>
          <w:b/>
        </w:rPr>
        <w:t>ю</w:t>
      </w:r>
      <w:r>
        <w:rPr>
          <w:b/>
        </w:rPr>
        <w:t>щем периодическом докладе. Он призывает государство-участник довести настоящие заключительные замечания до сведения всех соответствующих министерств и парламента, с тем чтобы обеспечить их полное осущест</w:t>
      </w:r>
      <w:r>
        <w:rPr>
          <w:b/>
        </w:rPr>
        <w:t>в</w:t>
      </w:r>
      <w:r>
        <w:rPr>
          <w:b/>
        </w:rPr>
        <w:t xml:space="preserve">ление. </w:t>
      </w:r>
    </w:p>
    <w:p w:rsidR="00054DB5" w:rsidRDefault="00054DB5" w:rsidP="00054DB5">
      <w:pPr>
        <w:pStyle w:val="SingleTxt"/>
      </w:pPr>
      <w:r>
        <w:t>10.</w:t>
      </w:r>
      <w:r>
        <w:tab/>
        <w:t>Комитет сожалеет, что в докладе нет никакой информации о существу</w:t>
      </w:r>
      <w:r>
        <w:t>ю</w:t>
      </w:r>
      <w:r>
        <w:t>щих механизмах контроля за тем влиянием, которое оказывают законы, пол</w:t>
      </w:r>
      <w:r>
        <w:t>и</w:t>
      </w:r>
      <w:r>
        <w:t>тика и программы, нацеленные на расширение прав и возможностей женщин и обеспечение равноправия полов. Сожаление Комитета вызывает также огран</w:t>
      </w:r>
      <w:r>
        <w:t>и</w:t>
      </w:r>
      <w:r>
        <w:t>ченность статистических данных с разбивкой по полу, а также этнической пр</w:t>
      </w:r>
      <w:r>
        <w:t>и</w:t>
      </w:r>
      <w:r>
        <w:t>надлежности, возрасту и городским и сельским районам, что затрудняет оценку тенденций и прогресса в изменении фактического положения женщин и в деле осуществления ими прав человека во всех областях, охватываемых Конвенц</w:t>
      </w:r>
      <w:r>
        <w:t>и</w:t>
      </w:r>
      <w:r>
        <w:t>ей. Комитет озабочен далее отсутствием информации о мерах, принятых по р</w:t>
      </w:r>
      <w:r>
        <w:t>е</w:t>
      </w:r>
      <w:r>
        <w:t>зультатам проведенного в 2001 году анализа преимуществ, недостатков, во</w:t>
      </w:r>
      <w:r>
        <w:t>з</w:t>
      </w:r>
      <w:r>
        <w:t>можностей и угроз в целях выявления природы и уровня существующего п</w:t>
      </w:r>
      <w:r>
        <w:t>о</w:t>
      </w:r>
      <w:r>
        <w:t>тенциала в области эффективной реализации в государстве-участнике страт</w:t>
      </w:r>
      <w:r>
        <w:t>е</w:t>
      </w:r>
      <w:r>
        <w:t xml:space="preserve">гии учета гендерной проблематики. </w:t>
      </w:r>
    </w:p>
    <w:p w:rsidR="00054DB5" w:rsidRDefault="00054DB5" w:rsidP="00054DB5">
      <w:pPr>
        <w:pStyle w:val="SingleTxt"/>
        <w:rPr>
          <w:b/>
        </w:rPr>
      </w:pPr>
      <w:r>
        <w:t>11.</w:t>
      </w:r>
      <w:r>
        <w:tab/>
      </w:r>
      <w:r w:rsidRPr="00AE2529">
        <w:rPr>
          <w:b/>
        </w:rPr>
        <w:t>Комитет</w:t>
      </w:r>
      <w:r>
        <w:rPr>
          <w:b/>
        </w:rPr>
        <w:t xml:space="preserve"> призывает государство-участник улучшить сбор данных по всем областям, охватываемым Конвенцией, с разбивкой по полу, а также по этнической принадлежности, возрасту и городским и сельским ра</w:t>
      </w:r>
      <w:r>
        <w:rPr>
          <w:b/>
        </w:rPr>
        <w:t>й</w:t>
      </w:r>
      <w:r>
        <w:rPr>
          <w:b/>
        </w:rPr>
        <w:t>онам, где это необходимо, в целях оценки фактического положения же</w:t>
      </w:r>
      <w:r>
        <w:rPr>
          <w:b/>
        </w:rPr>
        <w:t>н</w:t>
      </w:r>
      <w:r>
        <w:rPr>
          <w:b/>
        </w:rPr>
        <w:t>щин и прогресса в осуществлении ими прав человека и отслеживания складывающихся со временем тенденций. Он также призывает государс</w:t>
      </w:r>
      <w:r>
        <w:rPr>
          <w:b/>
        </w:rPr>
        <w:t>т</w:t>
      </w:r>
      <w:r>
        <w:rPr>
          <w:b/>
        </w:rPr>
        <w:t>во-участник контролировать — с помощью поддающихся оценке показ</w:t>
      </w:r>
      <w:r>
        <w:rPr>
          <w:b/>
        </w:rPr>
        <w:t>а</w:t>
      </w:r>
      <w:r>
        <w:rPr>
          <w:b/>
        </w:rPr>
        <w:t>телей — влияние, оказываемое законами, политикой и программами, и оценивать прогресс, достигнутый в деле обеспечения того, чтобы у же</w:t>
      </w:r>
      <w:r>
        <w:rPr>
          <w:b/>
        </w:rPr>
        <w:t>н</w:t>
      </w:r>
      <w:r>
        <w:rPr>
          <w:b/>
        </w:rPr>
        <w:t>щин де-факто были равные права. Он призывает государство-участник использовать данные и показатели при разработке законов, политики и программ в целях эффективного осуществления Конвенции. Комитет пр</w:t>
      </w:r>
      <w:r>
        <w:rPr>
          <w:b/>
        </w:rPr>
        <w:t>о</w:t>
      </w:r>
      <w:r>
        <w:rPr>
          <w:b/>
        </w:rPr>
        <w:t>сит государство-участник включить в его следующий доклад такие стат</w:t>
      </w:r>
      <w:r>
        <w:rPr>
          <w:b/>
        </w:rPr>
        <w:t>и</w:t>
      </w:r>
      <w:r>
        <w:rPr>
          <w:b/>
        </w:rPr>
        <w:t>стические данные и аналитические сведения. Комитет призывает далее государство-участник предпринять шаги по использованию результатов анализа преимуществ, недостатков, возможностей и угроз для обеспечения эффективного и систематического использования стратегии учета генде</w:t>
      </w:r>
      <w:r>
        <w:rPr>
          <w:b/>
        </w:rPr>
        <w:t>р</w:t>
      </w:r>
      <w:r>
        <w:rPr>
          <w:b/>
        </w:rPr>
        <w:t>ного фактора в программах и политике государства-участника.</w:t>
      </w:r>
    </w:p>
    <w:p w:rsidR="00054DB5" w:rsidRDefault="00054DB5" w:rsidP="00054DB5">
      <w:pPr>
        <w:pStyle w:val="SingleTxt"/>
      </w:pPr>
      <w:r>
        <w:t>12.</w:t>
      </w:r>
      <w:r>
        <w:tab/>
        <w:t>Комитет озабочен тем, что положения Конвенции, Факультативного пр</w:t>
      </w:r>
      <w:r>
        <w:t>о</w:t>
      </w:r>
      <w:r>
        <w:t>токола и общих рекомендаций Комитета недостаточно хорошо известны, в том числе судьям, адвокатам и прокурорам и самим женщинам, о чем свидетельс</w:t>
      </w:r>
      <w:r>
        <w:t>т</w:t>
      </w:r>
      <w:r>
        <w:t>вует отсутствие каких-либо судебных решений, в которых содержалась бы ссылка на Конвенцию.</w:t>
      </w:r>
    </w:p>
    <w:p w:rsidR="00054DB5" w:rsidRDefault="00054DB5" w:rsidP="00054DB5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 принять меры по распр</w:t>
      </w:r>
      <w:r>
        <w:rPr>
          <w:b/>
        </w:rPr>
        <w:t>о</w:t>
      </w:r>
      <w:r>
        <w:rPr>
          <w:b/>
        </w:rPr>
        <w:t>странению информации о Конвенции, процедурах, предусмотренных Ф</w:t>
      </w:r>
      <w:r>
        <w:rPr>
          <w:b/>
        </w:rPr>
        <w:t>а</w:t>
      </w:r>
      <w:r>
        <w:rPr>
          <w:b/>
        </w:rPr>
        <w:t>культативным протоколом, и общих рекомендациях Комитета и осущес</w:t>
      </w:r>
      <w:r>
        <w:rPr>
          <w:b/>
        </w:rPr>
        <w:t>т</w:t>
      </w:r>
      <w:r>
        <w:rPr>
          <w:b/>
        </w:rPr>
        <w:t>вить программы для прокуроров, судей, омбудсменов и адвокатов, кот</w:t>
      </w:r>
      <w:r>
        <w:rPr>
          <w:b/>
        </w:rPr>
        <w:t>о</w:t>
      </w:r>
      <w:r>
        <w:rPr>
          <w:b/>
        </w:rPr>
        <w:t>рые охватывали бы все соответствующие аспекты Конвенции и Факул</w:t>
      </w:r>
      <w:r>
        <w:rPr>
          <w:b/>
        </w:rPr>
        <w:t>ь</w:t>
      </w:r>
      <w:r>
        <w:rPr>
          <w:b/>
        </w:rPr>
        <w:t>тативного протокола. Он рекомендует также проводить регулярные ка</w:t>
      </w:r>
      <w:r>
        <w:rPr>
          <w:b/>
        </w:rPr>
        <w:t>м</w:t>
      </w:r>
      <w:r>
        <w:rPr>
          <w:b/>
        </w:rPr>
        <w:t>пании по повышению уровня информированности и юридической грамо</w:t>
      </w:r>
      <w:r>
        <w:rPr>
          <w:b/>
        </w:rPr>
        <w:t>т</w:t>
      </w:r>
      <w:r>
        <w:rPr>
          <w:b/>
        </w:rPr>
        <w:t>ности в интересах женщин, включая сельских женщин, а также неправ</w:t>
      </w:r>
      <w:r>
        <w:rPr>
          <w:b/>
        </w:rPr>
        <w:t>и</w:t>
      </w:r>
      <w:r>
        <w:rPr>
          <w:b/>
        </w:rPr>
        <w:t>тельственных организаций, занимающихся женскими вопросами, в целях поощрения женщин к использованию существующих процедур и средств защиты от нарушения их прав по Конвенции и предоставления им для этого соответствующих возможностей.</w:t>
      </w:r>
    </w:p>
    <w:p w:rsidR="00054DB5" w:rsidRDefault="00054DB5" w:rsidP="00054DB5">
      <w:pPr>
        <w:pStyle w:val="SingleTxt"/>
      </w:pPr>
      <w:r>
        <w:t>14.</w:t>
      </w:r>
      <w:r>
        <w:tab/>
        <w:t>Приветствуя принятие Закона о позитивных действиях (в области занят</w:t>
      </w:r>
      <w:r>
        <w:t>о</w:t>
      </w:r>
      <w:r>
        <w:t>сти) (Закон № 29 от 1998 года) для поощрения увеличения представленности женщин в составе рабочей силы и Закона о местных органах власти (З</w:t>
      </w:r>
      <w:r>
        <w:t>а</w:t>
      </w:r>
      <w:r>
        <w:t>кон № 23 от 1992 года) для обеспечения расширения представленности же</w:t>
      </w:r>
      <w:r>
        <w:t>н</w:t>
      </w:r>
      <w:r>
        <w:t>щин в процессе принятия решений, Комитет выражает озабоченность по пов</w:t>
      </w:r>
      <w:r>
        <w:t>о</w:t>
      </w:r>
      <w:r>
        <w:t>ду того, что эти временные специальные меры ограничиваются сферами зан</w:t>
      </w:r>
      <w:r>
        <w:t>я</w:t>
      </w:r>
      <w:r>
        <w:t>тости и политической представленности женщин на местном уровне.</w:t>
      </w:r>
    </w:p>
    <w:p w:rsidR="00054DB5" w:rsidRDefault="00054DB5" w:rsidP="00054DB5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использовать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25 во всех соответствующих областях политической, экономической, общественной и культурной жизни в целях ускорения прогресса в деле обеспечения фактического равенства между мужчинами и женщинами.</w:t>
      </w:r>
    </w:p>
    <w:p w:rsidR="00054DB5" w:rsidRDefault="00054DB5" w:rsidP="00054DB5">
      <w:pPr>
        <w:pStyle w:val="SingleTxt"/>
      </w:pPr>
      <w:r>
        <w:t>16.</w:t>
      </w:r>
      <w:r>
        <w:tab/>
        <w:t>Комитет выражает озабоченность по поводу сохранения укоренившихся патриархальных взглядов и стереотипов в отношении роли и обязанностей мужчин и женщин в семье и в обществе. Комитет озабочен также тем, что З</w:t>
      </w:r>
      <w:r>
        <w:t>а</w:t>
      </w:r>
      <w:r>
        <w:t>кон о традиционных органах власти (Закон № 25 от 2000 года), который над</w:t>
      </w:r>
      <w:r>
        <w:t>е</w:t>
      </w:r>
      <w:r>
        <w:t>ляет традиционные органы власти правом контролировать и обеспечивать с</w:t>
      </w:r>
      <w:r>
        <w:t>о</w:t>
      </w:r>
      <w:r>
        <w:t>блюдение обычного права, может оказывать отрицательное влияние на женщин в тех случаях, когда такие законы закрепляют применение обычаев и культу</w:t>
      </w:r>
      <w:r>
        <w:t>р</w:t>
      </w:r>
      <w:r>
        <w:t>ной и традиционной практики, которые наносят ущерб женщинам и предста</w:t>
      </w:r>
      <w:r>
        <w:t>в</w:t>
      </w:r>
      <w:r>
        <w:t>ляют собой дискриминацию.</w:t>
      </w:r>
    </w:p>
    <w:p w:rsidR="00054DB5" w:rsidRDefault="00054DB5" w:rsidP="00054DB5">
      <w:pPr>
        <w:pStyle w:val="SingleTxt"/>
      </w:pPr>
      <w:r>
        <w:t>17.</w:t>
      </w:r>
      <w:r>
        <w:tab/>
      </w:r>
      <w:r>
        <w:rPr>
          <w:b/>
        </w:rPr>
        <w:t>Комитет призывает государство-участник принять меры по измен</w:t>
      </w:r>
      <w:r>
        <w:rPr>
          <w:b/>
        </w:rPr>
        <w:t>е</w:t>
      </w:r>
      <w:r>
        <w:rPr>
          <w:b/>
        </w:rPr>
        <w:t>нию широко распространенных стереотипных представлений о роли му</w:t>
      </w:r>
      <w:r>
        <w:rPr>
          <w:b/>
        </w:rPr>
        <w:t>ж</w:t>
      </w:r>
      <w:r>
        <w:rPr>
          <w:b/>
        </w:rPr>
        <w:t>чин и женщин. Такие усилия должны включать в себя проведение всеоб</w:t>
      </w:r>
      <w:r>
        <w:rPr>
          <w:b/>
        </w:rPr>
        <w:t>ъ</w:t>
      </w:r>
      <w:r>
        <w:rPr>
          <w:b/>
        </w:rPr>
        <w:t>емлющих кампаний по повышению уровня информированности и пр</w:t>
      </w:r>
      <w:r>
        <w:rPr>
          <w:b/>
        </w:rPr>
        <w:t>о</w:t>
      </w:r>
      <w:r>
        <w:rPr>
          <w:b/>
        </w:rPr>
        <w:t>свещению, которые нацелены на женщин и мужчин и девочек и мальчиков в целях устранения стереотипов, связанных с традиционными гендерн</w:t>
      </w:r>
      <w:r>
        <w:rPr>
          <w:b/>
        </w:rPr>
        <w:t>ы</w:t>
      </w:r>
      <w:r>
        <w:rPr>
          <w:b/>
        </w:rPr>
        <w:t>ми ролями в семье и обществе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5(а) Ко</w:t>
      </w:r>
      <w:r>
        <w:rPr>
          <w:b/>
        </w:rPr>
        <w:t>н</w:t>
      </w:r>
      <w:r>
        <w:rPr>
          <w:b/>
        </w:rPr>
        <w:t>венции. Комитет настоятельно призывает государство-участник вним</w:t>
      </w:r>
      <w:r>
        <w:rPr>
          <w:b/>
        </w:rPr>
        <w:t>а</w:t>
      </w:r>
      <w:r>
        <w:rPr>
          <w:b/>
        </w:rPr>
        <w:t>тельно отслеживать влияние этих мер и доложить о достигнутых резул</w:t>
      </w:r>
      <w:r>
        <w:rPr>
          <w:b/>
        </w:rPr>
        <w:t>ь</w:t>
      </w:r>
      <w:r>
        <w:rPr>
          <w:b/>
        </w:rPr>
        <w:t>татах в его следующем периодическом докладе. Комитет призывает также государство-участник изучить последствия осуществления Закона о тр</w:t>
      </w:r>
      <w:r>
        <w:rPr>
          <w:b/>
        </w:rPr>
        <w:t>а</w:t>
      </w:r>
      <w:r>
        <w:rPr>
          <w:b/>
        </w:rPr>
        <w:t>диционных органах власти (Закон № 25 от 2000 года) и Закона об общи</w:t>
      </w:r>
      <w:r>
        <w:rPr>
          <w:b/>
        </w:rPr>
        <w:t>н</w:t>
      </w:r>
      <w:r>
        <w:rPr>
          <w:b/>
        </w:rPr>
        <w:t xml:space="preserve">ных судах (от октября 2003 года) в целях обеспечения отказа от обычаев и культурной и традиционной практики, которые наносят ущерб женщинам и представляют собой дискриминацию. </w:t>
      </w:r>
    </w:p>
    <w:p w:rsidR="00054DB5" w:rsidRDefault="00054DB5" w:rsidP="00054DB5">
      <w:pPr>
        <w:pStyle w:val="SingleTxt"/>
      </w:pPr>
      <w:r>
        <w:t>18.</w:t>
      </w:r>
      <w:r>
        <w:tab/>
        <w:t>Отмечая различные правовые и иные инициативы, с которыми выступило государство-участник в целях решения проблемы насилия в отношении же</w:t>
      </w:r>
      <w:r>
        <w:t>н</w:t>
      </w:r>
      <w:r>
        <w:t>щин, Комитет выражает озабоченность тем, что насилие в отношении женщин остается серьезной проблемой. Комитет обеспокоен также тем, что не были предоставлены статистические данные и сведения для оценки влияния и э</w:t>
      </w:r>
      <w:r>
        <w:t>ф</w:t>
      </w:r>
      <w:r>
        <w:t>фективности принятых государством-участником мер в области права и пол</w:t>
      </w:r>
      <w:r>
        <w:t>и</w:t>
      </w:r>
      <w:r>
        <w:t>тики по предотвращению и пресечению насилия в отношении же</w:t>
      </w:r>
      <w:r>
        <w:t>н</w:t>
      </w:r>
      <w:r>
        <w:t xml:space="preserve">щин. </w:t>
      </w:r>
    </w:p>
    <w:p w:rsidR="00054DB5" w:rsidRDefault="00054DB5" w:rsidP="00054DB5">
      <w:pPr>
        <w:pStyle w:val="SingleTxt"/>
      </w:pPr>
      <w:r w:rsidRPr="00C60AB6">
        <w:t>19.</w:t>
      </w:r>
      <w:r w:rsidRPr="00C60AB6">
        <w:tab/>
      </w:r>
      <w:r>
        <w:rPr>
          <w:b/>
        </w:rPr>
        <w:t>Комитет призывает государство-участник предпринять шаги по по</w:t>
      </w:r>
      <w:r>
        <w:rPr>
          <w:b/>
        </w:rPr>
        <w:t>л</w:t>
      </w:r>
      <w:r>
        <w:rPr>
          <w:b/>
        </w:rPr>
        <w:t>ному осуществлению и применению правовых норм, касающихся насилия в отношении женщин, и обеспечить, чтобы женщины, ставшие жертвами насилия, могли воспользоваться существующим законодательством. Он также призывает государство-участник обеспечить, чтобы все случаи н</w:t>
      </w:r>
      <w:r>
        <w:rPr>
          <w:b/>
        </w:rPr>
        <w:t>а</w:t>
      </w:r>
      <w:r>
        <w:rPr>
          <w:b/>
        </w:rPr>
        <w:t>силия в отношении женщин эффективным образом преследовались по з</w:t>
      </w:r>
      <w:r>
        <w:rPr>
          <w:b/>
        </w:rPr>
        <w:t>а</w:t>
      </w:r>
      <w:r>
        <w:rPr>
          <w:b/>
        </w:rPr>
        <w:t>кону и подлежали адекватному наказанию. Он обращается к г</w:t>
      </w:r>
      <w:r>
        <w:rPr>
          <w:b/>
        </w:rPr>
        <w:t>о</w:t>
      </w:r>
      <w:r>
        <w:rPr>
          <w:b/>
        </w:rPr>
        <w:t>сударству-участнику с просьбой внедрить эффективную систему сбора данных о всех формах насилия в отношении женщин и включить в его следующий до</w:t>
      </w:r>
      <w:r>
        <w:rPr>
          <w:b/>
        </w:rPr>
        <w:t>к</w:t>
      </w:r>
      <w:r>
        <w:rPr>
          <w:b/>
        </w:rPr>
        <w:t>лад статистические данные и сведения о количестве случаев нарушений, доведенных до сведения полиции и других соответствующих органов, а также о числе осужденных по этой статье. Он далее призывает государс</w:t>
      </w:r>
      <w:r>
        <w:rPr>
          <w:b/>
        </w:rPr>
        <w:t>т</w:t>
      </w:r>
      <w:r>
        <w:rPr>
          <w:b/>
        </w:rPr>
        <w:t>во-участник создать механизм контроля и оценки, с тем чтобы регулярно оценивать воздействие и эффективность соответствующих законов, р</w:t>
      </w:r>
      <w:r>
        <w:rPr>
          <w:b/>
        </w:rPr>
        <w:t>е</w:t>
      </w:r>
      <w:r>
        <w:rPr>
          <w:b/>
        </w:rPr>
        <w:t>зультаты их применения, а также программ, направленных на предупре</w:t>
      </w:r>
      <w:r>
        <w:rPr>
          <w:b/>
        </w:rPr>
        <w:t>ж</w:t>
      </w:r>
      <w:r>
        <w:rPr>
          <w:b/>
        </w:rPr>
        <w:t xml:space="preserve">дение и пресечение насилия в отношении женщин. </w:t>
      </w:r>
    </w:p>
    <w:p w:rsidR="00054DB5" w:rsidRDefault="00054DB5" w:rsidP="00054DB5">
      <w:pPr>
        <w:pStyle w:val="SingleTxt"/>
      </w:pPr>
      <w:r>
        <w:t>20.</w:t>
      </w:r>
      <w:r>
        <w:tab/>
        <w:t>Комитет сожалеет по поводу того, что в докладе были предоставлены н</w:t>
      </w:r>
      <w:r>
        <w:t>е</w:t>
      </w:r>
      <w:r>
        <w:t>полные сведения по вопросу о торговле женщинами и девочками.</w:t>
      </w:r>
    </w:p>
    <w:p w:rsidR="00054DB5" w:rsidRDefault="00054DB5" w:rsidP="00054DB5">
      <w:pPr>
        <w:pStyle w:val="SingleTxt"/>
      </w:pPr>
      <w:r>
        <w:t>21.</w:t>
      </w:r>
      <w:r>
        <w:tab/>
      </w:r>
      <w:r>
        <w:rPr>
          <w:b/>
        </w:rPr>
        <w:t>Комитет просит государство-участник провести исследование в целях оценки распространенности торговли женщинами и девочками в стране и включить в его следующий периодический доклад всеобъемлющую оценку масштабов торговли и ее коренных причин и мер, принятых для обеспеч</w:t>
      </w:r>
      <w:r>
        <w:rPr>
          <w:b/>
        </w:rPr>
        <w:t>е</w:t>
      </w:r>
      <w:r>
        <w:rPr>
          <w:b/>
        </w:rPr>
        <w:t>ния того, чтобы женщины и девочки не были уязвимы для такой торго</w:t>
      </w:r>
      <w:r>
        <w:rPr>
          <w:b/>
        </w:rPr>
        <w:t>в</w:t>
      </w:r>
      <w:r>
        <w:rPr>
          <w:b/>
        </w:rPr>
        <w:t>ли. Подобную информацию следует представить с разбивкой по полу и географическим районам, и она должна содержать в себе также сведения о воздействии принятых мер и достигнутых результатов.</w:t>
      </w:r>
    </w:p>
    <w:p w:rsidR="00054DB5" w:rsidRDefault="00054DB5" w:rsidP="00054DB5">
      <w:pPr>
        <w:pStyle w:val="SingleTxt"/>
      </w:pPr>
      <w:r>
        <w:t>22.</w:t>
      </w:r>
      <w:r>
        <w:tab/>
        <w:t>Комитет выражает озабоченность по поводу высоких показателей отсева девочек из системы формального образования. Комитет также озабочен тем, что закрепленная в политике в отношении беременности среди учениц школ положение о том, что забеременевшие ученицы могут возобновить занятия лишь после того, как они проведут с ребенком не менее одного года, может стать фактором, который будет препятствовать возобновлению ученицами з</w:t>
      </w:r>
      <w:r>
        <w:t>а</w:t>
      </w:r>
      <w:r>
        <w:t>нятий после рождения ребенка. Комитет сожалеет, что было предоставлено н</w:t>
      </w:r>
      <w:r>
        <w:t>е</w:t>
      </w:r>
      <w:r>
        <w:t>достаточно статистических данных и сведений об образовании девочек.</w:t>
      </w:r>
    </w:p>
    <w:p w:rsidR="00054DB5" w:rsidRDefault="00054DB5" w:rsidP="00054DB5">
      <w:pPr>
        <w:pStyle w:val="SingleTxt"/>
      </w:pPr>
      <w:r>
        <w:t>23.</w:t>
      </w:r>
      <w:r>
        <w:tab/>
      </w:r>
      <w:r>
        <w:rPr>
          <w:b/>
        </w:rPr>
        <w:t>Комитет рекомендует государству-участнику осуществить меры по предотвращению отсева девочек из школ и контролю за воздействием п</w:t>
      </w:r>
      <w:r>
        <w:rPr>
          <w:b/>
        </w:rPr>
        <w:t>о</w:t>
      </w:r>
      <w:r>
        <w:rPr>
          <w:b/>
        </w:rPr>
        <w:t>литики в отношении беременности среди учениц школ на показатели, ук</w:t>
      </w:r>
      <w:r>
        <w:rPr>
          <w:b/>
        </w:rPr>
        <w:t>а</w:t>
      </w:r>
      <w:r>
        <w:rPr>
          <w:b/>
        </w:rPr>
        <w:t>зывающие на то, сколько учениц вернулись в школу после рождения р</w:t>
      </w:r>
      <w:r>
        <w:rPr>
          <w:b/>
        </w:rPr>
        <w:t>е</w:t>
      </w:r>
      <w:r>
        <w:rPr>
          <w:b/>
        </w:rPr>
        <w:t>бенка. Комитет просит государство-участник уделить первоочередное внимание осуществлению программы просвещения по вопросам народ</w:t>
      </w:r>
      <w:r>
        <w:rPr>
          <w:b/>
        </w:rPr>
        <w:t>о</w:t>
      </w:r>
      <w:r>
        <w:rPr>
          <w:b/>
        </w:rPr>
        <w:t>населения и семейной жизни. Комитет призывает государство-участник включить в его следующий доклад статистические данные с разбивкой по полу, этнической принадлежности и региону, а также сведения об образ</w:t>
      </w:r>
      <w:r>
        <w:rPr>
          <w:b/>
        </w:rPr>
        <w:t>о</w:t>
      </w:r>
      <w:r>
        <w:rPr>
          <w:b/>
        </w:rPr>
        <w:t>вании девочек с анализом тенденций и прогресса, достигнутого в достиж</w:t>
      </w:r>
      <w:r>
        <w:rPr>
          <w:b/>
        </w:rPr>
        <w:t>е</w:t>
      </w:r>
      <w:r>
        <w:rPr>
          <w:b/>
        </w:rPr>
        <w:t>нии поставленных целей.</w:t>
      </w:r>
    </w:p>
    <w:p w:rsidR="00054DB5" w:rsidRDefault="00054DB5" w:rsidP="00054DB5">
      <w:pPr>
        <w:pStyle w:val="SingleTxt"/>
      </w:pPr>
      <w:r>
        <w:t>24.</w:t>
      </w:r>
      <w:r>
        <w:tab/>
        <w:t>Комитет выражает озабоченность по поводу отсутствия у женщин дост</w:t>
      </w:r>
      <w:r>
        <w:t>у</w:t>
      </w:r>
      <w:r>
        <w:t>па к адекватным услугам в области здравоохранения, в том числе услугам по охране сексуального и репродуктивного здоровья. Он по</w:t>
      </w:r>
      <w:r>
        <w:noBreakHyphen/>
        <w:t>прежнему обеспокоен широко распространенной практикой небезопасных незаконных абортов, кот</w:t>
      </w:r>
      <w:r>
        <w:t>о</w:t>
      </w:r>
      <w:r>
        <w:t>рые сопряжены с рисками для жизни и здоровья женщин. Комитет озабочен также неуклонным увеличением числа женщин, инфицированных ВИЧ/ СПИДом, на долю которых приходится 53 процента всех новых случаев ВИЧ-инфекций. Комитет далее выражает озабоченность по поводу увеличения пок</w:t>
      </w:r>
      <w:r>
        <w:t>а</w:t>
      </w:r>
      <w:r>
        <w:t>зателей материнской смертности и того факта, что по этому вопросу нет дост</w:t>
      </w:r>
      <w:r>
        <w:t>о</w:t>
      </w:r>
      <w:r>
        <w:t>верных сведений.</w:t>
      </w:r>
    </w:p>
    <w:p w:rsidR="00054DB5" w:rsidRDefault="00054DB5" w:rsidP="00054DB5">
      <w:pPr>
        <w:pStyle w:val="SingleTxt"/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принять конкретные меры по расширению доступа женщин к здравоохранению, в частности к услугам по охране сексуального и репродуктивного здоровья, в соответствии со статьей 12 Конвенции и общей рекомендацией 24 Ком</w:t>
      </w:r>
      <w:r>
        <w:rPr>
          <w:b/>
        </w:rPr>
        <w:t>и</w:t>
      </w:r>
      <w:r>
        <w:rPr>
          <w:b/>
        </w:rPr>
        <w:t>тета в отношении женщин и здоровья. Он рекомендует также принять м</w:t>
      </w:r>
      <w:r>
        <w:rPr>
          <w:b/>
        </w:rPr>
        <w:t>е</w:t>
      </w:r>
      <w:r>
        <w:rPr>
          <w:b/>
        </w:rPr>
        <w:t>ры по повышению уровня информированности и расширению использ</w:t>
      </w:r>
      <w:r>
        <w:rPr>
          <w:b/>
        </w:rPr>
        <w:t>о</w:t>
      </w:r>
      <w:r>
        <w:rPr>
          <w:b/>
        </w:rPr>
        <w:t>вания доступных контрацептивных методов, с тем чтобы мужчины и женщины могли осознанно принимать решения в отношении числа детей и промежутка между их рождением, а также доступа к безопасным абортам в соответствии с внутренним законодательством. Он рекомендует далее проводить широкие кампании по половому воспитанию в интересах по</w:t>
      </w:r>
      <w:r>
        <w:rPr>
          <w:b/>
        </w:rPr>
        <w:t>д</w:t>
      </w:r>
      <w:r>
        <w:rPr>
          <w:b/>
        </w:rPr>
        <w:t>ростков обоих полов с уделением особого внимания предупреждению ра</w:t>
      </w:r>
      <w:r>
        <w:rPr>
          <w:b/>
        </w:rPr>
        <w:t>н</w:t>
      </w:r>
      <w:r>
        <w:rPr>
          <w:b/>
        </w:rPr>
        <w:t>ней беременности и борьбе с венерическими заболеваниями и ВИЧ/СПИДом. Комитет призывает также государство-участник обесп</w:t>
      </w:r>
      <w:r>
        <w:rPr>
          <w:b/>
        </w:rPr>
        <w:t>е</w:t>
      </w:r>
      <w:r>
        <w:rPr>
          <w:b/>
        </w:rPr>
        <w:t>чить эффективное выполнение его национального стратегического плана (третьего среднесрочного плана) на 2004–2009 годы и оценку результатов его выполнения и обеспечить надлежащий учет социально-экономических факторов, которые способствуют распространению ВИЧ среди женщин.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расширить доступ женщин к услугам по охране здоровья матери, включая оказание услуг в дородовой и послеродовой периоды, акушерских и родовспомогательных услуг. Он призывает государство-участник принять меры по обеспечению точной регистрации случаев материнской смерти и обратиться для этого за помощью к Детскому фонду Организации Объединенных Наций (ЮНИСЕФ), Фонду Организации Объединенных Наций в области народ</w:t>
      </w:r>
      <w:r>
        <w:rPr>
          <w:b/>
        </w:rPr>
        <w:t>о</w:t>
      </w:r>
      <w:r>
        <w:rPr>
          <w:b/>
        </w:rPr>
        <w:t>населения (ЮНФПА) и Всемирной организации здравоохранения (ВОЗ).</w:t>
      </w:r>
    </w:p>
    <w:p w:rsidR="00054DB5" w:rsidRDefault="00054DB5" w:rsidP="00054DB5">
      <w:pPr>
        <w:pStyle w:val="SingleTxt"/>
      </w:pPr>
      <w:r>
        <w:t>26.</w:t>
      </w:r>
      <w:r>
        <w:tab/>
        <w:t>Комитет обеспокоен положением женщин в сельских районах, особенно женщин из числа этнических меньшинств, которые зачастую лишены доступа к здравоохранению, образованию, процессу принятия решений и средствам и возможностям для обеспечения своего экономического благосостояния, а также недопредставле</w:t>
      </w:r>
      <w:r>
        <w:t>н</w:t>
      </w:r>
      <w:r>
        <w:t>ностью женщин в региональных советах.</w:t>
      </w:r>
    </w:p>
    <w:p w:rsidR="00054DB5" w:rsidRDefault="00054DB5" w:rsidP="00054DB5">
      <w:pPr>
        <w:pStyle w:val="SingleTxt"/>
      </w:pPr>
      <w:r>
        <w:t>27.</w:t>
      </w:r>
      <w:r>
        <w:tab/>
      </w:r>
      <w:r>
        <w:rPr>
          <w:b/>
        </w:rPr>
        <w:t>Комитет рекомендует государству-участнику уделять особое внимание положению сельских женщин из числа представителей всех этнических групп в соответствии со статьей 14 Конвенции для обеспечения того, чт</w:t>
      </w:r>
      <w:r>
        <w:rPr>
          <w:b/>
        </w:rPr>
        <w:t>о</w:t>
      </w:r>
      <w:r>
        <w:rPr>
          <w:b/>
        </w:rPr>
        <w:t>бы сельские женщины имели доступ к образованию, здравоохранению и кредитам и земле и чтобы они в полной мере участвовали в процессе пр</w:t>
      </w:r>
      <w:r>
        <w:rPr>
          <w:b/>
        </w:rPr>
        <w:t>и</w:t>
      </w:r>
      <w:r>
        <w:rPr>
          <w:b/>
        </w:rPr>
        <w:t>нятия решений, особенно в региональных советах. Комитет настоятельно призывает также государство-участник распространить информацию о Законе об общинной земельной реформе (Законе № 5 от 2002 года) и обе</w:t>
      </w:r>
      <w:r>
        <w:rPr>
          <w:b/>
        </w:rPr>
        <w:t>с</w:t>
      </w:r>
      <w:r>
        <w:rPr>
          <w:b/>
        </w:rPr>
        <w:t>печить создание механизма контроля за осуществлен</w:t>
      </w:r>
      <w:r>
        <w:rPr>
          <w:b/>
        </w:rPr>
        <w:t>и</w:t>
      </w:r>
      <w:r>
        <w:rPr>
          <w:b/>
        </w:rPr>
        <w:t>ем этого закона.</w:t>
      </w:r>
    </w:p>
    <w:p w:rsidR="00054DB5" w:rsidRDefault="00054DB5" w:rsidP="00054DB5">
      <w:pPr>
        <w:pStyle w:val="SingleTxt"/>
      </w:pPr>
      <w:r>
        <w:t>28.</w:t>
      </w:r>
      <w:r>
        <w:tab/>
        <w:t>Приветствуя принятие Закона о равенстве лиц, состоящих в браке (Зак</w:t>
      </w:r>
      <w:r>
        <w:t>о</w:t>
      </w:r>
      <w:r>
        <w:t>на № 1 от 1996 года), который наделяет жен и мужей, состоящих в браке, з</w:t>
      </w:r>
      <w:r>
        <w:t>а</w:t>
      </w:r>
      <w:r>
        <w:t>ключенном в соответствии с гражданским правом, и в браке, заключенном в соответствии с обычным правом, ра</w:t>
      </w:r>
      <w:r>
        <w:t>в</w:t>
      </w:r>
      <w:r>
        <w:t>ными опекунскими правами в отношении детей, Комитет выражает озабоченность по поводу того, что в этом законе не рассматривается проблема неравенства между мужчинами и женщинами, с</w:t>
      </w:r>
      <w:r>
        <w:t>о</w:t>
      </w:r>
      <w:r>
        <w:t>стоящими в браке в соответствии с обычным правом, в том что касается им</w:t>
      </w:r>
      <w:r>
        <w:t>у</w:t>
      </w:r>
      <w:r>
        <w:t>щества. Комитет обеспокоен также тем, что намибийские законы не требуют регистрации браков, заключенных в соответствии с обычным правом. Комитет обеспокоен далее тем, что практика ранних браков сохраняется, несмотря на то, что в Законе о равенстве лиц, состоящих в браке, устанавливается возраст наступления брачной деятельности — 18 лет — для юношей и девушек.</w:t>
      </w:r>
    </w:p>
    <w:p w:rsidR="00054DB5" w:rsidRDefault="00054DB5" w:rsidP="00054DB5">
      <w:pPr>
        <w:pStyle w:val="SingleTxt"/>
      </w:pPr>
      <w:r>
        <w:t>29.</w:t>
      </w:r>
      <w:r>
        <w:tab/>
      </w:r>
      <w:r>
        <w:rPr>
          <w:b/>
        </w:rPr>
        <w:t>Комитет призывает государство-участник пересмотреть Закон о р</w:t>
      </w:r>
      <w:r>
        <w:rPr>
          <w:b/>
        </w:rPr>
        <w:t>а</w:t>
      </w:r>
      <w:r>
        <w:rPr>
          <w:b/>
        </w:rPr>
        <w:t>венстве лиц, состоящих в браке (Закон № 1 от 1996 года), в целях устран</w:t>
      </w:r>
      <w:r>
        <w:rPr>
          <w:b/>
        </w:rPr>
        <w:t>е</w:t>
      </w:r>
      <w:r>
        <w:rPr>
          <w:b/>
        </w:rPr>
        <w:t>ния дискриминации в отношении женщин, состоящих в браке, который заключается в соответствии с обычным правом, в том, что касается им</w:t>
      </w:r>
      <w:r>
        <w:rPr>
          <w:b/>
        </w:rPr>
        <w:t>у</w:t>
      </w:r>
      <w:r>
        <w:rPr>
          <w:b/>
        </w:rPr>
        <w:t>щественных прав, в целях приведения таких прав в этих браках в соо</w:t>
      </w:r>
      <w:r>
        <w:rPr>
          <w:b/>
        </w:rPr>
        <w:t>т</w:t>
      </w:r>
      <w:r>
        <w:rPr>
          <w:b/>
        </w:rPr>
        <w:t>ветствие с правами в браках, заключенных в соответствии с гражданским правом. Комитет призывает также государство-участник принять все н</w:t>
      </w:r>
      <w:r>
        <w:rPr>
          <w:b/>
        </w:rPr>
        <w:t>е</w:t>
      </w:r>
      <w:r>
        <w:rPr>
          <w:b/>
        </w:rPr>
        <w:t>обходимые меры, включая процесс консультаций с традиционными лид</w:t>
      </w:r>
      <w:r>
        <w:rPr>
          <w:b/>
        </w:rPr>
        <w:t>е</w:t>
      </w:r>
      <w:r>
        <w:rPr>
          <w:b/>
        </w:rPr>
        <w:t>рами, женскими организ</w:t>
      </w:r>
      <w:r>
        <w:rPr>
          <w:b/>
        </w:rPr>
        <w:t>а</w:t>
      </w:r>
      <w:r>
        <w:rPr>
          <w:b/>
        </w:rPr>
        <w:t>циями и организациями гражданского общества, для подготовки законопроекта о регистрации обычных браков. Комитет рекомендует государству-участнику принять меры по обеспечению собл</w:t>
      </w:r>
      <w:r>
        <w:rPr>
          <w:b/>
        </w:rPr>
        <w:t>ю</w:t>
      </w:r>
      <w:r>
        <w:rPr>
          <w:b/>
        </w:rPr>
        <w:t>дения положения о возрасте наступления брачной дееспособн</w:t>
      </w:r>
      <w:r>
        <w:rPr>
          <w:b/>
        </w:rPr>
        <w:t>о</w:t>
      </w:r>
      <w:r>
        <w:rPr>
          <w:b/>
        </w:rPr>
        <w:t>сти.</w:t>
      </w:r>
    </w:p>
    <w:p w:rsidR="00054DB5" w:rsidRDefault="00054DB5" w:rsidP="00054DB5">
      <w:pPr>
        <w:pStyle w:val="SingleTxt"/>
        <w:rPr>
          <w:b/>
        </w:rPr>
      </w:pPr>
      <w:r w:rsidRPr="00271EFD">
        <w:t>30.</w:t>
      </w:r>
      <w:r>
        <w:rPr>
          <w:b/>
        </w:rPr>
        <w:tab/>
        <w:t>Комитет рекомендует государству-участнику как можно скорее согл</w:t>
      </w:r>
      <w:r>
        <w:rPr>
          <w:b/>
        </w:rPr>
        <w:t>а</w:t>
      </w:r>
      <w:r>
        <w:rPr>
          <w:b/>
        </w:rPr>
        <w:t>ситься с поправкой к пункту 1 статьи 20 Конвенции в отношении продо</w:t>
      </w:r>
      <w:r>
        <w:rPr>
          <w:b/>
        </w:rPr>
        <w:t>л</w:t>
      </w:r>
      <w:r>
        <w:rPr>
          <w:b/>
        </w:rPr>
        <w:t>жительности заседаний Комитета.</w:t>
      </w:r>
    </w:p>
    <w:p w:rsidR="00054DB5" w:rsidRDefault="00054DB5" w:rsidP="00054DB5">
      <w:pPr>
        <w:pStyle w:val="SingleTxt"/>
        <w:rPr>
          <w:b/>
        </w:rPr>
      </w:pPr>
      <w:r w:rsidRPr="00271EFD">
        <w:t>31.</w:t>
      </w:r>
      <w:r>
        <w:rPr>
          <w:b/>
        </w:rPr>
        <w:tab/>
        <w:t>Комитет настоятельно призывает государство-участника в рамках осуществления его обязательств согласно Конвенции в полной мере и</w:t>
      </w:r>
      <w:r>
        <w:rPr>
          <w:b/>
        </w:rPr>
        <w:t>с</w:t>
      </w:r>
      <w:r>
        <w:rPr>
          <w:b/>
        </w:rPr>
        <w:t>пользовать Пекинскую декларацию и Платформу действий, которые по</w:t>
      </w:r>
      <w:r>
        <w:rPr>
          <w:b/>
        </w:rPr>
        <w:t>д</w:t>
      </w:r>
      <w:r>
        <w:rPr>
          <w:b/>
        </w:rPr>
        <w:t>крепляют положение Конвенции, и обращается к государству-участнику с просьбой включить в его следующий периодический доклад информацию по этому вопросу.</w:t>
      </w:r>
    </w:p>
    <w:p w:rsidR="00054DB5" w:rsidRDefault="00054DB5" w:rsidP="00054DB5">
      <w:pPr>
        <w:pStyle w:val="SingleTxt"/>
        <w:rPr>
          <w:b/>
        </w:rPr>
      </w:pPr>
      <w:r w:rsidRPr="00271EFD">
        <w:t>32.</w:t>
      </w:r>
      <w:r>
        <w:rPr>
          <w:b/>
        </w:rPr>
        <w:tab/>
        <w:t>Комитет также особо отмечает, что полное и эффективное осущест</w:t>
      </w:r>
      <w:r>
        <w:rPr>
          <w:b/>
        </w:rPr>
        <w:t>в</w:t>
      </w:r>
      <w:r>
        <w:rPr>
          <w:b/>
        </w:rPr>
        <w:t>ление Конвенции является абсолютно необходимым для достижения целей в области развития, сформулированных в Декларации тысячелетия. Он призывает учитывать гендерные аспекты и конкретно отражать полож</w:t>
      </w:r>
      <w:r>
        <w:rPr>
          <w:b/>
        </w:rPr>
        <w:t>е</w:t>
      </w:r>
      <w:r>
        <w:rPr>
          <w:b/>
        </w:rPr>
        <w:t>ния Конвенции в рамках всех усилий по достижению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тысячелетия, и просит госуда</w:t>
      </w:r>
      <w:r>
        <w:rPr>
          <w:b/>
        </w:rPr>
        <w:t>р</w:t>
      </w:r>
      <w:r>
        <w:rPr>
          <w:b/>
        </w:rPr>
        <w:t>ство-участник включить в его следующий периодический доклад инфо</w:t>
      </w:r>
      <w:r>
        <w:rPr>
          <w:b/>
        </w:rPr>
        <w:t>р</w:t>
      </w:r>
      <w:r>
        <w:rPr>
          <w:b/>
        </w:rPr>
        <w:t>мацию по этому вопросу.</w:t>
      </w:r>
    </w:p>
    <w:p w:rsidR="00054DB5" w:rsidRDefault="00054DB5" w:rsidP="00054DB5">
      <w:pPr>
        <w:pStyle w:val="SingleTxt"/>
        <w:rPr>
          <w:b/>
        </w:rPr>
      </w:pPr>
      <w:r w:rsidRPr="00271EFD">
        <w:t>33.</w:t>
      </w:r>
      <w:r>
        <w:rPr>
          <w:b/>
        </w:rPr>
        <w:tab/>
        <w:t>Комитет отмечает, что приверженность государств положениям семи основных международных документов по правам человека</w:t>
      </w:r>
      <w:r w:rsidRPr="00054DB5">
        <w:rPr>
          <w:rStyle w:val="FootnoteReference"/>
        </w:rPr>
        <w:footnoteReference w:id="1"/>
      </w:r>
      <w:r>
        <w:rPr>
          <w:b/>
        </w:rPr>
        <w:t xml:space="preserve"> способствует осуществлению женщинами прав человека и основных свобод во всех а</w:t>
      </w:r>
      <w:r>
        <w:rPr>
          <w:b/>
        </w:rPr>
        <w:t>с</w:t>
      </w:r>
      <w:r>
        <w:rPr>
          <w:b/>
        </w:rPr>
        <w:t>пектах их жизни. В связи с этим Комитет рекомендует правительству Н</w:t>
      </w:r>
      <w:r>
        <w:rPr>
          <w:b/>
        </w:rPr>
        <w:t>а</w:t>
      </w:r>
      <w:r>
        <w:rPr>
          <w:b/>
        </w:rPr>
        <w:t>мибии рассмотреть вопрос о ратификации договора, участником которого страна еще не является, а именно Международной конвенции о защите прав всех трудящихся мигрантов и членов их семей.</w:t>
      </w:r>
    </w:p>
    <w:p w:rsidR="00054DB5" w:rsidRDefault="00054DB5" w:rsidP="00054DB5">
      <w:pPr>
        <w:pStyle w:val="SingleTxt"/>
        <w:rPr>
          <w:b/>
        </w:rPr>
      </w:pPr>
      <w:r w:rsidRPr="00271EFD">
        <w:t>34.</w:t>
      </w:r>
      <w:r>
        <w:rPr>
          <w:b/>
        </w:rPr>
        <w:tab/>
        <w:t>Комитет просит широко распространить в Намибии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население, включая правительс</w:t>
      </w:r>
      <w:r>
        <w:rPr>
          <w:b/>
        </w:rPr>
        <w:t>т</w:t>
      </w:r>
      <w:r>
        <w:rPr>
          <w:b/>
        </w:rPr>
        <w:t>венных чиновников, политиков, парламентариев, а также женские и пр</w:t>
      </w:r>
      <w:r>
        <w:rPr>
          <w:b/>
        </w:rPr>
        <w:t>а</w:t>
      </w:r>
      <w:r>
        <w:rPr>
          <w:b/>
        </w:rPr>
        <w:t>возащитные организации, знало о тех шагах, которые предпринимаются в целях обеспечения де-юре и де-факто равенства женщин, а также о дал</w:t>
      </w:r>
      <w:r>
        <w:rPr>
          <w:b/>
        </w:rPr>
        <w:t>ь</w:t>
      </w:r>
      <w:r>
        <w:rPr>
          <w:b/>
        </w:rPr>
        <w:t>нейших шагах, которые требуется предпринять в этом направлении. К</w:t>
      </w:r>
      <w:r>
        <w:rPr>
          <w:b/>
        </w:rPr>
        <w:t>о</w:t>
      </w:r>
      <w:r>
        <w:rPr>
          <w:b/>
        </w:rPr>
        <w:t>митет просит государство-участник продолжать широко распространять, в частности среди женских и правозащитных организаций, Конвенцию, Факультативный протокол к ней, общие рекомендации Комитета, Пеки</w:t>
      </w:r>
      <w:r>
        <w:rPr>
          <w:b/>
        </w:rPr>
        <w:t>н</w:t>
      </w:r>
      <w:r>
        <w:rPr>
          <w:b/>
        </w:rPr>
        <w:t>скую декларацию и Платформу действий и итоги двадцать третьей спец</w:t>
      </w:r>
      <w:r>
        <w:rPr>
          <w:b/>
        </w:rPr>
        <w:t>и</w:t>
      </w:r>
      <w:r>
        <w:rPr>
          <w:b/>
        </w:rPr>
        <w:t xml:space="preserve">альной сессии Генеральной Ассамблеи под названием «Женщины в 2000 году: равенство между мужчинами и женщинами, развитие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054DB5" w:rsidRDefault="00054DB5" w:rsidP="00054DB5">
      <w:pPr>
        <w:pStyle w:val="SingleTxt"/>
        <w:rPr>
          <w:b/>
        </w:rPr>
      </w:pPr>
      <w:r w:rsidRPr="00271EFD">
        <w:t>35.</w:t>
      </w:r>
      <w:r>
        <w:rPr>
          <w:b/>
        </w:rPr>
        <w:tab/>
        <w:t>Комитет просит государство-участник отреагировать на озабоченн</w:t>
      </w:r>
      <w:r>
        <w:rPr>
          <w:b/>
        </w:rPr>
        <w:t>о</w:t>
      </w:r>
      <w:r>
        <w:rPr>
          <w:b/>
        </w:rPr>
        <w:t>сти, выраженные в настоящих заключительных замечаниях, в его сл</w:t>
      </w:r>
      <w:r>
        <w:rPr>
          <w:b/>
        </w:rPr>
        <w:t>е</w:t>
      </w:r>
      <w:r>
        <w:rPr>
          <w:b/>
        </w:rPr>
        <w:t>дующем периодическом докладе, который будет представлен согласно ст</w:t>
      </w:r>
      <w:r>
        <w:rPr>
          <w:b/>
        </w:rPr>
        <w:t>а</w:t>
      </w:r>
      <w:r>
        <w:rPr>
          <w:b/>
        </w:rPr>
        <w:t>тье 18 Конвенции. Комитет предлагает государству-участнику представить его четвертый периодический доклад, который должен был быть пре</w:t>
      </w:r>
      <w:r>
        <w:rPr>
          <w:b/>
        </w:rPr>
        <w:t>д</w:t>
      </w:r>
      <w:r>
        <w:rPr>
          <w:b/>
        </w:rPr>
        <w:t>ставлен в д</w:t>
      </w:r>
      <w:r>
        <w:rPr>
          <w:b/>
        </w:rPr>
        <w:t>е</w:t>
      </w:r>
      <w:r>
        <w:rPr>
          <w:b/>
        </w:rPr>
        <w:t>кабре 2005 года, и его пятый периодический доклад, который должен быть представлен в декабре 2009 года, в рамках объединенного доклада в 2009</w:t>
      </w:r>
      <w:r>
        <w:rPr>
          <w:b/>
          <w:lang w:val="en-US"/>
        </w:rPr>
        <w:t> </w:t>
      </w:r>
      <w:r>
        <w:rPr>
          <w:b/>
        </w:rPr>
        <w:t>году.</w:t>
      </w:r>
    </w:p>
    <w:p w:rsidR="00054DB5" w:rsidRPr="00020861" w:rsidRDefault="00054DB5" w:rsidP="00054DB5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B46D7A" w:rsidRPr="00054DB5" w:rsidRDefault="00B46D7A" w:rsidP="00C5184D">
      <w:pPr>
        <w:pStyle w:val="SingleTxt"/>
      </w:pPr>
    </w:p>
    <w:sectPr w:rsidR="00B46D7A" w:rsidRPr="00054DB5" w:rsidSect="00336A0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2T17:26:00Z" w:initials="Start">
    <w:p w:rsidR="00AA2705" w:rsidRPr="00054DB5" w:rsidRDefault="00AA2705">
      <w:pPr>
        <w:pStyle w:val="CommentText"/>
        <w:rPr>
          <w:lang w:val="en-US"/>
        </w:rPr>
      </w:pPr>
      <w:r>
        <w:fldChar w:fldCharType="begin"/>
      </w:r>
      <w:r w:rsidRPr="00054DB5">
        <w:rPr>
          <w:rStyle w:val="CommentReference"/>
          <w:lang w:val="en-US"/>
        </w:rPr>
        <w:instrText xml:space="preserve"> </w:instrText>
      </w:r>
      <w:r w:rsidRPr="00054DB5">
        <w:rPr>
          <w:lang w:val="en-US"/>
        </w:rPr>
        <w:instrText>PAGE \# "'Page: '#'</w:instrText>
      </w:r>
      <w:r w:rsidRPr="00054DB5">
        <w:rPr>
          <w:lang w:val="en-US"/>
        </w:rPr>
        <w:br/>
        <w:instrText>'"</w:instrText>
      </w:r>
      <w:r w:rsidRPr="00054DB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54DB5">
        <w:rPr>
          <w:lang w:val="en-US"/>
        </w:rPr>
        <w:t>&lt;&lt;ODS JOB NO&gt;&gt;N0724340R&lt;&lt;ODS JOB NO&gt;&gt;</w:t>
      </w:r>
    </w:p>
    <w:p w:rsidR="00AA2705" w:rsidRPr="00054DB5" w:rsidRDefault="00AA2705">
      <w:pPr>
        <w:pStyle w:val="CommentText"/>
        <w:rPr>
          <w:lang w:val="en-US"/>
        </w:rPr>
      </w:pPr>
      <w:r w:rsidRPr="00054DB5">
        <w:rPr>
          <w:lang w:val="en-US"/>
        </w:rPr>
        <w:t>&lt;&lt;ODS DOC SYMBOL1&gt;&gt;CEDAW/C/NAM/CO/3&lt;&lt;ODS DOC SYMBOL1&gt;&gt;</w:t>
      </w:r>
    </w:p>
    <w:p w:rsidR="00AA2705" w:rsidRDefault="00AA270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A46" w:rsidRPr="008B4DCA" w:rsidRDefault="004F7A46" w:rsidP="00C5184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4F7A46" w:rsidRPr="008B4DCA" w:rsidRDefault="004F7A46" w:rsidP="00C5184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270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A2705" w:rsidRPr="00C5184D" w:rsidRDefault="00AA2705" w:rsidP="00C5184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A2705" w:rsidRPr="00C5184D" w:rsidRDefault="00AA2705" w:rsidP="00C5184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07-24340</w:t>
          </w:r>
          <w:r>
            <w:rPr>
              <w:b w:val="0"/>
              <w:sz w:val="14"/>
            </w:rPr>
            <w:fldChar w:fldCharType="end"/>
          </w:r>
        </w:p>
      </w:tc>
    </w:tr>
  </w:tbl>
  <w:p w:rsidR="00AA2705" w:rsidRPr="00C5184D" w:rsidRDefault="00AA2705" w:rsidP="00C518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A270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A2705" w:rsidRPr="00C5184D" w:rsidRDefault="00AA2705" w:rsidP="00C5184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07-24340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A2705" w:rsidRPr="00C5184D" w:rsidRDefault="00AA2705" w:rsidP="00C5184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AA2705" w:rsidRPr="00C5184D" w:rsidRDefault="00AA2705" w:rsidP="00C518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705" w:rsidRDefault="00AA2705">
    <w:pPr>
      <w:pStyle w:val="Footer"/>
    </w:pPr>
  </w:p>
  <w:p w:rsidR="00AA2705" w:rsidRDefault="00AA2705" w:rsidP="00C5184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07-24340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220207    230207</w:t>
    </w:r>
  </w:p>
  <w:p w:rsidR="00AA2705" w:rsidRPr="00C5184D" w:rsidRDefault="00AA2705" w:rsidP="00C5184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*0724340*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A46" w:rsidRPr="00054DB5" w:rsidRDefault="004F7A46" w:rsidP="00054DB5">
      <w:pPr>
        <w:pStyle w:val="Footer"/>
        <w:spacing w:after="80"/>
        <w:ind w:left="792"/>
        <w:rPr>
          <w:sz w:val="16"/>
        </w:rPr>
      </w:pPr>
      <w:r w:rsidRPr="00054DB5">
        <w:rPr>
          <w:sz w:val="16"/>
        </w:rPr>
        <w:t>__________________</w:t>
      </w:r>
    </w:p>
  </w:footnote>
  <w:footnote w:type="continuationSeparator" w:id="0">
    <w:p w:rsidR="004F7A46" w:rsidRPr="00054DB5" w:rsidRDefault="004F7A46" w:rsidP="00054DB5">
      <w:pPr>
        <w:pStyle w:val="Footer"/>
        <w:spacing w:after="80"/>
        <w:ind w:left="792"/>
        <w:rPr>
          <w:sz w:val="16"/>
        </w:rPr>
      </w:pPr>
      <w:r w:rsidRPr="00054DB5">
        <w:rPr>
          <w:sz w:val="16"/>
        </w:rPr>
        <w:t>__________________</w:t>
      </w:r>
    </w:p>
  </w:footnote>
  <w:footnote w:id="1">
    <w:p w:rsidR="00AA2705" w:rsidRDefault="00AA2705" w:rsidP="00054DB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по правам ребенка и Международная конвенция о защите прав всех трудящихся 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A270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A2705" w:rsidRPr="00C5184D" w:rsidRDefault="00AA2705" w:rsidP="00C5184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CEDAW/C/NAM/CO/3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A2705" w:rsidRDefault="00AA2705" w:rsidP="00C5184D">
          <w:pPr>
            <w:pStyle w:val="Header"/>
          </w:pPr>
        </w:p>
      </w:tc>
    </w:tr>
  </w:tbl>
  <w:p w:rsidR="00AA2705" w:rsidRPr="00C5184D" w:rsidRDefault="00AA2705" w:rsidP="00C518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A270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A2705" w:rsidRDefault="00AA2705" w:rsidP="00C5184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A2705" w:rsidRPr="00C5184D" w:rsidRDefault="00AA2705" w:rsidP="00C5184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CEDAW/C/NAM/CO/3</w:t>
          </w:r>
          <w:r>
            <w:rPr>
              <w:b/>
            </w:rPr>
            <w:fldChar w:fldCharType="end"/>
          </w:r>
        </w:p>
      </w:tc>
    </w:tr>
  </w:tbl>
  <w:p w:rsidR="00AA2705" w:rsidRPr="00C5184D" w:rsidRDefault="00AA2705" w:rsidP="00C518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A270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A2705" w:rsidRPr="00C5184D" w:rsidRDefault="00AA2705" w:rsidP="00C5184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A2705" w:rsidRDefault="00AA2705" w:rsidP="00C5184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A2705" w:rsidRPr="00C5184D" w:rsidRDefault="00AA2705" w:rsidP="00C5184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/C/NAM/CO/3</w:t>
          </w:r>
        </w:p>
      </w:tc>
    </w:tr>
    <w:tr w:rsidR="00AA2705" w:rsidRPr="00C5184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705" w:rsidRDefault="00AA2705" w:rsidP="00C5184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A2705" w:rsidRPr="00C5184D" w:rsidRDefault="00AA2705" w:rsidP="00C5184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705" w:rsidRPr="00C5184D" w:rsidRDefault="00AA2705" w:rsidP="00C5184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705" w:rsidRPr="00054DB5" w:rsidRDefault="00AA2705" w:rsidP="00C5184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A2705" w:rsidRDefault="00AA2705" w:rsidP="00C5184D">
          <w:pPr>
            <w:spacing w:before="240"/>
          </w:pPr>
        </w:p>
        <w:p w:rsidR="00AA2705" w:rsidRDefault="00AA2705" w:rsidP="00C5184D">
          <w:r>
            <w:t>2 February 2007</w:t>
          </w:r>
        </w:p>
        <w:p w:rsidR="00AA2705" w:rsidRDefault="00AA2705" w:rsidP="00C5184D">
          <w:r>
            <w:t>Russian</w:t>
          </w:r>
        </w:p>
        <w:p w:rsidR="00AA2705" w:rsidRPr="00C5184D" w:rsidRDefault="00AA2705" w:rsidP="00C5184D">
          <w:r>
            <w:t>Original: English</w:t>
          </w:r>
        </w:p>
      </w:tc>
    </w:tr>
  </w:tbl>
  <w:p w:rsidR="00AA2705" w:rsidRPr="00C5184D" w:rsidRDefault="00AA2705" w:rsidP="00C5184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40*"/>
    <w:docVar w:name="CreationDt" w:val="22/02/2007 17:26:04"/>
    <w:docVar w:name="DocCategory" w:val="Doc"/>
    <w:docVar w:name="DocType" w:val="Final"/>
    <w:docVar w:name="FooterJN" w:val="07-24340"/>
    <w:docVar w:name="jobn" w:val="07-24340 (R)"/>
    <w:docVar w:name="jobnDT" w:val="07-24340 (R)   220207"/>
    <w:docVar w:name="jobnDTDT" w:val="07-24340 (R)   220207   220207"/>
    <w:docVar w:name="JobNo" w:val="0724340R"/>
    <w:docVar w:name="OandT" w:val=" "/>
    <w:docVar w:name="sss1" w:val="CEDAW/C/NAM/CO/3"/>
    <w:docVar w:name="sss2" w:val="-"/>
    <w:docVar w:name="Symbol1" w:val="CEDAW/C/NAM/CO/3"/>
    <w:docVar w:name="Symbol2" w:val="-"/>
  </w:docVars>
  <w:rsids>
    <w:rsidRoot w:val="00AD24FF"/>
    <w:rsid w:val="00054DB5"/>
    <w:rsid w:val="00064A13"/>
    <w:rsid w:val="00086C68"/>
    <w:rsid w:val="000E5AE4"/>
    <w:rsid w:val="00101C22"/>
    <w:rsid w:val="001F0069"/>
    <w:rsid w:val="00273D16"/>
    <w:rsid w:val="002A529E"/>
    <w:rsid w:val="00336A03"/>
    <w:rsid w:val="00384100"/>
    <w:rsid w:val="00412514"/>
    <w:rsid w:val="004434DE"/>
    <w:rsid w:val="0045465A"/>
    <w:rsid w:val="00465704"/>
    <w:rsid w:val="00480A82"/>
    <w:rsid w:val="004F7A46"/>
    <w:rsid w:val="00551579"/>
    <w:rsid w:val="005A4FBC"/>
    <w:rsid w:val="00643053"/>
    <w:rsid w:val="0064643D"/>
    <w:rsid w:val="00663E67"/>
    <w:rsid w:val="007807F7"/>
    <w:rsid w:val="007D7973"/>
    <w:rsid w:val="00807207"/>
    <w:rsid w:val="00814840"/>
    <w:rsid w:val="00872AFD"/>
    <w:rsid w:val="008D20C2"/>
    <w:rsid w:val="008F21B6"/>
    <w:rsid w:val="00AA2705"/>
    <w:rsid w:val="00AB20FA"/>
    <w:rsid w:val="00AC4CCE"/>
    <w:rsid w:val="00AD24FF"/>
    <w:rsid w:val="00B46D7A"/>
    <w:rsid w:val="00B93D7B"/>
    <w:rsid w:val="00BD2395"/>
    <w:rsid w:val="00BE735B"/>
    <w:rsid w:val="00C4049B"/>
    <w:rsid w:val="00C5184D"/>
    <w:rsid w:val="00C62474"/>
    <w:rsid w:val="00CE23C8"/>
    <w:rsid w:val="00CE57D7"/>
    <w:rsid w:val="00D47558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5184D"/>
  </w:style>
  <w:style w:type="paragraph" w:styleId="CommentSubject">
    <w:name w:val="annotation subject"/>
    <w:basedOn w:val="CommentText"/>
    <w:next w:val="CommentText"/>
    <w:semiHidden/>
    <w:rsid w:val="00C518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2755</Words>
  <Characters>18656</Characters>
  <Application>Microsoft Office Word</Application>
  <DocSecurity>4</DocSecurity>
  <Lines>345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Nina Kostyuchenko</cp:lastModifiedBy>
  <cp:revision>8</cp:revision>
  <cp:lastPrinted>2007-02-23T08:28:00Z</cp:lastPrinted>
  <dcterms:created xsi:type="dcterms:W3CDTF">2007-02-23T08:27:00Z</dcterms:created>
  <dcterms:modified xsi:type="dcterms:W3CDTF">2007-02-23T08:30:00Z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0724340</vt:lpwstr>
  </property>
  <property fmtid="{D5CDD505-2E9C-101B-9397-08002B2CF9AE}" pid="3" name="Symbol1">
    <vt:lpwstr>CEDAW/C/NAM/CO/3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Kostyuchenko</vt:lpwstr>
  </property>
</Properties>
</file>